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F4D6E2" w14:textId="39F2973E" w:rsidR="00DC358B" w:rsidRDefault="00DC358B">
      <w:bookmarkStart w:id="0" w:name="_GoBack"/>
      <w:bookmarkEnd w:id="0"/>
    </w:p>
    <w:p w14:paraId="0EEAC82B" w14:textId="600DD9E8" w:rsidR="00DC358B" w:rsidRDefault="00DC358B"/>
    <w:p w14:paraId="765D6808" w14:textId="786CF87C" w:rsidR="00DC358B" w:rsidRDefault="00DC358B"/>
    <w:p w14:paraId="56A57EAA" w14:textId="3BF52023" w:rsidR="00DC358B" w:rsidRPr="00DC358B" w:rsidRDefault="00DC358B" w:rsidP="00DC358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480" w:lineRule="atLeast"/>
        <w:jc w:val="both"/>
        <w:rPr>
          <w:rFonts w:asciiTheme="majorBidi" w:hAnsiTheme="majorBidi" w:cstheme="majorBidi"/>
          <w:color w:val="202124"/>
          <w:rtl/>
          <w:lang w:bidi="ar"/>
        </w:rPr>
      </w:pPr>
      <w:r w:rsidRPr="00DC358B">
        <w:rPr>
          <w:rFonts w:asciiTheme="majorBidi" w:hAnsiTheme="majorBidi" w:cstheme="majorBidi"/>
          <w:color w:val="202124"/>
          <w:rtl/>
        </w:rPr>
        <w:t>تتمثل الأهداف الرئيسية للهندسة الإنشائية في تلبية متطلبات الاستقرار والقوة وإمكانية الخدمة للهياكل</w:t>
      </w:r>
      <w:r w:rsidRPr="00DC358B">
        <w:rPr>
          <w:rFonts w:asciiTheme="majorBidi" w:hAnsiTheme="majorBidi" w:cstheme="majorBidi"/>
          <w:color w:val="202124"/>
          <w:rtl/>
          <w:lang w:bidi="ar"/>
        </w:rPr>
        <w:t xml:space="preserve">. </w:t>
      </w:r>
      <w:r w:rsidRPr="00DC358B">
        <w:rPr>
          <w:rFonts w:asciiTheme="majorBidi" w:hAnsiTheme="majorBidi" w:cstheme="majorBidi"/>
          <w:color w:val="202124"/>
          <w:rtl/>
        </w:rPr>
        <w:t>يمكن تطبيق هذه المتطلبات على أحد المشاريع الجديدة أو هياكل التصميم الجديدة مثل برج الساعة في جنين</w:t>
      </w:r>
      <w:r w:rsidRPr="00DC358B">
        <w:rPr>
          <w:rFonts w:asciiTheme="majorBidi" w:hAnsiTheme="majorBidi" w:cstheme="majorBidi"/>
          <w:color w:val="202124"/>
          <w:rtl/>
          <w:lang w:bidi="ar"/>
        </w:rPr>
        <w:t xml:space="preserve">. </w:t>
      </w:r>
      <w:r w:rsidRPr="00DC358B">
        <w:rPr>
          <w:rFonts w:asciiTheme="majorBidi" w:hAnsiTheme="majorBidi" w:cstheme="majorBidi"/>
          <w:color w:val="202124"/>
          <w:rtl/>
        </w:rPr>
        <w:t xml:space="preserve">برج الساعة عبارة عن مبنى حديث متعدد الطوابق يتكون من ثمانية طوابق بمساحة إجمالية تبلغ </w:t>
      </w:r>
      <w:r w:rsidRPr="00DC358B">
        <w:rPr>
          <w:rFonts w:asciiTheme="majorBidi" w:hAnsiTheme="majorBidi" w:cstheme="majorBidi"/>
          <w:color w:val="202124"/>
          <w:rtl/>
          <w:lang w:bidi="ar"/>
        </w:rPr>
        <w:t xml:space="preserve">8875 </w:t>
      </w:r>
      <w:r w:rsidRPr="00DC358B">
        <w:rPr>
          <w:rFonts w:asciiTheme="majorBidi" w:hAnsiTheme="majorBidi" w:cstheme="majorBidi"/>
          <w:color w:val="202124"/>
          <w:rtl/>
        </w:rPr>
        <w:t>متر مربع</w:t>
      </w:r>
      <w:r w:rsidRPr="00DC358B">
        <w:rPr>
          <w:rFonts w:asciiTheme="majorBidi" w:hAnsiTheme="majorBidi" w:cstheme="majorBidi"/>
          <w:color w:val="202124"/>
          <w:rtl/>
          <w:lang w:bidi="ar"/>
        </w:rPr>
        <w:t xml:space="preserve">. </w:t>
      </w:r>
      <w:r w:rsidRPr="00DC358B">
        <w:rPr>
          <w:rFonts w:asciiTheme="majorBidi" w:hAnsiTheme="majorBidi" w:cstheme="majorBidi"/>
          <w:color w:val="202124"/>
          <w:rtl/>
        </w:rPr>
        <w:t xml:space="preserve">يعتبر هذا المبنى مبنى تجاري وموقع حيوي في </w:t>
      </w:r>
      <w:r w:rsidRPr="00DC358B">
        <w:rPr>
          <w:rFonts w:asciiTheme="majorBidi" w:hAnsiTheme="majorBidi" w:cstheme="majorBidi" w:hint="cs"/>
          <w:color w:val="202124"/>
          <w:rtl/>
        </w:rPr>
        <w:t>المدينة،</w:t>
      </w:r>
      <w:r w:rsidRPr="00DC358B">
        <w:rPr>
          <w:rFonts w:asciiTheme="majorBidi" w:hAnsiTheme="majorBidi" w:cstheme="majorBidi"/>
          <w:color w:val="202124"/>
          <w:rtl/>
        </w:rPr>
        <w:t xml:space="preserve"> كما أنه أخذ المدينة إلى مستوى آخر من الازدهار والجمال</w:t>
      </w:r>
      <w:r w:rsidRPr="00DC358B">
        <w:rPr>
          <w:rFonts w:asciiTheme="majorBidi" w:hAnsiTheme="majorBidi" w:cstheme="majorBidi"/>
          <w:color w:val="202124"/>
          <w:rtl/>
          <w:lang w:bidi="ar"/>
        </w:rPr>
        <w:t xml:space="preserve">. </w:t>
      </w:r>
      <w:r w:rsidRPr="00DC358B">
        <w:rPr>
          <w:rFonts w:asciiTheme="majorBidi" w:hAnsiTheme="majorBidi" w:cstheme="majorBidi"/>
          <w:color w:val="202124"/>
          <w:rtl/>
        </w:rPr>
        <w:t>تم اختيار هذا البرج لمشروع التخرج هذا لفهم مدى تعقيد مثل هذا المبنى وتطبيق المفاهيم الهندسية</w:t>
      </w:r>
      <w:r w:rsidRPr="00DC358B">
        <w:rPr>
          <w:rFonts w:asciiTheme="majorBidi" w:hAnsiTheme="majorBidi" w:cstheme="majorBidi"/>
          <w:color w:val="202124"/>
          <w:rtl/>
          <w:lang w:bidi="ar"/>
        </w:rPr>
        <w:t xml:space="preserve">. </w:t>
      </w:r>
      <w:r w:rsidRPr="00DC358B">
        <w:rPr>
          <w:rFonts w:asciiTheme="majorBidi" w:hAnsiTheme="majorBidi" w:cstheme="majorBidi"/>
          <w:color w:val="202124"/>
          <w:rtl/>
        </w:rPr>
        <w:t xml:space="preserve">سيأخذ التصميم في الاعتبار </w:t>
      </w:r>
      <w:r w:rsidRPr="00DC358B">
        <w:rPr>
          <w:rFonts w:asciiTheme="majorBidi" w:hAnsiTheme="majorBidi" w:cstheme="majorBidi" w:hint="cs"/>
          <w:color w:val="202124"/>
          <w:rtl/>
        </w:rPr>
        <w:t>كليهما؛</w:t>
      </w:r>
      <w:r w:rsidRPr="00DC358B">
        <w:rPr>
          <w:rFonts w:asciiTheme="majorBidi" w:hAnsiTheme="majorBidi" w:cstheme="majorBidi"/>
          <w:color w:val="202124"/>
          <w:rtl/>
        </w:rPr>
        <w:t xml:space="preserve"> أحمال الجاذبية والزلازل</w:t>
      </w:r>
      <w:r w:rsidRPr="00DC358B">
        <w:rPr>
          <w:rFonts w:asciiTheme="majorBidi" w:hAnsiTheme="majorBidi" w:cstheme="majorBidi"/>
          <w:color w:val="202124"/>
          <w:rtl/>
          <w:lang w:bidi="ar"/>
        </w:rPr>
        <w:t>.</w:t>
      </w:r>
    </w:p>
    <w:p w14:paraId="25F93206" w14:textId="0B161FE0" w:rsidR="00DC358B" w:rsidRPr="00DC358B" w:rsidRDefault="00DC358B" w:rsidP="00DC358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line="480" w:lineRule="atLeast"/>
        <w:jc w:val="both"/>
        <w:rPr>
          <w:rFonts w:asciiTheme="majorBidi" w:hAnsiTheme="majorBidi" w:cstheme="majorBidi"/>
          <w:color w:val="202124"/>
        </w:rPr>
      </w:pPr>
      <w:r w:rsidRPr="00DC358B">
        <w:rPr>
          <w:rFonts w:asciiTheme="majorBidi" w:hAnsiTheme="majorBidi" w:cstheme="majorBidi"/>
          <w:color w:val="202124"/>
          <w:rtl/>
        </w:rPr>
        <w:t xml:space="preserve">في هذا </w:t>
      </w:r>
      <w:r w:rsidRPr="00DC358B">
        <w:rPr>
          <w:rFonts w:asciiTheme="majorBidi" w:hAnsiTheme="majorBidi" w:cstheme="majorBidi" w:hint="cs"/>
          <w:color w:val="202124"/>
          <w:rtl/>
        </w:rPr>
        <w:t>المشروع،</w:t>
      </w:r>
      <w:r w:rsidRPr="00DC358B">
        <w:rPr>
          <w:rFonts w:asciiTheme="majorBidi" w:hAnsiTheme="majorBidi" w:cstheme="majorBidi"/>
          <w:color w:val="202124"/>
          <w:rtl/>
        </w:rPr>
        <w:t xml:space="preserve"> سيتم دراسة جميع الجوانب الهيكلية للمبنى مثل أحمال الجاذبية والزلازل مع الأخذ في الاعتبار تحليل جميع العناصر الهيكلية في المبنى</w:t>
      </w:r>
      <w:r w:rsidRPr="00DC358B">
        <w:rPr>
          <w:rFonts w:asciiTheme="majorBidi" w:hAnsiTheme="majorBidi" w:cstheme="majorBidi"/>
          <w:color w:val="202124"/>
          <w:rtl/>
          <w:lang w:bidi="ar"/>
        </w:rPr>
        <w:t xml:space="preserve">. </w:t>
      </w:r>
      <w:r w:rsidRPr="00DC358B">
        <w:rPr>
          <w:rFonts w:asciiTheme="majorBidi" w:hAnsiTheme="majorBidi" w:cstheme="majorBidi"/>
          <w:color w:val="202124"/>
          <w:rtl/>
        </w:rPr>
        <w:t>وتشمل هذه الألواح والعوارض والأعمدة والقواعد والسلالم والقص</w:t>
      </w:r>
      <w:r w:rsidRPr="00DC358B">
        <w:rPr>
          <w:rFonts w:asciiTheme="majorBidi" w:hAnsiTheme="majorBidi" w:cstheme="majorBidi"/>
          <w:color w:val="202124"/>
          <w:rtl/>
          <w:lang w:bidi="ar"/>
        </w:rPr>
        <w:t xml:space="preserve">. </w:t>
      </w:r>
      <w:r w:rsidRPr="00DC358B">
        <w:rPr>
          <w:rFonts w:asciiTheme="majorBidi" w:hAnsiTheme="majorBidi" w:cstheme="majorBidi" w:hint="cs"/>
          <w:color w:val="202124"/>
          <w:rtl/>
        </w:rPr>
        <w:t>للعملية؛</w:t>
      </w:r>
      <w:r w:rsidRPr="00DC358B">
        <w:rPr>
          <w:rFonts w:asciiTheme="majorBidi" w:hAnsiTheme="majorBidi" w:cstheme="majorBidi"/>
          <w:color w:val="202124"/>
          <w:rtl/>
        </w:rPr>
        <w:t xml:space="preserve"> سيتم استخدام أدوات متعددة مثل </w:t>
      </w:r>
      <w:r w:rsidRPr="00DC358B">
        <w:rPr>
          <w:rFonts w:asciiTheme="majorBidi" w:hAnsiTheme="majorBidi" w:cstheme="majorBidi"/>
          <w:color w:val="202124"/>
          <w:rtl/>
          <w:lang w:bidi="ar"/>
        </w:rPr>
        <w:t>(</w:t>
      </w:r>
      <w:r w:rsidRPr="00DC358B">
        <w:rPr>
          <w:rFonts w:asciiTheme="majorBidi" w:hAnsiTheme="majorBidi" w:cstheme="majorBidi"/>
          <w:color w:val="202124"/>
          <w:lang w:bidi="ar"/>
        </w:rPr>
        <w:t>ETABS</w:t>
      </w:r>
      <w:r w:rsidRPr="00DC358B">
        <w:rPr>
          <w:rFonts w:asciiTheme="majorBidi" w:hAnsiTheme="majorBidi" w:cstheme="majorBidi"/>
          <w:color w:val="202124"/>
          <w:rtl/>
          <w:lang w:bidi="ar"/>
        </w:rPr>
        <w:t xml:space="preserve">) </w:t>
      </w:r>
      <w:r w:rsidRPr="00DC358B">
        <w:rPr>
          <w:rFonts w:asciiTheme="majorBidi" w:hAnsiTheme="majorBidi" w:cstheme="majorBidi"/>
          <w:color w:val="202124"/>
          <w:rtl/>
        </w:rPr>
        <w:t xml:space="preserve">لتحليل وتصميم النمذجة ثلاثية الأبعاد بجانب عمليات التحقق اليدوية </w:t>
      </w:r>
      <w:r w:rsidRPr="00DC358B">
        <w:rPr>
          <w:rFonts w:asciiTheme="majorBidi" w:hAnsiTheme="majorBidi" w:cstheme="majorBidi"/>
          <w:color w:val="202124"/>
          <w:rtl/>
          <w:lang w:bidi="ar"/>
        </w:rPr>
        <w:t>1-</w:t>
      </w:r>
      <w:r w:rsidRPr="00DC358B">
        <w:rPr>
          <w:rFonts w:asciiTheme="majorBidi" w:hAnsiTheme="majorBidi" w:cstheme="majorBidi"/>
          <w:color w:val="202124"/>
          <w:lang w:bidi="ar"/>
        </w:rPr>
        <w:t>D</w:t>
      </w:r>
      <w:r w:rsidRPr="00DC358B">
        <w:rPr>
          <w:rFonts w:asciiTheme="majorBidi" w:hAnsiTheme="majorBidi" w:cstheme="majorBidi"/>
          <w:color w:val="202124"/>
          <w:rtl/>
          <w:lang w:bidi="ar"/>
        </w:rPr>
        <w:t xml:space="preserve"> </w:t>
      </w:r>
      <w:r w:rsidRPr="00DC358B">
        <w:rPr>
          <w:rFonts w:asciiTheme="majorBidi" w:hAnsiTheme="majorBidi" w:cstheme="majorBidi" w:hint="cs"/>
          <w:color w:val="202124"/>
          <w:rtl/>
        </w:rPr>
        <w:t>و</w:t>
      </w:r>
      <w:r w:rsidRPr="00DC358B">
        <w:rPr>
          <w:rFonts w:asciiTheme="majorBidi" w:hAnsiTheme="majorBidi" w:cstheme="majorBidi" w:hint="cs"/>
          <w:color w:val="202124"/>
          <w:rtl/>
          <w:lang w:bidi="ar"/>
        </w:rPr>
        <w:t>2</w:t>
      </w:r>
      <w:r w:rsidRPr="00DC358B">
        <w:rPr>
          <w:rFonts w:asciiTheme="majorBidi" w:hAnsiTheme="majorBidi" w:cstheme="majorBidi"/>
          <w:color w:val="202124"/>
          <w:rtl/>
          <w:lang w:bidi="ar"/>
        </w:rPr>
        <w:t>-</w:t>
      </w:r>
      <w:r w:rsidRPr="00DC358B">
        <w:rPr>
          <w:rFonts w:asciiTheme="majorBidi" w:hAnsiTheme="majorBidi" w:cstheme="majorBidi"/>
          <w:color w:val="202124"/>
          <w:lang w:bidi="ar"/>
        </w:rPr>
        <w:t>D</w:t>
      </w:r>
      <w:r w:rsidRPr="00DC358B">
        <w:rPr>
          <w:rFonts w:asciiTheme="majorBidi" w:hAnsiTheme="majorBidi" w:cstheme="majorBidi"/>
          <w:color w:val="202124"/>
          <w:rtl/>
          <w:lang w:bidi="ar"/>
        </w:rPr>
        <w:t xml:space="preserve">. </w:t>
      </w:r>
      <w:r w:rsidRPr="00DC358B">
        <w:rPr>
          <w:rFonts w:asciiTheme="majorBidi" w:hAnsiTheme="majorBidi" w:cstheme="majorBidi"/>
          <w:color w:val="202124"/>
          <w:rtl/>
        </w:rPr>
        <w:t xml:space="preserve">سيتم استخدام الرموز الدولية مثل </w:t>
      </w:r>
      <w:r w:rsidRPr="00DC358B">
        <w:rPr>
          <w:rFonts w:asciiTheme="majorBidi" w:hAnsiTheme="majorBidi" w:cstheme="majorBidi"/>
          <w:color w:val="202124"/>
          <w:rtl/>
          <w:lang w:bidi="ar"/>
        </w:rPr>
        <w:t>(</w:t>
      </w:r>
      <w:r w:rsidRPr="00DC358B">
        <w:rPr>
          <w:rFonts w:asciiTheme="majorBidi" w:hAnsiTheme="majorBidi" w:cstheme="majorBidi"/>
          <w:color w:val="202124"/>
          <w:lang w:bidi="ar"/>
        </w:rPr>
        <w:t>IBC 2018</w:t>
      </w:r>
      <w:r w:rsidRPr="00DC358B">
        <w:rPr>
          <w:rFonts w:asciiTheme="majorBidi" w:hAnsiTheme="majorBidi" w:cstheme="majorBidi"/>
          <w:color w:val="202124"/>
          <w:rtl/>
          <w:lang w:bidi="ar"/>
        </w:rPr>
        <w:t xml:space="preserve">) </w:t>
      </w:r>
      <w:r w:rsidRPr="00DC358B">
        <w:rPr>
          <w:rFonts w:asciiTheme="majorBidi" w:hAnsiTheme="majorBidi" w:cstheme="majorBidi"/>
          <w:color w:val="202124"/>
          <w:rtl/>
        </w:rPr>
        <w:t xml:space="preserve">و </w:t>
      </w:r>
      <w:r w:rsidRPr="00DC358B">
        <w:rPr>
          <w:rFonts w:asciiTheme="majorBidi" w:hAnsiTheme="majorBidi" w:cstheme="majorBidi"/>
          <w:color w:val="202124"/>
          <w:rtl/>
          <w:lang w:bidi="ar"/>
        </w:rPr>
        <w:t>(</w:t>
      </w:r>
      <w:r w:rsidRPr="00DC358B">
        <w:rPr>
          <w:rFonts w:asciiTheme="majorBidi" w:hAnsiTheme="majorBidi" w:cstheme="majorBidi"/>
          <w:color w:val="202124"/>
          <w:lang w:bidi="ar"/>
        </w:rPr>
        <w:t>ASCE07-16</w:t>
      </w:r>
      <w:r w:rsidRPr="00DC358B">
        <w:rPr>
          <w:rFonts w:asciiTheme="majorBidi" w:hAnsiTheme="majorBidi" w:cstheme="majorBidi"/>
          <w:color w:val="202124"/>
          <w:rtl/>
          <w:lang w:bidi="ar"/>
        </w:rPr>
        <w:t xml:space="preserve">) </w:t>
      </w:r>
      <w:r w:rsidRPr="00DC358B">
        <w:rPr>
          <w:rFonts w:asciiTheme="majorBidi" w:hAnsiTheme="majorBidi" w:cstheme="majorBidi"/>
          <w:color w:val="202124"/>
          <w:rtl/>
        </w:rPr>
        <w:t xml:space="preserve">و </w:t>
      </w:r>
      <w:r w:rsidRPr="00DC358B">
        <w:rPr>
          <w:rFonts w:asciiTheme="majorBidi" w:hAnsiTheme="majorBidi" w:cstheme="majorBidi"/>
          <w:color w:val="202124"/>
          <w:rtl/>
          <w:lang w:bidi="ar"/>
        </w:rPr>
        <w:t>(</w:t>
      </w:r>
      <w:r w:rsidRPr="00DC358B">
        <w:rPr>
          <w:rFonts w:asciiTheme="majorBidi" w:hAnsiTheme="majorBidi" w:cstheme="majorBidi"/>
          <w:color w:val="202124"/>
          <w:lang w:bidi="ar"/>
        </w:rPr>
        <w:t>ACI318-14</w:t>
      </w:r>
      <w:r w:rsidRPr="00DC358B">
        <w:rPr>
          <w:rFonts w:asciiTheme="majorBidi" w:hAnsiTheme="majorBidi" w:cstheme="majorBidi"/>
          <w:color w:val="202124"/>
          <w:rtl/>
          <w:lang w:bidi="ar"/>
        </w:rPr>
        <w:t xml:space="preserve">) </w:t>
      </w:r>
      <w:r w:rsidRPr="00DC358B">
        <w:rPr>
          <w:rFonts w:asciiTheme="majorBidi" w:hAnsiTheme="majorBidi" w:cstheme="majorBidi"/>
          <w:color w:val="202124"/>
          <w:rtl/>
        </w:rPr>
        <w:t>في تصميمنا</w:t>
      </w:r>
      <w:r w:rsidRPr="00DC358B">
        <w:rPr>
          <w:rFonts w:asciiTheme="majorBidi" w:hAnsiTheme="majorBidi" w:cstheme="majorBidi"/>
          <w:color w:val="202124"/>
          <w:rtl/>
          <w:lang w:bidi="ar"/>
        </w:rPr>
        <w:t xml:space="preserve">. </w:t>
      </w:r>
      <w:r w:rsidRPr="00DC358B">
        <w:rPr>
          <w:rFonts w:asciiTheme="majorBidi" w:hAnsiTheme="majorBidi" w:cstheme="majorBidi"/>
          <w:color w:val="202124"/>
          <w:rtl/>
        </w:rPr>
        <w:t xml:space="preserve">سيتم تقديم النتائج النهائية كعناصر هيكلية مفصلة باستخدام رسومات </w:t>
      </w:r>
      <w:r w:rsidRPr="00DC358B">
        <w:rPr>
          <w:rFonts w:asciiTheme="majorBidi" w:hAnsiTheme="majorBidi" w:cstheme="majorBidi"/>
          <w:color w:val="202124"/>
          <w:lang w:bidi="ar"/>
        </w:rPr>
        <w:t>AutoCAD</w:t>
      </w:r>
      <w:r w:rsidRPr="00DC358B">
        <w:rPr>
          <w:rFonts w:asciiTheme="majorBidi" w:hAnsiTheme="majorBidi" w:cstheme="majorBidi"/>
          <w:color w:val="202124"/>
          <w:rtl/>
          <w:lang w:bidi="ar"/>
        </w:rPr>
        <w:t>.</w:t>
      </w:r>
    </w:p>
    <w:p w14:paraId="07859760" w14:textId="77777777" w:rsidR="00DC358B" w:rsidRDefault="00DC358B"/>
    <w:sectPr w:rsidR="00DC35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58B"/>
    <w:rsid w:val="001C4DE0"/>
    <w:rsid w:val="002B2578"/>
    <w:rsid w:val="00C10830"/>
    <w:rsid w:val="00CC29CE"/>
    <w:rsid w:val="00DC358B"/>
    <w:rsid w:val="00F34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874A2"/>
  <w15:chartTrackingRefBased/>
  <w15:docId w15:val="{D7CC1500-86ED-4095-97DA-BB0F627B3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35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C358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C358B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24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08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156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ahmd.lh98@gmail.com</dc:creator>
  <cp:keywords/>
  <dc:description/>
  <cp:lastModifiedBy>mona</cp:lastModifiedBy>
  <cp:revision>3</cp:revision>
  <dcterms:created xsi:type="dcterms:W3CDTF">2021-01-23T13:52:00Z</dcterms:created>
  <dcterms:modified xsi:type="dcterms:W3CDTF">2021-08-31T06:39:00Z</dcterms:modified>
</cp:coreProperties>
</file>