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center"/>
        <w:rPr>
          <w:rFonts w:ascii="inherit" w:eastAsia="Times New Roman" w:hAnsi="inherit" w:cs="Courier New"/>
          <w:color w:val="FF0000"/>
          <w:sz w:val="24"/>
          <w:szCs w:val="24"/>
          <w:rtl/>
          <w:lang w:bidi="ar-JO"/>
        </w:rPr>
      </w:pPr>
      <w:bookmarkStart w:id="0" w:name="_GoBack"/>
      <w:r w:rsidRPr="00156B6C">
        <w:rPr>
          <w:rFonts w:ascii="inherit" w:eastAsia="Times New Roman" w:hAnsi="inherit" w:cs="Courier New" w:hint="cs"/>
          <w:color w:val="FF0000"/>
          <w:sz w:val="24"/>
          <w:szCs w:val="24"/>
          <w:rtl/>
          <w:lang w:bidi="ar-JO"/>
        </w:rPr>
        <w:t>وصف المشروع باللغه العربيه</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center"/>
        <w:rPr>
          <w:rFonts w:ascii="inherit" w:eastAsia="Times New Roman" w:hAnsi="inherit" w:cs="Courier New" w:hint="cs"/>
          <w:color w:val="FF0000"/>
          <w:sz w:val="24"/>
          <w:szCs w:val="24"/>
          <w:lang w:bidi="ar-JO"/>
        </w:rPr>
      </w:pPr>
    </w:p>
    <w:bookmarkEnd w:id="0"/>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rPr>
        <w:t>تحضر نابلس حركة المرور الرئيسية بسبب الأنشطة التجارية والسكانية الكبيرة ، وبسبب موقعها المركزي بين المدن الرئيسية في الضفة الغربية. يُعد هذا الرابط بمثابة رابط بين تلك المدن ، مما يتسبب في حدوث اختناقات مرورية في وسط المدينة ويتطلب وجود شوارع بديلة ودائرية مثل (الطريق الدائري) ، من أجل تقليل الحجم الكبير لحركة المرور والتأخير.</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rPr>
        <w:t>المشروع عبارة عن امتداد للطريق الدائري المقترح في الجنوب الغربي من مدينة نابلس. تصميم وتشغيل هذا الطريق سيخدم حركة المرور التي تأتي من المناطق الغربية والجنوبية من المدينة والمدن الكبرى مثل قلقيلية وطولكرم ورام الله في المستقبل ، والتي تهدف إلى الحد من الازدحام المروري داخل المدينة على وجه التحديد ، في منطقة المخفية ( شارع المخفية العلوى وشارع إسكان المهندسين. وعلاوة على ذلك ، فإن الطريق زيادة التحضر في المنطقة المقترحة من الطريق.</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rPr>
        <w:t>تم عرض أهمية المشروع في النقاط التالية:</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lang w:bidi="ar"/>
        </w:rPr>
        <w:t xml:space="preserve">1) </w:t>
      </w:r>
      <w:r w:rsidRPr="00156B6C">
        <w:rPr>
          <w:rFonts w:ascii="inherit" w:eastAsia="Times New Roman" w:hAnsi="inherit" w:cs="Courier New" w:hint="cs"/>
          <w:color w:val="222222"/>
          <w:sz w:val="24"/>
          <w:szCs w:val="24"/>
          <w:rtl/>
        </w:rPr>
        <w:t>تم تخطيط جزء من الطريق الدائري الحالي في المخطط العام.</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lang w:bidi="ar"/>
        </w:rPr>
        <w:t xml:space="preserve">2) </w:t>
      </w:r>
      <w:r w:rsidRPr="00156B6C">
        <w:rPr>
          <w:rFonts w:ascii="inherit" w:eastAsia="Times New Roman" w:hAnsi="inherit" w:cs="Courier New" w:hint="cs"/>
          <w:color w:val="222222"/>
          <w:sz w:val="24"/>
          <w:szCs w:val="24"/>
          <w:rtl/>
        </w:rPr>
        <w:t>التصنيف الوظيفي للطريق هو شرياني بعرض 25 م.</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lang w:bidi="ar"/>
        </w:rPr>
        <w:t xml:space="preserve">3) </w:t>
      </w:r>
      <w:r w:rsidRPr="00156B6C">
        <w:rPr>
          <w:rFonts w:ascii="inherit" w:eastAsia="Times New Roman" w:hAnsi="inherit" w:cs="Courier New" w:hint="cs"/>
          <w:color w:val="222222"/>
          <w:sz w:val="24"/>
          <w:szCs w:val="24"/>
          <w:rtl/>
        </w:rPr>
        <w:t>تقصير المسافة وتبعا لذلك بين نابلس الجديدة ومنطقة الأميرية بما في ذلك الحرم الجامعي الجديد.</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lang w:bidi="ar"/>
        </w:rPr>
        <w:t xml:space="preserve">4) </w:t>
      </w:r>
      <w:r w:rsidRPr="00156B6C">
        <w:rPr>
          <w:rFonts w:ascii="inherit" w:eastAsia="Times New Roman" w:hAnsi="inherit" w:cs="Courier New" w:hint="cs"/>
          <w:color w:val="222222"/>
          <w:sz w:val="24"/>
          <w:szCs w:val="24"/>
          <w:rtl/>
        </w:rPr>
        <w:t>سوف يسهم في تطوير المناطق المحيطة بما في ذلك أسعار الأراضي وتعزيز اتجاه التحضر.</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rPr>
        <w:t xml:space="preserve">يتضمن المشروع التصميم الهندسي في الطريق الدائري المستهدف. بدءا من تقاطع مسجد زين العابدين وتنتهي في دوار نابلس الجديدة ، زودت جميع خرائط أوراق البيانات اللازمة. يتم تنفيذ معايير التصميم بناءً على </w:t>
      </w:r>
      <w:r w:rsidRPr="00156B6C">
        <w:rPr>
          <w:rFonts w:ascii="inherit" w:eastAsia="Times New Roman" w:hAnsi="inherit" w:cs="Courier New" w:hint="cs"/>
          <w:color w:val="222222"/>
          <w:sz w:val="24"/>
          <w:szCs w:val="24"/>
          <w:lang w:bidi="ar"/>
        </w:rPr>
        <w:t>AASHTO 2011</w:t>
      </w:r>
      <w:r w:rsidRPr="00156B6C">
        <w:rPr>
          <w:rFonts w:ascii="inherit" w:eastAsia="Times New Roman" w:hAnsi="inherit" w:cs="Courier New" w:hint="cs"/>
          <w:color w:val="222222"/>
          <w:sz w:val="24"/>
          <w:szCs w:val="24"/>
          <w:rtl/>
        </w:rPr>
        <w:t xml:space="preserve"> وباستخدام برنامج ثلاثي الأبعاد مدني.</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r w:rsidRPr="00156B6C">
        <w:rPr>
          <w:rFonts w:ascii="inherit" w:eastAsia="Times New Roman" w:hAnsi="inherit" w:cs="Courier New" w:hint="cs"/>
          <w:color w:val="222222"/>
          <w:sz w:val="24"/>
          <w:szCs w:val="24"/>
          <w:rtl/>
        </w:rPr>
        <w:lastRenderedPageBreak/>
        <w:t>يتكون المشروع من ثلاثة أجزاء مختلفة بطول إجمالي يبلغ حوالي 3.2 كم. الجزء الأول مرصوف بطول 1.2 كم. الجزء الثاني هو الأوساخ (دورة الأساس) بطول 0.5 كم. وأخيرًا ما زال الجزء الثالث غير مفتوح بطول 1.5 كم.</w:t>
      </w: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22222"/>
          <w:sz w:val="24"/>
          <w:szCs w:val="24"/>
          <w:rtl/>
          <w:lang w:bidi="ar"/>
        </w:rPr>
      </w:pPr>
    </w:p>
    <w:p w:rsidR="00156B6C" w:rsidRPr="00156B6C" w:rsidRDefault="00156B6C" w:rsidP="00156B6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222222"/>
          <w:sz w:val="24"/>
          <w:szCs w:val="24"/>
        </w:rPr>
      </w:pPr>
      <w:r w:rsidRPr="00156B6C">
        <w:rPr>
          <w:rFonts w:ascii="inherit" w:eastAsia="Times New Roman" w:hAnsi="inherit" w:cs="Courier New" w:hint="cs"/>
          <w:color w:val="222222"/>
          <w:sz w:val="24"/>
          <w:szCs w:val="24"/>
          <w:rtl/>
        </w:rPr>
        <w:t>يتضمن التصميم إعداد الخطة الأفقية والمقاطع الجانبية والمقاطع الجانبية للطريق وكذلك التقاطعات والأرصفة. يشمل التصميم خلال الفصل الدراسي الثاني أيضًا حساب الكميات والتكاليف المتعلقة ببناء الطريق.</w:t>
      </w:r>
    </w:p>
    <w:p w:rsidR="00836DDE" w:rsidRDefault="00836DDE"/>
    <w:sectPr w:rsidR="00836DD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B6C"/>
    <w:rsid w:val="00156B6C"/>
    <w:rsid w:val="00546D18"/>
    <w:rsid w:val="00836D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13E10"/>
  <w15:chartTrackingRefBased/>
  <w15:docId w15:val="{CAEE11EE-E639-437C-B5AB-7FFA53D06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7421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262</Words>
  <Characters>1495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mohyeodeh mohyeodeh</dc:creator>
  <cp:keywords/>
  <dc:description/>
  <cp:lastModifiedBy>mohyeodeh mohyeodeh</cp:lastModifiedBy>
  <cp:revision>1</cp:revision>
  <dcterms:created xsi:type="dcterms:W3CDTF">2020-01-16T09:36:00Z</dcterms:created>
  <dcterms:modified xsi:type="dcterms:W3CDTF">2020-01-16T09:37:00Z</dcterms:modified>
</cp:coreProperties>
</file>