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6807" w:rsidRPr="00C87BF6" w:rsidRDefault="00FA36AE" w:rsidP="009D0EE8">
      <w:pPr>
        <w:bidi/>
        <w:spacing w:line="240" w:lineRule="auto"/>
        <w:jc w:val="center"/>
        <w:rPr>
          <w:rFonts w:ascii="Traditional Arabic" w:hAnsi="Traditional Arabic" w:cs="Traditional Arabic"/>
          <w:b/>
          <w:bCs/>
          <w:sz w:val="32"/>
          <w:szCs w:val="32"/>
          <w:rtl/>
        </w:rPr>
      </w:pPr>
      <w:r w:rsidRPr="00C87BF6">
        <w:rPr>
          <w:rFonts w:ascii="Traditional Arabic" w:hAnsi="Traditional Arabic" w:cs="Traditional Arabic"/>
          <w:b/>
          <w:bCs/>
          <w:sz w:val="32"/>
          <w:szCs w:val="32"/>
          <w:rtl/>
        </w:rPr>
        <w:t xml:space="preserve">الإشكاليات الموضوعية والإجرائية </w:t>
      </w:r>
      <w:r w:rsidR="008044AB" w:rsidRPr="00C87BF6">
        <w:rPr>
          <w:rFonts w:ascii="Traditional Arabic" w:hAnsi="Traditional Arabic" w:cs="Traditional Arabic"/>
          <w:b/>
          <w:bCs/>
          <w:sz w:val="32"/>
          <w:szCs w:val="32"/>
          <w:rtl/>
        </w:rPr>
        <w:t>في النظام القانوني الفلسطيني في الجريمة الالكترونية</w:t>
      </w:r>
    </w:p>
    <w:p w:rsidR="00586CE2" w:rsidRPr="000C64FD" w:rsidRDefault="00C87BF6" w:rsidP="009D0EE8">
      <w:pPr>
        <w:bidi/>
        <w:spacing w:line="240" w:lineRule="auto"/>
        <w:jc w:val="both"/>
        <w:rPr>
          <w:rFonts w:ascii="Traditional Arabic" w:hAnsi="Traditional Arabic" w:cs="Traditional Arabic"/>
          <w:b/>
          <w:bCs/>
          <w:sz w:val="32"/>
          <w:szCs w:val="32"/>
          <w:rtl/>
        </w:rPr>
      </w:pPr>
      <w:r w:rsidRPr="000C64FD">
        <w:rPr>
          <w:rFonts w:ascii="Traditional Arabic" w:hAnsi="Traditional Arabic" w:cs="Traditional Arabic" w:hint="cs"/>
          <w:b/>
          <w:bCs/>
          <w:sz w:val="32"/>
          <w:szCs w:val="32"/>
          <w:rtl/>
        </w:rPr>
        <w:t xml:space="preserve">مقدمة: </w:t>
      </w:r>
    </w:p>
    <w:p w:rsidR="00586CE2" w:rsidRPr="003E0A3C" w:rsidRDefault="00E72DAF"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تأتي أهمية هذا البحث بعد ازدياد الجرائم الالكترونية في فلسطين في ظل النظام القانوني العقابي والإجر</w:t>
      </w:r>
      <w:r w:rsidR="00C87BF6">
        <w:rPr>
          <w:rFonts w:ascii="Traditional Arabic" w:hAnsi="Traditional Arabic" w:cs="Traditional Arabic" w:hint="cs"/>
          <w:sz w:val="30"/>
          <w:szCs w:val="30"/>
          <w:rtl/>
        </w:rPr>
        <w:t>ا</w:t>
      </w:r>
      <w:r w:rsidRPr="003E0A3C">
        <w:rPr>
          <w:rFonts w:ascii="Traditional Arabic" w:hAnsi="Traditional Arabic" w:cs="Traditional Arabic"/>
          <w:sz w:val="30"/>
          <w:szCs w:val="30"/>
          <w:rtl/>
        </w:rPr>
        <w:t xml:space="preserve">ئي المعمول به في فلسطين، دون وجود قانون عقابي خاص بهذه الجريمة وما تحمله من طبيعة خاصة بها، فكما نعلم بأن قانون العقوبات المطبق في </w:t>
      </w:r>
      <w:r w:rsidR="00EF3EED" w:rsidRPr="003E0A3C">
        <w:rPr>
          <w:rFonts w:ascii="Traditional Arabic" w:hAnsi="Traditional Arabic" w:cs="Traditional Arabic"/>
          <w:sz w:val="30"/>
          <w:szCs w:val="30"/>
          <w:rtl/>
        </w:rPr>
        <w:t>الضفة الغربية</w:t>
      </w:r>
      <w:r w:rsidRPr="003E0A3C">
        <w:rPr>
          <w:rFonts w:ascii="Traditional Arabic" w:hAnsi="Traditional Arabic" w:cs="Traditional Arabic"/>
          <w:sz w:val="30"/>
          <w:szCs w:val="30"/>
          <w:rtl/>
        </w:rPr>
        <w:t xml:space="preserve"> هو قانون العقوبات الأردني رقم 16 لسنة 1960 </w:t>
      </w:r>
      <w:r w:rsidR="00EF3EED" w:rsidRPr="003E0A3C">
        <w:rPr>
          <w:rFonts w:ascii="Traditional Arabic" w:hAnsi="Traditional Arabic" w:cs="Traditional Arabic"/>
          <w:sz w:val="30"/>
          <w:szCs w:val="30"/>
          <w:rtl/>
        </w:rPr>
        <w:t>،  فهل هذا القانون القديم قادر</w:t>
      </w:r>
      <w:r w:rsidRPr="003E0A3C">
        <w:rPr>
          <w:rFonts w:ascii="Traditional Arabic" w:hAnsi="Traditional Arabic" w:cs="Traditional Arabic"/>
          <w:sz w:val="30"/>
          <w:szCs w:val="30"/>
          <w:rtl/>
        </w:rPr>
        <w:t xml:space="preserve"> للتصدي لجريمة عصرية استحدثتها الوسائل الالكترونية في عصر التكنلوجيا وتباد</w:t>
      </w:r>
      <w:r w:rsidR="00EF3EED" w:rsidRPr="003E0A3C">
        <w:rPr>
          <w:rFonts w:ascii="Traditional Arabic" w:hAnsi="Traditional Arabic" w:cs="Traditional Arabic"/>
          <w:sz w:val="30"/>
          <w:szCs w:val="30"/>
          <w:rtl/>
        </w:rPr>
        <w:t xml:space="preserve">ل المعلومات عبر القارات؟ وهل هذا القانون قادر على </w:t>
      </w:r>
      <w:r w:rsidRPr="003E0A3C">
        <w:rPr>
          <w:rFonts w:ascii="Traditional Arabic" w:hAnsi="Traditional Arabic" w:cs="Traditional Arabic"/>
          <w:sz w:val="30"/>
          <w:szCs w:val="30"/>
          <w:rtl/>
        </w:rPr>
        <w:t>تكييف الجرائم التي ترتكب عبر الوسائل الالكت</w:t>
      </w:r>
      <w:r w:rsidR="00EF3EED" w:rsidRPr="003E0A3C">
        <w:rPr>
          <w:rFonts w:ascii="Traditional Arabic" w:hAnsi="Traditional Arabic" w:cs="Traditional Arabic"/>
          <w:sz w:val="30"/>
          <w:szCs w:val="30"/>
          <w:rtl/>
        </w:rPr>
        <w:t>رونية لحماية الحقوق المنتهكة؟ ؟ وهل يوجد في النظام القانوني الفلسطيني قوانين خاصة نستطيع الاستناد إليها لمكافحة الجرائم الالكترونية؟.</w:t>
      </w:r>
    </w:p>
    <w:p w:rsidR="00E72DAF" w:rsidRPr="003E0A3C" w:rsidRDefault="00E72DAF"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ل</w:t>
      </w:r>
      <w:r w:rsidR="00EF3EED" w:rsidRPr="003E0A3C">
        <w:rPr>
          <w:rFonts w:ascii="Traditional Arabic" w:hAnsi="Traditional Arabic" w:cs="Traditional Arabic"/>
          <w:sz w:val="30"/>
          <w:szCs w:val="30"/>
          <w:rtl/>
        </w:rPr>
        <w:t>لإجابة على هذه الأسئلة</w:t>
      </w:r>
      <w:r w:rsidRPr="003E0A3C">
        <w:rPr>
          <w:rFonts w:ascii="Traditional Arabic" w:hAnsi="Traditional Arabic" w:cs="Traditional Arabic"/>
          <w:sz w:val="30"/>
          <w:szCs w:val="30"/>
          <w:rtl/>
        </w:rPr>
        <w:t xml:space="preserve"> لا بد من البحث في نصوص قانون العقوبات وإسقاط الجرائم الالكترونية المتنوعة على نصوصه </w:t>
      </w:r>
      <w:r w:rsidR="00182484" w:rsidRPr="003E0A3C">
        <w:rPr>
          <w:rFonts w:ascii="Traditional Arabic" w:hAnsi="Traditional Arabic" w:cs="Traditional Arabic"/>
          <w:sz w:val="30"/>
          <w:szCs w:val="30"/>
          <w:rtl/>
        </w:rPr>
        <w:t>لنرى ما إذا كانت تلك النصوص كافية للتصدي للجرائم الالكترونية، أم أن تلك الجرائم كلها أو بعضها بحاجة إلى نصوص خاصة بها حتى لا يفلت مجر</w:t>
      </w:r>
      <w:r w:rsidR="00EF3EED" w:rsidRPr="003E0A3C">
        <w:rPr>
          <w:rFonts w:ascii="Traditional Arabic" w:hAnsi="Traditional Arabic" w:cs="Traditional Arabic"/>
          <w:sz w:val="30"/>
          <w:szCs w:val="30"/>
          <w:rtl/>
        </w:rPr>
        <w:t>مي هذا العصر ومفرزاته من العقاب، والبحث في المنظومة التشريعية الفلسطينية عن قوانين قد تسعفنا لتكملة النقص التشريعي إن وجد.</w:t>
      </w:r>
    </w:p>
    <w:p w:rsidR="00182484" w:rsidRPr="003E0A3C" w:rsidRDefault="00182484"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وبما أن السلطات المنوط بها ملاحقة هذا النوع من الجرائم تستند في عملها ابتداءا على القانون الموضوعي " العقابي " ومن ثم تسير وفق ما يرسمه لها القانون الإجرائي، فإن اشكالية أخرى قد تقع فيها تلك السلطات إذا ما كان القانون الإجرائي عاجز عن تقديم ما يلزم لتلك السلطات لملاحقة تلك الجرائم، فالقانون الإجرائي يعد وبحق المساعد الأول لتطبيق القانون العقابي.</w:t>
      </w:r>
    </w:p>
    <w:p w:rsidR="00182484" w:rsidRPr="003E0A3C" w:rsidRDefault="00182484"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 xml:space="preserve">لما تقدم فإننا </w:t>
      </w:r>
      <w:r w:rsidR="005558AA" w:rsidRPr="003E0A3C">
        <w:rPr>
          <w:rFonts w:ascii="Traditional Arabic" w:hAnsi="Traditional Arabic" w:cs="Traditional Arabic"/>
          <w:sz w:val="30"/>
          <w:szCs w:val="30"/>
          <w:rtl/>
        </w:rPr>
        <w:t>سنركز دراستنا هذه على الإشكاليات الموضوعية والإجرائية في النظام القانوني الفلسطيني فيما يخص التكييف القانوني للجريمة الالكترونية ومدى إمكانية ملاحقتها والتحقيق فيها للوصول إلى التكييف القانوني لها إن وجد، وإلا فإننا سنكون أمام قصور تشريعي يسمح لمرور الكثير من الجرائم الالكترونية دون ملاحقة ودون عقاب.</w:t>
      </w:r>
    </w:p>
    <w:p w:rsidR="005558AA" w:rsidRDefault="00310961" w:rsidP="009D0EE8">
      <w:pPr>
        <w:bidi/>
        <w:spacing w:line="240" w:lineRule="auto"/>
        <w:jc w:val="both"/>
        <w:rPr>
          <w:rFonts w:ascii="Traditional Arabic" w:hAnsi="Traditional Arabic" w:cs="Traditional Arabic" w:hint="cs"/>
          <w:sz w:val="30"/>
          <w:szCs w:val="30"/>
          <w:rtl/>
        </w:rPr>
      </w:pPr>
      <w:r w:rsidRPr="003E0A3C">
        <w:rPr>
          <w:rFonts w:ascii="Traditional Arabic" w:hAnsi="Traditional Arabic" w:cs="Traditional Arabic"/>
          <w:sz w:val="30"/>
          <w:szCs w:val="30"/>
          <w:rtl/>
        </w:rPr>
        <w:t>لذلك فإن هذا البحث سيعتنق المنهج الاستقر</w:t>
      </w:r>
      <w:r w:rsidR="00C87BF6">
        <w:rPr>
          <w:rFonts w:ascii="Traditional Arabic" w:hAnsi="Traditional Arabic" w:cs="Traditional Arabic"/>
          <w:sz w:val="30"/>
          <w:szCs w:val="30"/>
          <w:rtl/>
        </w:rPr>
        <w:t>ائي الاستنباطي القائم على دراس</w:t>
      </w:r>
      <w:r w:rsidR="00C87BF6">
        <w:rPr>
          <w:rFonts w:ascii="Traditional Arabic" w:hAnsi="Traditional Arabic" w:cs="Traditional Arabic" w:hint="cs"/>
          <w:sz w:val="30"/>
          <w:szCs w:val="30"/>
          <w:rtl/>
        </w:rPr>
        <w:t>ة</w:t>
      </w:r>
      <w:r w:rsidRPr="003E0A3C">
        <w:rPr>
          <w:rFonts w:ascii="Traditional Arabic" w:hAnsi="Traditional Arabic" w:cs="Traditional Arabic"/>
          <w:sz w:val="30"/>
          <w:szCs w:val="30"/>
          <w:rtl/>
        </w:rPr>
        <w:t xml:space="preserve"> النصوص القانونية لنرى مدى توافقها وانطباقها على الجرائم الالكترونية، ومدى صلاحيتها لملاحقة هذه الجرائم وتكييفها تكييفا قانونيا يتطابق مع أركان الجريمة الالكترونية بمفهومها العصري المستقر عليه في الفقه الحديث.</w:t>
      </w:r>
    </w:p>
    <w:p w:rsidR="00C87BF6" w:rsidRDefault="00C87BF6" w:rsidP="009D0EE8">
      <w:pPr>
        <w:bidi/>
        <w:spacing w:line="240" w:lineRule="auto"/>
        <w:jc w:val="both"/>
        <w:rPr>
          <w:rFonts w:ascii="Traditional Arabic" w:hAnsi="Traditional Arabic" w:cs="Traditional Arabic" w:hint="cs"/>
          <w:sz w:val="30"/>
          <w:szCs w:val="30"/>
          <w:rtl/>
        </w:rPr>
      </w:pPr>
    </w:p>
    <w:p w:rsidR="009D0EE8" w:rsidRDefault="009D0EE8" w:rsidP="009D0EE8">
      <w:pPr>
        <w:bidi/>
        <w:spacing w:line="240" w:lineRule="auto"/>
        <w:jc w:val="both"/>
        <w:rPr>
          <w:rFonts w:ascii="Traditional Arabic" w:hAnsi="Traditional Arabic" w:cs="Traditional Arabic" w:hint="cs"/>
          <w:sz w:val="30"/>
          <w:szCs w:val="30"/>
          <w:rtl/>
        </w:rPr>
      </w:pPr>
    </w:p>
    <w:p w:rsidR="009D0EE8" w:rsidRPr="003E0A3C" w:rsidRDefault="009D0EE8" w:rsidP="009D0EE8">
      <w:pPr>
        <w:bidi/>
        <w:spacing w:line="240" w:lineRule="auto"/>
        <w:jc w:val="both"/>
        <w:rPr>
          <w:rFonts w:ascii="Traditional Arabic" w:hAnsi="Traditional Arabic" w:cs="Traditional Arabic"/>
          <w:sz w:val="30"/>
          <w:szCs w:val="30"/>
          <w:rtl/>
        </w:rPr>
      </w:pPr>
    </w:p>
    <w:p w:rsidR="00310961" w:rsidRPr="000C64FD" w:rsidRDefault="00310961" w:rsidP="009D0EE8">
      <w:pPr>
        <w:bidi/>
        <w:spacing w:line="240" w:lineRule="auto"/>
        <w:jc w:val="both"/>
        <w:rPr>
          <w:rFonts w:ascii="Traditional Arabic" w:hAnsi="Traditional Arabic" w:cs="Traditional Arabic"/>
          <w:b/>
          <w:bCs/>
          <w:sz w:val="32"/>
          <w:szCs w:val="32"/>
          <w:rtl/>
        </w:rPr>
      </w:pPr>
      <w:r w:rsidRPr="000C64FD">
        <w:rPr>
          <w:rFonts w:ascii="Traditional Arabic" w:hAnsi="Traditional Arabic" w:cs="Traditional Arabic"/>
          <w:b/>
          <w:bCs/>
          <w:sz w:val="32"/>
          <w:szCs w:val="32"/>
          <w:rtl/>
        </w:rPr>
        <w:lastRenderedPageBreak/>
        <w:t>وعليه فإن خطة بحثنا المقترحة ستتكون من ثلاثة مباحث:</w:t>
      </w:r>
    </w:p>
    <w:p w:rsidR="00A92A28" w:rsidRPr="000C64FD" w:rsidRDefault="00310961" w:rsidP="009D0EE8">
      <w:pPr>
        <w:bidi/>
        <w:spacing w:line="240" w:lineRule="auto"/>
        <w:jc w:val="both"/>
        <w:rPr>
          <w:rFonts w:ascii="Traditional Arabic" w:hAnsi="Traditional Arabic" w:cs="Traditional Arabic"/>
          <w:b/>
          <w:bCs/>
          <w:sz w:val="32"/>
          <w:szCs w:val="32"/>
          <w:rtl/>
        </w:rPr>
      </w:pPr>
      <w:r w:rsidRPr="000C64FD">
        <w:rPr>
          <w:rFonts w:ascii="Traditional Arabic" w:hAnsi="Traditional Arabic" w:cs="Traditional Arabic"/>
          <w:b/>
          <w:bCs/>
          <w:sz w:val="32"/>
          <w:szCs w:val="32"/>
          <w:rtl/>
        </w:rPr>
        <w:t>المبحث الأول : الطبيعة الخاصة للجريمة الالكترونية.</w:t>
      </w:r>
    </w:p>
    <w:p w:rsidR="00706909" w:rsidRPr="003E0A3C" w:rsidRDefault="00706909"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المطلب الأول: مفهوم الجريمة الالكترونية.</w:t>
      </w:r>
    </w:p>
    <w:p w:rsidR="00EC4B12" w:rsidRDefault="00EC4B12" w:rsidP="009D0EE8">
      <w:pPr>
        <w:bidi/>
        <w:spacing w:line="240" w:lineRule="auto"/>
        <w:jc w:val="both"/>
        <w:rPr>
          <w:rFonts w:ascii="Traditional Arabic" w:hAnsi="Traditional Arabic" w:cs="Traditional Arabic" w:hint="cs"/>
          <w:sz w:val="30"/>
          <w:szCs w:val="30"/>
          <w:rtl/>
        </w:rPr>
      </w:pPr>
      <w:r w:rsidRPr="003E0A3C">
        <w:rPr>
          <w:rFonts w:ascii="Traditional Arabic" w:hAnsi="Traditional Arabic" w:cs="Traditional Arabic"/>
          <w:sz w:val="30"/>
          <w:szCs w:val="30"/>
          <w:rtl/>
        </w:rPr>
        <w:t xml:space="preserve">المطلب </w:t>
      </w:r>
      <w:r w:rsidR="00706909" w:rsidRPr="003E0A3C">
        <w:rPr>
          <w:rFonts w:ascii="Traditional Arabic" w:hAnsi="Traditional Arabic" w:cs="Traditional Arabic"/>
          <w:sz w:val="30"/>
          <w:szCs w:val="30"/>
          <w:rtl/>
        </w:rPr>
        <w:t>الثاني</w:t>
      </w:r>
      <w:r w:rsidRPr="003E0A3C">
        <w:rPr>
          <w:rFonts w:ascii="Traditional Arabic" w:hAnsi="Traditional Arabic" w:cs="Traditional Arabic"/>
          <w:sz w:val="30"/>
          <w:szCs w:val="30"/>
          <w:rtl/>
        </w:rPr>
        <w:t xml:space="preserve">: </w:t>
      </w:r>
      <w:r w:rsidR="00A92A28" w:rsidRPr="003E0A3C">
        <w:rPr>
          <w:rFonts w:ascii="Traditional Arabic" w:hAnsi="Traditional Arabic" w:cs="Traditional Arabic"/>
          <w:sz w:val="30"/>
          <w:szCs w:val="30"/>
          <w:rtl/>
        </w:rPr>
        <w:t>أركان الجريمة الالكترونية.</w:t>
      </w:r>
    </w:p>
    <w:p w:rsidR="005660F2" w:rsidRPr="007364FB" w:rsidRDefault="005660F2" w:rsidP="005660F2">
      <w:pPr>
        <w:bidi/>
        <w:spacing w:line="240" w:lineRule="auto"/>
        <w:jc w:val="both"/>
        <w:rPr>
          <w:rFonts w:ascii="Traditional Arabic" w:hAnsi="Traditional Arabic" w:cs="Traditional Arabic"/>
          <w:sz w:val="30"/>
          <w:szCs w:val="30"/>
          <w:rtl/>
        </w:rPr>
      </w:pPr>
      <w:r>
        <w:rPr>
          <w:rFonts w:ascii="Traditional Arabic" w:hAnsi="Traditional Arabic" w:cs="Traditional Arabic"/>
          <w:sz w:val="30"/>
          <w:szCs w:val="30"/>
          <w:rtl/>
        </w:rPr>
        <w:t xml:space="preserve">الفرع الأول: الركن المادي </w:t>
      </w:r>
    </w:p>
    <w:p w:rsidR="005660F2" w:rsidRPr="007364FB" w:rsidRDefault="005660F2" w:rsidP="005660F2">
      <w:pPr>
        <w:bidi/>
        <w:spacing w:line="240" w:lineRule="auto"/>
        <w:jc w:val="both"/>
        <w:rPr>
          <w:rFonts w:ascii="Traditional Arabic" w:hAnsi="Traditional Arabic" w:cs="Traditional Arabic"/>
          <w:sz w:val="30"/>
          <w:szCs w:val="30"/>
          <w:rtl/>
        </w:rPr>
      </w:pPr>
      <w:r>
        <w:rPr>
          <w:rFonts w:ascii="Traditional Arabic" w:hAnsi="Traditional Arabic" w:cs="Traditional Arabic"/>
          <w:sz w:val="30"/>
          <w:szCs w:val="30"/>
          <w:rtl/>
        </w:rPr>
        <w:t>الفرع الثاني: الركن المعنوي</w:t>
      </w:r>
    </w:p>
    <w:p w:rsidR="005660F2" w:rsidRPr="003E0A3C" w:rsidRDefault="005660F2" w:rsidP="005660F2">
      <w:pPr>
        <w:bidi/>
        <w:spacing w:line="240" w:lineRule="auto"/>
        <w:jc w:val="both"/>
        <w:rPr>
          <w:rFonts w:ascii="Traditional Arabic" w:hAnsi="Traditional Arabic" w:cs="Traditional Arabic"/>
          <w:sz w:val="30"/>
          <w:szCs w:val="30"/>
          <w:rtl/>
        </w:rPr>
      </w:pPr>
      <w:r w:rsidRPr="007364FB">
        <w:rPr>
          <w:rFonts w:ascii="Traditional Arabic" w:hAnsi="Traditional Arabic" w:cs="Traditional Arabic"/>
          <w:sz w:val="30"/>
          <w:szCs w:val="30"/>
          <w:rtl/>
        </w:rPr>
        <w:t>الفرع الثالث: الركن الشرعي (القانوني)</w:t>
      </w:r>
    </w:p>
    <w:p w:rsidR="00A92A28" w:rsidRPr="003E0A3C" w:rsidRDefault="00FA36AE"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المطلب الثالث: صور الجريمة الالكترونية</w:t>
      </w:r>
    </w:p>
    <w:p w:rsidR="00310961" w:rsidRPr="000C64FD" w:rsidRDefault="00310961" w:rsidP="009D0EE8">
      <w:pPr>
        <w:bidi/>
        <w:spacing w:line="240" w:lineRule="auto"/>
        <w:jc w:val="both"/>
        <w:rPr>
          <w:rFonts w:ascii="Traditional Arabic" w:hAnsi="Traditional Arabic" w:cs="Traditional Arabic"/>
          <w:b/>
          <w:bCs/>
          <w:sz w:val="32"/>
          <w:szCs w:val="32"/>
          <w:rtl/>
        </w:rPr>
      </w:pPr>
      <w:r w:rsidRPr="000C64FD">
        <w:rPr>
          <w:rFonts w:ascii="Traditional Arabic" w:hAnsi="Traditional Arabic" w:cs="Traditional Arabic"/>
          <w:b/>
          <w:bCs/>
          <w:sz w:val="32"/>
          <w:szCs w:val="32"/>
          <w:rtl/>
        </w:rPr>
        <w:t xml:space="preserve">المبحث الثاني: الجرائم الالكترونية في </w:t>
      </w:r>
      <w:r w:rsidR="00EC4B12" w:rsidRPr="000C64FD">
        <w:rPr>
          <w:rFonts w:ascii="Traditional Arabic" w:hAnsi="Traditional Arabic" w:cs="Traditional Arabic"/>
          <w:b/>
          <w:bCs/>
          <w:sz w:val="32"/>
          <w:szCs w:val="32"/>
          <w:rtl/>
        </w:rPr>
        <w:t>القانون العقابي الفلسطيني.</w:t>
      </w:r>
    </w:p>
    <w:p w:rsidR="00FA36AE" w:rsidRPr="003E0A3C" w:rsidRDefault="00FA36AE"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المطلب الأول: الجرائم الالكترونية في قانون العقوبات.</w:t>
      </w:r>
    </w:p>
    <w:p w:rsidR="00FA36AE" w:rsidRPr="003E0A3C" w:rsidRDefault="00FA36AE"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المطلب الثاني: الجرائم الالكترونية في القوانين الخاصة.</w:t>
      </w:r>
    </w:p>
    <w:p w:rsidR="00310961" w:rsidRPr="000C64FD" w:rsidRDefault="00310961" w:rsidP="009D0EE8">
      <w:pPr>
        <w:bidi/>
        <w:spacing w:line="240" w:lineRule="auto"/>
        <w:jc w:val="both"/>
        <w:rPr>
          <w:rFonts w:ascii="Traditional Arabic" w:hAnsi="Traditional Arabic" w:cs="Traditional Arabic"/>
          <w:b/>
          <w:bCs/>
          <w:sz w:val="32"/>
          <w:szCs w:val="32"/>
          <w:rtl/>
        </w:rPr>
      </w:pPr>
      <w:r w:rsidRPr="000C64FD">
        <w:rPr>
          <w:rFonts w:ascii="Traditional Arabic" w:hAnsi="Traditional Arabic" w:cs="Traditional Arabic"/>
          <w:b/>
          <w:bCs/>
          <w:sz w:val="32"/>
          <w:szCs w:val="32"/>
          <w:rtl/>
        </w:rPr>
        <w:t xml:space="preserve">المبحث الثالث: </w:t>
      </w:r>
      <w:r w:rsidR="00EC4B12" w:rsidRPr="000C64FD">
        <w:rPr>
          <w:rFonts w:ascii="Traditional Arabic" w:hAnsi="Traditional Arabic" w:cs="Traditional Arabic"/>
          <w:b/>
          <w:bCs/>
          <w:sz w:val="32"/>
          <w:szCs w:val="32"/>
          <w:rtl/>
        </w:rPr>
        <w:t>الجريمة الالكترونية والقانون الإجرائي الفلسطيني.</w:t>
      </w:r>
    </w:p>
    <w:p w:rsidR="00EF3EED" w:rsidRPr="003E0A3C" w:rsidRDefault="00EF3EED"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المطلب الأول: خصوصية التحقيق في الجريمة الالكترونية.</w:t>
      </w:r>
    </w:p>
    <w:p w:rsidR="00FA36AE" w:rsidRPr="003E0A3C" w:rsidRDefault="00FA36AE"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 xml:space="preserve">المطلب </w:t>
      </w:r>
      <w:r w:rsidR="00EF3EED" w:rsidRPr="003E0A3C">
        <w:rPr>
          <w:rFonts w:ascii="Traditional Arabic" w:hAnsi="Traditional Arabic" w:cs="Traditional Arabic"/>
          <w:sz w:val="30"/>
          <w:szCs w:val="30"/>
          <w:rtl/>
        </w:rPr>
        <w:t>الثاني</w:t>
      </w:r>
      <w:r w:rsidRPr="003E0A3C">
        <w:rPr>
          <w:rFonts w:ascii="Traditional Arabic" w:hAnsi="Traditional Arabic" w:cs="Traditional Arabic"/>
          <w:sz w:val="30"/>
          <w:szCs w:val="30"/>
          <w:rtl/>
        </w:rPr>
        <w:t>: مسرح الجريمة الالكترونية.</w:t>
      </w:r>
    </w:p>
    <w:p w:rsidR="00182484" w:rsidRDefault="00FA36AE" w:rsidP="009D0EE8">
      <w:pPr>
        <w:bidi/>
        <w:spacing w:line="240" w:lineRule="auto"/>
        <w:jc w:val="both"/>
        <w:rPr>
          <w:rFonts w:ascii="Traditional Arabic" w:hAnsi="Traditional Arabic" w:cs="Traditional Arabic" w:hint="cs"/>
          <w:sz w:val="30"/>
          <w:szCs w:val="30"/>
          <w:rtl/>
        </w:rPr>
      </w:pPr>
      <w:r w:rsidRPr="003E0A3C">
        <w:rPr>
          <w:rFonts w:ascii="Traditional Arabic" w:hAnsi="Traditional Arabic" w:cs="Traditional Arabic"/>
          <w:sz w:val="30"/>
          <w:szCs w:val="30"/>
          <w:rtl/>
        </w:rPr>
        <w:t xml:space="preserve">المطلب </w:t>
      </w:r>
      <w:r w:rsidR="00EF3EED" w:rsidRPr="003E0A3C">
        <w:rPr>
          <w:rFonts w:ascii="Traditional Arabic" w:hAnsi="Traditional Arabic" w:cs="Traditional Arabic"/>
          <w:sz w:val="30"/>
          <w:szCs w:val="30"/>
          <w:rtl/>
        </w:rPr>
        <w:t>الثالث</w:t>
      </w:r>
      <w:r w:rsidRPr="003E0A3C">
        <w:rPr>
          <w:rFonts w:ascii="Traditional Arabic" w:hAnsi="Traditional Arabic" w:cs="Traditional Arabic"/>
          <w:sz w:val="30"/>
          <w:szCs w:val="30"/>
          <w:rtl/>
        </w:rPr>
        <w:t>: التفتيش في الجريمة الالكترونية.</w:t>
      </w:r>
    </w:p>
    <w:p w:rsidR="00C87BF6" w:rsidRDefault="00C87BF6" w:rsidP="009D0EE8">
      <w:pPr>
        <w:bidi/>
        <w:spacing w:line="240" w:lineRule="auto"/>
        <w:jc w:val="both"/>
        <w:rPr>
          <w:rFonts w:ascii="Traditional Arabic" w:hAnsi="Traditional Arabic" w:cs="Traditional Arabic" w:hint="cs"/>
          <w:sz w:val="30"/>
          <w:szCs w:val="30"/>
          <w:rtl/>
        </w:rPr>
      </w:pPr>
    </w:p>
    <w:p w:rsidR="00C87BF6" w:rsidRDefault="00C87BF6" w:rsidP="009D0EE8">
      <w:pPr>
        <w:bidi/>
        <w:spacing w:line="240" w:lineRule="auto"/>
        <w:jc w:val="both"/>
        <w:rPr>
          <w:rFonts w:ascii="Traditional Arabic" w:hAnsi="Traditional Arabic" w:cs="Traditional Arabic" w:hint="cs"/>
          <w:sz w:val="30"/>
          <w:szCs w:val="30"/>
          <w:rtl/>
        </w:rPr>
      </w:pPr>
    </w:p>
    <w:p w:rsidR="00C87BF6" w:rsidRDefault="00C87BF6" w:rsidP="009D0EE8">
      <w:pPr>
        <w:bidi/>
        <w:spacing w:line="240" w:lineRule="auto"/>
        <w:jc w:val="both"/>
        <w:rPr>
          <w:rFonts w:ascii="Traditional Arabic" w:hAnsi="Traditional Arabic" w:cs="Traditional Arabic" w:hint="cs"/>
          <w:sz w:val="30"/>
          <w:szCs w:val="30"/>
          <w:rtl/>
        </w:rPr>
      </w:pPr>
    </w:p>
    <w:p w:rsidR="00C87BF6" w:rsidRDefault="00C87BF6" w:rsidP="009D0EE8">
      <w:pPr>
        <w:bidi/>
        <w:spacing w:line="240" w:lineRule="auto"/>
        <w:jc w:val="both"/>
        <w:rPr>
          <w:rFonts w:ascii="Traditional Arabic" w:hAnsi="Traditional Arabic" w:cs="Traditional Arabic" w:hint="cs"/>
          <w:sz w:val="30"/>
          <w:szCs w:val="30"/>
          <w:rtl/>
        </w:rPr>
      </w:pPr>
    </w:p>
    <w:p w:rsidR="00C87BF6" w:rsidRPr="003E0A3C" w:rsidRDefault="00C87BF6" w:rsidP="009D0EE8">
      <w:pPr>
        <w:bidi/>
        <w:spacing w:line="240" w:lineRule="auto"/>
        <w:jc w:val="both"/>
        <w:rPr>
          <w:rFonts w:ascii="Traditional Arabic" w:hAnsi="Traditional Arabic" w:cs="Traditional Arabic"/>
          <w:sz w:val="30"/>
          <w:szCs w:val="30"/>
          <w:rtl/>
        </w:rPr>
      </w:pPr>
    </w:p>
    <w:p w:rsidR="00367C43" w:rsidRPr="000C64FD" w:rsidRDefault="00367C43" w:rsidP="009D0EE8">
      <w:pPr>
        <w:bidi/>
        <w:spacing w:line="240" w:lineRule="auto"/>
        <w:jc w:val="both"/>
        <w:rPr>
          <w:rFonts w:ascii="Traditional Arabic" w:hAnsi="Traditional Arabic" w:cs="Traditional Arabic"/>
          <w:b/>
          <w:bCs/>
          <w:sz w:val="32"/>
          <w:szCs w:val="32"/>
          <w:rtl/>
        </w:rPr>
      </w:pPr>
      <w:r w:rsidRPr="000C64FD">
        <w:rPr>
          <w:rFonts w:ascii="Traditional Arabic" w:hAnsi="Traditional Arabic" w:cs="Traditional Arabic"/>
          <w:b/>
          <w:bCs/>
          <w:sz w:val="32"/>
          <w:szCs w:val="32"/>
          <w:rtl/>
        </w:rPr>
        <w:lastRenderedPageBreak/>
        <w:t>المبحث الأول : الطبيعة الخاصة للجريمة الالكترونية.</w:t>
      </w:r>
    </w:p>
    <w:p w:rsidR="00CC0897" w:rsidRPr="003E0A3C" w:rsidRDefault="00367C43" w:rsidP="00D66C76">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سوف نتحدث في هذا المبحث عن مفهوم الجريمة الالكترونية وأركانها وصورها.</w:t>
      </w:r>
    </w:p>
    <w:p w:rsidR="00367C43" w:rsidRPr="000C64FD" w:rsidRDefault="00367C43" w:rsidP="009D0EE8">
      <w:pPr>
        <w:bidi/>
        <w:spacing w:line="240" w:lineRule="auto"/>
        <w:jc w:val="both"/>
        <w:rPr>
          <w:rFonts w:ascii="Traditional Arabic" w:hAnsi="Traditional Arabic" w:cs="Traditional Arabic"/>
          <w:b/>
          <w:bCs/>
          <w:sz w:val="32"/>
          <w:szCs w:val="32"/>
          <w:rtl/>
        </w:rPr>
      </w:pPr>
      <w:r w:rsidRPr="000C64FD">
        <w:rPr>
          <w:rFonts w:ascii="Traditional Arabic" w:hAnsi="Traditional Arabic" w:cs="Traditional Arabic"/>
          <w:b/>
          <w:bCs/>
          <w:sz w:val="32"/>
          <w:szCs w:val="32"/>
          <w:rtl/>
        </w:rPr>
        <w:t>المطلب الأول: مفهوم الجريمة الالكترونية.</w:t>
      </w:r>
    </w:p>
    <w:p w:rsidR="00D40845" w:rsidRDefault="00D40845" w:rsidP="009D0EE8">
      <w:pPr>
        <w:bidi/>
        <w:spacing w:line="240" w:lineRule="auto"/>
        <w:jc w:val="both"/>
        <w:rPr>
          <w:rFonts w:ascii="Traditional Arabic" w:eastAsia="Times New Roman" w:hAnsi="Traditional Arabic" w:cs="Traditional Arabic" w:hint="cs"/>
          <w:sz w:val="30"/>
          <w:szCs w:val="30"/>
          <w:rtl/>
          <w:lang w:bidi="ar-EG"/>
        </w:rPr>
      </w:pPr>
      <w:r>
        <w:rPr>
          <w:rFonts w:ascii="Traditional Arabic" w:eastAsia="Times New Roman" w:hAnsi="Traditional Arabic" w:cs="Traditional Arabic" w:hint="cs"/>
          <w:sz w:val="30"/>
          <w:szCs w:val="30"/>
          <w:rtl/>
          <w:lang w:bidi="ar-EG"/>
        </w:rPr>
        <w:t xml:space="preserve">     </w:t>
      </w:r>
      <w:r w:rsidR="00DE6908" w:rsidRPr="003E0A3C">
        <w:rPr>
          <w:rFonts w:ascii="Traditional Arabic" w:eastAsia="Times New Roman" w:hAnsi="Traditional Arabic" w:cs="Traditional Arabic"/>
          <w:sz w:val="30"/>
          <w:szCs w:val="30"/>
          <w:rtl/>
          <w:lang w:bidi="ar-EG"/>
        </w:rPr>
        <w:t xml:space="preserve">اختلفت الاجتهادات في </w:t>
      </w:r>
      <w:r w:rsidR="00DE6908" w:rsidRPr="003E0A3C">
        <w:rPr>
          <w:rFonts w:ascii="Traditional Arabic" w:hAnsi="Traditional Arabic" w:cs="Traditional Arabic"/>
          <w:sz w:val="30"/>
          <w:szCs w:val="30"/>
          <w:rtl/>
          <w:lang w:bidi="ar-EG"/>
        </w:rPr>
        <w:t xml:space="preserve">تعريف الجريمة الالكترونية </w:t>
      </w:r>
      <w:r w:rsidR="00DE6908" w:rsidRPr="003E0A3C">
        <w:rPr>
          <w:rFonts w:ascii="Traditional Arabic" w:eastAsia="Times New Roman" w:hAnsi="Traditional Arabic" w:cs="Traditional Arabic"/>
          <w:sz w:val="30"/>
          <w:szCs w:val="30"/>
          <w:rtl/>
          <w:lang w:bidi="ar-EG"/>
        </w:rPr>
        <w:t xml:space="preserve">اختلافاَ كبيرا ، </w:t>
      </w:r>
      <w:r w:rsidR="00DE6908" w:rsidRPr="003E0A3C">
        <w:rPr>
          <w:rFonts w:ascii="Traditional Arabic" w:hAnsi="Traditional Arabic" w:cs="Traditional Arabic"/>
          <w:sz w:val="30"/>
          <w:szCs w:val="30"/>
          <w:rtl/>
          <w:lang w:bidi="ar-EG"/>
        </w:rPr>
        <w:t>و</w:t>
      </w:r>
      <w:r w:rsidR="00DE6908" w:rsidRPr="003E0A3C">
        <w:rPr>
          <w:rFonts w:ascii="Traditional Arabic" w:eastAsia="Times New Roman" w:hAnsi="Traditional Arabic" w:cs="Traditional Arabic"/>
          <w:sz w:val="30"/>
          <w:szCs w:val="30"/>
          <w:rtl/>
          <w:lang w:bidi="ar-EG"/>
        </w:rPr>
        <w:t xml:space="preserve">يرجع </w:t>
      </w:r>
      <w:r w:rsidR="00DE6908" w:rsidRPr="003E0A3C">
        <w:rPr>
          <w:rFonts w:ascii="Traditional Arabic" w:hAnsi="Traditional Arabic" w:cs="Traditional Arabic"/>
          <w:sz w:val="30"/>
          <w:szCs w:val="30"/>
          <w:rtl/>
          <w:lang w:bidi="ar-EG"/>
        </w:rPr>
        <w:t xml:space="preserve">هذا الاختلاف </w:t>
      </w:r>
      <w:r w:rsidR="00DE6908" w:rsidRPr="003E0A3C">
        <w:rPr>
          <w:rFonts w:ascii="Traditional Arabic" w:eastAsia="Times New Roman" w:hAnsi="Traditional Arabic" w:cs="Traditional Arabic"/>
          <w:sz w:val="30"/>
          <w:szCs w:val="30"/>
          <w:rtl/>
          <w:lang w:bidi="ar-EG"/>
        </w:rPr>
        <w:t>إلى سرعة وتيرة تطور التقنية المعلوماتية من جهة، و تباين الدور الذي تلعبه هذه التقنية في الجريمة من جهة أخرى ،</w:t>
      </w:r>
      <w:r w:rsidR="00592227" w:rsidRPr="003E0A3C">
        <w:rPr>
          <w:rFonts w:ascii="Traditional Arabic" w:eastAsia="Times New Roman" w:hAnsi="Traditional Arabic" w:cs="Traditional Arabic"/>
          <w:sz w:val="30"/>
          <w:szCs w:val="30"/>
          <w:rtl/>
          <w:lang w:bidi="ar-EG"/>
        </w:rPr>
        <w:t xml:space="preserve"> فمن نظر إليها من زاوية اعتبار الأداة الالكت</w:t>
      </w:r>
      <w:r w:rsidR="00E138AB" w:rsidRPr="003E0A3C">
        <w:rPr>
          <w:rFonts w:ascii="Traditional Arabic" w:eastAsia="Times New Roman" w:hAnsi="Traditional Arabic" w:cs="Traditional Arabic"/>
          <w:sz w:val="30"/>
          <w:szCs w:val="30"/>
          <w:rtl/>
          <w:lang w:bidi="ar-EG"/>
        </w:rPr>
        <w:t>رونية هي الوسيلة المستخدمة في ا</w:t>
      </w:r>
      <w:r w:rsidR="00592227" w:rsidRPr="003E0A3C">
        <w:rPr>
          <w:rFonts w:ascii="Traditional Arabic" w:eastAsia="Times New Roman" w:hAnsi="Traditional Arabic" w:cs="Traditional Arabic"/>
          <w:sz w:val="30"/>
          <w:szCs w:val="30"/>
          <w:rtl/>
          <w:lang w:bidi="ar-EG"/>
        </w:rPr>
        <w:t>رتكاب الجريمة سواء كان جوال أو كمبيوتر أو فاكس أو كاميرا</w:t>
      </w:r>
      <w:r w:rsidR="00DE6908" w:rsidRPr="003E0A3C">
        <w:rPr>
          <w:rFonts w:ascii="Traditional Arabic" w:eastAsia="Times New Roman" w:hAnsi="Traditional Arabic" w:cs="Traditional Arabic"/>
          <w:sz w:val="30"/>
          <w:szCs w:val="30"/>
          <w:rtl/>
          <w:lang w:bidi="ar-EG"/>
        </w:rPr>
        <w:t xml:space="preserve"> </w:t>
      </w:r>
      <w:r w:rsidR="00ED053C" w:rsidRPr="003E0A3C">
        <w:rPr>
          <w:rFonts w:ascii="Traditional Arabic" w:hAnsi="Traditional Arabic" w:cs="Traditional Arabic"/>
          <w:sz w:val="30"/>
          <w:szCs w:val="30"/>
          <w:rtl/>
          <w:lang w:bidi="ar-EG"/>
        </w:rPr>
        <w:t>فعرفها على أنها</w:t>
      </w:r>
      <w:r w:rsidR="00DE6908" w:rsidRPr="003E0A3C">
        <w:rPr>
          <w:rFonts w:ascii="Traditional Arabic" w:eastAsia="Times New Roman" w:hAnsi="Traditional Arabic" w:cs="Traditional Arabic"/>
          <w:sz w:val="30"/>
          <w:szCs w:val="30"/>
          <w:rtl/>
          <w:lang w:bidi="ar-EG"/>
        </w:rPr>
        <w:t>" كل أشكال السلوك غير المشروع الذي يرتكب باستخدام الحاسب الآلي</w:t>
      </w:r>
      <w:r w:rsidR="00DE6908" w:rsidRPr="003E0A3C">
        <w:rPr>
          <w:rFonts w:ascii="Traditional Arabic" w:eastAsia="Times New Roman" w:hAnsi="Traditional Arabic" w:cs="Traditional Arabic"/>
          <w:sz w:val="30"/>
          <w:szCs w:val="30"/>
          <w:rtl/>
        </w:rPr>
        <w:footnoteReference w:id="1"/>
      </w:r>
      <w:r w:rsidR="00DE6908" w:rsidRPr="003E0A3C">
        <w:rPr>
          <w:rFonts w:ascii="Traditional Arabic" w:eastAsia="Times New Roman" w:hAnsi="Traditional Arabic" w:cs="Traditional Arabic"/>
          <w:sz w:val="30"/>
          <w:szCs w:val="30"/>
          <w:rtl/>
          <w:lang w:bidi="ar-EG"/>
        </w:rPr>
        <w:t xml:space="preserve"> . </w:t>
      </w:r>
    </w:p>
    <w:p w:rsidR="00D40845" w:rsidRDefault="00D40845" w:rsidP="00D40845">
      <w:pPr>
        <w:bidi/>
        <w:spacing w:line="240" w:lineRule="auto"/>
        <w:jc w:val="both"/>
        <w:rPr>
          <w:rFonts w:ascii="Traditional Arabic" w:hAnsi="Traditional Arabic" w:cs="Traditional Arabic" w:hint="cs"/>
          <w:sz w:val="30"/>
          <w:szCs w:val="30"/>
          <w:rtl/>
        </w:rPr>
      </w:pPr>
      <w:r>
        <w:rPr>
          <w:rFonts w:ascii="Traditional Arabic" w:eastAsia="Times New Roman" w:hAnsi="Traditional Arabic" w:cs="Traditional Arabic" w:hint="cs"/>
          <w:sz w:val="30"/>
          <w:szCs w:val="30"/>
          <w:rtl/>
          <w:lang w:bidi="ar-EG"/>
        </w:rPr>
        <w:t xml:space="preserve">     </w:t>
      </w:r>
      <w:r w:rsidR="00592227" w:rsidRPr="003E0A3C">
        <w:rPr>
          <w:rFonts w:ascii="Traditional Arabic" w:eastAsia="Times New Roman" w:hAnsi="Traditional Arabic" w:cs="Traditional Arabic"/>
          <w:sz w:val="30"/>
          <w:szCs w:val="30"/>
          <w:rtl/>
          <w:lang w:bidi="ar-EG"/>
        </w:rPr>
        <w:t xml:space="preserve">ومن نظر إليها من زاوية وقوع الجريمة عليها أي أن الأجهزة الالكترونية تكون هي محل الجريمة فعرفها على أنها </w:t>
      </w:r>
      <w:r w:rsidR="00E17251" w:rsidRPr="003E0A3C">
        <w:rPr>
          <w:rFonts w:ascii="Traditional Arabic" w:hAnsi="Traditional Arabic" w:cs="Traditional Arabic"/>
          <w:sz w:val="30"/>
          <w:szCs w:val="30"/>
          <w:rtl/>
        </w:rPr>
        <w:t>افعال غير مشروعة، تهدف للوصول لمعلومات معينة أو حذفها أو نسخها أو تغييرها.</w:t>
      </w:r>
      <w:r w:rsidR="00E17251" w:rsidRPr="003E0A3C">
        <w:rPr>
          <w:rStyle w:val="FootnoteReference"/>
          <w:rFonts w:ascii="Traditional Arabic" w:hAnsi="Traditional Arabic" w:cs="Traditional Arabic"/>
          <w:sz w:val="30"/>
          <w:szCs w:val="30"/>
          <w:rtl/>
        </w:rPr>
        <w:footnoteReference w:id="2"/>
      </w:r>
      <w:r w:rsidR="00E17251" w:rsidRPr="003E0A3C">
        <w:rPr>
          <w:rFonts w:ascii="Traditional Arabic" w:hAnsi="Traditional Arabic" w:cs="Traditional Arabic"/>
          <w:sz w:val="30"/>
          <w:szCs w:val="30"/>
          <w:rtl/>
        </w:rPr>
        <w:t xml:space="preserve"> </w:t>
      </w:r>
    </w:p>
    <w:p w:rsidR="00E17251" w:rsidRPr="003E0A3C" w:rsidRDefault="00D40845" w:rsidP="00D40845">
      <w:pPr>
        <w:bidi/>
        <w:spacing w:line="240" w:lineRule="auto"/>
        <w:jc w:val="both"/>
        <w:rPr>
          <w:rFonts w:ascii="Traditional Arabic" w:hAnsi="Traditional Arabic" w:cs="Traditional Arabic"/>
          <w:sz w:val="30"/>
          <w:szCs w:val="30"/>
        </w:rPr>
      </w:pPr>
      <w:r>
        <w:rPr>
          <w:rFonts w:ascii="Traditional Arabic" w:hAnsi="Traditional Arabic" w:cs="Traditional Arabic" w:hint="cs"/>
          <w:sz w:val="30"/>
          <w:szCs w:val="30"/>
          <w:rtl/>
        </w:rPr>
        <w:t xml:space="preserve">     </w:t>
      </w:r>
      <w:r w:rsidR="00E17251" w:rsidRPr="003E0A3C">
        <w:rPr>
          <w:rFonts w:ascii="Traditional Arabic" w:hAnsi="Traditional Arabic" w:cs="Traditional Arabic"/>
          <w:sz w:val="30"/>
          <w:szCs w:val="30"/>
          <w:rtl/>
        </w:rPr>
        <w:t>ومن نظر إليها من زاوية تقنية عرفها على أنها الجرائم الإلكترونية تعني كل الجرائم التي تكون المعرفة بتقنية الحواسيب أساسا لارتكابها.</w:t>
      </w:r>
      <w:r w:rsidR="00E17251" w:rsidRPr="003E0A3C">
        <w:rPr>
          <w:rStyle w:val="FootnoteReference"/>
          <w:rFonts w:ascii="Traditional Arabic" w:hAnsi="Traditional Arabic" w:cs="Traditional Arabic"/>
          <w:sz w:val="30"/>
          <w:szCs w:val="30"/>
          <w:rtl/>
        </w:rPr>
        <w:footnoteReference w:id="3"/>
      </w:r>
    </w:p>
    <w:p w:rsidR="00CC0897" w:rsidRDefault="00D40845" w:rsidP="00D66C76">
      <w:pPr>
        <w:bidi/>
        <w:spacing w:line="240" w:lineRule="auto"/>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E51AC7" w:rsidRPr="003E0A3C">
        <w:rPr>
          <w:rFonts w:ascii="Traditional Arabic" w:hAnsi="Traditional Arabic" w:cs="Traditional Arabic"/>
          <w:sz w:val="30"/>
          <w:szCs w:val="30"/>
          <w:rtl/>
        </w:rPr>
        <w:t>ولا نستطيع إغفال أهمي</w:t>
      </w:r>
      <w:r w:rsidR="000C64FD">
        <w:rPr>
          <w:rFonts w:ascii="Traditional Arabic" w:hAnsi="Traditional Arabic" w:cs="Traditional Arabic"/>
          <w:sz w:val="30"/>
          <w:szCs w:val="30"/>
          <w:rtl/>
        </w:rPr>
        <w:t>ة أي تعريف من التعريفات السابقة</w:t>
      </w:r>
      <w:r w:rsidR="000C64FD">
        <w:rPr>
          <w:rFonts w:ascii="Traditional Arabic" w:hAnsi="Traditional Arabic" w:cs="Traditional Arabic" w:hint="cs"/>
          <w:sz w:val="30"/>
          <w:szCs w:val="30"/>
          <w:rtl/>
        </w:rPr>
        <w:t xml:space="preserve"> للجريمة الالكترونية،</w:t>
      </w:r>
      <w:r w:rsidR="00E51AC7" w:rsidRPr="003E0A3C">
        <w:rPr>
          <w:rFonts w:ascii="Traditional Arabic" w:hAnsi="Traditional Arabic" w:cs="Traditional Arabic"/>
          <w:sz w:val="30"/>
          <w:szCs w:val="30"/>
          <w:rtl/>
        </w:rPr>
        <w:t xml:space="preserve"> نظرا لخصوصية الزاوية التي ينظر إليها </w:t>
      </w:r>
      <w:r w:rsidR="000C64FD">
        <w:rPr>
          <w:rFonts w:ascii="Traditional Arabic" w:hAnsi="Traditional Arabic" w:cs="Traditional Arabic" w:hint="cs"/>
          <w:sz w:val="30"/>
          <w:szCs w:val="30"/>
          <w:rtl/>
        </w:rPr>
        <w:t xml:space="preserve">كل </w:t>
      </w:r>
      <w:r w:rsidR="00E51AC7" w:rsidRPr="003E0A3C">
        <w:rPr>
          <w:rFonts w:ascii="Traditional Arabic" w:hAnsi="Traditional Arabic" w:cs="Traditional Arabic"/>
          <w:sz w:val="30"/>
          <w:szCs w:val="30"/>
          <w:rtl/>
        </w:rPr>
        <w:t>تعريف في الجريمة الالكترونية، ولأهمية ذلك نستطيع أن نوسع تعريف الجريمة الالكترونية بأن</w:t>
      </w:r>
      <w:r w:rsidR="000C64FD">
        <w:rPr>
          <w:rFonts w:ascii="Traditional Arabic" w:hAnsi="Traditional Arabic" w:cs="Traditional Arabic" w:hint="cs"/>
          <w:sz w:val="30"/>
          <w:szCs w:val="30"/>
          <w:rtl/>
        </w:rPr>
        <w:t>ها أية جريمة ترتكب بواسطة نظام الكتروني أو شبكة الكترونية أو ترتكب ضد أي نظام الكتروني في البيئة الالكترونية.</w:t>
      </w:r>
    </w:p>
    <w:p w:rsidR="00E138AB" w:rsidRPr="00D40845" w:rsidRDefault="00E138AB" w:rsidP="009D0EE8">
      <w:pPr>
        <w:bidi/>
        <w:spacing w:line="240" w:lineRule="auto"/>
        <w:jc w:val="both"/>
        <w:rPr>
          <w:rFonts w:ascii="Traditional Arabic" w:hAnsi="Traditional Arabic" w:cs="Traditional Arabic"/>
          <w:b/>
          <w:bCs/>
          <w:sz w:val="32"/>
          <w:szCs w:val="32"/>
          <w:rtl/>
        </w:rPr>
      </w:pPr>
      <w:r w:rsidRPr="00D40845">
        <w:rPr>
          <w:rFonts w:ascii="Traditional Arabic" w:hAnsi="Traditional Arabic" w:cs="Traditional Arabic"/>
          <w:b/>
          <w:bCs/>
          <w:sz w:val="32"/>
          <w:szCs w:val="32"/>
          <w:rtl/>
        </w:rPr>
        <w:t>المطلب الثاني: أركان الجريمة الالكترونية.</w:t>
      </w:r>
    </w:p>
    <w:p w:rsidR="00CC0897" w:rsidRPr="003E0A3C" w:rsidRDefault="00D40845" w:rsidP="00D66C76">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E138AB" w:rsidRPr="003E0A3C">
        <w:rPr>
          <w:rFonts w:ascii="Traditional Arabic" w:hAnsi="Traditional Arabic" w:cs="Traditional Arabic"/>
          <w:sz w:val="30"/>
          <w:szCs w:val="30"/>
          <w:rtl/>
        </w:rPr>
        <w:t>سنتحدث في هذا المطلب عن الأركان الثلاثة لأية جريمة لنشاهد مدى توافقها واختلافها مع الجريمة محل البحث، وهي الركن المادي والمعنوي والشرعي.</w:t>
      </w:r>
    </w:p>
    <w:p w:rsidR="00E138AB" w:rsidRPr="00D40845" w:rsidRDefault="00E138AB" w:rsidP="009D0EE8">
      <w:pPr>
        <w:bidi/>
        <w:spacing w:line="240" w:lineRule="auto"/>
        <w:ind w:left="360"/>
        <w:jc w:val="both"/>
        <w:rPr>
          <w:rFonts w:ascii="Traditional Arabic" w:hAnsi="Traditional Arabic" w:cs="Traditional Arabic"/>
          <w:b/>
          <w:bCs/>
          <w:sz w:val="32"/>
          <w:szCs w:val="32"/>
          <w:rtl/>
        </w:rPr>
      </w:pPr>
      <w:r w:rsidRPr="00D40845">
        <w:rPr>
          <w:rFonts w:ascii="Traditional Arabic" w:hAnsi="Traditional Arabic" w:cs="Traditional Arabic"/>
          <w:b/>
          <w:bCs/>
          <w:sz w:val="32"/>
          <w:szCs w:val="32"/>
          <w:rtl/>
        </w:rPr>
        <w:t>الفرع الأول: الركن المادي:</w:t>
      </w:r>
    </w:p>
    <w:p w:rsidR="00D40845" w:rsidRDefault="00D40845" w:rsidP="00CC0897">
      <w:pPr>
        <w:bidi/>
        <w:spacing w:line="240" w:lineRule="auto"/>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E138AB" w:rsidRPr="003E0A3C">
        <w:rPr>
          <w:rFonts w:ascii="Traditional Arabic" w:hAnsi="Traditional Arabic" w:cs="Traditional Arabic"/>
          <w:sz w:val="30"/>
          <w:szCs w:val="30"/>
          <w:rtl/>
        </w:rPr>
        <w:t>وهو يتكون من سلوك جرمي ( فعل أو امتناع عن فعل ) ونتيجة جرمية وعلاقة سببية بينهما.</w:t>
      </w:r>
    </w:p>
    <w:p w:rsidR="00D66C76" w:rsidRPr="003E0A3C" w:rsidRDefault="00D66C76" w:rsidP="00D66C76">
      <w:pPr>
        <w:bidi/>
        <w:spacing w:line="240" w:lineRule="auto"/>
        <w:jc w:val="both"/>
        <w:rPr>
          <w:rFonts w:ascii="Traditional Arabic" w:hAnsi="Traditional Arabic" w:cs="Traditional Arabic" w:hint="cs"/>
          <w:sz w:val="30"/>
          <w:szCs w:val="30"/>
          <w:rtl/>
        </w:rPr>
      </w:pPr>
    </w:p>
    <w:p w:rsidR="00E138AB" w:rsidRPr="00D40845" w:rsidRDefault="00E138AB" w:rsidP="009D0EE8">
      <w:pPr>
        <w:bidi/>
        <w:spacing w:line="240" w:lineRule="auto"/>
        <w:jc w:val="both"/>
        <w:rPr>
          <w:rFonts w:ascii="Traditional Arabic" w:hAnsi="Traditional Arabic" w:cs="Traditional Arabic"/>
          <w:b/>
          <w:bCs/>
          <w:sz w:val="32"/>
          <w:szCs w:val="32"/>
          <w:rtl/>
        </w:rPr>
      </w:pPr>
      <w:r w:rsidRPr="00D40845">
        <w:rPr>
          <w:rFonts w:ascii="Traditional Arabic" w:hAnsi="Traditional Arabic" w:cs="Traditional Arabic"/>
          <w:b/>
          <w:bCs/>
          <w:sz w:val="32"/>
          <w:szCs w:val="32"/>
          <w:rtl/>
        </w:rPr>
        <w:lastRenderedPageBreak/>
        <w:t>أولا: السلوك الجرمي:</w:t>
      </w:r>
    </w:p>
    <w:p w:rsidR="00E138AB" w:rsidRPr="003E0A3C" w:rsidRDefault="00D40845"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5B3A7B" w:rsidRPr="003E0A3C">
        <w:rPr>
          <w:rFonts w:ascii="Traditional Arabic" w:hAnsi="Traditional Arabic" w:cs="Traditional Arabic"/>
          <w:sz w:val="30"/>
          <w:szCs w:val="30"/>
          <w:rtl/>
        </w:rPr>
        <w:t>السلوك الجرمي في كافة الجرائم الواقعة على الأشخاص والأموال هو ما يأتي به الشخص من فعل يؤدي إلى إحداث النتيجة التي يسعى إليها، ففي جرائم القتل وفق نص المادة 326 من قانون العقوبات الأردني المطبق في فلسطين فإن أي سلوك من الجاني يهدف إلى إزهاق الروح هو سلوك جرمي وهذا واضح من مطلع المادة الم</w:t>
      </w:r>
      <w:r>
        <w:rPr>
          <w:rFonts w:ascii="Traditional Arabic" w:hAnsi="Traditional Arabic" w:cs="Traditional Arabic"/>
          <w:sz w:val="30"/>
          <w:szCs w:val="30"/>
          <w:rtl/>
        </w:rPr>
        <w:t>ذكورة بقولها (كل من قتل انسانا</w:t>
      </w:r>
      <w:r w:rsidR="005B3A7B" w:rsidRPr="003E0A3C">
        <w:rPr>
          <w:rFonts w:ascii="Traditional Arabic" w:hAnsi="Traditional Arabic" w:cs="Traditional Arabic"/>
          <w:sz w:val="30"/>
          <w:szCs w:val="30"/>
          <w:rtl/>
        </w:rPr>
        <w:t>).</w:t>
      </w:r>
    </w:p>
    <w:p w:rsidR="005B3A7B" w:rsidRPr="003E0A3C" w:rsidRDefault="00D40845"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5B3A7B" w:rsidRPr="003E0A3C">
        <w:rPr>
          <w:rFonts w:ascii="Traditional Arabic" w:hAnsi="Traditional Arabic" w:cs="Traditional Arabic"/>
          <w:sz w:val="30"/>
          <w:szCs w:val="30"/>
          <w:rtl/>
        </w:rPr>
        <w:t xml:space="preserve">وقد يكون السلوك الجرمي في جريمة القتل بالامتناع عن القيام بعمل معين </w:t>
      </w:r>
      <w:r w:rsidR="00ED756D" w:rsidRPr="003E0A3C">
        <w:rPr>
          <w:rFonts w:ascii="Traditional Arabic" w:hAnsi="Traditional Arabic" w:cs="Traditional Arabic"/>
          <w:sz w:val="30"/>
          <w:szCs w:val="30"/>
          <w:rtl/>
        </w:rPr>
        <w:t>واجب على الجاني القيام به بهدف إزهاق روح انسا، كامتناع الأم عن إرضاع طفلها بهدف التخلص منه.</w:t>
      </w:r>
    </w:p>
    <w:p w:rsidR="00ED756D" w:rsidRPr="003E0A3C" w:rsidRDefault="00D40845"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ED756D" w:rsidRPr="003E0A3C">
        <w:rPr>
          <w:rFonts w:ascii="Traditional Arabic" w:hAnsi="Traditional Arabic" w:cs="Traditional Arabic"/>
          <w:sz w:val="30"/>
          <w:szCs w:val="30"/>
          <w:rtl/>
        </w:rPr>
        <w:t>وهنا هل السلوك الجرمي هذا والذي ينصرف على كافة الجرائم التقليدية ينطبق على الجريمة الالكترونية محل البحث؟.</w:t>
      </w:r>
    </w:p>
    <w:p w:rsidR="00ED756D" w:rsidRPr="003E0A3C" w:rsidRDefault="00D40845"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ED756D" w:rsidRPr="003E0A3C">
        <w:rPr>
          <w:rFonts w:ascii="Traditional Arabic" w:hAnsi="Traditional Arabic" w:cs="Traditional Arabic"/>
          <w:sz w:val="30"/>
          <w:szCs w:val="30"/>
          <w:rtl/>
        </w:rPr>
        <w:t>بما أن الجاني في الجرائم ال</w:t>
      </w:r>
      <w:r>
        <w:rPr>
          <w:rFonts w:ascii="Traditional Arabic" w:hAnsi="Traditional Arabic" w:cs="Traditional Arabic" w:hint="cs"/>
          <w:sz w:val="30"/>
          <w:szCs w:val="30"/>
          <w:rtl/>
        </w:rPr>
        <w:t>ال</w:t>
      </w:r>
      <w:r w:rsidR="00ED756D" w:rsidRPr="003E0A3C">
        <w:rPr>
          <w:rFonts w:ascii="Traditional Arabic" w:hAnsi="Traditional Arabic" w:cs="Traditional Arabic"/>
          <w:sz w:val="30"/>
          <w:szCs w:val="30"/>
          <w:rtl/>
        </w:rPr>
        <w:t>كترونية يختلف عن الجاني في غيرها من الجرائم من حيث كونه ذو خبرة كافية في مجال استخدام التقنيات الحديثة .</w:t>
      </w:r>
      <w:r w:rsidR="00ED756D" w:rsidRPr="003E0A3C">
        <w:rPr>
          <w:rStyle w:val="FootnoteReference"/>
          <w:rFonts w:ascii="Traditional Arabic" w:hAnsi="Traditional Arabic" w:cs="Traditional Arabic"/>
          <w:sz w:val="30"/>
          <w:szCs w:val="30"/>
          <w:rtl/>
        </w:rPr>
        <w:footnoteReference w:id="4"/>
      </w:r>
      <w:r w:rsidR="00ED756D" w:rsidRPr="003E0A3C">
        <w:rPr>
          <w:rFonts w:ascii="Traditional Arabic" w:hAnsi="Traditional Arabic" w:cs="Traditional Arabic"/>
          <w:sz w:val="30"/>
          <w:szCs w:val="30"/>
          <w:rtl/>
        </w:rPr>
        <w:t xml:space="preserve"> فإن السلوك الجرمي الذي سيصدر منه في مجال ارتكاب الجريمة الالكترونية حتما سيختلف عن الجاني التقليدي.</w:t>
      </w:r>
    </w:p>
    <w:p w:rsidR="00CC0897" w:rsidRPr="003E0A3C" w:rsidRDefault="00ED756D" w:rsidP="00D66C76">
      <w:pPr>
        <w:bidi/>
        <w:spacing w:line="240" w:lineRule="auto"/>
        <w:ind w:left="360"/>
        <w:jc w:val="both"/>
        <w:rPr>
          <w:rFonts w:ascii="Traditional Arabic" w:hAnsi="Traditional Arabic" w:cs="Traditional Arabic"/>
          <w:sz w:val="30"/>
          <w:szCs w:val="30"/>
          <w:rtl/>
        </w:rPr>
      </w:pPr>
      <w:r w:rsidRPr="003E0A3C">
        <w:rPr>
          <w:rFonts w:ascii="Traditional Arabic" w:hAnsi="Traditional Arabic" w:cs="Traditional Arabic"/>
          <w:sz w:val="30"/>
          <w:szCs w:val="30"/>
          <w:rtl/>
        </w:rPr>
        <w:t xml:space="preserve"> </w:t>
      </w:r>
      <w:r w:rsidR="004538A7" w:rsidRPr="003E0A3C">
        <w:rPr>
          <w:rFonts w:ascii="Traditional Arabic" w:hAnsi="Traditional Arabic" w:cs="Traditional Arabic"/>
          <w:sz w:val="30"/>
          <w:szCs w:val="30"/>
          <w:rtl/>
        </w:rPr>
        <w:t>ففي جريمة الإرهاب الإلكتروني، فإن السلوك الجرمي هنا، هو إطلاق صفحات أو مواقع تدعو وتحرض على الإنضمام لمثل هذه الجماعات، أو مثلا تبين كيفية صنع قنابل.</w:t>
      </w:r>
      <w:r w:rsidR="004538A7" w:rsidRPr="003E0A3C">
        <w:rPr>
          <w:rStyle w:val="FootnoteReference"/>
          <w:rFonts w:ascii="Traditional Arabic" w:hAnsi="Traditional Arabic" w:cs="Traditional Arabic"/>
          <w:sz w:val="30"/>
          <w:szCs w:val="30"/>
          <w:rtl/>
        </w:rPr>
        <w:footnoteReference w:id="5"/>
      </w:r>
    </w:p>
    <w:p w:rsidR="004538A7" w:rsidRPr="00D40845" w:rsidRDefault="004538A7" w:rsidP="009D0EE8">
      <w:pPr>
        <w:bidi/>
        <w:spacing w:line="240" w:lineRule="auto"/>
        <w:ind w:left="360"/>
        <w:jc w:val="both"/>
        <w:rPr>
          <w:rFonts w:ascii="Traditional Arabic" w:hAnsi="Traditional Arabic" w:cs="Traditional Arabic"/>
          <w:b/>
          <w:bCs/>
          <w:sz w:val="32"/>
          <w:szCs w:val="32"/>
          <w:rtl/>
        </w:rPr>
      </w:pPr>
      <w:r w:rsidRPr="00D40845">
        <w:rPr>
          <w:rFonts w:ascii="Traditional Arabic" w:hAnsi="Traditional Arabic" w:cs="Traditional Arabic"/>
          <w:b/>
          <w:bCs/>
          <w:sz w:val="32"/>
          <w:szCs w:val="32"/>
          <w:rtl/>
        </w:rPr>
        <w:t>ثانيا النتيجة الجرمية:</w:t>
      </w:r>
    </w:p>
    <w:p w:rsidR="004538A7" w:rsidRPr="003E0A3C" w:rsidRDefault="007837CC" w:rsidP="007837CC">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653EEE" w:rsidRPr="003E0A3C">
        <w:rPr>
          <w:rFonts w:ascii="Traditional Arabic" w:hAnsi="Traditional Arabic" w:cs="Traditional Arabic"/>
          <w:sz w:val="30"/>
          <w:szCs w:val="30"/>
          <w:rtl/>
        </w:rPr>
        <w:t xml:space="preserve">والنتيجة الجرمية في الجرائم التقليدية هي ما يترتب على الفعل الذي أتاه الجاني، </w:t>
      </w:r>
      <w:r w:rsidR="005C6AC8" w:rsidRPr="003E0A3C">
        <w:rPr>
          <w:rFonts w:ascii="Traditional Arabic" w:hAnsi="Traditional Arabic" w:cs="Traditional Arabic"/>
          <w:sz w:val="30"/>
          <w:szCs w:val="30"/>
          <w:rtl/>
        </w:rPr>
        <w:t>فلا يكفي قيام الجاني بسلوكه الإجرامي مهما بلغت جسامته، بل لا بد من أن ينتج عن هذا السلوك نتيجة، ففي جريمة القتل لا بد من أن ينتج عن سلوك الجاني وفاة المجني عليه، فإذا لم تنتج الوفاة عن فعل القتل لا نكون أمام جريمة قتل وإنما نكون أمام جريمة شروع في القتل.</w:t>
      </w:r>
    </w:p>
    <w:p w:rsidR="005C6AC8" w:rsidRPr="003E0A3C" w:rsidRDefault="007837CC" w:rsidP="009D0EE8">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5C6AC8" w:rsidRPr="003E0A3C">
        <w:rPr>
          <w:rFonts w:ascii="Traditional Arabic" w:hAnsi="Traditional Arabic" w:cs="Traditional Arabic"/>
          <w:sz w:val="30"/>
          <w:szCs w:val="30"/>
          <w:rtl/>
        </w:rPr>
        <w:t>أما النتيجة الجرمية في الجريمة الالكترونية ، يثور النقاش بشأنها  فيما اذا كانت نتيجة الفعل الجرمي في العالم الإفتراضي أم في العالم الحقيقي، وفي الحقيقة فإن الفرضيتان محتملات الحدوث في الجرائم الإلكترونية، فمن الممكن حدوثها بالعالم الحقيقي، مثل إزهاق روح إنسان كانت حياته مستمرة عن طريق جهاز كمبيوتر، فباختراق هذا الكمبيوتر(جريمة الكترونية) فإن نتيجتها تكون بالعالم الحقيقي بقتل هذا الإنسان.</w:t>
      </w:r>
      <w:r w:rsidR="005C6AC8" w:rsidRPr="003E0A3C">
        <w:rPr>
          <w:rStyle w:val="FootnoteReference"/>
          <w:rFonts w:ascii="Traditional Arabic" w:hAnsi="Traditional Arabic" w:cs="Traditional Arabic"/>
          <w:sz w:val="30"/>
          <w:szCs w:val="30"/>
          <w:rtl/>
        </w:rPr>
        <w:footnoteReference w:id="6"/>
      </w:r>
    </w:p>
    <w:p w:rsidR="00CC0897" w:rsidRPr="003E0A3C" w:rsidRDefault="007837CC" w:rsidP="00D66C76">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lastRenderedPageBreak/>
        <w:t xml:space="preserve">     </w:t>
      </w:r>
      <w:r w:rsidR="005C6AC8" w:rsidRPr="003E0A3C">
        <w:rPr>
          <w:rFonts w:ascii="Traditional Arabic" w:hAnsi="Traditional Arabic" w:cs="Traditional Arabic"/>
          <w:sz w:val="30"/>
          <w:szCs w:val="30"/>
          <w:rtl/>
        </w:rPr>
        <w:t>ويبقى في كل الحالات الركن المادي متوافر، وكما سبق وأشرنا،فإن النتيجة الجرمية تشكل مشكلة في موضوع التوقيت والاختصاص، بحيث يمكن أن تدخل دولتين وثلاثة في ذات الجريمة، مما يشكل التنازع في تطبيق القوانين.</w:t>
      </w:r>
      <w:r w:rsidR="005C6AC8" w:rsidRPr="003E0A3C">
        <w:rPr>
          <w:rStyle w:val="FootnoteReference"/>
          <w:rFonts w:ascii="Traditional Arabic" w:hAnsi="Traditional Arabic" w:cs="Traditional Arabic"/>
          <w:sz w:val="30"/>
          <w:szCs w:val="30"/>
          <w:rtl/>
        </w:rPr>
        <w:footnoteReference w:id="7"/>
      </w:r>
    </w:p>
    <w:p w:rsidR="005C6AC8" w:rsidRPr="007837CC" w:rsidRDefault="005C6AC8" w:rsidP="009D0EE8">
      <w:pPr>
        <w:bidi/>
        <w:spacing w:line="240" w:lineRule="auto"/>
        <w:ind w:left="360"/>
        <w:jc w:val="both"/>
        <w:rPr>
          <w:rFonts w:ascii="Traditional Arabic" w:hAnsi="Traditional Arabic" w:cs="Traditional Arabic"/>
          <w:b/>
          <w:bCs/>
          <w:sz w:val="32"/>
          <w:szCs w:val="32"/>
          <w:rtl/>
        </w:rPr>
      </w:pPr>
      <w:r w:rsidRPr="007837CC">
        <w:rPr>
          <w:rFonts w:ascii="Traditional Arabic" w:hAnsi="Traditional Arabic" w:cs="Traditional Arabic"/>
          <w:b/>
          <w:bCs/>
          <w:sz w:val="32"/>
          <w:szCs w:val="32"/>
          <w:rtl/>
        </w:rPr>
        <w:t>ثالثا : علاقة السببية :</w:t>
      </w:r>
    </w:p>
    <w:p w:rsidR="005C6AC8" w:rsidRDefault="007837CC" w:rsidP="009D0EE8">
      <w:pPr>
        <w:bidi/>
        <w:spacing w:line="240" w:lineRule="auto"/>
        <w:ind w:left="360"/>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5C6AC8" w:rsidRPr="003E0A3C">
        <w:rPr>
          <w:rFonts w:ascii="Traditional Arabic" w:hAnsi="Traditional Arabic" w:cs="Traditional Arabic"/>
          <w:sz w:val="30"/>
          <w:szCs w:val="30"/>
          <w:rtl/>
        </w:rPr>
        <w:t>يجب أن تتحقق علاقة السببية بين سلوك الجاني وبين النتيجة التي ترتبت على فعله، أي أن النتيجة الجرمية سببها سلوك الجاني، ففي جريمة القتل وفاة المجني عليه سببه سلوك الجاني الإجرامي.</w:t>
      </w:r>
    </w:p>
    <w:p w:rsidR="00CC0897" w:rsidRDefault="007837CC" w:rsidP="00D66C76">
      <w:pPr>
        <w:bidi/>
        <w:spacing w:line="240" w:lineRule="auto"/>
        <w:ind w:left="360"/>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820B02">
        <w:rPr>
          <w:rFonts w:ascii="Traditional Arabic" w:hAnsi="Traditional Arabic" w:cs="Traditional Arabic" w:hint="cs"/>
          <w:sz w:val="30"/>
          <w:szCs w:val="30"/>
          <w:rtl/>
        </w:rPr>
        <w:t xml:space="preserve">وقد نستطيع تطبيق ذات القواعد العامة المطبقة على الجرائم العادية على الجرائم الالكترونية فيما يتعلق بعلاقة السببية إذا انطبقت عليها، ففي جريمة سرقة الشيئ المعلوماتي ، فاختلاس الشيئ المعلوماتي يتحقق بالنشاط المادي الصادر عن الجاني سواء بتشغيله للجهاز للحصول على المعلومة أو البرنامج أو الاستحواذ عليها، وهو ليس في حاجة لاستعمال العنف لانتزاع الشيئ ، وتشغيله الجهاز لاختلاس المعلومة تتحقق النتيجة </w:t>
      </w:r>
      <w:r w:rsidR="00C87BF6">
        <w:rPr>
          <w:rFonts w:ascii="Traditional Arabic" w:hAnsi="Traditional Arabic" w:cs="Traditional Arabic" w:hint="cs"/>
          <w:sz w:val="30"/>
          <w:szCs w:val="30"/>
          <w:rtl/>
        </w:rPr>
        <w:t>بحصوله عليها، فرابطة السببية إذن متوافرة بين ن</w:t>
      </w:r>
      <w:r>
        <w:rPr>
          <w:rFonts w:ascii="Traditional Arabic" w:hAnsi="Traditional Arabic" w:cs="Traditional Arabic" w:hint="cs"/>
          <w:sz w:val="30"/>
          <w:szCs w:val="30"/>
          <w:rtl/>
        </w:rPr>
        <w:t>شاطه المادي والنتيجة الإجرامية</w:t>
      </w:r>
      <w:r w:rsidR="00BC7A1E">
        <w:rPr>
          <w:rStyle w:val="FootnoteReference"/>
          <w:rFonts w:ascii="Traditional Arabic" w:hAnsi="Traditional Arabic" w:cs="Traditional Arabic"/>
          <w:sz w:val="30"/>
          <w:szCs w:val="30"/>
          <w:rtl/>
        </w:rPr>
        <w:footnoteReference w:id="8"/>
      </w:r>
      <w:r>
        <w:rPr>
          <w:rFonts w:ascii="Traditional Arabic" w:hAnsi="Traditional Arabic" w:cs="Traditional Arabic" w:hint="cs"/>
          <w:sz w:val="30"/>
          <w:szCs w:val="30"/>
          <w:rtl/>
        </w:rPr>
        <w:t>.</w:t>
      </w:r>
    </w:p>
    <w:p w:rsidR="002D2936" w:rsidRPr="003E0A3C" w:rsidRDefault="002D2936" w:rsidP="009D0EE8">
      <w:pPr>
        <w:bidi/>
        <w:spacing w:line="240" w:lineRule="auto"/>
        <w:ind w:left="360"/>
        <w:jc w:val="both"/>
        <w:rPr>
          <w:rFonts w:ascii="Traditional Arabic" w:hAnsi="Traditional Arabic" w:cs="Traditional Arabic"/>
          <w:b/>
          <w:bCs/>
          <w:sz w:val="30"/>
          <w:szCs w:val="30"/>
          <w:rtl/>
        </w:rPr>
      </w:pPr>
      <w:r w:rsidRPr="003E0A3C">
        <w:rPr>
          <w:rFonts w:ascii="Traditional Arabic" w:hAnsi="Traditional Arabic" w:cs="Traditional Arabic"/>
          <w:b/>
          <w:bCs/>
          <w:sz w:val="30"/>
          <w:szCs w:val="30"/>
          <w:rtl/>
        </w:rPr>
        <w:t>الفرع الثاني: الركن المعنوي:</w:t>
      </w:r>
    </w:p>
    <w:p w:rsidR="002D2936" w:rsidRPr="003E0A3C" w:rsidRDefault="00CC0897" w:rsidP="009D0EE8">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C87BF6">
        <w:rPr>
          <w:rFonts w:ascii="Traditional Arabic" w:hAnsi="Traditional Arabic" w:cs="Traditional Arabic"/>
          <w:sz w:val="30"/>
          <w:szCs w:val="30"/>
          <w:rtl/>
        </w:rPr>
        <w:t>القصد الجرمي</w:t>
      </w:r>
      <w:r w:rsidR="00C87BF6">
        <w:rPr>
          <w:rFonts w:ascii="Traditional Arabic" w:hAnsi="Traditional Arabic" w:cs="Traditional Arabic" w:hint="cs"/>
          <w:sz w:val="30"/>
          <w:szCs w:val="30"/>
          <w:rtl/>
        </w:rPr>
        <w:t xml:space="preserve"> </w:t>
      </w:r>
      <w:r w:rsidR="00C87BF6">
        <w:rPr>
          <w:rFonts w:ascii="Traditional Arabic" w:hAnsi="Traditional Arabic" w:cs="Traditional Arabic"/>
          <w:sz w:val="30"/>
          <w:szCs w:val="30"/>
          <w:rtl/>
        </w:rPr>
        <w:t>–</w:t>
      </w:r>
      <w:r w:rsidR="00C87BF6">
        <w:rPr>
          <w:rFonts w:ascii="Traditional Arabic" w:hAnsi="Traditional Arabic" w:cs="Traditional Arabic" w:hint="cs"/>
          <w:sz w:val="30"/>
          <w:szCs w:val="30"/>
          <w:rtl/>
        </w:rPr>
        <w:t xml:space="preserve"> كما هو مفهومه في الجرائم العادية - </w:t>
      </w:r>
      <w:r w:rsidR="002D2936" w:rsidRPr="003E0A3C">
        <w:rPr>
          <w:rFonts w:ascii="Traditional Arabic" w:hAnsi="Traditional Arabic" w:cs="Traditional Arabic"/>
          <w:sz w:val="30"/>
          <w:szCs w:val="30"/>
          <w:rtl/>
        </w:rPr>
        <w:t>يعني العلم بعناصر الجريمة، بالتالي فإن هذا الركن يتكون من علم وإرادة، وأما العلم فهو فهم الأحداث والأمور كما هي في الواقع، أي أنه يسبق الإرادة، وأما الإرادة فهي التوجه لفعل ولتحقيق الفعل الجرمي.</w:t>
      </w:r>
      <w:r w:rsidR="002D2936" w:rsidRPr="003E0A3C">
        <w:rPr>
          <w:rStyle w:val="FootnoteReference"/>
          <w:rFonts w:ascii="Traditional Arabic" w:hAnsi="Traditional Arabic" w:cs="Traditional Arabic"/>
          <w:sz w:val="30"/>
          <w:szCs w:val="30"/>
          <w:rtl/>
        </w:rPr>
        <w:footnoteReference w:id="9"/>
      </w:r>
    </w:p>
    <w:p w:rsidR="002D2936" w:rsidRDefault="00CC0897" w:rsidP="009D0EE8">
      <w:pPr>
        <w:bidi/>
        <w:spacing w:line="240" w:lineRule="auto"/>
        <w:ind w:left="360"/>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C87BF6">
        <w:rPr>
          <w:rFonts w:ascii="Traditional Arabic" w:hAnsi="Traditional Arabic" w:cs="Traditional Arabic" w:hint="cs"/>
          <w:sz w:val="30"/>
          <w:szCs w:val="30"/>
          <w:rtl/>
        </w:rPr>
        <w:t>ويرى البعض وبحق في الجرائم الالكترونية</w:t>
      </w:r>
      <w:r w:rsidR="002D2936" w:rsidRPr="003E0A3C">
        <w:rPr>
          <w:rFonts w:ascii="Traditional Arabic" w:hAnsi="Traditional Arabic" w:cs="Traditional Arabic"/>
          <w:sz w:val="30"/>
          <w:szCs w:val="30"/>
          <w:rtl/>
        </w:rPr>
        <w:t xml:space="preserve"> أنه حتى لو كانت النتيجة الجرمية بسبب صدفة أو فضول، أي أن الجاني لم يقصد ابتداء أن يرتكب الجريمة، إلا أنه يبقى الركن المعنوي متوافر، حيث أن الأجدر بالفاعل أن يتراجع عن فعله لا أن يستمر، بالتالي فإن استمراره جعل الركن المعنوي متوافر.</w:t>
      </w:r>
      <w:r w:rsidR="002D2936" w:rsidRPr="003E0A3C">
        <w:rPr>
          <w:rStyle w:val="FootnoteReference"/>
          <w:rFonts w:ascii="Traditional Arabic" w:hAnsi="Traditional Arabic" w:cs="Traditional Arabic"/>
          <w:sz w:val="30"/>
          <w:szCs w:val="30"/>
          <w:rtl/>
        </w:rPr>
        <w:footnoteReference w:id="10"/>
      </w:r>
    </w:p>
    <w:p w:rsidR="00CC0897" w:rsidRDefault="00CC0897" w:rsidP="00CC0897">
      <w:pPr>
        <w:bidi/>
        <w:spacing w:line="240" w:lineRule="auto"/>
        <w:ind w:left="360"/>
        <w:jc w:val="both"/>
        <w:rPr>
          <w:rFonts w:ascii="Traditional Arabic" w:hAnsi="Traditional Arabic" w:cs="Traditional Arabic" w:hint="cs"/>
          <w:sz w:val="30"/>
          <w:szCs w:val="30"/>
          <w:rtl/>
        </w:rPr>
      </w:pPr>
    </w:p>
    <w:p w:rsidR="00CC0897" w:rsidRPr="003E0A3C" w:rsidRDefault="00CC0897" w:rsidP="00CC0897">
      <w:pPr>
        <w:bidi/>
        <w:spacing w:line="240" w:lineRule="auto"/>
        <w:ind w:left="360"/>
        <w:jc w:val="both"/>
        <w:rPr>
          <w:rFonts w:ascii="Traditional Arabic" w:hAnsi="Traditional Arabic" w:cs="Traditional Arabic"/>
          <w:sz w:val="30"/>
          <w:szCs w:val="30"/>
          <w:rtl/>
        </w:rPr>
      </w:pPr>
    </w:p>
    <w:p w:rsidR="002D2936" w:rsidRPr="003E0A3C" w:rsidRDefault="002D2936" w:rsidP="009D0EE8">
      <w:pPr>
        <w:bidi/>
        <w:spacing w:line="240" w:lineRule="auto"/>
        <w:ind w:left="360"/>
        <w:jc w:val="both"/>
        <w:rPr>
          <w:rFonts w:ascii="Traditional Arabic" w:hAnsi="Traditional Arabic" w:cs="Traditional Arabic"/>
          <w:sz w:val="30"/>
          <w:szCs w:val="30"/>
          <w:rtl/>
        </w:rPr>
      </w:pPr>
    </w:p>
    <w:p w:rsidR="002D2936" w:rsidRPr="00CC0897" w:rsidRDefault="002D2936" w:rsidP="009D0EE8">
      <w:pPr>
        <w:bidi/>
        <w:spacing w:line="240" w:lineRule="auto"/>
        <w:ind w:left="360"/>
        <w:jc w:val="both"/>
        <w:rPr>
          <w:rFonts w:ascii="Traditional Arabic" w:hAnsi="Traditional Arabic" w:cs="Traditional Arabic"/>
          <w:b/>
          <w:bCs/>
          <w:sz w:val="32"/>
          <w:szCs w:val="32"/>
          <w:rtl/>
        </w:rPr>
      </w:pPr>
      <w:r w:rsidRPr="00CC0897">
        <w:rPr>
          <w:rFonts w:ascii="Traditional Arabic" w:hAnsi="Traditional Arabic" w:cs="Traditional Arabic"/>
          <w:b/>
          <w:bCs/>
          <w:sz w:val="32"/>
          <w:szCs w:val="32"/>
          <w:rtl/>
        </w:rPr>
        <w:lastRenderedPageBreak/>
        <w:t>الفرع الثالث: الركن الشرعي (القانوني)</w:t>
      </w:r>
    </w:p>
    <w:p w:rsidR="002D2936" w:rsidRPr="003E0A3C" w:rsidRDefault="00CC0897" w:rsidP="009D0EE8">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2D2936" w:rsidRPr="003E0A3C">
        <w:rPr>
          <w:rFonts w:ascii="Traditional Arabic" w:hAnsi="Traditional Arabic" w:cs="Traditional Arabic"/>
          <w:sz w:val="30"/>
          <w:szCs w:val="30"/>
          <w:rtl/>
        </w:rPr>
        <w:t>إن الركن الشرعي يعني السند القانوني لت</w:t>
      </w:r>
      <w:r>
        <w:rPr>
          <w:rFonts w:ascii="Traditional Arabic" w:hAnsi="Traditional Arabic" w:cs="Traditional Arabic"/>
          <w:sz w:val="30"/>
          <w:szCs w:val="30"/>
          <w:rtl/>
        </w:rPr>
        <w:t>جريم الفعل وذلك تطبيقا لمبدأ ال</w:t>
      </w:r>
      <w:r w:rsidR="002D2936" w:rsidRPr="003E0A3C">
        <w:rPr>
          <w:rFonts w:ascii="Traditional Arabic" w:hAnsi="Traditional Arabic" w:cs="Traditional Arabic"/>
          <w:sz w:val="30"/>
          <w:szCs w:val="30"/>
          <w:rtl/>
        </w:rPr>
        <w:t>شرعية بأن "لا جريمة ولا عقوبة إلا بنص" وإعمالا لذلك فإنه من غير الممكن بحال الاجتهاد من القاضي الجزائي، فلا يجوز القياس في التجريم،</w:t>
      </w:r>
      <w:r w:rsidR="002D2936" w:rsidRPr="003E0A3C">
        <w:rPr>
          <w:rStyle w:val="FootnoteReference"/>
          <w:rFonts w:ascii="Traditional Arabic" w:hAnsi="Traditional Arabic" w:cs="Traditional Arabic"/>
          <w:sz w:val="30"/>
          <w:szCs w:val="30"/>
          <w:rtl/>
        </w:rPr>
        <w:footnoteReference w:id="11"/>
      </w:r>
      <w:r w:rsidR="002D2936" w:rsidRPr="003E0A3C">
        <w:rPr>
          <w:rFonts w:ascii="Traditional Arabic" w:hAnsi="Traditional Arabic" w:cs="Traditional Arabic"/>
          <w:sz w:val="30"/>
          <w:szCs w:val="30"/>
          <w:rtl/>
        </w:rPr>
        <w:t xml:space="preserve"> والجرائم الإلكترونية حديثة وذات تقنية عالية، ووضع نصوص خاصة بها ليس بالأمر السهل، وعلى الرغم من ذلك إلا أن هناك بعض الدول وضعت قوانين لمثل تلك الجرائم ، وتعد دولة السويد أول دولة تضع قوانين خاصة لهذه الجرائم، حيث أصدرت وفي عام 1973 قانون البيانات، وبعد ذلك وبين عامي (1976-1985) سنت الولايات المتحدة الأمريكية قانون لحماية أنظمة الحاسب الآلي، فتبعتها فرنسا والتي قامت في عام 1988 بتطوير قوانينها الجنائية لتتوافق مع ما استحدث من جرائم، وأما فيما يخص الدول العربية فقد قامت بعضها بسن بعض القوانين في هذا المجال.</w:t>
      </w:r>
      <w:r w:rsidR="002D2936" w:rsidRPr="003E0A3C">
        <w:rPr>
          <w:rStyle w:val="FootnoteReference"/>
          <w:rFonts w:ascii="Traditional Arabic" w:hAnsi="Traditional Arabic" w:cs="Traditional Arabic"/>
          <w:sz w:val="30"/>
          <w:szCs w:val="30"/>
          <w:rtl/>
        </w:rPr>
        <w:footnoteReference w:id="12"/>
      </w:r>
      <w:r>
        <w:rPr>
          <w:rFonts w:ascii="Traditional Arabic" w:hAnsi="Traditional Arabic" w:cs="Traditional Arabic" w:hint="cs"/>
          <w:sz w:val="30"/>
          <w:szCs w:val="30"/>
          <w:rtl/>
        </w:rPr>
        <w:t xml:space="preserve"> مثل السعودية التي أصدرت في العام 2007 نظامي التعاملات الالكترونية ونظام مكافحة الجرائم المعلوماتية والإمارارات العربية المتحدة التي أصدرت </w:t>
      </w:r>
      <w:r w:rsidRPr="003E0A3C">
        <w:rPr>
          <w:rFonts w:ascii="Traditional Arabic" w:hAnsi="Traditional Arabic" w:cs="Traditional Arabic"/>
          <w:sz w:val="30"/>
          <w:szCs w:val="30"/>
          <w:rtl/>
        </w:rPr>
        <w:t>القانون الإتحادي رقم (2) لسنة 2006 بشأن مكافحة جرائم تقنية المعلومات</w:t>
      </w:r>
    </w:p>
    <w:p w:rsidR="00CC0897" w:rsidRPr="003E0A3C" w:rsidRDefault="00CC0897" w:rsidP="00D66C76">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2D2936" w:rsidRPr="003E0A3C">
        <w:rPr>
          <w:rFonts w:ascii="Traditional Arabic" w:hAnsi="Traditional Arabic" w:cs="Traditional Arabic"/>
          <w:sz w:val="30"/>
          <w:szCs w:val="30"/>
          <w:rtl/>
        </w:rPr>
        <w:t>وسنتحدث عن موقف التشريعات الفلسطينية بالتفصيل عن</w:t>
      </w:r>
      <w:r>
        <w:rPr>
          <w:rFonts w:ascii="Traditional Arabic" w:hAnsi="Traditional Arabic" w:cs="Traditional Arabic" w:hint="cs"/>
          <w:sz w:val="30"/>
          <w:szCs w:val="30"/>
          <w:rtl/>
        </w:rPr>
        <w:t>د</w:t>
      </w:r>
      <w:r w:rsidR="002D2936" w:rsidRPr="003E0A3C">
        <w:rPr>
          <w:rFonts w:ascii="Traditional Arabic" w:hAnsi="Traditional Arabic" w:cs="Traditional Arabic"/>
          <w:sz w:val="30"/>
          <w:szCs w:val="30"/>
          <w:rtl/>
        </w:rPr>
        <w:t xml:space="preserve"> معالجة الجريمة الالكترونية والإشكاليات التي تعاني منها في المبحث الثاني من هذه الدراسة.</w:t>
      </w:r>
    </w:p>
    <w:p w:rsidR="002D2936" w:rsidRPr="00CC0897" w:rsidRDefault="002D2936" w:rsidP="009D0EE8">
      <w:pPr>
        <w:bidi/>
        <w:spacing w:line="240" w:lineRule="auto"/>
        <w:jc w:val="both"/>
        <w:rPr>
          <w:rFonts w:ascii="Traditional Arabic" w:hAnsi="Traditional Arabic" w:cs="Traditional Arabic"/>
          <w:b/>
          <w:bCs/>
          <w:sz w:val="32"/>
          <w:szCs w:val="32"/>
          <w:rtl/>
        </w:rPr>
      </w:pPr>
      <w:r w:rsidRPr="00CC0897">
        <w:rPr>
          <w:rFonts w:ascii="Traditional Arabic" w:hAnsi="Traditional Arabic" w:cs="Traditional Arabic"/>
          <w:b/>
          <w:bCs/>
          <w:sz w:val="32"/>
          <w:szCs w:val="32"/>
          <w:rtl/>
        </w:rPr>
        <w:t>المطلب الثالث: صور الجريمة الالكترونية</w:t>
      </w:r>
    </w:p>
    <w:p w:rsidR="00D66C76" w:rsidRDefault="00CC0897" w:rsidP="009D0EE8">
      <w:pPr>
        <w:bidi/>
        <w:spacing w:line="240" w:lineRule="auto"/>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A44AED" w:rsidRPr="003E0A3C">
        <w:rPr>
          <w:rFonts w:ascii="Traditional Arabic" w:hAnsi="Traditional Arabic" w:cs="Traditional Arabic"/>
          <w:sz w:val="30"/>
          <w:szCs w:val="30"/>
          <w:rtl/>
        </w:rPr>
        <w:t>الجرائم الالكترونية  ليست نوعا واحدا، وإنما تختلف حسب الأساس والمعيار الذي يستند إليه الفقهاء في تقسيمهم لهذه الجرائم، فبعضهم يقسمها إلى جرائم ترتكب على نظم الحاسوب وأخرى ترتكب بواسطته، وبعضهم يصنفها ضمن فئات بالاستناد إلى الأسلوب المتبع في الجريمة، وآخرون يستندون إلى الباعث أو الدافع لارتكاب الجريمة، وغيرهم يؤسس تقسيمه على تعدد محل الاعتداء، ويتعدد الحق المعتدى عليه فيوزع جرائم الحاسوب وفق هذا التقسيم إلى جرائم تقع على الأموال بواسطة الحاسوب و</w:t>
      </w:r>
      <w:r w:rsidR="00D66C76">
        <w:rPr>
          <w:rFonts w:ascii="Traditional Arabic" w:hAnsi="Traditional Arabic" w:cs="Traditional Arabic"/>
          <w:sz w:val="30"/>
          <w:szCs w:val="30"/>
          <w:rtl/>
        </w:rPr>
        <w:t>تلك التي تقع على الحياة الخاصة</w:t>
      </w:r>
      <w:r w:rsidR="00D66C76">
        <w:rPr>
          <w:rStyle w:val="FootnoteReference"/>
          <w:rFonts w:ascii="Traditional Arabic" w:hAnsi="Traditional Arabic" w:cs="Traditional Arabic"/>
          <w:sz w:val="30"/>
          <w:szCs w:val="30"/>
          <w:rtl/>
        </w:rPr>
        <w:footnoteReference w:id="13"/>
      </w:r>
      <w:r w:rsidR="00D66C76">
        <w:rPr>
          <w:rFonts w:ascii="Traditional Arabic" w:hAnsi="Traditional Arabic" w:cs="Traditional Arabic"/>
          <w:sz w:val="30"/>
          <w:szCs w:val="30"/>
          <w:rtl/>
        </w:rPr>
        <w:t>.</w:t>
      </w:r>
    </w:p>
    <w:p w:rsidR="00953032" w:rsidRPr="003E0A3C" w:rsidRDefault="00D66C76" w:rsidP="00D66C76">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و</w:t>
      </w:r>
      <w:r w:rsidR="00953032" w:rsidRPr="003E0A3C">
        <w:rPr>
          <w:rFonts w:ascii="Traditional Arabic" w:hAnsi="Traditional Arabic" w:cs="Traditional Arabic"/>
          <w:sz w:val="30"/>
          <w:szCs w:val="30"/>
          <w:rtl/>
        </w:rPr>
        <w:t>يصف الأستاذ/ يونس عرب تصنيف الجريمة الالكترونية تبعا لمساسها بالأشخاص والأموال بأنه الشائع في الدراسات والأبحاث الأمريكية كما أنه المعيار المتبع في تقسيم الجرائم الإلكترونية في مشروعات القوانين النموذجية وأشار في هذا الصدد إلى مشروع نموذجي يسمى :“</w:t>
      </w:r>
      <w:r w:rsidR="00953032" w:rsidRPr="003E0A3C">
        <w:rPr>
          <w:rFonts w:ascii="Traditional Arabic" w:hAnsi="Traditional Arabic" w:cs="Traditional Arabic"/>
          <w:sz w:val="30"/>
          <w:szCs w:val="30"/>
        </w:rPr>
        <w:t>Model State Computer Crime Code</w:t>
      </w:r>
      <w:r w:rsidR="00A46BC0" w:rsidRPr="003E0A3C">
        <w:rPr>
          <w:rFonts w:ascii="Traditional Arabic" w:hAnsi="Traditional Arabic" w:cs="Traditional Arabic"/>
          <w:sz w:val="30"/>
          <w:szCs w:val="30"/>
        </w:rPr>
        <w:t xml:space="preserve"> </w:t>
      </w:r>
      <w:r>
        <w:rPr>
          <w:rStyle w:val="FootnoteReference"/>
          <w:rFonts w:ascii="Traditional Arabic" w:hAnsi="Traditional Arabic" w:cs="Traditional Arabic"/>
          <w:sz w:val="30"/>
          <w:szCs w:val="30"/>
          <w:rtl/>
        </w:rPr>
        <w:footnoteReference w:id="14"/>
      </w:r>
    </w:p>
    <w:p w:rsidR="00953032" w:rsidRPr="003E0A3C" w:rsidRDefault="00953032"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lastRenderedPageBreak/>
        <w:t>وفي نطاق هذا القانون النموذجي تقسم الجرائم الإلكترونية إلى :</w:t>
      </w:r>
    </w:p>
    <w:p w:rsidR="00D66C76" w:rsidRDefault="00953032" w:rsidP="00D66C76">
      <w:pPr>
        <w:pStyle w:val="ListParagraph"/>
        <w:numPr>
          <w:ilvl w:val="0"/>
          <w:numId w:val="2"/>
        </w:numPr>
        <w:bidi/>
        <w:spacing w:line="240" w:lineRule="auto"/>
        <w:jc w:val="both"/>
        <w:rPr>
          <w:rFonts w:ascii="Traditional Arabic" w:hAnsi="Traditional Arabic" w:cs="Traditional Arabic" w:hint="cs"/>
          <w:sz w:val="30"/>
          <w:szCs w:val="30"/>
        </w:rPr>
      </w:pPr>
      <w:r w:rsidRPr="003E0A3C">
        <w:rPr>
          <w:rFonts w:ascii="Traditional Arabic" w:hAnsi="Traditional Arabic" w:cs="Traditional Arabic"/>
          <w:sz w:val="30"/>
          <w:szCs w:val="30"/>
          <w:rtl/>
        </w:rPr>
        <w:t>الجرائم الواقعة على الأشخاص.</w:t>
      </w:r>
    </w:p>
    <w:p w:rsidR="00953032" w:rsidRPr="00D66C76" w:rsidRDefault="00A108CE" w:rsidP="00D66C76">
      <w:pPr>
        <w:bidi/>
        <w:spacing w:line="240" w:lineRule="auto"/>
        <w:jc w:val="both"/>
        <w:rPr>
          <w:rFonts w:ascii="Traditional Arabic" w:hAnsi="Traditional Arabic" w:cs="Traditional Arabic"/>
          <w:sz w:val="30"/>
          <w:szCs w:val="30"/>
          <w:rtl/>
        </w:rPr>
      </w:pPr>
      <w:r w:rsidRPr="00D66C76">
        <w:rPr>
          <w:rFonts w:ascii="Traditional Arabic" w:hAnsi="Traditional Arabic" w:cs="Traditional Arabic"/>
          <w:sz w:val="30"/>
          <w:szCs w:val="30"/>
          <w:rtl/>
        </w:rPr>
        <w:t xml:space="preserve">   </w:t>
      </w:r>
      <w:r w:rsidR="00953032" w:rsidRPr="00D66C76">
        <w:rPr>
          <w:rFonts w:ascii="Traditional Arabic" w:hAnsi="Traditional Arabic" w:cs="Traditional Arabic"/>
          <w:sz w:val="30"/>
          <w:szCs w:val="30"/>
          <w:rtl/>
        </w:rPr>
        <w:t>2- الجرائم الواقعة على الأموال عدا السرقة.</w:t>
      </w:r>
    </w:p>
    <w:p w:rsidR="00953032" w:rsidRPr="003E0A3C" w:rsidRDefault="00953032"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3- جرائم السرقة والاحتيال.</w:t>
      </w:r>
    </w:p>
    <w:p w:rsidR="00953032" w:rsidRPr="003E0A3C" w:rsidRDefault="00953032"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4- جرائم التزوير والمقامرة والجرائم المنافية للآداب.</w:t>
      </w:r>
    </w:p>
    <w:p w:rsidR="00953032" w:rsidRPr="003E0A3C" w:rsidRDefault="00953032"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5- الجرائم الماسة بالمصالح الحكومية.</w:t>
      </w:r>
    </w:p>
    <w:p w:rsidR="00953032" w:rsidRPr="003E0A3C" w:rsidRDefault="00953032"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وتبعاً لهذا التقسيم الوارد ضمن مشروع القانون النموذجي الأمريكي فإن تصنيف الجريمة جاء على النحو الآتي:</w:t>
      </w:r>
    </w:p>
    <w:p w:rsidR="00953032" w:rsidRPr="00CD465D" w:rsidRDefault="00953032" w:rsidP="009D0EE8">
      <w:pPr>
        <w:bidi/>
        <w:spacing w:line="240" w:lineRule="auto"/>
        <w:jc w:val="both"/>
        <w:rPr>
          <w:rFonts w:ascii="Traditional Arabic" w:hAnsi="Traditional Arabic" w:cs="Traditional Arabic"/>
          <w:b/>
          <w:bCs/>
          <w:sz w:val="32"/>
          <w:szCs w:val="32"/>
          <w:rtl/>
        </w:rPr>
      </w:pPr>
      <w:r w:rsidRPr="00CD465D">
        <w:rPr>
          <w:rFonts w:ascii="Traditional Arabic" w:hAnsi="Traditional Arabic" w:cs="Traditional Arabic"/>
          <w:b/>
          <w:bCs/>
          <w:sz w:val="32"/>
          <w:szCs w:val="32"/>
          <w:rtl/>
        </w:rPr>
        <w:t>أولاً: طائفة الجرائم التي تستهدف الأشخاص:</w:t>
      </w:r>
    </w:p>
    <w:p w:rsidR="00A108CE" w:rsidRPr="003E0A3C" w:rsidRDefault="00CD465D"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953032" w:rsidRPr="003E0A3C">
        <w:rPr>
          <w:rFonts w:ascii="Traditional Arabic" w:hAnsi="Traditional Arabic" w:cs="Traditional Arabic"/>
          <w:sz w:val="30"/>
          <w:szCs w:val="30"/>
          <w:rtl/>
        </w:rPr>
        <w:t>الجرائم غير الجنسية التي تستهدف الأشخاص</w:t>
      </w:r>
      <w:r w:rsidR="00A108CE" w:rsidRPr="003E0A3C">
        <w:rPr>
          <w:rFonts w:ascii="Traditional Arabic" w:hAnsi="Traditional Arabic" w:cs="Traditional Arabic"/>
          <w:sz w:val="30"/>
          <w:szCs w:val="30"/>
          <w:rtl/>
        </w:rPr>
        <w:t>،</w:t>
      </w:r>
      <w:r w:rsidR="00953032" w:rsidRPr="003E0A3C">
        <w:rPr>
          <w:rFonts w:ascii="Traditional Arabic" w:hAnsi="Traditional Arabic" w:cs="Traditional Arabic"/>
          <w:sz w:val="30"/>
          <w:szCs w:val="30"/>
          <w:rtl/>
        </w:rPr>
        <w:t xml:space="preserve"> وتشمل هذه الطائفة جرائم القتل بالحاسب الآلي وجرائم الإهمال المرتبط بالكمبيوتر والتي تسبب الوفاة والتح</w:t>
      </w:r>
      <w:r w:rsidR="00A108CE" w:rsidRPr="003E0A3C">
        <w:rPr>
          <w:rFonts w:ascii="Traditional Arabic" w:hAnsi="Traditional Arabic" w:cs="Traditional Arabic"/>
          <w:sz w:val="30"/>
          <w:szCs w:val="30"/>
          <w:rtl/>
        </w:rPr>
        <w:t xml:space="preserve">ريض </w:t>
      </w:r>
      <w:r w:rsidR="00953032" w:rsidRPr="003E0A3C">
        <w:rPr>
          <w:rFonts w:ascii="Traditional Arabic" w:hAnsi="Traditional Arabic" w:cs="Traditional Arabic"/>
          <w:sz w:val="30"/>
          <w:szCs w:val="30"/>
          <w:rtl/>
        </w:rPr>
        <w:t xml:space="preserve">على الانتحار والتحضير المتعمد عبر الإنترنت وهنالك جرائم التحرش عبر وسائل الاتصال </w:t>
      </w:r>
      <w:r w:rsidR="00A108CE" w:rsidRPr="003E0A3C">
        <w:rPr>
          <w:rFonts w:ascii="Traditional Arabic" w:hAnsi="Traditional Arabic" w:cs="Traditional Arabic"/>
          <w:sz w:val="30"/>
          <w:szCs w:val="30"/>
          <w:rtl/>
        </w:rPr>
        <w:t>والقدح والذم والشتم والتحقير .</w:t>
      </w:r>
    </w:p>
    <w:p w:rsidR="00A108CE" w:rsidRPr="00CD465D" w:rsidRDefault="00953032" w:rsidP="009D0EE8">
      <w:pPr>
        <w:bidi/>
        <w:spacing w:line="240" w:lineRule="auto"/>
        <w:jc w:val="both"/>
        <w:rPr>
          <w:rFonts w:ascii="Traditional Arabic" w:hAnsi="Traditional Arabic" w:cs="Traditional Arabic"/>
          <w:b/>
          <w:bCs/>
          <w:sz w:val="32"/>
          <w:szCs w:val="32"/>
          <w:rtl/>
        </w:rPr>
      </w:pPr>
      <w:r w:rsidRPr="00CD465D">
        <w:rPr>
          <w:rFonts w:ascii="Traditional Arabic" w:hAnsi="Traditional Arabic" w:cs="Traditional Arabic"/>
          <w:b/>
          <w:bCs/>
          <w:sz w:val="32"/>
          <w:szCs w:val="32"/>
          <w:rtl/>
        </w:rPr>
        <w:t xml:space="preserve">طائفة الجرائم الجنسية </w:t>
      </w:r>
    </w:p>
    <w:p w:rsidR="00953032" w:rsidRPr="003E0A3C" w:rsidRDefault="00CD465D"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953032" w:rsidRPr="003E0A3C">
        <w:rPr>
          <w:rFonts w:ascii="Traditional Arabic" w:hAnsi="Traditional Arabic" w:cs="Traditional Arabic"/>
          <w:sz w:val="30"/>
          <w:szCs w:val="30"/>
          <w:rtl/>
        </w:rPr>
        <w:t>وتشمل هذه الطائفة ضمن التقسيم مجموعة جرائم تحريض القاصرين على أنشطة جنسية غير مشروعة وإفساد القاصرين بأنشطة جنسية عبر الوسائل الإلكترونية ومحاولة إغواء القاصرين بارتكاب أنشطة جنسية غير مشروعة والتحرش الجنسي بالقاصرين أو تلقي ونشر المعلومات عبر الإنترنت عن القاصرين، من أجل أنشطة جنسية غير مشروعة.</w:t>
      </w:r>
    </w:p>
    <w:p w:rsidR="00953032" w:rsidRPr="00CD465D" w:rsidRDefault="00953032" w:rsidP="009D0EE8">
      <w:pPr>
        <w:bidi/>
        <w:spacing w:line="240" w:lineRule="auto"/>
        <w:jc w:val="both"/>
        <w:rPr>
          <w:rFonts w:ascii="Traditional Arabic" w:hAnsi="Traditional Arabic" w:cs="Traditional Arabic"/>
          <w:b/>
          <w:bCs/>
          <w:sz w:val="32"/>
          <w:szCs w:val="32"/>
          <w:rtl/>
        </w:rPr>
      </w:pPr>
      <w:r w:rsidRPr="00CD465D">
        <w:rPr>
          <w:rFonts w:ascii="Traditional Arabic" w:hAnsi="Traditional Arabic" w:cs="Traditional Arabic"/>
          <w:b/>
          <w:bCs/>
          <w:sz w:val="32"/>
          <w:szCs w:val="32"/>
          <w:rtl/>
        </w:rPr>
        <w:t>ثانياً: الجرائم المتعلقة بالأموال عدا السرقة:</w:t>
      </w:r>
    </w:p>
    <w:p w:rsidR="00953032" w:rsidRPr="003E0A3C" w:rsidRDefault="00CD465D"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953032" w:rsidRPr="003E0A3C">
        <w:rPr>
          <w:rFonts w:ascii="Traditional Arabic" w:hAnsi="Traditional Arabic" w:cs="Traditional Arabic"/>
          <w:sz w:val="30"/>
          <w:szCs w:val="30"/>
          <w:rtl/>
        </w:rPr>
        <w:t xml:space="preserve">تشمل هذه الطائفة </w:t>
      </w:r>
      <w:r w:rsidR="00A108CE" w:rsidRPr="003E0A3C">
        <w:rPr>
          <w:rFonts w:ascii="Traditional Arabic" w:hAnsi="Traditional Arabic" w:cs="Traditional Arabic"/>
          <w:sz w:val="30"/>
          <w:szCs w:val="30"/>
          <w:rtl/>
        </w:rPr>
        <w:t>الاقتحام</w:t>
      </w:r>
      <w:r w:rsidR="00953032" w:rsidRPr="003E0A3C">
        <w:rPr>
          <w:rFonts w:ascii="Traditional Arabic" w:hAnsi="Traditional Arabic" w:cs="Traditional Arabic"/>
          <w:sz w:val="30"/>
          <w:szCs w:val="30"/>
          <w:rtl/>
        </w:rPr>
        <w:t xml:space="preserve"> غير المصرح به مع نظام الحاسب الآلي </w:t>
      </w:r>
      <w:r w:rsidR="00A108CE" w:rsidRPr="003E0A3C">
        <w:rPr>
          <w:rFonts w:ascii="Traditional Arabic" w:hAnsi="Traditional Arabic" w:cs="Traditional Arabic"/>
          <w:sz w:val="30"/>
          <w:szCs w:val="30"/>
          <w:rtl/>
        </w:rPr>
        <w:t>ل</w:t>
      </w:r>
      <w:r w:rsidR="00953032" w:rsidRPr="003E0A3C">
        <w:rPr>
          <w:rFonts w:ascii="Traditional Arabic" w:hAnsi="Traditional Arabic" w:cs="Traditional Arabic"/>
          <w:sz w:val="30"/>
          <w:szCs w:val="30"/>
          <w:rtl/>
        </w:rPr>
        <w:t>ارتكاب فعل معين في الموقع المقتحم ضد البيانات والبرامج والمخرجات</w:t>
      </w:r>
      <w:r w:rsidR="00A108CE" w:rsidRPr="003E0A3C">
        <w:rPr>
          <w:rFonts w:ascii="Traditional Arabic" w:hAnsi="Traditional Arabic" w:cs="Traditional Arabic"/>
          <w:sz w:val="30"/>
          <w:szCs w:val="30"/>
          <w:rtl/>
        </w:rPr>
        <w:t>، لتخريب الحاسب الآلي من خلال نشر الفيروسات، ويدخل فيها أيضا استخدام اسم الغير أو العلامة التجارية دون ترخيص وهذه طائفة واسعة في التجارة الالكترونية.</w:t>
      </w:r>
    </w:p>
    <w:p w:rsidR="00953032" w:rsidRPr="00CD465D" w:rsidRDefault="00953032" w:rsidP="009D0EE8">
      <w:pPr>
        <w:bidi/>
        <w:spacing w:line="240" w:lineRule="auto"/>
        <w:jc w:val="both"/>
        <w:rPr>
          <w:rFonts w:ascii="Traditional Arabic" w:hAnsi="Traditional Arabic" w:cs="Traditional Arabic"/>
          <w:b/>
          <w:bCs/>
          <w:sz w:val="32"/>
          <w:szCs w:val="32"/>
          <w:rtl/>
        </w:rPr>
      </w:pPr>
      <w:r w:rsidRPr="00CD465D">
        <w:rPr>
          <w:rFonts w:ascii="Traditional Arabic" w:hAnsi="Traditional Arabic" w:cs="Traditional Arabic"/>
          <w:b/>
          <w:bCs/>
          <w:sz w:val="32"/>
          <w:szCs w:val="32"/>
          <w:rtl/>
        </w:rPr>
        <w:t>ثالثاً: طائفة جرائم الاحتيال والسرقة:</w:t>
      </w:r>
    </w:p>
    <w:p w:rsidR="00953032" w:rsidRPr="003E0A3C" w:rsidRDefault="00CD465D"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953032" w:rsidRPr="003E0A3C">
        <w:rPr>
          <w:rFonts w:ascii="Traditional Arabic" w:hAnsi="Traditional Arabic" w:cs="Traditional Arabic"/>
          <w:sz w:val="30"/>
          <w:szCs w:val="30"/>
          <w:rtl/>
        </w:rPr>
        <w:t>هذه الطائفة من أكبر وأوسع الجرائم انتشارا حتى الآن , وهي تشمل جرائم الاحتيال عن طريق التلاعب بالمعطيات والنظم واستخدام الكمبيوتر للحصول على البطاقات المالية للغير عبر انتحال الصفات أو المعلومات داخل الكمبيوتر.</w:t>
      </w:r>
    </w:p>
    <w:p w:rsidR="00953032" w:rsidRPr="00CD465D" w:rsidRDefault="00953032" w:rsidP="009D0EE8">
      <w:pPr>
        <w:bidi/>
        <w:spacing w:line="240" w:lineRule="auto"/>
        <w:jc w:val="both"/>
        <w:rPr>
          <w:rFonts w:ascii="Traditional Arabic" w:hAnsi="Traditional Arabic" w:cs="Traditional Arabic"/>
          <w:b/>
          <w:bCs/>
          <w:sz w:val="32"/>
          <w:szCs w:val="32"/>
          <w:rtl/>
        </w:rPr>
      </w:pPr>
      <w:r w:rsidRPr="00CD465D">
        <w:rPr>
          <w:rFonts w:ascii="Traditional Arabic" w:hAnsi="Traditional Arabic" w:cs="Traditional Arabic"/>
          <w:b/>
          <w:bCs/>
          <w:sz w:val="32"/>
          <w:szCs w:val="32"/>
          <w:rtl/>
        </w:rPr>
        <w:lastRenderedPageBreak/>
        <w:t>رابعاً: طائفة جرائم التزوير:</w:t>
      </w:r>
    </w:p>
    <w:p w:rsidR="00953032" w:rsidRPr="003E0A3C" w:rsidRDefault="00CD465D"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953032" w:rsidRPr="003E0A3C">
        <w:rPr>
          <w:rFonts w:ascii="Traditional Arabic" w:hAnsi="Traditional Arabic" w:cs="Traditional Arabic"/>
          <w:sz w:val="30"/>
          <w:szCs w:val="30"/>
          <w:rtl/>
        </w:rPr>
        <w:t xml:space="preserve">وتشمل هذه الطائفة تزوير البريد الإلكتروني وتزوير الهوية، أو تزوير بطاقات الائتمان أو تزوير التوقيع الإلكتروني والبصمة الإلكترونية وبطاقات الدفع الإلكتروني. </w:t>
      </w:r>
    </w:p>
    <w:p w:rsidR="00953032" w:rsidRPr="00CD465D" w:rsidRDefault="00953032" w:rsidP="009D0EE8">
      <w:pPr>
        <w:bidi/>
        <w:spacing w:line="240" w:lineRule="auto"/>
        <w:jc w:val="both"/>
        <w:rPr>
          <w:rFonts w:ascii="Traditional Arabic" w:hAnsi="Traditional Arabic" w:cs="Traditional Arabic"/>
          <w:b/>
          <w:bCs/>
          <w:sz w:val="32"/>
          <w:szCs w:val="32"/>
          <w:rtl/>
        </w:rPr>
      </w:pPr>
      <w:r w:rsidRPr="00CD465D">
        <w:rPr>
          <w:rFonts w:ascii="Traditional Arabic" w:hAnsi="Traditional Arabic" w:cs="Traditional Arabic"/>
          <w:b/>
          <w:bCs/>
          <w:sz w:val="32"/>
          <w:szCs w:val="32"/>
          <w:rtl/>
        </w:rPr>
        <w:t>خامساً: طائفة جرائم المقامرة والجرائم الضارة بالصحة:</w:t>
      </w:r>
    </w:p>
    <w:p w:rsidR="00953032" w:rsidRPr="003E0A3C" w:rsidRDefault="00CD465D"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953032" w:rsidRPr="003E0A3C">
        <w:rPr>
          <w:rFonts w:ascii="Traditional Arabic" w:hAnsi="Traditional Arabic" w:cs="Traditional Arabic"/>
          <w:sz w:val="30"/>
          <w:szCs w:val="30"/>
          <w:rtl/>
        </w:rPr>
        <w:t>تشمل هذه الطائفة تملك وإدارة مشروعاً للمقامرة على الإنترنت أو استخدام الحاسب الآلي وشبكة الإنترنت للترويج للكحول ومواد الإدمان الأخرى كالحشيش والأفيون وسائر المخدرات المعروفة عالمياً ومحلياً.</w:t>
      </w:r>
    </w:p>
    <w:p w:rsidR="00953032" w:rsidRPr="00CD465D" w:rsidRDefault="00953032" w:rsidP="009D0EE8">
      <w:pPr>
        <w:bidi/>
        <w:spacing w:line="240" w:lineRule="auto"/>
        <w:jc w:val="both"/>
        <w:rPr>
          <w:rFonts w:ascii="Traditional Arabic" w:hAnsi="Traditional Arabic" w:cs="Traditional Arabic"/>
          <w:b/>
          <w:bCs/>
          <w:sz w:val="32"/>
          <w:szCs w:val="32"/>
          <w:rtl/>
        </w:rPr>
      </w:pPr>
      <w:r w:rsidRPr="00CD465D">
        <w:rPr>
          <w:rFonts w:ascii="Traditional Arabic" w:hAnsi="Traditional Arabic" w:cs="Traditional Arabic"/>
          <w:b/>
          <w:bCs/>
          <w:sz w:val="32"/>
          <w:szCs w:val="32"/>
          <w:rtl/>
        </w:rPr>
        <w:t>سادساً: الجرائم الإلكترونية الماسة بالحكومة:</w:t>
      </w:r>
    </w:p>
    <w:p w:rsidR="004538A7" w:rsidRPr="003E0A3C" w:rsidRDefault="00CD465D"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953032" w:rsidRPr="003E0A3C">
        <w:rPr>
          <w:rFonts w:ascii="Traditional Arabic" w:hAnsi="Traditional Arabic" w:cs="Traditional Arabic"/>
          <w:sz w:val="30"/>
          <w:szCs w:val="30"/>
          <w:rtl/>
        </w:rPr>
        <w:t xml:space="preserve">تشمل هذه الطائفة من الجرائم قطاع واسع بحيث تضم كافة جرائم تعطيل الأعمال الحكومية، أو تعطيل تنفيذ القانون، أو تهديد السلامة العامة ويشمل ذلك: الإرهاب الإلكتروني والأنشطة الثأرية.و أنشطة التدمير والاختراق الإلكتروني </w:t>
      </w:r>
      <w:r w:rsidR="00425868" w:rsidRPr="003E0A3C">
        <w:rPr>
          <w:rFonts w:ascii="Traditional Arabic" w:hAnsi="Traditional Arabic" w:cs="Traditional Arabic"/>
          <w:sz w:val="30"/>
          <w:szCs w:val="30"/>
          <w:rtl/>
        </w:rPr>
        <w:t>.</w:t>
      </w:r>
    </w:p>
    <w:p w:rsidR="00E34297" w:rsidRPr="00CD465D" w:rsidRDefault="00E34297" w:rsidP="009D0EE8">
      <w:pPr>
        <w:bidi/>
        <w:spacing w:line="240" w:lineRule="auto"/>
        <w:jc w:val="both"/>
        <w:rPr>
          <w:rFonts w:ascii="Traditional Arabic" w:hAnsi="Traditional Arabic" w:cs="Traditional Arabic"/>
          <w:b/>
          <w:bCs/>
          <w:sz w:val="32"/>
          <w:szCs w:val="32"/>
          <w:rtl/>
        </w:rPr>
      </w:pPr>
      <w:r w:rsidRPr="00CD465D">
        <w:rPr>
          <w:rFonts w:ascii="Traditional Arabic" w:hAnsi="Traditional Arabic" w:cs="Traditional Arabic"/>
          <w:b/>
          <w:bCs/>
          <w:sz w:val="32"/>
          <w:szCs w:val="32"/>
          <w:rtl/>
        </w:rPr>
        <w:t>المبحث الثاني: الجرائم الالكترونية في القانون العقابي الفلسطيني.</w:t>
      </w:r>
    </w:p>
    <w:p w:rsidR="00E34297" w:rsidRPr="003E0A3C" w:rsidRDefault="00CD465D"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E34297" w:rsidRPr="003E0A3C">
        <w:rPr>
          <w:rFonts w:ascii="Traditional Arabic" w:hAnsi="Traditional Arabic" w:cs="Traditional Arabic"/>
          <w:sz w:val="30"/>
          <w:szCs w:val="30"/>
          <w:rtl/>
        </w:rPr>
        <w:t>سوف نتحدث في هذا المبحث عن خصوصية القوانين الفلسطينية فيما يخص الجريمة الالكترونية وكيف عالجتها في قانون العقوبات والقوانين الخاصة ذات الصلة.</w:t>
      </w:r>
    </w:p>
    <w:p w:rsidR="00E34297" w:rsidRPr="00CD465D" w:rsidRDefault="00E34297" w:rsidP="009D0EE8">
      <w:pPr>
        <w:bidi/>
        <w:spacing w:line="240" w:lineRule="auto"/>
        <w:jc w:val="both"/>
        <w:rPr>
          <w:rFonts w:ascii="Traditional Arabic" w:hAnsi="Traditional Arabic" w:cs="Traditional Arabic"/>
          <w:b/>
          <w:bCs/>
          <w:sz w:val="32"/>
          <w:szCs w:val="32"/>
          <w:rtl/>
        </w:rPr>
      </w:pPr>
      <w:r w:rsidRPr="00CD465D">
        <w:rPr>
          <w:rFonts w:ascii="Traditional Arabic" w:hAnsi="Traditional Arabic" w:cs="Traditional Arabic"/>
          <w:b/>
          <w:bCs/>
          <w:sz w:val="32"/>
          <w:szCs w:val="32"/>
          <w:rtl/>
        </w:rPr>
        <w:t>المطلب الأول: الجرائم الالكترونية في قانون العقوبات.</w:t>
      </w:r>
    </w:p>
    <w:p w:rsidR="00082EE6" w:rsidRPr="003E0A3C" w:rsidRDefault="00082EE6" w:rsidP="009D0EE8">
      <w:pPr>
        <w:bidi/>
        <w:spacing w:line="240" w:lineRule="auto"/>
        <w:ind w:left="360"/>
        <w:jc w:val="both"/>
        <w:rPr>
          <w:rFonts w:ascii="Traditional Arabic" w:hAnsi="Traditional Arabic" w:cs="Traditional Arabic"/>
          <w:sz w:val="30"/>
          <w:szCs w:val="30"/>
          <w:rtl/>
        </w:rPr>
      </w:pPr>
      <w:r w:rsidRPr="003E0A3C">
        <w:rPr>
          <w:rFonts w:ascii="Traditional Arabic" w:hAnsi="Traditional Arabic" w:cs="Traditional Arabic"/>
          <w:sz w:val="30"/>
          <w:szCs w:val="30"/>
          <w:rtl/>
        </w:rPr>
        <w:t>سوف نعرج في هذا المطلب على ذات الجرائم وفق التقسيم الذي اعتمدناه للجرائم الالكترونية لنرى ما اذا كان قانون العقوبات النافذ في الضفة الغربية قادر على التصدي لتلك الجرائم أم أنه قاصر على معالجتها .</w:t>
      </w:r>
    </w:p>
    <w:p w:rsidR="00082EE6" w:rsidRPr="00CD465D" w:rsidRDefault="00082EE6" w:rsidP="009D0EE8">
      <w:pPr>
        <w:bidi/>
        <w:spacing w:line="240" w:lineRule="auto"/>
        <w:jc w:val="both"/>
        <w:rPr>
          <w:rFonts w:ascii="Traditional Arabic" w:hAnsi="Traditional Arabic" w:cs="Traditional Arabic"/>
          <w:b/>
          <w:bCs/>
          <w:sz w:val="32"/>
          <w:szCs w:val="32"/>
          <w:rtl/>
        </w:rPr>
      </w:pPr>
      <w:r w:rsidRPr="00CD465D">
        <w:rPr>
          <w:rFonts w:ascii="Traditional Arabic" w:hAnsi="Traditional Arabic" w:cs="Traditional Arabic"/>
          <w:b/>
          <w:bCs/>
          <w:sz w:val="32"/>
          <w:szCs w:val="32"/>
          <w:rtl/>
        </w:rPr>
        <w:t>أولاً: طائفة الجرائم التي تستهدف الأشخاص:</w:t>
      </w:r>
    </w:p>
    <w:p w:rsidR="00082EE6" w:rsidRPr="00CD465D" w:rsidRDefault="00082EE6" w:rsidP="009D0EE8">
      <w:pPr>
        <w:pStyle w:val="ListParagraph"/>
        <w:numPr>
          <w:ilvl w:val="0"/>
          <w:numId w:val="4"/>
        </w:numPr>
        <w:bidi/>
        <w:spacing w:line="240" w:lineRule="auto"/>
        <w:jc w:val="both"/>
        <w:rPr>
          <w:rFonts w:ascii="Traditional Arabic" w:hAnsi="Traditional Arabic" w:cs="Traditional Arabic"/>
          <w:b/>
          <w:bCs/>
          <w:sz w:val="32"/>
          <w:szCs w:val="32"/>
        </w:rPr>
      </w:pPr>
      <w:r w:rsidRPr="00CD465D">
        <w:rPr>
          <w:rFonts w:ascii="Traditional Arabic" w:hAnsi="Traditional Arabic" w:cs="Traditional Arabic"/>
          <w:b/>
          <w:bCs/>
          <w:sz w:val="32"/>
          <w:szCs w:val="32"/>
          <w:rtl/>
        </w:rPr>
        <w:t xml:space="preserve">جريمة السب </w:t>
      </w:r>
      <w:r w:rsidR="003F52E5" w:rsidRPr="00CD465D">
        <w:rPr>
          <w:rFonts w:ascii="Traditional Arabic" w:hAnsi="Traditional Arabic" w:cs="Traditional Arabic"/>
          <w:b/>
          <w:bCs/>
          <w:sz w:val="32"/>
          <w:szCs w:val="32"/>
          <w:rtl/>
        </w:rPr>
        <w:t>والذم والقدح والتحقير</w:t>
      </w:r>
      <w:r w:rsidRPr="00CD465D">
        <w:rPr>
          <w:rFonts w:ascii="Traditional Arabic" w:hAnsi="Traditional Arabic" w:cs="Traditional Arabic"/>
          <w:b/>
          <w:bCs/>
          <w:sz w:val="32"/>
          <w:szCs w:val="32"/>
          <w:rtl/>
        </w:rPr>
        <w:t xml:space="preserve"> عبر الإنترنت.</w:t>
      </w:r>
    </w:p>
    <w:p w:rsidR="00560646" w:rsidRPr="003E0A3C" w:rsidRDefault="00CD465D" w:rsidP="009D0EE8">
      <w:pPr>
        <w:bidi/>
        <w:spacing w:line="240" w:lineRule="auto"/>
        <w:ind w:left="360"/>
        <w:jc w:val="both"/>
        <w:rPr>
          <w:rFonts w:ascii="Traditional Arabic" w:hAnsi="Traditional Arabic" w:cs="Traditional Arabic"/>
          <w:sz w:val="30"/>
          <w:szCs w:val="30"/>
        </w:rPr>
      </w:pPr>
      <w:r>
        <w:rPr>
          <w:rFonts w:ascii="Traditional Arabic" w:hAnsi="Traditional Arabic" w:cs="Traditional Arabic" w:hint="cs"/>
          <w:sz w:val="30"/>
          <w:szCs w:val="30"/>
          <w:rtl/>
        </w:rPr>
        <w:t xml:space="preserve">     </w:t>
      </w:r>
      <w:r w:rsidR="00082EE6" w:rsidRPr="003E0A3C">
        <w:rPr>
          <w:rFonts w:ascii="Traditional Arabic" w:hAnsi="Traditional Arabic" w:cs="Traditional Arabic"/>
          <w:sz w:val="30"/>
          <w:szCs w:val="30"/>
          <w:rtl/>
        </w:rPr>
        <w:t xml:space="preserve">بالرجوع إلى قانون العقوبات رقم 16 لسنة 1960  فانه يمكن تعريف </w:t>
      </w:r>
      <w:r w:rsidR="00560646" w:rsidRPr="003E0A3C">
        <w:rPr>
          <w:rFonts w:ascii="Traditional Arabic" w:hAnsi="Traditional Arabic" w:cs="Traditional Arabic"/>
          <w:sz w:val="30"/>
          <w:szCs w:val="30"/>
          <w:rtl/>
        </w:rPr>
        <w:t>الذم</w:t>
      </w:r>
      <w:r w:rsidR="00082EE6" w:rsidRPr="003E0A3C">
        <w:rPr>
          <w:rFonts w:ascii="Traditional Arabic" w:hAnsi="Traditional Arabic" w:cs="Traditional Arabic"/>
          <w:sz w:val="30"/>
          <w:szCs w:val="30"/>
          <w:rtl/>
        </w:rPr>
        <w:t xml:space="preserve"> وفقا للمادة </w:t>
      </w:r>
      <w:r w:rsidR="00560646" w:rsidRPr="003E0A3C">
        <w:rPr>
          <w:rFonts w:ascii="Traditional Arabic" w:hAnsi="Traditional Arabic" w:cs="Traditional Arabic"/>
          <w:sz w:val="30"/>
          <w:szCs w:val="30"/>
          <w:rtl/>
        </w:rPr>
        <w:t xml:space="preserve">189 </w:t>
      </w:r>
      <w:r w:rsidR="00082EE6" w:rsidRPr="003E0A3C">
        <w:rPr>
          <w:rFonts w:ascii="Traditional Arabic" w:hAnsi="Traditional Arabic" w:cs="Traditional Arabic"/>
          <w:sz w:val="30"/>
          <w:szCs w:val="30"/>
          <w:rtl/>
        </w:rPr>
        <w:t xml:space="preserve"> منه على النحو التالي (</w:t>
      </w:r>
      <w:r w:rsidR="00560646" w:rsidRPr="003E0A3C">
        <w:rPr>
          <w:rFonts w:ascii="Traditional Arabic" w:hAnsi="Traditional Arabic" w:cs="Traditional Arabic"/>
          <w:sz w:val="30"/>
          <w:szCs w:val="30"/>
          <w:rtl/>
        </w:rPr>
        <w:t>هو إسناد مادة معينة إلى شخص - ولو في معرض الشك والاستفهام - من شأنها أن تنال</w:t>
      </w:r>
    </w:p>
    <w:p w:rsidR="00560646" w:rsidRPr="003E0A3C" w:rsidRDefault="00560646"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من شرفه وكرامته أو تعرضه إلى بعض الناس واحتقارهم سواء أكانت تلك المادة جريمة تستلزم</w:t>
      </w:r>
    </w:p>
    <w:p w:rsidR="00560646" w:rsidRPr="003E0A3C" w:rsidRDefault="00560646" w:rsidP="009D0EE8">
      <w:pPr>
        <w:bidi/>
        <w:spacing w:line="240" w:lineRule="auto"/>
        <w:ind w:left="360"/>
        <w:jc w:val="both"/>
        <w:rPr>
          <w:rFonts w:ascii="Traditional Arabic" w:hAnsi="Traditional Arabic" w:cs="Traditional Arabic"/>
          <w:sz w:val="30"/>
          <w:szCs w:val="30"/>
          <w:rtl/>
        </w:rPr>
      </w:pPr>
      <w:r w:rsidRPr="003E0A3C">
        <w:rPr>
          <w:rFonts w:ascii="Traditional Arabic" w:hAnsi="Traditional Arabic" w:cs="Traditional Arabic"/>
          <w:sz w:val="30"/>
          <w:szCs w:val="30"/>
          <w:rtl/>
        </w:rPr>
        <w:t>العقاب أم لا).</w:t>
      </w:r>
    </w:p>
    <w:p w:rsidR="003F52E5" w:rsidRPr="003E0A3C" w:rsidRDefault="00CD465D" w:rsidP="009D0EE8">
      <w:pPr>
        <w:bidi/>
        <w:spacing w:line="240" w:lineRule="auto"/>
        <w:ind w:left="360"/>
        <w:jc w:val="both"/>
        <w:rPr>
          <w:rFonts w:ascii="Traditional Arabic" w:hAnsi="Traditional Arabic" w:cs="Traditional Arabic"/>
          <w:sz w:val="30"/>
          <w:szCs w:val="30"/>
        </w:rPr>
      </w:pPr>
      <w:r>
        <w:rPr>
          <w:rFonts w:ascii="Traditional Arabic" w:hAnsi="Traditional Arabic" w:cs="Traditional Arabic" w:hint="cs"/>
          <w:sz w:val="30"/>
          <w:szCs w:val="30"/>
          <w:rtl/>
        </w:rPr>
        <w:lastRenderedPageBreak/>
        <w:t xml:space="preserve">     </w:t>
      </w:r>
      <w:r w:rsidR="00082EE6" w:rsidRPr="003E0A3C">
        <w:rPr>
          <w:rFonts w:ascii="Traditional Arabic" w:hAnsi="Traditional Arabic" w:cs="Traditional Arabic"/>
          <w:sz w:val="30"/>
          <w:szCs w:val="30"/>
          <w:rtl/>
        </w:rPr>
        <w:t xml:space="preserve">كما يعرف القانون </w:t>
      </w:r>
      <w:r w:rsidR="00560646" w:rsidRPr="003E0A3C">
        <w:rPr>
          <w:rFonts w:ascii="Traditional Arabic" w:hAnsi="Traditional Arabic" w:cs="Traditional Arabic"/>
          <w:sz w:val="30"/>
          <w:szCs w:val="30"/>
          <w:rtl/>
        </w:rPr>
        <w:t>القدح</w:t>
      </w:r>
      <w:r w:rsidR="00082EE6" w:rsidRPr="003E0A3C">
        <w:rPr>
          <w:rFonts w:ascii="Traditional Arabic" w:hAnsi="Traditional Arabic" w:cs="Traditional Arabic"/>
          <w:sz w:val="30"/>
          <w:szCs w:val="30"/>
          <w:rtl/>
        </w:rPr>
        <w:t xml:space="preserve"> في المادة </w:t>
      </w:r>
      <w:r w:rsidR="003F52E5" w:rsidRPr="003E0A3C">
        <w:rPr>
          <w:rFonts w:ascii="Traditional Arabic" w:hAnsi="Traditional Arabic" w:cs="Traditional Arabic"/>
          <w:sz w:val="30"/>
          <w:szCs w:val="30"/>
          <w:rtl/>
        </w:rPr>
        <w:t>189</w:t>
      </w:r>
      <w:r w:rsidR="00082EE6" w:rsidRPr="003E0A3C">
        <w:rPr>
          <w:rFonts w:ascii="Traditional Arabic" w:hAnsi="Traditional Arabic" w:cs="Traditional Arabic"/>
          <w:sz w:val="30"/>
          <w:szCs w:val="30"/>
          <w:rtl/>
        </w:rPr>
        <w:t xml:space="preserve"> منه على النحو التالي(</w:t>
      </w:r>
      <w:r w:rsidR="003F52E5" w:rsidRPr="003E0A3C">
        <w:rPr>
          <w:rFonts w:ascii="Traditional Arabic" w:hAnsi="Traditional Arabic" w:cs="Traditional Arabic"/>
          <w:sz w:val="30"/>
          <w:szCs w:val="30"/>
          <w:rtl/>
        </w:rPr>
        <w:t>هو الاعتداء على كرامة الغير أو شرفه أو اعتباره - ولو في معرض الشك والاستفهام).</w:t>
      </w:r>
    </w:p>
    <w:p w:rsidR="003F52E5" w:rsidRPr="003E0A3C" w:rsidRDefault="003F52E5"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لكي يستلزم الذم أو القدح العقاب، اشترطت المادة 189 من ذات القانون أن يقع على صورة من الصور الآتية:</w:t>
      </w:r>
    </w:p>
    <w:p w:rsidR="003F52E5" w:rsidRPr="003E0A3C" w:rsidRDefault="003F52E5"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1- الذم أو القدح الوجاهي، ويشترط أن يقع:</w:t>
      </w:r>
    </w:p>
    <w:p w:rsidR="003F52E5" w:rsidRPr="003E0A3C" w:rsidRDefault="003F52E5"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أ- في مجلس بمواجهة المعتدى عليه.</w:t>
      </w:r>
    </w:p>
    <w:p w:rsidR="003F52E5" w:rsidRPr="003E0A3C" w:rsidRDefault="003F52E5"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ب- في مكان يمكن لأشخاص آخرين أن يسمعوه، قل عددهم أو كثر.</w:t>
      </w:r>
    </w:p>
    <w:p w:rsidR="003F52E5" w:rsidRPr="003E0A3C" w:rsidRDefault="003F52E5"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2- الذم أو القدح الغيابي، وشرطه أن يقع أثناء الاجتماع بأشخاص كثيرين مجتمعين أو منفردين.</w:t>
      </w:r>
    </w:p>
    <w:p w:rsidR="003F52E5" w:rsidRPr="003E0A3C" w:rsidRDefault="003F52E5"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3- الذم أو القدح الخطي، وشرطه أن يقع:</w:t>
      </w:r>
    </w:p>
    <w:p w:rsidR="003F52E5" w:rsidRPr="003E0A3C" w:rsidRDefault="003F52E5"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أ- بما ينشر ويذاع بين الناس أو بما يوزع على فئة منهم من الكتابات أو الرسوم أو الصور</w:t>
      </w:r>
    </w:p>
    <w:p w:rsidR="003F52E5" w:rsidRPr="003E0A3C" w:rsidRDefault="003F52E5"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الاستهزائية، أو مسودات الرسوم (الرسوم قبل أن تزين وتصنع).</w:t>
      </w:r>
    </w:p>
    <w:p w:rsidR="003F52E5" w:rsidRPr="003E0A3C" w:rsidRDefault="003F52E5"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ب- بما يرسل إلى المعتدى عليه من المكاتب المفتوحة (غير المغلقة) وبطاقات البريد.</w:t>
      </w:r>
    </w:p>
    <w:p w:rsidR="003F52E5" w:rsidRPr="003E0A3C" w:rsidRDefault="003F52E5"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4- الذم أو القدح بواسطة المطبوعات وشرطه أن يقع:</w:t>
      </w:r>
    </w:p>
    <w:p w:rsidR="003F52E5" w:rsidRPr="003E0A3C" w:rsidRDefault="003F52E5" w:rsidP="009D0EE8">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أ- بواسطة الجرائد والصحف اليومية أو المؤقتة.</w:t>
      </w:r>
    </w:p>
    <w:p w:rsidR="003F52E5" w:rsidRPr="003E0A3C" w:rsidRDefault="003F52E5" w:rsidP="009D0EE8">
      <w:pPr>
        <w:bidi/>
        <w:spacing w:line="240" w:lineRule="auto"/>
        <w:ind w:left="360"/>
        <w:jc w:val="both"/>
        <w:rPr>
          <w:rFonts w:ascii="Traditional Arabic" w:hAnsi="Traditional Arabic" w:cs="Traditional Arabic"/>
          <w:sz w:val="30"/>
          <w:szCs w:val="30"/>
          <w:rtl/>
        </w:rPr>
      </w:pPr>
      <w:r w:rsidRPr="003E0A3C">
        <w:rPr>
          <w:rFonts w:ascii="Traditional Arabic" w:hAnsi="Traditional Arabic" w:cs="Traditional Arabic"/>
          <w:sz w:val="30"/>
          <w:szCs w:val="30"/>
          <w:rtl/>
        </w:rPr>
        <w:t>ب- بأي نوع كان من المطبوعات ووسائط النشر.</w:t>
      </w:r>
    </w:p>
    <w:p w:rsidR="003F52E5" w:rsidRPr="003E0A3C" w:rsidRDefault="00CD465D" w:rsidP="009D0EE8">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3F52E5" w:rsidRPr="003E0A3C">
        <w:rPr>
          <w:rFonts w:ascii="Traditional Arabic" w:hAnsi="Traditional Arabic" w:cs="Traditional Arabic"/>
          <w:sz w:val="30"/>
          <w:szCs w:val="30"/>
          <w:rtl/>
        </w:rPr>
        <w:t>وعرفت المادة 190 من ذات القانون التحقير بأنه ( هو كل تحقير أو سباب - غير الذم والقدح - يوجه إلى المعتدى عليه وجهاً لوجه بالكلام أو الحركات أو بكتابة أو رسم لم يجعلا علنيين أو بمخابرة برقية أو هاتفية أو بمعاملة غليظة).</w:t>
      </w:r>
    </w:p>
    <w:p w:rsidR="00082EE6" w:rsidRDefault="00082EE6" w:rsidP="009D0EE8">
      <w:pPr>
        <w:bidi/>
        <w:spacing w:line="240" w:lineRule="auto"/>
        <w:ind w:left="360"/>
        <w:jc w:val="both"/>
        <w:rPr>
          <w:rFonts w:ascii="Traditional Arabic" w:hAnsi="Traditional Arabic" w:cs="Traditional Arabic" w:hint="cs"/>
          <w:sz w:val="30"/>
          <w:szCs w:val="30"/>
          <w:rtl/>
        </w:rPr>
      </w:pPr>
      <w:r w:rsidRPr="003E0A3C">
        <w:rPr>
          <w:rFonts w:ascii="Traditional Arabic" w:hAnsi="Traditional Arabic" w:cs="Traditional Arabic"/>
          <w:sz w:val="30"/>
          <w:szCs w:val="30"/>
          <w:rtl/>
        </w:rPr>
        <w:t xml:space="preserve">من جماع هذه النصوص العقابية </w:t>
      </w:r>
      <w:r w:rsidR="003F52E5" w:rsidRPr="003E0A3C">
        <w:rPr>
          <w:rFonts w:ascii="Traditional Arabic" w:hAnsi="Traditional Arabic" w:cs="Traditional Arabic"/>
          <w:sz w:val="30"/>
          <w:szCs w:val="30"/>
          <w:rtl/>
        </w:rPr>
        <w:t>نستطيع القول بأنه يمكن توقيع العقاب على كل شخص يرتكب جريمة السب والقدح والذم والتحقير عبر الهاتف أو حتى عبر شبكات الانترنت سواء عبر إنشاء مواقع خاصة لذلك أو حتى عبر مواقع التواصل الاجتماعي مثل الفيس بوك وغيره</w:t>
      </w:r>
      <w:r w:rsidRPr="003E0A3C">
        <w:rPr>
          <w:rFonts w:ascii="Traditional Arabic" w:hAnsi="Traditional Arabic" w:cs="Traditional Arabic"/>
          <w:sz w:val="30"/>
          <w:szCs w:val="30"/>
          <w:rtl/>
        </w:rPr>
        <w:t>.</w:t>
      </w:r>
    </w:p>
    <w:p w:rsidR="00CD465D" w:rsidRPr="003E0A3C" w:rsidRDefault="00CD465D" w:rsidP="00CD465D">
      <w:pPr>
        <w:bidi/>
        <w:spacing w:line="240" w:lineRule="auto"/>
        <w:ind w:left="360"/>
        <w:jc w:val="both"/>
        <w:rPr>
          <w:rFonts w:ascii="Traditional Arabic" w:hAnsi="Traditional Arabic" w:cs="Traditional Arabic"/>
          <w:sz w:val="30"/>
          <w:szCs w:val="30"/>
          <w:rtl/>
        </w:rPr>
      </w:pPr>
    </w:p>
    <w:p w:rsidR="0029770F" w:rsidRPr="00CD465D" w:rsidRDefault="0029770F" w:rsidP="009D0EE8">
      <w:pPr>
        <w:bidi/>
        <w:spacing w:line="240" w:lineRule="auto"/>
        <w:jc w:val="both"/>
        <w:rPr>
          <w:rFonts w:ascii="Traditional Arabic" w:hAnsi="Traditional Arabic" w:cs="Traditional Arabic"/>
          <w:b/>
          <w:bCs/>
          <w:sz w:val="32"/>
          <w:szCs w:val="32"/>
          <w:rtl/>
        </w:rPr>
      </w:pPr>
      <w:r w:rsidRPr="00CD465D">
        <w:rPr>
          <w:rFonts w:ascii="Traditional Arabic" w:hAnsi="Traditional Arabic" w:cs="Traditional Arabic"/>
          <w:b/>
          <w:bCs/>
          <w:sz w:val="32"/>
          <w:szCs w:val="32"/>
          <w:rtl/>
        </w:rPr>
        <w:lastRenderedPageBreak/>
        <w:t xml:space="preserve">طائفة الجرائم الجنسية </w:t>
      </w:r>
    </w:p>
    <w:p w:rsidR="0029770F" w:rsidRPr="003E0A3C" w:rsidRDefault="00CD465D" w:rsidP="009D0EE8">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29770F" w:rsidRPr="003E0A3C">
        <w:rPr>
          <w:rFonts w:ascii="Traditional Arabic" w:hAnsi="Traditional Arabic" w:cs="Traditional Arabic"/>
          <w:sz w:val="30"/>
          <w:szCs w:val="30"/>
          <w:rtl/>
        </w:rPr>
        <w:t>من سلبيات الانترنت وجود مواقع على شبكة الإنترنت تحرض على ممارسة الجنس للكبار والصغار على حد سواء، من خلال نشر صور وأفلام جنسية إباحية، مما ساعد على انتشار الجرائم الجنسية في المجتمع وأثر على الأطفال بشكل خاص، الأمر الذي دعى المجتمع الدولي لمحاربة هذه الجريمة التي ساعد ا</w:t>
      </w:r>
      <w:r w:rsidR="00633A68" w:rsidRPr="003E0A3C">
        <w:rPr>
          <w:rFonts w:ascii="Traditional Arabic" w:hAnsi="Traditional Arabic" w:cs="Traditional Arabic"/>
          <w:sz w:val="30"/>
          <w:szCs w:val="30"/>
          <w:rtl/>
        </w:rPr>
        <w:t>لانترنت على انتشارها بشكل ملحوظ خوفا من الاستغلال الجنسي للأطفال.</w:t>
      </w:r>
    </w:p>
    <w:p w:rsidR="005F6E01" w:rsidRPr="003E0A3C" w:rsidRDefault="00CD465D" w:rsidP="009D0EE8">
      <w:pPr>
        <w:bidi/>
        <w:spacing w:line="240" w:lineRule="auto"/>
        <w:ind w:left="360"/>
        <w:jc w:val="both"/>
        <w:rPr>
          <w:rFonts w:ascii="Traditional Arabic" w:hAnsi="Traditional Arabic" w:cs="Traditional Arabic"/>
          <w:sz w:val="30"/>
          <w:szCs w:val="30"/>
        </w:rPr>
      </w:pPr>
      <w:r>
        <w:rPr>
          <w:rFonts w:ascii="Traditional Arabic" w:hAnsi="Traditional Arabic" w:cs="Traditional Arabic" w:hint="cs"/>
          <w:sz w:val="30"/>
          <w:szCs w:val="30"/>
          <w:rtl/>
        </w:rPr>
        <w:t xml:space="preserve">     </w:t>
      </w:r>
      <w:r w:rsidR="005F6E01" w:rsidRPr="003E0A3C">
        <w:rPr>
          <w:rFonts w:ascii="Traditional Arabic" w:hAnsi="Traditional Arabic" w:cs="Traditional Arabic"/>
          <w:sz w:val="30"/>
          <w:szCs w:val="30"/>
          <w:rtl/>
        </w:rPr>
        <w:t>وقد عالجت المادة 319 من قانون العقوبات رقم 16 لسنة 1960 بعض حالات التعرض للأخلاق العامة من خلال نشر مطبوعات وصور بهدف التشجيع على الممارسة الجنسية غير المشروعة، حيث نصت على أنه : يعاقب بالحبس مدة لا تزيد على ثلاثة أشهر أو بغرامة لا تزيد على خمسين ديناراً كل من:</w:t>
      </w:r>
    </w:p>
    <w:p w:rsidR="005F6E01" w:rsidRPr="003E0A3C" w:rsidRDefault="005F6E01" w:rsidP="00CD465D">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1- باع أو أحرز بقصد البيع أو التوزيع أية مادة بذيئة مطبوعة أو مخطوطة أو أية صورة شمسية</w:t>
      </w:r>
      <w:r w:rsidR="00CD465D">
        <w:rPr>
          <w:rFonts w:ascii="Traditional Arabic" w:hAnsi="Traditional Arabic" w:cs="Traditional Arabic" w:hint="cs"/>
          <w:sz w:val="30"/>
          <w:szCs w:val="30"/>
          <w:rtl/>
        </w:rPr>
        <w:t xml:space="preserve"> </w:t>
      </w:r>
      <w:r w:rsidRPr="003E0A3C">
        <w:rPr>
          <w:rFonts w:ascii="Traditional Arabic" w:hAnsi="Traditional Arabic" w:cs="Traditional Arabic"/>
          <w:sz w:val="30"/>
          <w:szCs w:val="30"/>
          <w:rtl/>
        </w:rPr>
        <w:t>أو رسم أو نموذج أو أي شيء آخر، يؤدي إلى إفساد الأخلاق، أو طبع أو أعاد طبع مثل هذه</w:t>
      </w:r>
      <w:r w:rsidR="00CD465D">
        <w:rPr>
          <w:rFonts w:ascii="Traditional Arabic" w:hAnsi="Traditional Arabic" w:cs="Traditional Arabic" w:hint="cs"/>
          <w:sz w:val="30"/>
          <w:szCs w:val="30"/>
          <w:rtl/>
        </w:rPr>
        <w:t xml:space="preserve"> </w:t>
      </w:r>
      <w:r w:rsidRPr="003E0A3C">
        <w:rPr>
          <w:rFonts w:ascii="Traditional Arabic" w:hAnsi="Traditional Arabic" w:cs="Traditional Arabic"/>
          <w:sz w:val="30"/>
          <w:szCs w:val="30"/>
          <w:rtl/>
        </w:rPr>
        <w:t>الأشياء والمواد بأية طريقة أخرى بقصد بيعها أو توزيعها.</w:t>
      </w:r>
    </w:p>
    <w:p w:rsidR="005F6E01" w:rsidRPr="003E0A3C" w:rsidRDefault="005F6E01" w:rsidP="00331E0D">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2- عرض في محل عام أي تصوير أو صورة شمسية أو رسم أو نموذج بذيء أو أي شيء آخر</w:t>
      </w:r>
      <w:r w:rsidR="00331E0D">
        <w:rPr>
          <w:rFonts w:ascii="Traditional Arabic" w:hAnsi="Traditional Arabic" w:cs="Traditional Arabic" w:hint="cs"/>
          <w:sz w:val="30"/>
          <w:szCs w:val="30"/>
          <w:rtl/>
        </w:rPr>
        <w:t xml:space="preserve"> </w:t>
      </w:r>
      <w:r w:rsidRPr="003E0A3C">
        <w:rPr>
          <w:rFonts w:ascii="Traditional Arabic" w:hAnsi="Traditional Arabic" w:cs="Traditional Arabic"/>
          <w:sz w:val="30"/>
          <w:szCs w:val="30"/>
          <w:rtl/>
        </w:rPr>
        <w:t>قد يؤدي إلى إفساد الأخلاق، أو وزع مثل هذه الأشياء لعرضها في محل عام، أو</w:t>
      </w:r>
    </w:p>
    <w:p w:rsidR="005F6E01" w:rsidRPr="003E0A3C" w:rsidRDefault="005F6E01" w:rsidP="00331E0D">
      <w:pPr>
        <w:bidi/>
        <w:spacing w:line="240" w:lineRule="auto"/>
        <w:ind w:left="360"/>
        <w:jc w:val="both"/>
        <w:rPr>
          <w:rFonts w:ascii="Traditional Arabic" w:hAnsi="Traditional Arabic" w:cs="Traditional Arabic"/>
          <w:sz w:val="30"/>
          <w:szCs w:val="30"/>
        </w:rPr>
      </w:pPr>
      <w:r w:rsidRPr="003E0A3C">
        <w:rPr>
          <w:rFonts w:ascii="Traditional Arabic" w:hAnsi="Traditional Arabic" w:cs="Traditional Arabic"/>
          <w:sz w:val="30"/>
          <w:szCs w:val="30"/>
          <w:rtl/>
        </w:rPr>
        <w:t>3- أدار أو اشترك في إدارة محل يتعاطى بيع أو نشر أو عرض أشياء بذيئة مطبوعة كانت أو</w:t>
      </w:r>
      <w:r w:rsidR="00331E0D">
        <w:rPr>
          <w:rFonts w:ascii="Traditional Arabic" w:hAnsi="Traditional Arabic" w:cs="Traditional Arabic" w:hint="cs"/>
          <w:sz w:val="30"/>
          <w:szCs w:val="30"/>
          <w:rtl/>
        </w:rPr>
        <w:t xml:space="preserve"> </w:t>
      </w:r>
      <w:r w:rsidRPr="003E0A3C">
        <w:rPr>
          <w:rFonts w:ascii="Traditional Arabic" w:hAnsi="Traditional Arabic" w:cs="Traditional Arabic"/>
          <w:sz w:val="30"/>
          <w:szCs w:val="30"/>
          <w:rtl/>
        </w:rPr>
        <w:t>مخطوطة أو صورة شمسية أو رسوم أو نماذج أو أية أشياء أخرى قد تؤدي إلى إفساد الأخلاق،أو</w:t>
      </w:r>
    </w:p>
    <w:p w:rsidR="005F6E01" w:rsidRPr="003E0A3C" w:rsidRDefault="005F6E01" w:rsidP="00331E0D">
      <w:pPr>
        <w:bidi/>
        <w:spacing w:line="240" w:lineRule="auto"/>
        <w:ind w:left="360"/>
        <w:jc w:val="both"/>
        <w:rPr>
          <w:rFonts w:ascii="Traditional Arabic" w:hAnsi="Traditional Arabic" w:cs="Traditional Arabic"/>
          <w:sz w:val="30"/>
          <w:szCs w:val="30"/>
          <w:rtl/>
        </w:rPr>
      </w:pPr>
      <w:r w:rsidRPr="003E0A3C">
        <w:rPr>
          <w:rFonts w:ascii="Traditional Arabic" w:hAnsi="Traditional Arabic" w:cs="Traditional Arabic"/>
          <w:sz w:val="30"/>
          <w:szCs w:val="30"/>
          <w:rtl/>
        </w:rPr>
        <w:t>4- أعلن أو أذاع بأية وسيلة من الوسائل أن شخصاً يتعاطى بيع هذه المواد والأشياء البذيئة أوطبعها أو أعاد طبعها أو عرضها أو توزيعها.</w:t>
      </w:r>
    </w:p>
    <w:p w:rsidR="00F96823" w:rsidRDefault="00331E0D" w:rsidP="009D0EE8">
      <w:pPr>
        <w:bidi/>
        <w:spacing w:line="240" w:lineRule="auto"/>
        <w:ind w:left="360"/>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5F6E01" w:rsidRPr="003E0A3C">
        <w:rPr>
          <w:rFonts w:ascii="Traditional Arabic" w:hAnsi="Traditional Arabic" w:cs="Traditional Arabic"/>
          <w:sz w:val="30"/>
          <w:szCs w:val="30"/>
          <w:rtl/>
        </w:rPr>
        <w:t xml:space="preserve">فوفق هذه المادة فإنه من الممكن ملاحقة كل شخص يدعو من خلال شبكة الانترنت أو الهاتف أو أية وسيلة الكترونية إلى التحريض على الفجور أو ممارسة الرذيلة أو نشر صور إباحية أو أفلام جنسية بمدة لا تزيد عن ثلاثة أشهر أو غرامة لا تزيد عن خمسين دينارا، على الرغم من ضعف العقوبة المفروضة على خطورة تلك الأفعال لقدم قانون العقوبات المطبق لدينا. </w:t>
      </w:r>
    </w:p>
    <w:p w:rsidR="00F96823" w:rsidRDefault="00F96823" w:rsidP="00F96823">
      <w:pPr>
        <w:bidi/>
        <w:spacing w:line="240" w:lineRule="auto"/>
        <w:ind w:left="360"/>
        <w:jc w:val="both"/>
        <w:rPr>
          <w:rFonts w:ascii="Traditional Arabic" w:hAnsi="Traditional Arabic" w:cs="Traditional Arabic" w:hint="cs"/>
          <w:sz w:val="30"/>
          <w:szCs w:val="30"/>
          <w:rtl/>
        </w:rPr>
      </w:pPr>
    </w:p>
    <w:p w:rsidR="00F96823" w:rsidRDefault="00F96823" w:rsidP="00F96823">
      <w:pPr>
        <w:bidi/>
        <w:spacing w:line="240" w:lineRule="auto"/>
        <w:ind w:left="360"/>
        <w:jc w:val="both"/>
        <w:rPr>
          <w:rFonts w:ascii="Traditional Arabic" w:hAnsi="Traditional Arabic" w:cs="Traditional Arabic" w:hint="cs"/>
          <w:sz w:val="30"/>
          <w:szCs w:val="30"/>
          <w:rtl/>
        </w:rPr>
      </w:pPr>
    </w:p>
    <w:p w:rsidR="00F96823" w:rsidRDefault="00F96823" w:rsidP="00F96823">
      <w:pPr>
        <w:bidi/>
        <w:spacing w:line="240" w:lineRule="auto"/>
        <w:ind w:left="360"/>
        <w:jc w:val="both"/>
        <w:rPr>
          <w:rFonts w:ascii="Traditional Arabic" w:hAnsi="Traditional Arabic" w:cs="Traditional Arabic" w:hint="cs"/>
          <w:sz w:val="30"/>
          <w:szCs w:val="30"/>
          <w:rtl/>
        </w:rPr>
      </w:pPr>
    </w:p>
    <w:p w:rsidR="0039354B" w:rsidRPr="00F96823" w:rsidRDefault="0039354B" w:rsidP="009D0EE8">
      <w:pPr>
        <w:bidi/>
        <w:spacing w:line="240" w:lineRule="auto"/>
        <w:jc w:val="both"/>
        <w:rPr>
          <w:rFonts w:ascii="Traditional Arabic" w:hAnsi="Traditional Arabic" w:cs="Traditional Arabic"/>
          <w:b/>
          <w:bCs/>
          <w:sz w:val="32"/>
          <w:szCs w:val="32"/>
          <w:rtl/>
        </w:rPr>
      </w:pPr>
      <w:r w:rsidRPr="00F96823">
        <w:rPr>
          <w:rFonts w:ascii="Traditional Arabic" w:hAnsi="Traditional Arabic" w:cs="Traditional Arabic"/>
          <w:b/>
          <w:bCs/>
          <w:sz w:val="32"/>
          <w:szCs w:val="32"/>
          <w:rtl/>
        </w:rPr>
        <w:lastRenderedPageBreak/>
        <w:t>ثانياً: الجرائم المتعلقة بالأموال عدا السرقة:</w:t>
      </w:r>
    </w:p>
    <w:p w:rsidR="00883FF6" w:rsidRPr="003E0A3C" w:rsidRDefault="00F96823" w:rsidP="009D0EE8">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2B0291" w:rsidRPr="003E0A3C">
        <w:rPr>
          <w:rFonts w:ascii="Traditional Arabic" w:hAnsi="Traditional Arabic" w:cs="Traditional Arabic"/>
          <w:sz w:val="30"/>
          <w:szCs w:val="30"/>
          <w:rtl/>
        </w:rPr>
        <w:t>وفق الفقرة الأولى من المادة 204 من قانون العقوبات رقم 16 لسنة 1960 فإن كل من أخذ أو نزع أو أتلف إتلافاً تاماً أو جزئياً أوراقاً أو وثائق أودعت خزائن المحفوظات أو دواوين المحاكم أو المستودعات العامة أو سلمت إلى وديع عام بصفته هذه، عوقب بالحبس من ستة أشهر إلى ثلاث سنوات.</w:t>
      </w:r>
    </w:p>
    <w:p w:rsidR="002B0291" w:rsidRPr="003E0A3C" w:rsidRDefault="00F96823" w:rsidP="009D0EE8">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2B0291" w:rsidRPr="003E0A3C">
        <w:rPr>
          <w:rFonts w:ascii="Traditional Arabic" w:hAnsi="Traditional Arabic" w:cs="Traditional Arabic"/>
          <w:sz w:val="30"/>
          <w:szCs w:val="30"/>
          <w:rtl/>
        </w:rPr>
        <w:t>ووفق المادة 205 من ذات القانون يستحق العقوبات المبينة في المادة السابقة بما اشتملت عليه من فوارق، من أحرق أو اتلف وإن جزئياً سجلات أو مسودات أو أصول الصكوك الخاصة بالسلطة العامة.</w:t>
      </w:r>
    </w:p>
    <w:p w:rsidR="002B0291" w:rsidRPr="003E0A3C" w:rsidRDefault="00F96823" w:rsidP="009D0EE8">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F72F85" w:rsidRPr="003E0A3C">
        <w:rPr>
          <w:rFonts w:ascii="Traditional Arabic" w:hAnsi="Traditional Arabic" w:cs="Traditional Arabic"/>
          <w:sz w:val="30"/>
          <w:szCs w:val="30"/>
          <w:rtl/>
        </w:rPr>
        <w:t>ووفق المادة 222 من ذات القانون فإن كل من أخفى أو أتلف قصداً وثيقة أو مستنداً أو أي شيء آخر مهما كان نوعه أو شوهه لدرجة تجعله غير مقروء أو تجعل معرفة حقيقته غير ممكنة، وهو يعلم أنه ضروري في أية إجراءات قضائية قاصداً بعمله هذا أن يحول دون استعماله في معرض البينة، يعاقب بالحبس حتى سنة واحدة أو بالغرامة حتى خمسين دينارا أو بكلتا العقوبتين.</w:t>
      </w:r>
    </w:p>
    <w:p w:rsidR="00262B9D" w:rsidRPr="003E0A3C" w:rsidRDefault="00F96823" w:rsidP="009D0EE8">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262B9D" w:rsidRPr="003E0A3C">
        <w:rPr>
          <w:rFonts w:ascii="Traditional Arabic" w:hAnsi="Traditional Arabic" w:cs="Traditional Arabic"/>
          <w:sz w:val="30"/>
          <w:szCs w:val="30"/>
          <w:rtl/>
        </w:rPr>
        <w:t>ووفق المادة 224 من ذات القانون فإن كل من نشر أخباراً أو معلومات أو انتقادات من شأنها أن تؤثر على أي قاض أو شاهد أو تمنع أي شخص من الإفضاء بما لديه من المعلومات لأولي الأمر يعاقب بالحبس مدة لا تزيد على ثلاثة أشهر أو بغرامة لا تتجاوز خمسين ديناراً.</w:t>
      </w:r>
    </w:p>
    <w:p w:rsidR="00090E66" w:rsidRPr="003E0A3C" w:rsidRDefault="00F96823" w:rsidP="009D0EE8">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090E66" w:rsidRPr="003E0A3C">
        <w:rPr>
          <w:rFonts w:ascii="Traditional Arabic" w:hAnsi="Traditional Arabic" w:cs="Traditional Arabic"/>
          <w:sz w:val="30"/>
          <w:szCs w:val="30"/>
          <w:rtl/>
        </w:rPr>
        <w:t xml:space="preserve">على الرغم من إمكانية تطبيق هذه النصوص العقابية على الكثير من الحالات التي قد تقع في الحياة اليومية، إلا أن حالات أخرى نقف عاجزين عن التصدي لها لخلو النصوص التشريعية التي </w:t>
      </w:r>
      <w:r w:rsidR="002239F1" w:rsidRPr="003E0A3C">
        <w:rPr>
          <w:rFonts w:ascii="Traditional Arabic" w:hAnsi="Traditional Arabic" w:cs="Traditional Arabic"/>
          <w:sz w:val="30"/>
          <w:szCs w:val="30"/>
          <w:rtl/>
        </w:rPr>
        <w:t>يفترض أن تتصدى لها، فعلى سبيل المثال فإن انتحال صفة الغير وفق المادة 213 من قانون العقوبات المطبق لا يجرم إلا إذا كان الانتحال لهذه الصفة فقط في تحقيق قضائي أو محاكمة قضائية، والهوية الكاذبة وفق المادة 212 من ذات القانون لا يعاقب عليها القانون إلا إذا أبرزت لقاض أو ضابط أو من يتمتع بصفة الضبط القضائي.</w:t>
      </w:r>
    </w:p>
    <w:p w:rsidR="002239F1" w:rsidRPr="00F96823" w:rsidRDefault="00F96823" w:rsidP="009D0EE8">
      <w:pPr>
        <w:bidi/>
        <w:spacing w:line="240" w:lineRule="auto"/>
        <w:ind w:left="360"/>
        <w:jc w:val="both"/>
        <w:rPr>
          <w:rFonts w:ascii="Traditional Arabic" w:hAnsi="Traditional Arabic" w:cs="Traditional Arabic"/>
          <w:b/>
          <w:bCs/>
          <w:sz w:val="30"/>
          <w:szCs w:val="30"/>
          <w:rtl/>
        </w:rPr>
      </w:pPr>
      <w:r w:rsidRPr="00F96823">
        <w:rPr>
          <w:rFonts w:ascii="Traditional Arabic" w:hAnsi="Traditional Arabic" w:cs="Traditional Arabic" w:hint="cs"/>
          <w:b/>
          <w:bCs/>
          <w:sz w:val="30"/>
          <w:szCs w:val="30"/>
          <w:rtl/>
        </w:rPr>
        <w:t xml:space="preserve">     </w:t>
      </w:r>
      <w:r w:rsidR="002239F1" w:rsidRPr="00F96823">
        <w:rPr>
          <w:rFonts w:ascii="Traditional Arabic" w:hAnsi="Traditional Arabic" w:cs="Traditional Arabic"/>
          <w:b/>
          <w:bCs/>
          <w:sz w:val="30"/>
          <w:szCs w:val="30"/>
          <w:rtl/>
        </w:rPr>
        <w:t>فماذا لو انتحل شخص هوية واسم وصفة شخص آخر للوصول لمنفعة شخصية له على حساب غيره ممن لم يذكر</w:t>
      </w:r>
      <w:r w:rsidRPr="00F96823">
        <w:rPr>
          <w:rFonts w:ascii="Traditional Arabic" w:hAnsi="Traditional Arabic" w:cs="Traditional Arabic" w:hint="cs"/>
          <w:b/>
          <w:bCs/>
          <w:sz w:val="30"/>
          <w:szCs w:val="30"/>
          <w:rtl/>
        </w:rPr>
        <w:t>وا</w:t>
      </w:r>
      <w:r w:rsidR="002239F1" w:rsidRPr="00F96823">
        <w:rPr>
          <w:rFonts w:ascii="Traditional Arabic" w:hAnsi="Traditional Arabic" w:cs="Traditional Arabic"/>
          <w:b/>
          <w:bCs/>
          <w:sz w:val="30"/>
          <w:szCs w:val="30"/>
          <w:rtl/>
        </w:rPr>
        <w:t xml:space="preserve"> في المادتين 212 ، 213 من قانون العقوبات؟.</w:t>
      </w:r>
    </w:p>
    <w:p w:rsidR="00F96823" w:rsidRDefault="00F96823" w:rsidP="009D0EE8">
      <w:pPr>
        <w:bidi/>
        <w:spacing w:line="240" w:lineRule="auto"/>
        <w:ind w:left="360"/>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2239F1" w:rsidRPr="003E0A3C">
        <w:rPr>
          <w:rFonts w:ascii="Traditional Arabic" w:hAnsi="Traditional Arabic" w:cs="Traditional Arabic"/>
          <w:sz w:val="30"/>
          <w:szCs w:val="30"/>
          <w:rtl/>
        </w:rPr>
        <w:t xml:space="preserve">وعلى الرغم من أن المواد 204، 205 ، 222 من قانون العقوبات تعاقب على كل تشويش أو تخريب أو إتلاف في أي مستند، إلا أنه قد يحدث أن يتم التشويش أو الإتلاف من خلال الوسائل الالكترونية، ذلك أن معظم </w:t>
      </w:r>
      <w:r w:rsidR="00262B9D" w:rsidRPr="003E0A3C">
        <w:rPr>
          <w:rFonts w:ascii="Traditional Arabic" w:hAnsi="Traditional Arabic" w:cs="Traditional Arabic"/>
          <w:sz w:val="30"/>
          <w:szCs w:val="30"/>
          <w:rtl/>
        </w:rPr>
        <w:t>المراسلات تتم في عصرنا عبر البريد الاكتروني ( الايميل )</w:t>
      </w:r>
      <w:r>
        <w:rPr>
          <w:rFonts w:ascii="Traditional Arabic" w:hAnsi="Traditional Arabic" w:cs="Traditional Arabic" w:hint="cs"/>
          <w:sz w:val="30"/>
          <w:szCs w:val="30"/>
          <w:rtl/>
        </w:rPr>
        <w:t>.</w:t>
      </w:r>
    </w:p>
    <w:p w:rsidR="002239F1" w:rsidRPr="00F96823" w:rsidRDefault="00262B9D" w:rsidP="00F96823">
      <w:pPr>
        <w:bidi/>
        <w:spacing w:line="240" w:lineRule="auto"/>
        <w:ind w:left="360"/>
        <w:jc w:val="both"/>
        <w:rPr>
          <w:rFonts w:ascii="Traditional Arabic" w:hAnsi="Traditional Arabic" w:cs="Traditional Arabic"/>
          <w:b/>
          <w:bCs/>
          <w:sz w:val="30"/>
          <w:szCs w:val="30"/>
          <w:rtl/>
        </w:rPr>
      </w:pPr>
      <w:r w:rsidRPr="00F96823">
        <w:rPr>
          <w:rFonts w:ascii="Traditional Arabic" w:hAnsi="Traditional Arabic" w:cs="Traditional Arabic"/>
          <w:b/>
          <w:bCs/>
          <w:sz w:val="30"/>
          <w:szCs w:val="30"/>
          <w:rtl/>
        </w:rPr>
        <w:t xml:space="preserve"> </w:t>
      </w:r>
      <w:r w:rsidR="00F96823">
        <w:rPr>
          <w:rFonts w:ascii="Traditional Arabic" w:hAnsi="Traditional Arabic" w:cs="Traditional Arabic" w:hint="cs"/>
          <w:b/>
          <w:bCs/>
          <w:sz w:val="30"/>
          <w:szCs w:val="30"/>
          <w:rtl/>
        </w:rPr>
        <w:t xml:space="preserve">     </w:t>
      </w:r>
      <w:r w:rsidRPr="00F96823">
        <w:rPr>
          <w:rFonts w:ascii="Traditional Arabic" w:hAnsi="Traditional Arabic" w:cs="Traditional Arabic"/>
          <w:b/>
          <w:bCs/>
          <w:sz w:val="30"/>
          <w:szCs w:val="30"/>
          <w:rtl/>
        </w:rPr>
        <w:t>فماذا لو تم تدمير الايميل عبر فايروس، وماذا لو تم اتلاف التحقيقات القضائية عبر فايروس تم ارساله إلى كمبيوتر القاضي؟.</w:t>
      </w:r>
      <w:r w:rsidR="002239F1" w:rsidRPr="00F96823">
        <w:rPr>
          <w:rFonts w:ascii="Traditional Arabic" w:hAnsi="Traditional Arabic" w:cs="Traditional Arabic"/>
          <w:b/>
          <w:bCs/>
          <w:sz w:val="30"/>
          <w:szCs w:val="30"/>
          <w:rtl/>
        </w:rPr>
        <w:t xml:space="preserve"> </w:t>
      </w:r>
      <w:r w:rsidR="003A6CF1" w:rsidRPr="00F96823">
        <w:rPr>
          <w:rFonts w:ascii="Traditional Arabic" w:hAnsi="Traditional Arabic" w:cs="Traditional Arabic"/>
          <w:b/>
          <w:bCs/>
          <w:sz w:val="30"/>
          <w:szCs w:val="30"/>
          <w:rtl/>
        </w:rPr>
        <w:t xml:space="preserve">وما هي التهمة لمن يدخل على حساب شركة عبر الكمبيوتر ويدمره من خلال فايروس؟. </w:t>
      </w:r>
    </w:p>
    <w:p w:rsidR="00570A99" w:rsidRPr="00F96823" w:rsidRDefault="00570A99" w:rsidP="009D0EE8">
      <w:pPr>
        <w:bidi/>
        <w:spacing w:line="240" w:lineRule="auto"/>
        <w:jc w:val="both"/>
        <w:rPr>
          <w:rFonts w:ascii="Traditional Arabic" w:hAnsi="Traditional Arabic" w:cs="Traditional Arabic"/>
          <w:b/>
          <w:bCs/>
          <w:sz w:val="32"/>
          <w:szCs w:val="32"/>
          <w:rtl/>
        </w:rPr>
      </w:pPr>
      <w:r w:rsidRPr="00F96823">
        <w:rPr>
          <w:rFonts w:ascii="Traditional Arabic" w:hAnsi="Traditional Arabic" w:cs="Traditional Arabic"/>
          <w:b/>
          <w:bCs/>
          <w:sz w:val="32"/>
          <w:szCs w:val="32"/>
          <w:rtl/>
        </w:rPr>
        <w:lastRenderedPageBreak/>
        <w:t>ثالثاً: طائفة جرائم الاحتيال والسرقة:</w:t>
      </w:r>
    </w:p>
    <w:p w:rsidR="00570A99" w:rsidRPr="00F96823" w:rsidRDefault="00570A99" w:rsidP="009D0EE8">
      <w:pPr>
        <w:pStyle w:val="ListParagraph"/>
        <w:numPr>
          <w:ilvl w:val="0"/>
          <w:numId w:val="5"/>
        </w:numPr>
        <w:bidi/>
        <w:spacing w:line="240" w:lineRule="auto"/>
        <w:jc w:val="both"/>
        <w:rPr>
          <w:rFonts w:ascii="Traditional Arabic" w:hAnsi="Traditional Arabic" w:cs="Traditional Arabic"/>
          <w:b/>
          <w:bCs/>
          <w:sz w:val="32"/>
          <w:szCs w:val="32"/>
        </w:rPr>
      </w:pPr>
      <w:r w:rsidRPr="00F96823">
        <w:rPr>
          <w:rFonts w:ascii="Traditional Arabic" w:hAnsi="Traditional Arabic" w:cs="Traditional Arabic"/>
          <w:b/>
          <w:bCs/>
          <w:sz w:val="32"/>
          <w:szCs w:val="32"/>
          <w:rtl/>
        </w:rPr>
        <w:t>جريمة الاحتيال:</w:t>
      </w:r>
    </w:p>
    <w:p w:rsidR="0060227D" w:rsidRPr="003E0A3C" w:rsidRDefault="00F96823"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r>
        <w:rPr>
          <w:rFonts w:ascii="Traditional Arabic" w:hAnsi="Traditional Arabic" w:cs="Traditional Arabic" w:hint="cs"/>
          <w:sz w:val="30"/>
          <w:szCs w:val="30"/>
          <w:rtl/>
        </w:rPr>
        <w:t xml:space="preserve">     </w:t>
      </w:r>
      <w:r w:rsidR="0060227D" w:rsidRPr="003E0A3C">
        <w:rPr>
          <w:rFonts w:ascii="Traditional Arabic" w:hAnsi="Traditional Arabic" w:cs="Traditional Arabic"/>
          <w:sz w:val="30"/>
          <w:szCs w:val="30"/>
          <w:rtl/>
        </w:rPr>
        <w:t xml:space="preserve">تنص المادة 417 من قانون </w:t>
      </w:r>
      <w:r w:rsidR="0060227D" w:rsidRPr="003E0A3C">
        <w:rPr>
          <w:rFonts w:ascii="Traditional Arabic" w:eastAsia="Times New Roman" w:hAnsi="Traditional Arabic" w:cs="Traditional Arabic"/>
          <w:sz w:val="30"/>
          <w:szCs w:val="30"/>
          <w:rtl/>
        </w:rPr>
        <w:t>العقوبات الاردني رقم (16) لسنة 1960 على أنه " كل من حمل الغير على تسليمه مالاً منقولاً أو غير منقول أو أسناداً تتضمن تعهداً أو إبراء فاستولى عليها احتيالاً:</w:t>
      </w:r>
      <w:r w:rsidR="0060227D" w:rsidRPr="003E0A3C">
        <w:rPr>
          <w:rFonts w:ascii="Traditional Arabic" w:eastAsia="Times New Roman" w:hAnsi="Traditional Arabic" w:cs="Traditional Arabic"/>
          <w:sz w:val="30"/>
          <w:szCs w:val="30"/>
        </w:rPr>
        <w:t xml:space="preserve"> </w:t>
      </w:r>
      <w:r w:rsidR="0060227D" w:rsidRPr="003E0A3C">
        <w:rPr>
          <w:rFonts w:ascii="Traditional Arabic" w:eastAsia="Times New Roman" w:hAnsi="Traditional Arabic" w:cs="Traditional Arabic"/>
          <w:sz w:val="30"/>
          <w:szCs w:val="30"/>
          <w:rtl/>
        </w:rPr>
        <w:t>باستعمال طرق احتيالية من شأنها إيهام المجني عليه بوجود مشروع كاذب أو حادث أو أمر لا حقيقة له أو إحداث الأمل عند المجني عليه بحصول ربح وهمي أو بتسديد المبلغ الذي أخذ بطريق الاحتيال أو الإيهام بوجود سند دين غير صحيح أو سند مخالصة مزور، أو</w:t>
      </w:r>
      <w:r w:rsidR="0060227D" w:rsidRPr="003E0A3C">
        <w:rPr>
          <w:rFonts w:ascii="Traditional Arabic" w:eastAsia="Times New Roman" w:hAnsi="Traditional Arabic" w:cs="Traditional Arabic"/>
          <w:sz w:val="30"/>
          <w:szCs w:val="30"/>
        </w:rPr>
        <w:t xml:space="preserve"> </w:t>
      </w:r>
      <w:r w:rsidR="0060227D" w:rsidRPr="003E0A3C">
        <w:rPr>
          <w:rFonts w:ascii="Traditional Arabic" w:eastAsia="Times New Roman" w:hAnsi="Traditional Arabic" w:cs="Traditional Arabic"/>
          <w:sz w:val="30"/>
          <w:szCs w:val="30"/>
          <w:rtl/>
        </w:rPr>
        <w:t xml:space="preserve">بالتصرف في مال منقول أو غير منقول وهو يعلم أن ليس له صفة للتصرف به، أو </w:t>
      </w:r>
      <w:r>
        <w:rPr>
          <w:rFonts w:ascii="Traditional Arabic" w:eastAsia="Times New Roman" w:hAnsi="Traditional Arabic" w:cs="Traditional Arabic"/>
          <w:sz w:val="30"/>
          <w:szCs w:val="30"/>
          <w:rtl/>
        </w:rPr>
        <w:t>باتخاذ اسم كاذب أو صفة غير صحي</w:t>
      </w:r>
      <w:r>
        <w:rPr>
          <w:rFonts w:ascii="Traditional Arabic" w:eastAsia="Times New Roman" w:hAnsi="Traditional Arabic" w:cs="Traditional Arabic" w:hint="cs"/>
          <w:sz w:val="30"/>
          <w:szCs w:val="30"/>
          <w:rtl/>
        </w:rPr>
        <w:t>حة، ع</w:t>
      </w:r>
      <w:r w:rsidR="0060227D" w:rsidRPr="003E0A3C">
        <w:rPr>
          <w:rFonts w:ascii="Traditional Arabic" w:eastAsia="Times New Roman" w:hAnsi="Traditional Arabic" w:cs="Traditional Arabic"/>
          <w:sz w:val="30"/>
          <w:szCs w:val="30"/>
          <w:rtl/>
        </w:rPr>
        <w:t>وقب بالحبس من ثلاثة أشهر إلى ثلاث سنوات وبالغرامة من خمسة دنانير إلى خمسين ديناراً ".</w:t>
      </w:r>
      <w:r w:rsidR="0060227D" w:rsidRPr="003E0A3C">
        <w:rPr>
          <w:rFonts w:ascii="Traditional Arabic" w:eastAsia="Times New Roman" w:hAnsi="Traditional Arabic" w:cs="Traditional Arabic"/>
          <w:sz w:val="30"/>
          <w:szCs w:val="30"/>
        </w:rPr>
        <w:t xml:space="preserve"> </w:t>
      </w:r>
    </w:p>
    <w:p w:rsidR="0006357B" w:rsidRDefault="00F96823" w:rsidP="00F96823">
      <w:pPr>
        <w:autoSpaceDE w:val="0"/>
        <w:autoSpaceDN w:val="0"/>
        <w:bidi/>
        <w:adjustRightInd w:val="0"/>
        <w:spacing w:after="0" w:line="240" w:lineRule="auto"/>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D504EB" w:rsidRPr="003E0A3C">
        <w:rPr>
          <w:rFonts w:ascii="Traditional Arabic" w:hAnsi="Traditional Arabic" w:cs="Traditional Arabic"/>
          <w:sz w:val="30"/>
          <w:szCs w:val="30"/>
          <w:rtl/>
        </w:rPr>
        <w:t xml:space="preserve">تشتبه جريمة الاحتيال الالكتروني جريمة الاحتيال العادية، فكلاهما يقومان على وسائل الغش والخداع، وكلاهما من جرائم الاموال هدف الجاني فيها الاستيلاء على أموال غيره لتملكه. لهذا فكثير من الدول لم تشرع نصوصاً قانونية تجرم وتعاقب مرتكبي جريمة الاحتيال الالكتروني لان القضاء </w:t>
      </w:r>
      <w:r>
        <w:rPr>
          <w:rFonts w:ascii="Traditional Arabic" w:hAnsi="Traditional Arabic" w:cs="Traditional Arabic" w:hint="cs"/>
          <w:sz w:val="30"/>
          <w:szCs w:val="30"/>
          <w:rtl/>
        </w:rPr>
        <w:t>الجزائي</w:t>
      </w:r>
      <w:r w:rsidR="00D504EB" w:rsidRPr="003E0A3C">
        <w:rPr>
          <w:rFonts w:ascii="Traditional Arabic" w:hAnsi="Traditional Arabic" w:cs="Traditional Arabic"/>
          <w:sz w:val="30"/>
          <w:szCs w:val="30"/>
          <w:rtl/>
        </w:rPr>
        <w:t xml:space="preserve"> في هذه الدول وسع من تفسيره للنصوص القانونية الخاصة بجريمة الاحتيال العادية وجعلها تمتد لتشمل هذه الجريمة، وهذا ما اخذت به كافة الدول الانجلوسكسونية كبرطانيا واستراليا وكندا كما ظهرت اتفاقات على المستوى الاقليمي لمواجهة جرائم الانترنت مثل الاتفاقية الاوروبية حول الجريمة الافتراضية، والقانون العربي الاسترشادي لجرائم المعلومات على المستوى العربي</w:t>
      </w:r>
      <w:r w:rsidR="00D57752">
        <w:rPr>
          <w:rStyle w:val="FootnoteReference"/>
          <w:rFonts w:ascii="Traditional Arabic" w:hAnsi="Traditional Arabic" w:cs="Traditional Arabic"/>
          <w:sz w:val="30"/>
          <w:szCs w:val="30"/>
          <w:rtl/>
        </w:rPr>
        <w:footnoteReference w:id="15"/>
      </w:r>
      <w:r w:rsidR="00D504EB" w:rsidRPr="003E0A3C">
        <w:rPr>
          <w:rFonts w:ascii="Traditional Arabic" w:hAnsi="Traditional Arabic" w:cs="Traditional Arabic"/>
          <w:sz w:val="30"/>
          <w:szCs w:val="30"/>
          <w:rtl/>
        </w:rPr>
        <w:t>.</w:t>
      </w:r>
      <w:r w:rsidR="0006357B">
        <w:rPr>
          <w:rFonts w:ascii="Traditional Arabic" w:hAnsi="Traditional Arabic" w:cs="Traditional Arabic" w:hint="cs"/>
          <w:sz w:val="30"/>
          <w:szCs w:val="30"/>
          <w:rtl/>
        </w:rPr>
        <w:t xml:space="preserve">    </w:t>
      </w:r>
    </w:p>
    <w:p w:rsidR="00D504EB" w:rsidRPr="003E0A3C" w:rsidRDefault="00F96823" w:rsidP="0006357B">
      <w:pPr>
        <w:autoSpaceDE w:val="0"/>
        <w:autoSpaceDN w:val="0"/>
        <w:bidi/>
        <w:adjustRightInd w:val="0"/>
        <w:spacing w:after="0"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D504EB" w:rsidRPr="003E0A3C">
        <w:rPr>
          <w:rFonts w:ascii="Traditional Arabic" w:hAnsi="Traditional Arabic" w:cs="Traditional Arabic"/>
          <w:sz w:val="30"/>
          <w:szCs w:val="30"/>
          <w:rtl/>
        </w:rPr>
        <w:t xml:space="preserve">ومع ذلك تختلف جريمة الاحتيال الالكتروني عن جريمة الاحتيال العادية كون أن الأولى تتم من خلال وسيلة الكترونية باستخدام سبكة الانترنت، في حين أن الثانية </w:t>
      </w:r>
      <w:r w:rsidR="001921DB" w:rsidRPr="003E0A3C">
        <w:rPr>
          <w:rFonts w:ascii="Traditional Arabic" w:hAnsi="Traditional Arabic" w:cs="Traditional Arabic"/>
          <w:sz w:val="30"/>
          <w:szCs w:val="30"/>
          <w:rtl/>
        </w:rPr>
        <w:t xml:space="preserve">تكون وسيلة الخداع فيها بأي </w:t>
      </w:r>
      <w:r w:rsidR="00D504EB" w:rsidRPr="003E0A3C">
        <w:rPr>
          <w:rFonts w:ascii="Traditional Arabic" w:hAnsi="Traditional Arabic" w:cs="Traditional Arabic"/>
          <w:sz w:val="30"/>
          <w:szCs w:val="30"/>
          <w:rtl/>
        </w:rPr>
        <w:t xml:space="preserve">طريقة </w:t>
      </w:r>
      <w:r w:rsidR="001921DB" w:rsidRPr="003E0A3C">
        <w:rPr>
          <w:rFonts w:ascii="Traditional Arabic" w:hAnsi="Traditional Arabic" w:cs="Traditional Arabic"/>
          <w:sz w:val="30"/>
          <w:szCs w:val="30"/>
          <w:rtl/>
        </w:rPr>
        <w:t>من شأنها إيهام الغير وخداعه</w:t>
      </w:r>
      <w:r w:rsidR="00D504EB" w:rsidRPr="003E0A3C">
        <w:rPr>
          <w:rFonts w:ascii="Traditional Arabic" w:hAnsi="Traditional Arabic" w:cs="Traditional Arabic"/>
          <w:sz w:val="30"/>
          <w:szCs w:val="30"/>
          <w:rtl/>
        </w:rPr>
        <w:t xml:space="preserve">، </w:t>
      </w:r>
      <w:r>
        <w:rPr>
          <w:rFonts w:ascii="Traditional Arabic" w:hAnsi="Traditional Arabic" w:cs="Traditional Arabic"/>
          <w:sz w:val="30"/>
          <w:szCs w:val="30"/>
          <w:rtl/>
        </w:rPr>
        <w:t xml:space="preserve">فجريمة الاحتيال العادية </w:t>
      </w:r>
      <w:r>
        <w:rPr>
          <w:rFonts w:ascii="Traditional Arabic" w:hAnsi="Traditional Arabic" w:cs="Traditional Arabic" w:hint="cs"/>
          <w:sz w:val="30"/>
          <w:szCs w:val="30"/>
          <w:rtl/>
        </w:rPr>
        <w:t>أ</w:t>
      </w:r>
      <w:r>
        <w:rPr>
          <w:rFonts w:ascii="Traditional Arabic" w:hAnsi="Traditional Arabic" w:cs="Traditional Arabic"/>
          <w:sz w:val="30"/>
          <w:szCs w:val="30"/>
          <w:rtl/>
        </w:rPr>
        <w:t>عم و</w:t>
      </w:r>
      <w:r>
        <w:rPr>
          <w:rFonts w:ascii="Traditional Arabic" w:hAnsi="Traditional Arabic" w:cs="Traditional Arabic" w:hint="cs"/>
          <w:sz w:val="30"/>
          <w:szCs w:val="30"/>
          <w:rtl/>
        </w:rPr>
        <w:t>أ</w:t>
      </w:r>
      <w:r w:rsidR="00D504EB" w:rsidRPr="003E0A3C">
        <w:rPr>
          <w:rFonts w:ascii="Traditional Arabic" w:hAnsi="Traditional Arabic" w:cs="Traditional Arabic"/>
          <w:sz w:val="30"/>
          <w:szCs w:val="30"/>
          <w:rtl/>
        </w:rPr>
        <w:t xml:space="preserve">وسع </w:t>
      </w:r>
      <w:r w:rsidR="001921DB" w:rsidRPr="003E0A3C">
        <w:rPr>
          <w:rFonts w:ascii="Traditional Arabic" w:hAnsi="Traditional Arabic" w:cs="Traditional Arabic"/>
          <w:sz w:val="30"/>
          <w:szCs w:val="30"/>
          <w:rtl/>
        </w:rPr>
        <w:t>من</w:t>
      </w:r>
      <w:r w:rsidR="00D504EB" w:rsidRPr="003E0A3C">
        <w:rPr>
          <w:rFonts w:ascii="Traditional Arabic" w:hAnsi="Traditional Arabic" w:cs="Traditional Arabic"/>
          <w:sz w:val="30"/>
          <w:szCs w:val="30"/>
          <w:rtl/>
        </w:rPr>
        <w:t xml:space="preserve"> جريمة الاحتيال الالكتروني. </w:t>
      </w:r>
      <w:r w:rsidR="001921DB" w:rsidRPr="003E0A3C">
        <w:rPr>
          <w:rFonts w:ascii="Traditional Arabic" w:hAnsi="Traditional Arabic" w:cs="Traditional Arabic"/>
          <w:sz w:val="30"/>
          <w:szCs w:val="30"/>
          <w:rtl/>
        </w:rPr>
        <w:t>ثم أ</w:t>
      </w:r>
      <w:r w:rsidR="00D504EB" w:rsidRPr="003E0A3C">
        <w:rPr>
          <w:rFonts w:ascii="Traditional Arabic" w:hAnsi="Traditional Arabic" w:cs="Traditional Arabic"/>
          <w:sz w:val="30"/>
          <w:szCs w:val="30"/>
          <w:rtl/>
        </w:rPr>
        <w:t xml:space="preserve">ن محل جريمة الاحتيال العادية </w:t>
      </w:r>
      <w:r w:rsidR="001921DB" w:rsidRPr="003E0A3C">
        <w:rPr>
          <w:rFonts w:ascii="Traditional Arabic" w:hAnsi="Traditional Arabic" w:cs="Traditional Arabic"/>
          <w:sz w:val="30"/>
          <w:szCs w:val="30"/>
          <w:rtl/>
        </w:rPr>
        <w:t xml:space="preserve">هو </w:t>
      </w:r>
      <w:r w:rsidR="00D504EB" w:rsidRPr="003E0A3C">
        <w:rPr>
          <w:rFonts w:ascii="Traditional Arabic" w:hAnsi="Traditional Arabic" w:cs="Traditional Arabic"/>
          <w:sz w:val="30"/>
          <w:szCs w:val="30"/>
          <w:rtl/>
        </w:rPr>
        <w:t xml:space="preserve">المال المنقول </w:t>
      </w:r>
      <w:r w:rsidR="001921DB" w:rsidRPr="003E0A3C">
        <w:rPr>
          <w:rFonts w:ascii="Traditional Arabic" w:hAnsi="Traditional Arabic" w:cs="Traditional Arabic"/>
          <w:sz w:val="30"/>
          <w:szCs w:val="30"/>
          <w:rtl/>
        </w:rPr>
        <w:t xml:space="preserve">بينما محل جريمة الاحتيال الالكتروني </w:t>
      </w:r>
      <w:r w:rsidR="00D504EB" w:rsidRPr="003E0A3C">
        <w:rPr>
          <w:rFonts w:ascii="Traditional Arabic" w:hAnsi="Traditional Arabic" w:cs="Traditional Arabic"/>
          <w:sz w:val="30"/>
          <w:szCs w:val="30"/>
          <w:rtl/>
        </w:rPr>
        <w:t xml:space="preserve">يشمل المنافع والخدمات. وتقع جريمة الاحتيال العادية </w:t>
      </w:r>
      <w:r w:rsidR="001921DB" w:rsidRPr="003E0A3C">
        <w:rPr>
          <w:rFonts w:ascii="Traditional Arabic" w:hAnsi="Traditional Arabic" w:cs="Traditional Arabic"/>
          <w:sz w:val="30"/>
          <w:szCs w:val="30"/>
          <w:rtl/>
        </w:rPr>
        <w:t xml:space="preserve">مباشرة بين </w:t>
      </w:r>
      <w:r w:rsidR="00D504EB" w:rsidRPr="003E0A3C">
        <w:rPr>
          <w:rFonts w:ascii="Traditional Arabic" w:hAnsi="Traditional Arabic" w:cs="Traditional Arabic"/>
          <w:sz w:val="30"/>
          <w:szCs w:val="30"/>
          <w:rtl/>
        </w:rPr>
        <w:t xml:space="preserve">الجاني والمجني عليه </w:t>
      </w:r>
      <w:r w:rsidR="001921DB" w:rsidRPr="003E0A3C">
        <w:rPr>
          <w:rFonts w:ascii="Traditional Arabic" w:hAnsi="Traditional Arabic" w:cs="Traditional Arabic"/>
          <w:sz w:val="30"/>
          <w:szCs w:val="30"/>
          <w:rtl/>
        </w:rPr>
        <w:t xml:space="preserve">بينما في </w:t>
      </w:r>
      <w:r w:rsidR="00D504EB" w:rsidRPr="003E0A3C">
        <w:rPr>
          <w:rFonts w:ascii="Traditional Arabic" w:hAnsi="Traditional Arabic" w:cs="Traditional Arabic"/>
          <w:sz w:val="30"/>
          <w:szCs w:val="30"/>
          <w:rtl/>
        </w:rPr>
        <w:t xml:space="preserve">جريمة الاحتيال الالكتروني </w:t>
      </w:r>
      <w:r w:rsidR="001921DB" w:rsidRPr="003E0A3C">
        <w:rPr>
          <w:rFonts w:ascii="Traditional Arabic" w:hAnsi="Traditional Arabic" w:cs="Traditional Arabic"/>
          <w:sz w:val="30"/>
          <w:szCs w:val="30"/>
          <w:rtl/>
        </w:rPr>
        <w:t xml:space="preserve">تقع الجريمة </w:t>
      </w:r>
      <w:r w:rsidR="00D504EB" w:rsidRPr="003E0A3C">
        <w:rPr>
          <w:rFonts w:ascii="Traditional Arabic" w:hAnsi="Traditional Arabic" w:cs="Traditional Arabic"/>
          <w:sz w:val="30"/>
          <w:szCs w:val="30"/>
          <w:rtl/>
        </w:rPr>
        <w:t>بين اشخاص متواجدين في مناطق متباعدة وفي دول مختلفة قاسمهم المشترك استخدامهم لرسائل البريد الالكتروني عبر شبكة الانترنت.</w:t>
      </w:r>
      <w:r w:rsidR="00D504EB" w:rsidRPr="003E0A3C">
        <w:rPr>
          <w:rStyle w:val="FootnoteReference"/>
          <w:rFonts w:ascii="Traditional Arabic" w:hAnsi="Traditional Arabic" w:cs="Traditional Arabic"/>
          <w:sz w:val="30"/>
          <w:szCs w:val="30"/>
          <w:rtl/>
        </w:rPr>
        <w:footnoteReference w:id="16"/>
      </w:r>
      <w:r w:rsidR="00D504EB" w:rsidRPr="003E0A3C">
        <w:rPr>
          <w:rFonts w:ascii="Traditional Arabic" w:hAnsi="Traditional Arabic" w:cs="Traditional Arabic"/>
          <w:sz w:val="30"/>
          <w:szCs w:val="30"/>
          <w:rtl/>
        </w:rPr>
        <w:t xml:space="preserve">  </w:t>
      </w:r>
    </w:p>
    <w:p w:rsidR="006D303C" w:rsidRPr="003E0A3C" w:rsidRDefault="0006357B"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r>
        <w:rPr>
          <w:rFonts w:ascii="Traditional Arabic" w:eastAsia="Times New Roman" w:hAnsi="Traditional Arabic" w:cs="Traditional Arabic" w:hint="cs"/>
          <w:sz w:val="30"/>
          <w:szCs w:val="30"/>
          <w:rtl/>
        </w:rPr>
        <w:t xml:space="preserve">     </w:t>
      </w:r>
      <w:r w:rsidR="006D303C" w:rsidRPr="003E0A3C">
        <w:rPr>
          <w:rFonts w:ascii="Traditional Arabic" w:eastAsia="Times New Roman" w:hAnsi="Traditional Arabic" w:cs="Traditional Arabic"/>
          <w:sz w:val="30"/>
          <w:szCs w:val="30"/>
          <w:rtl/>
        </w:rPr>
        <w:t>على ضوء ما تقدم وعلى الرغم من وجود فوارق بين جريمة الاحتيال التقليدية وفق مفهومها الوارد في قانون العقوبات وبين الجريمة الالكترونية، إلا أن هذه الفوارق تنحصر في الأسلوب الإجرامي فقط، فبدلا من أن كانت تتم الجريمة بطريقة تقليدية أصبحت اليوم في ظل التطور التكنلوجي تأخذ أسلوبا آخر، إلا أن ذلك لا يمنع تطبيق نص المادة 417 من قانون العقوبات للتصدي لجرائم الاحتيال التي تتم من خلال شبكات الانترنت بالوسائل الالكترونية.</w:t>
      </w:r>
      <w:r w:rsidR="008F3244" w:rsidRPr="003E0A3C">
        <w:rPr>
          <w:rFonts w:ascii="Traditional Arabic" w:eastAsia="Times New Roman" w:hAnsi="Traditional Arabic" w:cs="Traditional Arabic"/>
          <w:sz w:val="30"/>
          <w:szCs w:val="30"/>
          <w:rtl/>
        </w:rPr>
        <w:t xml:space="preserve"> </w:t>
      </w:r>
    </w:p>
    <w:p w:rsidR="008F3244" w:rsidRPr="00BF531A" w:rsidRDefault="008F3244" w:rsidP="009D0EE8">
      <w:pPr>
        <w:pStyle w:val="ListParagraph"/>
        <w:widowControl w:val="0"/>
        <w:numPr>
          <w:ilvl w:val="0"/>
          <w:numId w:val="5"/>
        </w:numPr>
        <w:autoSpaceDE w:val="0"/>
        <w:autoSpaceDN w:val="0"/>
        <w:bidi/>
        <w:adjustRightInd w:val="0"/>
        <w:spacing w:line="240" w:lineRule="auto"/>
        <w:jc w:val="both"/>
        <w:rPr>
          <w:rFonts w:ascii="Traditional Arabic" w:eastAsia="Times New Roman" w:hAnsi="Traditional Arabic" w:cs="Traditional Arabic"/>
          <w:b/>
          <w:bCs/>
          <w:sz w:val="32"/>
          <w:szCs w:val="32"/>
        </w:rPr>
      </w:pPr>
      <w:r w:rsidRPr="00BF531A">
        <w:rPr>
          <w:rFonts w:ascii="Traditional Arabic" w:eastAsia="Times New Roman" w:hAnsi="Traditional Arabic" w:cs="Traditional Arabic"/>
          <w:b/>
          <w:bCs/>
          <w:sz w:val="32"/>
          <w:szCs w:val="32"/>
          <w:rtl/>
        </w:rPr>
        <w:lastRenderedPageBreak/>
        <w:t>جريمة السرقة:</w:t>
      </w:r>
    </w:p>
    <w:p w:rsidR="005061A2" w:rsidRPr="003E0A3C" w:rsidRDefault="00BF531A"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r>
        <w:rPr>
          <w:rFonts w:ascii="Traditional Arabic" w:eastAsia="Times New Roman" w:hAnsi="Traditional Arabic" w:cs="Traditional Arabic" w:hint="cs"/>
          <w:sz w:val="30"/>
          <w:szCs w:val="30"/>
          <w:rtl/>
        </w:rPr>
        <w:t xml:space="preserve">     </w:t>
      </w:r>
      <w:r w:rsidR="005061A2" w:rsidRPr="003E0A3C">
        <w:rPr>
          <w:rFonts w:ascii="Traditional Arabic" w:eastAsia="Times New Roman" w:hAnsi="Traditional Arabic" w:cs="Traditional Arabic"/>
          <w:sz w:val="30"/>
          <w:szCs w:val="30"/>
          <w:rtl/>
        </w:rPr>
        <w:t>عرفت المادة 399 من قانون العقوبات رقم 16 لسنة 1960 جريمة السرقة بأنها ( هي أخذ مال الغير المنقول دون رضاه،  وتعني عبارة (أخذ المال) إزالة تصرف المالك فيه برفعه من مكانه ونقله وإذا كان متصلاً بغير منقول فبفصله عنه فصلاً تاماً ونقله</w:t>
      </w:r>
      <w:r>
        <w:rPr>
          <w:rFonts w:ascii="Traditional Arabic" w:eastAsia="Times New Roman" w:hAnsi="Traditional Arabic" w:cs="Traditional Arabic" w:hint="cs"/>
          <w:sz w:val="30"/>
          <w:szCs w:val="30"/>
          <w:rtl/>
        </w:rPr>
        <w:t>،</w:t>
      </w:r>
      <w:r w:rsidR="005061A2" w:rsidRPr="003E0A3C">
        <w:rPr>
          <w:rFonts w:ascii="Traditional Arabic" w:eastAsia="Times New Roman" w:hAnsi="Traditional Arabic" w:cs="Traditional Arabic"/>
          <w:sz w:val="30"/>
          <w:szCs w:val="30"/>
          <w:rtl/>
        </w:rPr>
        <w:t xml:space="preserve"> وتشمل لفظة (مال) القوى المحرزة.</w:t>
      </w:r>
    </w:p>
    <w:p w:rsidR="00F01A94" w:rsidRDefault="005061A2" w:rsidP="009D0EE8">
      <w:pPr>
        <w:widowControl w:val="0"/>
        <w:autoSpaceDE w:val="0"/>
        <w:autoSpaceDN w:val="0"/>
        <w:bidi/>
        <w:adjustRightInd w:val="0"/>
        <w:spacing w:line="240" w:lineRule="auto"/>
        <w:jc w:val="both"/>
        <w:rPr>
          <w:rFonts w:ascii="Traditional Arabic" w:eastAsia="Times New Roman" w:hAnsi="Traditional Arabic" w:cs="Traditional Arabic" w:hint="cs"/>
          <w:sz w:val="30"/>
          <w:szCs w:val="30"/>
          <w:rtl/>
        </w:rPr>
      </w:pPr>
      <w:r w:rsidRPr="003E0A3C">
        <w:rPr>
          <w:rFonts w:ascii="Traditional Arabic" w:eastAsia="Times New Roman" w:hAnsi="Traditional Arabic" w:cs="Traditional Arabic"/>
          <w:sz w:val="30"/>
          <w:szCs w:val="30"/>
          <w:rtl/>
        </w:rPr>
        <w:t xml:space="preserve">والآن وفي الفضاء الالكتروني فإن </w:t>
      </w:r>
      <w:r w:rsidRPr="003E0A3C">
        <w:rPr>
          <w:rFonts w:ascii="Traditional Arabic" w:hAnsi="Traditional Arabic" w:cs="Traditional Arabic"/>
          <w:sz w:val="30"/>
          <w:szCs w:val="30"/>
          <w:rtl/>
        </w:rPr>
        <w:t xml:space="preserve">عملية السرقة </w:t>
      </w:r>
      <w:r w:rsidR="00BF531A">
        <w:rPr>
          <w:rFonts w:ascii="Traditional Arabic" w:hAnsi="Traditional Arabic" w:cs="Traditional Arabic"/>
          <w:sz w:val="30"/>
          <w:szCs w:val="30"/>
          <w:rtl/>
        </w:rPr>
        <w:t>ال</w:t>
      </w:r>
      <w:r w:rsidR="00BF531A">
        <w:rPr>
          <w:rFonts w:ascii="Traditional Arabic" w:hAnsi="Traditional Arabic" w:cs="Traditional Arabic" w:hint="cs"/>
          <w:sz w:val="30"/>
          <w:szCs w:val="30"/>
          <w:rtl/>
        </w:rPr>
        <w:t>ا</w:t>
      </w:r>
      <w:r w:rsidRPr="003E0A3C">
        <w:rPr>
          <w:rFonts w:ascii="Traditional Arabic" w:hAnsi="Traditional Arabic" w:cs="Traditional Arabic"/>
          <w:sz w:val="30"/>
          <w:szCs w:val="30"/>
          <w:rtl/>
        </w:rPr>
        <w:t>لكترونية كالاستيلاء على ماكينات الصرف الآلي والبنوك ،وفيها يتم نسخ البيانات الإلكترونية لبطاقة الصراف الآلي ومن ثم استخدامها لصرف أموال من حساب الضحية</w:t>
      </w:r>
      <w:r w:rsidR="00BF531A">
        <w:rPr>
          <w:rFonts w:ascii="Traditional Arabic" w:hAnsi="Traditional Arabic" w:cs="Traditional Arabic"/>
          <w:sz w:val="30"/>
          <w:szCs w:val="30"/>
          <w:rtl/>
        </w:rPr>
        <w:t xml:space="preserve"> </w:t>
      </w:r>
      <w:r w:rsidRPr="003E0A3C">
        <w:rPr>
          <w:rFonts w:ascii="Traditional Arabic" w:hAnsi="Traditional Arabic" w:cs="Traditional Arabic"/>
          <w:sz w:val="30"/>
          <w:szCs w:val="30"/>
          <w:rtl/>
        </w:rPr>
        <w:t xml:space="preserve">أو  إنشاء صفحة انترنت مماثلة جدا لموقع </w:t>
      </w:r>
      <w:r w:rsidR="00BF531A">
        <w:rPr>
          <w:rFonts w:ascii="Traditional Arabic" w:hAnsi="Traditional Arabic" w:cs="Traditional Arabic" w:hint="cs"/>
          <w:sz w:val="30"/>
          <w:szCs w:val="30"/>
          <w:rtl/>
        </w:rPr>
        <w:t>أ</w:t>
      </w:r>
      <w:r w:rsidRPr="003E0A3C">
        <w:rPr>
          <w:rFonts w:ascii="Traditional Arabic" w:hAnsi="Traditional Arabic" w:cs="Traditional Arabic"/>
          <w:sz w:val="30"/>
          <w:szCs w:val="30"/>
          <w:rtl/>
        </w:rPr>
        <w:t>حد البنوك الكبرى أو المؤسسات المالية الضخمة  لتطلب من العميل إدخال بياناته أو تحديث معلوماته بقصد على الحصول بياناته المصرفية وسرقته</w:t>
      </w:r>
      <w:r w:rsidRPr="003E0A3C">
        <w:rPr>
          <w:rFonts w:ascii="Traditional Arabic" w:eastAsia="Times New Roman" w:hAnsi="Traditional Arabic" w:cs="Traditional Arabic"/>
          <w:sz w:val="30"/>
          <w:szCs w:val="30"/>
          <w:rtl/>
        </w:rPr>
        <w:t xml:space="preserve">، وبذلك أصبحت البنوك والمصارف هي هدف لمحترفي الأجهزة الالكترونية الذين يتلاعبون في كشوف حسابات العملاء ونقل الأرصدة من حساب لآخر، وقد تكون بصورة ثانية كإضافة بضعة أرقام أو </w:t>
      </w:r>
      <w:r w:rsidR="00F01A94">
        <w:rPr>
          <w:rFonts w:ascii="Traditional Arabic" w:eastAsia="Times New Roman" w:hAnsi="Traditional Arabic" w:cs="Traditional Arabic"/>
          <w:sz w:val="30"/>
          <w:szCs w:val="30"/>
          <w:rtl/>
        </w:rPr>
        <w:t>أصفار إلى رقم ما في هذا الحساب</w:t>
      </w:r>
      <w:r w:rsidR="00F01A94">
        <w:rPr>
          <w:rStyle w:val="FootnoteReference"/>
          <w:rFonts w:ascii="Traditional Arabic" w:eastAsia="Times New Roman" w:hAnsi="Traditional Arabic" w:cs="Traditional Arabic"/>
          <w:sz w:val="30"/>
          <w:szCs w:val="30"/>
          <w:rtl/>
        </w:rPr>
        <w:footnoteReference w:id="17"/>
      </w:r>
      <w:r w:rsidR="00F01A94">
        <w:rPr>
          <w:rFonts w:ascii="Traditional Arabic" w:eastAsia="Times New Roman" w:hAnsi="Traditional Arabic" w:cs="Traditional Arabic"/>
          <w:sz w:val="30"/>
          <w:szCs w:val="30"/>
          <w:rtl/>
        </w:rPr>
        <w:t>.</w:t>
      </w:r>
    </w:p>
    <w:p w:rsidR="008F3244" w:rsidRPr="003E0A3C" w:rsidRDefault="00F01A94"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r>
        <w:rPr>
          <w:rFonts w:ascii="Traditional Arabic" w:eastAsia="Times New Roman" w:hAnsi="Traditional Arabic" w:cs="Traditional Arabic" w:hint="cs"/>
          <w:sz w:val="30"/>
          <w:szCs w:val="30"/>
          <w:rtl/>
        </w:rPr>
        <w:t xml:space="preserve">     </w:t>
      </w:r>
      <w:r w:rsidR="00FE6BE0" w:rsidRPr="003E0A3C">
        <w:rPr>
          <w:rFonts w:ascii="Traditional Arabic" w:eastAsia="Times New Roman" w:hAnsi="Traditional Arabic" w:cs="Traditional Arabic"/>
          <w:sz w:val="30"/>
          <w:szCs w:val="30"/>
          <w:rtl/>
        </w:rPr>
        <w:t>والسؤال الذي يطرح في هذا الجانب، فيما لو عرضت قضية سرقة عبر الوسائل الالكترونية فما هو التكييف القانوني السليم لهذه القضية؟.</w:t>
      </w:r>
    </w:p>
    <w:p w:rsidR="00FE6BE0" w:rsidRPr="003E0A3C" w:rsidRDefault="00F01A94"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r>
        <w:rPr>
          <w:rFonts w:ascii="Traditional Arabic" w:eastAsia="Times New Roman" w:hAnsi="Traditional Arabic" w:cs="Traditional Arabic" w:hint="cs"/>
          <w:sz w:val="30"/>
          <w:szCs w:val="30"/>
          <w:rtl/>
        </w:rPr>
        <w:t xml:space="preserve">     </w:t>
      </w:r>
      <w:r w:rsidR="00FE6BE0" w:rsidRPr="003E0A3C">
        <w:rPr>
          <w:rFonts w:ascii="Traditional Arabic" w:eastAsia="Times New Roman" w:hAnsi="Traditional Arabic" w:cs="Traditional Arabic"/>
          <w:sz w:val="30"/>
          <w:szCs w:val="30"/>
          <w:rtl/>
        </w:rPr>
        <w:t>ابتداءا نستطيع أن نقول ووفق المادة 399 من قانون العقوبات المطبق أن عمليات ال</w:t>
      </w:r>
      <w:r>
        <w:rPr>
          <w:rFonts w:ascii="Traditional Arabic" w:eastAsia="Times New Roman" w:hAnsi="Traditional Arabic" w:cs="Traditional Arabic" w:hint="cs"/>
          <w:sz w:val="30"/>
          <w:szCs w:val="30"/>
          <w:rtl/>
        </w:rPr>
        <w:t>س</w:t>
      </w:r>
      <w:r w:rsidR="00FE6BE0" w:rsidRPr="003E0A3C">
        <w:rPr>
          <w:rFonts w:ascii="Traditional Arabic" w:eastAsia="Times New Roman" w:hAnsi="Traditional Arabic" w:cs="Traditional Arabic"/>
          <w:sz w:val="30"/>
          <w:szCs w:val="30"/>
          <w:rtl/>
        </w:rPr>
        <w:t>رقة التي تتم عبر شبكة الانترنت تدخل في مفهوم جريمة السرقة وفق المفهوم المتقدم لها، ولكن ما هو نوع السرقة؟.</w:t>
      </w:r>
    </w:p>
    <w:p w:rsidR="00FE6BE0" w:rsidRPr="003E0A3C" w:rsidRDefault="00F01A94"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r>
        <w:rPr>
          <w:rFonts w:ascii="Traditional Arabic" w:eastAsia="Times New Roman" w:hAnsi="Traditional Arabic" w:cs="Traditional Arabic" w:hint="cs"/>
          <w:sz w:val="30"/>
          <w:szCs w:val="30"/>
          <w:rtl/>
        </w:rPr>
        <w:t xml:space="preserve">     </w:t>
      </w:r>
      <w:r w:rsidR="00FE6BE0" w:rsidRPr="003E0A3C">
        <w:rPr>
          <w:rFonts w:ascii="Traditional Arabic" w:eastAsia="Times New Roman" w:hAnsi="Traditional Arabic" w:cs="Traditional Arabic"/>
          <w:sz w:val="30"/>
          <w:szCs w:val="30"/>
          <w:rtl/>
        </w:rPr>
        <w:t>للأسف لا تسعفنا نصوص قانون العقوبات على تكييف نوع هذه التهمة، ذلك أن نصوص قانون العقوبات صنفت أنواع السرقة التي تتم بالطرق العادية ووصفتها وشددت عقوبة بعضها ما بين جنح بسيطة كتلك التي تتم بالأخذ والنشل حسب نص المادة 407 من القانون المذكور، وجنح مشددة كتلك التي نصت عليها المادة 406، وجنايات بسيطة كتلك التي تتم بالكسر والخلع حسب نص المادة 404، وجنايات مشددة كتلك التي</w:t>
      </w:r>
      <w:r w:rsidR="00A97C64" w:rsidRPr="003E0A3C">
        <w:rPr>
          <w:rFonts w:ascii="Traditional Arabic" w:eastAsia="Times New Roman" w:hAnsi="Traditional Arabic" w:cs="Traditional Arabic"/>
          <w:sz w:val="30"/>
          <w:szCs w:val="30"/>
          <w:rtl/>
        </w:rPr>
        <w:t xml:space="preserve"> تتم بالسطو وفق المواد 401 ،  402 ، 403 ).</w:t>
      </w:r>
    </w:p>
    <w:p w:rsidR="00A97C64" w:rsidRPr="003E0A3C" w:rsidRDefault="00F01A94"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r>
        <w:rPr>
          <w:rFonts w:ascii="Traditional Arabic" w:eastAsia="Times New Roman" w:hAnsi="Traditional Arabic" w:cs="Traditional Arabic" w:hint="cs"/>
          <w:sz w:val="30"/>
          <w:szCs w:val="30"/>
          <w:rtl/>
        </w:rPr>
        <w:t xml:space="preserve">     </w:t>
      </w:r>
      <w:r w:rsidR="00A97C64" w:rsidRPr="003E0A3C">
        <w:rPr>
          <w:rFonts w:ascii="Traditional Arabic" w:eastAsia="Times New Roman" w:hAnsi="Traditional Arabic" w:cs="Traditional Arabic"/>
          <w:sz w:val="30"/>
          <w:szCs w:val="30"/>
          <w:rtl/>
        </w:rPr>
        <w:t xml:space="preserve">لهذا نجد أن كافة الدعاوى المنظورة أمام المحاكم الفلسطينية حول السرقات التي تتم من حسابات الأشخاص عبر الانترنت يتم تكييفها تارة بتهمة السرقة خلافا للمادة 407 على اعتبار أن مفهوم الأخذ ينطبق على السرقة الالكترونية وهنا نجد أن عقوبة هذه الجريمة هي الأخف من بين جرائم السرقات، وأحيانا يتم تكييفها على جريمة الاحتيال على اعتبار أن ما حصل هو خداع أوقع المجني عليه على تسليم أمواله. </w:t>
      </w:r>
    </w:p>
    <w:p w:rsidR="00A97C64" w:rsidRPr="00247975" w:rsidRDefault="00A97C64" w:rsidP="009D0EE8">
      <w:pPr>
        <w:bidi/>
        <w:spacing w:line="240" w:lineRule="auto"/>
        <w:jc w:val="both"/>
        <w:rPr>
          <w:rFonts w:ascii="Traditional Arabic" w:hAnsi="Traditional Arabic" w:cs="Traditional Arabic"/>
          <w:b/>
          <w:bCs/>
          <w:sz w:val="32"/>
          <w:szCs w:val="32"/>
          <w:rtl/>
        </w:rPr>
      </w:pPr>
      <w:r w:rsidRPr="00247975">
        <w:rPr>
          <w:rFonts w:ascii="Traditional Arabic" w:hAnsi="Traditional Arabic" w:cs="Traditional Arabic"/>
          <w:b/>
          <w:bCs/>
          <w:sz w:val="32"/>
          <w:szCs w:val="32"/>
          <w:rtl/>
        </w:rPr>
        <w:lastRenderedPageBreak/>
        <w:t>رابعاً: طائفة جرائم التزوير:</w:t>
      </w:r>
    </w:p>
    <w:p w:rsidR="00A97C64" w:rsidRPr="003E0A3C" w:rsidRDefault="00247975"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r>
        <w:rPr>
          <w:rFonts w:ascii="Traditional Arabic" w:eastAsia="Times New Roman" w:hAnsi="Traditional Arabic" w:cs="Traditional Arabic" w:hint="cs"/>
          <w:sz w:val="30"/>
          <w:szCs w:val="30"/>
          <w:rtl/>
        </w:rPr>
        <w:t xml:space="preserve">     </w:t>
      </w:r>
      <w:r w:rsidR="00A97C64" w:rsidRPr="003E0A3C">
        <w:rPr>
          <w:rFonts w:ascii="Traditional Arabic" w:eastAsia="Times New Roman" w:hAnsi="Traditional Arabic" w:cs="Traditional Arabic"/>
          <w:sz w:val="30"/>
          <w:szCs w:val="30"/>
          <w:rtl/>
        </w:rPr>
        <w:t xml:space="preserve">عرفت المادة 260 من قانون العقوبات رقم 16 لسنة 1960 </w:t>
      </w:r>
      <w:r w:rsidR="00F77321" w:rsidRPr="003E0A3C">
        <w:rPr>
          <w:rFonts w:ascii="Traditional Arabic" w:eastAsia="Times New Roman" w:hAnsi="Traditional Arabic" w:cs="Traditional Arabic"/>
          <w:sz w:val="30"/>
          <w:szCs w:val="30"/>
          <w:rtl/>
        </w:rPr>
        <w:t>التزوير بأنه هو تحريف مفتعل للحقيقة في الوقائع والبيانات التي يراد اثباتها بصك أو مخطوط يحتج بهما نجم أو يمكن أن ينجم عنه ضرر مادي أو معنوي أو اجتماعي.</w:t>
      </w:r>
    </w:p>
    <w:p w:rsidR="00F77321" w:rsidRPr="00247975" w:rsidRDefault="00247975" w:rsidP="009D0EE8">
      <w:pPr>
        <w:bidi/>
        <w:spacing w:line="240" w:lineRule="auto"/>
        <w:jc w:val="both"/>
        <w:rPr>
          <w:rFonts w:ascii="Traditional Arabic" w:hAnsi="Traditional Arabic" w:cs="Traditional Arabic"/>
          <w:b/>
          <w:bCs/>
          <w:sz w:val="30"/>
          <w:szCs w:val="30"/>
          <w:rtl/>
        </w:rPr>
      </w:pPr>
      <w:r w:rsidRPr="00247975">
        <w:rPr>
          <w:rFonts w:ascii="Traditional Arabic" w:hAnsi="Traditional Arabic" w:cs="Traditional Arabic" w:hint="cs"/>
          <w:b/>
          <w:bCs/>
          <w:sz w:val="30"/>
          <w:szCs w:val="30"/>
          <w:rtl/>
        </w:rPr>
        <w:t xml:space="preserve">     </w:t>
      </w:r>
      <w:r w:rsidR="00F77321" w:rsidRPr="00247975">
        <w:rPr>
          <w:rFonts w:ascii="Traditional Arabic" w:hAnsi="Traditional Arabic" w:cs="Traditional Arabic"/>
          <w:b/>
          <w:bCs/>
          <w:sz w:val="30"/>
          <w:szCs w:val="30"/>
          <w:rtl/>
        </w:rPr>
        <w:t>وهنا هل يعد  تزوير البريد الإلكتروني ، أو تزوير بطاقات الائتمان أو تزوير التوقيع الإلكتروني والبصمة الإلكترونية وبطاقات الدفع الإلكتروني جريمة تزوير وفق مفهوم المادة 260 من قانون العقوبات المذكور؟.</w:t>
      </w:r>
    </w:p>
    <w:p w:rsidR="00F77321" w:rsidRPr="003E0A3C" w:rsidRDefault="00247975"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F77321" w:rsidRPr="003E0A3C">
        <w:rPr>
          <w:rFonts w:ascii="Traditional Arabic" w:hAnsi="Traditional Arabic" w:cs="Traditional Arabic"/>
          <w:sz w:val="30"/>
          <w:szCs w:val="30"/>
          <w:rtl/>
        </w:rPr>
        <w:t>باعتقادنا بأن التوقيع الالكتروني والبصمة الالكترونية  إذا ما كان واقعا على صك أو مخطوط رسمي فإننا نكون أمام جريمة تزوير في أوراق رسمية حسب مفهوم المادة 265 من قانون العقوبات المذكور، وإذا كان واقعا على أوراق خاصة فإنه يكون تزوير في أوراق خاصة وفق المادة 271 من ذات القانون، وكذلك الأمر فإن تزوير البريد الالكتروني وبطاقات الدفع الالكتروني فإنها تدخل هي الأخرى في التزوير في الأوراق الخاصة لعدم صبغتها في الأوراق الرسمية وبالتالي – وفي ظل هذا القصور التشريع – تكون عقوبتها جنحوية بسيطة رغم خطورتها.</w:t>
      </w:r>
    </w:p>
    <w:p w:rsidR="00371A37" w:rsidRPr="00247975" w:rsidRDefault="00371A37" w:rsidP="009D0EE8">
      <w:pPr>
        <w:bidi/>
        <w:spacing w:line="240" w:lineRule="auto"/>
        <w:jc w:val="both"/>
        <w:rPr>
          <w:rFonts w:ascii="Traditional Arabic" w:hAnsi="Traditional Arabic" w:cs="Traditional Arabic"/>
          <w:b/>
          <w:bCs/>
          <w:sz w:val="32"/>
          <w:szCs w:val="32"/>
          <w:rtl/>
        </w:rPr>
      </w:pPr>
      <w:r w:rsidRPr="00247975">
        <w:rPr>
          <w:rFonts w:ascii="Traditional Arabic" w:hAnsi="Traditional Arabic" w:cs="Traditional Arabic"/>
          <w:b/>
          <w:bCs/>
          <w:sz w:val="32"/>
          <w:szCs w:val="32"/>
          <w:rtl/>
        </w:rPr>
        <w:t>خامساً: طائفة جرائم المقامرة والجرائم الضارة بالصحة:</w:t>
      </w:r>
    </w:p>
    <w:p w:rsidR="00371A37" w:rsidRPr="003E0A3C" w:rsidRDefault="00247975"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371A37" w:rsidRPr="003E0A3C">
        <w:rPr>
          <w:rFonts w:ascii="Traditional Arabic" w:hAnsi="Traditional Arabic" w:cs="Traditional Arabic"/>
          <w:sz w:val="30"/>
          <w:szCs w:val="30"/>
          <w:rtl/>
        </w:rPr>
        <w:t>تشمل هذه الطائفة تملك وإدارة مشروعاً للمقامرة على الإنترنت أو استخدام الحاسب الآلي وشبكة الإنترنت للترويج للكحول ومواد الإدمان الأخرى كالحشيش والأفيون وسائر المخدرات المعروفة عالمياً ومحلياً.</w:t>
      </w:r>
    </w:p>
    <w:p w:rsidR="009A7064" w:rsidRPr="003E0A3C" w:rsidRDefault="00247975"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9A7064" w:rsidRPr="003E0A3C">
        <w:rPr>
          <w:rFonts w:ascii="Traditional Arabic" w:hAnsi="Traditional Arabic" w:cs="Traditional Arabic"/>
          <w:sz w:val="30"/>
          <w:szCs w:val="30"/>
          <w:rtl/>
        </w:rPr>
        <w:t>بالعودة إلى نصوص قانون العقوبات رقم 16 لسنة 1960 لم نجد نصا يسمح لنا بمعاقبة من يدير مشروعا للقمار عبر الانترنت أو عبر أية وسيلة الكترونية، حيث أن جميع النصوص القانونية ( 393 حتى 398 ) جاءت لتحارب ظاهرة لعب القمار بمفهومه التقليدي والذي يجري في بيوت ومحلات خاصة بها، الأمر الذي يجعلنا نقرر بأنه في ظل قانون العقوبات المطبق لدينا لا يوجد عقوبة لجريمة القمار الالكتروني وفق مبدأ لا جريمة ولا عقوبة إلا بنص.</w:t>
      </w:r>
    </w:p>
    <w:p w:rsidR="00B33FE7" w:rsidRPr="003E0A3C" w:rsidRDefault="00247975" w:rsidP="009D0EE8">
      <w:pPr>
        <w:bidi/>
        <w:spacing w:line="240" w:lineRule="auto"/>
        <w:jc w:val="both"/>
        <w:rPr>
          <w:rFonts w:ascii="Traditional Arabic" w:hAnsi="Traditional Arabic" w:cs="Traditional Arabic"/>
          <w:sz w:val="30"/>
          <w:szCs w:val="30"/>
        </w:rPr>
      </w:pPr>
      <w:r>
        <w:rPr>
          <w:rFonts w:ascii="Traditional Arabic" w:hAnsi="Traditional Arabic" w:cs="Traditional Arabic" w:hint="cs"/>
          <w:sz w:val="30"/>
          <w:szCs w:val="30"/>
          <w:rtl/>
        </w:rPr>
        <w:t xml:space="preserve">     </w:t>
      </w:r>
      <w:r w:rsidR="00B33FE7" w:rsidRPr="003E0A3C">
        <w:rPr>
          <w:rFonts w:ascii="Traditional Arabic" w:hAnsi="Traditional Arabic" w:cs="Traditional Arabic"/>
          <w:sz w:val="30"/>
          <w:szCs w:val="30"/>
          <w:rtl/>
        </w:rPr>
        <w:t>ومع ذلك ووفق الفقرة الثانية من المادة 397 فإن كل من طبع أو نشر أو تسبب في طبع أو نشر أية إذاعة أو إعلان عن يانصيب أو ما يتعلق به أو عن بيع أية تذكرة أو ورقة يانصيب أو حصة في تذكرة أو ورقة يانصيب أو فيما يتعلق بذلك أو باع أو عرض للبيع تذكرة أو ورقة يانصيب كهذه، يعاقب بغرامة لا تتجاوز خمسين ديناراً.</w:t>
      </w:r>
    </w:p>
    <w:p w:rsidR="009A7064" w:rsidRPr="003E0A3C" w:rsidRDefault="00247975" w:rsidP="00247975">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B33FE7" w:rsidRPr="003E0A3C">
        <w:rPr>
          <w:rFonts w:ascii="Traditional Arabic" w:hAnsi="Traditional Arabic" w:cs="Traditional Arabic"/>
          <w:sz w:val="30"/>
          <w:szCs w:val="30"/>
          <w:rtl/>
        </w:rPr>
        <w:t>ووفق الفقرة الثالثة من ذات المادة فإن لفظة (اليانصيب) الواردة في هذه المادة تشمل كل طريقة أو حيلة تتخذ لبيع مال أو هبته أوالتصرف فيه أو توزيعه بواسطة القرعة أو بطريق الحظ سواء أكان ذلك برمي حجارة الزهر أو بسحب التذاكر أو أوراق اليانصيب، أو القرعة أو الأرقام أو الرسوم أو بواسطة دولاب أو حيوان</w:t>
      </w:r>
      <w:r>
        <w:rPr>
          <w:rFonts w:ascii="Traditional Arabic" w:hAnsi="Traditional Arabic" w:cs="Traditional Arabic" w:hint="cs"/>
          <w:sz w:val="30"/>
          <w:szCs w:val="30"/>
          <w:rtl/>
        </w:rPr>
        <w:t xml:space="preserve"> </w:t>
      </w:r>
      <w:r w:rsidR="00B33FE7" w:rsidRPr="003E0A3C">
        <w:rPr>
          <w:rFonts w:ascii="Traditional Arabic" w:hAnsi="Traditional Arabic" w:cs="Traditional Arabic"/>
          <w:sz w:val="30"/>
          <w:szCs w:val="30"/>
          <w:rtl/>
        </w:rPr>
        <w:t>مدرب أو بأية طريق أخرى مهما كان نوعها.</w:t>
      </w:r>
    </w:p>
    <w:p w:rsidR="00B33FE7" w:rsidRPr="003E0A3C" w:rsidRDefault="00DC1445"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lastRenderedPageBreak/>
        <w:t xml:space="preserve">     </w:t>
      </w:r>
      <w:r w:rsidR="00B33FE7" w:rsidRPr="003E0A3C">
        <w:rPr>
          <w:rFonts w:ascii="Traditional Arabic" w:hAnsi="Traditional Arabic" w:cs="Traditional Arabic"/>
          <w:sz w:val="30"/>
          <w:szCs w:val="30"/>
          <w:rtl/>
        </w:rPr>
        <w:t>وفق المادة المذكورة أعلاه فإن بيع أوراق اليانصيب عبر الوسائل الالكترونية أو الإعلان عن بيعها يعد جريمة يعاقب عليها قانون العقوبات بغرامة لا تتجاوز الخمسين دينار.</w:t>
      </w:r>
    </w:p>
    <w:p w:rsidR="009A7064" w:rsidRPr="003E0A3C" w:rsidRDefault="00DC1445"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B33FE7" w:rsidRPr="003E0A3C">
        <w:rPr>
          <w:rFonts w:ascii="Traditional Arabic" w:hAnsi="Traditional Arabic" w:cs="Traditional Arabic"/>
          <w:sz w:val="30"/>
          <w:szCs w:val="30"/>
          <w:rtl/>
        </w:rPr>
        <w:t>أما جرائم الترويج للكحول والحشيش والمخدرات عبر الوسائل الالكترونية فإنه وفق قانون العقوبات لا نستطيع العقاب عليها، ذلك أن المواد من 390 إلى 392 من القانون المذكور عالجت ظاهرة التواجد في حالة سكر وإحداث شغب مكان عام، وتقديم مسكر لسكران أو لشخص لم يكمل سن الثامنة عشر من عمره، وتقديم المسكر من قبل صاحب الحانة أو أحد مستخدميها.</w:t>
      </w:r>
    </w:p>
    <w:p w:rsidR="00371A37" w:rsidRPr="00DC1445" w:rsidRDefault="00371A37" w:rsidP="009D0EE8">
      <w:pPr>
        <w:bidi/>
        <w:spacing w:line="240" w:lineRule="auto"/>
        <w:jc w:val="both"/>
        <w:rPr>
          <w:rFonts w:ascii="Traditional Arabic" w:hAnsi="Traditional Arabic" w:cs="Traditional Arabic"/>
          <w:b/>
          <w:bCs/>
          <w:sz w:val="32"/>
          <w:szCs w:val="32"/>
          <w:rtl/>
        </w:rPr>
      </w:pPr>
      <w:r w:rsidRPr="00DC1445">
        <w:rPr>
          <w:rFonts w:ascii="Traditional Arabic" w:hAnsi="Traditional Arabic" w:cs="Traditional Arabic"/>
          <w:b/>
          <w:bCs/>
          <w:sz w:val="32"/>
          <w:szCs w:val="32"/>
          <w:rtl/>
        </w:rPr>
        <w:t>سادساً: الجرائم الإلكترونية الماسة بالحكومة:</w:t>
      </w:r>
    </w:p>
    <w:p w:rsidR="001955A9" w:rsidRPr="003E0A3C" w:rsidRDefault="00DC1445"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2D62C2" w:rsidRPr="003E0A3C">
        <w:rPr>
          <w:rFonts w:ascii="Traditional Arabic" w:hAnsi="Traditional Arabic" w:cs="Traditional Arabic"/>
          <w:sz w:val="30"/>
          <w:szCs w:val="30"/>
          <w:rtl/>
        </w:rPr>
        <w:t>وفق المادة 13</w:t>
      </w:r>
      <w:r w:rsidR="001955A9" w:rsidRPr="003E0A3C">
        <w:rPr>
          <w:rFonts w:ascii="Traditional Arabic" w:hAnsi="Traditional Arabic" w:cs="Traditional Arabic"/>
          <w:sz w:val="30"/>
          <w:szCs w:val="30"/>
          <w:rtl/>
        </w:rPr>
        <w:t>0</w:t>
      </w:r>
      <w:r w:rsidR="002D62C2" w:rsidRPr="003E0A3C">
        <w:rPr>
          <w:rFonts w:ascii="Traditional Arabic" w:hAnsi="Traditional Arabic" w:cs="Traditional Arabic"/>
          <w:sz w:val="30"/>
          <w:szCs w:val="30"/>
          <w:rtl/>
        </w:rPr>
        <w:t xml:space="preserve"> من قانون العقوبات رقم 16 لسنة 1960 فإنه </w:t>
      </w:r>
      <w:r w:rsidR="001955A9" w:rsidRPr="003E0A3C">
        <w:rPr>
          <w:rFonts w:ascii="Traditional Arabic" w:hAnsi="Traditional Arabic" w:cs="Traditional Arabic"/>
          <w:sz w:val="30"/>
          <w:szCs w:val="30"/>
          <w:rtl/>
        </w:rPr>
        <w:t>من قام في المملكة زمن الحرب أو عند توقع نشوبها بدعاية ترمي إلى إضعاف الشعور القومي أو إيقاظ النعرات العنصرية أو المذهبية عوقب بالأشغال الشاقة المؤقتة.</w:t>
      </w:r>
    </w:p>
    <w:p w:rsidR="002D62C2" w:rsidRPr="003E0A3C" w:rsidRDefault="001A42C3" w:rsidP="001A42C3">
      <w:pPr>
        <w:bidi/>
        <w:spacing w:line="240" w:lineRule="auto"/>
        <w:jc w:val="both"/>
        <w:rPr>
          <w:rFonts w:ascii="Traditional Arabic" w:hAnsi="Traditional Arabic" w:cs="Traditional Arabic"/>
          <w:sz w:val="30"/>
          <w:szCs w:val="30"/>
        </w:rPr>
      </w:pPr>
      <w:r>
        <w:rPr>
          <w:rFonts w:ascii="Traditional Arabic" w:hAnsi="Traditional Arabic" w:cs="Traditional Arabic" w:hint="cs"/>
          <w:sz w:val="30"/>
          <w:szCs w:val="30"/>
          <w:rtl/>
        </w:rPr>
        <w:t xml:space="preserve">     </w:t>
      </w:r>
      <w:r w:rsidR="001955A9" w:rsidRPr="003E0A3C">
        <w:rPr>
          <w:rFonts w:ascii="Traditional Arabic" w:hAnsi="Traditional Arabic" w:cs="Traditional Arabic"/>
          <w:sz w:val="30"/>
          <w:szCs w:val="30"/>
          <w:rtl/>
        </w:rPr>
        <w:t xml:space="preserve">ووفق المادة 131 من ذات القانون فإنه </w:t>
      </w:r>
      <w:r w:rsidR="002D62C2" w:rsidRPr="003E0A3C">
        <w:rPr>
          <w:rFonts w:ascii="Traditional Arabic" w:hAnsi="Traditional Arabic" w:cs="Traditional Arabic"/>
          <w:sz w:val="30"/>
          <w:szCs w:val="30"/>
          <w:rtl/>
        </w:rPr>
        <w:t>يستحق العقوبة المبينة في المادة السابقة من أذاع في المملكة في الأحوال عينها أنباء يعرف</w:t>
      </w:r>
      <w:r w:rsidR="001955A9" w:rsidRPr="003E0A3C">
        <w:rPr>
          <w:rFonts w:ascii="Traditional Arabic" w:hAnsi="Traditional Arabic" w:cs="Traditional Arabic"/>
          <w:sz w:val="30"/>
          <w:szCs w:val="30"/>
          <w:rtl/>
        </w:rPr>
        <w:t xml:space="preserve"> </w:t>
      </w:r>
      <w:r w:rsidR="002D62C2" w:rsidRPr="003E0A3C">
        <w:rPr>
          <w:rFonts w:ascii="Traditional Arabic" w:hAnsi="Traditional Arabic" w:cs="Traditional Arabic"/>
          <w:sz w:val="30"/>
          <w:szCs w:val="30"/>
          <w:rtl/>
        </w:rPr>
        <w:t xml:space="preserve">أنها </w:t>
      </w:r>
      <w:r w:rsidR="001955A9" w:rsidRPr="003E0A3C">
        <w:rPr>
          <w:rFonts w:ascii="Traditional Arabic" w:hAnsi="Traditional Arabic" w:cs="Traditional Arabic"/>
          <w:sz w:val="30"/>
          <w:szCs w:val="30"/>
          <w:rtl/>
        </w:rPr>
        <w:t>ك</w:t>
      </w:r>
      <w:r w:rsidR="002D62C2" w:rsidRPr="003E0A3C">
        <w:rPr>
          <w:rFonts w:ascii="Traditional Arabic" w:hAnsi="Traditional Arabic" w:cs="Traditional Arabic"/>
          <w:sz w:val="30"/>
          <w:szCs w:val="30"/>
          <w:rtl/>
        </w:rPr>
        <w:t>اذبة أو مبالغ فيها من شأنها أن توهن نفسية الأمة.</w:t>
      </w:r>
      <w:r w:rsidR="001955A9" w:rsidRPr="003E0A3C">
        <w:rPr>
          <w:rFonts w:ascii="Traditional Arabic" w:hAnsi="Traditional Arabic" w:cs="Traditional Arabic"/>
          <w:sz w:val="30"/>
          <w:szCs w:val="30"/>
          <w:rtl/>
        </w:rPr>
        <w:t xml:space="preserve"> و</w:t>
      </w:r>
      <w:r w:rsidR="002D62C2" w:rsidRPr="003E0A3C">
        <w:rPr>
          <w:rFonts w:ascii="Traditional Arabic" w:hAnsi="Traditional Arabic" w:cs="Traditional Arabic"/>
          <w:sz w:val="30"/>
          <w:szCs w:val="30"/>
          <w:rtl/>
        </w:rPr>
        <w:t xml:space="preserve">إذا </w:t>
      </w:r>
      <w:r w:rsidR="001955A9" w:rsidRPr="003E0A3C">
        <w:rPr>
          <w:rFonts w:ascii="Traditional Arabic" w:hAnsi="Traditional Arabic" w:cs="Traditional Arabic"/>
          <w:sz w:val="30"/>
          <w:szCs w:val="30"/>
          <w:rtl/>
        </w:rPr>
        <w:t>ك</w:t>
      </w:r>
      <w:r w:rsidR="002D62C2" w:rsidRPr="003E0A3C">
        <w:rPr>
          <w:rFonts w:ascii="Traditional Arabic" w:hAnsi="Traditional Arabic" w:cs="Traditional Arabic"/>
          <w:sz w:val="30"/>
          <w:szCs w:val="30"/>
          <w:rtl/>
        </w:rPr>
        <w:t>ان الفاعل قد أذاع هذه الأنباء وهو يعتقد صحتها، عوقب بالحبس مدة لا تقل عن ثلاثة</w:t>
      </w:r>
      <w:r w:rsidR="001955A9" w:rsidRPr="003E0A3C">
        <w:rPr>
          <w:rFonts w:ascii="Traditional Arabic" w:hAnsi="Traditional Arabic" w:cs="Traditional Arabic"/>
          <w:sz w:val="30"/>
          <w:szCs w:val="30"/>
          <w:rtl/>
        </w:rPr>
        <w:t xml:space="preserve"> </w:t>
      </w:r>
      <w:r w:rsidR="002D62C2" w:rsidRPr="003E0A3C">
        <w:rPr>
          <w:rFonts w:ascii="Traditional Arabic" w:hAnsi="Traditional Arabic" w:cs="Traditional Arabic"/>
          <w:sz w:val="30"/>
          <w:szCs w:val="30"/>
          <w:rtl/>
        </w:rPr>
        <w:t>أشهر.</w:t>
      </w:r>
    </w:p>
    <w:p w:rsidR="00371A37" w:rsidRPr="003E0A3C" w:rsidRDefault="001A42C3" w:rsidP="001A42C3">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1955A9" w:rsidRPr="003E0A3C">
        <w:rPr>
          <w:rFonts w:ascii="Traditional Arabic" w:hAnsi="Traditional Arabic" w:cs="Traditional Arabic"/>
          <w:sz w:val="30"/>
          <w:szCs w:val="30"/>
          <w:rtl/>
        </w:rPr>
        <w:t>ووفق المادة 132 فإن ك</w:t>
      </w:r>
      <w:r w:rsidR="002D62C2" w:rsidRPr="003E0A3C">
        <w:rPr>
          <w:rFonts w:ascii="Traditional Arabic" w:hAnsi="Traditional Arabic" w:cs="Traditional Arabic"/>
          <w:sz w:val="30"/>
          <w:szCs w:val="30"/>
          <w:rtl/>
        </w:rPr>
        <w:t xml:space="preserve">ل أردني يذيع في الخارج وهو على بينة من الأمر أنباء </w:t>
      </w:r>
      <w:r w:rsidR="001955A9" w:rsidRPr="003E0A3C">
        <w:rPr>
          <w:rFonts w:ascii="Traditional Arabic" w:hAnsi="Traditional Arabic" w:cs="Traditional Arabic"/>
          <w:sz w:val="30"/>
          <w:szCs w:val="30"/>
          <w:rtl/>
        </w:rPr>
        <w:t>ك</w:t>
      </w:r>
      <w:r w:rsidR="002D62C2" w:rsidRPr="003E0A3C">
        <w:rPr>
          <w:rFonts w:ascii="Traditional Arabic" w:hAnsi="Traditional Arabic" w:cs="Traditional Arabic"/>
          <w:sz w:val="30"/>
          <w:szCs w:val="30"/>
          <w:rtl/>
        </w:rPr>
        <w:t>اذبة أو مبالغ فيها من شأنها أن</w:t>
      </w:r>
      <w:r w:rsidR="001955A9" w:rsidRPr="003E0A3C">
        <w:rPr>
          <w:rFonts w:ascii="Traditional Arabic" w:hAnsi="Traditional Arabic" w:cs="Traditional Arabic"/>
          <w:sz w:val="30"/>
          <w:szCs w:val="30"/>
          <w:rtl/>
        </w:rPr>
        <w:t xml:space="preserve"> </w:t>
      </w:r>
      <w:r w:rsidR="002D62C2" w:rsidRPr="003E0A3C">
        <w:rPr>
          <w:rFonts w:ascii="Traditional Arabic" w:hAnsi="Traditional Arabic" w:cs="Traditional Arabic"/>
          <w:sz w:val="30"/>
          <w:szCs w:val="30"/>
          <w:rtl/>
        </w:rPr>
        <w:t>تنال من هيبة الدولة أو مكانتها، يعاقب بالحبس مدة لا تنقص عن ستة أشهر وبغرامة لا تزيد على</w:t>
      </w:r>
      <w:r>
        <w:rPr>
          <w:rFonts w:ascii="Traditional Arabic" w:hAnsi="Traditional Arabic" w:cs="Traditional Arabic" w:hint="cs"/>
          <w:sz w:val="30"/>
          <w:szCs w:val="30"/>
          <w:rtl/>
        </w:rPr>
        <w:t xml:space="preserve"> </w:t>
      </w:r>
      <w:r w:rsidR="002D62C2" w:rsidRPr="003E0A3C">
        <w:rPr>
          <w:rFonts w:ascii="Traditional Arabic" w:hAnsi="Traditional Arabic" w:cs="Traditional Arabic"/>
          <w:sz w:val="30"/>
          <w:szCs w:val="30"/>
          <w:rtl/>
        </w:rPr>
        <w:t>خمسين ديناراً.</w:t>
      </w:r>
      <w:r w:rsidR="001955A9" w:rsidRPr="003E0A3C">
        <w:rPr>
          <w:rFonts w:ascii="Traditional Arabic" w:hAnsi="Traditional Arabic" w:cs="Traditional Arabic"/>
          <w:sz w:val="30"/>
          <w:szCs w:val="30"/>
          <w:rtl/>
        </w:rPr>
        <w:t xml:space="preserve"> و</w:t>
      </w:r>
      <w:r w:rsidR="002D62C2" w:rsidRPr="003E0A3C">
        <w:rPr>
          <w:rFonts w:ascii="Traditional Arabic" w:hAnsi="Traditional Arabic" w:cs="Traditional Arabic"/>
          <w:sz w:val="30"/>
          <w:szCs w:val="30"/>
          <w:rtl/>
        </w:rPr>
        <w:t xml:space="preserve">يعاقب بالحبس مدة لا تقل عن سنة واحدة إذا </w:t>
      </w:r>
      <w:r w:rsidR="001955A9" w:rsidRPr="003E0A3C">
        <w:rPr>
          <w:rFonts w:ascii="Traditional Arabic" w:hAnsi="Traditional Arabic" w:cs="Traditional Arabic"/>
          <w:sz w:val="30"/>
          <w:szCs w:val="30"/>
          <w:rtl/>
        </w:rPr>
        <w:t>ك</w:t>
      </w:r>
      <w:r w:rsidR="002D62C2" w:rsidRPr="003E0A3C">
        <w:rPr>
          <w:rFonts w:ascii="Traditional Arabic" w:hAnsi="Traditional Arabic" w:cs="Traditional Arabic"/>
          <w:sz w:val="30"/>
          <w:szCs w:val="30"/>
          <w:rtl/>
        </w:rPr>
        <w:t xml:space="preserve">ان ما </w:t>
      </w:r>
      <w:r w:rsidR="001955A9" w:rsidRPr="003E0A3C">
        <w:rPr>
          <w:rFonts w:ascii="Traditional Arabic" w:hAnsi="Traditional Arabic" w:cs="Traditional Arabic"/>
          <w:sz w:val="30"/>
          <w:szCs w:val="30"/>
          <w:rtl/>
        </w:rPr>
        <w:t>ذك</w:t>
      </w:r>
      <w:r w:rsidR="002D62C2" w:rsidRPr="003E0A3C">
        <w:rPr>
          <w:rFonts w:ascii="Traditional Arabic" w:hAnsi="Traditional Arabic" w:cs="Traditional Arabic"/>
          <w:sz w:val="30"/>
          <w:szCs w:val="30"/>
          <w:rtl/>
        </w:rPr>
        <w:t>ر موجهاً ضد جلالة الملك أو ولي</w:t>
      </w:r>
      <w:r>
        <w:rPr>
          <w:rFonts w:ascii="Traditional Arabic" w:hAnsi="Traditional Arabic" w:cs="Traditional Arabic" w:hint="cs"/>
          <w:sz w:val="30"/>
          <w:szCs w:val="30"/>
          <w:rtl/>
        </w:rPr>
        <w:t xml:space="preserve"> </w:t>
      </w:r>
      <w:r w:rsidR="002D62C2" w:rsidRPr="003E0A3C">
        <w:rPr>
          <w:rFonts w:ascii="Traditional Arabic" w:hAnsi="Traditional Arabic" w:cs="Traditional Arabic"/>
          <w:sz w:val="30"/>
          <w:szCs w:val="30"/>
          <w:rtl/>
        </w:rPr>
        <w:t>العهد أو أحد أوصياء العرش.</w:t>
      </w:r>
    </w:p>
    <w:p w:rsidR="001955A9" w:rsidRPr="003E0A3C" w:rsidRDefault="001A42C3"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DD4009" w:rsidRPr="003E0A3C">
        <w:rPr>
          <w:rFonts w:ascii="Traditional Arabic" w:hAnsi="Traditional Arabic" w:cs="Traditional Arabic"/>
          <w:sz w:val="30"/>
          <w:szCs w:val="30"/>
          <w:rtl/>
        </w:rPr>
        <w:t>ووفق المادة 150 من ذات القانون فإن كل كتابة وكل خطاب أو عمل يقصد منه أو ينتج عنه إثارة النعرات المذهبية أو العنصرية أوالحض على النزاع بين الطوائف ومختلف عناصر الأمة يعاقب عليه بالحبس مدة ستة أشهر إلى ثلاث سنوات وبغرامة لا تزيد على خمسين ديناراً.</w:t>
      </w:r>
    </w:p>
    <w:p w:rsidR="00DD4009" w:rsidRPr="001A42C3" w:rsidRDefault="001A42C3" w:rsidP="009D0EE8">
      <w:pPr>
        <w:bidi/>
        <w:spacing w:line="240" w:lineRule="auto"/>
        <w:jc w:val="both"/>
        <w:rPr>
          <w:rFonts w:ascii="Traditional Arabic" w:hAnsi="Traditional Arabic" w:cs="Traditional Arabic"/>
          <w:b/>
          <w:bCs/>
          <w:sz w:val="30"/>
          <w:szCs w:val="30"/>
          <w:rtl/>
        </w:rPr>
      </w:pPr>
      <w:r w:rsidRPr="001A42C3">
        <w:rPr>
          <w:rFonts w:ascii="Traditional Arabic" w:hAnsi="Traditional Arabic" w:cs="Traditional Arabic" w:hint="cs"/>
          <w:b/>
          <w:bCs/>
          <w:sz w:val="30"/>
          <w:szCs w:val="30"/>
          <w:rtl/>
        </w:rPr>
        <w:t xml:space="preserve">     </w:t>
      </w:r>
      <w:r w:rsidR="00DD4009" w:rsidRPr="001A42C3">
        <w:rPr>
          <w:rFonts w:ascii="Traditional Arabic" w:hAnsi="Traditional Arabic" w:cs="Traditional Arabic"/>
          <w:b/>
          <w:bCs/>
          <w:sz w:val="30"/>
          <w:szCs w:val="30"/>
          <w:rtl/>
        </w:rPr>
        <w:t>وفق المواد المتقدم ذكرها فإن أي عمل أو تحريض يتم من خلال الوسائل الالكترونية يكون الهدف منه النيل من أمن البلاد داخليا وخارجيا يعتبر جريمة يعاقب عليها القانون، ولكن ماذا لو كان الاعتداء على مؤسسات الحكومة من خلال تعطيل العمل في مؤسساتها من خلال الهجوم عليها الكترونيا، كأن تقوم جماعات متخصصة في الحاسب الآلي وترسل فايروسات على أجهزة الحاسوب في مؤسسات الدولة الفاعلة وتعطل عملها، فما هي العقوبة المقررة لمثل هذا العمل وهو ما يطلق عليه بالإرهاب الاكتروني؟.</w:t>
      </w:r>
    </w:p>
    <w:p w:rsidR="00DD4009" w:rsidRPr="003E0A3C" w:rsidRDefault="00AD098B"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للأسف في ظل عدم وجود نصوص قانونية عقابية لمثل هذه الأفعال من الممكن أن تبقى مثل تلك الأفعال الخطيرة دون عقاب.</w:t>
      </w:r>
    </w:p>
    <w:p w:rsidR="00AD098B" w:rsidRPr="00BD02C3" w:rsidRDefault="00AD098B" w:rsidP="009D0EE8">
      <w:pPr>
        <w:bidi/>
        <w:spacing w:line="240" w:lineRule="auto"/>
        <w:jc w:val="both"/>
        <w:rPr>
          <w:rFonts w:ascii="Traditional Arabic" w:hAnsi="Traditional Arabic" w:cs="Traditional Arabic"/>
          <w:b/>
          <w:bCs/>
          <w:sz w:val="32"/>
          <w:szCs w:val="32"/>
          <w:rtl/>
        </w:rPr>
      </w:pPr>
      <w:r w:rsidRPr="00BD02C3">
        <w:rPr>
          <w:rFonts w:ascii="Traditional Arabic" w:hAnsi="Traditional Arabic" w:cs="Traditional Arabic"/>
          <w:b/>
          <w:bCs/>
          <w:sz w:val="32"/>
          <w:szCs w:val="32"/>
          <w:rtl/>
        </w:rPr>
        <w:lastRenderedPageBreak/>
        <w:t>المطلب الثاني: الجرائم الالكترونية في القوانين الخاصة.</w:t>
      </w:r>
    </w:p>
    <w:p w:rsidR="00371A37" w:rsidRPr="00BD02C3" w:rsidRDefault="00AD098B" w:rsidP="009D0EE8">
      <w:pPr>
        <w:bidi/>
        <w:spacing w:line="240" w:lineRule="auto"/>
        <w:jc w:val="both"/>
        <w:rPr>
          <w:rFonts w:ascii="Traditional Arabic" w:hAnsi="Traditional Arabic" w:cs="Traditional Arabic"/>
          <w:b/>
          <w:bCs/>
          <w:sz w:val="32"/>
          <w:szCs w:val="32"/>
          <w:rtl/>
        </w:rPr>
      </w:pPr>
      <w:r w:rsidRPr="00BD02C3">
        <w:rPr>
          <w:rFonts w:ascii="Traditional Arabic" w:hAnsi="Traditional Arabic" w:cs="Traditional Arabic"/>
          <w:b/>
          <w:bCs/>
          <w:sz w:val="32"/>
          <w:szCs w:val="32"/>
          <w:rtl/>
        </w:rPr>
        <w:t>أولا: الجرائم الاكترونية المعاقب عليها في قانون الاتصالات السلكية والاسلكية رقم 3 لسنة 1996.</w:t>
      </w:r>
    </w:p>
    <w:p w:rsidR="00AD098B" w:rsidRPr="003E0A3C" w:rsidRDefault="00BD02C3"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E513E7" w:rsidRPr="003E0A3C">
        <w:rPr>
          <w:rFonts w:ascii="Traditional Arabic" w:hAnsi="Traditional Arabic" w:cs="Traditional Arabic"/>
          <w:sz w:val="30"/>
          <w:szCs w:val="30"/>
          <w:rtl/>
        </w:rPr>
        <w:t>لقد عر</w:t>
      </w:r>
      <w:r>
        <w:rPr>
          <w:rFonts w:ascii="Traditional Arabic" w:hAnsi="Traditional Arabic" w:cs="Traditional Arabic"/>
          <w:sz w:val="30"/>
          <w:szCs w:val="30"/>
          <w:rtl/>
        </w:rPr>
        <w:t>ف قانون الاتصالالت السلكية والا</w:t>
      </w:r>
      <w:r w:rsidR="00E513E7" w:rsidRPr="003E0A3C">
        <w:rPr>
          <w:rFonts w:ascii="Traditional Arabic" w:hAnsi="Traditional Arabic" w:cs="Traditional Arabic"/>
          <w:sz w:val="30"/>
          <w:szCs w:val="30"/>
          <w:rtl/>
        </w:rPr>
        <w:t>سلكية الفلسطيني الاتصالات بأنها  نقل أو إرسال أو بث أو إستقبال الإشارات أو الأصوات أو الصور أو البيانات سواء كانت شفوية أو كتابية بالوسائل السلكية أو الراديوية أو البصرية أو الكهرومغناطيسية أو أي وسيلة أخرى للإتصالات.</w:t>
      </w:r>
    </w:p>
    <w:p w:rsidR="00E513E7" w:rsidRPr="003E0A3C" w:rsidRDefault="00BD02C3"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E513E7" w:rsidRPr="003E0A3C">
        <w:rPr>
          <w:rFonts w:ascii="Traditional Arabic" w:hAnsi="Traditional Arabic" w:cs="Traditional Arabic"/>
          <w:sz w:val="30"/>
          <w:szCs w:val="30"/>
          <w:rtl/>
        </w:rPr>
        <w:t>ومن هذا التعريف نسطيع القول ابتداء بأن كافة المحادثات التي تتم من خلال شبكة الانترنت أو الصور أو المراسلات سواء كانت شفوية أو كتا</w:t>
      </w:r>
      <w:r w:rsidR="00EB7E3E" w:rsidRPr="003E0A3C">
        <w:rPr>
          <w:rFonts w:ascii="Traditional Arabic" w:hAnsi="Traditional Arabic" w:cs="Traditional Arabic"/>
          <w:sz w:val="30"/>
          <w:szCs w:val="30"/>
          <w:rtl/>
        </w:rPr>
        <w:t>بية فهي تخضع لأحكام هذا القانون، والآن سوف نتطرق للجرائم التي تصدى لها هذا القانون.</w:t>
      </w:r>
    </w:p>
    <w:p w:rsidR="00EB7E3E" w:rsidRPr="00BD02C3" w:rsidRDefault="00EB7E3E" w:rsidP="009D0EE8">
      <w:pPr>
        <w:pStyle w:val="ListParagraph"/>
        <w:numPr>
          <w:ilvl w:val="0"/>
          <w:numId w:val="6"/>
        </w:numPr>
        <w:bidi/>
        <w:spacing w:line="240" w:lineRule="auto"/>
        <w:jc w:val="both"/>
        <w:rPr>
          <w:rFonts w:ascii="Traditional Arabic" w:hAnsi="Traditional Arabic" w:cs="Traditional Arabic"/>
          <w:b/>
          <w:bCs/>
          <w:sz w:val="32"/>
          <w:szCs w:val="32"/>
        </w:rPr>
      </w:pPr>
      <w:r w:rsidRPr="00BD02C3">
        <w:rPr>
          <w:rFonts w:ascii="Traditional Arabic" w:hAnsi="Traditional Arabic" w:cs="Traditional Arabic"/>
          <w:b/>
          <w:bCs/>
          <w:sz w:val="32"/>
          <w:szCs w:val="32"/>
          <w:rtl/>
        </w:rPr>
        <w:t>جريمة التجسس:</w:t>
      </w:r>
    </w:p>
    <w:p w:rsidR="00EB7E3E" w:rsidRPr="003E0A3C" w:rsidRDefault="00BD02C3" w:rsidP="009D0EE8">
      <w:pPr>
        <w:bidi/>
        <w:spacing w:line="240" w:lineRule="auto"/>
        <w:jc w:val="both"/>
        <w:rPr>
          <w:rFonts w:ascii="Traditional Arabic" w:hAnsi="Traditional Arabic" w:cs="Traditional Arabic"/>
          <w:sz w:val="30"/>
          <w:szCs w:val="30"/>
        </w:rPr>
      </w:pPr>
      <w:r>
        <w:rPr>
          <w:rFonts w:ascii="Traditional Arabic" w:hAnsi="Traditional Arabic" w:cs="Traditional Arabic" w:hint="cs"/>
          <w:sz w:val="30"/>
          <w:szCs w:val="30"/>
          <w:rtl/>
        </w:rPr>
        <w:t xml:space="preserve">     </w:t>
      </w:r>
      <w:r w:rsidR="00EB7E3E" w:rsidRPr="003E0A3C">
        <w:rPr>
          <w:rFonts w:ascii="Traditional Arabic" w:hAnsi="Traditional Arabic" w:cs="Traditional Arabic"/>
          <w:sz w:val="30"/>
          <w:szCs w:val="30"/>
          <w:rtl/>
        </w:rPr>
        <w:t>لقد عاقب قانون الاتصالالت السلكية والا سلكية كل من قام بالتجسس على محادثات الغير وعمل على نشرها، حيث نصت المادة 86 منه على أن كل من نشر أو أشاع مضمون أي إتصال بواسطة شبكة إتصالات عامة أو رسالة هاتفية اطلع عليها بحكم وظيفته أو قام بتسجيلها دون سند قانوني يعاقب بالحبس مدة لا تزيد على سنة أو بغرامة لا تزيد على (300) دينار أو بكلتا العقوبتين.</w:t>
      </w:r>
    </w:p>
    <w:p w:rsidR="00EB7E3E" w:rsidRPr="003E0A3C" w:rsidRDefault="00BD02C3"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EB7E3E" w:rsidRPr="003E0A3C">
        <w:rPr>
          <w:rFonts w:ascii="Traditional Arabic" w:hAnsi="Traditional Arabic" w:cs="Traditional Arabic"/>
          <w:sz w:val="30"/>
          <w:szCs w:val="30"/>
          <w:rtl/>
        </w:rPr>
        <w:t>وكل من حرض بطريق الخداع شخصاً مؤتمناً على سر المخابرات على خرق هذا السر يعاقب بغرامة لا تقل عن 100 دينار ولا تزيد على 300 دينار وبالحبس لمدة لا تقل عن شهر ولا تزيد على سنة أو باحدى هاتين العقوبتين.</w:t>
      </w:r>
    </w:p>
    <w:p w:rsidR="00EB7E3E" w:rsidRPr="00BD02C3" w:rsidRDefault="00EB7E3E" w:rsidP="009D0EE8">
      <w:pPr>
        <w:pStyle w:val="ListParagraph"/>
        <w:numPr>
          <w:ilvl w:val="0"/>
          <w:numId w:val="6"/>
        </w:numPr>
        <w:bidi/>
        <w:spacing w:line="240" w:lineRule="auto"/>
        <w:jc w:val="both"/>
        <w:rPr>
          <w:rFonts w:ascii="Traditional Arabic" w:hAnsi="Traditional Arabic" w:cs="Traditional Arabic"/>
          <w:b/>
          <w:bCs/>
          <w:sz w:val="32"/>
          <w:szCs w:val="32"/>
        </w:rPr>
      </w:pPr>
      <w:r w:rsidRPr="00BD02C3">
        <w:rPr>
          <w:rFonts w:ascii="Traditional Arabic" w:hAnsi="Traditional Arabic" w:cs="Traditional Arabic"/>
          <w:b/>
          <w:bCs/>
          <w:sz w:val="32"/>
          <w:szCs w:val="32"/>
          <w:rtl/>
        </w:rPr>
        <w:t>جريمة التهديد والإهانة عبر وسائل الاتصالات السلكية والاسلكية:</w:t>
      </w:r>
    </w:p>
    <w:p w:rsidR="00BD02C3" w:rsidRDefault="00EB7E3E" w:rsidP="00BD02C3">
      <w:pPr>
        <w:bidi/>
        <w:spacing w:line="240" w:lineRule="auto"/>
        <w:jc w:val="both"/>
        <w:rPr>
          <w:rFonts w:ascii="Traditional Arabic" w:hAnsi="Traditional Arabic" w:cs="Traditional Arabic" w:hint="cs"/>
          <w:sz w:val="30"/>
          <w:szCs w:val="30"/>
          <w:rtl/>
        </w:rPr>
      </w:pPr>
      <w:r w:rsidRPr="003E0A3C">
        <w:rPr>
          <w:rFonts w:ascii="Traditional Arabic" w:hAnsi="Traditional Arabic" w:cs="Traditional Arabic"/>
          <w:sz w:val="30"/>
          <w:szCs w:val="30"/>
          <w:rtl/>
        </w:rPr>
        <w:t xml:space="preserve"> </w:t>
      </w:r>
      <w:r w:rsidR="00BD02C3">
        <w:rPr>
          <w:rFonts w:ascii="Traditional Arabic" w:hAnsi="Traditional Arabic" w:cs="Traditional Arabic" w:hint="cs"/>
          <w:sz w:val="30"/>
          <w:szCs w:val="30"/>
          <w:rtl/>
        </w:rPr>
        <w:t xml:space="preserve">     </w:t>
      </w:r>
      <w:r w:rsidRPr="003E0A3C">
        <w:rPr>
          <w:rFonts w:ascii="Traditional Arabic" w:hAnsi="Traditional Arabic" w:cs="Traditional Arabic"/>
          <w:sz w:val="30"/>
          <w:szCs w:val="30"/>
          <w:rtl/>
        </w:rPr>
        <w:t>كل من قام بتهديد أي شخص أو إهانته أو نقل خبراً مختلقاً بأي وسيلة من وسائل الاتصالات بقصد إثارة الفزع يعاقب بالحبس مدة لا تقل عن شهر ولا تزيد عن سنة أو بغرامة لا تقل عن 50 دينار ولا تزيد على (200) دينار أو بكلتا العقوبتين</w:t>
      </w:r>
      <w:r w:rsidR="00BD02C3">
        <w:rPr>
          <w:rStyle w:val="FootnoteReference"/>
          <w:rFonts w:ascii="Traditional Arabic" w:hAnsi="Traditional Arabic" w:cs="Traditional Arabic"/>
          <w:sz w:val="30"/>
          <w:szCs w:val="30"/>
          <w:rtl/>
        </w:rPr>
        <w:footnoteReference w:id="18"/>
      </w:r>
      <w:r w:rsidRPr="003E0A3C">
        <w:rPr>
          <w:rFonts w:ascii="Traditional Arabic" w:hAnsi="Traditional Arabic" w:cs="Traditional Arabic"/>
          <w:sz w:val="30"/>
          <w:szCs w:val="30"/>
          <w:rtl/>
        </w:rPr>
        <w:t xml:space="preserve">. </w:t>
      </w:r>
    </w:p>
    <w:p w:rsidR="00F77321" w:rsidRPr="00BD02C3" w:rsidRDefault="00EB7E3E" w:rsidP="009D0EE8">
      <w:pPr>
        <w:pStyle w:val="ListParagraph"/>
        <w:numPr>
          <w:ilvl w:val="0"/>
          <w:numId w:val="6"/>
        </w:numPr>
        <w:bidi/>
        <w:spacing w:line="240" w:lineRule="auto"/>
        <w:jc w:val="both"/>
        <w:rPr>
          <w:rFonts w:ascii="Traditional Arabic" w:hAnsi="Traditional Arabic" w:cs="Traditional Arabic"/>
          <w:b/>
          <w:bCs/>
          <w:sz w:val="32"/>
          <w:szCs w:val="32"/>
        </w:rPr>
      </w:pPr>
      <w:r w:rsidRPr="00BD02C3">
        <w:rPr>
          <w:rFonts w:ascii="Traditional Arabic" w:hAnsi="Traditional Arabic" w:cs="Traditional Arabic"/>
          <w:b/>
          <w:bCs/>
          <w:sz w:val="32"/>
          <w:szCs w:val="32"/>
          <w:rtl/>
        </w:rPr>
        <w:t>الجرائم التي ترتكب مخالفة للنظام العام والآداب العامة:</w:t>
      </w:r>
    </w:p>
    <w:p w:rsidR="00EB7E3E" w:rsidRPr="003E0A3C" w:rsidRDefault="00BD02C3"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170B77" w:rsidRPr="003E0A3C">
        <w:rPr>
          <w:rFonts w:ascii="Traditional Arabic" w:hAnsi="Traditional Arabic" w:cs="Traditional Arabic"/>
          <w:sz w:val="30"/>
          <w:szCs w:val="30"/>
          <w:rtl/>
        </w:rPr>
        <w:t xml:space="preserve">وفق الفقرة الثانية من المادة 91 من قانون الاتصالات السلكية والاسلكية فإن أية محادثة أو مراسلة أو مكالمة أو أية صورة مخلة بالآداب العامة يتم إرسالها أو إجرائها عبر أية وسيلة الكترونية تعد جريمة معاقب عليها بمقتضى ذلك القانون، </w:t>
      </w:r>
      <w:r w:rsidR="00170B77" w:rsidRPr="003E0A3C">
        <w:rPr>
          <w:rFonts w:ascii="Traditional Arabic" w:hAnsi="Traditional Arabic" w:cs="Traditional Arabic"/>
          <w:sz w:val="30"/>
          <w:szCs w:val="30"/>
          <w:rtl/>
        </w:rPr>
        <w:lastRenderedPageBreak/>
        <w:t>حيث نصت تلك المادة على أنه  ( كل من قام أو ساهم بتقديم خدمات إتصالات مخالفة لنظام العام أو الآداب العامة يعاقب بالعقوبات المنصوص عليها في الفقرة (أ) من هذه المادة بالإضافة إلى تطبيق الأحكام المنصوص عليها في المادة (31) من هذا القانون).</w:t>
      </w:r>
    </w:p>
    <w:p w:rsidR="00FA34AF" w:rsidRPr="00BD02C3" w:rsidRDefault="00FA34AF" w:rsidP="009D0EE8">
      <w:pPr>
        <w:pStyle w:val="ListParagraph"/>
        <w:numPr>
          <w:ilvl w:val="0"/>
          <w:numId w:val="6"/>
        </w:numPr>
        <w:bidi/>
        <w:spacing w:line="240" w:lineRule="auto"/>
        <w:jc w:val="both"/>
        <w:rPr>
          <w:rFonts w:ascii="Traditional Arabic" w:hAnsi="Traditional Arabic" w:cs="Traditional Arabic"/>
          <w:b/>
          <w:bCs/>
          <w:sz w:val="32"/>
          <w:szCs w:val="32"/>
        </w:rPr>
      </w:pPr>
      <w:r w:rsidRPr="00BD02C3">
        <w:rPr>
          <w:rFonts w:ascii="Traditional Arabic" w:hAnsi="Traditional Arabic" w:cs="Traditional Arabic"/>
          <w:b/>
          <w:bCs/>
          <w:sz w:val="32"/>
          <w:szCs w:val="32"/>
          <w:rtl/>
        </w:rPr>
        <w:t>جريمة الاعتداء على مراسلات الآخرين عبر الوسائل الاكترونية:</w:t>
      </w:r>
    </w:p>
    <w:p w:rsidR="00BD02C3" w:rsidRDefault="00FA34AF" w:rsidP="009D0EE8">
      <w:pPr>
        <w:bidi/>
        <w:spacing w:line="240" w:lineRule="auto"/>
        <w:jc w:val="both"/>
        <w:rPr>
          <w:rFonts w:ascii="Traditional Arabic" w:hAnsi="Traditional Arabic" w:cs="Traditional Arabic" w:hint="cs"/>
          <w:sz w:val="30"/>
          <w:szCs w:val="30"/>
          <w:rtl/>
        </w:rPr>
      </w:pPr>
      <w:r w:rsidRPr="003E0A3C">
        <w:rPr>
          <w:rFonts w:ascii="Traditional Arabic" w:hAnsi="Traditional Arabic" w:cs="Traditional Arabic"/>
          <w:sz w:val="30"/>
          <w:szCs w:val="30"/>
          <w:rtl/>
        </w:rPr>
        <w:t>كل من اعترض أو أعاق أو حور أو شطب محتويات رسالة بواسطة شبكات الاتصالات أو شجع غيره على القيام بهذا العمل يعاقب بالحبس مدة لا تقل على شهر ولا تزيد على ستة أشهر أو بغرامة لا تقل عن 50 دينار ولا تزيد على (200) دينار أو بكلتا العقوبتين</w:t>
      </w:r>
      <w:r w:rsidR="00BD02C3">
        <w:rPr>
          <w:rStyle w:val="FootnoteReference"/>
          <w:rFonts w:ascii="Traditional Arabic" w:hAnsi="Traditional Arabic" w:cs="Traditional Arabic"/>
          <w:sz w:val="30"/>
          <w:szCs w:val="30"/>
          <w:rtl/>
        </w:rPr>
        <w:footnoteReference w:id="19"/>
      </w:r>
      <w:r w:rsidRPr="003E0A3C">
        <w:rPr>
          <w:rFonts w:ascii="Traditional Arabic" w:hAnsi="Traditional Arabic" w:cs="Traditional Arabic"/>
          <w:sz w:val="30"/>
          <w:szCs w:val="30"/>
          <w:rtl/>
        </w:rPr>
        <w:t>.</w:t>
      </w:r>
      <w:r w:rsidR="00BD02C3">
        <w:rPr>
          <w:rFonts w:ascii="Traditional Arabic" w:hAnsi="Traditional Arabic" w:cs="Traditional Arabic"/>
          <w:sz w:val="30"/>
          <w:szCs w:val="30"/>
          <w:rtl/>
        </w:rPr>
        <w:t xml:space="preserve"> </w:t>
      </w:r>
    </w:p>
    <w:p w:rsidR="00FA34AF" w:rsidRPr="00BD02C3" w:rsidRDefault="00FA34AF" w:rsidP="009D0EE8">
      <w:pPr>
        <w:pStyle w:val="ListParagraph"/>
        <w:numPr>
          <w:ilvl w:val="0"/>
          <w:numId w:val="6"/>
        </w:numPr>
        <w:bidi/>
        <w:spacing w:line="240" w:lineRule="auto"/>
        <w:jc w:val="both"/>
        <w:rPr>
          <w:rFonts w:ascii="Traditional Arabic" w:hAnsi="Traditional Arabic" w:cs="Traditional Arabic"/>
          <w:b/>
          <w:bCs/>
          <w:sz w:val="32"/>
          <w:szCs w:val="32"/>
        </w:rPr>
      </w:pPr>
      <w:r w:rsidRPr="00BD02C3">
        <w:rPr>
          <w:rFonts w:ascii="Traditional Arabic" w:hAnsi="Traditional Arabic" w:cs="Traditional Arabic"/>
          <w:b/>
          <w:bCs/>
          <w:sz w:val="32"/>
          <w:szCs w:val="32"/>
          <w:rtl/>
        </w:rPr>
        <w:t>جريمة العبث بالبيانات المتعلقة بالمشتركين:</w:t>
      </w:r>
    </w:p>
    <w:p w:rsidR="00BD02C3" w:rsidRDefault="00BD02C3" w:rsidP="009D0EE8">
      <w:pPr>
        <w:bidi/>
        <w:spacing w:line="240" w:lineRule="auto"/>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FA34AF" w:rsidRPr="003E0A3C">
        <w:rPr>
          <w:rFonts w:ascii="Traditional Arabic" w:hAnsi="Traditional Arabic" w:cs="Traditional Arabic"/>
          <w:sz w:val="30"/>
          <w:szCs w:val="30"/>
          <w:rtl/>
        </w:rPr>
        <w:t>كل من اعترض أو أعاق أو حور أو شطب محتويات رسالة بواسطة شبكات الاتصالات أو شجع غيره على القيام بهذا العمل يعاقب بالحبس مدة لا تقل على شهر ولا تزيد على ستة أشهر أو بغرامة لا تقل عن 50 دينار ولا تزيد على (200) دينار أو بكلتا العقوبتين</w:t>
      </w:r>
      <w:r>
        <w:rPr>
          <w:rStyle w:val="FootnoteReference"/>
          <w:rFonts w:ascii="Traditional Arabic" w:hAnsi="Traditional Arabic" w:cs="Traditional Arabic"/>
          <w:sz w:val="30"/>
          <w:szCs w:val="30"/>
          <w:rtl/>
        </w:rPr>
        <w:footnoteReference w:id="20"/>
      </w:r>
      <w:r w:rsidR="00FA34AF" w:rsidRPr="003E0A3C">
        <w:rPr>
          <w:rFonts w:ascii="Traditional Arabic" w:hAnsi="Traditional Arabic" w:cs="Traditional Arabic"/>
          <w:sz w:val="30"/>
          <w:szCs w:val="30"/>
          <w:rtl/>
        </w:rPr>
        <w:t>.</w:t>
      </w:r>
      <w:r>
        <w:rPr>
          <w:rFonts w:ascii="Traditional Arabic" w:hAnsi="Traditional Arabic" w:cs="Traditional Arabic"/>
          <w:sz w:val="30"/>
          <w:szCs w:val="30"/>
          <w:rtl/>
        </w:rPr>
        <w:t xml:space="preserve"> </w:t>
      </w:r>
    </w:p>
    <w:p w:rsidR="00971EDD" w:rsidRPr="00BD02C3" w:rsidRDefault="00971EDD" w:rsidP="009D0EE8">
      <w:pPr>
        <w:bidi/>
        <w:spacing w:line="240" w:lineRule="auto"/>
        <w:jc w:val="both"/>
        <w:rPr>
          <w:rFonts w:ascii="Traditional Arabic" w:hAnsi="Traditional Arabic" w:cs="Traditional Arabic"/>
          <w:b/>
          <w:bCs/>
          <w:sz w:val="32"/>
          <w:szCs w:val="32"/>
          <w:rtl/>
        </w:rPr>
      </w:pPr>
      <w:r w:rsidRPr="00BD02C3">
        <w:rPr>
          <w:rFonts w:ascii="Traditional Arabic" w:hAnsi="Traditional Arabic" w:cs="Traditional Arabic"/>
          <w:b/>
          <w:bCs/>
          <w:sz w:val="32"/>
          <w:szCs w:val="32"/>
          <w:rtl/>
        </w:rPr>
        <w:t>ثانيا: قانون الأوراق المالية رقم 12 لسنة 2004:</w:t>
      </w:r>
    </w:p>
    <w:p w:rsidR="00971EDD" w:rsidRPr="003E0A3C" w:rsidRDefault="00BD02C3"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971EDD" w:rsidRPr="003E0A3C">
        <w:rPr>
          <w:rFonts w:ascii="Traditional Arabic" w:hAnsi="Traditional Arabic" w:cs="Traditional Arabic"/>
          <w:sz w:val="30"/>
          <w:szCs w:val="30"/>
          <w:rtl/>
        </w:rPr>
        <w:t xml:space="preserve">لقد تضمن هذا القانون عدة جرائم ووضع لها العقوبات المناسبة فيما يختص بالاعتداء على الأوراق المالية، وما يهمنا في هذا البحث هو ما يمكن أن يقع من جرائم الكترونية على الأوراق المالية، حيث وجدنا أن المادة 99 منه تعاقب تعاقب على ترويج الشائعات أو إعطاء المعلومات المضللة أو عقد عمليات وهمية أو التواطؤ مع الغير أو القيام بمضاربات غير مشروعة بهدف التأثير على أسعار الأوراق المالية المدرجة في السوق، ومن الممكن ارتكاب مثل هذه الجرائم – وهو ما يحدث كثيرا – عبر الوسائل الالكترونية وعبر شبكات الانترنت، فنصت المادة 99 من قانون الأوراق المالية الفلسطيني على أنه (يحظر على أي شخص بث أو ترويج الشائعات أو إعطاء معلومات أو بيانات أو تصريحات مضللة أو غير صحيحة قد تؤثر على أسعار الأوراق المالية المدرجة في السوق أو على سمعة الجهة المصدرة. 2. يحظر على أي شخص أن يتعامل بالأوراق المالية منفرداً أو بالتواطؤ مع غيره بقصد: أ. إيهام الجمهور بوجود تعامل حقيقي بأي أوراق مالية أو حثه بالتعامل بها. ب. القيام بعمليات وهمية وغير حقيقية يقصد بها إيهام الجمهور بنشاط مفتعل في سوق الأوراق المالية. ج. التأثير سلباً بأي شكل من الأشكال على السوق. د. القيام بأعمال المضاربة غير المشروعة على الأوراق المالية بقصد التأثير على أسعار الأوراق المالية بهدف تحقيق </w:t>
      </w:r>
      <w:r w:rsidR="00971EDD" w:rsidRPr="003E0A3C">
        <w:rPr>
          <w:rFonts w:ascii="Traditional Arabic" w:hAnsi="Traditional Arabic" w:cs="Traditional Arabic"/>
          <w:sz w:val="30"/>
          <w:szCs w:val="30"/>
          <w:rtl/>
        </w:rPr>
        <w:lastRenderedPageBreak/>
        <w:t>الربح السريع. هـ. إعطاء أوامر بيع أو شراء متعددة من قبل شخص واحد لأكثر من وسيط لنوع واحد من الأسهم وفي فترة تداول واحدة. و. تقديم معلومات كاذبة أو مضللة للهيئة بهدف الحصول على الترخيص. ز. الوصول بطريق الغش والخداع والتضليل لرفع أسعار الأوراق المالية أو تخفيضها).</w:t>
      </w:r>
    </w:p>
    <w:p w:rsidR="00EA06FD" w:rsidRPr="00BD02C3" w:rsidRDefault="00EA06FD" w:rsidP="009D0EE8">
      <w:pPr>
        <w:bidi/>
        <w:spacing w:line="240" w:lineRule="auto"/>
        <w:jc w:val="both"/>
        <w:rPr>
          <w:rFonts w:ascii="Traditional Arabic" w:hAnsi="Traditional Arabic" w:cs="Traditional Arabic"/>
          <w:b/>
          <w:bCs/>
          <w:sz w:val="32"/>
          <w:szCs w:val="32"/>
          <w:rtl/>
        </w:rPr>
      </w:pPr>
      <w:r w:rsidRPr="00BD02C3">
        <w:rPr>
          <w:rFonts w:ascii="Traditional Arabic" w:hAnsi="Traditional Arabic" w:cs="Traditional Arabic"/>
          <w:b/>
          <w:bCs/>
          <w:sz w:val="32"/>
          <w:szCs w:val="32"/>
          <w:rtl/>
        </w:rPr>
        <w:t>ثالثا: قانون حماية المستهلك رقم 21 لسنة 2005:</w:t>
      </w:r>
    </w:p>
    <w:p w:rsidR="00EA06FD" w:rsidRPr="003E0A3C" w:rsidRDefault="00BD02C3"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EA06FD" w:rsidRPr="003E0A3C">
        <w:rPr>
          <w:rFonts w:ascii="Traditional Arabic" w:hAnsi="Traditional Arabic" w:cs="Traditional Arabic"/>
          <w:sz w:val="30"/>
          <w:szCs w:val="30"/>
          <w:rtl/>
        </w:rPr>
        <w:t>وفق المادة 28 من قانون حماية المستهلك يعاقب بالسجن لمدة لا تزيد على ثلاث سنوات أو بغرامة لا تتجاوز ثلاثة آلاف دينار أردني أو بكلتا العقوبتين كل من خدع أو شرع في أن يخدع المتعاقد بأي طريقة من الطرق – أي حتى في الطرق الالكترونية - في إحدى الأمور الآتية :</w:t>
      </w:r>
    </w:p>
    <w:p w:rsidR="00EA06FD" w:rsidRPr="003E0A3C" w:rsidRDefault="00EA06FD" w:rsidP="009D0EE8">
      <w:pPr>
        <w:pStyle w:val="ListParagraph"/>
        <w:numPr>
          <w:ilvl w:val="0"/>
          <w:numId w:val="10"/>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حقيقة المنتجات أو طبيعتها أو صفاتها الجوهرية أو ما تحتويه من عناصر خطرة وبوجه عام العناصر الداخلة فيه.</w:t>
      </w:r>
    </w:p>
    <w:p w:rsidR="00EA06FD" w:rsidRPr="003E0A3C" w:rsidRDefault="00EA06FD" w:rsidP="009D0EE8">
      <w:pPr>
        <w:pStyle w:val="ListParagraph"/>
        <w:numPr>
          <w:ilvl w:val="0"/>
          <w:numId w:val="10"/>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عدد المنتجات أو مقدارها أو مقاسها أو كليهما أو وزنها أو طاقتها أو عيارها.</w:t>
      </w:r>
    </w:p>
    <w:p w:rsidR="00EA06FD" w:rsidRPr="003E0A3C" w:rsidRDefault="00EA06FD" w:rsidP="009D0EE8">
      <w:pPr>
        <w:pStyle w:val="ListParagraph"/>
        <w:numPr>
          <w:ilvl w:val="0"/>
          <w:numId w:val="10"/>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نوع المنتجات أو منشؤها أو أصلها أو مصدرها في الأحوال التي تعتبر فيها بموجب الاتفاق أو العقد – هذه الأمور – سببا أساسيا في التعاقد.</w:t>
      </w:r>
    </w:p>
    <w:p w:rsidR="00EA06FD" w:rsidRPr="003E0A3C" w:rsidRDefault="00BD02C3" w:rsidP="00BD02C3">
      <w:pPr>
        <w:bidi/>
        <w:spacing w:line="240" w:lineRule="auto"/>
        <w:jc w:val="both"/>
        <w:rPr>
          <w:rFonts w:ascii="Traditional Arabic" w:hAnsi="Traditional Arabic" w:cs="Traditional Arabic"/>
          <w:sz w:val="30"/>
          <w:szCs w:val="30"/>
          <w:rtl/>
        </w:rPr>
      </w:pPr>
      <w:r>
        <w:rPr>
          <w:rFonts w:ascii="Traditional Arabic" w:hAnsi="Traditional Arabic" w:cs="Traditional Arabic"/>
          <w:sz w:val="30"/>
          <w:szCs w:val="30"/>
          <w:rtl/>
        </w:rPr>
        <w:t>وتضاعف العقوبة في حال العود</w:t>
      </w:r>
      <w:r>
        <w:rPr>
          <w:rStyle w:val="FootnoteReference"/>
          <w:rFonts w:ascii="Traditional Arabic" w:hAnsi="Traditional Arabic" w:cs="Traditional Arabic"/>
          <w:sz w:val="30"/>
          <w:szCs w:val="30"/>
          <w:rtl/>
        </w:rPr>
        <w:footnoteReference w:id="21"/>
      </w:r>
      <w:r>
        <w:rPr>
          <w:rFonts w:ascii="Traditional Arabic" w:hAnsi="Traditional Arabic" w:cs="Traditional Arabic"/>
          <w:sz w:val="30"/>
          <w:szCs w:val="30"/>
          <w:rtl/>
        </w:rPr>
        <w:t>.</w:t>
      </w:r>
    </w:p>
    <w:p w:rsidR="00971EDD" w:rsidRPr="00BD02C3" w:rsidRDefault="00EA06FD" w:rsidP="009D0EE8">
      <w:pPr>
        <w:bidi/>
        <w:spacing w:line="240" w:lineRule="auto"/>
        <w:jc w:val="both"/>
        <w:rPr>
          <w:rFonts w:ascii="Traditional Arabic" w:hAnsi="Traditional Arabic" w:cs="Traditional Arabic"/>
          <w:b/>
          <w:bCs/>
          <w:sz w:val="32"/>
          <w:szCs w:val="32"/>
          <w:rtl/>
        </w:rPr>
      </w:pPr>
      <w:r w:rsidRPr="00BD02C3">
        <w:rPr>
          <w:rFonts w:ascii="Traditional Arabic" w:hAnsi="Traditional Arabic" w:cs="Traditional Arabic"/>
          <w:b/>
          <w:bCs/>
          <w:sz w:val="32"/>
          <w:szCs w:val="32"/>
          <w:rtl/>
        </w:rPr>
        <w:t>رابعا</w:t>
      </w:r>
      <w:r w:rsidR="00971EDD" w:rsidRPr="00BD02C3">
        <w:rPr>
          <w:rFonts w:ascii="Traditional Arabic" w:hAnsi="Traditional Arabic" w:cs="Traditional Arabic"/>
          <w:b/>
          <w:bCs/>
          <w:sz w:val="32"/>
          <w:szCs w:val="32"/>
          <w:rtl/>
        </w:rPr>
        <w:t>: قانون مكافحة المخدرات والمؤثرات العقلية رقم 18 لسنة 2015:</w:t>
      </w:r>
    </w:p>
    <w:p w:rsidR="00A5305E" w:rsidRPr="003E0A3C" w:rsidRDefault="00753EA4"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r>
        <w:rPr>
          <w:rFonts w:ascii="Traditional Arabic" w:eastAsia="Times New Roman" w:hAnsi="Traditional Arabic" w:cs="Traditional Arabic" w:hint="cs"/>
          <w:sz w:val="30"/>
          <w:szCs w:val="30"/>
          <w:rtl/>
        </w:rPr>
        <w:t xml:space="preserve">     </w:t>
      </w:r>
      <w:r w:rsidR="00A5305E" w:rsidRPr="003E0A3C">
        <w:rPr>
          <w:rFonts w:ascii="Traditional Arabic" w:eastAsia="Times New Roman" w:hAnsi="Traditional Arabic" w:cs="Traditional Arabic"/>
          <w:sz w:val="30"/>
          <w:szCs w:val="30"/>
          <w:rtl/>
        </w:rPr>
        <w:t>لقدعالج القرار بقانون بشأن مكافحة المخدرات والمؤثرات العقلية الجرائم المتصور ارتكابها الكترونيا في التحريض أو الترويج لتعاطي المخدرات، فوفق المادة 28 من القانون المذكور أعلاه يعاقب بالأشغال الشاقة المؤقتة لمدة لا تزيد على عشر سنوات وبغرامة لا تقل عن ألف دينار أردني كل من:</w:t>
      </w:r>
    </w:p>
    <w:p w:rsidR="008F3244" w:rsidRPr="003E0A3C" w:rsidRDefault="00A5305E" w:rsidP="009D0EE8">
      <w:pPr>
        <w:pStyle w:val="ListParagraph"/>
        <w:widowControl w:val="0"/>
        <w:numPr>
          <w:ilvl w:val="0"/>
          <w:numId w:val="7"/>
        </w:numPr>
        <w:autoSpaceDE w:val="0"/>
        <w:autoSpaceDN w:val="0"/>
        <w:bidi/>
        <w:adjustRightInd w:val="0"/>
        <w:spacing w:line="240" w:lineRule="auto"/>
        <w:jc w:val="both"/>
        <w:rPr>
          <w:rFonts w:ascii="Traditional Arabic" w:eastAsia="Times New Roman" w:hAnsi="Traditional Arabic" w:cs="Traditional Arabic"/>
          <w:sz w:val="30"/>
          <w:szCs w:val="30"/>
        </w:rPr>
      </w:pPr>
      <w:r w:rsidRPr="003E0A3C">
        <w:rPr>
          <w:rFonts w:ascii="Traditional Arabic" w:eastAsia="Times New Roman" w:hAnsi="Traditional Arabic" w:cs="Traditional Arabic"/>
          <w:sz w:val="30"/>
          <w:szCs w:val="30"/>
          <w:rtl/>
        </w:rPr>
        <w:t xml:space="preserve"> أنشأ أو نشر موقعا على الشبكة المعلوماتية أو أحد أجهزة الحاسوب بقصد الاتجار أو الترويج أو التعاطي بالمواد المخدرة أو المؤثرات العقلية أو تسهيل التعامل بها.</w:t>
      </w:r>
    </w:p>
    <w:p w:rsidR="00A5305E" w:rsidRPr="003E0A3C" w:rsidRDefault="00A5305E" w:rsidP="009D0EE8">
      <w:pPr>
        <w:pStyle w:val="ListParagraph"/>
        <w:widowControl w:val="0"/>
        <w:numPr>
          <w:ilvl w:val="0"/>
          <w:numId w:val="7"/>
        </w:numPr>
        <w:autoSpaceDE w:val="0"/>
        <w:autoSpaceDN w:val="0"/>
        <w:bidi/>
        <w:adjustRightInd w:val="0"/>
        <w:spacing w:line="240" w:lineRule="auto"/>
        <w:jc w:val="both"/>
        <w:rPr>
          <w:rFonts w:ascii="Traditional Arabic" w:eastAsia="Times New Roman" w:hAnsi="Traditional Arabic" w:cs="Traditional Arabic"/>
          <w:sz w:val="30"/>
          <w:szCs w:val="30"/>
        </w:rPr>
      </w:pPr>
      <w:r w:rsidRPr="003E0A3C">
        <w:rPr>
          <w:rFonts w:ascii="Traditional Arabic" w:eastAsia="Times New Roman" w:hAnsi="Traditional Arabic" w:cs="Traditional Arabic"/>
          <w:sz w:val="30"/>
          <w:szCs w:val="30"/>
          <w:rtl/>
        </w:rPr>
        <w:t>شفر أي من المواقع الالكترونية التي يستخدمها تجار المخدرات لكي لا تقع تحت رقابة السلطات، أو تولى تجهيز الحاسوب بوسائل فك الشفرة المرسلة إلى أحد طرفي الاتجار بالمواد المخدرة.</w:t>
      </w:r>
    </w:p>
    <w:p w:rsidR="00A5305E" w:rsidRPr="003E0A3C" w:rsidRDefault="00A5305E" w:rsidP="009D0EE8">
      <w:pPr>
        <w:pStyle w:val="ListParagraph"/>
        <w:widowControl w:val="0"/>
        <w:numPr>
          <w:ilvl w:val="0"/>
          <w:numId w:val="7"/>
        </w:numPr>
        <w:autoSpaceDE w:val="0"/>
        <w:autoSpaceDN w:val="0"/>
        <w:bidi/>
        <w:adjustRightInd w:val="0"/>
        <w:spacing w:line="240" w:lineRule="auto"/>
        <w:jc w:val="both"/>
        <w:rPr>
          <w:rFonts w:ascii="Traditional Arabic" w:eastAsia="Times New Roman" w:hAnsi="Traditional Arabic" w:cs="Traditional Arabic"/>
          <w:sz w:val="30"/>
          <w:szCs w:val="30"/>
        </w:rPr>
      </w:pPr>
      <w:r w:rsidRPr="003E0A3C">
        <w:rPr>
          <w:rFonts w:ascii="Traditional Arabic" w:eastAsia="Times New Roman" w:hAnsi="Traditional Arabic" w:cs="Traditional Arabic"/>
          <w:sz w:val="30"/>
          <w:szCs w:val="30"/>
          <w:rtl/>
        </w:rPr>
        <w:t>عرض معلومات على موقع الكتروني عن كيفية تصنيع المواد المخدرة أو المؤثرات العقلية أو السلائف الكيميائية، أو عن كيفية انتاجها وأساليب تسويقها وترويجها وطرق تعاطيها.</w:t>
      </w:r>
    </w:p>
    <w:p w:rsidR="00A5305E" w:rsidRPr="003E0A3C" w:rsidRDefault="00753EA4"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r>
        <w:rPr>
          <w:rFonts w:ascii="Traditional Arabic" w:eastAsia="Times New Roman" w:hAnsi="Traditional Arabic" w:cs="Traditional Arabic" w:hint="cs"/>
          <w:sz w:val="30"/>
          <w:szCs w:val="30"/>
          <w:rtl/>
        </w:rPr>
        <w:lastRenderedPageBreak/>
        <w:t xml:space="preserve">     </w:t>
      </w:r>
      <w:r w:rsidR="001B4CB7" w:rsidRPr="003E0A3C">
        <w:rPr>
          <w:rFonts w:ascii="Traditional Arabic" w:eastAsia="Times New Roman" w:hAnsi="Traditional Arabic" w:cs="Traditional Arabic"/>
          <w:sz w:val="30"/>
          <w:szCs w:val="30"/>
          <w:rtl/>
        </w:rPr>
        <w:t>ووفق المادة 29 من ذات القانون فإنه يعاقب فإنه يعاقب بالأشغال الشاقة المؤقتة لمدة لا تقل عن عشر سنوات وبغرامة لا تقل عن ثلاثة آلاف دينار ولا تزيد على خمسة عشر ألف دينار كل من ارتكب أية جريمة من الجرائم السابق ذكرها والمنصوص عليها في المادة 28 من ذات القانون في أي حالة من الحالات التالية:</w:t>
      </w:r>
    </w:p>
    <w:p w:rsidR="001B4CB7" w:rsidRPr="003E0A3C" w:rsidRDefault="001B4CB7" w:rsidP="009D0EE8">
      <w:pPr>
        <w:pStyle w:val="ListParagraph"/>
        <w:widowControl w:val="0"/>
        <w:numPr>
          <w:ilvl w:val="0"/>
          <w:numId w:val="8"/>
        </w:numPr>
        <w:autoSpaceDE w:val="0"/>
        <w:autoSpaceDN w:val="0"/>
        <w:bidi/>
        <w:adjustRightInd w:val="0"/>
        <w:spacing w:line="240" w:lineRule="auto"/>
        <w:jc w:val="both"/>
        <w:rPr>
          <w:rFonts w:ascii="Traditional Arabic" w:eastAsia="Times New Roman" w:hAnsi="Traditional Arabic" w:cs="Traditional Arabic"/>
          <w:sz w:val="30"/>
          <w:szCs w:val="30"/>
        </w:rPr>
      </w:pPr>
      <w:r w:rsidRPr="003E0A3C">
        <w:rPr>
          <w:rFonts w:ascii="Traditional Arabic" w:eastAsia="Times New Roman" w:hAnsi="Traditional Arabic" w:cs="Traditional Arabic"/>
          <w:sz w:val="30"/>
          <w:szCs w:val="30"/>
          <w:rtl/>
        </w:rPr>
        <w:t>في حالة التكرار، وللمحكمة أن تعتمد في إثبات التكرار أي حكم صادر في إدانة الجاني، بما في ذلك الأحكام القضائية الأجنبية.</w:t>
      </w:r>
    </w:p>
    <w:p w:rsidR="001B4CB7" w:rsidRPr="003E0A3C" w:rsidRDefault="001B4CB7" w:rsidP="009D0EE8">
      <w:pPr>
        <w:pStyle w:val="ListParagraph"/>
        <w:widowControl w:val="0"/>
        <w:numPr>
          <w:ilvl w:val="0"/>
          <w:numId w:val="8"/>
        </w:numPr>
        <w:autoSpaceDE w:val="0"/>
        <w:autoSpaceDN w:val="0"/>
        <w:bidi/>
        <w:adjustRightInd w:val="0"/>
        <w:spacing w:line="240" w:lineRule="auto"/>
        <w:jc w:val="both"/>
        <w:rPr>
          <w:rFonts w:ascii="Traditional Arabic" w:eastAsia="Times New Roman" w:hAnsi="Traditional Arabic" w:cs="Traditional Arabic"/>
          <w:sz w:val="30"/>
          <w:szCs w:val="30"/>
        </w:rPr>
      </w:pPr>
      <w:r w:rsidRPr="003E0A3C">
        <w:rPr>
          <w:rFonts w:ascii="Traditional Arabic" w:eastAsia="Times New Roman" w:hAnsi="Traditional Arabic" w:cs="Traditional Arabic"/>
          <w:sz w:val="30"/>
          <w:szCs w:val="30"/>
          <w:rtl/>
        </w:rPr>
        <w:t>إذا حمل الجاني غيره بأي وسيلة من وسائل الإكراه أو الغش لارتكاب الجريمة.</w:t>
      </w:r>
    </w:p>
    <w:p w:rsidR="001B4CB7" w:rsidRPr="003E0A3C" w:rsidRDefault="001B4CB7" w:rsidP="009D0EE8">
      <w:pPr>
        <w:pStyle w:val="ListParagraph"/>
        <w:widowControl w:val="0"/>
        <w:numPr>
          <w:ilvl w:val="0"/>
          <w:numId w:val="8"/>
        </w:numPr>
        <w:autoSpaceDE w:val="0"/>
        <w:autoSpaceDN w:val="0"/>
        <w:bidi/>
        <w:adjustRightInd w:val="0"/>
        <w:spacing w:line="240" w:lineRule="auto"/>
        <w:jc w:val="both"/>
        <w:rPr>
          <w:rFonts w:ascii="Traditional Arabic" w:eastAsia="Times New Roman" w:hAnsi="Traditional Arabic" w:cs="Traditional Arabic"/>
          <w:sz w:val="30"/>
          <w:szCs w:val="30"/>
        </w:rPr>
      </w:pPr>
      <w:r w:rsidRPr="003E0A3C">
        <w:rPr>
          <w:rFonts w:ascii="Traditional Arabic" w:eastAsia="Times New Roman" w:hAnsi="Traditional Arabic" w:cs="Traditional Arabic"/>
          <w:sz w:val="30"/>
          <w:szCs w:val="30"/>
          <w:rtl/>
        </w:rPr>
        <w:t>إذا وجه نشاط الجاني لقاصر.</w:t>
      </w:r>
    </w:p>
    <w:p w:rsidR="001B4CB7" w:rsidRPr="003E0A3C" w:rsidRDefault="00753EA4"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r>
        <w:rPr>
          <w:rFonts w:ascii="Traditional Arabic" w:eastAsia="Times New Roman" w:hAnsi="Traditional Arabic" w:cs="Traditional Arabic" w:hint="cs"/>
          <w:sz w:val="30"/>
          <w:szCs w:val="30"/>
          <w:rtl/>
        </w:rPr>
        <w:t xml:space="preserve">     </w:t>
      </w:r>
      <w:r w:rsidR="001B4CB7" w:rsidRPr="003E0A3C">
        <w:rPr>
          <w:rFonts w:ascii="Traditional Arabic" w:eastAsia="Times New Roman" w:hAnsi="Traditional Arabic" w:cs="Traditional Arabic"/>
          <w:sz w:val="30"/>
          <w:szCs w:val="30"/>
          <w:rtl/>
        </w:rPr>
        <w:t>وتصبح العقوبة الأشغال الشاقة المؤبدة وغرامة لا تقل عن عشرين ألف دينار وفق المادة 30 من ذات القانون إذا ارتكبت تلك الجرائم المذكورة والمنصوص عليها في المادة 28 من ذات القانون في الحالات التالية:</w:t>
      </w:r>
    </w:p>
    <w:p w:rsidR="001B4CB7" w:rsidRPr="003E0A3C" w:rsidRDefault="001B4CB7" w:rsidP="009D0EE8">
      <w:pPr>
        <w:pStyle w:val="ListParagraph"/>
        <w:widowControl w:val="0"/>
        <w:numPr>
          <w:ilvl w:val="0"/>
          <w:numId w:val="9"/>
        </w:numPr>
        <w:autoSpaceDE w:val="0"/>
        <w:autoSpaceDN w:val="0"/>
        <w:bidi/>
        <w:adjustRightInd w:val="0"/>
        <w:spacing w:line="240" w:lineRule="auto"/>
        <w:jc w:val="both"/>
        <w:rPr>
          <w:rFonts w:ascii="Traditional Arabic" w:eastAsia="Times New Roman" w:hAnsi="Traditional Arabic" w:cs="Traditional Arabic"/>
          <w:sz w:val="30"/>
          <w:szCs w:val="30"/>
        </w:rPr>
      </w:pPr>
      <w:r w:rsidRPr="003E0A3C">
        <w:rPr>
          <w:rFonts w:ascii="Traditional Arabic" w:eastAsia="Times New Roman" w:hAnsi="Traditional Arabic" w:cs="Traditional Arabic"/>
          <w:sz w:val="30"/>
          <w:szCs w:val="30"/>
          <w:rtl/>
        </w:rPr>
        <w:t xml:space="preserve">إذا اشترك في ارتكابها مع إحدى العصابات الدولية المتعاملة بالمواد المخدرة أو المؤثرات العقلية والتداول بها أو بتهريبها، أو كان شريكا مع تلك العصابة عند ارتكاب الجريمة أو كان يعمل لحسابها أو </w:t>
      </w:r>
      <w:r w:rsidR="00CB39D4" w:rsidRPr="003E0A3C">
        <w:rPr>
          <w:rFonts w:ascii="Traditional Arabic" w:eastAsia="Times New Roman" w:hAnsi="Traditional Arabic" w:cs="Traditional Arabic"/>
          <w:sz w:val="30"/>
          <w:szCs w:val="30"/>
          <w:rtl/>
        </w:rPr>
        <w:t>يتعاون</w:t>
      </w:r>
      <w:r w:rsidRPr="003E0A3C">
        <w:rPr>
          <w:rFonts w:ascii="Traditional Arabic" w:eastAsia="Times New Roman" w:hAnsi="Traditional Arabic" w:cs="Traditional Arabic"/>
          <w:sz w:val="30"/>
          <w:szCs w:val="30"/>
          <w:rtl/>
        </w:rPr>
        <w:t xml:space="preserve"> معها في ذلك الوقت، </w:t>
      </w:r>
      <w:r w:rsidR="00CB39D4" w:rsidRPr="003E0A3C">
        <w:rPr>
          <w:rFonts w:ascii="Traditional Arabic" w:eastAsia="Times New Roman" w:hAnsi="Traditional Arabic" w:cs="Traditional Arabic"/>
          <w:sz w:val="30"/>
          <w:szCs w:val="30"/>
          <w:rtl/>
        </w:rPr>
        <w:t>أو كانت الجريمة التي ارتكبها جزء من أعمال تلك العصابة أو من عملية دولية لتهريب المواد المخدرة أو المؤثرات العقلية أو التعامل بها.</w:t>
      </w:r>
    </w:p>
    <w:p w:rsidR="00CB39D4" w:rsidRPr="003E0A3C" w:rsidRDefault="00CB39D4" w:rsidP="009D0EE8">
      <w:pPr>
        <w:pStyle w:val="ListParagraph"/>
        <w:widowControl w:val="0"/>
        <w:numPr>
          <w:ilvl w:val="0"/>
          <w:numId w:val="9"/>
        </w:numPr>
        <w:autoSpaceDE w:val="0"/>
        <w:autoSpaceDN w:val="0"/>
        <w:bidi/>
        <w:adjustRightInd w:val="0"/>
        <w:spacing w:line="240" w:lineRule="auto"/>
        <w:jc w:val="both"/>
        <w:rPr>
          <w:rFonts w:ascii="Traditional Arabic" w:eastAsia="Times New Roman" w:hAnsi="Traditional Arabic" w:cs="Traditional Arabic"/>
          <w:sz w:val="30"/>
          <w:szCs w:val="30"/>
        </w:rPr>
      </w:pPr>
      <w:r w:rsidRPr="003E0A3C">
        <w:rPr>
          <w:rFonts w:ascii="Traditional Arabic" w:eastAsia="Times New Roman" w:hAnsi="Traditional Arabic" w:cs="Traditional Arabic"/>
          <w:sz w:val="30"/>
          <w:szCs w:val="30"/>
          <w:rtl/>
        </w:rPr>
        <w:t>إذا كانت الجريمة التي ارتكبها مقترنة بجريمة دولية أخرى، بما في ذلك تهريب الأسلحة والأموال وتزييف النقد.</w:t>
      </w:r>
    </w:p>
    <w:p w:rsidR="00CB39D4" w:rsidRPr="003E0A3C" w:rsidRDefault="00CB39D4" w:rsidP="009D0EE8">
      <w:pPr>
        <w:pStyle w:val="ListParagraph"/>
        <w:widowControl w:val="0"/>
        <w:numPr>
          <w:ilvl w:val="0"/>
          <w:numId w:val="9"/>
        </w:numPr>
        <w:autoSpaceDE w:val="0"/>
        <w:autoSpaceDN w:val="0"/>
        <w:bidi/>
        <w:adjustRightInd w:val="0"/>
        <w:spacing w:line="240" w:lineRule="auto"/>
        <w:jc w:val="both"/>
        <w:rPr>
          <w:rFonts w:ascii="Traditional Arabic" w:eastAsia="Times New Roman" w:hAnsi="Traditional Arabic" w:cs="Traditional Arabic"/>
          <w:sz w:val="30"/>
          <w:szCs w:val="30"/>
        </w:rPr>
      </w:pPr>
      <w:r w:rsidRPr="003E0A3C">
        <w:rPr>
          <w:rFonts w:ascii="Traditional Arabic" w:eastAsia="Times New Roman" w:hAnsi="Traditional Arabic" w:cs="Traditional Arabic"/>
          <w:sz w:val="30"/>
          <w:szCs w:val="30"/>
          <w:rtl/>
        </w:rPr>
        <w:t>إذا كانت الجريمة جزء من أعمال عصابة دولية تقوم بارتكاب الجرائم الدولية التي يكون مجال أعمالها في أكثر من دولة، أو يشترك في ارتكابها مجرمون من أكثر من دولة.</w:t>
      </w:r>
    </w:p>
    <w:p w:rsidR="00722D1F" w:rsidRPr="00753EA4" w:rsidRDefault="00722D1F" w:rsidP="009D0EE8">
      <w:pPr>
        <w:bidi/>
        <w:spacing w:line="240" w:lineRule="auto"/>
        <w:jc w:val="both"/>
        <w:rPr>
          <w:rFonts w:ascii="Traditional Arabic" w:hAnsi="Traditional Arabic" w:cs="Traditional Arabic"/>
          <w:b/>
          <w:bCs/>
          <w:sz w:val="32"/>
          <w:szCs w:val="32"/>
        </w:rPr>
      </w:pPr>
      <w:r w:rsidRPr="00753EA4">
        <w:rPr>
          <w:rFonts w:ascii="Traditional Arabic" w:hAnsi="Traditional Arabic" w:cs="Traditional Arabic"/>
          <w:b/>
          <w:bCs/>
          <w:sz w:val="32"/>
          <w:szCs w:val="32"/>
          <w:rtl/>
        </w:rPr>
        <w:t>المبحث الثالث: الجريمة الالكترونية والقانون الإجرائي الفلسطيني.</w:t>
      </w:r>
    </w:p>
    <w:p w:rsidR="00722D1F" w:rsidRPr="003E0A3C" w:rsidRDefault="00753EA4"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E652EF" w:rsidRPr="003E0A3C">
        <w:rPr>
          <w:rFonts w:ascii="Traditional Arabic" w:hAnsi="Traditional Arabic" w:cs="Traditional Arabic"/>
          <w:sz w:val="30"/>
          <w:szCs w:val="30"/>
          <w:rtl/>
        </w:rPr>
        <w:t>والآن نأتي لمعالجة الإشكاليات الإجرائية في النظام القانوني الفلسطيني، وأول هذه الإشكاليات هو كيفية تعامل رجال التحقيق مع الجريمة الالكترونية، ومن ثم سنبحث كيفية التعامل مع مسرح الجريمة الالكترونية، وبعد ذلك سنشاهد إذا ما كان هناك إشكاليات في عملية التفتيشس في الجريمة الالكترونية.</w:t>
      </w:r>
    </w:p>
    <w:p w:rsidR="00722D1F" w:rsidRPr="00753EA4" w:rsidRDefault="00722D1F" w:rsidP="009D0EE8">
      <w:pPr>
        <w:bidi/>
        <w:spacing w:line="240" w:lineRule="auto"/>
        <w:jc w:val="both"/>
        <w:rPr>
          <w:rFonts w:ascii="Traditional Arabic" w:hAnsi="Traditional Arabic" w:cs="Traditional Arabic"/>
          <w:b/>
          <w:bCs/>
          <w:sz w:val="32"/>
          <w:szCs w:val="32"/>
          <w:rtl/>
        </w:rPr>
      </w:pPr>
      <w:r w:rsidRPr="00753EA4">
        <w:rPr>
          <w:rFonts w:ascii="Traditional Arabic" w:hAnsi="Traditional Arabic" w:cs="Traditional Arabic"/>
          <w:b/>
          <w:bCs/>
          <w:sz w:val="32"/>
          <w:szCs w:val="32"/>
          <w:rtl/>
        </w:rPr>
        <w:t>المطلب الأول: خصوصية التحقيق في الجريمة الالكترونية.</w:t>
      </w:r>
    </w:p>
    <w:p w:rsidR="00753EA4" w:rsidRDefault="00753EA4" w:rsidP="00753EA4">
      <w:pPr>
        <w:bidi/>
        <w:spacing w:line="240" w:lineRule="auto"/>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8539BC" w:rsidRPr="003E0A3C">
        <w:rPr>
          <w:rFonts w:ascii="Traditional Arabic" w:hAnsi="Traditional Arabic" w:cs="Traditional Arabic"/>
          <w:sz w:val="30"/>
          <w:szCs w:val="30"/>
          <w:rtl/>
        </w:rPr>
        <w:t>تختص النيابة العامة وحدها دون غير</w:t>
      </w:r>
      <w:r>
        <w:rPr>
          <w:rFonts w:ascii="Traditional Arabic" w:hAnsi="Traditional Arabic" w:cs="Traditional Arabic"/>
          <w:sz w:val="30"/>
          <w:szCs w:val="30"/>
          <w:rtl/>
        </w:rPr>
        <w:t xml:space="preserve">ها في التحقيق في كافة الجرائم </w:t>
      </w:r>
      <w:r>
        <w:rPr>
          <w:rStyle w:val="FootnoteReference"/>
          <w:rFonts w:ascii="Traditional Arabic" w:hAnsi="Traditional Arabic" w:cs="Traditional Arabic"/>
          <w:sz w:val="30"/>
          <w:szCs w:val="30"/>
          <w:rtl/>
        </w:rPr>
        <w:footnoteReference w:id="22"/>
      </w:r>
      <w:r>
        <w:rPr>
          <w:rFonts w:ascii="Traditional Arabic" w:hAnsi="Traditional Arabic" w:cs="Traditional Arabic" w:hint="cs"/>
          <w:sz w:val="30"/>
          <w:szCs w:val="30"/>
          <w:rtl/>
        </w:rPr>
        <w:t xml:space="preserve"> </w:t>
      </w:r>
      <w:r w:rsidR="008539BC" w:rsidRPr="003E0A3C">
        <w:rPr>
          <w:rFonts w:ascii="Traditional Arabic" w:hAnsi="Traditional Arabic" w:cs="Traditional Arabic"/>
          <w:sz w:val="30"/>
          <w:szCs w:val="30"/>
          <w:rtl/>
        </w:rPr>
        <w:t>ويتولى مأموري الضبط القضائي البحث والاستقصاء عن الجرائم ومرتكبيها وجمع الاستدلالات التي تلزم للتحقيق في الد</w:t>
      </w:r>
      <w:r>
        <w:rPr>
          <w:rFonts w:ascii="Traditional Arabic" w:hAnsi="Traditional Arabic" w:cs="Traditional Arabic"/>
          <w:sz w:val="30"/>
          <w:szCs w:val="30"/>
          <w:rtl/>
        </w:rPr>
        <w:t xml:space="preserve">عوى </w:t>
      </w:r>
      <w:r>
        <w:rPr>
          <w:rStyle w:val="FootnoteReference"/>
          <w:rFonts w:ascii="Traditional Arabic" w:hAnsi="Traditional Arabic" w:cs="Traditional Arabic"/>
          <w:sz w:val="30"/>
          <w:szCs w:val="30"/>
          <w:rtl/>
        </w:rPr>
        <w:footnoteReference w:id="23"/>
      </w:r>
    </w:p>
    <w:p w:rsidR="00E652EF" w:rsidRPr="00753EA4" w:rsidRDefault="00753EA4" w:rsidP="00753EA4">
      <w:pPr>
        <w:bidi/>
        <w:spacing w:line="240" w:lineRule="auto"/>
        <w:jc w:val="both"/>
        <w:rPr>
          <w:rFonts w:ascii="Traditional Arabic" w:hAnsi="Traditional Arabic" w:cs="Traditional Arabic"/>
          <w:b/>
          <w:bCs/>
          <w:sz w:val="30"/>
          <w:szCs w:val="30"/>
          <w:rtl/>
        </w:rPr>
      </w:pPr>
      <w:r w:rsidRPr="00753EA4">
        <w:rPr>
          <w:rFonts w:ascii="Traditional Arabic" w:hAnsi="Traditional Arabic" w:cs="Traditional Arabic" w:hint="cs"/>
          <w:b/>
          <w:bCs/>
          <w:sz w:val="30"/>
          <w:szCs w:val="30"/>
          <w:rtl/>
        </w:rPr>
        <w:lastRenderedPageBreak/>
        <w:t xml:space="preserve">     </w:t>
      </w:r>
      <w:r w:rsidR="008539BC" w:rsidRPr="00753EA4">
        <w:rPr>
          <w:rFonts w:ascii="Traditional Arabic" w:hAnsi="Traditional Arabic" w:cs="Traditional Arabic"/>
          <w:b/>
          <w:bCs/>
          <w:sz w:val="30"/>
          <w:szCs w:val="30"/>
          <w:rtl/>
        </w:rPr>
        <w:t xml:space="preserve"> وقانون الإجراءات الجزائية الفلسطيني رقم 3 لسنة 2001 نظم بالتفصيل إجراءات التحري وجمع الأدلة والتحقيق في الجرائم، ولكن هل هذه الإجراءات تستطيع أن تنظم عملية التحقيق في الجريمة الاكترونية؟.</w:t>
      </w:r>
    </w:p>
    <w:p w:rsidR="008539BC" w:rsidRPr="003E0A3C" w:rsidRDefault="00753EA4"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8539BC" w:rsidRPr="003E0A3C">
        <w:rPr>
          <w:rFonts w:ascii="Traditional Arabic" w:hAnsi="Traditional Arabic" w:cs="Traditional Arabic"/>
          <w:sz w:val="30"/>
          <w:szCs w:val="30"/>
          <w:rtl/>
        </w:rPr>
        <w:t>كما شاهدنا في المبحث السابق وجدنا أن هناك إشكاليات حقيقية في التصدي لبعض الجرائم الالكترونية ووقفت القوانين العقابية عاجزة عن التصدي لها لعدم وجود نصوص تشريعية تجرمها، والآن سنبحث في النصوص الإ</w:t>
      </w:r>
      <w:r w:rsidR="00781BF6" w:rsidRPr="003E0A3C">
        <w:rPr>
          <w:rFonts w:ascii="Traditional Arabic" w:hAnsi="Traditional Arabic" w:cs="Traditional Arabic"/>
          <w:sz w:val="30"/>
          <w:szCs w:val="30"/>
          <w:rtl/>
        </w:rPr>
        <w:t>جرائية الواردة في قانون الإجراءات الجزائية لنشاهد ما إذا كانت تسعفنا في التصدي للجرائم الالكترونية أم لا.</w:t>
      </w:r>
    </w:p>
    <w:p w:rsidR="00781BF6" w:rsidRPr="00753EA4" w:rsidRDefault="00781BF6" w:rsidP="009D0EE8">
      <w:pPr>
        <w:bidi/>
        <w:spacing w:line="240" w:lineRule="auto"/>
        <w:jc w:val="both"/>
        <w:rPr>
          <w:rFonts w:ascii="Traditional Arabic" w:hAnsi="Traditional Arabic" w:cs="Traditional Arabic"/>
          <w:b/>
          <w:bCs/>
          <w:sz w:val="32"/>
          <w:szCs w:val="32"/>
          <w:rtl/>
        </w:rPr>
      </w:pPr>
      <w:r w:rsidRPr="00753EA4">
        <w:rPr>
          <w:rFonts w:ascii="Traditional Arabic" w:hAnsi="Traditional Arabic" w:cs="Traditional Arabic"/>
          <w:b/>
          <w:bCs/>
          <w:sz w:val="32"/>
          <w:szCs w:val="32"/>
          <w:rtl/>
        </w:rPr>
        <w:t xml:space="preserve">أولا: </w:t>
      </w:r>
      <w:r w:rsidR="002257BA" w:rsidRPr="00753EA4">
        <w:rPr>
          <w:rFonts w:ascii="Traditional Arabic" w:hAnsi="Traditional Arabic" w:cs="Traditional Arabic"/>
          <w:b/>
          <w:bCs/>
          <w:sz w:val="32"/>
          <w:szCs w:val="32"/>
          <w:rtl/>
        </w:rPr>
        <w:t>مرحلة جمع الاستدلالات :</w:t>
      </w:r>
    </w:p>
    <w:p w:rsidR="009978A1" w:rsidRPr="003E0A3C" w:rsidRDefault="00753EA4"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9978A1" w:rsidRPr="003E0A3C">
        <w:rPr>
          <w:rFonts w:ascii="Traditional Arabic" w:hAnsi="Traditional Arabic" w:cs="Traditional Arabic"/>
          <w:sz w:val="30"/>
          <w:szCs w:val="30"/>
          <w:rtl/>
        </w:rPr>
        <w:t>و</w:t>
      </w:r>
      <w:r w:rsidR="00591C76" w:rsidRPr="003E0A3C">
        <w:rPr>
          <w:rFonts w:ascii="Traditional Arabic" w:hAnsi="Traditional Arabic" w:cs="Traditional Arabic"/>
          <w:sz w:val="30"/>
          <w:szCs w:val="30"/>
          <w:rtl/>
        </w:rPr>
        <w:t xml:space="preserve">بهذه المرحلة </w:t>
      </w:r>
      <w:r w:rsidR="009978A1" w:rsidRPr="003E0A3C">
        <w:rPr>
          <w:rFonts w:ascii="Traditional Arabic" w:hAnsi="Traditional Arabic" w:cs="Traditional Arabic"/>
          <w:sz w:val="30"/>
          <w:szCs w:val="30"/>
          <w:rtl/>
        </w:rPr>
        <w:t>يقوم مأموري الضبط القضائي – الشرطة – ب</w:t>
      </w:r>
      <w:r w:rsidR="00591C76" w:rsidRPr="003E0A3C">
        <w:rPr>
          <w:rFonts w:ascii="Traditional Arabic" w:hAnsi="Traditional Arabic" w:cs="Traditional Arabic"/>
          <w:sz w:val="30"/>
          <w:szCs w:val="30"/>
          <w:rtl/>
        </w:rPr>
        <w:t>مجموعة</w:t>
      </w:r>
      <w:r w:rsidR="009978A1" w:rsidRPr="003E0A3C">
        <w:rPr>
          <w:rFonts w:ascii="Traditional Arabic" w:hAnsi="Traditional Arabic" w:cs="Traditional Arabic"/>
          <w:sz w:val="30"/>
          <w:szCs w:val="30"/>
          <w:rtl/>
        </w:rPr>
        <w:t xml:space="preserve"> من </w:t>
      </w:r>
      <w:r w:rsidR="00591C76" w:rsidRPr="003E0A3C">
        <w:rPr>
          <w:rFonts w:ascii="Traditional Arabic" w:hAnsi="Traditional Arabic" w:cs="Traditional Arabic"/>
          <w:sz w:val="30"/>
          <w:szCs w:val="30"/>
          <w:rtl/>
        </w:rPr>
        <w:t xml:space="preserve"> الإجراءات </w:t>
      </w:r>
      <w:r w:rsidR="009978A1" w:rsidRPr="003E0A3C">
        <w:rPr>
          <w:rFonts w:ascii="Traditional Arabic" w:hAnsi="Traditional Arabic" w:cs="Traditional Arabic"/>
          <w:sz w:val="30"/>
          <w:szCs w:val="30"/>
          <w:rtl/>
        </w:rPr>
        <w:t>التي أجاز لهم القانون القيم بها لجمع الأدلة قبل إحالة هذه الاستدلالات للنيابة العامة للقيام بتحقيقها، وهذه الإجراءات نصت عليها المادة 22 من قانون الإجراءات الجزائية وهي على النحو التالي:</w:t>
      </w:r>
    </w:p>
    <w:p w:rsidR="009978A1" w:rsidRPr="003E0A3C" w:rsidRDefault="009978A1" w:rsidP="009D0EE8">
      <w:pPr>
        <w:pStyle w:val="ListParagraph"/>
        <w:numPr>
          <w:ilvl w:val="0"/>
          <w:numId w:val="11"/>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قبول البلاغات والشكاوى التي ترد إليهم بشأن الجرائم وعرضها دون تأخير على النيابة العامة.</w:t>
      </w:r>
    </w:p>
    <w:p w:rsidR="009978A1" w:rsidRPr="003E0A3C" w:rsidRDefault="009978A1" w:rsidP="009D0EE8">
      <w:pPr>
        <w:pStyle w:val="ListParagraph"/>
        <w:numPr>
          <w:ilvl w:val="0"/>
          <w:numId w:val="11"/>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إجراء الكشف والمعاينة والحصول على الإيضاحات اللازمة لتسهيل التحقيق، والاستعانة بالخبراء المختصين والشهود دون حلف يمين.</w:t>
      </w:r>
    </w:p>
    <w:p w:rsidR="009978A1" w:rsidRPr="003E0A3C" w:rsidRDefault="009978A1" w:rsidP="009D0EE8">
      <w:pPr>
        <w:pStyle w:val="ListParagraph"/>
        <w:numPr>
          <w:ilvl w:val="0"/>
          <w:numId w:val="11"/>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اتخاذ جميع الوسائل اللازمة للمحافظة على أدلة الجريمة.</w:t>
      </w:r>
    </w:p>
    <w:p w:rsidR="009978A1" w:rsidRPr="003E0A3C" w:rsidRDefault="009978A1" w:rsidP="009D0EE8">
      <w:pPr>
        <w:pStyle w:val="ListParagraph"/>
        <w:numPr>
          <w:ilvl w:val="0"/>
          <w:numId w:val="11"/>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إثبات جميع الإجراءات التي يقومون بها في محاضر رسمية بعد توقيعها منهم ومن المعنيين بها.</w:t>
      </w:r>
    </w:p>
    <w:p w:rsidR="009978A1" w:rsidRPr="003E0A3C" w:rsidRDefault="00753EA4"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9978A1" w:rsidRPr="003E0A3C">
        <w:rPr>
          <w:rFonts w:ascii="Traditional Arabic" w:hAnsi="Traditional Arabic" w:cs="Traditional Arabic"/>
          <w:sz w:val="30"/>
          <w:szCs w:val="30"/>
          <w:rtl/>
        </w:rPr>
        <w:t>ابتداءا نلاحظ بأن هذه الإجراءات التي يتوجب على مأمور الضبط القضائي في حال وقوع جريمة أن يقوموا بها جاءت لكافة الجرائم دون تخصيص، مما يجعلنا نقرر أن الجريمة الالكترونية في حال وقوعها تباشر الشرطة بإجراءات جمع الاستدلالات فيما يخصها، فيحق لرجال الشرطة الاستعانة بالخبراء المختصين الكترونيا لكشف الجريمة واتخاذ جميع الوسائل اللازمة للمحافظة على أدلة الجريمة.</w:t>
      </w:r>
    </w:p>
    <w:p w:rsidR="009978A1" w:rsidRPr="003E0A3C" w:rsidRDefault="00753EA4"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FB1D3F" w:rsidRPr="003E0A3C">
        <w:rPr>
          <w:rFonts w:ascii="Traditional Arabic" w:hAnsi="Traditional Arabic" w:cs="Traditional Arabic"/>
          <w:sz w:val="30"/>
          <w:szCs w:val="30"/>
          <w:rtl/>
        </w:rPr>
        <w:t>ومع ذلك فإننا نرى وفق المفهوم المتقدم بأننا لازلنا في المفهوم التقليدى لدور مأموري الضبط القضائي في مرحلة جمع الاستدلالات، فلابد من البحث عن مفهوم عصري يتلائم مع جريمة عصرية كالجريمة الالكترونية، فلا يكفي أن يستعين رجل الشرطة بخبير مختص للبحث في الجريمة الالكترونية، بل لا بد من أن يكون رجل الشرطة ذاته هو المختص وذلك من خلال إنشاء وحدات متخصصة في الشرطة مختصة في ملاحقة الجرائم الالكترونية وهو ما تسعى لتحقيقه كثير من الدول العربية حديثا ومنها فلسطين.</w:t>
      </w:r>
    </w:p>
    <w:p w:rsidR="00030DBB" w:rsidRPr="003E0A3C" w:rsidRDefault="00753EA4"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lastRenderedPageBreak/>
        <w:t xml:space="preserve">     </w:t>
      </w:r>
      <w:r w:rsidR="00FB1D3F" w:rsidRPr="003E0A3C">
        <w:rPr>
          <w:rFonts w:ascii="Traditional Arabic" w:hAnsi="Traditional Arabic" w:cs="Traditional Arabic"/>
          <w:sz w:val="30"/>
          <w:szCs w:val="30"/>
          <w:rtl/>
        </w:rPr>
        <w:t xml:space="preserve">وعليه نستطيع أن نقول بأن مرحلة جمع الاستدلالات في الجريمة الالكترونية يتم </w:t>
      </w:r>
      <w:r w:rsidR="00591C76" w:rsidRPr="003E0A3C">
        <w:rPr>
          <w:rFonts w:ascii="Traditional Arabic" w:hAnsi="Traditional Arabic" w:cs="Traditional Arabic"/>
          <w:sz w:val="30"/>
          <w:szCs w:val="30"/>
          <w:rtl/>
        </w:rPr>
        <w:t xml:space="preserve">عبر </w:t>
      </w:r>
      <w:r w:rsidR="00FB1D3F" w:rsidRPr="003E0A3C">
        <w:rPr>
          <w:rFonts w:ascii="Traditional Arabic" w:hAnsi="Traditional Arabic" w:cs="Traditional Arabic"/>
          <w:sz w:val="30"/>
          <w:szCs w:val="30"/>
          <w:rtl/>
        </w:rPr>
        <w:t>شبكة الانترنت و</w:t>
      </w:r>
      <w:r w:rsidR="00591C76" w:rsidRPr="003E0A3C">
        <w:rPr>
          <w:rFonts w:ascii="Traditional Arabic" w:hAnsi="Traditional Arabic" w:cs="Traditional Arabic"/>
          <w:sz w:val="30"/>
          <w:szCs w:val="30"/>
          <w:rtl/>
        </w:rPr>
        <w:t xml:space="preserve">أجهزة الحاسب الآلي ، للحصول على </w:t>
      </w:r>
      <w:r w:rsidR="00FB1D3F" w:rsidRPr="003E0A3C">
        <w:rPr>
          <w:rFonts w:ascii="Traditional Arabic" w:hAnsi="Traditional Arabic" w:cs="Traditional Arabic"/>
          <w:sz w:val="30"/>
          <w:szCs w:val="30"/>
          <w:rtl/>
        </w:rPr>
        <w:t>كافة ال</w:t>
      </w:r>
      <w:r w:rsidR="00591C76" w:rsidRPr="003E0A3C">
        <w:rPr>
          <w:rFonts w:ascii="Traditional Arabic" w:hAnsi="Traditional Arabic" w:cs="Traditional Arabic"/>
          <w:sz w:val="30"/>
          <w:szCs w:val="30"/>
          <w:rtl/>
        </w:rPr>
        <w:t>بيانات و</w:t>
      </w:r>
      <w:r w:rsidR="00FB1D3F" w:rsidRPr="003E0A3C">
        <w:rPr>
          <w:rFonts w:ascii="Traditional Arabic" w:hAnsi="Traditional Arabic" w:cs="Traditional Arabic"/>
          <w:sz w:val="30"/>
          <w:szCs w:val="30"/>
          <w:rtl/>
        </w:rPr>
        <w:t>ال</w:t>
      </w:r>
      <w:r w:rsidR="00591C76" w:rsidRPr="003E0A3C">
        <w:rPr>
          <w:rFonts w:ascii="Traditional Arabic" w:hAnsi="Traditional Arabic" w:cs="Traditional Arabic"/>
          <w:sz w:val="30"/>
          <w:szCs w:val="30"/>
          <w:rtl/>
        </w:rPr>
        <w:t xml:space="preserve">معلومات </w:t>
      </w:r>
      <w:r w:rsidR="00FB1D3F" w:rsidRPr="003E0A3C">
        <w:rPr>
          <w:rFonts w:ascii="Traditional Arabic" w:hAnsi="Traditional Arabic" w:cs="Traditional Arabic"/>
          <w:sz w:val="30"/>
          <w:szCs w:val="30"/>
          <w:rtl/>
        </w:rPr>
        <w:t xml:space="preserve">اللازمة المرتبطة بالجرائم التي تقع بواسطة الحاسب الآلي أو أية وسيلة الكترونية </w:t>
      </w:r>
      <w:r w:rsidR="00591C76" w:rsidRPr="003E0A3C">
        <w:rPr>
          <w:rFonts w:ascii="Traditional Arabic" w:hAnsi="Traditional Arabic" w:cs="Traditional Arabic"/>
          <w:sz w:val="30"/>
          <w:szCs w:val="30"/>
          <w:rtl/>
        </w:rPr>
        <w:t xml:space="preserve">لضبط جرائم الكمبيوتر والانترنت ، </w:t>
      </w:r>
      <w:r w:rsidR="00FB1D3F" w:rsidRPr="003E0A3C">
        <w:rPr>
          <w:rFonts w:ascii="Traditional Arabic" w:hAnsi="Traditional Arabic" w:cs="Traditional Arabic"/>
          <w:sz w:val="30"/>
          <w:szCs w:val="30"/>
          <w:rtl/>
        </w:rPr>
        <w:t>فمرحلة جمع الاستدلالات هي مرحلة جمع المعلومات والأدلة.</w:t>
      </w:r>
    </w:p>
    <w:p w:rsidR="00E652EF" w:rsidRPr="003E0A3C" w:rsidRDefault="00753EA4"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030DBB" w:rsidRPr="003E0A3C">
        <w:rPr>
          <w:rFonts w:ascii="Traditional Arabic" w:hAnsi="Traditional Arabic" w:cs="Traditional Arabic"/>
          <w:sz w:val="30"/>
          <w:szCs w:val="30"/>
          <w:rtl/>
        </w:rPr>
        <w:t>وهذا يتطلب بالضرورة إعداد كوادر بشرية من رجال الشرطة ليستطيعوا التعامل مع الجريمة الالكترونية وإلا تعرضنا لفقدان الدليل، لأن الشرطة هنا ستتعامل مع بيانات دقيقة على الأجهزة الالكترونية وعدم التعامل معها بشكل فني دقيق سيؤدي إلى فقدانها، لا سيما وأن نوعية المجرم الالكتروني تختلف في أسلوبه الإجرامي عن المجرم التقليدي الذي يرتكب جريمته باستعمال أدوات مادية يسهل التعامل معها وضبطها والتحفظ عليها</w:t>
      </w:r>
      <w:r w:rsidR="00591C76" w:rsidRPr="003E0A3C">
        <w:rPr>
          <w:rFonts w:ascii="Traditional Arabic" w:hAnsi="Traditional Arabic" w:cs="Traditional Arabic"/>
          <w:sz w:val="30"/>
          <w:szCs w:val="30"/>
          <w:rtl/>
        </w:rPr>
        <w:t xml:space="preserve"> .</w:t>
      </w:r>
    </w:p>
    <w:p w:rsidR="00030DBB" w:rsidRPr="00753EA4" w:rsidRDefault="00030DBB" w:rsidP="009D0EE8">
      <w:pPr>
        <w:bidi/>
        <w:spacing w:line="240" w:lineRule="auto"/>
        <w:jc w:val="both"/>
        <w:rPr>
          <w:rFonts w:ascii="Traditional Arabic" w:hAnsi="Traditional Arabic" w:cs="Traditional Arabic"/>
          <w:b/>
          <w:bCs/>
          <w:sz w:val="32"/>
          <w:szCs w:val="32"/>
          <w:rtl/>
        </w:rPr>
      </w:pPr>
      <w:r w:rsidRPr="00753EA4">
        <w:rPr>
          <w:rFonts w:ascii="Traditional Arabic" w:hAnsi="Traditional Arabic" w:cs="Traditional Arabic"/>
          <w:b/>
          <w:bCs/>
          <w:sz w:val="32"/>
          <w:szCs w:val="32"/>
          <w:rtl/>
        </w:rPr>
        <w:t>ثانيا: مرحلة التحقيق الابتدائي:</w:t>
      </w:r>
    </w:p>
    <w:p w:rsidR="00753EA4" w:rsidRDefault="00753EA4" w:rsidP="009D0EE8">
      <w:pPr>
        <w:bidi/>
        <w:spacing w:line="240" w:lineRule="auto"/>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030DBB" w:rsidRPr="003E0A3C">
        <w:rPr>
          <w:rFonts w:ascii="Traditional Arabic" w:hAnsi="Traditional Arabic" w:cs="Traditional Arabic"/>
          <w:sz w:val="30"/>
          <w:szCs w:val="30"/>
          <w:rtl/>
        </w:rPr>
        <w:t>وهنا يأتي دور النيابة العامة في التحقيق والاستجواب في الجريمة الالكترونية، وهي المرحلة الأهم ومنها نبدأ في تحريك الدعوى الجزائية ضد المتهم في الجريمة الالكترونية، لذلك أجاز قانون الإجراءات الجزائية لوكيل النيابة الاستعانة بالخبراء المختصين لإثبات حالة الجريمة المرتكبة تحت إشراف وكيل ال</w:t>
      </w:r>
      <w:r w:rsidR="004761D3" w:rsidRPr="003E0A3C">
        <w:rPr>
          <w:rFonts w:ascii="Traditional Arabic" w:hAnsi="Traditional Arabic" w:cs="Traditional Arabic"/>
          <w:sz w:val="30"/>
          <w:szCs w:val="30"/>
          <w:rtl/>
        </w:rPr>
        <w:t>نيابة وبحضوره إذا قد</w:t>
      </w:r>
      <w:r>
        <w:rPr>
          <w:rFonts w:ascii="Traditional Arabic" w:hAnsi="Traditional Arabic" w:cs="Traditional Arabic"/>
          <w:sz w:val="30"/>
          <w:szCs w:val="30"/>
          <w:rtl/>
        </w:rPr>
        <w:t>ر أن مصلحة التحقيق تستدعي ذلك</w:t>
      </w:r>
      <w:r>
        <w:rPr>
          <w:rStyle w:val="FootnoteReference"/>
          <w:rFonts w:ascii="Traditional Arabic" w:hAnsi="Traditional Arabic" w:cs="Traditional Arabic"/>
          <w:sz w:val="30"/>
          <w:szCs w:val="30"/>
          <w:rtl/>
        </w:rPr>
        <w:footnoteReference w:id="24"/>
      </w:r>
      <w:r>
        <w:rPr>
          <w:rFonts w:ascii="Traditional Arabic" w:hAnsi="Traditional Arabic" w:cs="Traditional Arabic"/>
          <w:sz w:val="30"/>
          <w:szCs w:val="30"/>
          <w:rtl/>
        </w:rPr>
        <w:t>.</w:t>
      </w:r>
    </w:p>
    <w:p w:rsidR="00E652EF" w:rsidRPr="003E0A3C" w:rsidRDefault="00753EA4"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4761D3" w:rsidRPr="003E0A3C">
        <w:rPr>
          <w:rFonts w:ascii="Traditional Arabic" w:hAnsi="Traditional Arabic" w:cs="Traditional Arabic"/>
          <w:sz w:val="30"/>
          <w:szCs w:val="30"/>
          <w:rtl/>
        </w:rPr>
        <w:t>وعلى الرغم من أن قانون الإجراءات الجزائية أجاز لوكيل النيابة المختص بالتحقيق الاستعانة بمن يريد من الخبراء المختصين في عالم الالكترونيات، إلا أن ذلك لا يعني بأي حال من الأحوال عدم ضرورة إعداد كادر مختص من وكلاء النيابة للتحقيق في الجرائم الالكترونية، ذلك أن أخطر مرحلة من مراحل التحقيق التي يقوم بها وكلاء النيابة هي استجواب المتهم، فكيف سيتم استجواب المتهم في جريمة الكترونية دون أن يكون وكيل النيابة المحقق ملم بكافة جوانب وتفاصيل أركان الجريمة الالكترونية من ناحية قانونية من جانب، ومن ناحية فنية تقنية من جانب آخر فيما يتعلق بالأدلة التي بين يديه سواء في البيانات المخزنة على الأجهزة الالكترونية من أرقام وصور ودلالاتها في ارتكاب الجريمة.</w:t>
      </w:r>
    </w:p>
    <w:p w:rsidR="00722D1F" w:rsidRPr="009E6826" w:rsidRDefault="00722D1F" w:rsidP="009D0EE8">
      <w:pPr>
        <w:bidi/>
        <w:spacing w:line="240" w:lineRule="auto"/>
        <w:jc w:val="both"/>
        <w:rPr>
          <w:rFonts w:ascii="Traditional Arabic" w:hAnsi="Traditional Arabic" w:cs="Traditional Arabic"/>
          <w:b/>
          <w:bCs/>
          <w:sz w:val="32"/>
          <w:szCs w:val="32"/>
          <w:rtl/>
        </w:rPr>
      </w:pPr>
      <w:r w:rsidRPr="009E6826">
        <w:rPr>
          <w:rFonts w:ascii="Traditional Arabic" w:hAnsi="Traditional Arabic" w:cs="Traditional Arabic"/>
          <w:b/>
          <w:bCs/>
          <w:sz w:val="32"/>
          <w:szCs w:val="32"/>
          <w:rtl/>
        </w:rPr>
        <w:t>المطلب الثاني: مسرح الجريمة الالكترونية.</w:t>
      </w:r>
    </w:p>
    <w:p w:rsidR="004761D3" w:rsidRPr="003E0A3C" w:rsidRDefault="009E6826" w:rsidP="009E6826">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7D1A4B" w:rsidRPr="003E0A3C">
        <w:rPr>
          <w:rFonts w:ascii="Traditional Arabic" w:hAnsi="Traditional Arabic" w:cs="Traditional Arabic"/>
          <w:sz w:val="30"/>
          <w:szCs w:val="30"/>
          <w:rtl/>
        </w:rPr>
        <w:t>يعرف مسرح الجريمة بأنه كل مكان اتصل بالنشاط الإجرامي الذي ترتب عليه وقوع</w:t>
      </w:r>
      <w:r>
        <w:rPr>
          <w:rFonts w:ascii="Traditional Arabic" w:hAnsi="Traditional Arabic" w:cs="Traditional Arabic"/>
          <w:sz w:val="30"/>
          <w:szCs w:val="30"/>
          <w:rtl/>
        </w:rPr>
        <w:t xml:space="preserve"> الجريمة أو حوى دليلا يتصل بها </w:t>
      </w:r>
      <w:r>
        <w:rPr>
          <w:rStyle w:val="FootnoteReference"/>
          <w:rFonts w:ascii="Traditional Arabic" w:hAnsi="Traditional Arabic" w:cs="Traditional Arabic"/>
          <w:sz w:val="30"/>
          <w:szCs w:val="30"/>
          <w:rtl/>
        </w:rPr>
        <w:footnoteReference w:id="25"/>
      </w:r>
      <w:r>
        <w:rPr>
          <w:rFonts w:ascii="Traditional Arabic" w:hAnsi="Traditional Arabic" w:cs="Traditional Arabic" w:hint="cs"/>
          <w:sz w:val="30"/>
          <w:szCs w:val="30"/>
          <w:rtl/>
        </w:rPr>
        <w:t xml:space="preserve"> </w:t>
      </w:r>
      <w:r w:rsidR="007D1A4B" w:rsidRPr="003E0A3C">
        <w:rPr>
          <w:rFonts w:ascii="Traditional Arabic" w:hAnsi="Traditional Arabic" w:cs="Traditional Arabic"/>
          <w:sz w:val="30"/>
          <w:szCs w:val="30"/>
          <w:rtl/>
        </w:rPr>
        <w:t>وكما نعلم بأن أول مهمة لرجال الضبط القضائي بمجرد علمهم بوقوع جريمة الانتقال إلى مسرح الجريمة وتأمينه إلى حين حضور وكيل النيابة المختص لمباشرة عمله وإجراء كافة التحقيقات اللازمة في مسرح الجريمة من سماع شهود وتنظيم محضر كشف على مسرح الجريمة وتوصيفه بدقة وضبط أدوات الجريمة الموجودة في مسرح الجريمة لمواجهة المتهم بها حين استجوابه.</w:t>
      </w:r>
    </w:p>
    <w:p w:rsidR="007D1A4B" w:rsidRPr="003E0A3C" w:rsidRDefault="009E6826"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lastRenderedPageBreak/>
        <w:t xml:space="preserve">      </w:t>
      </w:r>
      <w:r w:rsidR="007D1A4B" w:rsidRPr="003E0A3C">
        <w:rPr>
          <w:rFonts w:ascii="Traditional Arabic" w:hAnsi="Traditional Arabic" w:cs="Traditional Arabic"/>
          <w:sz w:val="30"/>
          <w:szCs w:val="30"/>
          <w:rtl/>
        </w:rPr>
        <w:t>إذا في الجرائم العادية وفق المادة 27 من قانون الإجراءات الجزائية يجب على مأمور الضبط القضائي في حالة التلبس بجناية أو جنحة أن ينتقل فورا إلى مكان الجريمة، ويعاين الآثار المادية لها ويتحفظ عليها، ويثبت حالة الأماكن والأشخاص وكل ما يفيد في كشف الحقيقة ويسمع أقوال من كان حاضرا أو من يمكن منه الحصول على إيضاحات في شأن الجريمة ومرتكبيها، ويجب عليه أن يخطر النيابة العامة فورا بانتقاله، ويجب على عضو النيابة المختص بمجرد إخطاره بجناية متلبس بها الانتقال فورا إلى مكان الجريمة.</w:t>
      </w:r>
    </w:p>
    <w:p w:rsidR="008073C3" w:rsidRPr="003E0A3C" w:rsidRDefault="009E6826" w:rsidP="009D0EE8">
      <w:pPr>
        <w:bidi/>
        <w:spacing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8073C3" w:rsidRPr="003E0A3C">
        <w:rPr>
          <w:rFonts w:ascii="Traditional Arabic" w:hAnsi="Traditional Arabic" w:cs="Traditional Arabic"/>
          <w:sz w:val="30"/>
          <w:szCs w:val="30"/>
          <w:rtl/>
        </w:rPr>
        <w:t>في الجرائم العادية مسرح الجريمة واضح المعالم وكل ما يتطلبه من مأمور الضبط القضائي ووكيل النيابة المحقق معاينته وتحديد أوصافه وضبط مافيه من أدوات جرمية، بينما مسرح الجريمة الالكترونية حتما ليس بوضوح مسرح الجريمة العادية، فالبحث فيه سيتم باستخدام الأجهزة الالكترونية، والأجهزة أو الأدلة الالكترونية لها أشكال مختلفة، فقد تكون كمبيوتر وقد تكون هاتف خلوي،وطريقة ضبط الأجهزة الالكترونية ليس بالأمر البسيط، فقد تكون جهاز كمبيوتر واحد وقد تكون عدة أجهزة، وقد يكون الجهاز في حالة تشغيل.</w:t>
      </w:r>
    </w:p>
    <w:p w:rsidR="009E6826" w:rsidRDefault="009E6826" w:rsidP="009D0EE8">
      <w:pPr>
        <w:bidi/>
        <w:spacing w:line="240" w:lineRule="auto"/>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8073C3" w:rsidRPr="003E0A3C">
        <w:rPr>
          <w:rFonts w:ascii="Traditional Arabic" w:hAnsi="Traditional Arabic" w:cs="Traditional Arabic"/>
          <w:sz w:val="30"/>
          <w:szCs w:val="30"/>
          <w:rtl/>
        </w:rPr>
        <w:t>فالمحقق الذي ينتقل إلى مسرح جريمة ال</w:t>
      </w:r>
      <w:r w:rsidR="00EC1FBF" w:rsidRPr="003E0A3C">
        <w:rPr>
          <w:rFonts w:ascii="Traditional Arabic" w:hAnsi="Traditional Arabic" w:cs="Traditional Arabic"/>
          <w:sz w:val="30"/>
          <w:szCs w:val="30"/>
          <w:rtl/>
        </w:rPr>
        <w:t>ال</w:t>
      </w:r>
      <w:r w:rsidR="008073C3" w:rsidRPr="003E0A3C">
        <w:rPr>
          <w:rFonts w:ascii="Traditional Arabic" w:hAnsi="Traditional Arabic" w:cs="Traditional Arabic"/>
          <w:sz w:val="30"/>
          <w:szCs w:val="30"/>
          <w:rtl/>
        </w:rPr>
        <w:t>كترونية يجب أن يكون على دراية كافية في الجريمة الالكترونية حتى يتمكن من تحديد الدليل الذي يبحث عنه</w:t>
      </w:r>
      <w:r w:rsidR="00EC1FBF" w:rsidRPr="003E0A3C">
        <w:rPr>
          <w:rFonts w:ascii="Traditional Arabic" w:hAnsi="Traditional Arabic" w:cs="Traditional Arabic"/>
          <w:sz w:val="30"/>
          <w:szCs w:val="30"/>
          <w:rtl/>
        </w:rPr>
        <w:t xml:space="preserve">، وعليه يتوجب على المحقق </w:t>
      </w:r>
      <w:r>
        <w:rPr>
          <w:rFonts w:ascii="Traditional Arabic" w:hAnsi="Traditional Arabic" w:cs="Traditional Arabic" w:hint="cs"/>
          <w:sz w:val="30"/>
          <w:szCs w:val="30"/>
          <w:rtl/>
        </w:rPr>
        <w:t xml:space="preserve">في محضر الكشف على مسرح الجريمة </w:t>
      </w:r>
      <w:r w:rsidR="00EC1FBF" w:rsidRPr="003E0A3C">
        <w:rPr>
          <w:rFonts w:ascii="Traditional Arabic" w:hAnsi="Traditional Arabic" w:cs="Traditional Arabic"/>
          <w:sz w:val="30"/>
          <w:szCs w:val="30"/>
          <w:rtl/>
        </w:rPr>
        <w:t>مراعاة الأمور التالية</w:t>
      </w:r>
      <w:r>
        <w:rPr>
          <w:rStyle w:val="FootnoteReference"/>
          <w:rFonts w:ascii="Traditional Arabic" w:hAnsi="Traditional Arabic" w:cs="Traditional Arabic"/>
          <w:sz w:val="30"/>
          <w:szCs w:val="30"/>
          <w:rtl/>
        </w:rPr>
        <w:footnoteReference w:id="26"/>
      </w:r>
      <w:r w:rsidR="00EC1FBF" w:rsidRPr="003E0A3C">
        <w:rPr>
          <w:rFonts w:ascii="Traditional Arabic" w:hAnsi="Traditional Arabic" w:cs="Traditional Arabic"/>
          <w:sz w:val="30"/>
          <w:szCs w:val="30"/>
          <w:rtl/>
        </w:rPr>
        <w:t xml:space="preserve"> </w:t>
      </w:r>
      <w:r>
        <w:rPr>
          <w:rFonts w:ascii="Traditional Arabic" w:hAnsi="Traditional Arabic" w:cs="Traditional Arabic" w:hint="cs"/>
          <w:sz w:val="30"/>
          <w:szCs w:val="30"/>
          <w:rtl/>
        </w:rPr>
        <w:t>:</w:t>
      </w:r>
    </w:p>
    <w:p w:rsidR="00770653" w:rsidRPr="003E0A3C" w:rsidRDefault="00EC1FBF"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1. تصوير الحاسب والأجهزة الطرفية المتصلة به، على أن يتم تسجيل وقت وتاريخ ومكان التقاط كل صورة.</w:t>
      </w:r>
    </w:p>
    <w:p w:rsidR="00770653" w:rsidRPr="003E0A3C" w:rsidRDefault="00EC1FBF"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 xml:space="preserve"> 2. العناية بملاحظة الطريقة التي تم بها إعداد النظام. </w:t>
      </w:r>
    </w:p>
    <w:p w:rsidR="00770653" w:rsidRPr="003E0A3C" w:rsidRDefault="00EC1FBF"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 xml:space="preserve">3. ملاحظة وإثبات حالة التوصيلات والكابلات المتصلة بكل مكونات النظام حتى يمكن إجراء عمليات المقارنة والتحليل حين عرض الامر فيما بعد على المحكمة. </w:t>
      </w:r>
    </w:p>
    <w:p w:rsidR="00770653" w:rsidRPr="003E0A3C" w:rsidRDefault="00EC1FBF"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4. عدم نقل أي مادة معلوماتية من مسرح الجريمة قبل إجراء اختبارات للتأكد من خلو المحيط الخارجي لموقع الحاسب من أي مجال لقوى مغناطيسية يمكن أن يتسبب في محو البيانات المسجلة.</w:t>
      </w:r>
    </w:p>
    <w:p w:rsidR="00770653" w:rsidRPr="003E0A3C" w:rsidRDefault="00EC1FBF"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 xml:space="preserve"> 5. التحفظ على معلومات سلة المهملات من الاوراق الملقاة او الممزقة وأوراق الكربون المستعمله والشرائط والأقراص الممغنطة غير السليمة، وفحصها، ويرفع من عليها البصمات ذات الصلة بالجريمة. </w:t>
      </w:r>
    </w:p>
    <w:p w:rsidR="00770653" w:rsidRPr="003E0A3C" w:rsidRDefault="00EC1FBF"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6. التحفظ على مستندات الإدخال والمخرجات الورقية للحاسب ذات الصلة بالجريمة، لرفع ومضاهاة ما قد يوجد عليها من بصمات.</w:t>
      </w:r>
    </w:p>
    <w:p w:rsidR="004761D3" w:rsidRPr="003E0A3C" w:rsidRDefault="00EC1FBF"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lastRenderedPageBreak/>
        <w:t xml:space="preserve"> 7. قصر مباشرة المعاينة على الباحثين والمحققين الذين تتوافر لهم الكفاءة العلمية والخبرة الفنية في مجال الحاسبات</w:t>
      </w:r>
      <w:r w:rsidR="00770653" w:rsidRPr="003E0A3C">
        <w:rPr>
          <w:rFonts w:ascii="Traditional Arabic" w:hAnsi="Traditional Arabic" w:cs="Traditional Arabic"/>
          <w:sz w:val="30"/>
          <w:szCs w:val="30"/>
          <w:rtl/>
        </w:rPr>
        <w:t>.</w:t>
      </w:r>
    </w:p>
    <w:p w:rsidR="00722D1F" w:rsidRPr="009E6826" w:rsidRDefault="00410A46" w:rsidP="009D0EE8">
      <w:pPr>
        <w:bidi/>
        <w:spacing w:line="240" w:lineRule="auto"/>
        <w:jc w:val="both"/>
        <w:rPr>
          <w:rFonts w:ascii="Traditional Arabic" w:hAnsi="Traditional Arabic" w:cs="Traditional Arabic"/>
          <w:b/>
          <w:bCs/>
          <w:sz w:val="32"/>
          <w:szCs w:val="32"/>
          <w:rtl/>
        </w:rPr>
      </w:pPr>
      <w:r w:rsidRPr="009E6826">
        <w:rPr>
          <w:rFonts w:ascii="Traditional Arabic" w:hAnsi="Traditional Arabic" w:cs="Traditional Arabic"/>
          <w:b/>
          <w:bCs/>
          <w:sz w:val="32"/>
          <w:szCs w:val="32"/>
          <w:rtl/>
        </w:rPr>
        <w:t>ا</w:t>
      </w:r>
      <w:r w:rsidR="00722D1F" w:rsidRPr="009E6826">
        <w:rPr>
          <w:rFonts w:ascii="Traditional Arabic" w:hAnsi="Traditional Arabic" w:cs="Traditional Arabic"/>
          <w:b/>
          <w:bCs/>
          <w:sz w:val="32"/>
          <w:szCs w:val="32"/>
          <w:rtl/>
        </w:rPr>
        <w:t>لمطلب الثالث: التفتيش في الجريمة الالكترونية.</w:t>
      </w:r>
    </w:p>
    <w:p w:rsidR="009E6826" w:rsidRDefault="009E6826" w:rsidP="009E6826">
      <w:pPr>
        <w:bidi/>
        <w:spacing w:line="240" w:lineRule="auto"/>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410A46" w:rsidRPr="003E0A3C">
        <w:rPr>
          <w:rFonts w:ascii="Traditional Arabic" w:hAnsi="Traditional Arabic" w:cs="Traditional Arabic"/>
          <w:sz w:val="30"/>
          <w:szCs w:val="30"/>
          <w:rtl/>
        </w:rPr>
        <w:t>إن التفتيش عمل من أعمال التحقيق لا يتم إلا بمذكرة من قبل النيابة العامة أو في حضورها، بناء على اتهام موجه إلى شخص يقيم في المنزل المراد تفتيشه بارتكاب جناية أو جنحة أو باشتراكه في ارتكابها، أو لوجود قرائن قوية على أنه يحوز أشياء تتعلق بالجريمة</w:t>
      </w:r>
      <w:r w:rsidR="00F651E1" w:rsidRPr="003E0A3C">
        <w:rPr>
          <w:rFonts w:ascii="Traditional Arabic" w:hAnsi="Traditional Arabic" w:cs="Traditional Arabic"/>
          <w:sz w:val="30"/>
          <w:szCs w:val="30"/>
          <w:rtl/>
        </w:rPr>
        <w:t>، ويجب أن تكون مذكرة التفتيش مسببة، وتحرر باسم واحد أو أكثر من مأموري الضبط القضائي</w:t>
      </w:r>
      <w:r>
        <w:rPr>
          <w:rStyle w:val="FootnoteReference"/>
          <w:rFonts w:ascii="Traditional Arabic" w:hAnsi="Traditional Arabic" w:cs="Traditional Arabic"/>
          <w:sz w:val="30"/>
          <w:szCs w:val="30"/>
          <w:rtl/>
        </w:rPr>
        <w:footnoteReference w:id="27"/>
      </w:r>
      <w:r w:rsidR="00F651E1" w:rsidRPr="003E0A3C">
        <w:rPr>
          <w:rFonts w:ascii="Traditional Arabic" w:hAnsi="Traditional Arabic" w:cs="Traditional Arabic"/>
          <w:sz w:val="30"/>
          <w:szCs w:val="30"/>
          <w:rtl/>
        </w:rPr>
        <w:t>.</w:t>
      </w:r>
    </w:p>
    <w:p w:rsidR="00590A61" w:rsidRPr="003E0A3C" w:rsidRDefault="00590A61" w:rsidP="009D0EE8">
      <w:pPr>
        <w:bidi/>
        <w:spacing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وتوقع مذكرات التفتيش من قبل عضو النيابة المختص وتشمل ما يلي:</w:t>
      </w:r>
    </w:p>
    <w:p w:rsidR="00590A61" w:rsidRPr="003E0A3C" w:rsidRDefault="00590A61" w:rsidP="009D0EE8">
      <w:pPr>
        <w:pStyle w:val="ListParagraph"/>
        <w:numPr>
          <w:ilvl w:val="0"/>
          <w:numId w:val="12"/>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اسم صاحب المنزل المراد تفتيشه وشهرته.</w:t>
      </w:r>
    </w:p>
    <w:p w:rsidR="00590A61" w:rsidRPr="003E0A3C" w:rsidRDefault="00590A61" w:rsidP="009D0EE8">
      <w:pPr>
        <w:pStyle w:val="ListParagraph"/>
        <w:numPr>
          <w:ilvl w:val="0"/>
          <w:numId w:val="12"/>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عنوان المنزل المراد تفتيشه.</w:t>
      </w:r>
    </w:p>
    <w:p w:rsidR="00590A61" w:rsidRPr="003E0A3C" w:rsidRDefault="00590A61" w:rsidP="009D0EE8">
      <w:pPr>
        <w:pStyle w:val="ListParagraph"/>
        <w:numPr>
          <w:ilvl w:val="0"/>
          <w:numId w:val="12"/>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الغرض من التفتيش.</w:t>
      </w:r>
    </w:p>
    <w:p w:rsidR="00590A61" w:rsidRPr="003E0A3C" w:rsidRDefault="00590A61" w:rsidP="009D0EE8">
      <w:pPr>
        <w:pStyle w:val="ListParagraph"/>
        <w:numPr>
          <w:ilvl w:val="0"/>
          <w:numId w:val="12"/>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اسم مأمور الضبط القضائي المصرح له بالتفتيش.</w:t>
      </w:r>
    </w:p>
    <w:p w:rsidR="00590A61" w:rsidRPr="003E0A3C" w:rsidRDefault="00590A61" w:rsidP="009D0EE8">
      <w:pPr>
        <w:pStyle w:val="ListParagraph"/>
        <w:numPr>
          <w:ilvl w:val="0"/>
          <w:numId w:val="12"/>
        </w:numPr>
        <w:bidi/>
        <w:spacing w:line="240" w:lineRule="auto"/>
        <w:jc w:val="both"/>
        <w:rPr>
          <w:rFonts w:ascii="Traditional Arabic" w:hAnsi="Traditional Arabic" w:cs="Traditional Arabic"/>
          <w:sz w:val="30"/>
          <w:szCs w:val="30"/>
        </w:rPr>
      </w:pPr>
      <w:r w:rsidRPr="003E0A3C">
        <w:rPr>
          <w:rFonts w:ascii="Traditional Arabic" w:hAnsi="Traditional Arabic" w:cs="Traditional Arabic"/>
          <w:sz w:val="30"/>
          <w:szCs w:val="30"/>
          <w:rtl/>
        </w:rPr>
        <w:t>المدة التي تسري خلالها مذكرة التفتيش.</w:t>
      </w:r>
    </w:p>
    <w:p w:rsidR="009E6826" w:rsidRDefault="009E6826" w:rsidP="009D0EE8">
      <w:pPr>
        <w:pStyle w:val="ListParagraph"/>
        <w:numPr>
          <w:ilvl w:val="0"/>
          <w:numId w:val="12"/>
        </w:numPr>
        <w:bidi/>
        <w:spacing w:line="240" w:lineRule="auto"/>
        <w:jc w:val="both"/>
        <w:rPr>
          <w:rFonts w:ascii="Traditional Arabic" w:hAnsi="Traditional Arabic" w:cs="Traditional Arabic" w:hint="cs"/>
          <w:sz w:val="30"/>
          <w:szCs w:val="30"/>
        </w:rPr>
      </w:pPr>
      <w:r>
        <w:rPr>
          <w:rFonts w:ascii="Traditional Arabic" w:hAnsi="Traditional Arabic" w:cs="Traditional Arabic"/>
          <w:sz w:val="30"/>
          <w:szCs w:val="30"/>
          <w:rtl/>
        </w:rPr>
        <w:t>تاريخ وساعة إصدارها</w:t>
      </w:r>
      <w:r>
        <w:rPr>
          <w:rStyle w:val="FootnoteReference"/>
          <w:rFonts w:ascii="Traditional Arabic" w:hAnsi="Traditional Arabic" w:cs="Traditional Arabic"/>
          <w:sz w:val="30"/>
          <w:szCs w:val="30"/>
          <w:rtl/>
        </w:rPr>
        <w:footnoteReference w:id="28"/>
      </w:r>
      <w:r>
        <w:rPr>
          <w:rFonts w:ascii="Traditional Arabic" w:hAnsi="Traditional Arabic" w:cs="Traditional Arabic"/>
          <w:sz w:val="30"/>
          <w:szCs w:val="30"/>
          <w:rtl/>
        </w:rPr>
        <w:t xml:space="preserve">. </w:t>
      </w:r>
    </w:p>
    <w:p w:rsidR="009E6826" w:rsidRDefault="009E6826" w:rsidP="009E6826">
      <w:pPr>
        <w:bidi/>
        <w:spacing w:line="240" w:lineRule="auto"/>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092562" w:rsidRPr="003E0A3C">
        <w:rPr>
          <w:rFonts w:ascii="Traditional Arabic" w:hAnsi="Traditional Arabic" w:cs="Traditional Arabic"/>
          <w:sz w:val="30"/>
          <w:szCs w:val="30"/>
          <w:rtl/>
        </w:rPr>
        <w:t>ويتم ضبط جميع الأشياء التي يعثر عليها أثناء إجراء التفتيش والمتعلقة بالجريمة وتحرز وتحفظ وتثبت في محضر ال</w:t>
      </w:r>
      <w:r>
        <w:rPr>
          <w:rFonts w:ascii="Traditional Arabic" w:hAnsi="Traditional Arabic" w:cs="Traditional Arabic"/>
          <w:sz w:val="30"/>
          <w:szCs w:val="30"/>
          <w:rtl/>
        </w:rPr>
        <w:t>تفتيش وتحال إلى الجهات المختصة</w:t>
      </w:r>
      <w:r>
        <w:rPr>
          <w:rStyle w:val="FootnoteReference"/>
          <w:rFonts w:ascii="Traditional Arabic" w:hAnsi="Traditional Arabic" w:cs="Traditional Arabic"/>
          <w:sz w:val="30"/>
          <w:szCs w:val="30"/>
          <w:rtl/>
        </w:rPr>
        <w:footnoteReference w:id="29"/>
      </w:r>
      <w:r>
        <w:rPr>
          <w:rFonts w:ascii="Traditional Arabic" w:hAnsi="Traditional Arabic" w:cs="Traditional Arabic"/>
          <w:sz w:val="30"/>
          <w:szCs w:val="30"/>
          <w:rtl/>
        </w:rPr>
        <w:t>.</w:t>
      </w:r>
      <w:r w:rsidR="00092562" w:rsidRPr="003E0A3C">
        <w:rPr>
          <w:rFonts w:ascii="Traditional Arabic" w:hAnsi="Traditional Arabic" w:cs="Traditional Arabic"/>
          <w:sz w:val="30"/>
          <w:szCs w:val="30"/>
          <w:rtl/>
        </w:rPr>
        <w:t xml:space="preserve"> ويحرر محضر التفتيش من قبل القائم عليه، ويذكر فيه الأشياء التي تم ضبطها والأمكنة التي وجدت فيهاويوقع عليه ومن حضر </w:t>
      </w:r>
      <w:r>
        <w:rPr>
          <w:rFonts w:ascii="Traditional Arabic" w:hAnsi="Traditional Arabic" w:cs="Traditional Arabic"/>
          <w:sz w:val="30"/>
          <w:szCs w:val="30"/>
          <w:rtl/>
        </w:rPr>
        <w:t>إجراءات التفتيش</w:t>
      </w:r>
      <w:r>
        <w:rPr>
          <w:rStyle w:val="FootnoteReference"/>
          <w:rFonts w:ascii="Traditional Arabic" w:hAnsi="Traditional Arabic" w:cs="Traditional Arabic"/>
          <w:sz w:val="30"/>
          <w:szCs w:val="30"/>
          <w:rtl/>
        </w:rPr>
        <w:footnoteReference w:id="30"/>
      </w:r>
      <w:r>
        <w:rPr>
          <w:rFonts w:ascii="Traditional Arabic" w:hAnsi="Traditional Arabic" w:cs="Traditional Arabic"/>
          <w:sz w:val="30"/>
          <w:szCs w:val="30"/>
          <w:rtl/>
        </w:rPr>
        <w:t>.</w:t>
      </w:r>
    </w:p>
    <w:p w:rsidR="009E6826" w:rsidRDefault="009E6826" w:rsidP="009E6826">
      <w:pPr>
        <w:bidi/>
        <w:spacing w:line="240" w:lineRule="auto"/>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092562" w:rsidRPr="003E0A3C">
        <w:rPr>
          <w:rFonts w:ascii="Traditional Arabic" w:hAnsi="Traditional Arabic" w:cs="Traditional Arabic"/>
          <w:sz w:val="30"/>
          <w:szCs w:val="30"/>
          <w:rtl/>
        </w:rPr>
        <w:t>وإذا وجدت في المنزل الذي يتم تفتيشه أوراق مختومة أو مغلقة بأي طريقة أخرى فلا يجوز</w:t>
      </w:r>
      <w:r>
        <w:rPr>
          <w:rFonts w:ascii="Traditional Arabic" w:hAnsi="Traditional Arabic" w:cs="Traditional Arabic"/>
          <w:sz w:val="30"/>
          <w:szCs w:val="30"/>
          <w:rtl/>
        </w:rPr>
        <w:t xml:space="preserve"> لمأمور الضبط القضائي أن يفضها </w:t>
      </w:r>
      <w:r>
        <w:rPr>
          <w:rStyle w:val="FootnoteReference"/>
          <w:rFonts w:ascii="Traditional Arabic" w:hAnsi="Traditional Arabic" w:cs="Traditional Arabic"/>
          <w:sz w:val="30"/>
          <w:szCs w:val="30"/>
          <w:rtl/>
        </w:rPr>
        <w:footnoteReference w:id="31"/>
      </w:r>
      <w:r w:rsidR="00326A0F" w:rsidRPr="003E0A3C">
        <w:rPr>
          <w:rFonts w:ascii="Traditional Arabic" w:hAnsi="Traditional Arabic" w:cs="Traditional Arabic"/>
          <w:sz w:val="30"/>
          <w:szCs w:val="30"/>
          <w:rtl/>
        </w:rPr>
        <w:t xml:space="preserve">وللنائب العام أو أحد مساعديه أن يضبط لدى مكاتب البرق والبريد الخطابات والرسائل والجرائد والمطبوعات والطرود والبرقيات المتعلقة بالجريمة وشخص مرتكبها، كما يجوز له مراقبة المحادثات السلكية والا سلكية، وإجراء تسجيلات لأحاديث في مكان خاص بناء على إذن من قاضي الصلح متى كان لذلك فائدة في إظهار الحقيقة في جناية أو جنحة </w:t>
      </w:r>
      <w:r w:rsidR="00326A0F" w:rsidRPr="003E0A3C">
        <w:rPr>
          <w:rFonts w:ascii="Traditional Arabic" w:hAnsi="Traditional Arabic" w:cs="Traditional Arabic"/>
          <w:sz w:val="30"/>
          <w:szCs w:val="30"/>
          <w:rtl/>
        </w:rPr>
        <w:lastRenderedPageBreak/>
        <w:t>يعاقب عليها بالحبس لمدة لا تقل عن سنة، ويجب أن يكون أمر الضبط أو إذن المراقبة أو التسجيل مسببا، ولمدة لا تتجاوز خمسة عشر سن</w:t>
      </w:r>
      <w:r>
        <w:rPr>
          <w:rFonts w:ascii="Traditional Arabic" w:hAnsi="Traditional Arabic" w:cs="Traditional Arabic"/>
          <w:sz w:val="30"/>
          <w:szCs w:val="30"/>
          <w:rtl/>
        </w:rPr>
        <w:t>ة قابلة للتجديد لمرة واحدة فقط.</w:t>
      </w:r>
      <w:r>
        <w:rPr>
          <w:rStyle w:val="FootnoteReference"/>
          <w:rFonts w:ascii="Traditional Arabic" w:hAnsi="Traditional Arabic" w:cs="Traditional Arabic"/>
          <w:sz w:val="30"/>
          <w:szCs w:val="30"/>
          <w:rtl/>
        </w:rPr>
        <w:footnoteReference w:id="32"/>
      </w:r>
      <w:r w:rsidR="00326A0F" w:rsidRPr="003E0A3C">
        <w:rPr>
          <w:rFonts w:ascii="Traditional Arabic" w:hAnsi="Traditional Arabic" w:cs="Traditional Arabic"/>
          <w:sz w:val="30"/>
          <w:szCs w:val="30"/>
          <w:rtl/>
        </w:rPr>
        <w:t xml:space="preserve">ويترتب </w:t>
      </w:r>
      <w:r>
        <w:rPr>
          <w:rFonts w:ascii="Traditional Arabic" w:hAnsi="Traditional Arabic" w:cs="Traditional Arabic"/>
          <w:sz w:val="30"/>
          <w:szCs w:val="30"/>
          <w:rtl/>
        </w:rPr>
        <w:t>البطلان على مخالفة هذه الأحكام</w:t>
      </w:r>
      <w:r>
        <w:rPr>
          <w:rStyle w:val="FootnoteReference"/>
          <w:rFonts w:ascii="Traditional Arabic" w:hAnsi="Traditional Arabic" w:cs="Traditional Arabic"/>
          <w:sz w:val="30"/>
          <w:szCs w:val="30"/>
          <w:rtl/>
        </w:rPr>
        <w:footnoteReference w:id="33"/>
      </w:r>
      <w:r>
        <w:rPr>
          <w:rFonts w:ascii="Traditional Arabic" w:hAnsi="Traditional Arabic" w:cs="Traditional Arabic"/>
          <w:sz w:val="30"/>
          <w:szCs w:val="30"/>
          <w:rtl/>
        </w:rPr>
        <w:t>.</w:t>
      </w:r>
    </w:p>
    <w:p w:rsidR="008B64B6" w:rsidRPr="003E0A3C" w:rsidRDefault="009E6826" w:rsidP="009D0EE8">
      <w:pPr>
        <w:bidi/>
        <w:spacing w:after="0"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8B64B6" w:rsidRPr="003E0A3C">
        <w:rPr>
          <w:rFonts w:ascii="Traditional Arabic" w:hAnsi="Traditional Arabic" w:cs="Traditional Arabic"/>
          <w:sz w:val="30"/>
          <w:szCs w:val="30"/>
          <w:rtl/>
        </w:rPr>
        <w:t>وتبرر محكمة النقض المصرية قصر إذن مراقبة الاتصالات السلكية والاس</w:t>
      </w:r>
      <w:r w:rsidR="0073142F" w:rsidRPr="003E0A3C">
        <w:rPr>
          <w:rFonts w:ascii="Traditional Arabic" w:hAnsi="Traditional Arabic" w:cs="Traditional Arabic"/>
          <w:sz w:val="30"/>
          <w:szCs w:val="30"/>
          <w:rtl/>
        </w:rPr>
        <w:t>ل</w:t>
      </w:r>
      <w:r w:rsidR="008B64B6" w:rsidRPr="003E0A3C">
        <w:rPr>
          <w:rFonts w:ascii="Traditional Arabic" w:hAnsi="Traditional Arabic" w:cs="Traditional Arabic"/>
          <w:sz w:val="30"/>
          <w:szCs w:val="30"/>
          <w:rtl/>
        </w:rPr>
        <w:t>كية وإجراء التسجيلات على النائب العام بإذن قضائي بقولها: إن مراقبة التليفونات وتسجيلها هو إجراء من إجراءات التفتيش، إلا أنه نظرا لخطورة هذا الإجراء باعتباره يتعرض لمستودع سر الفرد ويزيل الحظر على بقاء سريته مقصورة على نفسه ومن أراد ائتمانه عليه، فيباح لغيره الاطلاع على مكنون سره، فقد حرص الدستور في المادة 45 منه على تأكيد حرمته وسريته، واشترط لمراقبة المحادثات التليفونية صدور أمر قضائي مسبب، كما جاء المشرع في قانون الإجراءات الجنائية – مسايرا لأحكام الدستور – فاشترط لإجازة هذه المراقبة وانتهاك سريتها قيودا إضافية بخلاف القيود الخاصة بإذن التفتيش نص عليها في المواد 95، 95 مكررا، 206 منه</w:t>
      </w:r>
      <w:r w:rsidR="008B64B6" w:rsidRPr="003E0A3C">
        <w:rPr>
          <w:rStyle w:val="FootnoteReference"/>
          <w:rFonts w:ascii="Traditional Arabic" w:hAnsi="Traditional Arabic" w:cs="Traditional Arabic"/>
          <w:sz w:val="30"/>
          <w:szCs w:val="30"/>
          <w:rtl/>
        </w:rPr>
        <w:footnoteReference w:id="34"/>
      </w:r>
      <w:r w:rsidR="007026A0" w:rsidRPr="003E0A3C">
        <w:rPr>
          <w:rFonts w:ascii="Traditional Arabic" w:hAnsi="Traditional Arabic" w:cs="Traditional Arabic"/>
          <w:sz w:val="30"/>
          <w:szCs w:val="30"/>
          <w:rtl/>
        </w:rPr>
        <w:t>.)</w:t>
      </w:r>
    </w:p>
    <w:p w:rsidR="007026A0" w:rsidRPr="003E0A3C" w:rsidRDefault="00ED2F61" w:rsidP="009D0EE8">
      <w:pPr>
        <w:bidi/>
        <w:spacing w:after="0"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7026A0" w:rsidRPr="003E0A3C">
        <w:rPr>
          <w:rFonts w:ascii="Traditional Arabic" w:hAnsi="Traditional Arabic" w:cs="Traditional Arabic"/>
          <w:sz w:val="30"/>
          <w:szCs w:val="30"/>
          <w:rtl/>
        </w:rPr>
        <w:t>والآن وبعد أن أوضحنا الإجراءات القانونية للتفتيش وفق القانون الفلسطيني في كافة الجرائم، نأتي إلى الجريمة الالكترونية لنشاهد مدى اتفاق هذه الأحكام معها:</w:t>
      </w:r>
    </w:p>
    <w:p w:rsidR="00ED2F61" w:rsidRDefault="00ED2F61" w:rsidP="009D0EE8">
      <w:pPr>
        <w:bidi/>
        <w:spacing w:after="0" w:line="240" w:lineRule="auto"/>
        <w:jc w:val="both"/>
        <w:rPr>
          <w:rFonts w:ascii="Traditional Arabic" w:hAnsi="Traditional Arabic" w:cs="Traditional Arabic" w:hint="cs"/>
          <w:sz w:val="30"/>
          <w:szCs w:val="30"/>
          <w:rtl/>
        </w:rPr>
      </w:pPr>
      <w:r>
        <w:rPr>
          <w:rFonts w:ascii="Traditional Arabic" w:hAnsi="Traditional Arabic" w:cs="Traditional Arabic" w:hint="cs"/>
          <w:b/>
          <w:bCs/>
          <w:sz w:val="30"/>
          <w:szCs w:val="30"/>
          <w:rtl/>
        </w:rPr>
        <w:t xml:space="preserve">     </w:t>
      </w:r>
      <w:r w:rsidR="007026A0" w:rsidRPr="00ED2F61">
        <w:rPr>
          <w:rFonts w:ascii="Traditional Arabic" w:hAnsi="Traditional Arabic" w:cs="Traditional Arabic"/>
          <w:b/>
          <w:bCs/>
          <w:sz w:val="30"/>
          <w:szCs w:val="30"/>
          <w:rtl/>
        </w:rPr>
        <w:t>أولا</w:t>
      </w:r>
      <w:r w:rsidR="007026A0" w:rsidRPr="003E0A3C">
        <w:rPr>
          <w:rFonts w:ascii="Traditional Arabic" w:hAnsi="Traditional Arabic" w:cs="Traditional Arabic"/>
          <w:sz w:val="30"/>
          <w:szCs w:val="30"/>
          <w:rtl/>
        </w:rPr>
        <w:t>: قصر المشرع الفلسطيني سلطة ضبط الخطابات والرسائل والجرائد والمطبوعات والطرود والبرقيات المتعلقة بالجريمة وشخص مرتكبها بالنائب العام أو أحد مساعديه، أي النواب العامون المساعدون، وبذلك يمتنع على وكيل النيابة أو رئيس النيابة ضبط مثل هذه الخطابات أو الرسائل والجرائد</w:t>
      </w:r>
      <w:r>
        <w:rPr>
          <w:rFonts w:ascii="Traditional Arabic" w:hAnsi="Traditional Arabic" w:cs="Traditional Arabic"/>
          <w:sz w:val="30"/>
          <w:szCs w:val="30"/>
          <w:rtl/>
        </w:rPr>
        <w:t xml:space="preserve"> والمطبوعات والطرود والبرقيات </w:t>
      </w:r>
      <w:r>
        <w:rPr>
          <w:rStyle w:val="FootnoteReference"/>
          <w:rFonts w:ascii="Traditional Arabic" w:hAnsi="Traditional Arabic" w:cs="Traditional Arabic"/>
          <w:sz w:val="30"/>
          <w:szCs w:val="30"/>
          <w:rtl/>
        </w:rPr>
        <w:footnoteReference w:id="35"/>
      </w:r>
      <w:r>
        <w:rPr>
          <w:rFonts w:ascii="Traditional Arabic" w:hAnsi="Traditional Arabic" w:cs="Traditional Arabic"/>
          <w:sz w:val="30"/>
          <w:szCs w:val="30"/>
          <w:rtl/>
        </w:rPr>
        <w:t>.</w:t>
      </w:r>
    </w:p>
    <w:p w:rsidR="007026A0" w:rsidRPr="003E0A3C" w:rsidRDefault="007026A0" w:rsidP="009D0EE8">
      <w:pPr>
        <w:bidi/>
        <w:spacing w:after="0" w:line="240" w:lineRule="auto"/>
        <w:jc w:val="both"/>
        <w:rPr>
          <w:rFonts w:ascii="Traditional Arabic" w:hAnsi="Traditional Arabic" w:cs="Traditional Arabic"/>
          <w:sz w:val="30"/>
          <w:szCs w:val="30"/>
          <w:rtl/>
        </w:rPr>
      </w:pPr>
      <w:r w:rsidRPr="003E0A3C">
        <w:rPr>
          <w:rFonts w:ascii="Traditional Arabic" w:hAnsi="Traditional Arabic" w:cs="Traditional Arabic"/>
          <w:sz w:val="30"/>
          <w:szCs w:val="30"/>
          <w:rtl/>
        </w:rPr>
        <w:t xml:space="preserve">على ضوء ذلك لا يجوز لوكيل النيابة أو رئيس النيابة أن يضبط إذا ما كان مسرح الجريمة مكاتب البرق والبريد الخطابات والرسائل والجرائد والمطبوعات والطرود والبرقيات </w:t>
      </w:r>
      <w:r w:rsidR="007A1675" w:rsidRPr="003E0A3C">
        <w:rPr>
          <w:rFonts w:ascii="Traditional Arabic" w:hAnsi="Traditional Arabic" w:cs="Traditional Arabic"/>
          <w:sz w:val="30"/>
          <w:szCs w:val="30"/>
          <w:rtl/>
        </w:rPr>
        <w:t>وإنما يكون ذلك فقط من قبل النائب العام أو أحد مساعديه، ولكن ماذا لو كان مسرح الجريمة الالكترونية مكاتب البرق والبريد، فهل يمتنع على وكيل النيابة المحقق الانتقال إلى مسرح الجريمة للكشف عليه وضبط الأجهزة الالكترونية؟.</w:t>
      </w:r>
    </w:p>
    <w:p w:rsidR="007026A0" w:rsidRPr="003E0A3C" w:rsidRDefault="00ED2F61" w:rsidP="009D0EE8">
      <w:pPr>
        <w:bidi/>
        <w:spacing w:after="0"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73142F" w:rsidRPr="003E0A3C">
        <w:rPr>
          <w:rFonts w:ascii="Traditional Arabic" w:hAnsi="Traditional Arabic" w:cs="Traditional Arabic"/>
          <w:sz w:val="30"/>
          <w:szCs w:val="30"/>
          <w:rtl/>
        </w:rPr>
        <w:t>وأكثر من ذلك وفي ظل حكم المادة 50 من قانون الإجراءات الجزائية الذي يمنع مراقبة المحادثات السلكية والا سلكية إلا من قبل النائب العام وبإذن من محكمة الصلح هل يجوز لوكيل النيابة الانتقال إلى مسرح الجريمة الالكترونية وضبط أجهزة الحاسوب الآلي والتفتيش بداخلها؟.</w:t>
      </w:r>
    </w:p>
    <w:p w:rsidR="0073142F" w:rsidRPr="003E0A3C" w:rsidRDefault="00ED2F61" w:rsidP="009D0EE8">
      <w:pPr>
        <w:bidi/>
        <w:spacing w:after="0" w:line="240" w:lineRule="auto"/>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0073142F" w:rsidRPr="003E0A3C">
        <w:rPr>
          <w:rFonts w:ascii="Traditional Arabic" w:hAnsi="Traditional Arabic" w:cs="Traditional Arabic"/>
          <w:sz w:val="30"/>
          <w:szCs w:val="30"/>
          <w:rtl/>
        </w:rPr>
        <w:t xml:space="preserve">باعتقادي وفي ظل القيدين الواردين في قانون الإجراءات الجزائية فإنه يمتنع على مأمور الضبط القضائي ووكيل النيابة ضبط الأجهزة الالكترونية والتفتيش في المحادثات التي جرت إلا بعد الحصول على إذن قضائي من قبل النائب العام، لأن </w:t>
      </w:r>
      <w:r w:rsidR="0073142F" w:rsidRPr="003E0A3C">
        <w:rPr>
          <w:rFonts w:ascii="Traditional Arabic" w:hAnsi="Traditional Arabic" w:cs="Traditional Arabic"/>
          <w:sz w:val="30"/>
          <w:szCs w:val="30"/>
          <w:rtl/>
        </w:rPr>
        <w:lastRenderedPageBreak/>
        <w:t>المحادثات التي تجري وفق أجهزة الحاسوب الآلي أو حتى وفق المواقع الالكترونية تدخل في عد</w:t>
      </w:r>
      <w:r w:rsidR="00F13D22" w:rsidRPr="003E0A3C">
        <w:rPr>
          <w:rFonts w:ascii="Traditional Arabic" w:hAnsi="Traditional Arabic" w:cs="Traditional Arabic"/>
          <w:sz w:val="30"/>
          <w:szCs w:val="30"/>
          <w:rtl/>
        </w:rPr>
        <w:t>اد الاتصالات السلكية والا سلكية، أما إذا كانت الجريمة المرتكبة عبر الأجهزة الاكترونية لا تتعلق بمحادثات أو اتصالات وإنما كانت من نوع آخر كأن تكون جريمة تزوير أو احتيال أو التعرض للآداب العامة أو الأخلاق أو الترويج للمخدرات فإنه يكون لوكيل النيابة الحق في الانتقال لمسرح الجريمة وضبط الأجهزة الالكترونية المستخدمة في الجريمة أو إعطاء مأمور الضبط القضائي مذكرة تفتيش عن هذه الأجهزة لضبطها.</w:t>
      </w:r>
    </w:p>
    <w:p w:rsidR="00ED2F61" w:rsidRDefault="00ED2F61" w:rsidP="009D0EE8">
      <w:pPr>
        <w:bidi/>
        <w:spacing w:line="240" w:lineRule="auto"/>
        <w:jc w:val="both"/>
        <w:rPr>
          <w:rFonts w:ascii="Traditional Arabic" w:hAnsi="Traditional Arabic" w:cs="Traditional Arabic" w:hint="cs"/>
          <w:sz w:val="30"/>
          <w:szCs w:val="30"/>
          <w:rtl/>
        </w:rPr>
      </w:pPr>
      <w:r>
        <w:rPr>
          <w:rFonts w:ascii="Traditional Arabic" w:hAnsi="Traditional Arabic" w:cs="Traditional Arabic" w:hint="cs"/>
          <w:b/>
          <w:bCs/>
          <w:sz w:val="30"/>
          <w:szCs w:val="30"/>
          <w:rtl/>
        </w:rPr>
        <w:t xml:space="preserve">     </w:t>
      </w:r>
      <w:r w:rsidR="00C17BBC" w:rsidRPr="00ED2F61">
        <w:rPr>
          <w:rFonts w:ascii="Traditional Arabic" w:hAnsi="Traditional Arabic" w:cs="Traditional Arabic"/>
          <w:b/>
          <w:bCs/>
          <w:sz w:val="30"/>
          <w:szCs w:val="30"/>
          <w:rtl/>
        </w:rPr>
        <w:t>ثانيا</w:t>
      </w:r>
      <w:r w:rsidR="00C17BBC" w:rsidRPr="003E0A3C">
        <w:rPr>
          <w:rFonts w:ascii="Traditional Arabic" w:hAnsi="Traditional Arabic" w:cs="Traditional Arabic"/>
          <w:sz w:val="30"/>
          <w:szCs w:val="30"/>
          <w:rtl/>
        </w:rPr>
        <w:t xml:space="preserve">: </w:t>
      </w:r>
      <w:r w:rsidR="00F13D22" w:rsidRPr="003E0A3C">
        <w:rPr>
          <w:rFonts w:ascii="Traditional Arabic" w:hAnsi="Traditional Arabic" w:cs="Traditional Arabic"/>
          <w:sz w:val="30"/>
          <w:szCs w:val="30"/>
          <w:rtl/>
        </w:rPr>
        <w:t xml:space="preserve">في الجرائم المرتكبة عبر الأجهزة الالكترونية يجب مراعاة قواعد التفتيش الواردة في قانون الإجراءات الجزائية من حيث انتقال وكيل النيابة بنفسه أو إعطاء مذكرة تفتيش صادرة وموقع منه لمأمور الضبط القضائي، وهنا يجب مراعاة البيانات التي نص القانون على ضرورة الاشتمال عليها تحت طائلة بطلانها، وما يعنينا هنا هو تحديد الغرض من التفتيش، وهذا يفترض في وكيل النيابة المعرفة المسبقة وبدقة عما يريده من التفتيش </w:t>
      </w:r>
      <w:r w:rsidR="00346FAF" w:rsidRPr="003E0A3C">
        <w:rPr>
          <w:rFonts w:ascii="Traditional Arabic" w:hAnsi="Traditional Arabic" w:cs="Traditional Arabic"/>
          <w:sz w:val="30"/>
          <w:szCs w:val="30"/>
          <w:rtl/>
        </w:rPr>
        <w:t xml:space="preserve">، لذلك فان مذكرة التفتيش يتعين ان تكون واضحة في تحديد النظام محل التفتيش وايراد اوسع وصف يغطي ما يعرفه المحقق سلفا وما يفترض </w:t>
      </w:r>
      <w:r>
        <w:rPr>
          <w:rFonts w:ascii="Traditional Arabic" w:hAnsi="Traditional Arabic" w:cs="Traditional Arabic"/>
          <w:sz w:val="30"/>
          <w:szCs w:val="30"/>
          <w:rtl/>
        </w:rPr>
        <w:t>انه يتصل بالمسائل التي يعرفها</w:t>
      </w:r>
      <w:r>
        <w:rPr>
          <w:rStyle w:val="FootnoteReference"/>
          <w:rFonts w:ascii="Traditional Arabic" w:hAnsi="Traditional Arabic" w:cs="Traditional Arabic"/>
          <w:sz w:val="30"/>
          <w:szCs w:val="30"/>
          <w:rtl/>
        </w:rPr>
        <w:footnoteReference w:id="36"/>
      </w:r>
      <w:r>
        <w:rPr>
          <w:rFonts w:ascii="Traditional Arabic" w:hAnsi="Traditional Arabic" w:cs="Traditional Arabic"/>
          <w:sz w:val="30"/>
          <w:szCs w:val="30"/>
          <w:rtl/>
        </w:rPr>
        <w:t xml:space="preserve"> .</w:t>
      </w:r>
    </w:p>
    <w:p w:rsidR="00346FAF" w:rsidRPr="003E0A3C" w:rsidRDefault="00346FAF" w:rsidP="009D0EE8">
      <w:pPr>
        <w:bidi/>
        <w:spacing w:line="240" w:lineRule="auto"/>
        <w:jc w:val="both"/>
        <w:rPr>
          <w:rFonts w:ascii="Traditional Arabic" w:hAnsi="Traditional Arabic" w:cs="Traditional Arabic"/>
          <w:sz w:val="30"/>
          <w:szCs w:val="30"/>
          <w:rtl/>
        </w:rPr>
      </w:pPr>
    </w:p>
    <w:p w:rsidR="00F13D22" w:rsidRPr="003E0A3C" w:rsidRDefault="00F13D22" w:rsidP="009D0EE8">
      <w:pPr>
        <w:bidi/>
        <w:spacing w:after="0" w:line="240" w:lineRule="auto"/>
        <w:jc w:val="both"/>
        <w:rPr>
          <w:rFonts w:ascii="Traditional Arabic" w:hAnsi="Traditional Arabic" w:cs="Traditional Arabic"/>
          <w:sz w:val="30"/>
          <w:szCs w:val="30"/>
          <w:rtl/>
        </w:rPr>
      </w:pPr>
    </w:p>
    <w:p w:rsidR="0073142F" w:rsidRPr="003E0A3C" w:rsidRDefault="0073142F" w:rsidP="009D0EE8">
      <w:pPr>
        <w:bidi/>
        <w:spacing w:after="0" w:line="240" w:lineRule="auto"/>
        <w:jc w:val="both"/>
        <w:rPr>
          <w:rFonts w:ascii="Traditional Arabic" w:hAnsi="Traditional Arabic" w:cs="Traditional Arabic"/>
          <w:sz w:val="30"/>
          <w:szCs w:val="30"/>
          <w:rtl/>
        </w:rPr>
      </w:pPr>
    </w:p>
    <w:p w:rsidR="005C3251" w:rsidRPr="003E0A3C" w:rsidRDefault="005C3251" w:rsidP="009D0EE8">
      <w:pPr>
        <w:bidi/>
        <w:spacing w:line="240" w:lineRule="auto"/>
        <w:jc w:val="both"/>
        <w:rPr>
          <w:rFonts w:ascii="Traditional Arabic" w:hAnsi="Traditional Arabic" w:cs="Traditional Arabic"/>
          <w:sz w:val="30"/>
          <w:szCs w:val="30"/>
          <w:rtl/>
        </w:rPr>
      </w:pPr>
    </w:p>
    <w:p w:rsidR="00092562" w:rsidRPr="003E0A3C" w:rsidRDefault="00092562" w:rsidP="009D0EE8">
      <w:pPr>
        <w:bidi/>
        <w:spacing w:line="240" w:lineRule="auto"/>
        <w:jc w:val="both"/>
        <w:rPr>
          <w:rFonts w:ascii="Traditional Arabic" w:hAnsi="Traditional Arabic" w:cs="Traditional Arabic"/>
          <w:sz w:val="30"/>
          <w:szCs w:val="30"/>
          <w:rtl/>
        </w:rPr>
      </w:pPr>
    </w:p>
    <w:p w:rsidR="00CB39D4" w:rsidRPr="003E0A3C" w:rsidRDefault="00CB39D4" w:rsidP="009D0EE8">
      <w:pPr>
        <w:widowControl w:val="0"/>
        <w:autoSpaceDE w:val="0"/>
        <w:autoSpaceDN w:val="0"/>
        <w:bidi/>
        <w:adjustRightInd w:val="0"/>
        <w:spacing w:line="240" w:lineRule="auto"/>
        <w:jc w:val="both"/>
        <w:rPr>
          <w:rFonts w:ascii="Traditional Arabic" w:eastAsia="Times New Roman" w:hAnsi="Traditional Arabic" w:cs="Traditional Arabic"/>
          <w:sz w:val="30"/>
          <w:szCs w:val="30"/>
          <w:rtl/>
        </w:rPr>
      </w:pPr>
    </w:p>
    <w:p w:rsidR="00570A99" w:rsidRPr="003E0A3C" w:rsidRDefault="00570A99" w:rsidP="009D0EE8">
      <w:pPr>
        <w:bidi/>
        <w:spacing w:line="240" w:lineRule="auto"/>
        <w:jc w:val="both"/>
        <w:rPr>
          <w:rFonts w:ascii="Traditional Arabic" w:hAnsi="Traditional Arabic" w:cs="Traditional Arabic"/>
          <w:sz w:val="30"/>
          <w:szCs w:val="30"/>
          <w:rtl/>
        </w:rPr>
      </w:pPr>
    </w:p>
    <w:p w:rsidR="00090E66" w:rsidRDefault="00090E66" w:rsidP="009D0EE8">
      <w:pPr>
        <w:bidi/>
        <w:spacing w:line="240" w:lineRule="auto"/>
        <w:ind w:left="360"/>
        <w:jc w:val="both"/>
        <w:rPr>
          <w:rFonts w:ascii="Traditional Arabic" w:hAnsi="Traditional Arabic" w:cs="Traditional Arabic" w:hint="cs"/>
          <w:sz w:val="30"/>
          <w:szCs w:val="30"/>
          <w:rtl/>
        </w:rPr>
      </w:pPr>
    </w:p>
    <w:p w:rsidR="00430169" w:rsidRDefault="00430169" w:rsidP="00430169">
      <w:pPr>
        <w:bidi/>
        <w:spacing w:line="240" w:lineRule="auto"/>
        <w:ind w:left="360"/>
        <w:jc w:val="both"/>
        <w:rPr>
          <w:rFonts w:ascii="Traditional Arabic" w:hAnsi="Traditional Arabic" w:cs="Traditional Arabic" w:hint="cs"/>
          <w:sz w:val="30"/>
          <w:szCs w:val="30"/>
          <w:rtl/>
        </w:rPr>
      </w:pPr>
    </w:p>
    <w:p w:rsidR="00430169" w:rsidRDefault="00430169" w:rsidP="00430169">
      <w:pPr>
        <w:bidi/>
        <w:spacing w:line="240" w:lineRule="auto"/>
        <w:ind w:left="360"/>
        <w:jc w:val="both"/>
        <w:rPr>
          <w:rFonts w:ascii="Traditional Arabic" w:hAnsi="Traditional Arabic" w:cs="Traditional Arabic" w:hint="cs"/>
          <w:sz w:val="30"/>
          <w:szCs w:val="30"/>
          <w:rtl/>
        </w:rPr>
      </w:pPr>
    </w:p>
    <w:p w:rsidR="00430169" w:rsidRPr="00236081" w:rsidRDefault="00430169" w:rsidP="00430169">
      <w:pPr>
        <w:bidi/>
        <w:spacing w:line="240" w:lineRule="auto"/>
        <w:ind w:left="360"/>
        <w:jc w:val="both"/>
        <w:rPr>
          <w:rFonts w:ascii="Traditional Arabic" w:hAnsi="Traditional Arabic" w:cs="Traditional Arabic" w:hint="cs"/>
          <w:b/>
          <w:bCs/>
          <w:sz w:val="32"/>
          <w:szCs w:val="32"/>
          <w:rtl/>
        </w:rPr>
      </w:pPr>
      <w:r w:rsidRPr="00236081">
        <w:rPr>
          <w:rFonts w:ascii="Traditional Arabic" w:hAnsi="Traditional Arabic" w:cs="Traditional Arabic" w:hint="cs"/>
          <w:b/>
          <w:bCs/>
          <w:sz w:val="32"/>
          <w:szCs w:val="32"/>
          <w:rtl/>
        </w:rPr>
        <w:lastRenderedPageBreak/>
        <w:t>الخاتمة والتوصيات:</w:t>
      </w:r>
    </w:p>
    <w:p w:rsidR="00430169" w:rsidRDefault="00236081" w:rsidP="00430169">
      <w:pPr>
        <w:bidi/>
        <w:spacing w:line="240" w:lineRule="auto"/>
        <w:ind w:left="360"/>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430169">
        <w:rPr>
          <w:rFonts w:ascii="Traditional Arabic" w:hAnsi="Traditional Arabic" w:cs="Traditional Arabic" w:hint="cs"/>
          <w:sz w:val="30"/>
          <w:szCs w:val="30"/>
          <w:rtl/>
        </w:rPr>
        <w:t>بعد أن انتهينا من إعداد هذا البحث توصلنا إلى وجود مشكلة حقيقية في وقوع الجريمة الالكترونية في فلسطين، ذلك أن قانون العقوبات لا يغطي كافة الجرائم الالكترونية الحديثة والمتوقع وقوعها في أي لحظة، فعلى الرغم من وجود بعض الجرائم التقليدية المجرمة في قانون العقوبات الأردني رقم 16 لسنة 1960 إلا أن العقوبات المفروضة عليها لا تحقق الردع العام هذا من جهة ومن جهة أخرى وجدنا أن كثير من الجرائم لا يغطيها قانون العقوبات مثل جرائم السرقات والمقامرة والارهاب الالكتروني، مما يعني وجود ثغرة تشريعية لا بد من تلافيها.</w:t>
      </w:r>
    </w:p>
    <w:p w:rsidR="00430169" w:rsidRDefault="00236081" w:rsidP="00430169">
      <w:pPr>
        <w:bidi/>
        <w:spacing w:line="240" w:lineRule="auto"/>
        <w:ind w:left="360"/>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430169">
        <w:rPr>
          <w:rFonts w:ascii="Traditional Arabic" w:hAnsi="Traditional Arabic" w:cs="Traditional Arabic" w:hint="cs"/>
          <w:sz w:val="30"/>
          <w:szCs w:val="30"/>
          <w:rtl/>
        </w:rPr>
        <w:t>وكذلك الأمر فيما يتعلق في القوانين الخاصة فهي الأخرى على الرغم من بحثنا فيها ووجود بعض النصوص التشريعية المتفرقة فيها إلا أنها لا تغطي كافة الجرائم الالكترونية المتصور حدوثها.</w:t>
      </w:r>
    </w:p>
    <w:p w:rsidR="00236081" w:rsidRDefault="00236081" w:rsidP="00430169">
      <w:pPr>
        <w:bidi/>
        <w:spacing w:line="240" w:lineRule="auto"/>
        <w:ind w:left="360"/>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w:t>
      </w:r>
      <w:r w:rsidR="00430169">
        <w:rPr>
          <w:rFonts w:ascii="Traditional Arabic" w:hAnsi="Traditional Arabic" w:cs="Traditional Arabic" w:hint="cs"/>
          <w:sz w:val="30"/>
          <w:szCs w:val="30"/>
          <w:rtl/>
        </w:rPr>
        <w:t xml:space="preserve">وبعد البحث في الجانب الإجرائي للجريمة الالكترونية من حيث التحقيق </w:t>
      </w:r>
      <w:r>
        <w:rPr>
          <w:rFonts w:ascii="Traditional Arabic" w:hAnsi="Traditional Arabic" w:cs="Traditional Arabic" w:hint="cs"/>
          <w:sz w:val="30"/>
          <w:szCs w:val="30"/>
          <w:rtl/>
        </w:rPr>
        <w:t xml:space="preserve">ومسرح الجريمة فيها </w:t>
      </w:r>
      <w:r w:rsidR="00430169">
        <w:rPr>
          <w:rFonts w:ascii="Traditional Arabic" w:hAnsi="Traditional Arabic" w:cs="Traditional Arabic" w:hint="cs"/>
          <w:sz w:val="30"/>
          <w:szCs w:val="30"/>
          <w:rtl/>
        </w:rPr>
        <w:t>والتفتيش والضبط</w:t>
      </w:r>
      <w:r>
        <w:rPr>
          <w:rFonts w:ascii="Traditional Arabic" w:hAnsi="Traditional Arabic" w:cs="Traditional Arabic" w:hint="cs"/>
          <w:sz w:val="30"/>
          <w:szCs w:val="30"/>
          <w:rtl/>
        </w:rPr>
        <w:t xml:space="preserve"> وجدنا أن هذا النوع من الجرائم يحتاج رجال تحقيق مدربون وأصحاب خبرة واختصاص في الأجهزة الالكترونية، فهي تختلف كل الاختلاف من حيث التحقيق عن الجرائم التقليدية.</w:t>
      </w:r>
    </w:p>
    <w:p w:rsidR="00430169" w:rsidRDefault="00236081" w:rsidP="00236081">
      <w:pPr>
        <w:bidi/>
        <w:spacing w:line="240" w:lineRule="auto"/>
        <w:ind w:left="360"/>
        <w:jc w:val="both"/>
        <w:rPr>
          <w:rFonts w:ascii="Traditional Arabic" w:hAnsi="Traditional Arabic" w:cs="Traditional Arabic" w:hint="cs"/>
          <w:sz w:val="30"/>
          <w:szCs w:val="30"/>
          <w:rtl/>
        </w:rPr>
      </w:pPr>
      <w:r>
        <w:rPr>
          <w:rFonts w:ascii="Traditional Arabic" w:hAnsi="Traditional Arabic" w:cs="Traditional Arabic" w:hint="cs"/>
          <w:sz w:val="30"/>
          <w:szCs w:val="30"/>
          <w:rtl/>
        </w:rPr>
        <w:t xml:space="preserve">     ووجدنا أيضا بأن هناك صعوبات قد تواجه المحقق أثناء عمله نظرا لما يفرضه قانون الإجراءات الجزائية عليه من قيود وضعت على مرتكبي الجرائم التقليدية والتي قد تعرقل عمل المحقق في الجريمة الالكترونية، لا سيما في إجراءات التفتيش والضبط.</w:t>
      </w:r>
    </w:p>
    <w:p w:rsidR="00236081" w:rsidRPr="00236081" w:rsidRDefault="00236081" w:rsidP="00236081">
      <w:pPr>
        <w:bidi/>
        <w:spacing w:line="240" w:lineRule="auto"/>
        <w:ind w:left="360"/>
        <w:jc w:val="both"/>
        <w:rPr>
          <w:rFonts w:ascii="Traditional Arabic" w:hAnsi="Traditional Arabic" w:cs="Traditional Arabic" w:hint="cs"/>
          <w:b/>
          <w:bCs/>
          <w:sz w:val="30"/>
          <w:szCs w:val="30"/>
          <w:rtl/>
        </w:rPr>
      </w:pPr>
      <w:r w:rsidRPr="00236081">
        <w:rPr>
          <w:rFonts w:ascii="Traditional Arabic" w:hAnsi="Traditional Arabic" w:cs="Traditional Arabic" w:hint="cs"/>
          <w:b/>
          <w:bCs/>
          <w:sz w:val="30"/>
          <w:szCs w:val="30"/>
          <w:rtl/>
        </w:rPr>
        <w:t>وعليه وللتغلب على هذه المشاكل فإننا نوصي بالتالي:</w:t>
      </w:r>
    </w:p>
    <w:p w:rsidR="00236081" w:rsidRDefault="00236081" w:rsidP="00236081">
      <w:pPr>
        <w:bidi/>
        <w:spacing w:line="240" w:lineRule="auto"/>
        <w:ind w:left="360"/>
        <w:jc w:val="both"/>
        <w:rPr>
          <w:rFonts w:ascii="Traditional Arabic" w:hAnsi="Traditional Arabic" w:cs="Traditional Arabic" w:hint="cs"/>
          <w:sz w:val="30"/>
          <w:szCs w:val="30"/>
          <w:rtl/>
        </w:rPr>
      </w:pPr>
      <w:r>
        <w:rPr>
          <w:rFonts w:ascii="Traditional Arabic" w:hAnsi="Traditional Arabic" w:cs="Traditional Arabic" w:hint="cs"/>
          <w:b/>
          <w:bCs/>
          <w:sz w:val="30"/>
          <w:szCs w:val="30"/>
          <w:rtl/>
        </w:rPr>
        <w:t xml:space="preserve">     </w:t>
      </w:r>
      <w:r w:rsidRPr="00236081">
        <w:rPr>
          <w:rFonts w:ascii="Traditional Arabic" w:hAnsi="Traditional Arabic" w:cs="Traditional Arabic" w:hint="cs"/>
          <w:b/>
          <w:bCs/>
          <w:sz w:val="30"/>
          <w:szCs w:val="30"/>
          <w:rtl/>
        </w:rPr>
        <w:t>أولا</w:t>
      </w:r>
      <w:r>
        <w:rPr>
          <w:rFonts w:ascii="Traditional Arabic" w:hAnsi="Traditional Arabic" w:cs="Traditional Arabic" w:hint="cs"/>
          <w:sz w:val="30"/>
          <w:szCs w:val="30"/>
          <w:rtl/>
        </w:rPr>
        <w:t>: إقرار تشريع خاص بالجرائم الالكترونية ينظم الجريمة الالكترونية من جميع جوانبها الموضوعية والإجرائية، لكون الجريمة الالكترونية جريمة ذات طابع خاص بها.</w:t>
      </w:r>
    </w:p>
    <w:p w:rsidR="00236081" w:rsidRPr="003E0A3C" w:rsidRDefault="00236081" w:rsidP="00236081">
      <w:pPr>
        <w:bidi/>
        <w:spacing w:line="240" w:lineRule="auto"/>
        <w:ind w:left="360"/>
        <w:jc w:val="both"/>
        <w:rPr>
          <w:rFonts w:ascii="Traditional Arabic" w:hAnsi="Traditional Arabic" w:cs="Traditional Arabic"/>
          <w:sz w:val="30"/>
          <w:szCs w:val="30"/>
          <w:rtl/>
        </w:rPr>
      </w:pPr>
      <w:r>
        <w:rPr>
          <w:rFonts w:ascii="Traditional Arabic" w:hAnsi="Traditional Arabic" w:cs="Traditional Arabic" w:hint="cs"/>
          <w:b/>
          <w:bCs/>
          <w:sz w:val="30"/>
          <w:szCs w:val="30"/>
          <w:rtl/>
        </w:rPr>
        <w:t xml:space="preserve">     </w:t>
      </w:r>
      <w:r w:rsidRPr="00236081">
        <w:rPr>
          <w:rFonts w:ascii="Traditional Arabic" w:hAnsi="Traditional Arabic" w:cs="Traditional Arabic" w:hint="cs"/>
          <w:b/>
          <w:bCs/>
          <w:sz w:val="30"/>
          <w:szCs w:val="30"/>
          <w:rtl/>
        </w:rPr>
        <w:t>ثانيا</w:t>
      </w:r>
      <w:r>
        <w:rPr>
          <w:rFonts w:ascii="Traditional Arabic" w:hAnsi="Traditional Arabic" w:cs="Traditional Arabic" w:hint="cs"/>
          <w:sz w:val="30"/>
          <w:szCs w:val="30"/>
          <w:rtl/>
        </w:rPr>
        <w:t xml:space="preserve">: تدريب المحققون في الجرائم الالكترونية حتى يستطيعون التعامل مع تلك الجرائم، لما تحتاجه من خبرة ومعرفة حتى يتمكن من يحقق في تلك الجريمة الوصول إلى الأدلة </w:t>
      </w:r>
    </w:p>
    <w:p w:rsidR="00A46BC0" w:rsidRPr="003E0A3C" w:rsidRDefault="00A46BC0" w:rsidP="009D0EE8">
      <w:pPr>
        <w:bidi/>
        <w:spacing w:line="240" w:lineRule="auto"/>
        <w:jc w:val="both"/>
        <w:rPr>
          <w:rFonts w:ascii="Traditional Arabic" w:hAnsi="Traditional Arabic" w:cs="Traditional Arabic"/>
          <w:sz w:val="30"/>
          <w:szCs w:val="30"/>
          <w:rtl/>
        </w:rPr>
      </w:pPr>
    </w:p>
    <w:p w:rsidR="00ED756D" w:rsidRDefault="00ED756D" w:rsidP="009D0EE8">
      <w:pPr>
        <w:bidi/>
        <w:spacing w:line="240" w:lineRule="auto"/>
        <w:jc w:val="both"/>
        <w:rPr>
          <w:rFonts w:ascii="Traditional Arabic" w:hAnsi="Traditional Arabic" w:cs="Traditional Arabic" w:hint="cs"/>
          <w:sz w:val="30"/>
          <w:szCs w:val="30"/>
          <w:rtl/>
        </w:rPr>
      </w:pPr>
    </w:p>
    <w:p w:rsidR="00A92CF3" w:rsidRDefault="00A92CF3" w:rsidP="00A92CF3">
      <w:pPr>
        <w:bidi/>
        <w:spacing w:line="240" w:lineRule="auto"/>
        <w:jc w:val="both"/>
        <w:rPr>
          <w:rFonts w:ascii="Traditional Arabic" w:hAnsi="Traditional Arabic" w:cs="Traditional Arabic" w:hint="cs"/>
          <w:sz w:val="30"/>
          <w:szCs w:val="30"/>
          <w:rtl/>
        </w:rPr>
      </w:pPr>
    </w:p>
    <w:p w:rsidR="00A92CF3" w:rsidRDefault="00A92CF3" w:rsidP="00A92CF3">
      <w:pPr>
        <w:bidi/>
        <w:spacing w:line="240" w:lineRule="auto"/>
        <w:jc w:val="both"/>
        <w:rPr>
          <w:rFonts w:ascii="Traditional Arabic" w:hAnsi="Traditional Arabic" w:cs="Traditional Arabic" w:hint="cs"/>
          <w:sz w:val="30"/>
          <w:szCs w:val="30"/>
          <w:rtl/>
        </w:rPr>
      </w:pPr>
    </w:p>
    <w:p w:rsidR="00A92CF3" w:rsidRPr="000D4ADD" w:rsidRDefault="00A92CF3" w:rsidP="00A92CF3">
      <w:pPr>
        <w:pStyle w:val="FootnoteText"/>
        <w:jc w:val="center"/>
        <w:rPr>
          <w:rFonts w:ascii="Traditional Arabic" w:hAnsi="Traditional Arabic" w:cs="Traditional Arabic" w:hint="cs"/>
          <w:b/>
          <w:bCs/>
          <w:sz w:val="32"/>
          <w:szCs w:val="32"/>
          <w:rtl/>
        </w:rPr>
      </w:pPr>
      <w:r w:rsidRPr="000D4ADD">
        <w:rPr>
          <w:rFonts w:ascii="Traditional Arabic" w:hAnsi="Traditional Arabic" w:cs="Traditional Arabic" w:hint="cs"/>
          <w:b/>
          <w:bCs/>
          <w:sz w:val="32"/>
          <w:szCs w:val="32"/>
          <w:rtl/>
        </w:rPr>
        <w:lastRenderedPageBreak/>
        <w:t>قائمة المصادر والمراجع:</w:t>
      </w:r>
    </w:p>
    <w:p w:rsidR="00A92CF3" w:rsidRPr="000D4ADD" w:rsidRDefault="00A92CF3" w:rsidP="00A92CF3">
      <w:pPr>
        <w:pStyle w:val="FootnoteText"/>
        <w:rPr>
          <w:rFonts w:ascii="Traditional Arabic" w:hAnsi="Traditional Arabic" w:cs="Traditional Arabic" w:hint="cs"/>
          <w:b/>
          <w:bCs/>
          <w:sz w:val="32"/>
          <w:szCs w:val="32"/>
          <w:rtl/>
        </w:rPr>
      </w:pPr>
      <w:r w:rsidRPr="000D4ADD">
        <w:rPr>
          <w:rFonts w:ascii="Traditional Arabic" w:hAnsi="Traditional Arabic" w:cs="Traditional Arabic" w:hint="cs"/>
          <w:b/>
          <w:bCs/>
          <w:sz w:val="32"/>
          <w:szCs w:val="32"/>
          <w:rtl/>
        </w:rPr>
        <w:t xml:space="preserve">أولا: المصادر: </w:t>
      </w:r>
    </w:p>
    <w:p w:rsidR="00A92CF3" w:rsidRDefault="00A92CF3" w:rsidP="00A92CF3">
      <w:pPr>
        <w:pStyle w:val="FootnoteText"/>
        <w:numPr>
          <w:ilvl w:val="0"/>
          <w:numId w:val="14"/>
        </w:numPr>
        <w:rPr>
          <w:rFonts w:ascii="Traditional Arabic" w:hAnsi="Traditional Arabic" w:cs="Traditional Arabic" w:hint="cs"/>
          <w:sz w:val="30"/>
          <w:szCs w:val="30"/>
          <w:rtl/>
        </w:rPr>
      </w:pPr>
      <w:r w:rsidRPr="0084183C">
        <w:rPr>
          <w:rFonts w:ascii="Traditional Arabic" w:hAnsi="Traditional Arabic" w:cs="Traditional Arabic"/>
          <w:sz w:val="30"/>
          <w:szCs w:val="30"/>
          <w:rtl/>
        </w:rPr>
        <w:t>الطائي، جعفر حسن جاسم، جرائم تكنلوجيا المعلومات، د</w:t>
      </w:r>
      <w:r>
        <w:rPr>
          <w:rFonts w:ascii="Traditional Arabic" w:hAnsi="Traditional Arabic" w:cs="Traditional Arabic"/>
          <w:sz w:val="30"/>
          <w:szCs w:val="30"/>
          <w:rtl/>
        </w:rPr>
        <w:t>ار البداية، الطبعة الأولى، 2007</w:t>
      </w:r>
      <w:r w:rsidRPr="0084183C">
        <w:rPr>
          <w:rFonts w:ascii="Traditional Arabic" w:hAnsi="Traditional Arabic" w:cs="Traditional Arabic"/>
          <w:sz w:val="30"/>
          <w:szCs w:val="30"/>
          <w:rtl/>
        </w:rPr>
        <w:t>.</w:t>
      </w:r>
    </w:p>
    <w:p w:rsidR="00A92CF3" w:rsidRDefault="00A92CF3" w:rsidP="00A92CF3">
      <w:pPr>
        <w:pStyle w:val="FootnoteText"/>
        <w:numPr>
          <w:ilvl w:val="0"/>
          <w:numId w:val="14"/>
        </w:numPr>
        <w:rPr>
          <w:rFonts w:ascii="Traditional Arabic" w:hAnsi="Traditional Arabic" w:cs="Traditional Arabic" w:hint="cs"/>
          <w:sz w:val="30"/>
          <w:szCs w:val="30"/>
          <w:rtl/>
        </w:rPr>
      </w:pPr>
      <w:r w:rsidRPr="0084183C">
        <w:rPr>
          <w:rFonts w:ascii="Traditional Arabic" w:hAnsi="Traditional Arabic" w:cs="Traditional Arabic"/>
          <w:sz w:val="30"/>
          <w:szCs w:val="30"/>
          <w:rtl/>
        </w:rPr>
        <w:t>رستم، هشام محمد فريد، قانون العقوبات ومخاطر تقنية المعلومات، مكتبة الآلات الكاتبة، 1995</w:t>
      </w:r>
      <w:r>
        <w:rPr>
          <w:rFonts w:ascii="Traditional Arabic" w:hAnsi="Traditional Arabic" w:cs="Traditional Arabic" w:hint="cs"/>
          <w:sz w:val="30"/>
          <w:szCs w:val="30"/>
          <w:rtl/>
        </w:rPr>
        <w:t>.</w:t>
      </w:r>
    </w:p>
    <w:p w:rsidR="00A92CF3" w:rsidRPr="000D4ADD" w:rsidRDefault="00A92CF3" w:rsidP="00A92CF3">
      <w:pPr>
        <w:pStyle w:val="ListParagraph"/>
        <w:numPr>
          <w:ilvl w:val="0"/>
          <w:numId w:val="14"/>
        </w:numPr>
        <w:bidi/>
        <w:spacing w:after="0" w:line="240" w:lineRule="auto"/>
        <w:jc w:val="both"/>
        <w:rPr>
          <w:rFonts w:ascii="Traditional Arabic" w:hAnsi="Traditional Arabic" w:cs="Traditional Arabic"/>
          <w:sz w:val="30"/>
          <w:szCs w:val="30"/>
        </w:rPr>
      </w:pPr>
      <w:r w:rsidRPr="000D4ADD">
        <w:rPr>
          <w:rFonts w:ascii="Traditional Arabic" w:hAnsi="Traditional Arabic" w:cs="Traditional Arabic" w:hint="cs"/>
          <w:sz w:val="30"/>
          <w:szCs w:val="30"/>
          <w:rtl/>
        </w:rPr>
        <w:t>ظاهر، أيمن</w:t>
      </w:r>
      <w:r w:rsidRPr="000D4ADD">
        <w:rPr>
          <w:rFonts w:ascii="Traditional Arabic" w:hAnsi="Traditional Arabic" w:cs="Traditional Arabic"/>
          <w:sz w:val="30"/>
          <w:szCs w:val="30"/>
          <w:rtl/>
        </w:rPr>
        <w:t xml:space="preserve"> شرح قانون الإجراءات الجزائية الفلسطيني، دراسة مقارنة مع القانونين المصري والأردني وفق اجتهادات محكمة النقض والتمييز، الجزء الأول، 2011، ص 420 وما بعدها .</w:t>
      </w:r>
    </w:p>
    <w:p w:rsidR="00A92CF3" w:rsidRDefault="00A92CF3" w:rsidP="00A92CF3">
      <w:pPr>
        <w:pStyle w:val="FootnoteText"/>
        <w:numPr>
          <w:ilvl w:val="0"/>
          <w:numId w:val="14"/>
        </w:numPr>
        <w:rPr>
          <w:rFonts w:ascii="Traditional Arabic" w:hAnsi="Traditional Arabic" w:cs="Traditional Arabic" w:hint="cs"/>
          <w:sz w:val="30"/>
          <w:szCs w:val="30"/>
          <w:rtl/>
        </w:rPr>
      </w:pPr>
      <w:r w:rsidRPr="0084183C">
        <w:rPr>
          <w:rFonts w:ascii="Traditional Arabic" w:hAnsi="Traditional Arabic" w:cs="Traditional Arabic"/>
          <w:sz w:val="30"/>
          <w:szCs w:val="30"/>
          <w:rtl/>
        </w:rPr>
        <w:t>عياد، ، سامي علي حامد، الجريمة المعلوماتية وإجرام الإ</w:t>
      </w:r>
      <w:r>
        <w:rPr>
          <w:rFonts w:ascii="Traditional Arabic" w:hAnsi="Traditional Arabic" w:cs="Traditional Arabic"/>
          <w:sz w:val="30"/>
          <w:szCs w:val="30"/>
          <w:rtl/>
        </w:rPr>
        <w:t>نترنت، دار الفكر الجامعي، 2007</w:t>
      </w:r>
      <w:r>
        <w:rPr>
          <w:rFonts w:ascii="Traditional Arabic" w:hAnsi="Traditional Arabic" w:cs="Traditional Arabic" w:hint="cs"/>
          <w:sz w:val="30"/>
          <w:szCs w:val="30"/>
          <w:rtl/>
        </w:rPr>
        <w:t>.</w:t>
      </w:r>
    </w:p>
    <w:p w:rsidR="00A92CF3" w:rsidRPr="000D4ADD" w:rsidRDefault="00A92CF3" w:rsidP="00A92CF3">
      <w:pPr>
        <w:pStyle w:val="ListParagraph"/>
        <w:numPr>
          <w:ilvl w:val="0"/>
          <w:numId w:val="14"/>
        </w:numPr>
        <w:bidi/>
        <w:spacing w:line="240" w:lineRule="auto"/>
        <w:jc w:val="both"/>
        <w:rPr>
          <w:rFonts w:ascii="Traditional Arabic" w:hAnsi="Traditional Arabic" w:cs="Traditional Arabic" w:hint="cs"/>
          <w:sz w:val="30"/>
          <w:szCs w:val="30"/>
          <w:rtl/>
        </w:rPr>
      </w:pPr>
      <w:r w:rsidRPr="000D4ADD">
        <w:rPr>
          <w:rFonts w:ascii="Traditional Arabic" w:hAnsi="Traditional Arabic" w:cs="Traditional Arabic"/>
          <w:sz w:val="30"/>
          <w:szCs w:val="30"/>
          <w:rtl/>
        </w:rPr>
        <w:t>قشقوش، هدى حامد، جرائم الحاسب الالكتروني في التشريع المقارن، 1992، دار النهضة العربية، القاهرة.</w:t>
      </w:r>
    </w:p>
    <w:p w:rsidR="00A92CF3" w:rsidRPr="0084183C" w:rsidRDefault="00A92CF3" w:rsidP="00A92CF3">
      <w:pPr>
        <w:pStyle w:val="FootnoteText"/>
        <w:numPr>
          <w:ilvl w:val="0"/>
          <w:numId w:val="14"/>
        </w:numPr>
        <w:tabs>
          <w:tab w:val="right" w:pos="6840"/>
        </w:tabs>
        <w:rPr>
          <w:rFonts w:ascii="Traditional Arabic" w:hAnsi="Traditional Arabic" w:cs="Traditional Arabic"/>
          <w:sz w:val="30"/>
          <w:szCs w:val="30"/>
          <w:rtl/>
        </w:rPr>
      </w:pPr>
      <w:r w:rsidRPr="0084183C">
        <w:rPr>
          <w:rFonts w:ascii="Traditional Arabic" w:hAnsi="Traditional Arabic" w:cs="Traditional Arabic"/>
          <w:sz w:val="30"/>
          <w:szCs w:val="30"/>
          <w:rtl/>
        </w:rPr>
        <w:t>المضحكي، حنان ريحان مبارك، الجرائم المعلوماتية، دراسة مقارنة، من</w:t>
      </w:r>
      <w:r>
        <w:rPr>
          <w:rFonts w:ascii="Traditional Arabic" w:hAnsi="Traditional Arabic" w:cs="Traditional Arabic"/>
          <w:sz w:val="30"/>
          <w:szCs w:val="30"/>
          <w:rtl/>
        </w:rPr>
        <w:t>شورات الحلبي الحقوقية، ط1، 2014</w:t>
      </w:r>
      <w:r>
        <w:rPr>
          <w:rFonts w:ascii="Traditional Arabic" w:hAnsi="Traditional Arabic" w:cs="Traditional Arabic" w:hint="cs"/>
          <w:sz w:val="30"/>
          <w:szCs w:val="30"/>
          <w:rtl/>
        </w:rPr>
        <w:t>.</w:t>
      </w:r>
    </w:p>
    <w:p w:rsidR="00A92CF3" w:rsidRDefault="00A92CF3" w:rsidP="00A92CF3">
      <w:pPr>
        <w:pStyle w:val="FootnoteText"/>
        <w:numPr>
          <w:ilvl w:val="0"/>
          <w:numId w:val="14"/>
        </w:numPr>
        <w:rPr>
          <w:rFonts w:ascii="Traditional Arabic" w:hAnsi="Traditional Arabic" w:cs="Traditional Arabic" w:hint="cs"/>
          <w:sz w:val="30"/>
          <w:szCs w:val="30"/>
          <w:rtl/>
        </w:rPr>
      </w:pPr>
      <w:r w:rsidRPr="0084183C">
        <w:rPr>
          <w:rFonts w:ascii="Traditional Arabic" w:hAnsi="Traditional Arabic" w:cs="Traditional Arabic"/>
          <w:sz w:val="30"/>
          <w:szCs w:val="30"/>
          <w:rtl/>
        </w:rPr>
        <w:t>هروال، نبيلة هبة، الجوانب الاجرائية لجرائم الانترنت، دار الفكر الجامعي، ط1، 2007</w:t>
      </w:r>
      <w:r>
        <w:rPr>
          <w:rFonts w:ascii="Traditional Arabic" w:hAnsi="Traditional Arabic" w:cs="Traditional Arabic" w:hint="cs"/>
          <w:sz w:val="30"/>
          <w:szCs w:val="30"/>
          <w:rtl/>
        </w:rPr>
        <w:t>.</w:t>
      </w:r>
    </w:p>
    <w:p w:rsidR="00A92CF3" w:rsidRDefault="00A92CF3" w:rsidP="00A92CF3">
      <w:pPr>
        <w:pStyle w:val="ListParagraph"/>
        <w:numPr>
          <w:ilvl w:val="0"/>
          <w:numId w:val="14"/>
        </w:numPr>
        <w:bidi/>
        <w:spacing w:line="240" w:lineRule="auto"/>
        <w:jc w:val="both"/>
        <w:rPr>
          <w:rFonts w:ascii="Traditional Arabic" w:hAnsi="Traditional Arabic" w:cs="Traditional Arabic" w:hint="cs"/>
          <w:sz w:val="30"/>
          <w:szCs w:val="30"/>
        </w:rPr>
      </w:pPr>
      <w:r w:rsidRPr="000D4ADD">
        <w:rPr>
          <w:rFonts w:ascii="Traditional Arabic" w:hAnsi="Traditional Arabic" w:cs="Traditional Arabic"/>
          <w:sz w:val="30"/>
          <w:szCs w:val="30"/>
          <w:rtl/>
        </w:rPr>
        <w:t>عرب، يونس ،إيجاز في المفهوم والنطاق والخصائص والصور والقواعد الإجرائية للملاحقة والإثبات، ورقة عمل مقدمة  إالى مؤتمر الامن العربي 2002 – تنظيم المركز العربي للدراسات والبحوث الجنائية - ابو ظبي 10-12 /2/ 2002.</w:t>
      </w:r>
    </w:p>
    <w:p w:rsidR="00A92CF3" w:rsidRPr="000D4ADD" w:rsidRDefault="00A92CF3" w:rsidP="00A92CF3">
      <w:pPr>
        <w:pStyle w:val="ListParagraph"/>
        <w:bidi/>
        <w:spacing w:line="240" w:lineRule="auto"/>
        <w:jc w:val="both"/>
        <w:rPr>
          <w:rFonts w:ascii="Traditional Arabic" w:hAnsi="Traditional Arabic" w:cs="Traditional Arabic"/>
          <w:sz w:val="30"/>
          <w:szCs w:val="30"/>
          <w:rtl/>
        </w:rPr>
      </w:pPr>
    </w:p>
    <w:p w:rsidR="00A92CF3" w:rsidRPr="000D4ADD" w:rsidRDefault="00A92CF3" w:rsidP="00A92CF3">
      <w:pPr>
        <w:pStyle w:val="FootnoteText"/>
        <w:rPr>
          <w:rFonts w:ascii="Traditional Arabic" w:hAnsi="Traditional Arabic" w:cs="Traditional Arabic" w:hint="cs"/>
          <w:b/>
          <w:bCs/>
          <w:sz w:val="32"/>
          <w:szCs w:val="32"/>
          <w:rtl/>
        </w:rPr>
      </w:pPr>
      <w:r w:rsidRPr="000D4ADD">
        <w:rPr>
          <w:rFonts w:ascii="Traditional Arabic" w:hAnsi="Traditional Arabic" w:cs="Traditional Arabic" w:hint="cs"/>
          <w:b/>
          <w:bCs/>
          <w:sz w:val="32"/>
          <w:szCs w:val="32"/>
          <w:rtl/>
        </w:rPr>
        <w:t>ثانيا: القوانين:</w:t>
      </w:r>
    </w:p>
    <w:p w:rsidR="00A92CF3" w:rsidRPr="000D4ADD" w:rsidRDefault="00A92CF3" w:rsidP="00A92CF3">
      <w:pPr>
        <w:pStyle w:val="ListParagraph"/>
        <w:numPr>
          <w:ilvl w:val="0"/>
          <w:numId w:val="14"/>
        </w:numPr>
        <w:bidi/>
        <w:rPr>
          <w:rFonts w:ascii="Traditional Arabic" w:hAnsi="Traditional Arabic" w:cs="Traditional Arabic" w:hint="cs"/>
          <w:sz w:val="30"/>
          <w:szCs w:val="30"/>
          <w:rtl/>
        </w:rPr>
      </w:pPr>
      <w:r w:rsidRPr="000D4ADD">
        <w:rPr>
          <w:rFonts w:ascii="Traditional Arabic" w:eastAsia="Times New Roman" w:hAnsi="Traditional Arabic" w:cs="Traditional Arabic" w:hint="cs"/>
          <w:sz w:val="30"/>
          <w:szCs w:val="30"/>
          <w:rtl/>
        </w:rPr>
        <w:t xml:space="preserve">قانون </w:t>
      </w:r>
      <w:r w:rsidRPr="000D4ADD">
        <w:rPr>
          <w:rFonts w:ascii="Traditional Arabic" w:eastAsia="Times New Roman" w:hAnsi="Traditional Arabic" w:cs="Traditional Arabic"/>
          <w:sz w:val="30"/>
          <w:szCs w:val="30"/>
          <w:rtl/>
        </w:rPr>
        <w:t>العقوبات الاردني رقم (16) لسنة 1960</w:t>
      </w:r>
    </w:p>
    <w:p w:rsidR="00A92CF3" w:rsidRPr="00A92CF3" w:rsidRDefault="00A92CF3" w:rsidP="00A92CF3">
      <w:pPr>
        <w:pStyle w:val="ListParagraph"/>
        <w:numPr>
          <w:ilvl w:val="0"/>
          <w:numId w:val="14"/>
        </w:numPr>
        <w:bidi/>
        <w:rPr>
          <w:rFonts w:ascii="Traditional Arabic" w:hAnsi="Traditional Arabic" w:cs="Traditional Arabic"/>
          <w:sz w:val="30"/>
          <w:szCs w:val="30"/>
          <w:rtl/>
        </w:rPr>
      </w:pPr>
      <w:r w:rsidRPr="00A92CF3">
        <w:rPr>
          <w:rFonts w:ascii="Traditional Arabic" w:hAnsi="Traditional Arabic" w:cs="Traditional Arabic"/>
          <w:sz w:val="30"/>
          <w:szCs w:val="30"/>
          <w:rtl/>
        </w:rPr>
        <w:t>قانون الاتصالات السلكية والاسلكية رقم 3 لسنة 1996.</w:t>
      </w:r>
    </w:p>
    <w:p w:rsidR="00A92CF3" w:rsidRPr="00A92CF3" w:rsidRDefault="00A92CF3" w:rsidP="00A92CF3">
      <w:pPr>
        <w:pStyle w:val="ListParagraph"/>
        <w:numPr>
          <w:ilvl w:val="0"/>
          <w:numId w:val="14"/>
        </w:numPr>
        <w:bidi/>
        <w:spacing w:line="240" w:lineRule="auto"/>
        <w:jc w:val="both"/>
        <w:rPr>
          <w:rFonts w:ascii="Traditional Arabic" w:hAnsi="Traditional Arabic" w:cs="Traditional Arabic"/>
          <w:sz w:val="30"/>
          <w:szCs w:val="30"/>
          <w:rtl/>
        </w:rPr>
      </w:pPr>
      <w:r w:rsidRPr="00A92CF3">
        <w:rPr>
          <w:rFonts w:ascii="Traditional Arabic" w:hAnsi="Traditional Arabic" w:cs="Traditional Arabic"/>
          <w:sz w:val="30"/>
          <w:szCs w:val="30"/>
          <w:rtl/>
        </w:rPr>
        <w:t>قانون الأوراق المالية رقم 12 لسنة 2004:</w:t>
      </w:r>
    </w:p>
    <w:p w:rsidR="00A92CF3" w:rsidRPr="00A92CF3" w:rsidRDefault="00A92CF3" w:rsidP="00A92CF3">
      <w:pPr>
        <w:pStyle w:val="ListParagraph"/>
        <w:numPr>
          <w:ilvl w:val="0"/>
          <w:numId w:val="14"/>
        </w:numPr>
        <w:bidi/>
        <w:spacing w:line="240" w:lineRule="auto"/>
        <w:jc w:val="both"/>
        <w:rPr>
          <w:rFonts w:ascii="Traditional Arabic" w:hAnsi="Traditional Arabic" w:cs="Traditional Arabic"/>
          <w:sz w:val="30"/>
          <w:szCs w:val="30"/>
          <w:rtl/>
        </w:rPr>
      </w:pPr>
      <w:r w:rsidRPr="00A92CF3">
        <w:rPr>
          <w:rFonts w:ascii="Traditional Arabic" w:hAnsi="Traditional Arabic" w:cs="Traditional Arabic"/>
          <w:sz w:val="30"/>
          <w:szCs w:val="30"/>
          <w:rtl/>
        </w:rPr>
        <w:t>قانون حماية المستهلك رقم 21 لسنة 2005:</w:t>
      </w:r>
    </w:p>
    <w:p w:rsidR="00A92CF3" w:rsidRPr="00A92CF3" w:rsidRDefault="00A92CF3" w:rsidP="00A92CF3">
      <w:pPr>
        <w:pStyle w:val="ListParagraph"/>
        <w:numPr>
          <w:ilvl w:val="0"/>
          <w:numId w:val="14"/>
        </w:numPr>
        <w:bidi/>
        <w:spacing w:line="240" w:lineRule="auto"/>
        <w:jc w:val="both"/>
        <w:rPr>
          <w:rFonts w:ascii="Traditional Arabic" w:hAnsi="Traditional Arabic" w:cs="Traditional Arabic"/>
          <w:sz w:val="30"/>
          <w:szCs w:val="30"/>
          <w:rtl/>
        </w:rPr>
      </w:pPr>
      <w:r w:rsidRPr="00A92CF3">
        <w:rPr>
          <w:rFonts w:ascii="Traditional Arabic" w:hAnsi="Traditional Arabic" w:cs="Traditional Arabic"/>
          <w:sz w:val="30"/>
          <w:szCs w:val="30"/>
          <w:rtl/>
        </w:rPr>
        <w:t xml:space="preserve"> قانون مكافحة المخدرات والمؤثرات العقلية رقم 18 لسنة 2015:</w:t>
      </w:r>
    </w:p>
    <w:p w:rsidR="00A92CF3" w:rsidRDefault="00A92CF3" w:rsidP="00A92CF3">
      <w:pPr>
        <w:pStyle w:val="ListParagraph"/>
        <w:numPr>
          <w:ilvl w:val="0"/>
          <w:numId w:val="14"/>
        </w:numPr>
        <w:bidi/>
        <w:spacing w:line="240" w:lineRule="auto"/>
        <w:jc w:val="both"/>
        <w:rPr>
          <w:rFonts w:ascii="Traditional Arabic" w:hAnsi="Traditional Arabic" w:cs="Traditional Arabic" w:hint="cs"/>
          <w:sz w:val="30"/>
          <w:szCs w:val="30"/>
        </w:rPr>
      </w:pPr>
      <w:r w:rsidRPr="000D4ADD">
        <w:rPr>
          <w:rFonts w:ascii="Traditional Arabic" w:hAnsi="Traditional Arabic" w:cs="Traditional Arabic"/>
          <w:sz w:val="30"/>
          <w:szCs w:val="30"/>
          <w:rtl/>
        </w:rPr>
        <w:t xml:space="preserve">قانون الإجراءات الجزائية </w:t>
      </w:r>
      <w:r w:rsidRPr="000D4ADD">
        <w:rPr>
          <w:rFonts w:ascii="Traditional Arabic" w:hAnsi="Traditional Arabic" w:cs="Traditional Arabic" w:hint="cs"/>
          <w:sz w:val="30"/>
          <w:szCs w:val="30"/>
          <w:rtl/>
        </w:rPr>
        <w:t>رقم 3 لسنة 2001.</w:t>
      </w:r>
    </w:p>
    <w:p w:rsidR="00A92CF3" w:rsidRDefault="00A92CF3" w:rsidP="00A92CF3">
      <w:pPr>
        <w:spacing w:line="240" w:lineRule="auto"/>
        <w:jc w:val="both"/>
        <w:rPr>
          <w:rFonts w:ascii="Traditional Arabic" w:hAnsi="Traditional Arabic" w:cs="Traditional Arabic" w:hint="cs"/>
          <w:sz w:val="30"/>
          <w:szCs w:val="30"/>
          <w:rtl/>
        </w:rPr>
      </w:pPr>
    </w:p>
    <w:p w:rsidR="00A92CF3" w:rsidRDefault="00A92CF3" w:rsidP="00A92CF3">
      <w:pPr>
        <w:spacing w:line="240" w:lineRule="auto"/>
        <w:jc w:val="both"/>
        <w:rPr>
          <w:rFonts w:ascii="Traditional Arabic" w:hAnsi="Traditional Arabic" w:cs="Traditional Arabic" w:hint="cs"/>
          <w:sz w:val="30"/>
          <w:szCs w:val="30"/>
          <w:rtl/>
        </w:rPr>
      </w:pPr>
    </w:p>
    <w:p w:rsidR="00A92CF3" w:rsidRDefault="00A92CF3" w:rsidP="00A92CF3">
      <w:pPr>
        <w:spacing w:line="240" w:lineRule="auto"/>
        <w:jc w:val="both"/>
        <w:rPr>
          <w:rFonts w:ascii="Traditional Arabic" w:hAnsi="Traditional Arabic" w:cs="Traditional Arabic" w:hint="cs"/>
          <w:sz w:val="30"/>
          <w:szCs w:val="30"/>
          <w:rtl/>
        </w:rPr>
      </w:pPr>
    </w:p>
    <w:p w:rsidR="00A92CF3" w:rsidRPr="000D4ADD" w:rsidRDefault="00A92CF3" w:rsidP="00A92CF3">
      <w:pPr>
        <w:bidi/>
        <w:spacing w:line="240" w:lineRule="auto"/>
        <w:jc w:val="both"/>
        <w:rPr>
          <w:rFonts w:ascii="Traditional Arabic" w:hAnsi="Traditional Arabic" w:cs="Traditional Arabic"/>
          <w:sz w:val="30"/>
          <w:szCs w:val="30"/>
          <w:rtl/>
        </w:rPr>
      </w:pPr>
    </w:p>
    <w:p w:rsidR="00A92CF3" w:rsidRPr="000D4ADD" w:rsidRDefault="00A92CF3" w:rsidP="00A92CF3">
      <w:pPr>
        <w:pStyle w:val="FootnoteText"/>
        <w:rPr>
          <w:rFonts w:ascii="Traditional Arabic" w:hAnsi="Traditional Arabic" w:cs="Traditional Arabic"/>
          <w:b/>
          <w:bCs/>
          <w:sz w:val="30"/>
          <w:szCs w:val="30"/>
          <w:rtl/>
        </w:rPr>
      </w:pPr>
      <w:r w:rsidRPr="000D4ADD">
        <w:rPr>
          <w:rFonts w:ascii="Traditional Arabic" w:hAnsi="Traditional Arabic" w:cs="Traditional Arabic" w:hint="cs"/>
          <w:b/>
          <w:bCs/>
          <w:sz w:val="30"/>
          <w:szCs w:val="30"/>
          <w:rtl/>
        </w:rPr>
        <w:lastRenderedPageBreak/>
        <w:t>ثالثا: المراجع الالكترونية:</w:t>
      </w:r>
    </w:p>
    <w:p w:rsidR="00A92CF3" w:rsidRPr="0084183C" w:rsidRDefault="00A92CF3" w:rsidP="00A92CF3">
      <w:pPr>
        <w:pStyle w:val="FootnoteText"/>
        <w:numPr>
          <w:ilvl w:val="0"/>
          <w:numId w:val="13"/>
        </w:numPr>
        <w:rPr>
          <w:rFonts w:ascii="Traditional Arabic" w:hAnsi="Traditional Arabic" w:cs="Traditional Arabic"/>
          <w:sz w:val="30"/>
          <w:szCs w:val="30"/>
          <w:rtl/>
        </w:rPr>
      </w:pPr>
      <w:r w:rsidRPr="0084183C">
        <w:rPr>
          <w:rFonts w:ascii="Traditional Arabic" w:hAnsi="Traditional Arabic" w:cs="Traditional Arabic"/>
          <w:sz w:val="30"/>
          <w:szCs w:val="30"/>
          <w:rtl/>
        </w:rPr>
        <w:t>بحث الجرائم الإلكترونية، بحث منشور على الإنترنت بتاريخ 7/12/2012،</w:t>
      </w:r>
      <w:r w:rsidRPr="0084183C">
        <w:rPr>
          <w:rFonts w:ascii="Traditional Arabic" w:hAnsi="Traditional Arabic" w:cs="Traditional Arabic"/>
          <w:sz w:val="30"/>
          <w:szCs w:val="30"/>
        </w:rPr>
        <w:t xml:space="preserve"> </w:t>
      </w:r>
      <w:hyperlink r:id="rId8" w:history="1">
        <w:r w:rsidRPr="0084183C">
          <w:rPr>
            <w:rStyle w:val="Hyperlink"/>
            <w:rFonts w:ascii="Traditional Arabic" w:hAnsi="Traditional Arabic" w:cs="Traditional Arabic"/>
            <w:sz w:val="30"/>
            <w:szCs w:val="30"/>
          </w:rPr>
          <w:t>http://droit.moontada.com/t622-topic</w:t>
        </w:r>
      </w:hyperlink>
    </w:p>
    <w:p w:rsidR="00A92CF3" w:rsidRPr="0084183C" w:rsidRDefault="00A92CF3" w:rsidP="00A92CF3">
      <w:pPr>
        <w:pStyle w:val="FootnoteText"/>
        <w:numPr>
          <w:ilvl w:val="0"/>
          <w:numId w:val="13"/>
        </w:numPr>
        <w:rPr>
          <w:rFonts w:ascii="Traditional Arabic" w:hAnsi="Traditional Arabic" w:cs="Traditional Arabic"/>
          <w:sz w:val="30"/>
          <w:szCs w:val="30"/>
          <w:rtl/>
        </w:rPr>
      </w:pPr>
      <w:r w:rsidRPr="0084183C">
        <w:rPr>
          <w:rFonts w:ascii="Traditional Arabic" w:hAnsi="Traditional Arabic" w:cs="Traditional Arabic"/>
          <w:sz w:val="30"/>
          <w:szCs w:val="30"/>
          <w:rtl/>
        </w:rPr>
        <w:t xml:space="preserve">في ظل غياب القوانين والتشريعات التي تحاسب المتورطين فيها، الجريمة الالكترونية في فلسطين مباحة" مقال منشور على الإنترنت، </w:t>
      </w:r>
      <w:hyperlink r:id="rId9" w:history="1">
        <w:r w:rsidRPr="0084183C">
          <w:rPr>
            <w:rStyle w:val="Hyperlink"/>
            <w:rFonts w:ascii="Traditional Arabic" w:hAnsi="Traditional Arabic" w:cs="Traditional Arabic"/>
            <w:sz w:val="30"/>
            <w:szCs w:val="30"/>
          </w:rPr>
          <w:t>http://www.alqudsalraqmi.ps/atemplate.php?id=392</w:t>
        </w:r>
      </w:hyperlink>
    </w:p>
    <w:p w:rsidR="00A92CF3" w:rsidRPr="0084183C" w:rsidRDefault="00A92CF3" w:rsidP="00A92CF3">
      <w:pPr>
        <w:pStyle w:val="FootnoteText"/>
        <w:numPr>
          <w:ilvl w:val="0"/>
          <w:numId w:val="13"/>
        </w:numPr>
        <w:rPr>
          <w:rFonts w:ascii="Traditional Arabic" w:hAnsi="Traditional Arabic" w:cs="Traditional Arabic"/>
          <w:sz w:val="30"/>
          <w:szCs w:val="30"/>
          <w:rtl/>
        </w:rPr>
      </w:pPr>
      <w:r w:rsidRPr="0084183C">
        <w:rPr>
          <w:rFonts w:ascii="Traditional Arabic" w:hAnsi="Traditional Arabic" w:cs="Traditional Arabic"/>
          <w:sz w:val="30"/>
          <w:szCs w:val="30"/>
          <w:rtl/>
        </w:rPr>
        <w:t xml:space="preserve">الفيل ،علي عدنان ، الجرائم الالكترونية، تم الاقتباس عن الموقع الالكتروني  ستار تايمز، شؤون قانونية، 1/2/2011، </w:t>
      </w:r>
      <w:hyperlink r:id="rId10" w:history="1">
        <w:r w:rsidRPr="0084183C">
          <w:rPr>
            <w:rStyle w:val="Hyperlink"/>
            <w:rFonts w:ascii="Traditional Arabic" w:hAnsi="Traditional Arabic" w:cs="Traditional Arabic"/>
            <w:sz w:val="30"/>
            <w:szCs w:val="30"/>
          </w:rPr>
          <w:t>http://www.startimes.com/?t=27016443</w:t>
        </w:r>
      </w:hyperlink>
    </w:p>
    <w:p w:rsidR="00A92CF3" w:rsidRPr="000D4ADD" w:rsidRDefault="00A92CF3" w:rsidP="00A92CF3">
      <w:pPr>
        <w:pStyle w:val="ListParagraph"/>
        <w:widowControl w:val="0"/>
        <w:numPr>
          <w:ilvl w:val="0"/>
          <w:numId w:val="13"/>
        </w:numPr>
        <w:autoSpaceDE w:val="0"/>
        <w:autoSpaceDN w:val="0"/>
        <w:bidi/>
        <w:adjustRightInd w:val="0"/>
        <w:spacing w:line="240" w:lineRule="auto"/>
        <w:jc w:val="both"/>
        <w:rPr>
          <w:rFonts w:ascii="Traditional Arabic" w:eastAsia="Times New Roman" w:hAnsi="Traditional Arabic" w:cs="Traditional Arabic"/>
          <w:sz w:val="30"/>
          <w:szCs w:val="30"/>
        </w:rPr>
      </w:pPr>
      <w:r w:rsidRPr="000D4ADD">
        <w:rPr>
          <w:rFonts w:ascii="Traditional Arabic" w:eastAsia="Times New Roman" w:hAnsi="Traditional Arabic" w:cs="Traditional Arabic"/>
          <w:sz w:val="30"/>
          <w:szCs w:val="30"/>
          <w:rtl/>
        </w:rPr>
        <w:t>مديرية تكنلوجية المعلومات، قسم نظم المعلومة، شعبة أمنية المعلومات،</w:t>
      </w:r>
      <w:r w:rsidRPr="000D4ADD">
        <w:rPr>
          <w:rFonts w:ascii="Traditional Arabic" w:hAnsi="Traditional Arabic" w:cs="Traditional Arabic"/>
          <w:sz w:val="30"/>
          <w:szCs w:val="30"/>
        </w:rPr>
        <w:t xml:space="preserve"> </w:t>
      </w:r>
      <w:hyperlink r:id="rId11" w:history="1">
        <w:r w:rsidRPr="00873953">
          <w:rPr>
            <w:rStyle w:val="Hyperlink"/>
            <w:rFonts w:ascii="Traditional Arabic" w:eastAsia="Times New Roman" w:hAnsi="Traditional Arabic" w:cs="Traditional Arabic"/>
            <w:sz w:val="30"/>
            <w:szCs w:val="30"/>
          </w:rPr>
          <w:t>http://www.ictmoi.com/elibrary/crime.pdf</w:t>
        </w:r>
      </w:hyperlink>
      <w:r w:rsidRPr="000D4ADD">
        <w:rPr>
          <w:rFonts w:ascii="Traditional Arabic" w:eastAsia="Times New Roman" w:hAnsi="Traditional Arabic" w:cs="Traditional Arabic"/>
          <w:sz w:val="30"/>
          <w:szCs w:val="30"/>
          <w:rtl/>
        </w:rPr>
        <w:t>.</w:t>
      </w:r>
    </w:p>
    <w:p w:rsidR="00A92CF3" w:rsidRPr="000D4ADD" w:rsidRDefault="00A92CF3" w:rsidP="00A92CF3">
      <w:pPr>
        <w:pStyle w:val="ListParagraph"/>
        <w:numPr>
          <w:ilvl w:val="0"/>
          <w:numId w:val="13"/>
        </w:numPr>
        <w:bidi/>
        <w:spacing w:line="240" w:lineRule="auto"/>
        <w:jc w:val="both"/>
        <w:rPr>
          <w:rFonts w:ascii="Traditional Arabic" w:hAnsi="Traditional Arabic" w:cs="Traditional Arabic"/>
          <w:sz w:val="30"/>
          <w:szCs w:val="30"/>
          <w:rtl/>
        </w:rPr>
      </w:pPr>
      <w:r w:rsidRPr="000D4ADD">
        <w:rPr>
          <w:rFonts w:ascii="Traditional Arabic" w:hAnsi="Traditional Arabic" w:cs="Traditional Arabic"/>
          <w:sz w:val="30"/>
          <w:szCs w:val="30"/>
          <w:rtl/>
        </w:rPr>
        <w:t xml:space="preserve">ظاهرة الإجرام الإلكتروني ومخطرها ،أكادمية شرطة دبي ، مركز البحوث والدراسات تاريخ الإنعقاد: 26 نيسان 2003 تاريخ الإنتهاء: 28 نيسان 2003 الدولة : دبي ء الامارات العربية المتحدة. </w:t>
      </w:r>
      <w:hyperlink r:id="rId12" w:history="1">
        <w:r w:rsidRPr="000D4ADD">
          <w:rPr>
            <w:rStyle w:val="Hyperlink"/>
            <w:rFonts w:ascii="Traditional Arabic" w:hAnsi="Traditional Arabic" w:cs="Traditional Arabic"/>
            <w:sz w:val="30"/>
            <w:szCs w:val="30"/>
          </w:rPr>
          <w:t>http://www.th3professional.com/2010/11/blog-post_5845.html</w:t>
        </w:r>
      </w:hyperlink>
      <w:r w:rsidRPr="000D4ADD">
        <w:rPr>
          <w:rFonts w:ascii="Traditional Arabic" w:hAnsi="Traditional Arabic" w:cs="Traditional Arabic"/>
          <w:sz w:val="30"/>
          <w:szCs w:val="30"/>
          <w:rtl/>
        </w:rPr>
        <w:t xml:space="preserve">) </w:t>
      </w:r>
    </w:p>
    <w:p w:rsidR="00A92CF3" w:rsidRDefault="00A92CF3" w:rsidP="00A92CF3">
      <w:pPr>
        <w:bidi/>
        <w:spacing w:line="240" w:lineRule="auto"/>
        <w:jc w:val="center"/>
        <w:rPr>
          <w:rFonts w:ascii="Traditional Arabic" w:hAnsi="Traditional Arabic" w:cs="Traditional Arabic" w:hint="cs"/>
          <w:b/>
          <w:bCs/>
          <w:sz w:val="32"/>
          <w:szCs w:val="32"/>
          <w:rtl/>
        </w:rPr>
      </w:pPr>
    </w:p>
    <w:p w:rsidR="00A92CF3" w:rsidRDefault="00A92CF3" w:rsidP="00A92CF3">
      <w:pPr>
        <w:bidi/>
        <w:spacing w:line="240" w:lineRule="auto"/>
        <w:jc w:val="center"/>
        <w:rPr>
          <w:rFonts w:ascii="Traditional Arabic" w:hAnsi="Traditional Arabic" w:cs="Traditional Arabic" w:hint="cs"/>
          <w:b/>
          <w:bCs/>
          <w:sz w:val="32"/>
          <w:szCs w:val="32"/>
          <w:rtl/>
        </w:rPr>
      </w:pPr>
    </w:p>
    <w:p w:rsidR="00A92CF3" w:rsidRDefault="00A92CF3" w:rsidP="00A92CF3">
      <w:pPr>
        <w:bidi/>
        <w:spacing w:line="240" w:lineRule="auto"/>
        <w:jc w:val="center"/>
        <w:rPr>
          <w:rFonts w:ascii="Traditional Arabic" w:hAnsi="Traditional Arabic" w:cs="Traditional Arabic" w:hint="cs"/>
          <w:b/>
          <w:bCs/>
          <w:sz w:val="32"/>
          <w:szCs w:val="32"/>
          <w:rtl/>
        </w:rPr>
      </w:pPr>
    </w:p>
    <w:p w:rsidR="00A92CF3" w:rsidRDefault="00A92CF3" w:rsidP="00A92CF3">
      <w:pPr>
        <w:bidi/>
        <w:spacing w:line="240" w:lineRule="auto"/>
        <w:jc w:val="center"/>
        <w:rPr>
          <w:rFonts w:ascii="Traditional Arabic" w:hAnsi="Traditional Arabic" w:cs="Traditional Arabic" w:hint="cs"/>
          <w:b/>
          <w:bCs/>
          <w:sz w:val="32"/>
          <w:szCs w:val="32"/>
          <w:rtl/>
        </w:rPr>
      </w:pPr>
    </w:p>
    <w:p w:rsidR="00A92CF3" w:rsidRDefault="00A92CF3" w:rsidP="00A92CF3">
      <w:pPr>
        <w:bidi/>
        <w:spacing w:line="240" w:lineRule="auto"/>
        <w:jc w:val="center"/>
        <w:rPr>
          <w:rFonts w:ascii="Traditional Arabic" w:hAnsi="Traditional Arabic" w:cs="Traditional Arabic" w:hint="cs"/>
          <w:b/>
          <w:bCs/>
          <w:sz w:val="32"/>
          <w:szCs w:val="32"/>
          <w:rtl/>
        </w:rPr>
      </w:pPr>
    </w:p>
    <w:p w:rsidR="00A92CF3" w:rsidRDefault="00A92CF3" w:rsidP="00A92CF3">
      <w:pPr>
        <w:bidi/>
        <w:spacing w:line="240" w:lineRule="auto"/>
        <w:jc w:val="center"/>
        <w:rPr>
          <w:rFonts w:ascii="Traditional Arabic" w:hAnsi="Traditional Arabic" w:cs="Traditional Arabic" w:hint="cs"/>
          <w:b/>
          <w:bCs/>
          <w:sz w:val="32"/>
          <w:szCs w:val="32"/>
          <w:rtl/>
        </w:rPr>
      </w:pPr>
    </w:p>
    <w:p w:rsidR="00A92CF3" w:rsidRDefault="00A92CF3" w:rsidP="00A92CF3">
      <w:pPr>
        <w:bidi/>
        <w:spacing w:line="240" w:lineRule="auto"/>
        <w:jc w:val="center"/>
        <w:rPr>
          <w:rFonts w:ascii="Traditional Arabic" w:hAnsi="Traditional Arabic" w:cs="Traditional Arabic" w:hint="cs"/>
          <w:b/>
          <w:bCs/>
          <w:sz w:val="32"/>
          <w:szCs w:val="32"/>
          <w:rtl/>
        </w:rPr>
      </w:pPr>
    </w:p>
    <w:p w:rsidR="00A92CF3" w:rsidRDefault="00A92CF3" w:rsidP="00A92CF3">
      <w:pPr>
        <w:bidi/>
        <w:spacing w:line="240" w:lineRule="auto"/>
        <w:jc w:val="center"/>
        <w:rPr>
          <w:rFonts w:ascii="Traditional Arabic" w:hAnsi="Traditional Arabic" w:cs="Traditional Arabic" w:hint="cs"/>
          <w:b/>
          <w:bCs/>
          <w:sz w:val="32"/>
          <w:szCs w:val="32"/>
          <w:rtl/>
        </w:rPr>
      </w:pPr>
    </w:p>
    <w:p w:rsidR="00A92CF3" w:rsidRDefault="00A92CF3" w:rsidP="00A92CF3">
      <w:pPr>
        <w:bidi/>
        <w:spacing w:line="240" w:lineRule="auto"/>
        <w:jc w:val="center"/>
        <w:rPr>
          <w:rFonts w:ascii="Traditional Arabic" w:hAnsi="Traditional Arabic" w:cs="Traditional Arabic" w:hint="cs"/>
          <w:b/>
          <w:bCs/>
          <w:sz w:val="32"/>
          <w:szCs w:val="32"/>
          <w:rtl/>
        </w:rPr>
      </w:pPr>
    </w:p>
    <w:p w:rsidR="00A92CF3" w:rsidRDefault="00A92CF3" w:rsidP="00A92CF3">
      <w:pPr>
        <w:bidi/>
        <w:spacing w:line="240" w:lineRule="auto"/>
        <w:rPr>
          <w:rFonts w:ascii="Traditional Arabic" w:hAnsi="Traditional Arabic" w:cs="Traditional Arabic" w:hint="cs"/>
          <w:b/>
          <w:bCs/>
          <w:sz w:val="32"/>
          <w:szCs w:val="32"/>
          <w:rtl/>
        </w:rPr>
      </w:pPr>
    </w:p>
    <w:p w:rsidR="00A92CF3" w:rsidRPr="00A92CF3" w:rsidRDefault="00A92CF3" w:rsidP="00A92CF3">
      <w:pPr>
        <w:bidi/>
        <w:spacing w:line="240" w:lineRule="auto"/>
        <w:jc w:val="center"/>
        <w:rPr>
          <w:rFonts w:ascii="Traditional Arabic" w:hAnsi="Traditional Arabic" w:cs="Traditional Arabic" w:hint="cs"/>
          <w:b/>
          <w:bCs/>
          <w:sz w:val="32"/>
          <w:szCs w:val="32"/>
          <w:rtl/>
        </w:rPr>
      </w:pPr>
      <w:r w:rsidRPr="00A92CF3">
        <w:rPr>
          <w:rFonts w:ascii="Traditional Arabic" w:hAnsi="Traditional Arabic" w:cs="Traditional Arabic" w:hint="cs"/>
          <w:b/>
          <w:bCs/>
          <w:sz w:val="32"/>
          <w:szCs w:val="32"/>
          <w:rtl/>
        </w:rPr>
        <w:lastRenderedPageBreak/>
        <w:t>الفهرس</w:t>
      </w:r>
    </w:p>
    <w:p w:rsidR="00A92CF3" w:rsidRPr="007364FB" w:rsidRDefault="00A92CF3" w:rsidP="00A92CF3">
      <w:pPr>
        <w:bidi/>
        <w:spacing w:line="240" w:lineRule="auto"/>
        <w:jc w:val="both"/>
        <w:rPr>
          <w:rFonts w:ascii="Traditional Arabic" w:hAnsi="Traditional Arabic" w:cs="Traditional Arabic" w:hint="cs"/>
          <w:sz w:val="30"/>
          <w:szCs w:val="30"/>
          <w:rtl/>
        </w:rPr>
      </w:pPr>
      <w:r w:rsidRPr="007364FB">
        <w:rPr>
          <w:rFonts w:ascii="Traditional Arabic" w:hAnsi="Traditional Arabic" w:cs="Traditional Arabic"/>
          <w:sz w:val="30"/>
          <w:szCs w:val="30"/>
          <w:rtl/>
        </w:rPr>
        <w:t xml:space="preserve">مقدمة: </w:t>
      </w:r>
      <w:r>
        <w:rPr>
          <w:rFonts w:ascii="Traditional Arabic" w:hAnsi="Traditional Arabic" w:cs="Traditional Arabic" w:hint="cs"/>
          <w:sz w:val="30"/>
          <w:szCs w:val="30"/>
          <w:rtl/>
        </w:rPr>
        <w:t>....................................................................................................</w:t>
      </w:r>
      <w:r w:rsidR="005660F2">
        <w:rPr>
          <w:rFonts w:ascii="Traditional Arabic" w:hAnsi="Traditional Arabic" w:cs="Traditional Arabic" w:hint="cs"/>
          <w:sz w:val="30"/>
          <w:szCs w:val="30"/>
          <w:rtl/>
        </w:rPr>
        <w:t>...1</w:t>
      </w:r>
    </w:p>
    <w:p w:rsidR="00A92CF3" w:rsidRPr="007364FB" w:rsidRDefault="00A92CF3" w:rsidP="00A92CF3">
      <w:pPr>
        <w:bidi/>
        <w:spacing w:line="240" w:lineRule="auto"/>
        <w:jc w:val="both"/>
        <w:rPr>
          <w:rFonts w:ascii="Traditional Arabic" w:hAnsi="Traditional Arabic" w:cs="Traditional Arabic"/>
          <w:sz w:val="30"/>
          <w:szCs w:val="30"/>
          <w:rtl/>
        </w:rPr>
      </w:pPr>
      <w:r w:rsidRPr="007364FB">
        <w:rPr>
          <w:rFonts w:ascii="Traditional Arabic" w:hAnsi="Traditional Arabic" w:cs="Traditional Arabic"/>
          <w:sz w:val="30"/>
          <w:szCs w:val="30"/>
          <w:rtl/>
        </w:rPr>
        <w:t>المبحث الأول : الطب</w:t>
      </w:r>
      <w:r>
        <w:rPr>
          <w:rFonts w:ascii="Traditional Arabic" w:hAnsi="Traditional Arabic" w:cs="Traditional Arabic"/>
          <w:sz w:val="30"/>
          <w:szCs w:val="30"/>
          <w:rtl/>
        </w:rPr>
        <w:t>يعة الخاصة للجريمة الالكترونية</w:t>
      </w:r>
      <w:r w:rsidR="005660F2">
        <w:rPr>
          <w:rFonts w:ascii="Traditional Arabic" w:hAnsi="Traditional Arabic" w:cs="Traditional Arabic" w:hint="cs"/>
          <w:sz w:val="30"/>
          <w:szCs w:val="30"/>
          <w:rtl/>
        </w:rPr>
        <w:t>.................................................................3</w:t>
      </w:r>
    </w:p>
    <w:p w:rsidR="00A92CF3" w:rsidRPr="007364FB" w:rsidRDefault="00A92CF3" w:rsidP="00A92CF3">
      <w:pPr>
        <w:bidi/>
        <w:spacing w:line="240" w:lineRule="auto"/>
        <w:jc w:val="both"/>
        <w:rPr>
          <w:rFonts w:ascii="Traditional Arabic" w:hAnsi="Traditional Arabic" w:cs="Traditional Arabic"/>
          <w:sz w:val="30"/>
          <w:szCs w:val="30"/>
          <w:rtl/>
        </w:rPr>
      </w:pPr>
      <w:r w:rsidRPr="007364FB">
        <w:rPr>
          <w:rFonts w:ascii="Traditional Arabic" w:hAnsi="Traditional Arabic" w:cs="Traditional Arabic"/>
          <w:sz w:val="30"/>
          <w:szCs w:val="30"/>
          <w:rtl/>
        </w:rPr>
        <w:t>المطلب ا</w:t>
      </w:r>
      <w:r>
        <w:rPr>
          <w:rFonts w:ascii="Traditional Arabic" w:hAnsi="Traditional Arabic" w:cs="Traditional Arabic"/>
          <w:sz w:val="30"/>
          <w:szCs w:val="30"/>
          <w:rtl/>
        </w:rPr>
        <w:t>لأول: مفهوم الجريمة الالكترونية</w:t>
      </w:r>
      <w:r w:rsidR="005660F2">
        <w:rPr>
          <w:rFonts w:ascii="Traditional Arabic" w:hAnsi="Traditional Arabic" w:cs="Traditional Arabic" w:hint="cs"/>
          <w:sz w:val="30"/>
          <w:szCs w:val="30"/>
          <w:rtl/>
        </w:rPr>
        <w:t>...........................................................................3</w:t>
      </w:r>
    </w:p>
    <w:p w:rsidR="00A92CF3" w:rsidRPr="007364FB" w:rsidRDefault="00A92CF3" w:rsidP="00A92CF3">
      <w:pPr>
        <w:bidi/>
        <w:spacing w:line="240" w:lineRule="auto"/>
        <w:jc w:val="both"/>
        <w:rPr>
          <w:rFonts w:ascii="Traditional Arabic" w:hAnsi="Traditional Arabic" w:cs="Traditional Arabic"/>
          <w:sz w:val="30"/>
          <w:szCs w:val="30"/>
          <w:rtl/>
        </w:rPr>
      </w:pPr>
      <w:r w:rsidRPr="007364FB">
        <w:rPr>
          <w:rFonts w:ascii="Traditional Arabic" w:hAnsi="Traditional Arabic" w:cs="Traditional Arabic"/>
          <w:sz w:val="30"/>
          <w:szCs w:val="30"/>
          <w:rtl/>
        </w:rPr>
        <w:t>المطلب ال</w:t>
      </w:r>
      <w:r>
        <w:rPr>
          <w:rFonts w:ascii="Traditional Arabic" w:hAnsi="Traditional Arabic" w:cs="Traditional Arabic"/>
          <w:sz w:val="30"/>
          <w:szCs w:val="30"/>
          <w:rtl/>
        </w:rPr>
        <w:t>ثاني: أركان الجريمة الالكترونية</w:t>
      </w:r>
      <w:r w:rsidR="005660F2">
        <w:rPr>
          <w:rFonts w:ascii="Traditional Arabic" w:hAnsi="Traditional Arabic" w:cs="Traditional Arabic" w:hint="cs"/>
          <w:sz w:val="30"/>
          <w:szCs w:val="30"/>
          <w:rtl/>
        </w:rPr>
        <w:t>............................................................................3</w:t>
      </w:r>
    </w:p>
    <w:p w:rsidR="00A92CF3" w:rsidRPr="007364FB" w:rsidRDefault="00A92CF3" w:rsidP="0003621C">
      <w:pPr>
        <w:bidi/>
        <w:spacing w:line="240" w:lineRule="auto"/>
        <w:jc w:val="both"/>
        <w:rPr>
          <w:rFonts w:ascii="Traditional Arabic" w:hAnsi="Traditional Arabic" w:cs="Traditional Arabic"/>
          <w:sz w:val="30"/>
          <w:szCs w:val="30"/>
          <w:rtl/>
        </w:rPr>
      </w:pPr>
      <w:r>
        <w:rPr>
          <w:rFonts w:ascii="Traditional Arabic" w:hAnsi="Traditional Arabic" w:cs="Traditional Arabic"/>
          <w:sz w:val="30"/>
          <w:szCs w:val="30"/>
          <w:rtl/>
        </w:rPr>
        <w:t xml:space="preserve">الفرع الأول: الركن المادي </w:t>
      </w:r>
      <w:r w:rsidR="005660F2">
        <w:rPr>
          <w:rFonts w:ascii="Traditional Arabic" w:hAnsi="Traditional Arabic" w:cs="Traditional Arabic" w:hint="cs"/>
          <w:sz w:val="30"/>
          <w:szCs w:val="30"/>
          <w:rtl/>
        </w:rPr>
        <w:t>.......................................................................................3</w:t>
      </w:r>
    </w:p>
    <w:p w:rsidR="00A92CF3" w:rsidRPr="007364FB" w:rsidRDefault="00A92CF3" w:rsidP="00A92CF3">
      <w:pPr>
        <w:bidi/>
        <w:spacing w:line="240" w:lineRule="auto"/>
        <w:jc w:val="both"/>
        <w:rPr>
          <w:rFonts w:ascii="Traditional Arabic" w:hAnsi="Traditional Arabic" w:cs="Traditional Arabic"/>
          <w:sz w:val="30"/>
          <w:szCs w:val="30"/>
          <w:rtl/>
        </w:rPr>
      </w:pPr>
      <w:r>
        <w:rPr>
          <w:rFonts w:ascii="Traditional Arabic" w:hAnsi="Traditional Arabic" w:cs="Traditional Arabic"/>
          <w:sz w:val="30"/>
          <w:szCs w:val="30"/>
          <w:rtl/>
        </w:rPr>
        <w:t>الفرع الثاني: الركن المعنوي</w:t>
      </w:r>
      <w:r w:rsidR="005660F2">
        <w:rPr>
          <w:rFonts w:ascii="Traditional Arabic" w:hAnsi="Traditional Arabic" w:cs="Traditional Arabic" w:hint="cs"/>
          <w:sz w:val="30"/>
          <w:szCs w:val="30"/>
          <w:rtl/>
        </w:rPr>
        <w:t>.......................................................................................5</w:t>
      </w:r>
    </w:p>
    <w:p w:rsidR="00A92CF3" w:rsidRPr="007364FB" w:rsidRDefault="00A92CF3" w:rsidP="00A92CF3">
      <w:pPr>
        <w:bidi/>
        <w:spacing w:line="240" w:lineRule="auto"/>
        <w:jc w:val="both"/>
        <w:rPr>
          <w:rFonts w:ascii="Traditional Arabic" w:hAnsi="Traditional Arabic" w:cs="Traditional Arabic"/>
          <w:sz w:val="30"/>
          <w:szCs w:val="30"/>
          <w:rtl/>
        </w:rPr>
      </w:pPr>
      <w:r w:rsidRPr="007364FB">
        <w:rPr>
          <w:rFonts w:ascii="Traditional Arabic" w:hAnsi="Traditional Arabic" w:cs="Traditional Arabic"/>
          <w:sz w:val="30"/>
          <w:szCs w:val="30"/>
          <w:rtl/>
        </w:rPr>
        <w:t>الفرع الثالث: الركن الشرعي (القانوني)</w:t>
      </w:r>
      <w:r w:rsidR="005660F2">
        <w:rPr>
          <w:rFonts w:ascii="Traditional Arabic" w:hAnsi="Traditional Arabic" w:cs="Traditional Arabic" w:hint="cs"/>
          <w:sz w:val="30"/>
          <w:szCs w:val="30"/>
          <w:rtl/>
        </w:rPr>
        <w:t>............................................................................6</w:t>
      </w:r>
    </w:p>
    <w:p w:rsidR="00A92CF3" w:rsidRPr="007364FB" w:rsidRDefault="00A92CF3" w:rsidP="0003621C">
      <w:pPr>
        <w:bidi/>
        <w:spacing w:line="240" w:lineRule="auto"/>
        <w:jc w:val="both"/>
        <w:rPr>
          <w:rFonts w:ascii="Traditional Arabic" w:hAnsi="Traditional Arabic" w:cs="Traditional Arabic"/>
          <w:sz w:val="30"/>
          <w:szCs w:val="30"/>
          <w:rtl/>
        </w:rPr>
      </w:pPr>
      <w:r w:rsidRPr="007364FB">
        <w:rPr>
          <w:rFonts w:ascii="Traditional Arabic" w:hAnsi="Traditional Arabic" w:cs="Traditional Arabic"/>
          <w:sz w:val="30"/>
          <w:szCs w:val="30"/>
          <w:rtl/>
        </w:rPr>
        <w:t>المطلب الثالث: صور الجريمة الالكترونية</w:t>
      </w:r>
      <w:r w:rsidR="005660F2">
        <w:rPr>
          <w:rFonts w:ascii="Traditional Arabic" w:hAnsi="Traditional Arabic" w:cs="Traditional Arabic" w:hint="cs"/>
          <w:sz w:val="30"/>
          <w:szCs w:val="30"/>
          <w:rtl/>
        </w:rPr>
        <w:t>...........................................................................6</w:t>
      </w:r>
    </w:p>
    <w:p w:rsidR="00A92CF3" w:rsidRPr="007364FB" w:rsidRDefault="00A92CF3" w:rsidP="00A92CF3">
      <w:pPr>
        <w:bidi/>
        <w:spacing w:line="240" w:lineRule="auto"/>
        <w:jc w:val="both"/>
        <w:rPr>
          <w:rFonts w:ascii="Traditional Arabic" w:hAnsi="Traditional Arabic" w:cs="Traditional Arabic"/>
          <w:sz w:val="30"/>
          <w:szCs w:val="30"/>
          <w:rtl/>
        </w:rPr>
      </w:pPr>
      <w:r w:rsidRPr="007364FB">
        <w:rPr>
          <w:rFonts w:ascii="Traditional Arabic" w:hAnsi="Traditional Arabic" w:cs="Traditional Arabic"/>
          <w:sz w:val="30"/>
          <w:szCs w:val="30"/>
          <w:rtl/>
        </w:rPr>
        <w:t>المبحث الثاني: الجرائم الالكترون</w:t>
      </w:r>
      <w:r>
        <w:rPr>
          <w:rFonts w:ascii="Traditional Arabic" w:hAnsi="Traditional Arabic" w:cs="Traditional Arabic"/>
          <w:sz w:val="30"/>
          <w:szCs w:val="30"/>
          <w:rtl/>
        </w:rPr>
        <w:t>ية في القانون العقابي الفلسطيني</w:t>
      </w:r>
      <w:r w:rsidR="005660F2">
        <w:rPr>
          <w:rFonts w:ascii="Traditional Arabic" w:hAnsi="Traditional Arabic" w:cs="Traditional Arabic" w:hint="cs"/>
          <w:sz w:val="30"/>
          <w:szCs w:val="30"/>
          <w:rtl/>
        </w:rPr>
        <w:t>......................................................8</w:t>
      </w:r>
    </w:p>
    <w:p w:rsidR="00A92CF3" w:rsidRPr="007364FB" w:rsidRDefault="00A92CF3" w:rsidP="00A92CF3">
      <w:pPr>
        <w:bidi/>
        <w:spacing w:line="240" w:lineRule="auto"/>
        <w:jc w:val="both"/>
        <w:rPr>
          <w:rFonts w:ascii="Traditional Arabic" w:hAnsi="Traditional Arabic" w:cs="Traditional Arabic"/>
          <w:sz w:val="30"/>
          <w:szCs w:val="30"/>
          <w:rtl/>
        </w:rPr>
      </w:pPr>
      <w:r w:rsidRPr="007364FB">
        <w:rPr>
          <w:rFonts w:ascii="Traditional Arabic" w:hAnsi="Traditional Arabic" w:cs="Traditional Arabic"/>
          <w:sz w:val="30"/>
          <w:szCs w:val="30"/>
          <w:rtl/>
        </w:rPr>
        <w:t>المطلب الأول: الجرائ</w:t>
      </w:r>
      <w:r>
        <w:rPr>
          <w:rFonts w:ascii="Traditional Arabic" w:hAnsi="Traditional Arabic" w:cs="Traditional Arabic"/>
          <w:sz w:val="30"/>
          <w:szCs w:val="30"/>
          <w:rtl/>
        </w:rPr>
        <w:t>م الالكترونية في قانون العقوبات</w:t>
      </w:r>
      <w:r w:rsidR="005660F2">
        <w:rPr>
          <w:rFonts w:ascii="Traditional Arabic" w:hAnsi="Traditional Arabic" w:cs="Traditional Arabic" w:hint="cs"/>
          <w:sz w:val="30"/>
          <w:szCs w:val="30"/>
          <w:rtl/>
        </w:rPr>
        <w:t>...............................................................8</w:t>
      </w:r>
    </w:p>
    <w:p w:rsidR="00A92CF3" w:rsidRPr="00033B5F" w:rsidRDefault="00A92CF3" w:rsidP="00A92CF3">
      <w:pPr>
        <w:bidi/>
        <w:spacing w:line="240" w:lineRule="auto"/>
        <w:jc w:val="both"/>
        <w:rPr>
          <w:rFonts w:ascii="Traditional Arabic" w:hAnsi="Traditional Arabic" w:cs="Traditional Arabic"/>
          <w:sz w:val="30"/>
          <w:szCs w:val="30"/>
          <w:rtl/>
        </w:rPr>
      </w:pPr>
      <w:r w:rsidRPr="00033B5F">
        <w:rPr>
          <w:rFonts w:ascii="Traditional Arabic" w:hAnsi="Traditional Arabic" w:cs="Traditional Arabic"/>
          <w:sz w:val="30"/>
          <w:szCs w:val="30"/>
          <w:rtl/>
        </w:rPr>
        <w:t>المطلب الثاني: الجرائم الالكترونية في القوانين الخاصة</w:t>
      </w:r>
      <w:r w:rsidR="005660F2">
        <w:rPr>
          <w:rFonts w:ascii="Traditional Arabic" w:hAnsi="Traditional Arabic" w:cs="Traditional Arabic" w:hint="cs"/>
          <w:sz w:val="30"/>
          <w:szCs w:val="30"/>
          <w:rtl/>
        </w:rPr>
        <w:t>..............................................................16</w:t>
      </w:r>
    </w:p>
    <w:p w:rsidR="00A92CF3" w:rsidRPr="00033B5F" w:rsidRDefault="00A92CF3" w:rsidP="00A92CF3">
      <w:pPr>
        <w:bidi/>
        <w:spacing w:line="240" w:lineRule="auto"/>
        <w:jc w:val="both"/>
        <w:rPr>
          <w:rFonts w:ascii="Traditional Arabic" w:hAnsi="Traditional Arabic" w:cs="Traditional Arabic"/>
          <w:sz w:val="30"/>
          <w:szCs w:val="30"/>
        </w:rPr>
      </w:pPr>
      <w:r w:rsidRPr="00033B5F">
        <w:rPr>
          <w:rFonts w:ascii="Traditional Arabic" w:hAnsi="Traditional Arabic" w:cs="Traditional Arabic"/>
          <w:sz w:val="30"/>
          <w:szCs w:val="30"/>
          <w:rtl/>
        </w:rPr>
        <w:t>المبحث الثالث: الجريمة الالكترو</w:t>
      </w:r>
      <w:r>
        <w:rPr>
          <w:rFonts w:ascii="Traditional Arabic" w:hAnsi="Traditional Arabic" w:cs="Traditional Arabic"/>
          <w:sz w:val="30"/>
          <w:szCs w:val="30"/>
          <w:rtl/>
        </w:rPr>
        <w:t>نية والقانون الإجرائي الفلسطيني</w:t>
      </w:r>
      <w:r w:rsidR="005660F2">
        <w:rPr>
          <w:rFonts w:ascii="Traditional Arabic" w:hAnsi="Traditional Arabic" w:cs="Traditional Arabic" w:hint="cs"/>
          <w:sz w:val="30"/>
          <w:szCs w:val="30"/>
          <w:rtl/>
        </w:rPr>
        <w:t>....................................................19</w:t>
      </w:r>
    </w:p>
    <w:p w:rsidR="00A92CF3" w:rsidRPr="00033B5F" w:rsidRDefault="00A92CF3" w:rsidP="0003621C">
      <w:pPr>
        <w:bidi/>
        <w:spacing w:line="240" w:lineRule="auto"/>
        <w:jc w:val="both"/>
        <w:rPr>
          <w:rFonts w:ascii="Traditional Arabic" w:hAnsi="Traditional Arabic" w:cs="Traditional Arabic" w:hint="cs"/>
          <w:sz w:val="30"/>
          <w:szCs w:val="30"/>
          <w:rtl/>
        </w:rPr>
      </w:pPr>
      <w:r w:rsidRPr="00033B5F">
        <w:rPr>
          <w:rFonts w:ascii="Traditional Arabic" w:hAnsi="Traditional Arabic" w:cs="Traditional Arabic"/>
          <w:sz w:val="30"/>
          <w:szCs w:val="30"/>
          <w:rtl/>
        </w:rPr>
        <w:t>المطلب الأول: خصوصية</w:t>
      </w:r>
      <w:r>
        <w:rPr>
          <w:rFonts w:ascii="Traditional Arabic" w:hAnsi="Traditional Arabic" w:cs="Traditional Arabic"/>
          <w:sz w:val="30"/>
          <w:szCs w:val="30"/>
          <w:rtl/>
        </w:rPr>
        <w:t xml:space="preserve"> التحقيق في الجريمة الالكترونية</w:t>
      </w:r>
      <w:r w:rsidR="005660F2">
        <w:rPr>
          <w:rFonts w:ascii="Traditional Arabic" w:hAnsi="Traditional Arabic" w:cs="Traditional Arabic" w:hint="cs"/>
          <w:sz w:val="30"/>
          <w:szCs w:val="30"/>
          <w:rtl/>
        </w:rPr>
        <w:t>...........................................................19</w:t>
      </w:r>
    </w:p>
    <w:p w:rsidR="00A92CF3" w:rsidRPr="00033B5F" w:rsidRDefault="00A92CF3" w:rsidP="00A92CF3">
      <w:pPr>
        <w:bidi/>
        <w:spacing w:line="240" w:lineRule="auto"/>
        <w:jc w:val="both"/>
        <w:rPr>
          <w:rFonts w:ascii="Traditional Arabic" w:hAnsi="Traditional Arabic" w:cs="Traditional Arabic"/>
          <w:sz w:val="30"/>
          <w:szCs w:val="30"/>
          <w:rtl/>
        </w:rPr>
      </w:pPr>
      <w:r w:rsidRPr="00033B5F">
        <w:rPr>
          <w:rFonts w:ascii="Traditional Arabic" w:hAnsi="Traditional Arabic" w:cs="Traditional Arabic"/>
          <w:sz w:val="30"/>
          <w:szCs w:val="30"/>
          <w:rtl/>
        </w:rPr>
        <w:t>المطلب الثاني</w:t>
      </w:r>
      <w:r>
        <w:rPr>
          <w:rFonts w:ascii="Traditional Arabic" w:hAnsi="Traditional Arabic" w:cs="Traditional Arabic"/>
          <w:sz w:val="30"/>
          <w:szCs w:val="30"/>
          <w:rtl/>
        </w:rPr>
        <w:t>: مسرح الجريمة الالكترونية</w:t>
      </w:r>
      <w:r w:rsidR="005660F2">
        <w:rPr>
          <w:rFonts w:ascii="Traditional Arabic" w:hAnsi="Traditional Arabic" w:cs="Traditional Arabic" w:hint="cs"/>
          <w:sz w:val="30"/>
          <w:szCs w:val="30"/>
          <w:rtl/>
        </w:rPr>
        <w:t>.........................................................................21</w:t>
      </w:r>
    </w:p>
    <w:p w:rsidR="00A92CF3" w:rsidRPr="00033B5F" w:rsidRDefault="00A92CF3" w:rsidP="00A92CF3">
      <w:pPr>
        <w:bidi/>
        <w:spacing w:line="240" w:lineRule="auto"/>
        <w:jc w:val="both"/>
        <w:rPr>
          <w:rFonts w:ascii="Traditional Arabic" w:hAnsi="Traditional Arabic" w:cs="Traditional Arabic"/>
          <w:sz w:val="30"/>
          <w:szCs w:val="30"/>
          <w:rtl/>
        </w:rPr>
      </w:pPr>
      <w:r w:rsidRPr="00033B5F">
        <w:rPr>
          <w:rFonts w:ascii="Traditional Arabic" w:hAnsi="Traditional Arabic" w:cs="Traditional Arabic"/>
          <w:sz w:val="30"/>
          <w:szCs w:val="30"/>
          <w:rtl/>
        </w:rPr>
        <w:t>المطلب الثالث:</w:t>
      </w:r>
      <w:r>
        <w:rPr>
          <w:rFonts w:ascii="Traditional Arabic" w:hAnsi="Traditional Arabic" w:cs="Traditional Arabic"/>
          <w:sz w:val="30"/>
          <w:szCs w:val="30"/>
          <w:rtl/>
        </w:rPr>
        <w:t xml:space="preserve"> التفتيش في الجريمة الالكترونية</w:t>
      </w:r>
      <w:r w:rsidR="005660F2">
        <w:rPr>
          <w:rFonts w:ascii="Traditional Arabic" w:hAnsi="Traditional Arabic" w:cs="Traditional Arabic" w:hint="cs"/>
          <w:sz w:val="30"/>
          <w:szCs w:val="30"/>
          <w:rtl/>
        </w:rPr>
        <w:t>....................................................................23</w:t>
      </w:r>
    </w:p>
    <w:p w:rsidR="00A92CF3" w:rsidRPr="00033B5F" w:rsidRDefault="00A92CF3" w:rsidP="00A92CF3">
      <w:pPr>
        <w:bidi/>
        <w:spacing w:line="240" w:lineRule="auto"/>
        <w:jc w:val="both"/>
        <w:rPr>
          <w:rFonts w:ascii="Traditional Arabic" w:hAnsi="Traditional Arabic" w:cs="Traditional Arabic"/>
          <w:sz w:val="30"/>
          <w:szCs w:val="30"/>
          <w:rtl/>
        </w:rPr>
      </w:pPr>
      <w:r>
        <w:rPr>
          <w:rFonts w:ascii="Traditional Arabic" w:hAnsi="Traditional Arabic" w:cs="Traditional Arabic"/>
          <w:sz w:val="30"/>
          <w:szCs w:val="30"/>
          <w:rtl/>
        </w:rPr>
        <w:t>الخاتمة والتوصيات</w:t>
      </w:r>
      <w:r w:rsidR="005660F2">
        <w:rPr>
          <w:rFonts w:ascii="Traditional Arabic" w:hAnsi="Traditional Arabic" w:cs="Traditional Arabic" w:hint="cs"/>
          <w:sz w:val="30"/>
          <w:szCs w:val="30"/>
          <w:rtl/>
        </w:rPr>
        <w:t>.............................................................................................26</w:t>
      </w:r>
    </w:p>
    <w:p w:rsidR="00A92CF3" w:rsidRPr="003E0A3C" w:rsidRDefault="005660F2" w:rsidP="00A92CF3">
      <w:pPr>
        <w:bidi/>
        <w:spacing w:line="240" w:lineRule="auto"/>
        <w:jc w:val="both"/>
        <w:rPr>
          <w:rFonts w:ascii="Traditional Arabic" w:hAnsi="Traditional Arabic" w:cs="Traditional Arabic"/>
          <w:sz w:val="30"/>
          <w:szCs w:val="30"/>
        </w:rPr>
      </w:pPr>
      <w:r>
        <w:rPr>
          <w:rFonts w:ascii="Traditional Arabic" w:hAnsi="Traditional Arabic" w:cs="Traditional Arabic" w:hint="cs"/>
          <w:sz w:val="30"/>
          <w:szCs w:val="30"/>
          <w:rtl/>
        </w:rPr>
        <w:t>قائمة المصادر والمراجع........................................................................................27</w:t>
      </w:r>
    </w:p>
    <w:sectPr w:rsidR="00A92CF3" w:rsidRPr="003E0A3C" w:rsidSect="00096807">
      <w:footerReference w:type="defaul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6066" w:rsidRDefault="004F6066" w:rsidP="00DE6908">
      <w:pPr>
        <w:spacing w:after="0" w:line="240" w:lineRule="auto"/>
      </w:pPr>
      <w:r>
        <w:separator/>
      </w:r>
    </w:p>
  </w:endnote>
  <w:endnote w:type="continuationSeparator" w:id="0">
    <w:p w:rsidR="004F6066" w:rsidRDefault="004F6066" w:rsidP="00DE69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142132"/>
      <w:docPartObj>
        <w:docPartGallery w:val="Page Numbers (Bottom of Page)"/>
        <w:docPartUnique/>
      </w:docPartObj>
    </w:sdtPr>
    <w:sdtContent>
      <w:p w:rsidR="00CE68D9" w:rsidRDefault="00CE68D9">
        <w:pPr>
          <w:pStyle w:val="Footer"/>
          <w:jc w:val="center"/>
        </w:pPr>
        <w:fldSimple w:instr=" PAGE   \* MERGEFORMAT ">
          <w:r w:rsidR="005660F2">
            <w:rPr>
              <w:noProof/>
            </w:rPr>
            <w:t>29</w:t>
          </w:r>
        </w:fldSimple>
      </w:p>
    </w:sdtContent>
  </w:sdt>
  <w:p w:rsidR="00CE68D9" w:rsidRDefault="00CE68D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6066" w:rsidRDefault="004F6066" w:rsidP="00DE6908">
      <w:pPr>
        <w:spacing w:after="0" w:line="240" w:lineRule="auto"/>
      </w:pPr>
      <w:r>
        <w:separator/>
      </w:r>
    </w:p>
  </w:footnote>
  <w:footnote w:type="continuationSeparator" w:id="0">
    <w:p w:rsidR="004F6066" w:rsidRDefault="004F6066" w:rsidP="00DE6908">
      <w:pPr>
        <w:spacing w:after="0" w:line="240" w:lineRule="auto"/>
      </w:pPr>
      <w:r>
        <w:continuationSeparator/>
      </w:r>
    </w:p>
  </w:footnote>
  <w:footnote w:id="1">
    <w:p w:rsidR="009E6826" w:rsidRPr="00D40845" w:rsidRDefault="009E6826" w:rsidP="00D40845">
      <w:pPr>
        <w:pStyle w:val="FootnoteText"/>
        <w:rPr>
          <w:rFonts w:ascii="Traditional Arabic" w:hAnsi="Traditional Arabic" w:cs="Traditional Arabic"/>
          <w:sz w:val="22"/>
          <w:szCs w:val="22"/>
          <w:rtl/>
        </w:rPr>
      </w:pPr>
      <w:r w:rsidRPr="00D40845">
        <w:rPr>
          <w:rStyle w:val="FootnoteReference"/>
          <w:rFonts w:ascii="Traditional Arabic" w:hAnsi="Traditional Arabic" w:cs="Traditional Arabic"/>
          <w:sz w:val="22"/>
          <w:szCs w:val="22"/>
        </w:rPr>
        <w:footnoteRef/>
      </w:r>
      <w:r w:rsidRPr="00D40845">
        <w:rPr>
          <w:rFonts w:ascii="Traditional Arabic" w:hAnsi="Traditional Arabic" w:cs="Traditional Arabic"/>
          <w:sz w:val="22"/>
          <w:szCs w:val="22"/>
          <w:rtl/>
        </w:rPr>
        <w:t xml:space="preserve"> د. رستم، هشام محمد فريد، قانون العقوبات ومخاطر تقنية المعلومات، مكتبة الآلات الكاتبة، 1995،</w:t>
      </w:r>
      <w:r>
        <w:rPr>
          <w:rFonts w:ascii="Traditional Arabic" w:hAnsi="Traditional Arabic" w:cs="Traditional Arabic" w:hint="cs"/>
          <w:sz w:val="22"/>
          <w:szCs w:val="22"/>
          <w:rtl/>
        </w:rPr>
        <w:t>م</w:t>
      </w:r>
      <w:r w:rsidRPr="00D40845">
        <w:rPr>
          <w:rFonts w:ascii="Traditional Arabic" w:hAnsi="Traditional Arabic" w:cs="Traditional Arabic"/>
          <w:sz w:val="22"/>
          <w:szCs w:val="22"/>
          <w:rtl/>
        </w:rPr>
        <w:t xml:space="preserve">رجع سابق، </w:t>
      </w:r>
      <w:r>
        <w:rPr>
          <w:rFonts w:ascii="Traditional Arabic" w:hAnsi="Traditional Arabic" w:cs="Traditional Arabic" w:hint="cs"/>
          <w:sz w:val="22"/>
          <w:szCs w:val="22"/>
          <w:rtl/>
        </w:rPr>
        <w:t>ص 29.</w:t>
      </w:r>
      <w:r w:rsidRPr="00D40845">
        <w:rPr>
          <w:rFonts w:ascii="Traditional Arabic" w:hAnsi="Traditional Arabic" w:cs="Traditional Arabic"/>
          <w:sz w:val="22"/>
          <w:szCs w:val="22"/>
          <w:rtl/>
        </w:rPr>
        <w:t>.</w:t>
      </w:r>
    </w:p>
  </w:footnote>
  <w:footnote w:id="2">
    <w:p w:rsidR="009E6826" w:rsidRPr="00D40845" w:rsidRDefault="009E6826" w:rsidP="00E17251">
      <w:pPr>
        <w:pStyle w:val="FootnoteText"/>
        <w:rPr>
          <w:rFonts w:ascii="Traditional Arabic" w:hAnsi="Traditional Arabic" w:cs="Traditional Arabic"/>
          <w:sz w:val="22"/>
          <w:szCs w:val="22"/>
          <w:rtl/>
        </w:rPr>
      </w:pPr>
      <w:r w:rsidRPr="00D40845">
        <w:rPr>
          <w:rStyle w:val="FootnoteReference"/>
          <w:rFonts w:ascii="Traditional Arabic" w:hAnsi="Traditional Arabic" w:cs="Traditional Arabic"/>
          <w:sz w:val="22"/>
          <w:szCs w:val="22"/>
        </w:rPr>
        <w:footnoteRef/>
      </w:r>
      <w:r w:rsidRPr="00D40845">
        <w:rPr>
          <w:rFonts w:ascii="Traditional Arabic" w:hAnsi="Traditional Arabic" w:cs="Traditional Arabic"/>
          <w:sz w:val="22"/>
          <w:szCs w:val="22"/>
        </w:rPr>
        <w:t xml:space="preserve"> </w:t>
      </w:r>
      <w:r w:rsidRPr="00D40845">
        <w:rPr>
          <w:rFonts w:ascii="Traditional Arabic" w:hAnsi="Traditional Arabic" w:cs="Traditional Arabic"/>
          <w:sz w:val="22"/>
          <w:szCs w:val="22"/>
          <w:rtl/>
        </w:rPr>
        <w:t>عياد، ، سامي علي حامد، الجريمة المعلوماتية وإجرام الإنترنت، دار الفكر الجامعي، 2007، ص40</w:t>
      </w:r>
    </w:p>
  </w:footnote>
  <w:footnote w:id="3">
    <w:p w:rsidR="009E6826" w:rsidRPr="00D40845" w:rsidRDefault="009E6826" w:rsidP="00E17251">
      <w:pPr>
        <w:pStyle w:val="FootnoteText"/>
        <w:rPr>
          <w:rFonts w:ascii="Traditional Arabic" w:hAnsi="Traditional Arabic" w:cs="Traditional Arabic"/>
          <w:sz w:val="22"/>
          <w:szCs w:val="22"/>
          <w:rtl/>
        </w:rPr>
      </w:pPr>
      <w:r w:rsidRPr="00D40845">
        <w:rPr>
          <w:rStyle w:val="FootnoteReference"/>
          <w:rFonts w:ascii="Traditional Arabic" w:hAnsi="Traditional Arabic" w:cs="Traditional Arabic"/>
          <w:sz w:val="22"/>
          <w:szCs w:val="22"/>
        </w:rPr>
        <w:footnoteRef/>
      </w:r>
      <w:r w:rsidRPr="00D40845">
        <w:rPr>
          <w:rFonts w:ascii="Traditional Arabic" w:hAnsi="Traditional Arabic" w:cs="Traditional Arabic"/>
          <w:sz w:val="22"/>
          <w:szCs w:val="22"/>
        </w:rPr>
        <w:t xml:space="preserve"> </w:t>
      </w:r>
      <w:r w:rsidRPr="00D40845">
        <w:rPr>
          <w:rFonts w:ascii="Traditional Arabic" w:hAnsi="Traditional Arabic" w:cs="Traditional Arabic"/>
          <w:sz w:val="22"/>
          <w:szCs w:val="22"/>
          <w:rtl/>
        </w:rPr>
        <w:t>عياد، مرجع سابق، ص40-41</w:t>
      </w:r>
    </w:p>
  </w:footnote>
  <w:footnote w:id="4">
    <w:p w:rsidR="009E6826" w:rsidRPr="00D40845" w:rsidRDefault="009E6826" w:rsidP="00ED756D">
      <w:pPr>
        <w:pStyle w:val="FootnoteText"/>
        <w:rPr>
          <w:rFonts w:ascii="Traditional Arabic" w:hAnsi="Traditional Arabic" w:cs="Traditional Arabic"/>
          <w:sz w:val="22"/>
          <w:szCs w:val="22"/>
          <w:rtl/>
        </w:rPr>
      </w:pPr>
      <w:r w:rsidRPr="00D40845">
        <w:rPr>
          <w:rStyle w:val="FootnoteReference"/>
          <w:rFonts w:ascii="Traditional Arabic" w:hAnsi="Traditional Arabic" w:cs="Traditional Arabic"/>
          <w:sz w:val="22"/>
          <w:szCs w:val="22"/>
        </w:rPr>
        <w:footnoteRef/>
      </w:r>
      <w:r w:rsidRPr="00D40845">
        <w:rPr>
          <w:rFonts w:ascii="Traditional Arabic" w:hAnsi="Traditional Arabic" w:cs="Traditional Arabic"/>
          <w:sz w:val="22"/>
          <w:szCs w:val="22"/>
        </w:rPr>
        <w:t xml:space="preserve"> </w:t>
      </w:r>
      <w:r w:rsidRPr="00D40845">
        <w:rPr>
          <w:rFonts w:ascii="Traditional Arabic" w:hAnsi="Traditional Arabic" w:cs="Traditional Arabic"/>
          <w:sz w:val="22"/>
          <w:szCs w:val="22"/>
          <w:rtl/>
        </w:rPr>
        <w:t>هروال، نبيلة هبة، الجوانب الاجرائية لجرائم الانترنت، دار الفكر الجامعي، ط1، 2007، ص45</w:t>
      </w:r>
    </w:p>
  </w:footnote>
  <w:footnote w:id="5">
    <w:p w:rsidR="009E6826" w:rsidRPr="00D40845" w:rsidRDefault="009E6826" w:rsidP="004538A7">
      <w:pPr>
        <w:pStyle w:val="FootnoteText"/>
        <w:rPr>
          <w:rFonts w:ascii="Traditional Arabic" w:hAnsi="Traditional Arabic" w:cs="Traditional Arabic"/>
          <w:sz w:val="22"/>
          <w:szCs w:val="22"/>
          <w:rtl/>
        </w:rPr>
      </w:pPr>
      <w:r w:rsidRPr="00D40845">
        <w:rPr>
          <w:rStyle w:val="FootnoteReference"/>
          <w:rFonts w:ascii="Traditional Arabic" w:hAnsi="Traditional Arabic" w:cs="Traditional Arabic"/>
          <w:sz w:val="22"/>
          <w:szCs w:val="22"/>
        </w:rPr>
        <w:footnoteRef/>
      </w:r>
      <w:r w:rsidRPr="00D40845">
        <w:rPr>
          <w:rFonts w:ascii="Traditional Arabic" w:hAnsi="Traditional Arabic" w:cs="Traditional Arabic"/>
          <w:sz w:val="22"/>
          <w:szCs w:val="22"/>
        </w:rPr>
        <w:t xml:space="preserve"> </w:t>
      </w:r>
      <w:r w:rsidRPr="00D40845">
        <w:rPr>
          <w:rFonts w:ascii="Traditional Arabic" w:hAnsi="Traditional Arabic" w:cs="Traditional Arabic"/>
          <w:sz w:val="22"/>
          <w:szCs w:val="22"/>
          <w:rtl/>
        </w:rPr>
        <w:t xml:space="preserve"> </w:t>
      </w:r>
      <w:r w:rsidRPr="00D40845">
        <w:rPr>
          <w:rFonts w:ascii="Traditional Arabic" w:hAnsi="Traditional Arabic" w:cs="Traditional Arabic"/>
          <w:sz w:val="22"/>
          <w:szCs w:val="22"/>
          <w:rtl/>
        </w:rPr>
        <w:t>بحث الجرائم الإلكترونية، بحث منشور على الإنترنت بتاريخ 7/12/2012،</w:t>
      </w:r>
      <w:r w:rsidRPr="00D40845">
        <w:rPr>
          <w:rFonts w:ascii="Traditional Arabic" w:hAnsi="Traditional Arabic" w:cs="Traditional Arabic"/>
          <w:sz w:val="22"/>
          <w:szCs w:val="22"/>
        </w:rPr>
        <w:t xml:space="preserve"> </w:t>
      </w:r>
      <w:hyperlink r:id="rId1" w:history="1">
        <w:r w:rsidRPr="00D40845">
          <w:rPr>
            <w:rStyle w:val="Hyperlink"/>
            <w:rFonts w:ascii="Traditional Arabic" w:hAnsi="Traditional Arabic" w:cs="Traditional Arabic"/>
            <w:sz w:val="22"/>
            <w:szCs w:val="22"/>
          </w:rPr>
          <w:t>http://droit.moontada.com/t622-topic</w:t>
        </w:r>
      </w:hyperlink>
    </w:p>
  </w:footnote>
  <w:footnote w:id="6">
    <w:p w:rsidR="009E6826" w:rsidRPr="00D40845" w:rsidRDefault="009E6826" w:rsidP="005C6AC8">
      <w:pPr>
        <w:pStyle w:val="FootnoteText"/>
        <w:rPr>
          <w:rFonts w:ascii="Traditional Arabic" w:hAnsi="Traditional Arabic" w:cs="Traditional Arabic"/>
          <w:sz w:val="22"/>
          <w:szCs w:val="22"/>
          <w:rtl/>
        </w:rPr>
      </w:pPr>
      <w:r w:rsidRPr="00D40845">
        <w:rPr>
          <w:rStyle w:val="FootnoteReference"/>
          <w:rFonts w:ascii="Traditional Arabic" w:hAnsi="Traditional Arabic" w:cs="Traditional Arabic"/>
          <w:sz w:val="22"/>
          <w:szCs w:val="22"/>
        </w:rPr>
        <w:footnoteRef/>
      </w:r>
      <w:r w:rsidRPr="00D40845">
        <w:rPr>
          <w:rFonts w:ascii="Traditional Arabic" w:hAnsi="Traditional Arabic" w:cs="Traditional Arabic"/>
          <w:sz w:val="22"/>
          <w:szCs w:val="22"/>
        </w:rPr>
        <w:t xml:space="preserve"> </w:t>
      </w:r>
      <w:r w:rsidRPr="00D40845">
        <w:rPr>
          <w:rFonts w:ascii="Traditional Arabic" w:hAnsi="Traditional Arabic" w:cs="Traditional Arabic"/>
          <w:sz w:val="22"/>
          <w:szCs w:val="22"/>
          <w:rtl/>
        </w:rPr>
        <w:t>هروال، المرجع السابق، ص47</w:t>
      </w:r>
    </w:p>
  </w:footnote>
  <w:footnote w:id="7">
    <w:p w:rsidR="009E6826" w:rsidRPr="00D40845" w:rsidRDefault="009E6826" w:rsidP="005C6AC8">
      <w:pPr>
        <w:pStyle w:val="FootnoteText"/>
        <w:rPr>
          <w:rFonts w:ascii="Traditional Arabic" w:hAnsi="Traditional Arabic" w:cs="Traditional Arabic"/>
          <w:sz w:val="22"/>
          <w:szCs w:val="22"/>
          <w:rtl/>
        </w:rPr>
      </w:pPr>
      <w:r w:rsidRPr="00D40845">
        <w:rPr>
          <w:rStyle w:val="FootnoteReference"/>
          <w:rFonts w:ascii="Traditional Arabic" w:hAnsi="Traditional Arabic" w:cs="Traditional Arabic"/>
          <w:sz w:val="22"/>
          <w:szCs w:val="22"/>
        </w:rPr>
        <w:footnoteRef/>
      </w:r>
      <w:r>
        <w:rPr>
          <w:rFonts w:ascii="Traditional Arabic" w:hAnsi="Traditional Arabic" w:cs="Traditional Arabic"/>
          <w:sz w:val="22"/>
          <w:szCs w:val="22"/>
        </w:rPr>
        <w:t xml:space="preserve">        </w:t>
      </w:r>
      <w:r w:rsidRPr="00D40845">
        <w:rPr>
          <w:rFonts w:ascii="Traditional Arabic" w:hAnsi="Traditional Arabic" w:cs="Traditional Arabic"/>
          <w:sz w:val="22"/>
          <w:szCs w:val="22"/>
        </w:rPr>
        <w:t xml:space="preserve"> </w:t>
      </w:r>
      <w:r w:rsidRPr="00D40845">
        <w:rPr>
          <w:rFonts w:ascii="Traditional Arabic" w:hAnsi="Traditional Arabic" w:cs="Traditional Arabic"/>
          <w:sz w:val="22"/>
          <w:szCs w:val="22"/>
          <w:rtl/>
        </w:rPr>
        <w:t>هروال، المرجع السابق، ص47</w:t>
      </w:r>
    </w:p>
  </w:footnote>
  <w:footnote w:id="8">
    <w:p w:rsidR="009E6826" w:rsidRPr="00BC7A1E" w:rsidRDefault="009E6826" w:rsidP="00BC7A1E">
      <w:pPr>
        <w:bidi/>
        <w:spacing w:line="240" w:lineRule="auto"/>
        <w:ind w:left="360"/>
        <w:jc w:val="both"/>
        <w:rPr>
          <w:rFonts w:ascii="Traditional Arabic" w:hAnsi="Traditional Arabic" w:cs="Traditional Arabic" w:hint="cs"/>
          <w:rtl/>
        </w:rPr>
      </w:pPr>
      <w:r>
        <w:rPr>
          <w:rStyle w:val="FootnoteReference"/>
        </w:rPr>
        <w:footnoteRef/>
      </w:r>
      <w:r>
        <w:rPr>
          <w:rtl/>
        </w:rPr>
        <w:t xml:space="preserve"> </w:t>
      </w:r>
      <w:r w:rsidRPr="00BC7A1E">
        <w:rPr>
          <w:rFonts w:ascii="Traditional Arabic" w:hAnsi="Traditional Arabic" w:cs="Traditional Arabic" w:hint="cs"/>
          <w:rtl/>
        </w:rPr>
        <w:t xml:space="preserve">قشقوش، هدى حامد، جرائم الحاسب الالكتروني في التشريع المقارن، 1992، دار النهضة العربية، القاهرة، ص 61 </w:t>
      </w:r>
      <w:r w:rsidRPr="00BC7A1E">
        <w:rPr>
          <w:rFonts w:ascii="Traditional Arabic" w:hAnsi="Traditional Arabic" w:cs="Traditional Arabic"/>
          <w:rtl/>
        </w:rPr>
        <w:t>–</w:t>
      </w:r>
      <w:r w:rsidRPr="00BC7A1E">
        <w:rPr>
          <w:rFonts w:ascii="Traditional Arabic" w:hAnsi="Traditional Arabic" w:cs="Traditional Arabic" w:hint="cs"/>
          <w:rtl/>
        </w:rPr>
        <w:t xml:space="preserve"> 62 .</w:t>
      </w:r>
    </w:p>
  </w:footnote>
  <w:footnote w:id="9">
    <w:p w:rsidR="009E6826" w:rsidRPr="00D40845" w:rsidRDefault="009E6826" w:rsidP="00CC0897">
      <w:pPr>
        <w:pStyle w:val="FootnoteText"/>
        <w:bidi w:val="0"/>
        <w:jc w:val="right"/>
        <w:rPr>
          <w:rFonts w:ascii="Traditional Arabic" w:hAnsi="Traditional Arabic" w:cs="Traditional Arabic"/>
          <w:sz w:val="22"/>
          <w:szCs w:val="22"/>
          <w:rtl/>
        </w:rPr>
      </w:pPr>
      <w:r w:rsidRPr="00D40845">
        <w:rPr>
          <w:rFonts w:ascii="Traditional Arabic" w:hAnsi="Traditional Arabic" w:cs="Traditional Arabic"/>
          <w:sz w:val="22"/>
          <w:szCs w:val="22"/>
          <w:rtl/>
        </w:rPr>
        <w:t xml:space="preserve">  </w:t>
      </w:r>
      <w:hyperlink r:id="rId2" w:history="1">
        <w:r w:rsidRPr="00D40845">
          <w:rPr>
            <w:rStyle w:val="Hyperlink"/>
            <w:rFonts w:ascii="Traditional Arabic" w:hAnsi="Traditional Arabic" w:cs="Traditional Arabic"/>
            <w:sz w:val="22"/>
            <w:szCs w:val="22"/>
          </w:rPr>
          <w:t>http://droit.moontada.com/t622-topic</w:t>
        </w:r>
      </w:hyperlink>
      <w:r w:rsidRPr="00D40845">
        <w:rPr>
          <w:rFonts w:ascii="Traditional Arabic" w:hAnsi="Traditional Arabic" w:cs="Traditional Arabic"/>
          <w:sz w:val="22"/>
          <w:szCs w:val="22"/>
        </w:rPr>
        <w:t xml:space="preserve"> </w:t>
      </w:r>
      <w:r w:rsidRPr="00D40845">
        <w:rPr>
          <w:rFonts w:ascii="Traditional Arabic" w:hAnsi="Traditional Arabic" w:cs="Traditional Arabic"/>
          <w:sz w:val="22"/>
          <w:szCs w:val="22"/>
          <w:rtl/>
        </w:rPr>
        <w:t xml:space="preserve"> بحث الجرائم الإلكترونية، بحث منشور على الإنترنت بتاريخ 7/12/2012، </w:t>
      </w:r>
      <w:r w:rsidRPr="00D40845">
        <w:rPr>
          <w:rStyle w:val="FootnoteReference"/>
          <w:rFonts w:ascii="Traditional Arabic" w:hAnsi="Traditional Arabic" w:cs="Traditional Arabic"/>
          <w:sz w:val="22"/>
          <w:szCs w:val="22"/>
        </w:rPr>
        <w:footnoteRef/>
      </w:r>
      <w:r w:rsidRPr="00D40845">
        <w:rPr>
          <w:rFonts w:ascii="Traditional Arabic" w:hAnsi="Traditional Arabic" w:cs="Traditional Arabic"/>
          <w:sz w:val="22"/>
          <w:szCs w:val="22"/>
        </w:rPr>
        <w:t xml:space="preserve"> </w:t>
      </w:r>
      <w:r>
        <w:rPr>
          <w:rFonts w:ascii="Traditional Arabic" w:hAnsi="Traditional Arabic" w:cs="Traditional Arabic"/>
          <w:sz w:val="22"/>
          <w:szCs w:val="22"/>
        </w:rPr>
        <w:t xml:space="preserve">  </w:t>
      </w:r>
    </w:p>
  </w:footnote>
  <w:footnote w:id="10">
    <w:p w:rsidR="009E6826" w:rsidRPr="00D40845" w:rsidRDefault="009E6826" w:rsidP="002D2936">
      <w:pPr>
        <w:pStyle w:val="FootnoteText"/>
        <w:rPr>
          <w:rFonts w:ascii="Traditional Arabic" w:hAnsi="Traditional Arabic" w:cs="Traditional Arabic"/>
          <w:sz w:val="22"/>
          <w:szCs w:val="22"/>
          <w:rtl/>
        </w:rPr>
      </w:pPr>
      <w:r w:rsidRPr="00D40845">
        <w:rPr>
          <w:rStyle w:val="FootnoteReference"/>
          <w:rFonts w:ascii="Traditional Arabic" w:hAnsi="Traditional Arabic" w:cs="Traditional Arabic"/>
          <w:sz w:val="22"/>
          <w:szCs w:val="22"/>
        </w:rPr>
        <w:footnoteRef/>
      </w:r>
      <w:r w:rsidRPr="00D40845">
        <w:rPr>
          <w:rFonts w:ascii="Traditional Arabic" w:hAnsi="Traditional Arabic" w:cs="Traditional Arabic"/>
          <w:sz w:val="22"/>
          <w:szCs w:val="22"/>
        </w:rPr>
        <w:t xml:space="preserve"> </w:t>
      </w:r>
      <w:r w:rsidRPr="00D40845">
        <w:rPr>
          <w:rFonts w:ascii="Traditional Arabic" w:hAnsi="Traditional Arabic" w:cs="Traditional Arabic"/>
          <w:sz w:val="22"/>
          <w:szCs w:val="22"/>
          <w:rtl/>
        </w:rPr>
        <w:t>بحث الجرائم الإلكترونية، بحث منشور على الإنترنت بتاريخ 7/12/2012،</w:t>
      </w:r>
      <w:r w:rsidRPr="00D40845">
        <w:rPr>
          <w:rFonts w:ascii="Traditional Arabic" w:hAnsi="Traditional Arabic" w:cs="Traditional Arabic"/>
          <w:sz w:val="22"/>
          <w:szCs w:val="22"/>
        </w:rPr>
        <w:t xml:space="preserve"> </w:t>
      </w:r>
      <w:hyperlink r:id="rId3" w:history="1">
        <w:r w:rsidRPr="00D40845">
          <w:rPr>
            <w:rStyle w:val="Hyperlink"/>
            <w:rFonts w:ascii="Traditional Arabic" w:hAnsi="Traditional Arabic" w:cs="Traditional Arabic"/>
            <w:sz w:val="22"/>
            <w:szCs w:val="22"/>
          </w:rPr>
          <w:t>http://droit.moontada.com/t622-topic</w:t>
        </w:r>
      </w:hyperlink>
    </w:p>
  </w:footnote>
  <w:footnote w:id="11">
    <w:p w:rsidR="009E6826" w:rsidRPr="00D40845" w:rsidRDefault="009E6826" w:rsidP="00D66C76">
      <w:pPr>
        <w:pStyle w:val="FootnoteText"/>
        <w:tabs>
          <w:tab w:val="right" w:pos="6840"/>
        </w:tabs>
        <w:rPr>
          <w:rFonts w:ascii="Traditional Arabic" w:hAnsi="Traditional Arabic" w:cs="Traditional Arabic"/>
          <w:sz w:val="22"/>
          <w:szCs w:val="22"/>
          <w:rtl/>
        </w:rPr>
      </w:pPr>
      <w:r w:rsidRPr="00D40845">
        <w:rPr>
          <w:rStyle w:val="FootnoteReference"/>
          <w:rFonts w:ascii="Traditional Arabic" w:hAnsi="Traditional Arabic" w:cs="Traditional Arabic"/>
          <w:sz w:val="22"/>
          <w:szCs w:val="22"/>
        </w:rPr>
        <w:footnoteRef/>
      </w:r>
      <w:r w:rsidRPr="00D40845">
        <w:rPr>
          <w:rFonts w:ascii="Traditional Arabic" w:hAnsi="Traditional Arabic" w:cs="Traditional Arabic"/>
          <w:sz w:val="22"/>
          <w:szCs w:val="22"/>
        </w:rPr>
        <w:t xml:space="preserve"> </w:t>
      </w:r>
      <w:r w:rsidRPr="00D40845">
        <w:rPr>
          <w:rFonts w:ascii="Traditional Arabic" w:hAnsi="Traditional Arabic" w:cs="Traditional Arabic"/>
          <w:sz w:val="22"/>
          <w:szCs w:val="22"/>
          <w:rtl/>
        </w:rPr>
        <w:t xml:space="preserve">المضحكي، </w:t>
      </w:r>
      <w:r>
        <w:rPr>
          <w:rFonts w:hint="cs"/>
          <w:rtl/>
        </w:rPr>
        <w:t>حنان ريحان مبارك، ال</w:t>
      </w:r>
      <w:r w:rsidRPr="00C12258">
        <w:rPr>
          <w:rFonts w:hint="cs"/>
          <w:rtl/>
        </w:rPr>
        <w:t>جرائم المعلوماتية، دراسة مقارنة، منشورات الحلبي الحقوقية، ط1، 2014،</w:t>
      </w:r>
      <w:r>
        <w:rPr>
          <w:rFonts w:hint="cs"/>
          <w:rtl/>
        </w:rPr>
        <w:t xml:space="preserve"> </w:t>
      </w:r>
      <w:r w:rsidRPr="00D40845">
        <w:rPr>
          <w:rFonts w:ascii="Traditional Arabic" w:hAnsi="Traditional Arabic" w:cs="Traditional Arabic"/>
          <w:sz w:val="22"/>
          <w:szCs w:val="22"/>
          <w:rtl/>
        </w:rPr>
        <w:t>، ص56</w:t>
      </w:r>
    </w:p>
  </w:footnote>
  <w:footnote w:id="12">
    <w:p w:rsidR="009E6826" w:rsidRPr="00D40845" w:rsidRDefault="009E6826" w:rsidP="00D66C76">
      <w:pPr>
        <w:pStyle w:val="FootnoteText"/>
        <w:rPr>
          <w:rFonts w:ascii="Traditional Arabic" w:hAnsi="Traditional Arabic" w:cs="Traditional Arabic"/>
          <w:sz w:val="22"/>
          <w:szCs w:val="22"/>
          <w:rtl/>
        </w:rPr>
      </w:pPr>
      <w:r w:rsidRPr="00D40845">
        <w:rPr>
          <w:rStyle w:val="FootnoteReference"/>
          <w:rFonts w:ascii="Traditional Arabic" w:hAnsi="Traditional Arabic" w:cs="Traditional Arabic"/>
          <w:sz w:val="22"/>
          <w:szCs w:val="22"/>
        </w:rPr>
        <w:footnoteRef/>
      </w:r>
      <w:r w:rsidRPr="00D40845">
        <w:rPr>
          <w:rFonts w:ascii="Traditional Arabic" w:hAnsi="Traditional Arabic" w:cs="Traditional Arabic"/>
          <w:sz w:val="22"/>
          <w:szCs w:val="22"/>
        </w:rPr>
        <w:t xml:space="preserve"> </w:t>
      </w:r>
      <w:r w:rsidRPr="00D40845">
        <w:rPr>
          <w:rFonts w:ascii="Traditional Arabic" w:hAnsi="Traditional Arabic" w:cs="Traditional Arabic"/>
          <w:sz w:val="22"/>
          <w:szCs w:val="22"/>
          <w:rtl/>
        </w:rPr>
        <w:t xml:space="preserve"> </w:t>
      </w:r>
      <w:r w:rsidRPr="00D40845">
        <w:rPr>
          <w:rFonts w:ascii="Traditional Arabic" w:hAnsi="Traditional Arabic" w:cs="Traditional Arabic"/>
          <w:sz w:val="22"/>
          <w:szCs w:val="22"/>
          <w:rtl/>
        </w:rPr>
        <w:t xml:space="preserve">"في ظل غياب القوانين والتشريعات التي تحاسب المتورطين فيها، الجريمة الالكترونية في فلسطين مباحة" مقال منشور على الإنترنت، </w:t>
      </w:r>
      <w:hyperlink r:id="rId4" w:history="1">
        <w:r w:rsidRPr="00D40845">
          <w:rPr>
            <w:rStyle w:val="Hyperlink"/>
            <w:rFonts w:ascii="Traditional Arabic" w:hAnsi="Traditional Arabic" w:cs="Traditional Arabic"/>
            <w:sz w:val="22"/>
            <w:szCs w:val="22"/>
          </w:rPr>
          <w:t>http://www.alqudsalraqmi.ps/atemplate.php?id=392</w:t>
        </w:r>
      </w:hyperlink>
    </w:p>
  </w:footnote>
  <w:footnote w:id="13">
    <w:p w:rsidR="009E6826" w:rsidRDefault="009E6826">
      <w:pPr>
        <w:pStyle w:val="FootnoteText"/>
        <w:rPr>
          <w:rFonts w:hint="cs"/>
          <w:rtl/>
        </w:rPr>
      </w:pPr>
      <w:r>
        <w:rPr>
          <w:rStyle w:val="FootnoteReference"/>
        </w:rPr>
        <w:footnoteRef/>
      </w:r>
      <w:r>
        <w:rPr>
          <w:rtl/>
        </w:rPr>
        <w:t xml:space="preserve"> </w:t>
      </w:r>
      <w:r>
        <w:rPr>
          <w:rFonts w:hint="cs"/>
          <w:rtl/>
        </w:rPr>
        <w:t>الطائي، جعفر حسن جاسم، جرائم تكنلوجيا المعلومات، دار البداية، الطبعة الأولى، 2007، ص 131.</w:t>
      </w:r>
    </w:p>
  </w:footnote>
  <w:footnote w:id="14">
    <w:p w:rsidR="009E6826" w:rsidRPr="00D66C76" w:rsidRDefault="009E6826" w:rsidP="00D66C76">
      <w:pPr>
        <w:bidi/>
        <w:spacing w:line="240" w:lineRule="auto"/>
        <w:jc w:val="both"/>
        <w:rPr>
          <w:rFonts w:ascii="Traditional Arabic" w:hAnsi="Traditional Arabic" w:cs="Traditional Arabic" w:hint="cs"/>
          <w:rtl/>
        </w:rPr>
      </w:pPr>
      <w:r>
        <w:rPr>
          <w:rStyle w:val="FootnoteReference"/>
        </w:rPr>
        <w:footnoteRef/>
      </w:r>
      <w:r>
        <w:rPr>
          <w:rtl/>
        </w:rPr>
        <w:t xml:space="preserve"> </w:t>
      </w:r>
      <w:r w:rsidRPr="00D66C76">
        <w:rPr>
          <w:rFonts w:ascii="Traditional Arabic" w:hAnsi="Traditional Arabic" w:cs="Traditional Arabic" w:hint="cs"/>
          <w:rtl/>
        </w:rPr>
        <w:t xml:space="preserve">عرب، </w:t>
      </w:r>
      <w:r w:rsidRPr="00D66C76">
        <w:rPr>
          <w:rFonts w:ascii="Traditional Arabic" w:hAnsi="Traditional Arabic" w:cs="Traditional Arabic"/>
          <w:rtl/>
        </w:rPr>
        <w:t xml:space="preserve">يونس </w:t>
      </w:r>
      <w:r w:rsidRPr="00D66C76">
        <w:rPr>
          <w:rFonts w:ascii="Traditional Arabic" w:hAnsi="Traditional Arabic" w:cs="Traditional Arabic" w:hint="cs"/>
          <w:rtl/>
        </w:rPr>
        <w:t>،</w:t>
      </w:r>
      <w:r w:rsidRPr="00D66C76">
        <w:rPr>
          <w:rFonts w:ascii="Traditional Arabic" w:hAnsi="Traditional Arabic" w:cs="Traditional Arabic"/>
          <w:rtl/>
        </w:rPr>
        <w:t xml:space="preserve">إيجاز في المفهوم والنطاق والخصائص والصور والقواعد الإجرائية للملاحقة والإثبات، ورقة عمل مقدمة  إالى مؤتمر الامن العربي 2002 – تنظيم المركز العربي للدراسات والبحوث الجنائية - ابو ظبي 10-12 /2/ 2002 ص 10 – 13 </w:t>
      </w:r>
      <w:r w:rsidRPr="00D66C76">
        <w:rPr>
          <w:rFonts w:ascii="Traditional Arabic" w:hAnsi="Traditional Arabic" w:cs="Traditional Arabic" w:hint="cs"/>
          <w:rtl/>
        </w:rPr>
        <w:t>.</w:t>
      </w:r>
    </w:p>
  </w:footnote>
  <w:footnote w:id="15">
    <w:p w:rsidR="009E6826" w:rsidRPr="00D57752" w:rsidRDefault="009E6826" w:rsidP="00D57752">
      <w:pPr>
        <w:pStyle w:val="FootnoteText"/>
        <w:rPr>
          <w:rFonts w:ascii="Traditional Arabic" w:hAnsi="Traditional Arabic" w:cs="Traditional Arabic"/>
          <w:sz w:val="22"/>
          <w:szCs w:val="22"/>
          <w:rtl/>
        </w:rPr>
      </w:pPr>
      <w:r w:rsidRPr="00D57752">
        <w:rPr>
          <w:rStyle w:val="FootnoteReference"/>
          <w:rFonts w:ascii="Traditional Arabic" w:hAnsi="Traditional Arabic" w:cs="Traditional Arabic"/>
          <w:sz w:val="22"/>
          <w:szCs w:val="22"/>
        </w:rPr>
        <w:footnoteRef/>
      </w:r>
      <w:r w:rsidRPr="00D57752">
        <w:rPr>
          <w:rFonts w:ascii="Traditional Arabic" w:hAnsi="Traditional Arabic" w:cs="Traditional Arabic"/>
          <w:sz w:val="22"/>
          <w:szCs w:val="22"/>
          <w:rtl/>
        </w:rPr>
        <w:t xml:space="preserve"> </w:t>
      </w:r>
      <w:r w:rsidRPr="00D57752">
        <w:rPr>
          <w:rFonts w:ascii="Traditional Arabic" w:hAnsi="Traditional Arabic" w:cs="Traditional Arabic"/>
          <w:sz w:val="22"/>
          <w:szCs w:val="22"/>
          <w:rtl/>
        </w:rPr>
        <w:t xml:space="preserve">الفيل </w:t>
      </w:r>
      <w:r>
        <w:rPr>
          <w:rFonts w:ascii="Traditional Arabic" w:hAnsi="Traditional Arabic" w:cs="Traditional Arabic" w:hint="cs"/>
          <w:sz w:val="22"/>
          <w:szCs w:val="22"/>
          <w:rtl/>
        </w:rPr>
        <w:t>،</w:t>
      </w:r>
      <w:r w:rsidRPr="00D57752">
        <w:rPr>
          <w:rFonts w:ascii="Traditional Arabic" w:hAnsi="Traditional Arabic" w:cs="Traditional Arabic"/>
          <w:sz w:val="22"/>
          <w:szCs w:val="22"/>
          <w:rtl/>
        </w:rPr>
        <w:t xml:space="preserve">علي عدنان ، الجرائم الالكترونية، تم الاقتباس عن الموقع الالكتروني  ستار تايمز، شؤون قانونية، 1/2/2011، </w:t>
      </w:r>
      <w:hyperlink r:id="rId5" w:history="1">
        <w:r w:rsidRPr="00D57752">
          <w:rPr>
            <w:rStyle w:val="Hyperlink"/>
            <w:rFonts w:ascii="Traditional Arabic" w:hAnsi="Traditional Arabic" w:cs="Traditional Arabic"/>
            <w:sz w:val="22"/>
            <w:szCs w:val="22"/>
          </w:rPr>
          <w:t>http://www.startimes.com/?t=27016443</w:t>
        </w:r>
      </w:hyperlink>
    </w:p>
  </w:footnote>
  <w:footnote w:id="16">
    <w:p w:rsidR="009E6826" w:rsidRPr="00D40845" w:rsidRDefault="009E6826" w:rsidP="0006357B">
      <w:pPr>
        <w:pStyle w:val="FootnoteText"/>
        <w:rPr>
          <w:rFonts w:ascii="Traditional Arabic" w:hAnsi="Traditional Arabic" w:cs="Traditional Arabic"/>
          <w:sz w:val="22"/>
          <w:szCs w:val="22"/>
          <w:rtl/>
        </w:rPr>
      </w:pPr>
      <w:r w:rsidRPr="00D40845">
        <w:rPr>
          <w:rStyle w:val="FootnoteReference"/>
          <w:rFonts w:ascii="Traditional Arabic" w:hAnsi="Traditional Arabic" w:cs="Traditional Arabic"/>
          <w:sz w:val="22"/>
          <w:szCs w:val="22"/>
        </w:rPr>
        <w:footnoteRef/>
      </w:r>
      <w:r w:rsidRPr="00D40845">
        <w:rPr>
          <w:rFonts w:ascii="Traditional Arabic" w:hAnsi="Traditional Arabic" w:cs="Traditional Arabic"/>
          <w:sz w:val="22"/>
          <w:szCs w:val="22"/>
        </w:rPr>
        <w:t xml:space="preserve"> </w:t>
      </w:r>
      <w:r w:rsidRPr="00D40845">
        <w:rPr>
          <w:rFonts w:ascii="Traditional Arabic" w:hAnsi="Traditional Arabic" w:cs="Traditional Arabic"/>
          <w:sz w:val="22"/>
          <w:szCs w:val="22"/>
          <w:rtl/>
        </w:rPr>
        <w:t xml:space="preserve">الفيل </w:t>
      </w:r>
      <w:r>
        <w:rPr>
          <w:rFonts w:ascii="Traditional Arabic" w:hAnsi="Traditional Arabic" w:cs="Traditional Arabic" w:hint="cs"/>
          <w:sz w:val="22"/>
          <w:szCs w:val="22"/>
          <w:rtl/>
        </w:rPr>
        <w:t>،</w:t>
      </w:r>
      <w:r w:rsidRPr="00D40845">
        <w:rPr>
          <w:rFonts w:ascii="Traditional Arabic" w:hAnsi="Traditional Arabic" w:cs="Traditional Arabic"/>
          <w:sz w:val="22"/>
          <w:szCs w:val="22"/>
          <w:rtl/>
        </w:rPr>
        <w:t>علي عدنان ، الجرائم الالكترونية، ستار تايمز، شؤون قانونية، مصدر سبق ذكره ص 2</w:t>
      </w:r>
    </w:p>
  </w:footnote>
  <w:footnote w:id="17">
    <w:p w:rsidR="009E6826" w:rsidRPr="00F01A94" w:rsidRDefault="009E6826" w:rsidP="00F01A94">
      <w:pPr>
        <w:widowControl w:val="0"/>
        <w:autoSpaceDE w:val="0"/>
        <w:autoSpaceDN w:val="0"/>
        <w:bidi/>
        <w:adjustRightInd w:val="0"/>
        <w:spacing w:line="240" w:lineRule="auto"/>
        <w:jc w:val="both"/>
        <w:rPr>
          <w:rFonts w:ascii="Traditional Arabic" w:eastAsia="Times New Roman" w:hAnsi="Traditional Arabic" w:cs="Traditional Arabic"/>
        </w:rPr>
      </w:pPr>
      <w:r>
        <w:rPr>
          <w:rStyle w:val="FootnoteReference"/>
        </w:rPr>
        <w:footnoteRef/>
      </w:r>
      <w:r>
        <w:rPr>
          <w:rtl/>
        </w:rPr>
        <w:t xml:space="preserve"> </w:t>
      </w:r>
      <w:r w:rsidRPr="00F01A94">
        <w:rPr>
          <w:rFonts w:ascii="Traditional Arabic" w:eastAsia="Times New Roman" w:hAnsi="Traditional Arabic" w:cs="Traditional Arabic"/>
          <w:rtl/>
        </w:rPr>
        <w:t>مديرية تكنلوجية المعلومات، قسم نظم المعلومة، شعبة أمنية المعلومات،</w:t>
      </w:r>
      <w:r w:rsidRPr="00F01A94">
        <w:t xml:space="preserve"> </w:t>
      </w:r>
      <w:r w:rsidRPr="00F01A94">
        <w:rPr>
          <w:rFonts w:ascii="Traditional Arabic" w:eastAsia="Times New Roman" w:hAnsi="Traditional Arabic" w:cs="Traditional Arabic"/>
        </w:rPr>
        <w:t>http://www.ictmoi.com/elibrary/crime.pdf</w:t>
      </w:r>
      <w:r w:rsidRPr="00F01A94">
        <w:rPr>
          <w:rFonts w:ascii="Traditional Arabic" w:eastAsia="Times New Roman" w:hAnsi="Traditional Arabic" w:cs="Traditional Arabic"/>
          <w:rtl/>
        </w:rPr>
        <w:t xml:space="preserve"> ص 11 .</w:t>
      </w:r>
    </w:p>
    <w:p w:rsidR="009E6826" w:rsidRPr="00F01A94" w:rsidRDefault="009E6826">
      <w:pPr>
        <w:pStyle w:val="FootnoteText"/>
        <w:rPr>
          <w:rFonts w:hint="cs"/>
          <w:rtl/>
        </w:rPr>
      </w:pPr>
    </w:p>
  </w:footnote>
  <w:footnote w:id="18">
    <w:p w:rsidR="009E6826" w:rsidRPr="00BD02C3" w:rsidRDefault="009E6826" w:rsidP="00BD02C3">
      <w:pPr>
        <w:bidi/>
        <w:spacing w:line="240" w:lineRule="auto"/>
        <w:jc w:val="both"/>
        <w:rPr>
          <w:rFonts w:ascii="Traditional Arabic" w:hAnsi="Traditional Arabic" w:cs="Traditional Arabic"/>
          <w:rtl/>
        </w:rPr>
      </w:pPr>
      <w:r>
        <w:rPr>
          <w:rStyle w:val="FootnoteReference"/>
        </w:rPr>
        <w:footnoteRef/>
      </w:r>
      <w:r>
        <w:rPr>
          <w:rtl/>
        </w:rPr>
        <w:t xml:space="preserve"> </w:t>
      </w:r>
      <w:r w:rsidRPr="00BD02C3">
        <w:rPr>
          <w:rFonts w:ascii="Traditional Arabic" w:hAnsi="Traditional Arabic" w:cs="Traditional Arabic"/>
          <w:rtl/>
        </w:rPr>
        <w:t>الفقرة الأولى من المادة 91 من قانون الاتصالات السلكية والاسلكية</w:t>
      </w:r>
      <w:r w:rsidRPr="00BD02C3">
        <w:rPr>
          <w:rFonts w:ascii="Traditional Arabic" w:hAnsi="Traditional Arabic" w:cs="Traditional Arabic" w:hint="cs"/>
          <w:rtl/>
        </w:rPr>
        <w:t>.</w:t>
      </w:r>
    </w:p>
    <w:p w:rsidR="009E6826" w:rsidRDefault="009E6826">
      <w:pPr>
        <w:pStyle w:val="FootnoteText"/>
        <w:rPr>
          <w:rFonts w:hint="cs"/>
        </w:rPr>
      </w:pPr>
    </w:p>
  </w:footnote>
  <w:footnote w:id="19">
    <w:p w:rsidR="009E6826" w:rsidRPr="00BD02C3" w:rsidRDefault="009E6826" w:rsidP="00BD02C3">
      <w:pPr>
        <w:bidi/>
        <w:spacing w:line="240" w:lineRule="auto"/>
        <w:jc w:val="both"/>
        <w:rPr>
          <w:rFonts w:ascii="Traditional Arabic" w:hAnsi="Traditional Arabic" w:cs="Traditional Arabic" w:hint="cs"/>
        </w:rPr>
      </w:pPr>
      <w:r>
        <w:rPr>
          <w:rStyle w:val="FootnoteReference"/>
        </w:rPr>
        <w:footnoteRef/>
      </w:r>
      <w:r>
        <w:rPr>
          <w:rtl/>
        </w:rPr>
        <w:t xml:space="preserve"> </w:t>
      </w:r>
      <w:r w:rsidRPr="00BD02C3">
        <w:rPr>
          <w:rFonts w:ascii="Traditional Arabic" w:hAnsi="Traditional Arabic" w:cs="Traditional Arabic"/>
          <w:rtl/>
        </w:rPr>
        <w:t>مادة 92 من قانون الاتصالات السلكية والاسلكية</w:t>
      </w:r>
      <w:r w:rsidRPr="00BD02C3">
        <w:rPr>
          <w:rFonts w:ascii="Traditional Arabic" w:hAnsi="Traditional Arabic" w:cs="Traditional Arabic" w:hint="cs"/>
          <w:rtl/>
        </w:rPr>
        <w:t>.</w:t>
      </w:r>
    </w:p>
  </w:footnote>
  <w:footnote w:id="20">
    <w:p w:rsidR="009E6826" w:rsidRPr="00BD02C3" w:rsidRDefault="009E6826" w:rsidP="00BD02C3">
      <w:pPr>
        <w:bidi/>
        <w:spacing w:line="240" w:lineRule="auto"/>
        <w:jc w:val="both"/>
        <w:rPr>
          <w:rFonts w:ascii="Traditional Arabic" w:hAnsi="Traditional Arabic" w:cs="Traditional Arabic"/>
          <w:rtl/>
        </w:rPr>
      </w:pPr>
      <w:r>
        <w:rPr>
          <w:rStyle w:val="FootnoteReference"/>
        </w:rPr>
        <w:footnoteRef/>
      </w:r>
      <w:r>
        <w:rPr>
          <w:rtl/>
        </w:rPr>
        <w:t xml:space="preserve"> </w:t>
      </w:r>
      <w:r w:rsidRPr="00BD02C3">
        <w:rPr>
          <w:rFonts w:ascii="Traditional Arabic" w:hAnsi="Traditional Arabic" w:cs="Traditional Arabic"/>
          <w:rtl/>
        </w:rPr>
        <w:t>مادة 96 من قانون الاتصالات السلكية والاسلكية.</w:t>
      </w:r>
    </w:p>
    <w:p w:rsidR="009E6826" w:rsidRDefault="009E6826">
      <w:pPr>
        <w:pStyle w:val="FootnoteText"/>
        <w:rPr>
          <w:rFonts w:hint="cs"/>
        </w:rPr>
      </w:pPr>
    </w:p>
  </w:footnote>
  <w:footnote w:id="21">
    <w:p w:rsidR="009E6826" w:rsidRPr="00BD02C3" w:rsidRDefault="009E6826" w:rsidP="00BD02C3">
      <w:pPr>
        <w:bidi/>
        <w:spacing w:line="240" w:lineRule="auto"/>
        <w:jc w:val="both"/>
        <w:rPr>
          <w:rFonts w:ascii="Traditional Arabic" w:hAnsi="Traditional Arabic" w:cs="Traditional Arabic"/>
          <w:rtl/>
        </w:rPr>
      </w:pPr>
      <w:r>
        <w:rPr>
          <w:rStyle w:val="FootnoteReference"/>
        </w:rPr>
        <w:footnoteRef/>
      </w:r>
      <w:r>
        <w:rPr>
          <w:rtl/>
        </w:rPr>
        <w:t xml:space="preserve"> </w:t>
      </w:r>
      <w:r w:rsidRPr="00BD02C3">
        <w:rPr>
          <w:rFonts w:ascii="Traditional Arabic" w:hAnsi="Traditional Arabic" w:cs="Traditional Arabic"/>
          <w:rtl/>
        </w:rPr>
        <w:t>مادة 30 من قانون حماية المستهلك .</w:t>
      </w:r>
    </w:p>
    <w:p w:rsidR="009E6826" w:rsidRDefault="009E6826">
      <w:pPr>
        <w:pStyle w:val="FootnoteText"/>
        <w:rPr>
          <w:rFonts w:hint="cs"/>
        </w:rPr>
      </w:pPr>
    </w:p>
  </w:footnote>
  <w:footnote w:id="22">
    <w:p w:rsidR="009E6826" w:rsidRPr="00753EA4" w:rsidRDefault="009E6826" w:rsidP="00753EA4">
      <w:pPr>
        <w:bidi/>
        <w:spacing w:line="240" w:lineRule="auto"/>
        <w:jc w:val="both"/>
        <w:rPr>
          <w:rFonts w:ascii="Traditional Arabic" w:hAnsi="Traditional Arabic" w:cs="Traditional Arabic" w:hint="cs"/>
          <w:rtl/>
        </w:rPr>
      </w:pPr>
      <w:r>
        <w:rPr>
          <w:rStyle w:val="FootnoteReference"/>
        </w:rPr>
        <w:footnoteRef/>
      </w:r>
      <w:r>
        <w:rPr>
          <w:rtl/>
        </w:rPr>
        <w:t xml:space="preserve"> </w:t>
      </w:r>
      <w:r w:rsidRPr="00753EA4">
        <w:rPr>
          <w:rFonts w:ascii="Traditional Arabic" w:hAnsi="Traditional Arabic" w:cs="Traditional Arabic"/>
          <w:rtl/>
        </w:rPr>
        <w:t xml:space="preserve">مادة 1 من قانون الإجراءات الجزائية رقم 3 لسنة 2001 </w:t>
      </w:r>
      <w:r>
        <w:rPr>
          <w:rFonts w:ascii="Traditional Arabic" w:hAnsi="Traditional Arabic" w:cs="Traditional Arabic" w:hint="cs"/>
          <w:rtl/>
        </w:rPr>
        <w:t>.</w:t>
      </w:r>
    </w:p>
  </w:footnote>
  <w:footnote w:id="23">
    <w:p w:rsidR="009E6826" w:rsidRPr="00753EA4" w:rsidRDefault="009E6826" w:rsidP="00753EA4">
      <w:pPr>
        <w:bidi/>
        <w:spacing w:line="240" w:lineRule="auto"/>
        <w:jc w:val="both"/>
        <w:rPr>
          <w:rFonts w:ascii="Traditional Arabic" w:hAnsi="Traditional Arabic" w:cs="Traditional Arabic" w:hint="cs"/>
          <w:rtl/>
        </w:rPr>
      </w:pPr>
      <w:r>
        <w:rPr>
          <w:rStyle w:val="FootnoteReference"/>
        </w:rPr>
        <w:footnoteRef/>
      </w:r>
      <w:r>
        <w:rPr>
          <w:rtl/>
        </w:rPr>
        <w:t xml:space="preserve"> </w:t>
      </w:r>
      <w:r w:rsidRPr="00753EA4">
        <w:rPr>
          <w:rFonts w:ascii="Traditional Arabic" w:hAnsi="Traditional Arabic" w:cs="Traditional Arabic"/>
          <w:rtl/>
        </w:rPr>
        <w:t xml:space="preserve">فقرة 2 من المادة 19 من قانون الإجراءات الجزائية </w:t>
      </w:r>
      <w:r w:rsidRPr="00753EA4">
        <w:rPr>
          <w:rFonts w:ascii="Traditional Arabic" w:hAnsi="Traditional Arabic" w:cs="Traditional Arabic" w:hint="cs"/>
          <w:rtl/>
        </w:rPr>
        <w:t>.</w:t>
      </w:r>
    </w:p>
    <w:p w:rsidR="009E6826" w:rsidRDefault="009E6826">
      <w:pPr>
        <w:pStyle w:val="FootnoteText"/>
        <w:rPr>
          <w:rFonts w:hint="cs"/>
          <w:rtl/>
        </w:rPr>
      </w:pPr>
    </w:p>
  </w:footnote>
  <w:footnote w:id="24">
    <w:p w:rsidR="009E6826" w:rsidRPr="009E6826" w:rsidRDefault="009E6826" w:rsidP="009E6826">
      <w:pPr>
        <w:bidi/>
        <w:spacing w:line="240" w:lineRule="auto"/>
        <w:jc w:val="both"/>
        <w:rPr>
          <w:rFonts w:ascii="Traditional Arabic" w:hAnsi="Traditional Arabic" w:cs="Traditional Arabic" w:hint="cs"/>
          <w:rtl/>
        </w:rPr>
      </w:pPr>
      <w:r>
        <w:rPr>
          <w:rStyle w:val="FootnoteReference"/>
        </w:rPr>
        <w:footnoteRef/>
      </w:r>
      <w:r>
        <w:rPr>
          <w:rtl/>
        </w:rPr>
        <w:t xml:space="preserve"> </w:t>
      </w:r>
      <w:r w:rsidRPr="00753EA4">
        <w:rPr>
          <w:rFonts w:ascii="Traditional Arabic" w:hAnsi="Traditional Arabic" w:cs="Traditional Arabic"/>
          <w:rtl/>
        </w:rPr>
        <w:t xml:space="preserve">مادة 64 من قانون الإجراءات الجزائية </w:t>
      </w:r>
      <w:r w:rsidRPr="00753EA4">
        <w:rPr>
          <w:rFonts w:ascii="Traditional Arabic" w:hAnsi="Traditional Arabic" w:cs="Traditional Arabic" w:hint="cs"/>
          <w:rtl/>
        </w:rPr>
        <w:t>.</w:t>
      </w:r>
    </w:p>
  </w:footnote>
  <w:footnote w:id="25">
    <w:p w:rsidR="009E6826" w:rsidRPr="009E6826" w:rsidRDefault="009E6826" w:rsidP="009E6826">
      <w:pPr>
        <w:bidi/>
        <w:spacing w:line="240" w:lineRule="auto"/>
        <w:jc w:val="both"/>
        <w:rPr>
          <w:rFonts w:ascii="Traditional Arabic" w:hAnsi="Traditional Arabic" w:cs="Traditional Arabic" w:hint="cs"/>
          <w:rtl/>
        </w:rPr>
      </w:pPr>
      <w:r>
        <w:rPr>
          <w:rStyle w:val="FootnoteReference"/>
        </w:rPr>
        <w:footnoteRef/>
      </w:r>
      <w:r>
        <w:rPr>
          <w:rtl/>
        </w:rPr>
        <w:t xml:space="preserve"> </w:t>
      </w:r>
      <w:r w:rsidRPr="009E6826">
        <w:rPr>
          <w:rFonts w:ascii="Traditional Arabic" w:hAnsi="Traditional Arabic" w:cs="Traditional Arabic" w:hint="cs"/>
          <w:rtl/>
        </w:rPr>
        <w:t xml:space="preserve">المعايطة، </w:t>
      </w:r>
      <w:r w:rsidRPr="009E6826">
        <w:rPr>
          <w:rFonts w:ascii="Traditional Arabic" w:hAnsi="Traditional Arabic" w:cs="Traditional Arabic"/>
          <w:rtl/>
        </w:rPr>
        <w:t xml:space="preserve">عمر منصور المعايطة، الطب الشرعي في خدمة الأمن والقضاء، جامعة نايف العربية للعلوم الأمنية، الرياض، 2007، ص 53 </w:t>
      </w:r>
      <w:r w:rsidRPr="009E6826">
        <w:rPr>
          <w:rFonts w:ascii="Traditional Arabic" w:hAnsi="Traditional Arabic" w:cs="Traditional Arabic" w:hint="cs"/>
          <w:rtl/>
        </w:rPr>
        <w:t>.</w:t>
      </w:r>
    </w:p>
    <w:p w:rsidR="009E6826" w:rsidRDefault="009E6826">
      <w:pPr>
        <w:pStyle w:val="FootnoteText"/>
        <w:rPr>
          <w:rFonts w:hint="cs"/>
          <w:rtl/>
        </w:rPr>
      </w:pPr>
    </w:p>
  </w:footnote>
  <w:footnote w:id="26">
    <w:p w:rsidR="009E6826" w:rsidRPr="009E6826" w:rsidRDefault="009E6826" w:rsidP="009E6826">
      <w:pPr>
        <w:bidi/>
        <w:spacing w:line="240" w:lineRule="auto"/>
        <w:jc w:val="both"/>
        <w:rPr>
          <w:rFonts w:ascii="Traditional Arabic" w:hAnsi="Traditional Arabic" w:cs="Traditional Arabic" w:hint="cs"/>
          <w:rtl/>
        </w:rPr>
      </w:pPr>
      <w:r>
        <w:rPr>
          <w:rStyle w:val="FootnoteReference"/>
        </w:rPr>
        <w:footnoteRef/>
      </w:r>
      <w:r>
        <w:rPr>
          <w:rtl/>
        </w:rPr>
        <w:t xml:space="preserve"> </w:t>
      </w:r>
      <w:r w:rsidRPr="009E6826">
        <w:rPr>
          <w:rFonts w:ascii="Traditional Arabic" w:hAnsi="Traditional Arabic" w:cs="Traditional Arabic"/>
          <w:rtl/>
        </w:rPr>
        <w:t xml:space="preserve">ظاهرة الإجرام الإلكتروني ومخطرها ،أكادمية شرطة دبي ، مركز البحوث والدراسات تاريخ الإنعقاد: 26 نيسان 2003 تاريخ الإنتهاء: 28 نيسان 2003 الدولة : دبي ء الامارات العربية المتحدة. </w:t>
      </w:r>
      <w:hyperlink r:id="rId6" w:history="1">
        <w:r w:rsidRPr="009E6826">
          <w:rPr>
            <w:rStyle w:val="Hyperlink"/>
            <w:rFonts w:ascii="Traditional Arabic" w:hAnsi="Traditional Arabic" w:cs="Traditional Arabic"/>
          </w:rPr>
          <w:t>http://www.th3professional.com/2010/11/blog-post_5845.html</w:t>
        </w:r>
      </w:hyperlink>
      <w:r w:rsidRPr="009E6826">
        <w:rPr>
          <w:rFonts w:ascii="Traditional Arabic" w:hAnsi="Traditional Arabic" w:cs="Traditional Arabic"/>
          <w:rtl/>
        </w:rPr>
        <w:t xml:space="preserve">) </w:t>
      </w:r>
    </w:p>
    <w:p w:rsidR="009E6826" w:rsidRDefault="009E6826">
      <w:pPr>
        <w:pStyle w:val="FootnoteText"/>
        <w:rPr>
          <w:rFonts w:hint="cs"/>
        </w:rPr>
      </w:pPr>
    </w:p>
  </w:footnote>
  <w:footnote w:id="27">
    <w:p w:rsidR="009E6826" w:rsidRPr="009E6826" w:rsidRDefault="009E6826" w:rsidP="009E6826">
      <w:pPr>
        <w:bidi/>
        <w:spacing w:line="240" w:lineRule="auto"/>
        <w:jc w:val="both"/>
        <w:rPr>
          <w:rFonts w:ascii="Traditional Arabic" w:hAnsi="Traditional Arabic" w:cs="Traditional Arabic" w:hint="cs"/>
        </w:rPr>
      </w:pPr>
      <w:r>
        <w:rPr>
          <w:rStyle w:val="FootnoteReference"/>
        </w:rPr>
        <w:footnoteRef/>
      </w:r>
      <w:r>
        <w:rPr>
          <w:rtl/>
        </w:rPr>
        <w:t xml:space="preserve"> </w:t>
      </w:r>
      <w:r w:rsidRPr="009E6826">
        <w:rPr>
          <w:rFonts w:ascii="Traditional Arabic" w:hAnsi="Traditional Arabic" w:cs="Traditional Arabic"/>
          <w:rtl/>
        </w:rPr>
        <w:t xml:space="preserve">المادة 39 من قانون الإجراءات الجزائية </w:t>
      </w:r>
      <w:r w:rsidRPr="009E6826">
        <w:rPr>
          <w:rFonts w:ascii="Traditional Arabic" w:hAnsi="Traditional Arabic" w:cs="Traditional Arabic" w:hint="cs"/>
          <w:rtl/>
        </w:rPr>
        <w:t>.</w:t>
      </w:r>
    </w:p>
  </w:footnote>
  <w:footnote w:id="28">
    <w:p w:rsidR="009E6826" w:rsidRPr="009E6826" w:rsidRDefault="009E6826" w:rsidP="009E6826">
      <w:pPr>
        <w:bidi/>
        <w:spacing w:line="240" w:lineRule="auto"/>
        <w:jc w:val="both"/>
        <w:rPr>
          <w:rFonts w:ascii="Traditional Arabic" w:hAnsi="Traditional Arabic" w:cs="Traditional Arabic" w:hint="cs"/>
          <w:rtl/>
        </w:rPr>
      </w:pPr>
      <w:r>
        <w:rPr>
          <w:rStyle w:val="FootnoteReference"/>
        </w:rPr>
        <w:footnoteRef/>
      </w:r>
      <w:r>
        <w:rPr>
          <w:rtl/>
        </w:rPr>
        <w:t xml:space="preserve"> </w:t>
      </w:r>
      <w:r w:rsidRPr="009E6826">
        <w:rPr>
          <w:rFonts w:ascii="Traditional Arabic" w:hAnsi="Traditional Arabic" w:cs="Traditional Arabic"/>
          <w:rtl/>
        </w:rPr>
        <w:t>مادة 40 من قانون الإجراءات الجزائية.</w:t>
      </w:r>
    </w:p>
  </w:footnote>
  <w:footnote w:id="29">
    <w:p w:rsidR="009E6826" w:rsidRDefault="009E6826">
      <w:pPr>
        <w:pStyle w:val="FootnoteText"/>
        <w:rPr>
          <w:rFonts w:hint="cs"/>
          <w:rtl/>
        </w:rPr>
      </w:pPr>
      <w:r>
        <w:rPr>
          <w:rStyle w:val="FootnoteReference"/>
        </w:rPr>
        <w:footnoteRef/>
      </w:r>
      <w:r>
        <w:rPr>
          <w:rtl/>
        </w:rPr>
        <w:t xml:space="preserve"> </w:t>
      </w:r>
      <w:r>
        <w:rPr>
          <w:rFonts w:hint="cs"/>
          <w:rtl/>
        </w:rPr>
        <w:t>مادة 50 من قانون الإجراءات الجزائية.</w:t>
      </w:r>
    </w:p>
  </w:footnote>
  <w:footnote w:id="30">
    <w:p w:rsidR="009E6826" w:rsidRPr="009E6826" w:rsidRDefault="009E6826" w:rsidP="009E6826">
      <w:pPr>
        <w:bidi/>
        <w:spacing w:line="240" w:lineRule="auto"/>
        <w:jc w:val="both"/>
        <w:rPr>
          <w:rFonts w:ascii="Traditional Arabic" w:hAnsi="Traditional Arabic" w:cs="Traditional Arabic" w:hint="cs"/>
        </w:rPr>
      </w:pPr>
      <w:r>
        <w:rPr>
          <w:rStyle w:val="FootnoteReference"/>
        </w:rPr>
        <w:footnoteRef/>
      </w:r>
      <w:r>
        <w:rPr>
          <w:rtl/>
        </w:rPr>
        <w:t xml:space="preserve"> </w:t>
      </w:r>
      <w:r w:rsidRPr="009E6826">
        <w:rPr>
          <w:rFonts w:ascii="Traditional Arabic" w:hAnsi="Traditional Arabic" w:cs="Traditional Arabic"/>
          <w:rtl/>
        </w:rPr>
        <w:t>فقرة 4 من المادة 50 من قانون الإجراءات الجزائية .</w:t>
      </w:r>
    </w:p>
  </w:footnote>
  <w:footnote w:id="31">
    <w:p w:rsidR="009E6826" w:rsidRPr="009E6826" w:rsidRDefault="009E6826" w:rsidP="009E6826">
      <w:pPr>
        <w:bidi/>
        <w:spacing w:line="240" w:lineRule="auto"/>
        <w:jc w:val="both"/>
        <w:rPr>
          <w:rFonts w:ascii="Traditional Arabic" w:hAnsi="Traditional Arabic" w:cs="Traditional Arabic" w:hint="cs"/>
          <w:rtl/>
        </w:rPr>
      </w:pPr>
      <w:r>
        <w:rPr>
          <w:rStyle w:val="FootnoteReference"/>
        </w:rPr>
        <w:footnoteRef/>
      </w:r>
      <w:r>
        <w:rPr>
          <w:rtl/>
        </w:rPr>
        <w:t xml:space="preserve"> </w:t>
      </w:r>
      <w:r w:rsidRPr="009E6826">
        <w:rPr>
          <w:rFonts w:ascii="Traditional Arabic" w:hAnsi="Traditional Arabic" w:cs="Traditional Arabic"/>
          <w:rtl/>
        </w:rPr>
        <w:t xml:space="preserve">فقرة 3 من المادة 50 من قانون الإجراءات الجزائية </w:t>
      </w:r>
      <w:r w:rsidRPr="009E6826">
        <w:rPr>
          <w:rFonts w:ascii="Traditional Arabic" w:hAnsi="Traditional Arabic" w:cs="Traditional Arabic" w:hint="cs"/>
          <w:rtl/>
        </w:rPr>
        <w:t>.</w:t>
      </w:r>
    </w:p>
    <w:p w:rsidR="009E6826" w:rsidRDefault="009E6826">
      <w:pPr>
        <w:pStyle w:val="FootnoteText"/>
        <w:rPr>
          <w:rFonts w:hint="cs"/>
          <w:rtl/>
        </w:rPr>
      </w:pPr>
    </w:p>
  </w:footnote>
  <w:footnote w:id="32">
    <w:p w:rsidR="009E6826" w:rsidRPr="009E6826" w:rsidRDefault="009E6826" w:rsidP="009E6826">
      <w:pPr>
        <w:bidi/>
        <w:spacing w:line="240" w:lineRule="auto"/>
        <w:jc w:val="both"/>
        <w:rPr>
          <w:rFonts w:ascii="Traditional Arabic" w:hAnsi="Traditional Arabic" w:cs="Traditional Arabic" w:hint="cs"/>
        </w:rPr>
      </w:pPr>
      <w:r>
        <w:rPr>
          <w:rStyle w:val="FootnoteReference"/>
        </w:rPr>
        <w:footnoteRef/>
      </w:r>
      <w:r>
        <w:rPr>
          <w:rtl/>
        </w:rPr>
        <w:t xml:space="preserve"> </w:t>
      </w:r>
      <w:r w:rsidRPr="009E6826">
        <w:rPr>
          <w:rFonts w:ascii="Traditional Arabic" w:hAnsi="Traditional Arabic" w:cs="Traditional Arabic"/>
          <w:rtl/>
        </w:rPr>
        <w:t xml:space="preserve">مادة 51 من قانون الإجراءات الجزائية </w:t>
      </w:r>
      <w:r>
        <w:rPr>
          <w:rFonts w:ascii="Traditional Arabic" w:hAnsi="Traditional Arabic" w:cs="Traditional Arabic" w:hint="cs"/>
          <w:rtl/>
        </w:rPr>
        <w:t>.</w:t>
      </w:r>
    </w:p>
  </w:footnote>
  <w:footnote w:id="33">
    <w:p w:rsidR="009E6826" w:rsidRPr="009E6826" w:rsidRDefault="009E6826" w:rsidP="009E6826">
      <w:pPr>
        <w:bidi/>
        <w:spacing w:line="240" w:lineRule="auto"/>
        <w:jc w:val="both"/>
        <w:rPr>
          <w:rFonts w:ascii="Traditional Arabic" w:hAnsi="Traditional Arabic" w:cs="Traditional Arabic" w:hint="cs"/>
          <w:rtl/>
        </w:rPr>
      </w:pPr>
      <w:r>
        <w:rPr>
          <w:rStyle w:val="FootnoteReference"/>
        </w:rPr>
        <w:footnoteRef/>
      </w:r>
      <w:r>
        <w:rPr>
          <w:rtl/>
        </w:rPr>
        <w:t xml:space="preserve"> </w:t>
      </w:r>
      <w:r w:rsidRPr="009E6826">
        <w:rPr>
          <w:rFonts w:ascii="Traditional Arabic" w:hAnsi="Traditional Arabic" w:cs="Traditional Arabic"/>
          <w:rtl/>
        </w:rPr>
        <w:t xml:space="preserve">مادة 52 من قانون الإجراءات الجزائية </w:t>
      </w:r>
      <w:r w:rsidRPr="009E6826">
        <w:rPr>
          <w:rFonts w:ascii="Traditional Arabic" w:hAnsi="Traditional Arabic" w:cs="Traditional Arabic" w:hint="cs"/>
          <w:rtl/>
        </w:rPr>
        <w:t>.</w:t>
      </w:r>
    </w:p>
  </w:footnote>
  <w:footnote w:id="34">
    <w:p w:rsidR="009E6826" w:rsidRPr="00D40845" w:rsidRDefault="009E6826" w:rsidP="00ED2F61">
      <w:pPr>
        <w:bidi/>
        <w:spacing w:after="0" w:line="240" w:lineRule="auto"/>
        <w:jc w:val="both"/>
        <w:rPr>
          <w:rFonts w:ascii="Traditional Arabic" w:hAnsi="Traditional Arabic" w:cs="Traditional Arabic"/>
          <w:rtl/>
        </w:rPr>
      </w:pPr>
      <w:r w:rsidRPr="00D40845">
        <w:rPr>
          <w:rStyle w:val="FootnoteReference"/>
          <w:rFonts w:ascii="Traditional Arabic" w:hAnsi="Traditional Arabic" w:cs="Traditional Arabic"/>
        </w:rPr>
        <w:footnoteRef/>
      </w:r>
      <w:r w:rsidRPr="00D40845">
        <w:rPr>
          <w:rFonts w:ascii="Traditional Arabic" w:hAnsi="Traditional Arabic" w:cs="Traditional Arabic"/>
          <w:rtl/>
        </w:rPr>
        <w:t xml:space="preserve"> </w:t>
      </w:r>
      <w:r w:rsidRPr="00D40845">
        <w:rPr>
          <w:rFonts w:ascii="Traditional Arabic" w:hAnsi="Traditional Arabic" w:cs="Traditional Arabic"/>
        </w:rPr>
        <w:t xml:space="preserve"> </w:t>
      </w:r>
      <w:r w:rsidRPr="00D40845">
        <w:rPr>
          <w:rFonts w:ascii="Traditional Arabic" w:hAnsi="Traditional Arabic" w:cs="Traditional Arabic"/>
          <w:rtl/>
        </w:rPr>
        <w:t>نقض 25 سبتمب</w:t>
      </w:r>
      <w:r w:rsidR="00ED2F61">
        <w:rPr>
          <w:rFonts w:ascii="Traditional Arabic" w:hAnsi="Traditional Arabic" w:cs="Traditional Arabic"/>
          <w:rtl/>
        </w:rPr>
        <w:t>ر 2002 طعن رقم 8792 لسنة 72 ق .</w:t>
      </w:r>
    </w:p>
  </w:footnote>
  <w:footnote w:id="35">
    <w:p w:rsidR="00ED2F61" w:rsidRPr="00ED2F61" w:rsidRDefault="00ED2F61" w:rsidP="00ED2F61">
      <w:pPr>
        <w:bidi/>
        <w:spacing w:after="0" w:line="240" w:lineRule="auto"/>
        <w:jc w:val="both"/>
        <w:rPr>
          <w:rFonts w:ascii="Traditional Arabic" w:hAnsi="Traditional Arabic" w:cs="Traditional Arabic"/>
          <w:rtl/>
        </w:rPr>
      </w:pPr>
      <w:r>
        <w:rPr>
          <w:rStyle w:val="FootnoteReference"/>
        </w:rPr>
        <w:footnoteRef/>
      </w:r>
      <w:r>
        <w:rPr>
          <w:rtl/>
        </w:rPr>
        <w:t xml:space="preserve"> </w:t>
      </w:r>
      <w:r w:rsidRPr="00ED2F61">
        <w:rPr>
          <w:rFonts w:ascii="Traditional Arabic" w:hAnsi="Traditional Arabic" w:cs="Traditional Arabic"/>
          <w:rtl/>
        </w:rPr>
        <w:t>للمزيد حول هذا الموضوع راجع كتابنا شرح قانون الإجراءات الجزائية الفلسطيني، دراسة مقارنة مع القانونين المصري والأردني وفق اجتهادات محكمة النقض والتمييز، الجزء الأول، 2011، ص 420 وما بعدها .</w:t>
      </w:r>
    </w:p>
    <w:p w:rsidR="00ED2F61" w:rsidRDefault="00ED2F61">
      <w:pPr>
        <w:pStyle w:val="FootnoteText"/>
        <w:rPr>
          <w:rFonts w:hint="cs"/>
        </w:rPr>
      </w:pPr>
    </w:p>
  </w:footnote>
  <w:footnote w:id="36">
    <w:p w:rsidR="00ED2F61" w:rsidRPr="00ED2F61" w:rsidRDefault="00ED2F61" w:rsidP="00ED2F61">
      <w:pPr>
        <w:bidi/>
        <w:spacing w:line="240" w:lineRule="auto"/>
        <w:jc w:val="both"/>
        <w:rPr>
          <w:rFonts w:ascii="Traditional Arabic" w:hAnsi="Traditional Arabic" w:cs="Traditional Arabic"/>
          <w:rtl/>
        </w:rPr>
      </w:pPr>
      <w:r>
        <w:rPr>
          <w:rStyle w:val="FootnoteReference"/>
        </w:rPr>
        <w:footnoteRef/>
      </w:r>
      <w:r>
        <w:rPr>
          <w:rtl/>
        </w:rPr>
        <w:t xml:space="preserve"> </w:t>
      </w:r>
      <w:r w:rsidRPr="00ED2F61">
        <w:rPr>
          <w:rFonts w:ascii="Traditional Arabic" w:hAnsi="Traditional Arabic" w:cs="Traditional Arabic"/>
          <w:rtl/>
        </w:rPr>
        <w:t xml:space="preserve">الأستاذ </w:t>
      </w:r>
      <w:r w:rsidRPr="00ED2F61">
        <w:rPr>
          <w:rFonts w:ascii="Traditional Arabic" w:hAnsi="Traditional Arabic" w:cs="Traditional Arabic" w:hint="cs"/>
          <w:rtl/>
        </w:rPr>
        <w:t>حرب، يونس</w:t>
      </w:r>
      <w:r w:rsidRPr="00ED2F61">
        <w:rPr>
          <w:rFonts w:ascii="Traditional Arabic" w:hAnsi="Traditional Arabic" w:cs="Traditional Arabic"/>
          <w:rtl/>
        </w:rPr>
        <w:t xml:space="preserve"> </w:t>
      </w:r>
      <w:r w:rsidRPr="00ED2F61">
        <w:rPr>
          <w:rFonts w:ascii="Traditional Arabic" w:hAnsi="Traditional Arabic" w:cs="Traditional Arabic" w:hint="cs"/>
          <w:rtl/>
        </w:rPr>
        <w:t>، مرجع سابق</w:t>
      </w:r>
      <w:r w:rsidRPr="00ED2F61">
        <w:rPr>
          <w:rFonts w:ascii="Traditional Arabic" w:hAnsi="Traditional Arabic" w:cs="Traditional Arabic"/>
          <w:rtl/>
        </w:rPr>
        <w:t>، ص 17 ويرى الأستاذ يونس حرب بأنه ان كان النظام او مكان وجود الدليل غير معروف في نطاق المكان محل التفتيش فيتعين ان تجيء  عبارات مذكرة التفتيش عامة ما امكن حتى لا يكون نصها قيدا على نطاق التفتيش والضبط ، فعلى سبيل المثال يمكن ان تتضمن مذكرة التفتيش والضبط (( اجراء التفتيش والضبط لاي من او لكل سجل او معلومات توجد بصورة الكترونية او مادية او خطية موجودة في اي جهاز لتخزين المعطيات سواءا كان نظام كمبيوتر ايا كان وصفه او شبكة معلومات او وسائط تخزين او اجهزة اتصال او اية نظم معالجة وتخزين يمكن ان يوجد فيها الدليل )) لكن عمومية مذكرة التفتيش لا تعني عدم وجوب بيان السبب ومبرر التفتيش ، ولا تعني تجاوز الاجراء بذاته للقواعد القانونية المقررة لحماية الافراد ، خاصة اؤلئك الذين لا صلة مباشرة لهم بالمشتبه به او بفعله .</w:t>
      </w:r>
    </w:p>
    <w:p w:rsidR="00ED2F61" w:rsidRDefault="00ED2F61">
      <w:pPr>
        <w:pStyle w:val="FootnoteText"/>
        <w:rPr>
          <w:rFonts w:hint="cs"/>
          <w:rtl/>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B7899"/>
    <w:multiLevelType w:val="hybridMultilevel"/>
    <w:tmpl w:val="4C62A9E8"/>
    <w:lvl w:ilvl="0" w:tplc="898674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D53E52"/>
    <w:multiLevelType w:val="hybridMultilevel"/>
    <w:tmpl w:val="A838F3E4"/>
    <w:lvl w:ilvl="0" w:tplc="7A5C9F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2E1D78"/>
    <w:multiLevelType w:val="hybridMultilevel"/>
    <w:tmpl w:val="80CEC6F2"/>
    <w:lvl w:ilvl="0" w:tplc="86CE1D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421F19"/>
    <w:multiLevelType w:val="hybridMultilevel"/>
    <w:tmpl w:val="5CCA1E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EB76B34"/>
    <w:multiLevelType w:val="hybridMultilevel"/>
    <w:tmpl w:val="3DB0DDEE"/>
    <w:lvl w:ilvl="0" w:tplc="93546EF6">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3D525D3"/>
    <w:multiLevelType w:val="hybridMultilevel"/>
    <w:tmpl w:val="5E289F48"/>
    <w:lvl w:ilvl="0" w:tplc="9B3615C4">
      <w:start w:val="3"/>
      <w:numFmt w:val="bullet"/>
      <w:lvlText w:val=""/>
      <w:lvlJc w:val="left"/>
      <w:pPr>
        <w:ind w:left="720" w:hanging="360"/>
      </w:pPr>
      <w:rPr>
        <w:rFonts w:ascii="Symbol" w:eastAsia="Times New Roman"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4FE4467"/>
    <w:multiLevelType w:val="hybridMultilevel"/>
    <w:tmpl w:val="B16870DC"/>
    <w:lvl w:ilvl="0" w:tplc="F64415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5FE1787"/>
    <w:multiLevelType w:val="hybridMultilevel"/>
    <w:tmpl w:val="9D8A61AC"/>
    <w:lvl w:ilvl="0" w:tplc="272C0E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952159"/>
    <w:multiLevelType w:val="hybridMultilevel"/>
    <w:tmpl w:val="1AAEE054"/>
    <w:lvl w:ilvl="0" w:tplc="819EF9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9910C32"/>
    <w:multiLevelType w:val="hybridMultilevel"/>
    <w:tmpl w:val="E4CCE128"/>
    <w:lvl w:ilvl="0" w:tplc="3AD44186">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FBC7F52"/>
    <w:multiLevelType w:val="hybridMultilevel"/>
    <w:tmpl w:val="418C06EC"/>
    <w:lvl w:ilvl="0" w:tplc="88CEBE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DA469FD"/>
    <w:multiLevelType w:val="hybridMultilevel"/>
    <w:tmpl w:val="3110963C"/>
    <w:lvl w:ilvl="0" w:tplc="8C9831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ED93D49"/>
    <w:multiLevelType w:val="hybridMultilevel"/>
    <w:tmpl w:val="844CFBCA"/>
    <w:lvl w:ilvl="0" w:tplc="505897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0EE1F62"/>
    <w:multiLevelType w:val="hybridMultilevel"/>
    <w:tmpl w:val="FC1459A0"/>
    <w:lvl w:ilvl="0" w:tplc="865A9418">
      <w:start w:val="3"/>
      <w:numFmt w:val="bullet"/>
      <w:lvlText w:val=""/>
      <w:lvlJc w:val="left"/>
      <w:pPr>
        <w:ind w:left="720" w:hanging="360"/>
      </w:pPr>
      <w:rPr>
        <w:rFonts w:ascii="Symbol" w:eastAsia="Times New Roman"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4"/>
  </w:num>
  <w:num w:numId="4">
    <w:abstractNumId w:val="11"/>
  </w:num>
  <w:num w:numId="5">
    <w:abstractNumId w:val="6"/>
  </w:num>
  <w:num w:numId="6">
    <w:abstractNumId w:val="12"/>
  </w:num>
  <w:num w:numId="7">
    <w:abstractNumId w:val="8"/>
  </w:num>
  <w:num w:numId="8">
    <w:abstractNumId w:val="10"/>
  </w:num>
  <w:num w:numId="9">
    <w:abstractNumId w:val="0"/>
  </w:num>
  <w:num w:numId="10">
    <w:abstractNumId w:val="7"/>
  </w:num>
  <w:num w:numId="11">
    <w:abstractNumId w:val="2"/>
  </w:num>
  <w:num w:numId="12">
    <w:abstractNumId w:val="9"/>
  </w:num>
  <w:num w:numId="13">
    <w:abstractNumId w:val="5"/>
  </w:num>
  <w:num w:numId="14">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footnotePr>
    <w:footnote w:id="-1"/>
    <w:footnote w:id="0"/>
  </w:footnotePr>
  <w:endnotePr>
    <w:endnote w:id="-1"/>
    <w:endnote w:id="0"/>
  </w:endnotePr>
  <w:compat>
    <w:useFELayout/>
  </w:compat>
  <w:rsids>
    <w:rsidRoot w:val="00586CE2"/>
    <w:rsid w:val="00030DBB"/>
    <w:rsid w:val="0003621C"/>
    <w:rsid w:val="00044771"/>
    <w:rsid w:val="00062971"/>
    <w:rsid w:val="0006357B"/>
    <w:rsid w:val="00070386"/>
    <w:rsid w:val="00082EE6"/>
    <w:rsid w:val="00090E66"/>
    <w:rsid w:val="00092562"/>
    <w:rsid w:val="00096807"/>
    <w:rsid w:val="000C64FD"/>
    <w:rsid w:val="000F4D93"/>
    <w:rsid w:val="00170B77"/>
    <w:rsid w:val="00182484"/>
    <w:rsid w:val="00183AB8"/>
    <w:rsid w:val="001921DB"/>
    <w:rsid w:val="001955A9"/>
    <w:rsid w:val="001A42C3"/>
    <w:rsid w:val="001B4CB7"/>
    <w:rsid w:val="001C1274"/>
    <w:rsid w:val="001F547D"/>
    <w:rsid w:val="002239F1"/>
    <w:rsid w:val="002257BA"/>
    <w:rsid w:val="00236081"/>
    <w:rsid w:val="00247975"/>
    <w:rsid w:val="00262B9D"/>
    <w:rsid w:val="0028639A"/>
    <w:rsid w:val="0029770F"/>
    <w:rsid w:val="002B0291"/>
    <w:rsid w:val="002D2936"/>
    <w:rsid w:val="002D62C2"/>
    <w:rsid w:val="00310961"/>
    <w:rsid w:val="00326A0F"/>
    <w:rsid w:val="00331E0D"/>
    <w:rsid w:val="00346FAF"/>
    <w:rsid w:val="00352852"/>
    <w:rsid w:val="00367C43"/>
    <w:rsid w:val="00371A37"/>
    <w:rsid w:val="0039354B"/>
    <w:rsid w:val="003A6CF1"/>
    <w:rsid w:val="003E0A3C"/>
    <w:rsid w:val="003F52E5"/>
    <w:rsid w:val="00410A46"/>
    <w:rsid w:val="00425868"/>
    <w:rsid w:val="00430169"/>
    <w:rsid w:val="004538A7"/>
    <w:rsid w:val="004761D3"/>
    <w:rsid w:val="004F6066"/>
    <w:rsid w:val="005061A2"/>
    <w:rsid w:val="005536B8"/>
    <w:rsid w:val="005558AA"/>
    <w:rsid w:val="00560646"/>
    <w:rsid w:val="005660F2"/>
    <w:rsid w:val="00570A99"/>
    <w:rsid w:val="00586CE2"/>
    <w:rsid w:val="00590A61"/>
    <w:rsid w:val="00591C76"/>
    <w:rsid w:val="00592227"/>
    <w:rsid w:val="0059507F"/>
    <w:rsid w:val="005B3A7B"/>
    <w:rsid w:val="005C3251"/>
    <w:rsid w:val="005C6AC8"/>
    <w:rsid w:val="005F6E01"/>
    <w:rsid w:val="0060227D"/>
    <w:rsid w:val="00633A68"/>
    <w:rsid w:val="00653EEE"/>
    <w:rsid w:val="006D303C"/>
    <w:rsid w:val="007026A0"/>
    <w:rsid w:val="00706909"/>
    <w:rsid w:val="00722D1F"/>
    <w:rsid w:val="0073142F"/>
    <w:rsid w:val="0073271C"/>
    <w:rsid w:val="00753EA4"/>
    <w:rsid w:val="00757BA8"/>
    <w:rsid w:val="00770653"/>
    <w:rsid w:val="00781BF6"/>
    <w:rsid w:val="007837CC"/>
    <w:rsid w:val="007A1675"/>
    <w:rsid w:val="007D1A4B"/>
    <w:rsid w:val="007D3EEB"/>
    <w:rsid w:val="008044AB"/>
    <w:rsid w:val="008073C3"/>
    <w:rsid w:val="00820B02"/>
    <w:rsid w:val="008539BC"/>
    <w:rsid w:val="00883FF6"/>
    <w:rsid w:val="008B64B6"/>
    <w:rsid w:val="008D7DBC"/>
    <w:rsid w:val="008F3244"/>
    <w:rsid w:val="00906CC6"/>
    <w:rsid w:val="00953032"/>
    <w:rsid w:val="00971EDD"/>
    <w:rsid w:val="009978A1"/>
    <w:rsid w:val="009A7064"/>
    <w:rsid w:val="009D0EE8"/>
    <w:rsid w:val="009E6826"/>
    <w:rsid w:val="00A108CE"/>
    <w:rsid w:val="00A44AED"/>
    <w:rsid w:val="00A46BC0"/>
    <w:rsid w:val="00A5305E"/>
    <w:rsid w:val="00A65648"/>
    <w:rsid w:val="00A92A28"/>
    <w:rsid w:val="00A92CF3"/>
    <w:rsid w:val="00A97C64"/>
    <w:rsid w:val="00AD0625"/>
    <w:rsid w:val="00AD098B"/>
    <w:rsid w:val="00AE631C"/>
    <w:rsid w:val="00B33FE7"/>
    <w:rsid w:val="00BC7A1E"/>
    <w:rsid w:val="00BD02C3"/>
    <w:rsid w:val="00BF531A"/>
    <w:rsid w:val="00C17BBC"/>
    <w:rsid w:val="00C87BF6"/>
    <w:rsid w:val="00CB39D4"/>
    <w:rsid w:val="00CC0897"/>
    <w:rsid w:val="00CD465D"/>
    <w:rsid w:val="00CE68D9"/>
    <w:rsid w:val="00D40845"/>
    <w:rsid w:val="00D504EB"/>
    <w:rsid w:val="00D57752"/>
    <w:rsid w:val="00D66C76"/>
    <w:rsid w:val="00DC1445"/>
    <w:rsid w:val="00DD4009"/>
    <w:rsid w:val="00DE6908"/>
    <w:rsid w:val="00E138AB"/>
    <w:rsid w:val="00E17251"/>
    <w:rsid w:val="00E34297"/>
    <w:rsid w:val="00E513E7"/>
    <w:rsid w:val="00E51AC7"/>
    <w:rsid w:val="00E57C1C"/>
    <w:rsid w:val="00E652EF"/>
    <w:rsid w:val="00E72DAF"/>
    <w:rsid w:val="00EA06FD"/>
    <w:rsid w:val="00EB7E3E"/>
    <w:rsid w:val="00EC1FBF"/>
    <w:rsid w:val="00EC4B12"/>
    <w:rsid w:val="00ED053C"/>
    <w:rsid w:val="00ED2F61"/>
    <w:rsid w:val="00ED756D"/>
    <w:rsid w:val="00EF3EED"/>
    <w:rsid w:val="00F01A94"/>
    <w:rsid w:val="00F13D22"/>
    <w:rsid w:val="00F609F5"/>
    <w:rsid w:val="00F651E1"/>
    <w:rsid w:val="00F72F85"/>
    <w:rsid w:val="00F77321"/>
    <w:rsid w:val="00F96823"/>
    <w:rsid w:val="00FA34AF"/>
    <w:rsid w:val="00FA36AE"/>
    <w:rsid w:val="00FB1D3F"/>
    <w:rsid w:val="00FE6BE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680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DE6908"/>
    <w:pPr>
      <w:bidi/>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DE6908"/>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rsid w:val="00DE6908"/>
    <w:rPr>
      <w:vertAlign w:val="superscript"/>
    </w:rPr>
  </w:style>
  <w:style w:type="paragraph" w:styleId="ListParagraph">
    <w:name w:val="List Paragraph"/>
    <w:basedOn w:val="Normal"/>
    <w:uiPriority w:val="34"/>
    <w:qFormat/>
    <w:rsid w:val="00E17251"/>
    <w:pPr>
      <w:ind w:left="720"/>
      <w:contextualSpacing/>
    </w:pPr>
    <w:rPr>
      <w:rFonts w:eastAsiaTheme="minorHAnsi"/>
    </w:rPr>
  </w:style>
  <w:style w:type="character" w:styleId="Hyperlink">
    <w:name w:val="Hyperlink"/>
    <w:basedOn w:val="DefaultParagraphFont"/>
    <w:uiPriority w:val="99"/>
    <w:unhideWhenUsed/>
    <w:rsid w:val="004538A7"/>
    <w:rPr>
      <w:color w:val="0000FF" w:themeColor="hyperlink"/>
      <w:u w:val="single"/>
    </w:rPr>
  </w:style>
  <w:style w:type="paragraph" w:styleId="Header">
    <w:name w:val="header"/>
    <w:basedOn w:val="Normal"/>
    <w:link w:val="HeaderChar"/>
    <w:uiPriority w:val="99"/>
    <w:semiHidden/>
    <w:unhideWhenUsed/>
    <w:rsid w:val="00070386"/>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070386"/>
  </w:style>
  <w:style w:type="paragraph" w:styleId="Footer">
    <w:name w:val="footer"/>
    <w:basedOn w:val="Normal"/>
    <w:link w:val="FooterChar"/>
    <w:uiPriority w:val="99"/>
    <w:unhideWhenUsed/>
    <w:rsid w:val="00070386"/>
    <w:pPr>
      <w:tabs>
        <w:tab w:val="center" w:pos="4153"/>
        <w:tab w:val="right" w:pos="8306"/>
      </w:tabs>
      <w:spacing w:after="0" w:line="240" w:lineRule="auto"/>
    </w:pPr>
  </w:style>
  <w:style w:type="character" w:customStyle="1" w:styleId="FooterChar">
    <w:name w:val="Footer Char"/>
    <w:basedOn w:val="DefaultParagraphFont"/>
    <w:link w:val="Footer"/>
    <w:uiPriority w:val="99"/>
    <w:rsid w:val="0007038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roit.moontada.com/t622-topic"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h3professional.com/2010/11/blog-post_5845.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ctmoi.com/elibrary/crime.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tartimes.com/?t=27016443" TargetMode="External"/><Relationship Id="rId4" Type="http://schemas.openxmlformats.org/officeDocument/2006/relationships/settings" Target="settings.xml"/><Relationship Id="rId9" Type="http://schemas.openxmlformats.org/officeDocument/2006/relationships/hyperlink" Target="http://www.alqudsalraqmi.ps/atemplate.php?id=392"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droit.moontada.com/t622-topic" TargetMode="External"/><Relationship Id="rId2" Type="http://schemas.openxmlformats.org/officeDocument/2006/relationships/hyperlink" Target="http://droit.moontada.com/t622-topic" TargetMode="External"/><Relationship Id="rId1" Type="http://schemas.openxmlformats.org/officeDocument/2006/relationships/hyperlink" Target="http://droit.moontada.com/t622-topic" TargetMode="External"/><Relationship Id="rId6" Type="http://schemas.openxmlformats.org/officeDocument/2006/relationships/hyperlink" Target="http://www.th3professional.com/2010/11/blog-post_5845.html" TargetMode="External"/><Relationship Id="rId5" Type="http://schemas.openxmlformats.org/officeDocument/2006/relationships/hyperlink" Target="http://www.startimes.com/?t=27016443" TargetMode="External"/><Relationship Id="rId4" Type="http://schemas.openxmlformats.org/officeDocument/2006/relationships/hyperlink" Target="http://www.alqudsalraqmi.ps/atemplate.php?id=3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4BB50A-A345-426C-AFC7-DF1D18C44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1214</TotalTime>
  <Pages>29</Pages>
  <Words>7527</Words>
  <Characters>42909</Characters>
  <Application>Microsoft Office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a.daher</dc:creator>
  <cp:keywords/>
  <dc:description/>
  <cp:lastModifiedBy>2015</cp:lastModifiedBy>
  <cp:revision>60</cp:revision>
  <dcterms:created xsi:type="dcterms:W3CDTF">2016-01-24T08:38:00Z</dcterms:created>
  <dcterms:modified xsi:type="dcterms:W3CDTF">2016-04-16T17:56:00Z</dcterms:modified>
</cp:coreProperties>
</file>