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2EA" w:rsidRPr="000462EA" w:rsidRDefault="000462EA" w:rsidP="000462EA">
      <w:pPr>
        <w:shd w:val="clear" w:color="auto" w:fill="FFFFFF"/>
        <w:bidi w:val="0"/>
        <w:spacing w:after="0" w:line="240" w:lineRule="auto"/>
        <w:rPr>
          <w:rFonts w:ascii="Arial" w:eastAsia="Times New Roman" w:hAnsi="Arial" w:cs="Arial"/>
          <w:b/>
          <w:bCs/>
          <w:color w:val="535D66"/>
          <w:sz w:val="18"/>
          <w:szCs w:val="18"/>
        </w:rPr>
      </w:pPr>
      <w:r w:rsidRPr="000462EA">
        <w:rPr>
          <w:rFonts w:ascii="Arial" w:eastAsia="Times New Roman" w:hAnsi="Arial" w:cs="Arial"/>
          <w:b/>
          <w:bCs/>
          <w:color w:val="535D66"/>
          <w:sz w:val="18"/>
          <w:szCs w:val="18"/>
          <w:rtl/>
        </w:rPr>
        <w:t>السنة الأكاديمية</w:t>
      </w:r>
      <w:r w:rsidRPr="000462EA">
        <w:rPr>
          <w:rFonts w:ascii="Arial" w:eastAsia="Times New Roman" w:hAnsi="Arial" w:cs="Arial"/>
          <w:b/>
          <w:bCs/>
          <w:color w:val="535D66"/>
          <w:sz w:val="18"/>
          <w:szCs w:val="18"/>
        </w:rPr>
        <w:t>: </w:t>
      </w:r>
    </w:p>
    <w:p w:rsidR="000462EA" w:rsidRPr="000462EA" w:rsidRDefault="000462EA" w:rsidP="000462EA">
      <w:pPr>
        <w:shd w:val="clear" w:color="auto" w:fill="FFFFFF"/>
        <w:bidi w:val="0"/>
        <w:spacing w:after="0" w:line="240" w:lineRule="auto"/>
        <w:rPr>
          <w:rFonts w:ascii="Arial" w:eastAsia="Times New Roman" w:hAnsi="Arial" w:cs="Arial"/>
          <w:color w:val="535D66"/>
          <w:sz w:val="18"/>
          <w:szCs w:val="18"/>
        </w:rPr>
      </w:pPr>
      <w:r w:rsidRPr="000462EA">
        <w:rPr>
          <w:rFonts w:ascii="Arial" w:eastAsia="Times New Roman" w:hAnsi="Arial" w:cs="Arial"/>
          <w:color w:val="535D66"/>
          <w:sz w:val="18"/>
          <w:szCs w:val="18"/>
        </w:rPr>
        <w:t> 201</w:t>
      </w:r>
      <w:r>
        <w:rPr>
          <w:rFonts w:ascii="Arial" w:eastAsia="Times New Roman" w:hAnsi="Arial" w:cs="Arial"/>
          <w:color w:val="535D66"/>
          <w:sz w:val="18"/>
          <w:szCs w:val="18"/>
        </w:rPr>
        <w:t>7</w:t>
      </w:r>
    </w:p>
    <w:p w:rsidR="000462EA" w:rsidRPr="000462EA" w:rsidRDefault="000462EA" w:rsidP="000462EA">
      <w:pPr>
        <w:shd w:val="clear" w:color="auto" w:fill="FFFFFF"/>
        <w:bidi w:val="0"/>
        <w:spacing w:after="0" w:line="240" w:lineRule="auto"/>
        <w:rPr>
          <w:rFonts w:ascii="Arial" w:eastAsia="Times New Roman" w:hAnsi="Arial" w:cs="Arial"/>
          <w:b/>
          <w:bCs/>
          <w:color w:val="535D66"/>
          <w:sz w:val="18"/>
          <w:szCs w:val="18"/>
        </w:rPr>
      </w:pPr>
      <w:r w:rsidRPr="000462EA">
        <w:rPr>
          <w:rFonts w:ascii="Arial" w:eastAsia="Times New Roman" w:hAnsi="Arial" w:cs="Arial"/>
          <w:b/>
          <w:bCs/>
          <w:color w:val="535D66"/>
          <w:sz w:val="18"/>
          <w:szCs w:val="18"/>
        </w:rPr>
        <w:t>Supervisors: </w:t>
      </w:r>
    </w:p>
    <w:p w:rsidR="000462EA" w:rsidRPr="000462EA" w:rsidRDefault="000462EA" w:rsidP="000462EA">
      <w:pPr>
        <w:shd w:val="clear" w:color="auto" w:fill="FFFFFF"/>
        <w:bidi w:val="0"/>
        <w:spacing w:after="0" w:line="240" w:lineRule="auto"/>
        <w:rPr>
          <w:rFonts w:ascii="Arial" w:eastAsia="Times New Roman" w:hAnsi="Arial" w:cs="Arial" w:hint="cs"/>
          <w:color w:val="535D66"/>
          <w:sz w:val="18"/>
          <w:szCs w:val="18"/>
          <w:rtl/>
        </w:rPr>
      </w:pPr>
      <w:r w:rsidRPr="000462EA">
        <w:rPr>
          <w:rFonts w:ascii="Arial" w:eastAsia="Times New Roman" w:hAnsi="Arial" w:cs="Arial"/>
          <w:color w:val="535D66"/>
          <w:sz w:val="18"/>
          <w:szCs w:val="18"/>
        </w:rPr>
        <w:t> </w:t>
      </w:r>
      <w:r>
        <w:rPr>
          <w:rFonts w:ascii="Arial" w:eastAsia="Times New Roman" w:hAnsi="Arial" w:cs="Arial" w:hint="cs"/>
          <w:color w:val="535D66"/>
          <w:sz w:val="18"/>
          <w:szCs w:val="18"/>
          <w:rtl/>
        </w:rPr>
        <w:t>معتصم بعباع</w:t>
      </w:r>
      <w:r>
        <w:rPr>
          <w:rFonts w:ascii="Arial" w:eastAsia="Times New Roman" w:hAnsi="Arial" w:cs="Arial"/>
          <w:color w:val="535D66"/>
          <w:sz w:val="18"/>
          <w:szCs w:val="18"/>
        </w:rPr>
        <w:t xml:space="preserve"> </w:t>
      </w:r>
      <w:r>
        <w:rPr>
          <w:rFonts w:ascii="Arial" w:eastAsia="Times New Roman" w:hAnsi="Arial" w:cs="Arial" w:hint="cs"/>
          <w:color w:val="535D66"/>
          <w:sz w:val="18"/>
          <w:szCs w:val="18"/>
          <w:rtl/>
        </w:rPr>
        <w:t>د.</w:t>
      </w:r>
    </w:p>
    <w:p w:rsidR="000462EA" w:rsidRPr="000462EA" w:rsidRDefault="000462EA" w:rsidP="000462EA">
      <w:pPr>
        <w:shd w:val="clear" w:color="auto" w:fill="FFFFFF"/>
        <w:bidi w:val="0"/>
        <w:spacing w:after="0" w:line="240" w:lineRule="auto"/>
        <w:rPr>
          <w:rFonts w:ascii="Arial" w:eastAsia="Times New Roman" w:hAnsi="Arial" w:cs="Arial"/>
          <w:b/>
          <w:bCs/>
          <w:color w:val="535D66"/>
          <w:sz w:val="18"/>
          <w:szCs w:val="18"/>
        </w:rPr>
      </w:pPr>
      <w:r w:rsidRPr="000462EA">
        <w:rPr>
          <w:rFonts w:ascii="Arial" w:eastAsia="Times New Roman" w:hAnsi="Arial" w:cs="Arial"/>
          <w:b/>
          <w:bCs/>
          <w:color w:val="535D66"/>
          <w:sz w:val="18"/>
          <w:szCs w:val="18"/>
          <w:rtl/>
        </w:rPr>
        <w:t>الطلاب</w:t>
      </w:r>
      <w:r w:rsidRPr="000462EA">
        <w:rPr>
          <w:rFonts w:ascii="Arial" w:eastAsia="Times New Roman" w:hAnsi="Arial" w:cs="Arial"/>
          <w:b/>
          <w:bCs/>
          <w:color w:val="535D66"/>
          <w:sz w:val="18"/>
          <w:szCs w:val="18"/>
        </w:rPr>
        <w:t>: </w:t>
      </w:r>
    </w:p>
    <w:p w:rsidR="000462EA" w:rsidRPr="000462EA" w:rsidRDefault="000462EA" w:rsidP="000462EA">
      <w:pPr>
        <w:shd w:val="clear" w:color="auto" w:fill="FFFFFF"/>
        <w:bidi w:val="0"/>
        <w:spacing w:after="0" w:line="240" w:lineRule="auto"/>
        <w:rPr>
          <w:rFonts w:ascii="Arial" w:eastAsia="Times New Roman" w:hAnsi="Arial" w:cs="Arial"/>
          <w:color w:val="535D66"/>
          <w:sz w:val="18"/>
          <w:szCs w:val="18"/>
        </w:rPr>
      </w:pPr>
      <w:r>
        <w:rPr>
          <w:rFonts w:ascii="Arial" w:eastAsia="Times New Roman" w:hAnsi="Arial" w:cs="Arial" w:hint="cs"/>
          <w:color w:val="535D66"/>
          <w:sz w:val="18"/>
          <w:szCs w:val="18"/>
          <w:rtl/>
        </w:rPr>
        <w:t>نبيل سمير "محمد سعيد" السعدي</w:t>
      </w:r>
      <w:r>
        <w:rPr>
          <w:rFonts w:ascii="Arial" w:eastAsia="Times New Roman" w:hAnsi="Arial" w:cs="Arial" w:hint="cs"/>
          <w:color w:val="535D66"/>
          <w:sz w:val="18"/>
          <w:szCs w:val="18"/>
          <w:rtl/>
        </w:rPr>
        <w:br/>
        <w:t>لطفي الجعيدي</w:t>
      </w:r>
      <w:r>
        <w:rPr>
          <w:rFonts w:ascii="Arial" w:eastAsia="Times New Roman" w:hAnsi="Arial" w:cs="Arial" w:hint="cs"/>
          <w:color w:val="535D66"/>
          <w:sz w:val="18"/>
          <w:szCs w:val="18"/>
          <w:rtl/>
        </w:rPr>
        <w:br/>
        <w:t xml:space="preserve">زكريا سباعنة </w:t>
      </w:r>
      <w:r>
        <w:rPr>
          <w:rFonts w:ascii="Arial" w:eastAsia="Times New Roman" w:hAnsi="Arial" w:cs="Arial" w:hint="cs"/>
          <w:color w:val="535D66"/>
          <w:sz w:val="18"/>
          <w:szCs w:val="18"/>
          <w:rtl/>
        </w:rPr>
        <w:br/>
        <w:t>مهدي سمارة</w:t>
      </w:r>
      <w:bookmarkStart w:id="0" w:name="_GoBack"/>
      <w:bookmarkEnd w:id="0"/>
    </w:p>
    <w:p w:rsidR="000462EA" w:rsidRPr="000462EA" w:rsidRDefault="000462EA" w:rsidP="000462EA">
      <w:pPr>
        <w:shd w:val="clear" w:color="auto" w:fill="FFFFFF"/>
        <w:bidi w:val="0"/>
        <w:spacing w:after="0" w:line="240" w:lineRule="auto"/>
        <w:rPr>
          <w:rFonts w:ascii="Arial" w:eastAsia="Times New Roman" w:hAnsi="Arial" w:cs="Arial"/>
          <w:b/>
          <w:bCs/>
          <w:color w:val="535D66"/>
          <w:sz w:val="18"/>
          <w:szCs w:val="18"/>
        </w:rPr>
      </w:pPr>
      <w:r w:rsidRPr="000462EA">
        <w:rPr>
          <w:rFonts w:ascii="Arial" w:eastAsia="Times New Roman" w:hAnsi="Arial" w:cs="Arial"/>
          <w:b/>
          <w:bCs/>
          <w:color w:val="535D66"/>
          <w:sz w:val="18"/>
          <w:szCs w:val="18"/>
          <w:rtl/>
        </w:rPr>
        <w:t>القسم</w:t>
      </w:r>
      <w:r w:rsidRPr="000462EA">
        <w:rPr>
          <w:rFonts w:ascii="Arial" w:eastAsia="Times New Roman" w:hAnsi="Arial" w:cs="Arial"/>
          <w:b/>
          <w:bCs/>
          <w:color w:val="535D66"/>
          <w:sz w:val="18"/>
          <w:szCs w:val="18"/>
        </w:rPr>
        <w:t>: </w:t>
      </w:r>
    </w:p>
    <w:p w:rsidR="000462EA" w:rsidRPr="000462EA" w:rsidRDefault="000462EA" w:rsidP="000462EA">
      <w:pPr>
        <w:shd w:val="clear" w:color="auto" w:fill="FFFFFF"/>
        <w:bidi w:val="0"/>
        <w:spacing w:after="0" w:line="240" w:lineRule="auto"/>
        <w:rPr>
          <w:rFonts w:ascii="Arial" w:eastAsia="Times New Roman" w:hAnsi="Arial" w:cs="Arial"/>
          <w:color w:val="535D66"/>
          <w:sz w:val="18"/>
          <w:szCs w:val="18"/>
        </w:rPr>
      </w:pPr>
      <w:r w:rsidRPr="000462EA">
        <w:rPr>
          <w:rFonts w:ascii="Arial" w:eastAsia="Times New Roman" w:hAnsi="Arial" w:cs="Arial"/>
          <w:color w:val="535D66"/>
          <w:sz w:val="18"/>
          <w:szCs w:val="18"/>
        </w:rPr>
        <w:t> </w:t>
      </w:r>
      <w:hyperlink r:id="rId5" w:history="1">
        <w:r w:rsidRPr="000462EA">
          <w:rPr>
            <w:rFonts w:ascii="Tahoma" w:eastAsia="Times New Roman" w:hAnsi="Tahoma" w:cs="Tahoma"/>
            <w:color w:val="242460"/>
            <w:sz w:val="18"/>
            <w:szCs w:val="18"/>
            <w:rtl/>
          </w:rPr>
          <w:t>هندسة البناء</w:t>
        </w:r>
      </w:hyperlink>
    </w:p>
    <w:p w:rsidR="00D85133" w:rsidRDefault="000462EA" w:rsidP="00D85133">
      <w:pPr>
        <w:pStyle w:val="NormalWeb"/>
        <w:shd w:val="clear" w:color="auto" w:fill="FFFFFF"/>
        <w:bidi/>
        <w:spacing w:before="0" w:beforeAutospacing="0" w:after="0" w:afterAutospacing="0"/>
        <w:rPr>
          <w:rFonts w:ascii="Tahoma" w:hAnsi="Tahoma" w:cs="Tahoma" w:hint="cs"/>
          <w:color w:val="535D66"/>
          <w:sz w:val="18"/>
          <w:szCs w:val="18"/>
          <w:rtl/>
        </w:rPr>
      </w:pPr>
      <w:r>
        <w:rPr>
          <w:rFonts w:ascii="Tahoma" w:hAnsi="Tahoma" w:cs="Tahoma"/>
          <w:color w:val="535D66"/>
          <w:sz w:val="18"/>
          <w:szCs w:val="18"/>
          <w:rtl/>
        </w:rPr>
        <w:br/>
      </w:r>
      <w:r w:rsidR="00D85133">
        <w:rPr>
          <w:rFonts w:ascii="Tahoma" w:hAnsi="Tahoma" w:cs="Tahoma"/>
          <w:color w:val="535D66"/>
          <w:sz w:val="18"/>
          <w:szCs w:val="18"/>
          <w:rtl/>
        </w:rPr>
        <w:t>في هذا المشروع تم إعادة تصميم مشروع</w:t>
      </w:r>
      <w:r w:rsidR="00D85133">
        <w:rPr>
          <w:rFonts w:ascii="Tahoma" w:hAnsi="Tahoma" w:cs="Tahoma" w:hint="cs"/>
          <w:color w:val="535D66"/>
          <w:sz w:val="18"/>
          <w:szCs w:val="18"/>
          <w:rtl/>
        </w:rPr>
        <w:t xml:space="preserve"> مجمع</w:t>
      </w:r>
      <w:r w:rsidR="00D85133">
        <w:rPr>
          <w:rFonts w:ascii="Tahoma" w:hAnsi="Tahoma" w:cs="Tahoma"/>
          <w:color w:val="535D66"/>
          <w:sz w:val="18"/>
          <w:szCs w:val="18"/>
          <w:rtl/>
        </w:rPr>
        <w:t xml:space="preserve"> فيل</w:t>
      </w:r>
      <w:r w:rsidR="00D85133">
        <w:rPr>
          <w:rFonts w:ascii="Tahoma" w:hAnsi="Tahoma" w:cs="Tahoma" w:hint="cs"/>
          <w:color w:val="535D66"/>
          <w:sz w:val="18"/>
          <w:szCs w:val="18"/>
          <w:rtl/>
        </w:rPr>
        <w:t>ل</w:t>
      </w:r>
      <w:r w:rsidR="00D85133">
        <w:rPr>
          <w:rFonts w:ascii="Tahoma" w:hAnsi="Tahoma" w:cs="Tahoma"/>
          <w:color w:val="535D66"/>
          <w:sz w:val="18"/>
          <w:szCs w:val="18"/>
          <w:rtl/>
        </w:rPr>
        <w:t xml:space="preserve"> في مدينة نابلس</w:t>
      </w:r>
      <w:r w:rsidR="00D85133">
        <w:rPr>
          <w:rFonts w:ascii="Tahoma" w:hAnsi="Tahoma" w:cs="Tahoma" w:hint="cs"/>
          <w:color w:val="535D66"/>
          <w:sz w:val="18"/>
          <w:szCs w:val="18"/>
          <w:rtl/>
        </w:rPr>
        <w:t xml:space="preserve"> </w:t>
      </w:r>
      <w:r w:rsidR="00D85133" w:rsidRPr="00D85133">
        <w:rPr>
          <w:rFonts w:ascii="Tahoma" w:hAnsi="Tahoma" w:cs="Tahoma" w:hint="cs"/>
          <w:color w:val="535D66"/>
          <w:sz w:val="18"/>
          <w:szCs w:val="18"/>
          <w:rtl/>
        </w:rPr>
        <w:t>وجعله</w:t>
      </w:r>
      <w:r w:rsidR="00D85133" w:rsidRPr="00D85133">
        <w:rPr>
          <w:rFonts w:ascii="Tahoma" w:hAnsi="Tahoma" w:cs="Tahoma"/>
          <w:color w:val="535D66"/>
          <w:sz w:val="18"/>
          <w:szCs w:val="18"/>
          <w:rtl/>
        </w:rPr>
        <w:t xml:space="preserve"> </w:t>
      </w:r>
      <w:r w:rsidR="00D85133" w:rsidRPr="00D85133">
        <w:rPr>
          <w:rFonts w:ascii="Tahoma" w:hAnsi="Tahoma" w:cs="Tahoma" w:hint="cs"/>
          <w:color w:val="535D66"/>
          <w:sz w:val="18"/>
          <w:szCs w:val="18"/>
          <w:rtl/>
        </w:rPr>
        <w:t>صديقا</w:t>
      </w:r>
      <w:r w:rsidR="00D85133" w:rsidRPr="00D85133">
        <w:rPr>
          <w:rFonts w:ascii="Tahoma" w:hAnsi="Tahoma" w:cs="Tahoma"/>
          <w:color w:val="535D66"/>
          <w:sz w:val="18"/>
          <w:szCs w:val="18"/>
          <w:rtl/>
        </w:rPr>
        <w:t xml:space="preserve"> </w:t>
      </w:r>
      <w:r w:rsidR="00D85133" w:rsidRPr="00D85133">
        <w:rPr>
          <w:rFonts w:ascii="Tahoma" w:hAnsi="Tahoma" w:cs="Tahoma" w:hint="cs"/>
          <w:color w:val="535D66"/>
          <w:sz w:val="18"/>
          <w:szCs w:val="18"/>
          <w:rtl/>
        </w:rPr>
        <w:t>أكثر</w:t>
      </w:r>
      <w:r w:rsidR="00D85133" w:rsidRPr="00D85133">
        <w:rPr>
          <w:rFonts w:ascii="Tahoma" w:hAnsi="Tahoma" w:cs="Tahoma"/>
          <w:color w:val="535D66"/>
          <w:sz w:val="18"/>
          <w:szCs w:val="18"/>
          <w:rtl/>
        </w:rPr>
        <w:t xml:space="preserve"> </w:t>
      </w:r>
      <w:r w:rsidR="00D85133" w:rsidRPr="00D85133">
        <w:rPr>
          <w:rFonts w:ascii="Tahoma" w:hAnsi="Tahoma" w:cs="Tahoma" w:hint="cs"/>
          <w:color w:val="535D66"/>
          <w:sz w:val="18"/>
          <w:szCs w:val="18"/>
          <w:rtl/>
        </w:rPr>
        <w:t>للبيئة</w:t>
      </w:r>
      <w:r w:rsidR="00D85133" w:rsidRPr="00D85133">
        <w:rPr>
          <w:rFonts w:ascii="Tahoma" w:hAnsi="Tahoma" w:cs="Tahoma"/>
          <w:color w:val="535D66"/>
          <w:sz w:val="18"/>
          <w:szCs w:val="18"/>
          <w:rtl/>
        </w:rPr>
        <w:t xml:space="preserve"> </w:t>
      </w:r>
      <w:r w:rsidR="00D85133" w:rsidRPr="00D85133">
        <w:rPr>
          <w:rFonts w:ascii="Tahoma" w:hAnsi="Tahoma" w:cs="Tahoma" w:hint="cs"/>
          <w:color w:val="535D66"/>
          <w:sz w:val="18"/>
          <w:szCs w:val="18"/>
          <w:rtl/>
        </w:rPr>
        <w:t>وموفرا</w:t>
      </w:r>
      <w:r w:rsidR="00D85133" w:rsidRPr="00D85133">
        <w:rPr>
          <w:rFonts w:ascii="Tahoma" w:hAnsi="Tahoma" w:cs="Tahoma"/>
          <w:color w:val="535D66"/>
          <w:sz w:val="18"/>
          <w:szCs w:val="18"/>
          <w:rtl/>
        </w:rPr>
        <w:t xml:space="preserve"> </w:t>
      </w:r>
      <w:r w:rsidR="00D85133" w:rsidRPr="00D85133">
        <w:rPr>
          <w:rFonts w:ascii="Tahoma" w:hAnsi="Tahoma" w:cs="Tahoma" w:hint="cs"/>
          <w:color w:val="535D66"/>
          <w:sz w:val="18"/>
          <w:szCs w:val="18"/>
          <w:rtl/>
        </w:rPr>
        <w:t>للطاقة</w:t>
      </w:r>
      <w:r w:rsidR="00D85133" w:rsidRPr="00D85133">
        <w:rPr>
          <w:rFonts w:ascii="Tahoma" w:hAnsi="Tahoma" w:cs="Tahoma"/>
          <w:color w:val="535D66"/>
          <w:sz w:val="18"/>
          <w:szCs w:val="18"/>
          <w:rtl/>
        </w:rPr>
        <w:t xml:space="preserve"> .</w:t>
      </w:r>
    </w:p>
    <w:p w:rsidR="00D85133" w:rsidRDefault="00D85133" w:rsidP="00D85133">
      <w:pPr>
        <w:pStyle w:val="NormalWeb"/>
        <w:shd w:val="clear" w:color="auto" w:fill="FFFFFF"/>
        <w:bidi/>
        <w:spacing w:before="0" w:beforeAutospacing="0" w:after="0" w:afterAutospacing="0"/>
        <w:rPr>
          <w:rFonts w:ascii="Tahoma" w:hAnsi="Tahoma" w:cs="Tahoma"/>
          <w:color w:val="535D66"/>
          <w:sz w:val="18"/>
          <w:szCs w:val="18"/>
          <w:rtl/>
        </w:rPr>
      </w:pPr>
      <w:r>
        <w:rPr>
          <w:rFonts w:ascii="Tahoma" w:hAnsi="Tahoma" w:cs="Tahoma"/>
          <w:color w:val="535D66"/>
          <w:sz w:val="18"/>
          <w:szCs w:val="18"/>
          <w:rtl/>
        </w:rPr>
        <w:t>يتكون المشروع من التصميم المعماري, البيئي الإنشائي, الميكانيكي و الكهربائي. تم تصميم المشروع عن طريق تطبيق المعايير و القوانين و الأساليب العلمية للبحث العلمي و التصميم, سواء كانت حسابات يدوية أو حسابات عن طريق برامج الحوسبة الخاصة بالمهندسين لتطبيق المعايير الصحيحة في التصميم البيئي و الاقتصادي.</w:t>
      </w:r>
    </w:p>
    <w:p w:rsidR="00D85133" w:rsidRDefault="00D85133" w:rsidP="00D85133">
      <w:pPr>
        <w:pStyle w:val="NormalWeb"/>
        <w:shd w:val="clear" w:color="auto" w:fill="FFFFFF"/>
        <w:bidi/>
        <w:spacing w:before="0" w:beforeAutospacing="0" w:after="0" w:afterAutospacing="0"/>
        <w:rPr>
          <w:rFonts w:ascii="Tahoma" w:hAnsi="Tahoma" w:cs="Tahoma"/>
          <w:color w:val="535D66"/>
          <w:sz w:val="18"/>
          <w:szCs w:val="18"/>
          <w:rtl/>
        </w:rPr>
      </w:pPr>
      <w:r>
        <w:rPr>
          <w:rFonts w:ascii="Tahoma" w:hAnsi="Tahoma" w:cs="Tahoma"/>
          <w:color w:val="535D66"/>
          <w:sz w:val="18"/>
          <w:szCs w:val="18"/>
          <w:rtl/>
        </w:rPr>
        <w:t>التصميم المعماري يأخذ بعين الاعتبار شكل المبني و العلاقات بين الغرف, أما التصميم البيئي فيتضمن توجيه المبنى و العزل الحراري و الصوتي للمبنى بالإضافة للإنارة الطبيعية في المبنى.</w:t>
      </w:r>
    </w:p>
    <w:p w:rsidR="00D85133" w:rsidRDefault="00D85133" w:rsidP="00D85133">
      <w:pPr>
        <w:pStyle w:val="NormalWeb"/>
        <w:shd w:val="clear" w:color="auto" w:fill="FFFFFF"/>
        <w:bidi/>
        <w:spacing w:before="0" w:beforeAutospacing="0" w:after="0" w:afterAutospacing="0"/>
        <w:rPr>
          <w:rFonts w:ascii="Tahoma" w:hAnsi="Tahoma" w:cs="Tahoma"/>
          <w:color w:val="535D66"/>
          <w:sz w:val="18"/>
          <w:szCs w:val="18"/>
          <w:rtl/>
        </w:rPr>
      </w:pPr>
      <w:r>
        <w:rPr>
          <w:rFonts w:ascii="Tahoma" w:hAnsi="Tahoma" w:cs="Tahoma"/>
          <w:color w:val="535D66"/>
          <w:sz w:val="18"/>
          <w:szCs w:val="18"/>
          <w:rtl/>
        </w:rPr>
        <w:t>بالنسبة للتصميم  الميكانيكي فيأخذ بعين الاعتبار نوع النظام المستخدم للتدفئة و التكييف و تصميمه بالإضافة إلى الصرف الصحي و تغذية المبنى بالمياه, أما التصميم الإنشائي فيختص بتسليح المبنى بشكل كامل, و في النهاية التصميم الكهربائي يختص بالإنارة الصناعية داخل المبنى و توزيع الطاقة.</w:t>
      </w:r>
    </w:p>
    <w:p w:rsidR="00D85133" w:rsidRDefault="00D85133" w:rsidP="00D85133">
      <w:pPr>
        <w:pStyle w:val="NormalWeb"/>
        <w:shd w:val="clear" w:color="auto" w:fill="FFFFFF"/>
        <w:bidi/>
        <w:spacing w:before="0" w:beforeAutospacing="0" w:after="0" w:afterAutospacing="0"/>
        <w:rPr>
          <w:rFonts w:ascii="Tahoma" w:hAnsi="Tahoma" w:cs="Tahoma"/>
          <w:color w:val="535D66"/>
          <w:sz w:val="18"/>
          <w:szCs w:val="18"/>
          <w:rtl/>
        </w:rPr>
      </w:pPr>
      <w:r>
        <w:rPr>
          <w:rFonts w:ascii="Tahoma" w:hAnsi="Tahoma" w:cs="Tahoma"/>
          <w:color w:val="535D66"/>
          <w:sz w:val="18"/>
          <w:szCs w:val="18"/>
          <w:rtl/>
        </w:rPr>
        <w:t>الحسابات و التفاصيل للبرنامج مثل برنامج الأتوكاد و البرامج المحوسبة و ملفاتها موجودة داخل التقرير.</w:t>
      </w:r>
    </w:p>
    <w:p w:rsidR="009E0905" w:rsidRDefault="009E0905">
      <w:pPr>
        <w:rPr>
          <w:rFonts w:hint="cs"/>
          <w:rtl/>
        </w:rPr>
      </w:pPr>
    </w:p>
    <w:p w:rsidR="00D85133" w:rsidRDefault="00D85133">
      <w:pPr>
        <w:rPr>
          <w:rFonts w:hint="cs"/>
          <w:rtl/>
        </w:rPr>
      </w:pPr>
    </w:p>
    <w:p w:rsidR="00D85133" w:rsidRDefault="00D85133" w:rsidP="00D85133">
      <w:pPr>
        <w:jc w:val="right"/>
        <w:rPr>
          <w:rFonts w:hint="cs"/>
          <w:rtl/>
        </w:rPr>
      </w:pPr>
      <w:r>
        <w:t xml:space="preserve">    </w:t>
      </w:r>
      <w:r w:rsidRPr="00D85133">
        <w:t>In this project, a complex of villas in the city of Nablus has been redesigned and made more</w:t>
      </w:r>
      <w:r>
        <w:t xml:space="preserve">  </w:t>
      </w:r>
      <w:r w:rsidRPr="00D85133">
        <w:t>environmentally friendly and energy efficient</w:t>
      </w:r>
      <w:r>
        <w:t xml:space="preserve"> . </w:t>
      </w:r>
      <w:r w:rsidRPr="00D85133">
        <w:t>The project consists of architectural, structural, mechanical and electrical design. The project is designed by applying the standards, laws and scientific methods of scientific research and design</w:t>
      </w:r>
      <w:r>
        <w:t xml:space="preserve"> , </w:t>
      </w:r>
      <w:r w:rsidRPr="00D85133">
        <w:t>Whether manual calculations or calculations through engineers' computing programs to apply the right standards in environmental and economic design.</w:t>
      </w:r>
      <w:r>
        <w:t xml:space="preserve">  </w:t>
      </w:r>
      <w:r w:rsidRPr="00D85133">
        <w:t>Architectural design takes into consideration the shape of the building and the relations between the rooms. The environmental design includes directing the building and thermal and acoustic insulation of the building in addition to the natural lighting in the building.</w:t>
      </w:r>
      <w:r>
        <w:t xml:space="preserve"> </w:t>
      </w:r>
      <w:r w:rsidRPr="00D85133">
        <w:t>For mechanical design it takes into account the type of system used for heating and conditioning and design, as well as sanitation and watering the building</w:t>
      </w:r>
      <w:r>
        <w:t xml:space="preserve"> , </w:t>
      </w:r>
      <w:r w:rsidRPr="00D85133">
        <w:t>, The structural design is fully arming the building, and ultimately the electrical design is concerned with the industrial lighting inside the building and the distribution of energy.</w:t>
      </w:r>
      <w:r>
        <w:t xml:space="preserve"> </w:t>
      </w:r>
      <w:r w:rsidR="000462EA" w:rsidRPr="000462EA">
        <w:t>Accounts and details A program such as the Autocad program and computer programs and their files are found in the report.</w:t>
      </w:r>
      <w:r>
        <w:t xml:space="preserve">                                                                                                                     </w:t>
      </w:r>
    </w:p>
    <w:sectPr w:rsidR="00D85133" w:rsidSect="001201E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133"/>
    <w:rsid w:val="000462EA"/>
    <w:rsid w:val="001201E0"/>
    <w:rsid w:val="009E0905"/>
    <w:rsid w:val="00D851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8513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85133"/>
    <w:pPr>
      <w:ind w:left="720"/>
      <w:contextualSpacing/>
    </w:pPr>
  </w:style>
  <w:style w:type="character" w:customStyle="1" w:styleId="apple-converted-space">
    <w:name w:val="apple-converted-space"/>
    <w:basedOn w:val="DefaultParagraphFont"/>
    <w:rsid w:val="000462EA"/>
  </w:style>
  <w:style w:type="character" w:styleId="Hyperlink">
    <w:name w:val="Hyperlink"/>
    <w:basedOn w:val="DefaultParagraphFont"/>
    <w:uiPriority w:val="99"/>
    <w:semiHidden/>
    <w:unhideWhenUsed/>
    <w:rsid w:val="000462E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8513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85133"/>
    <w:pPr>
      <w:ind w:left="720"/>
      <w:contextualSpacing/>
    </w:pPr>
  </w:style>
  <w:style w:type="character" w:customStyle="1" w:styleId="apple-converted-space">
    <w:name w:val="apple-converted-space"/>
    <w:basedOn w:val="DefaultParagraphFont"/>
    <w:rsid w:val="000462EA"/>
  </w:style>
  <w:style w:type="character" w:styleId="Hyperlink">
    <w:name w:val="Hyperlink"/>
    <w:basedOn w:val="DefaultParagraphFont"/>
    <w:uiPriority w:val="99"/>
    <w:semiHidden/>
    <w:unhideWhenUsed/>
    <w:rsid w:val="000462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448206">
      <w:bodyDiv w:val="1"/>
      <w:marLeft w:val="0"/>
      <w:marRight w:val="0"/>
      <w:marTop w:val="0"/>
      <w:marBottom w:val="0"/>
      <w:divBdr>
        <w:top w:val="none" w:sz="0" w:space="0" w:color="auto"/>
        <w:left w:val="none" w:sz="0" w:space="0" w:color="auto"/>
        <w:bottom w:val="none" w:sz="0" w:space="0" w:color="auto"/>
        <w:right w:val="none" w:sz="0" w:space="0" w:color="auto"/>
      </w:divBdr>
    </w:div>
    <w:div w:id="918322550">
      <w:bodyDiv w:val="1"/>
      <w:marLeft w:val="0"/>
      <w:marRight w:val="0"/>
      <w:marTop w:val="0"/>
      <w:marBottom w:val="0"/>
      <w:divBdr>
        <w:top w:val="none" w:sz="0" w:space="0" w:color="auto"/>
        <w:left w:val="none" w:sz="0" w:space="0" w:color="auto"/>
        <w:bottom w:val="none" w:sz="0" w:space="0" w:color="auto"/>
        <w:right w:val="none" w:sz="0" w:space="0" w:color="auto"/>
      </w:divBdr>
      <w:divsChild>
        <w:div w:id="83579696">
          <w:marLeft w:val="0"/>
          <w:marRight w:val="0"/>
          <w:marTop w:val="0"/>
          <w:marBottom w:val="0"/>
          <w:divBdr>
            <w:top w:val="none" w:sz="0" w:space="0" w:color="auto"/>
            <w:left w:val="none" w:sz="0" w:space="0" w:color="auto"/>
            <w:bottom w:val="none" w:sz="0" w:space="0" w:color="auto"/>
            <w:right w:val="none" w:sz="0" w:space="0" w:color="auto"/>
          </w:divBdr>
          <w:divsChild>
            <w:div w:id="1657805402">
              <w:marLeft w:val="0"/>
              <w:marRight w:val="0"/>
              <w:marTop w:val="0"/>
              <w:marBottom w:val="0"/>
              <w:divBdr>
                <w:top w:val="none" w:sz="0" w:space="0" w:color="auto"/>
                <w:left w:val="none" w:sz="0" w:space="0" w:color="auto"/>
                <w:bottom w:val="none" w:sz="0" w:space="0" w:color="auto"/>
                <w:right w:val="none" w:sz="0" w:space="0" w:color="auto"/>
              </w:divBdr>
              <w:divsChild>
                <w:div w:id="1509445416">
                  <w:marLeft w:val="0"/>
                  <w:marRight w:val="0"/>
                  <w:marTop w:val="0"/>
                  <w:marBottom w:val="0"/>
                  <w:divBdr>
                    <w:top w:val="none" w:sz="0" w:space="0" w:color="auto"/>
                    <w:left w:val="none" w:sz="0" w:space="0" w:color="auto"/>
                    <w:bottom w:val="none" w:sz="0" w:space="0" w:color="auto"/>
                    <w:right w:val="none" w:sz="0" w:space="0" w:color="auto"/>
                  </w:divBdr>
                  <w:divsChild>
                    <w:div w:id="51329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924335">
          <w:marLeft w:val="0"/>
          <w:marRight w:val="0"/>
          <w:marTop w:val="0"/>
          <w:marBottom w:val="0"/>
          <w:divBdr>
            <w:top w:val="none" w:sz="0" w:space="0" w:color="auto"/>
            <w:left w:val="none" w:sz="0" w:space="0" w:color="auto"/>
            <w:bottom w:val="none" w:sz="0" w:space="0" w:color="auto"/>
            <w:right w:val="none" w:sz="0" w:space="0" w:color="auto"/>
          </w:divBdr>
          <w:divsChild>
            <w:div w:id="2146777765">
              <w:marLeft w:val="0"/>
              <w:marRight w:val="0"/>
              <w:marTop w:val="0"/>
              <w:marBottom w:val="0"/>
              <w:divBdr>
                <w:top w:val="none" w:sz="0" w:space="0" w:color="auto"/>
                <w:left w:val="none" w:sz="0" w:space="0" w:color="auto"/>
                <w:bottom w:val="none" w:sz="0" w:space="0" w:color="auto"/>
                <w:right w:val="none" w:sz="0" w:space="0" w:color="auto"/>
              </w:divBdr>
              <w:divsChild>
                <w:div w:id="1559970791">
                  <w:marLeft w:val="0"/>
                  <w:marRight w:val="0"/>
                  <w:marTop w:val="0"/>
                  <w:marBottom w:val="0"/>
                  <w:divBdr>
                    <w:top w:val="none" w:sz="0" w:space="0" w:color="auto"/>
                    <w:left w:val="none" w:sz="0" w:space="0" w:color="auto"/>
                    <w:bottom w:val="none" w:sz="0" w:space="0" w:color="auto"/>
                    <w:right w:val="none" w:sz="0" w:space="0" w:color="auto"/>
                  </w:divBdr>
                  <w:divsChild>
                    <w:div w:id="182465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677161">
          <w:marLeft w:val="0"/>
          <w:marRight w:val="0"/>
          <w:marTop w:val="0"/>
          <w:marBottom w:val="0"/>
          <w:divBdr>
            <w:top w:val="none" w:sz="0" w:space="0" w:color="auto"/>
            <w:left w:val="none" w:sz="0" w:space="0" w:color="auto"/>
            <w:bottom w:val="none" w:sz="0" w:space="0" w:color="auto"/>
            <w:right w:val="none" w:sz="0" w:space="0" w:color="auto"/>
          </w:divBdr>
          <w:divsChild>
            <w:div w:id="745608922">
              <w:marLeft w:val="0"/>
              <w:marRight w:val="0"/>
              <w:marTop w:val="0"/>
              <w:marBottom w:val="0"/>
              <w:divBdr>
                <w:top w:val="none" w:sz="0" w:space="0" w:color="auto"/>
                <w:left w:val="none" w:sz="0" w:space="0" w:color="auto"/>
                <w:bottom w:val="none" w:sz="0" w:space="0" w:color="auto"/>
                <w:right w:val="none" w:sz="0" w:space="0" w:color="auto"/>
              </w:divBdr>
            </w:div>
            <w:div w:id="94175545">
              <w:marLeft w:val="0"/>
              <w:marRight w:val="0"/>
              <w:marTop w:val="0"/>
              <w:marBottom w:val="0"/>
              <w:divBdr>
                <w:top w:val="none" w:sz="0" w:space="0" w:color="auto"/>
                <w:left w:val="none" w:sz="0" w:space="0" w:color="auto"/>
                <w:bottom w:val="none" w:sz="0" w:space="0" w:color="auto"/>
                <w:right w:val="none" w:sz="0" w:space="0" w:color="auto"/>
              </w:divBdr>
              <w:divsChild>
                <w:div w:id="792556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151169">
          <w:marLeft w:val="0"/>
          <w:marRight w:val="0"/>
          <w:marTop w:val="0"/>
          <w:marBottom w:val="0"/>
          <w:divBdr>
            <w:top w:val="none" w:sz="0" w:space="0" w:color="auto"/>
            <w:left w:val="none" w:sz="0" w:space="0" w:color="auto"/>
            <w:bottom w:val="none" w:sz="0" w:space="0" w:color="auto"/>
            <w:right w:val="none" w:sz="0" w:space="0" w:color="auto"/>
          </w:divBdr>
          <w:divsChild>
            <w:div w:id="224688449">
              <w:marLeft w:val="0"/>
              <w:marRight w:val="0"/>
              <w:marTop w:val="0"/>
              <w:marBottom w:val="0"/>
              <w:divBdr>
                <w:top w:val="none" w:sz="0" w:space="0" w:color="auto"/>
                <w:left w:val="none" w:sz="0" w:space="0" w:color="auto"/>
                <w:bottom w:val="none" w:sz="0" w:space="0" w:color="auto"/>
                <w:right w:val="none" w:sz="0" w:space="0" w:color="auto"/>
              </w:divBdr>
              <w:divsChild>
                <w:div w:id="1935555905">
                  <w:marLeft w:val="0"/>
                  <w:marRight w:val="0"/>
                  <w:marTop w:val="0"/>
                  <w:marBottom w:val="0"/>
                  <w:divBdr>
                    <w:top w:val="none" w:sz="0" w:space="0" w:color="auto"/>
                    <w:left w:val="none" w:sz="0" w:space="0" w:color="auto"/>
                    <w:bottom w:val="none" w:sz="0" w:space="0" w:color="auto"/>
                    <w:right w:val="none" w:sz="0" w:space="0" w:color="auto"/>
                  </w:divBdr>
                  <w:divsChild>
                    <w:div w:id="192965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ng.najah.edu/ar/node/3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374</Words>
  <Characters>2134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2016</dc:creator>
  <cp:lastModifiedBy>2016</cp:lastModifiedBy>
  <cp:revision>1</cp:revision>
  <dcterms:created xsi:type="dcterms:W3CDTF">2017-06-13T16:28:00Z</dcterms:created>
  <dcterms:modified xsi:type="dcterms:W3CDTF">2017-06-13T16:42:00Z</dcterms:modified>
</cp:coreProperties>
</file>