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72EDD" w14:textId="77777777" w:rsidR="006F5E34" w:rsidRPr="00516028" w:rsidRDefault="00D510E7" w:rsidP="00692B3A">
      <w:pPr>
        <w:spacing w:after="240"/>
        <w:rPr>
          <w:rFonts w:eastAsia="inherit" w:cstheme="majorBidi"/>
          <w:szCs w:val="24"/>
          <w:shd w:val="clear" w:color="auto" w:fill="FFFFFF"/>
        </w:rPr>
      </w:pPr>
      <w:bookmarkStart w:id="0" w:name="_Hlk216014376"/>
      <w:bookmarkStart w:id="1" w:name="_Hlk215688205"/>
      <w:bookmarkEnd w:id="0"/>
      <w:r w:rsidRPr="00516028">
        <w:rPr>
          <w:rFonts w:cstheme="majorBidi"/>
          <w:noProof/>
          <w:szCs w:val="24"/>
        </w:rPr>
        <w:drawing>
          <wp:anchor distT="0" distB="0" distL="114300" distR="114300" simplePos="0" relativeHeight="251652608" behindDoc="1" locked="0" layoutInCell="1" allowOverlap="1" wp14:anchorId="25F07987" wp14:editId="23ED98DF">
            <wp:simplePos x="0" y="0"/>
            <wp:positionH relativeFrom="margin">
              <wp:align>center</wp:align>
            </wp:positionH>
            <wp:positionV relativeFrom="margin">
              <wp:align>top</wp:align>
            </wp:positionV>
            <wp:extent cx="1388745" cy="138874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1388745" cy="1388745"/>
                    </a:xfrm>
                    <a:prstGeom prst="rect">
                      <a:avLst/>
                    </a:prstGeom>
                    <a:noFill/>
                    <a:ln>
                      <a:noFill/>
                    </a:ln>
                  </pic:spPr>
                </pic:pic>
              </a:graphicData>
            </a:graphic>
          </wp:anchor>
        </w:drawing>
      </w:r>
    </w:p>
    <w:p w14:paraId="426D8271" w14:textId="77777777" w:rsidR="006F5E34" w:rsidRPr="00516028" w:rsidRDefault="006F5E34" w:rsidP="00692B3A">
      <w:pPr>
        <w:spacing w:after="240"/>
        <w:rPr>
          <w:rFonts w:eastAsia="inherit" w:cstheme="majorBidi"/>
          <w:szCs w:val="24"/>
          <w:shd w:val="clear" w:color="auto" w:fill="FFFFFF"/>
        </w:rPr>
      </w:pPr>
    </w:p>
    <w:p w14:paraId="7E31FEB1" w14:textId="77777777" w:rsidR="006F5E34" w:rsidRPr="00516028" w:rsidRDefault="006F5E34" w:rsidP="00692B3A">
      <w:pPr>
        <w:spacing w:after="240"/>
        <w:rPr>
          <w:rFonts w:eastAsia="inherit" w:cstheme="majorBidi"/>
          <w:szCs w:val="24"/>
          <w:shd w:val="clear" w:color="auto" w:fill="FFFFFF"/>
        </w:rPr>
      </w:pPr>
    </w:p>
    <w:p w14:paraId="08034B7D" w14:textId="77777777" w:rsidR="001629D1" w:rsidRPr="00516028" w:rsidRDefault="001629D1" w:rsidP="00692B3A">
      <w:pPr>
        <w:spacing w:after="240"/>
        <w:rPr>
          <w:rFonts w:eastAsia="inherit" w:cstheme="majorBidi"/>
          <w:b/>
          <w:bCs/>
          <w:sz w:val="32"/>
          <w:szCs w:val="32"/>
          <w:shd w:val="clear" w:color="auto" w:fill="FFFFFF"/>
        </w:rPr>
      </w:pPr>
    </w:p>
    <w:p w14:paraId="38A99E71" w14:textId="443BB56B" w:rsidR="00B23D14" w:rsidRPr="00516028" w:rsidRDefault="00B23D14" w:rsidP="00692B3A">
      <w:pPr>
        <w:spacing w:after="240"/>
        <w:jc w:val="center"/>
        <w:rPr>
          <w:rFonts w:cstheme="majorBidi"/>
          <w:b/>
          <w:bCs/>
          <w:sz w:val="32"/>
          <w:szCs w:val="32"/>
        </w:rPr>
      </w:pPr>
      <w:r w:rsidRPr="00516028">
        <w:rPr>
          <w:rFonts w:eastAsia="inherit" w:cstheme="majorBidi"/>
          <w:b/>
          <w:bCs/>
          <w:sz w:val="32"/>
          <w:szCs w:val="32"/>
          <w:shd w:val="clear" w:color="auto" w:fill="FFFFFF"/>
        </w:rPr>
        <w:t>An-Najah National University</w:t>
      </w:r>
      <w:r w:rsidR="00692B3A" w:rsidRPr="00516028">
        <w:rPr>
          <w:rFonts w:cstheme="majorBidi"/>
          <w:b/>
          <w:bCs/>
          <w:sz w:val="32"/>
          <w:szCs w:val="32"/>
        </w:rPr>
        <w:br/>
      </w:r>
      <w:r w:rsidRPr="00516028">
        <w:rPr>
          <w:rFonts w:eastAsia="inherit" w:cstheme="majorBidi"/>
          <w:b/>
          <w:bCs/>
          <w:sz w:val="32"/>
          <w:szCs w:val="32"/>
          <w:shd w:val="clear" w:color="auto" w:fill="FFFFFF"/>
        </w:rPr>
        <w:t>Faculty of Graduate Studies</w:t>
      </w:r>
    </w:p>
    <w:p w14:paraId="5E301DF4" w14:textId="77777777" w:rsidR="00B23D14" w:rsidRPr="00516028" w:rsidRDefault="00B23D14" w:rsidP="00692B3A">
      <w:pPr>
        <w:spacing w:after="240"/>
        <w:rPr>
          <w:rFonts w:eastAsia="inherit" w:cstheme="majorBidi"/>
          <w:shd w:val="clear" w:color="auto" w:fill="FFFFFF"/>
        </w:rPr>
      </w:pPr>
    </w:p>
    <w:p w14:paraId="723A3699" w14:textId="6807C073" w:rsidR="00C26A4B" w:rsidRPr="00516028" w:rsidRDefault="00C26A4B" w:rsidP="00706EB9">
      <w:pPr>
        <w:spacing w:after="240"/>
        <w:jc w:val="center"/>
        <w:rPr>
          <w:rFonts w:cstheme="majorBidi"/>
          <w:b/>
          <w:bCs/>
          <w:sz w:val="28"/>
          <w:szCs w:val="28"/>
        </w:rPr>
      </w:pPr>
      <w:r w:rsidRPr="00516028">
        <w:rPr>
          <w:rFonts w:cstheme="majorBidi"/>
          <w:b/>
          <w:bCs/>
          <w:sz w:val="28"/>
          <w:szCs w:val="28"/>
        </w:rPr>
        <w:t>Assessment and Risk Management for Constructed Urban Roads</w:t>
      </w:r>
      <w:r w:rsidR="00692B3A" w:rsidRPr="00516028">
        <w:rPr>
          <w:rFonts w:cstheme="majorBidi"/>
          <w:b/>
          <w:bCs/>
          <w:sz w:val="28"/>
          <w:szCs w:val="28"/>
        </w:rPr>
        <w:br/>
      </w:r>
      <w:r w:rsidRPr="00516028">
        <w:rPr>
          <w:rFonts w:cstheme="majorBidi"/>
          <w:b/>
          <w:bCs/>
          <w:sz w:val="28"/>
          <w:szCs w:val="28"/>
        </w:rPr>
        <w:t xml:space="preserve">Case Study: </w:t>
      </w:r>
      <w:r w:rsidRPr="00516028">
        <w:rPr>
          <w:rFonts w:cstheme="majorBidi"/>
          <w:b/>
          <w:bCs/>
          <w:sz w:val="28"/>
          <w:szCs w:val="28"/>
          <w:lang w:bidi="ar-JO"/>
        </w:rPr>
        <w:t>Municipalities of</w:t>
      </w:r>
      <w:r w:rsidRPr="00516028">
        <w:rPr>
          <w:rFonts w:cstheme="majorBidi"/>
          <w:b/>
          <w:bCs/>
          <w:sz w:val="28"/>
          <w:szCs w:val="28"/>
        </w:rPr>
        <w:t xml:space="preserve"> South Nablus</w:t>
      </w:r>
    </w:p>
    <w:p w14:paraId="3D0D1164" w14:textId="77777777" w:rsidR="009D3E0E" w:rsidRPr="00516028" w:rsidRDefault="009D3E0E" w:rsidP="00692B3A">
      <w:pPr>
        <w:spacing w:after="240"/>
        <w:jc w:val="center"/>
        <w:rPr>
          <w:rFonts w:cstheme="majorBidi"/>
          <w:b/>
          <w:bCs/>
          <w:sz w:val="32"/>
          <w:szCs w:val="32"/>
          <w:rtl/>
          <w:lang w:bidi="ar-JO"/>
        </w:rPr>
      </w:pPr>
    </w:p>
    <w:p w14:paraId="7057F83B" w14:textId="77777777" w:rsidR="00594C03" w:rsidRDefault="00B23D14" w:rsidP="00692B3A">
      <w:pPr>
        <w:spacing w:after="240"/>
        <w:jc w:val="center"/>
        <w:rPr>
          <w:rFonts w:cstheme="majorBidi"/>
          <w:b/>
          <w:bCs/>
          <w:sz w:val="28"/>
          <w:szCs w:val="28"/>
          <w:rtl/>
        </w:rPr>
      </w:pPr>
      <w:r w:rsidRPr="00516028">
        <w:rPr>
          <w:rFonts w:cstheme="majorBidi"/>
          <w:b/>
          <w:bCs/>
          <w:sz w:val="28"/>
          <w:szCs w:val="28"/>
        </w:rPr>
        <w:t>By</w:t>
      </w:r>
    </w:p>
    <w:p w14:paraId="55B9199F" w14:textId="79DAEAEA" w:rsidR="002A237D" w:rsidRPr="00516028" w:rsidRDefault="003C2166" w:rsidP="00692B3A">
      <w:pPr>
        <w:spacing w:after="240"/>
        <w:jc w:val="center"/>
        <w:rPr>
          <w:rFonts w:cstheme="majorBidi"/>
          <w:b/>
          <w:bCs/>
          <w:sz w:val="28"/>
          <w:szCs w:val="28"/>
        </w:rPr>
      </w:pPr>
      <w:r w:rsidRPr="003C2166">
        <w:rPr>
          <w:rFonts w:cstheme="majorBidi"/>
          <w:b/>
          <w:bCs/>
          <w:sz w:val="28"/>
          <w:szCs w:val="28"/>
        </w:rPr>
        <w:t>Odai jamal Mustafa odeh</w:t>
      </w:r>
    </w:p>
    <w:p w14:paraId="230E3F9B" w14:textId="77777777" w:rsidR="00692B3A" w:rsidRPr="00516028" w:rsidRDefault="00692B3A" w:rsidP="00692B3A">
      <w:pPr>
        <w:spacing w:after="240"/>
        <w:jc w:val="center"/>
        <w:rPr>
          <w:rFonts w:cstheme="majorBidi"/>
          <w:b/>
          <w:bCs/>
          <w:sz w:val="28"/>
          <w:szCs w:val="28"/>
        </w:rPr>
      </w:pPr>
    </w:p>
    <w:p w14:paraId="6B7F2802" w14:textId="2DB39322" w:rsidR="005F5804" w:rsidRPr="00516028" w:rsidRDefault="00B23D14" w:rsidP="00692B3A">
      <w:pPr>
        <w:spacing w:after="240"/>
        <w:jc w:val="center"/>
        <w:rPr>
          <w:rFonts w:cstheme="majorBidi"/>
          <w:b/>
          <w:bCs/>
          <w:sz w:val="28"/>
          <w:szCs w:val="28"/>
        </w:rPr>
      </w:pPr>
      <w:r w:rsidRPr="00516028">
        <w:rPr>
          <w:rFonts w:cstheme="majorBidi"/>
          <w:b/>
          <w:bCs/>
          <w:sz w:val="28"/>
          <w:szCs w:val="28"/>
        </w:rPr>
        <w:t>Supervisors</w:t>
      </w:r>
      <w:r w:rsidR="00692B3A" w:rsidRPr="00516028">
        <w:rPr>
          <w:rFonts w:cstheme="majorBidi"/>
          <w:b/>
          <w:bCs/>
          <w:sz w:val="28"/>
          <w:szCs w:val="28"/>
        </w:rPr>
        <w:br/>
      </w:r>
      <w:r w:rsidR="005F5804" w:rsidRPr="00516028">
        <w:rPr>
          <w:rFonts w:cstheme="majorBidi"/>
          <w:b/>
          <w:bCs/>
          <w:sz w:val="28"/>
          <w:szCs w:val="28"/>
        </w:rPr>
        <w:t>Dr. Amjad Issa</w:t>
      </w:r>
      <w:r w:rsidR="00692B3A" w:rsidRPr="00516028">
        <w:rPr>
          <w:rFonts w:cstheme="majorBidi"/>
          <w:b/>
          <w:bCs/>
          <w:sz w:val="28"/>
          <w:szCs w:val="28"/>
        </w:rPr>
        <w:br/>
      </w:r>
      <w:r w:rsidR="005F5804" w:rsidRPr="00516028">
        <w:rPr>
          <w:rFonts w:cstheme="majorBidi"/>
          <w:b/>
          <w:bCs/>
          <w:sz w:val="28"/>
          <w:szCs w:val="28"/>
        </w:rPr>
        <w:t>Dr. Jamal Dabbeek</w:t>
      </w:r>
    </w:p>
    <w:p w14:paraId="5232219A" w14:textId="77777777" w:rsidR="001629D1" w:rsidRPr="00516028" w:rsidRDefault="001629D1" w:rsidP="00692B3A">
      <w:pPr>
        <w:spacing w:after="240"/>
        <w:rPr>
          <w:rFonts w:cstheme="majorBidi"/>
          <w:szCs w:val="24"/>
        </w:rPr>
      </w:pPr>
    </w:p>
    <w:p w14:paraId="71D46CF7" w14:textId="3D0479FA" w:rsidR="00CD052F" w:rsidRPr="00516028" w:rsidRDefault="006F5E34" w:rsidP="00692B3A">
      <w:pPr>
        <w:spacing w:after="240"/>
        <w:jc w:val="center"/>
        <w:rPr>
          <w:rFonts w:cstheme="majorBidi"/>
          <w:b/>
          <w:bCs/>
          <w:szCs w:val="24"/>
        </w:rPr>
      </w:pPr>
      <w:r w:rsidRPr="00516028">
        <w:rPr>
          <w:rFonts w:eastAsiaTheme="minorEastAsia" w:cstheme="majorBidi"/>
          <w:b/>
          <w:bCs/>
          <w:szCs w:val="24"/>
        </w:rPr>
        <w:t>This Thesis</w:t>
      </w:r>
      <w:r w:rsidR="00213475" w:rsidRPr="00516028">
        <w:rPr>
          <w:rFonts w:eastAsiaTheme="minorEastAsia" w:cstheme="majorBidi"/>
          <w:b/>
          <w:bCs/>
          <w:szCs w:val="24"/>
        </w:rPr>
        <w:t xml:space="preserve"> </w:t>
      </w:r>
      <w:r w:rsidRPr="00516028">
        <w:rPr>
          <w:rFonts w:eastAsiaTheme="minorEastAsia" w:cstheme="majorBidi"/>
          <w:b/>
          <w:bCs/>
          <w:szCs w:val="24"/>
        </w:rPr>
        <w:t>is Submitted in Partial Fulfillment of the Requirements for the Degree of Master</w:t>
      </w:r>
      <w:r w:rsidR="00213475" w:rsidRPr="00516028">
        <w:rPr>
          <w:rFonts w:eastAsiaTheme="minorEastAsia" w:cstheme="majorBidi"/>
          <w:b/>
          <w:bCs/>
          <w:szCs w:val="24"/>
        </w:rPr>
        <w:t xml:space="preserve"> </w:t>
      </w:r>
      <w:r w:rsidR="00CD052F" w:rsidRPr="00516028">
        <w:rPr>
          <w:rFonts w:eastAsiaTheme="minorEastAsia" w:cstheme="majorBidi"/>
          <w:b/>
          <w:bCs/>
          <w:szCs w:val="24"/>
        </w:rPr>
        <w:t xml:space="preserve">in </w:t>
      </w:r>
      <w:r w:rsidR="00B045D0" w:rsidRPr="00516028">
        <w:rPr>
          <w:rFonts w:eastAsiaTheme="minorEastAsia" w:cstheme="majorBidi"/>
          <w:b/>
          <w:bCs/>
          <w:szCs w:val="24"/>
        </w:rPr>
        <w:t>Highway &amp; Transport Engineering</w:t>
      </w:r>
      <w:r w:rsidRPr="00516028">
        <w:rPr>
          <w:rFonts w:eastAsiaTheme="minorEastAsia" w:cstheme="majorBidi"/>
          <w:b/>
          <w:bCs/>
          <w:szCs w:val="24"/>
        </w:rPr>
        <w:t xml:space="preserve">, Faculty of Graduate Studies, </w:t>
      </w:r>
      <w:r w:rsidR="00A41603" w:rsidRPr="00516028">
        <w:rPr>
          <w:rFonts w:eastAsiaTheme="minorEastAsia" w:cstheme="majorBidi"/>
          <w:b/>
          <w:bCs/>
          <w:szCs w:val="24"/>
        </w:rPr>
        <w:br/>
      </w:r>
      <w:r w:rsidRPr="00516028">
        <w:rPr>
          <w:rFonts w:eastAsiaTheme="minorEastAsia" w:cstheme="majorBidi"/>
          <w:b/>
          <w:bCs/>
          <w:szCs w:val="24"/>
        </w:rPr>
        <w:t>An-Najah National University, Nablus - Palestine</w:t>
      </w:r>
      <w:r w:rsidRPr="00516028">
        <w:rPr>
          <w:rFonts w:cstheme="majorBidi"/>
          <w:b/>
          <w:bCs/>
          <w:szCs w:val="24"/>
        </w:rPr>
        <w:t>.</w:t>
      </w:r>
    </w:p>
    <w:p w14:paraId="693163A4" w14:textId="1AE188BE" w:rsidR="001629D1" w:rsidRPr="00516028" w:rsidRDefault="00167D34" w:rsidP="00167D34">
      <w:pPr>
        <w:spacing w:after="240"/>
        <w:jc w:val="center"/>
        <w:rPr>
          <w:rFonts w:cstheme="majorBidi"/>
          <w:b/>
          <w:bCs/>
          <w:szCs w:val="24"/>
        </w:rPr>
        <w:sectPr w:rsidR="001629D1" w:rsidRPr="00516028" w:rsidSect="0014649A">
          <w:footerReference w:type="default" r:id="rId9"/>
          <w:headerReference w:type="first" r:id="rId10"/>
          <w:footerReference w:type="first" r:id="rId11"/>
          <w:endnotePr>
            <w:numFmt w:val="decimal"/>
          </w:endnotePr>
          <w:pgSz w:w="11907" w:h="16839" w:code="9"/>
          <w:pgMar w:top="1418" w:right="1418" w:bottom="1418" w:left="1985" w:header="1411" w:footer="864" w:gutter="0"/>
          <w:pgNumType w:fmt="upperRoman" w:start="1"/>
          <w:cols w:space="720"/>
          <w:titlePg/>
          <w:docGrid w:linePitch="360"/>
        </w:sectPr>
      </w:pPr>
      <w:bookmarkStart w:id="2" w:name="_Toc443078053"/>
      <w:bookmarkStart w:id="3" w:name="_Toc80474667"/>
      <w:bookmarkStart w:id="4" w:name="_Toc80474918"/>
      <w:bookmarkStart w:id="5" w:name="_Toc80475370"/>
      <w:r w:rsidRPr="00516028">
        <w:rPr>
          <w:rFonts w:cstheme="majorBidi"/>
          <w:b/>
          <w:bCs/>
          <w:sz w:val="28"/>
          <w:szCs w:val="28"/>
        </w:rPr>
        <w:lastRenderedPageBreak/>
        <w:t xml:space="preserve"> Spring | </w:t>
      </w:r>
      <w:r w:rsidR="00F228CF" w:rsidRPr="00516028">
        <w:rPr>
          <w:rFonts w:cstheme="majorBidi"/>
          <w:b/>
          <w:bCs/>
          <w:sz w:val="28"/>
          <w:szCs w:val="28"/>
        </w:rPr>
        <w:t>2025-2026</w:t>
      </w:r>
    </w:p>
    <w:p w14:paraId="4B3EB194" w14:textId="3E724E3B" w:rsidR="00245FE4" w:rsidRPr="00516028" w:rsidRDefault="005F5804" w:rsidP="00692B3A">
      <w:pPr>
        <w:spacing w:after="240"/>
        <w:jc w:val="center"/>
        <w:rPr>
          <w:rFonts w:cstheme="majorBidi"/>
          <w:b/>
          <w:bCs/>
          <w:sz w:val="28"/>
          <w:szCs w:val="28"/>
          <w:rtl/>
        </w:rPr>
      </w:pPr>
      <w:r w:rsidRPr="00516028">
        <w:rPr>
          <w:rFonts w:cstheme="majorBidi"/>
          <w:b/>
          <w:bCs/>
          <w:sz w:val="28"/>
          <w:szCs w:val="28"/>
        </w:rPr>
        <w:lastRenderedPageBreak/>
        <w:t>Assessment and Risk Management for Constructed Urban Roads-</w:t>
      </w:r>
      <w:r w:rsidR="00692B3A" w:rsidRPr="00516028">
        <w:rPr>
          <w:rFonts w:cstheme="majorBidi"/>
          <w:b/>
          <w:bCs/>
          <w:sz w:val="28"/>
          <w:szCs w:val="28"/>
        </w:rPr>
        <w:br/>
      </w:r>
      <w:r w:rsidRPr="00516028">
        <w:rPr>
          <w:rFonts w:cstheme="majorBidi"/>
          <w:b/>
          <w:bCs/>
          <w:sz w:val="28"/>
          <w:szCs w:val="28"/>
        </w:rPr>
        <w:t xml:space="preserve">Case Study: </w:t>
      </w:r>
      <w:r w:rsidRPr="00516028">
        <w:rPr>
          <w:rFonts w:cstheme="majorBidi"/>
          <w:b/>
          <w:bCs/>
          <w:sz w:val="28"/>
          <w:szCs w:val="28"/>
          <w:lang w:bidi="ar-JO"/>
        </w:rPr>
        <w:t>Municipalities of</w:t>
      </w:r>
      <w:r w:rsidRPr="00516028">
        <w:rPr>
          <w:rFonts w:cstheme="majorBidi"/>
          <w:b/>
          <w:bCs/>
          <w:sz w:val="28"/>
          <w:szCs w:val="28"/>
        </w:rPr>
        <w:t xml:space="preserve"> South Nablus</w:t>
      </w:r>
    </w:p>
    <w:p w14:paraId="3F2F604B" w14:textId="77777777" w:rsidR="005F5804" w:rsidRPr="00516028" w:rsidRDefault="005F5804" w:rsidP="00692B3A">
      <w:pPr>
        <w:spacing w:after="240"/>
        <w:rPr>
          <w:rFonts w:cstheme="majorBidi"/>
          <w:szCs w:val="24"/>
        </w:rPr>
      </w:pPr>
    </w:p>
    <w:p w14:paraId="3075E7D2" w14:textId="77777777" w:rsidR="00551356" w:rsidRPr="00516028" w:rsidRDefault="00551356" w:rsidP="00692B3A">
      <w:pPr>
        <w:spacing w:after="240"/>
        <w:jc w:val="center"/>
        <w:rPr>
          <w:rFonts w:eastAsia="Times New Roman" w:cstheme="majorBidi"/>
          <w:szCs w:val="24"/>
        </w:rPr>
      </w:pPr>
    </w:p>
    <w:p w14:paraId="178DFBCF" w14:textId="6C92B47D" w:rsidR="00245FE4" w:rsidRPr="00516028" w:rsidRDefault="00245FE4" w:rsidP="00692B3A">
      <w:pPr>
        <w:spacing w:after="240"/>
        <w:jc w:val="center"/>
        <w:rPr>
          <w:rFonts w:eastAsia="Times New Roman" w:cstheme="majorBidi"/>
          <w:szCs w:val="24"/>
        </w:rPr>
      </w:pPr>
      <w:r w:rsidRPr="00516028">
        <w:rPr>
          <w:rFonts w:eastAsia="Times New Roman" w:cstheme="majorBidi"/>
          <w:szCs w:val="24"/>
        </w:rPr>
        <w:t>By</w:t>
      </w:r>
    </w:p>
    <w:p w14:paraId="3D01F084" w14:textId="38A568F0" w:rsidR="00245FE4" w:rsidRPr="00516028" w:rsidRDefault="005F5804" w:rsidP="00692B3A">
      <w:pPr>
        <w:spacing w:after="240"/>
        <w:jc w:val="center"/>
        <w:rPr>
          <w:rFonts w:cstheme="majorBidi"/>
          <w:szCs w:val="24"/>
        </w:rPr>
      </w:pPr>
      <w:r w:rsidRPr="00516028">
        <w:rPr>
          <w:rFonts w:cstheme="majorBidi"/>
          <w:szCs w:val="24"/>
        </w:rPr>
        <w:t xml:space="preserve">Odai </w:t>
      </w:r>
      <w:r w:rsidR="00CD052F" w:rsidRPr="00516028">
        <w:rPr>
          <w:rFonts w:cstheme="majorBidi"/>
          <w:szCs w:val="24"/>
        </w:rPr>
        <w:t>Odeh</w:t>
      </w:r>
    </w:p>
    <w:p w14:paraId="0E74DA43" w14:textId="77777777" w:rsidR="00F11DF2" w:rsidRPr="00516028" w:rsidRDefault="00F11DF2" w:rsidP="00692B3A">
      <w:pPr>
        <w:spacing w:after="240"/>
        <w:rPr>
          <w:rFonts w:cstheme="majorBidi"/>
          <w:szCs w:val="24"/>
        </w:rPr>
      </w:pPr>
    </w:p>
    <w:p w14:paraId="33E5FBCE" w14:textId="145C2630" w:rsidR="00F11DF2" w:rsidRPr="00516028" w:rsidRDefault="00245FE4" w:rsidP="00692B3A">
      <w:pPr>
        <w:spacing w:after="240"/>
        <w:rPr>
          <w:rFonts w:eastAsia="Times New Roman" w:cstheme="majorBidi"/>
          <w:szCs w:val="24"/>
        </w:rPr>
      </w:pPr>
      <w:r w:rsidRPr="00516028">
        <w:rPr>
          <w:rFonts w:eastAsia="Times New Roman" w:cstheme="majorBidi"/>
          <w:szCs w:val="24"/>
        </w:rPr>
        <w:t>This Thesis</w:t>
      </w:r>
      <w:r w:rsidR="00F85FCC" w:rsidRPr="00516028">
        <w:rPr>
          <w:rFonts w:eastAsia="Times New Roman" w:cstheme="majorBidi"/>
          <w:szCs w:val="24"/>
          <w:rtl/>
        </w:rPr>
        <w:t xml:space="preserve"> </w:t>
      </w:r>
      <w:r w:rsidRPr="00516028">
        <w:rPr>
          <w:rFonts w:eastAsia="Times New Roman" w:cstheme="majorBidi"/>
          <w:szCs w:val="24"/>
        </w:rPr>
        <w:t xml:space="preserve">was Defended Successfully on </w:t>
      </w:r>
      <w:r w:rsidR="007A7B23" w:rsidRPr="00516028">
        <w:rPr>
          <w:rFonts w:eastAsia="Times New Roman" w:cstheme="majorBidi"/>
          <w:szCs w:val="24"/>
        </w:rPr>
        <w:t>00</w:t>
      </w:r>
      <w:r w:rsidRPr="00516028">
        <w:rPr>
          <w:rFonts w:eastAsia="Times New Roman" w:cstheme="majorBidi"/>
          <w:szCs w:val="24"/>
        </w:rPr>
        <w:t>/</w:t>
      </w:r>
      <w:r w:rsidR="007A7B23" w:rsidRPr="00516028">
        <w:rPr>
          <w:rFonts w:eastAsia="Times New Roman" w:cstheme="majorBidi"/>
          <w:szCs w:val="24"/>
        </w:rPr>
        <w:t>00</w:t>
      </w:r>
      <w:r w:rsidRPr="00516028">
        <w:rPr>
          <w:rFonts w:eastAsia="Times New Roman" w:cstheme="majorBidi"/>
          <w:szCs w:val="24"/>
        </w:rPr>
        <w:t>/</w:t>
      </w:r>
      <w:r w:rsidR="007660BE" w:rsidRPr="00516028">
        <w:rPr>
          <w:rFonts w:eastAsia="Times New Roman" w:cstheme="majorBidi"/>
          <w:szCs w:val="24"/>
        </w:rPr>
        <w:t>0000</w:t>
      </w:r>
      <w:r w:rsidR="00014A74" w:rsidRPr="00516028">
        <w:rPr>
          <w:rFonts w:eastAsia="Times New Roman" w:cstheme="majorBidi"/>
          <w:szCs w:val="24"/>
        </w:rPr>
        <w:t xml:space="preserve"> and approved by</w:t>
      </w:r>
      <w:r w:rsidR="00CD052F" w:rsidRPr="00516028">
        <w:rPr>
          <w:rFonts w:eastAsia="Times New Roman" w:cstheme="majorBidi"/>
          <w:szCs w:val="24"/>
        </w:rPr>
        <w:t>:</w:t>
      </w:r>
    </w:p>
    <w:p w14:paraId="26B70EDE" w14:textId="77777777" w:rsidR="001629D1" w:rsidRPr="00516028" w:rsidRDefault="001629D1" w:rsidP="00692B3A">
      <w:pPr>
        <w:spacing w:after="240"/>
        <w:rPr>
          <w:rFonts w:eastAsia="Times New Roman" w:cstheme="majorBidi"/>
          <w:szCs w:val="24"/>
        </w:rPr>
      </w:pPr>
    </w:p>
    <w:tbl>
      <w:tblPr>
        <w:tblW w:w="8779" w:type="dxa"/>
        <w:tblLook w:val="04A0" w:firstRow="1" w:lastRow="0" w:firstColumn="1" w:lastColumn="0" w:noHBand="0" w:noVBand="1"/>
      </w:tblPr>
      <w:tblGrid>
        <w:gridCol w:w="4338"/>
        <w:gridCol w:w="4441"/>
      </w:tblGrid>
      <w:tr w:rsidR="007171A9" w:rsidRPr="00516028" w14:paraId="16504687" w14:textId="77777777" w:rsidTr="00695063">
        <w:trPr>
          <w:trHeight w:val="847"/>
        </w:trPr>
        <w:tc>
          <w:tcPr>
            <w:tcW w:w="4338" w:type="dxa"/>
          </w:tcPr>
          <w:p w14:paraId="18F9E1E8" w14:textId="77777777" w:rsidR="00BF0CE8" w:rsidRPr="00516028" w:rsidRDefault="00DB1168" w:rsidP="00692B3A">
            <w:pPr>
              <w:spacing w:after="240"/>
              <w:rPr>
                <w:rFonts w:eastAsia="Times New Roman" w:cstheme="majorBidi"/>
                <w:szCs w:val="24"/>
              </w:rPr>
            </w:pPr>
            <w:r w:rsidRPr="00516028">
              <w:rPr>
                <w:rFonts w:eastAsia="Times New Roman" w:cstheme="majorBidi"/>
                <w:noProof/>
                <w:szCs w:val="24"/>
              </w:rPr>
              <mc:AlternateContent>
                <mc:Choice Requires="wps">
                  <w:drawing>
                    <wp:anchor distT="4294967295" distB="4294967295" distL="114300" distR="114300" simplePos="0" relativeHeight="251611648" behindDoc="0" locked="0" layoutInCell="1" allowOverlap="1" wp14:anchorId="793AD5AD" wp14:editId="2151229C">
                      <wp:simplePos x="0" y="0"/>
                      <wp:positionH relativeFrom="column">
                        <wp:posOffset>-17145</wp:posOffset>
                      </wp:positionH>
                      <wp:positionV relativeFrom="paragraph">
                        <wp:posOffset>165099</wp:posOffset>
                      </wp:positionV>
                      <wp:extent cx="2085975" cy="0"/>
                      <wp:effectExtent l="0" t="0" r="9525"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5786DC" id="Straight Connector 15" o:spid="_x0000_s1026" style="position:absolute;z-index:251611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3pt" to="162.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" strokecolor="black [3200]" strokeweight=".5pt">
                      <v:stroke joinstyle="miter"/>
                      <o:lock v:ext="edit" shapetype="f"/>
                    </v:line>
                  </w:pict>
                </mc:Fallback>
              </mc:AlternateContent>
            </w:r>
            <w:r w:rsidR="00BF0CE8" w:rsidRPr="00516028">
              <w:rPr>
                <w:rFonts w:eastAsia="Times New Roman" w:cstheme="majorBidi"/>
                <w:szCs w:val="24"/>
              </w:rPr>
              <w:t>Insert Name</w:t>
            </w:r>
          </w:p>
          <w:p w14:paraId="455C537A" w14:textId="77777777" w:rsidR="00BF0CE8" w:rsidRPr="00516028" w:rsidRDefault="00BF0CE8" w:rsidP="00692B3A">
            <w:pPr>
              <w:spacing w:after="240"/>
              <w:rPr>
                <w:rFonts w:eastAsia="Times New Roman" w:cstheme="majorBidi"/>
                <w:szCs w:val="24"/>
              </w:rPr>
            </w:pPr>
            <w:r w:rsidRPr="00516028">
              <w:rPr>
                <w:rFonts w:eastAsia="Times New Roman" w:cstheme="majorBidi"/>
                <w:szCs w:val="24"/>
              </w:rPr>
              <w:t>Supervisor</w:t>
            </w:r>
          </w:p>
        </w:tc>
        <w:tc>
          <w:tcPr>
            <w:tcW w:w="4441" w:type="dxa"/>
          </w:tcPr>
          <w:p w14:paraId="01FB5321" w14:textId="77777777" w:rsidR="00695063" w:rsidRPr="00516028" w:rsidRDefault="00DB1168" w:rsidP="00692B3A">
            <w:pPr>
              <w:spacing w:after="240"/>
              <w:jc w:val="center"/>
              <w:rPr>
                <w:rFonts w:eastAsia="Times New Roman" w:cstheme="majorBidi"/>
                <w:szCs w:val="24"/>
              </w:rPr>
            </w:pPr>
            <w:r w:rsidRPr="00516028">
              <w:rPr>
                <w:rFonts w:eastAsia="Times New Roman" w:cstheme="majorBidi"/>
                <w:noProof/>
                <w:szCs w:val="24"/>
              </w:rPr>
              <mc:AlternateContent>
                <mc:Choice Requires="wps">
                  <w:drawing>
                    <wp:anchor distT="4294967295" distB="4294967295" distL="114300" distR="114300" simplePos="0" relativeHeight="251670016" behindDoc="0" locked="0" layoutInCell="1" allowOverlap="1" wp14:anchorId="4754CBBF" wp14:editId="40A971D2">
                      <wp:simplePos x="0" y="0"/>
                      <wp:positionH relativeFrom="column">
                        <wp:posOffset>314325</wp:posOffset>
                      </wp:positionH>
                      <wp:positionV relativeFrom="paragraph">
                        <wp:posOffset>165099</wp:posOffset>
                      </wp:positionV>
                      <wp:extent cx="2085975" cy="0"/>
                      <wp:effectExtent l="0" t="0" r="9525"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AAD5658" id="Straight Connector 14"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5pt,13pt" to="18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" strokecolor="black [3200]" strokeweight=".5pt">
                      <v:stroke joinstyle="miter"/>
                      <o:lock v:ext="edit" shapetype="f"/>
                    </v:line>
                  </w:pict>
                </mc:Fallback>
              </mc:AlternateContent>
            </w:r>
          </w:p>
          <w:p w14:paraId="21B0CA5E" w14:textId="77777777" w:rsidR="007171A9" w:rsidRPr="00516028" w:rsidRDefault="00695063" w:rsidP="00692B3A">
            <w:pPr>
              <w:spacing w:after="240"/>
              <w:jc w:val="center"/>
              <w:rPr>
                <w:rFonts w:eastAsia="Times New Roman" w:cstheme="majorBidi"/>
                <w:szCs w:val="24"/>
              </w:rPr>
            </w:pPr>
            <w:r w:rsidRPr="00516028">
              <w:rPr>
                <w:rFonts w:eastAsia="Times New Roman" w:cstheme="majorBidi"/>
                <w:szCs w:val="24"/>
              </w:rPr>
              <w:t>Signature</w:t>
            </w:r>
          </w:p>
        </w:tc>
      </w:tr>
      <w:tr w:rsidR="00BF0CE8" w:rsidRPr="00516028" w14:paraId="26A7F1D3" w14:textId="77777777" w:rsidTr="00695063">
        <w:trPr>
          <w:trHeight w:val="847"/>
        </w:trPr>
        <w:tc>
          <w:tcPr>
            <w:tcW w:w="4338" w:type="dxa"/>
          </w:tcPr>
          <w:p w14:paraId="20AE7360" w14:textId="77777777" w:rsidR="00BF0CE8" w:rsidRPr="00516028" w:rsidRDefault="00DB1168" w:rsidP="00692B3A">
            <w:pPr>
              <w:spacing w:after="240"/>
              <w:rPr>
                <w:rFonts w:eastAsia="Times New Roman" w:cstheme="majorBidi"/>
                <w:szCs w:val="24"/>
              </w:rPr>
            </w:pPr>
            <w:r w:rsidRPr="00516028">
              <w:rPr>
                <w:rFonts w:eastAsia="Times New Roman" w:cstheme="majorBidi"/>
                <w:noProof/>
                <w:szCs w:val="24"/>
              </w:rPr>
              <mc:AlternateContent>
                <mc:Choice Requires="wps">
                  <w:drawing>
                    <wp:anchor distT="4294967295" distB="4294967295" distL="114300" distR="114300" simplePos="0" relativeHeight="251617792" behindDoc="0" locked="0" layoutInCell="1" allowOverlap="1" wp14:anchorId="2F7B12AB" wp14:editId="3F805324">
                      <wp:simplePos x="0" y="0"/>
                      <wp:positionH relativeFrom="column">
                        <wp:posOffset>-17145</wp:posOffset>
                      </wp:positionH>
                      <wp:positionV relativeFrom="paragraph">
                        <wp:posOffset>165099</wp:posOffset>
                      </wp:positionV>
                      <wp:extent cx="2085975" cy="0"/>
                      <wp:effectExtent l="0" t="0" r="9525"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F434AA" id="Straight Connector 13" o:spid="_x0000_s1026" style="position:absolute;z-index:251617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3pt" to="162.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" strokecolor="black [3200]" strokeweight=".5pt">
                      <v:stroke joinstyle="miter"/>
                      <o:lock v:ext="edit" shapetype="f"/>
                    </v:line>
                  </w:pict>
                </mc:Fallback>
              </mc:AlternateContent>
            </w:r>
            <w:r w:rsidR="00BF0CE8" w:rsidRPr="00516028">
              <w:rPr>
                <w:rFonts w:eastAsia="Times New Roman" w:cstheme="majorBidi"/>
                <w:szCs w:val="24"/>
              </w:rPr>
              <w:t>Insert Name</w:t>
            </w:r>
          </w:p>
          <w:p w14:paraId="5F8CE48B" w14:textId="77777777" w:rsidR="00BF0CE8" w:rsidRPr="00516028" w:rsidRDefault="00BF0CE8" w:rsidP="00692B3A">
            <w:pPr>
              <w:spacing w:after="240"/>
              <w:rPr>
                <w:rFonts w:eastAsia="Times New Roman" w:cstheme="majorBidi"/>
                <w:noProof/>
                <w:szCs w:val="24"/>
              </w:rPr>
            </w:pPr>
            <w:r w:rsidRPr="00516028">
              <w:rPr>
                <w:rFonts w:eastAsia="Times New Roman" w:cstheme="majorBidi"/>
                <w:szCs w:val="24"/>
              </w:rPr>
              <w:t>Co-Supervisor</w:t>
            </w:r>
          </w:p>
        </w:tc>
        <w:tc>
          <w:tcPr>
            <w:tcW w:w="4441" w:type="dxa"/>
          </w:tcPr>
          <w:p w14:paraId="3B288AF4" w14:textId="77777777" w:rsidR="00695063" w:rsidRPr="00516028" w:rsidRDefault="00DB1168" w:rsidP="00692B3A">
            <w:pPr>
              <w:spacing w:after="240"/>
              <w:jc w:val="center"/>
              <w:rPr>
                <w:rFonts w:eastAsia="Times New Roman" w:cstheme="majorBidi"/>
                <w:szCs w:val="24"/>
              </w:rPr>
            </w:pPr>
            <w:r w:rsidRPr="00516028">
              <w:rPr>
                <w:rFonts w:eastAsia="Times New Roman" w:cstheme="majorBidi"/>
                <w:noProof/>
                <w:szCs w:val="24"/>
              </w:rPr>
              <mc:AlternateContent>
                <mc:Choice Requires="wps">
                  <w:drawing>
                    <wp:anchor distT="4294967295" distB="4294967295" distL="114300" distR="114300" simplePos="0" relativeHeight="251676160" behindDoc="0" locked="0" layoutInCell="1" allowOverlap="1" wp14:anchorId="3F40AF39" wp14:editId="39025B5A">
                      <wp:simplePos x="0" y="0"/>
                      <wp:positionH relativeFrom="column">
                        <wp:posOffset>314325</wp:posOffset>
                      </wp:positionH>
                      <wp:positionV relativeFrom="paragraph">
                        <wp:posOffset>165099</wp:posOffset>
                      </wp:positionV>
                      <wp:extent cx="2085975" cy="0"/>
                      <wp:effectExtent l="0" t="0" r="9525"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A113DD" id="Straight Connector 12" o:spid="_x0000_s1026"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5pt,13pt" to="18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" strokecolor="black [3200]" strokeweight=".5pt">
                      <v:stroke joinstyle="miter"/>
                      <o:lock v:ext="edit" shapetype="f"/>
                    </v:line>
                  </w:pict>
                </mc:Fallback>
              </mc:AlternateContent>
            </w:r>
          </w:p>
          <w:p w14:paraId="1D67800B" w14:textId="77777777" w:rsidR="00BF0CE8" w:rsidRPr="00516028" w:rsidRDefault="00695063" w:rsidP="00692B3A">
            <w:pPr>
              <w:spacing w:after="240"/>
              <w:jc w:val="center"/>
              <w:rPr>
                <w:rFonts w:eastAsia="Times New Roman" w:cstheme="majorBidi"/>
                <w:szCs w:val="24"/>
              </w:rPr>
            </w:pPr>
            <w:r w:rsidRPr="00516028">
              <w:rPr>
                <w:rFonts w:eastAsia="Times New Roman" w:cstheme="majorBidi"/>
                <w:szCs w:val="24"/>
              </w:rPr>
              <w:t>Signature</w:t>
            </w:r>
          </w:p>
        </w:tc>
      </w:tr>
      <w:tr w:rsidR="00BF0CE8" w:rsidRPr="00516028" w14:paraId="5D86169E" w14:textId="77777777" w:rsidTr="00695063">
        <w:trPr>
          <w:trHeight w:val="847"/>
        </w:trPr>
        <w:tc>
          <w:tcPr>
            <w:tcW w:w="4338" w:type="dxa"/>
          </w:tcPr>
          <w:p w14:paraId="13F4FE9A" w14:textId="77777777" w:rsidR="00BF0CE8" w:rsidRPr="00516028" w:rsidRDefault="00DB1168" w:rsidP="00692B3A">
            <w:pPr>
              <w:spacing w:after="240"/>
              <w:rPr>
                <w:rFonts w:eastAsia="Times New Roman" w:cstheme="majorBidi"/>
                <w:szCs w:val="24"/>
              </w:rPr>
            </w:pPr>
            <w:r w:rsidRPr="00516028">
              <w:rPr>
                <w:rFonts w:eastAsia="Times New Roman" w:cstheme="majorBidi"/>
                <w:noProof/>
                <w:szCs w:val="24"/>
              </w:rPr>
              <mc:AlternateContent>
                <mc:Choice Requires="wps">
                  <w:drawing>
                    <wp:anchor distT="4294967295" distB="4294967295" distL="114300" distR="114300" simplePos="0" relativeHeight="251627008" behindDoc="0" locked="0" layoutInCell="1" allowOverlap="1" wp14:anchorId="18854103" wp14:editId="2A776C48">
                      <wp:simplePos x="0" y="0"/>
                      <wp:positionH relativeFrom="column">
                        <wp:posOffset>-17145</wp:posOffset>
                      </wp:positionH>
                      <wp:positionV relativeFrom="paragraph">
                        <wp:posOffset>165099</wp:posOffset>
                      </wp:positionV>
                      <wp:extent cx="2085975" cy="0"/>
                      <wp:effectExtent l="0" t="0" r="9525"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232C75" id="Straight Connector 11" o:spid="_x0000_s1026" style="position:absolute;z-index:25162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3pt" to="162.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" strokecolor="black [3200]" strokeweight=".5pt">
                      <v:stroke joinstyle="miter"/>
                      <o:lock v:ext="edit" shapetype="f"/>
                    </v:line>
                  </w:pict>
                </mc:Fallback>
              </mc:AlternateContent>
            </w:r>
            <w:r w:rsidR="00BF0CE8" w:rsidRPr="00516028">
              <w:rPr>
                <w:rFonts w:eastAsia="Times New Roman" w:cstheme="majorBidi"/>
                <w:szCs w:val="24"/>
              </w:rPr>
              <w:t>Insert Name</w:t>
            </w:r>
          </w:p>
          <w:p w14:paraId="38D81058" w14:textId="77777777" w:rsidR="00BF0CE8" w:rsidRPr="00516028" w:rsidRDefault="00BF0CE8" w:rsidP="00692B3A">
            <w:pPr>
              <w:spacing w:after="240"/>
              <w:rPr>
                <w:rFonts w:eastAsia="Times New Roman" w:cstheme="majorBidi"/>
                <w:noProof/>
                <w:szCs w:val="24"/>
              </w:rPr>
            </w:pPr>
            <w:r w:rsidRPr="00516028">
              <w:rPr>
                <w:rFonts w:eastAsia="Times New Roman" w:cstheme="majorBidi"/>
                <w:szCs w:val="24"/>
              </w:rPr>
              <w:t>External Examiner</w:t>
            </w:r>
          </w:p>
        </w:tc>
        <w:tc>
          <w:tcPr>
            <w:tcW w:w="4441" w:type="dxa"/>
          </w:tcPr>
          <w:p w14:paraId="53F7D4DD" w14:textId="77777777" w:rsidR="00695063" w:rsidRPr="00516028" w:rsidRDefault="00DB1168" w:rsidP="00692B3A">
            <w:pPr>
              <w:spacing w:after="240"/>
              <w:jc w:val="center"/>
              <w:rPr>
                <w:rFonts w:eastAsia="Times New Roman" w:cstheme="majorBidi"/>
                <w:szCs w:val="24"/>
              </w:rPr>
            </w:pPr>
            <w:r w:rsidRPr="00516028">
              <w:rPr>
                <w:rFonts w:eastAsia="Times New Roman" w:cstheme="majorBidi"/>
                <w:noProof/>
                <w:szCs w:val="24"/>
              </w:rPr>
              <mc:AlternateContent>
                <mc:Choice Requires="wps">
                  <w:drawing>
                    <wp:anchor distT="4294967295" distB="4294967295" distL="114300" distR="114300" simplePos="0" relativeHeight="251682304" behindDoc="0" locked="0" layoutInCell="1" allowOverlap="1" wp14:anchorId="0407B965" wp14:editId="4281BECD">
                      <wp:simplePos x="0" y="0"/>
                      <wp:positionH relativeFrom="column">
                        <wp:posOffset>314325</wp:posOffset>
                      </wp:positionH>
                      <wp:positionV relativeFrom="paragraph">
                        <wp:posOffset>165099</wp:posOffset>
                      </wp:positionV>
                      <wp:extent cx="2085975" cy="0"/>
                      <wp:effectExtent l="0" t="0" r="9525"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EF5E99" id="Straight Connector 10" o:spid="_x0000_s1026" style="position:absolute;z-index:25168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5pt,13pt" to="18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" strokecolor="black [3200]" strokeweight=".5pt">
                      <v:stroke joinstyle="miter"/>
                      <o:lock v:ext="edit" shapetype="f"/>
                    </v:line>
                  </w:pict>
                </mc:Fallback>
              </mc:AlternateContent>
            </w:r>
          </w:p>
          <w:p w14:paraId="65ADF468" w14:textId="77777777" w:rsidR="00BF0CE8" w:rsidRPr="00516028" w:rsidRDefault="00695063" w:rsidP="00692B3A">
            <w:pPr>
              <w:spacing w:after="240"/>
              <w:jc w:val="center"/>
              <w:rPr>
                <w:rFonts w:eastAsia="Times New Roman" w:cstheme="majorBidi"/>
                <w:szCs w:val="24"/>
              </w:rPr>
            </w:pPr>
            <w:r w:rsidRPr="00516028">
              <w:rPr>
                <w:rFonts w:eastAsia="Times New Roman" w:cstheme="majorBidi"/>
                <w:szCs w:val="24"/>
              </w:rPr>
              <w:t>Signature</w:t>
            </w:r>
          </w:p>
        </w:tc>
      </w:tr>
      <w:tr w:rsidR="00BF0CE8" w:rsidRPr="00516028" w14:paraId="5C37C15A" w14:textId="77777777" w:rsidTr="00695063">
        <w:trPr>
          <w:trHeight w:val="847"/>
        </w:trPr>
        <w:tc>
          <w:tcPr>
            <w:tcW w:w="4338" w:type="dxa"/>
          </w:tcPr>
          <w:p w14:paraId="7C1E8742" w14:textId="77777777" w:rsidR="00BF0CE8" w:rsidRPr="00516028" w:rsidRDefault="00DB1168" w:rsidP="00692B3A">
            <w:pPr>
              <w:spacing w:after="240"/>
              <w:rPr>
                <w:rFonts w:eastAsia="Times New Roman" w:cstheme="majorBidi"/>
                <w:szCs w:val="24"/>
              </w:rPr>
            </w:pPr>
            <w:r w:rsidRPr="00516028">
              <w:rPr>
                <w:rFonts w:eastAsia="Times New Roman" w:cstheme="majorBidi"/>
                <w:noProof/>
                <w:szCs w:val="24"/>
              </w:rPr>
              <mc:AlternateContent>
                <mc:Choice Requires="wps">
                  <w:drawing>
                    <wp:anchor distT="4294967295" distB="4294967295" distL="114300" distR="114300" simplePos="0" relativeHeight="251663872" behindDoc="0" locked="0" layoutInCell="1" allowOverlap="1" wp14:anchorId="78F8750B" wp14:editId="0681A49B">
                      <wp:simplePos x="0" y="0"/>
                      <wp:positionH relativeFrom="column">
                        <wp:posOffset>-17145</wp:posOffset>
                      </wp:positionH>
                      <wp:positionV relativeFrom="paragraph">
                        <wp:posOffset>165099</wp:posOffset>
                      </wp:positionV>
                      <wp:extent cx="2085975" cy="0"/>
                      <wp:effectExtent l="0" t="0" r="9525"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C07989" id="Straight Connector 9"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3pt" to="162.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" strokecolor="black [3200]" strokeweight=".5pt">
                      <v:stroke joinstyle="miter"/>
                      <o:lock v:ext="edit" shapetype="f"/>
                    </v:line>
                  </w:pict>
                </mc:Fallback>
              </mc:AlternateContent>
            </w:r>
            <w:r w:rsidR="00BF0CE8" w:rsidRPr="00516028">
              <w:rPr>
                <w:rFonts w:eastAsia="Times New Roman" w:cstheme="majorBidi"/>
                <w:szCs w:val="24"/>
              </w:rPr>
              <w:t>Insert Name</w:t>
            </w:r>
          </w:p>
          <w:p w14:paraId="3A37E357" w14:textId="77777777" w:rsidR="00BF0CE8" w:rsidRPr="00516028" w:rsidRDefault="00BF0CE8" w:rsidP="00692B3A">
            <w:pPr>
              <w:spacing w:after="240"/>
              <w:rPr>
                <w:rFonts w:eastAsia="Times New Roman" w:cstheme="majorBidi"/>
                <w:noProof/>
                <w:szCs w:val="24"/>
              </w:rPr>
            </w:pPr>
            <w:r w:rsidRPr="00516028">
              <w:rPr>
                <w:rFonts w:eastAsia="Times New Roman" w:cstheme="majorBidi"/>
                <w:szCs w:val="24"/>
              </w:rPr>
              <w:t>Internal Examiner</w:t>
            </w:r>
          </w:p>
        </w:tc>
        <w:tc>
          <w:tcPr>
            <w:tcW w:w="4441" w:type="dxa"/>
          </w:tcPr>
          <w:p w14:paraId="0D195DE5" w14:textId="77777777" w:rsidR="00695063" w:rsidRPr="00516028" w:rsidRDefault="00DB1168" w:rsidP="00692B3A">
            <w:pPr>
              <w:spacing w:after="240"/>
              <w:jc w:val="center"/>
              <w:rPr>
                <w:rFonts w:eastAsia="Times New Roman" w:cstheme="majorBidi"/>
                <w:szCs w:val="24"/>
              </w:rPr>
            </w:pPr>
            <w:r w:rsidRPr="00516028">
              <w:rPr>
                <w:rFonts w:eastAsia="Times New Roman" w:cstheme="majorBidi"/>
                <w:noProof/>
                <w:szCs w:val="24"/>
              </w:rPr>
              <mc:AlternateContent>
                <mc:Choice Requires="wps">
                  <w:drawing>
                    <wp:anchor distT="4294967295" distB="4294967295" distL="114300" distR="114300" simplePos="0" relativeHeight="251688448" behindDoc="0" locked="0" layoutInCell="1" allowOverlap="1" wp14:anchorId="4DFE9E0A" wp14:editId="36947187">
                      <wp:simplePos x="0" y="0"/>
                      <wp:positionH relativeFrom="column">
                        <wp:posOffset>314325</wp:posOffset>
                      </wp:positionH>
                      <wp:positionV relativeFrom="paragraph">
                        <wp:posOffset>165099</wp:posOffset>
                      </wp:positionV>
                      <wp:extent cx="2085975" cy="0"/>
                      <wp:effectExtent l="0" t="0" r="9525"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BB6200" id="Straight Connector 7" o:spid="_x0000_s1026" style="position:absolute;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5pt,13pt" to="18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" strokecolor="black [3200]" strokeweight=".5pt">
                      <v:stroke joinstyle="miter"/>
                      <o:lock v:ext="edit" shapetype="f"/>
                    </v:line>
                  </w:pict>
                </mc:Fallback>
              </mc:AlternateContent>
            </w:r>
          </w:p>
          <w:p w14:paraId="2133D324" w14:textId="77777777" w:rsidR="00BF0CE8" w:rsidRPr="00516028" w:rsidRDefault="00695063" w:rsidP="00692B3A">
            <w:pPr>
              <w:spacing w:after="240"/>
              <w:jc w:val="center"/>
              <w:rPr>
                <w:rFonts w:eastAsia="Times New Roman" w:cstheme="majorBidi"/>
                <w:szCs w:val="24"/>
              </w:rPr>
            </w:pPr>
            <w:r w:rsidRPr="00516028">
              <w:rPr>
                <w:rFonts w:eastAsia="Times New Roman" w:cstheme="majorBidi"/>
                <w:szCs w:val="24"/>
              </w:rPr>
              <w:t>Signature</w:t>
            </w:r>
          </w:p>
        </w:tc>
      </w:tr>
    </w:tbl>
    <w:p w14:paraId="2F86EF85" w14:textId="77777777" w:rsidR="001629D1" w:rsidRPr="00516028" w:rsidRDefault="001629D1" w:rsidP="00692B3A">
      <w:pPr>
        <w:spacing w:after="240"/>
        <w:rPr>
          <w:rFonts w:cstheme="majorBidi"/>
          <w:szCs w:val="24"/>
        </w:rPr>
        <w:sectPr w:rsidR="001629D1" w:rsidRPr="00516028" w:rsidSect="0014649A">
          <w:footerReference w:type="first" r:id="rId12"/>
          <w:endnotePr>
            <w:numFmt w:val="decimal"/>
          </w:endnotePr>
          <w:pgSz w:w="11907" w:h="16839" w:code="9"/>
          <w:pgMar w:top="1418" w:right="1418" w:bottom="1418" w:left="1985" w:header="1411" w:footer="864" w:gutter="0"/>
          <w:pgNumType w:fmt="upperRoman" w:start="2"/>
          <w:cols w:space="720"/>
          <w:titlePg/>
          <w:docGrid w:linePitch="360"/>
        </w:sectPr>
      </w:pPr>
      <w:bookmarkStart w:id="6" w:name="_Toc90472896"/>
    </w:p>
    <w:p w14:paraId="6D91B6BD" w14:textId="77777777" w:rsidR="00FE5C18" w:rsidRPr="00516028" w:rsidRDefault="00FE5C18" w:rsidP="00692B3A">
      <w:pPr>
        <w:pStyle w:val="Heading1"/>
        <w:bidi w:val="0"/>
        <w:spacing w:after="240"/>
        <w:rPr>
          <w:rFonts w:asciiTheme="majorBidi" w:hAnsiTheme="majorBidi" w:cstheme="majorBidi"/>
        </w:rPr>
      </w:pPr>
      <w:bookmarkStart w:id="7" w:name="_Toc221073573"/>
      <w:r w:rsidRPr="00516028">
        <w:rPr>
          <w:rFonts w:asciiTheme="majorBidi" w:hAnsiTheme="majorBidi" w:cstheme="majorBidi"/>
        </w:rPr>
        <w:lastRenderedPageBreak/>
        <w:t>Dedication</w:t>
      </w:r>
      <w:bookmarkEnd w:id="2"/>
      <w:bookmarkEnd w:id="3"/>
      <w:bookmarkEnd w:id="4"/>
      <w:bookmarkEnd w:id="5"/>
      <w:bookmarkEnd w:id="6"/>
      <w:bookmarkEnd w:id="7"/>
    </w:p>
    <w:p w14:paraId="19B68C5C" w14:textId="3B223706" w:rsidR="0014649A" w:rsidRPr="00516028" w:rsidRDefault="0014649A" w:rsidP="00EC0996">
      <w:pPr>
        <w:spacing w:after="240"/>
        <w:rPr>
          <w:rFonts w:cstheme="majorBidi"/>
          <w:szCs w:val="24"/>
        </w:rPr>
      </w:pPr>
      <w:bookmarkStart w:id="8" w:name="_Toc90472898"/>
      <w:r w:rsidRPr="00516028">
        <w:rPr>
          <w:rFonts w:cstheme="majorBidi"/>
          <w:szCs w:val="24"/>
        </w:rPr>
        <w:t>All praise is to Allah… who made this journey possible, eased its hardships, and brought it to completion.</w:t>
      </w:r>
    </w:p>
    <w:p w14:paraId="4759F4E0" w14:textId="674C73A5" w:rsidR="0014649A" w:rsidRPr="00516028" w:rsidRDefault="0014649A" w:rsidP="0014649A">
      <w:pPr>
        <w:spacing w:after="240"/>
        <w:rPr>
          <w:rFonts w:cstheme="majorBidi"/>
          <w:szCs w:val="24"/>
        </w:rPr>
      </w:pPr>
      <w:r w:rsidRPr="00516028">
        <w:rPr>
          <w:rFonts w:cstheme="majorBidi"/>
          <w:szCs w:val="24"/>
        </w:rPr>
        <w:t>This work is the result of years of effort, patience, and prayer, and I dedicate it with love:</w:t>
      </w:r>
      <w:r w:rsidRPr="00516028">
        <w:rPr>
          <w:rFonts w:cstheme="majorBidi"/>
          <w:szCs w:val="24"/>
        </w:rPr>
        <w:br/>
        <w:t>To myself, for not giving up, even when the road felt long.</w:t>
      </w:r>
      <w:r w:rsidRPr="00516028">
        <w:rPr>
          <w:rFonts w:cstheme="majorBidi"/>
          <w:szCs w:val="24"/>
        </w:rPr>
        <w:br/>
        <w:t>To my parents, my mother and father, whose prayers never stopped and whose sacrifices carried me further than I could ever repay.</w:t>
      </w:r>
      <w:r w:rsidRPr="00516028">
        <w:rPr>
          <w:rFonts w:cstheme="majorBidi"/>
          <w:szCs w:val="24"/>
        </w:rPr>
        <w:br/>
        <w:t>To my daughters, my heart’s joy and my greatest motivation. Your presence gives me strength and meaning.</w:t>
      </w:r>
      <w:r w:rsidRPr="00516028">
        <w:rPr>
          <w:rFonts w:cstheme="majorBidi"/>
          <w:szCs w:val="24"/>
        </w:rPr>
        <w:br/>
        <w:t>To my wife, my partner in every detail of this journey. You stood beside me in tired moments and encouraged me when I needed it most. Thank you for everything.</w:t>
      </w:r>
      <w:r w:rsidRPr="00516028">
        <w:rPr>
          <w:rFonts w:cstheme="majorBidi"/>
          <w:szCs w:val="24"/>
        </w:rPr>
        <w:br/>
        <w:t>To all who supported me… thank you for your kindness, patience, and belief in me. May Allah accept this effort, bless it, and make it a reason for benefit and continued success.</w:t>
      </w:r>
    </w:p>
    <w:p w14:paraId="63B6C3BD" w14:textId="77777777" w:rsidR="0014649A" w:rsidRPr="00516028" w:rsidRDefault="0014649A" w:rsidP="0014649A">
      <w:pPr>
        <w:spacing w:after="240"/>
        <w:jc w:val="center"/>
        <w:rPr>
          <w:rFonts w:cstheme="majorBidi"/>
          <w:i/>
          <w:iCs/>
          <w:szCs w:val="24"/>
        </w:rPr>
      </w:pPr>
      <w:r w:rsidRPr="00516028">
        <w:rPr>
          <w:rFonts w:cstheme="majorBidi"/>
          <w:i/>
          <w:iCs/>
          <w:szCs w:val="24"/>
        </w:rPr>
        <w:t>All praise is due to Allah, Lord of the worlds.</w:t>
      </w:r>
    </w:p>
    <w:p w14:paraId="12F37712" w14:textId="4D57BD0C" w:rsidR="001629D1" w:rsidRPr="00516028" w:rsidRDefault="001629D1" w:rsidP="0014649A">
      <w:pPr>
        <w:spacing w:after="240"/>
        <w:rPr>
          <w:rFonts w:cstheme="majorBidi"/>
          <w:b/>
          <w:bCs/>
          <w:szCs w:val="24"/>
        </w:rPr>
      </w:pPr>
      <w:r w:rsidRPr="00516028">
        <w:rPr>
          <w:rFonts w:cstheme="majorBidi"/>
          <w:b/>
          <w:bCs/>
          <w:szCs w:val="24"/>
        </w:rPr>
        <w:br w:type="page"/>
      </w:r>
    </w:p>
    <w:p w14:paraId="313CC6FA" w14:textId="7573170B" w:rsidR="00300F22" w:rsidRPr="00516028" w:rsidRDefault="00787074" w:rsidP="00692B3A">
      <w:pPr>
        <w:pStyle w:val="Heading1"/>
        <w:bidi w:val="0"/>
        <w:spacing w:after="240"/>
        <w:rPr>
          <w:rFonts w:asciiTheme="majorBidi" w:hAnsiTheme="majorBidi" w:cstheme="majorBidi"/>
          <w:szCs w:val="32"/>
        </w:rPr>
      </w:pPr>
      <w:bookmarkStart w:id="9" w:name="_Toc221073574"/>
      <w:r w:rsidRPr="00516028">
        <w:rPr>
          <w:rFonts w:asciiTheme="majorBidi" w:hAnsiTheme="majorBidi" w:cstheme="majorBidi"/>
          <w:szCs w:val="32"/>
        </w:rPr>
        <w:lastRenderedPageBreak/>
        <w:t>Acknowledgements</w:t>
      </w:r>
      <w:bookmarkEnd w:id="9"/>
    </w:p>
    <w:p w14:paraId="6DAAF4E2" w14:textId="77777777" w:rsidR="00B217C1" w:rsidRPr="00516028" w:rsidRDefault="00B217C1" w:rsidP="00BA6BFC">
      <w:pPr>
        <w:spacing w:after="240"/>
        <w:jc w:val="both"/>
        <w:rPr>
          <w:rFonts w:eastAsia="Times New Roman" w:cstheme="majorBidi"/>
          <w:szCs w:val="24"/>
        </w:rPr>
      </w:pPr>
      <w:r w:rsidRPr="00516028">
        <w:rPr>
          <w:rFonts w:eastAsia="Times New Roman" w:cstheme="majorBidi"/>
          <w:szCs w:val="24"/>
        </w:rPr>
        <w:t>I would like to thank the municipalities of Huwara, Beita, Qabalan, Jammaein, and Aqraba for their cooperation and support in conducting the survey. Their help was essential to the success of this study.</w:t>
      </w:r>
    </w:p>
    <w:p w14:paraId="528166BB" w14:textId="77777777" w:rsidR="00B217C1" w:rsidRPr="00516028" w:rsidRDefault="00B217C1" w:rsidP="00BA6BFC">
      <w:pPr>
        <w:spacing w:after="240"/>
        <w:jc w:val="both"/>
        <w:rPr>
          <w:rFonts w:eastAsia="Times New Roman" w:cstheme="majorBidi"/>
          <w:szCs w:val="24"/>
        </w:rPr>
      </w:pPr>
      <w:r w:rsidRPr="00516028">
        <w:rPr>
          <w:rFonts w:eastAsia="Times New Roman" w:cstheme="majorBidi"/>
          <w:szCs w:val="24"/>
        </w:rPr>
        <w:t>I am truly grateful to everyone who supported me throughout the writing of this thesis. This experience was not always easy, but it was meaningful and rewarding, and I deeply appreciate the encouragement I received.</w:t>
      </w:r>
    </w:p>
    <w:p w14:paraId="494EEBAD" w14:textId="77777777" w:rsidR="00B217C1" w:rsidRPr="00516028" w:rsidRDefault="00B217C1" w:rsidP="00BA6BFC">
      <w:pPr>
        <w:spacing w:after="240"/>
        <w:jc w:val="both"/>
        <w:rPr>
          <w:rFonts w:eastAsia="Times New Roman" w:cstheme="majorBidi"/>
          <w:szCs w:val="24"/>
        </w:rPr>
      </w:pPr>
      <w:r w:rsidRPr="00516028">
        <w:rPr>
          <w:rFonts w:eastAsia="Times New Roman" w:cstheme="majorBidi"/>
          <w:szCs w:val="24"/>
        </w:rPr>
        <w:t>I want to especially thank my supervisors, Dr. Amjad Issa and Dr. Jamal Dabbeek, for their guidance, patience, and valuable feedback. Their mentorship made a real difference and helped me strengthen this work.</w:t>
      </w:r>
    </w:p>
    <w:p w14:paraId="73B41A38" w14:textId="77777777" w:rsidR="00B217C1" w:rsidRPr="00516028" w:rsidRDefault="00B217C1" w:rsidP="00A00C55">
      <w:pPr>
        <w:spacing w:after="240"/>
        <w:jc w:val="both"/>
        <w:rPr>
          <w:rFonts w:eastAsia="Times New Roman" w:cstheme="majorBidi"/>
          <w:szCs w:val="24"/>
        </w:rPr>
      </w:pPr>
      <w:r w:rsidRPr="00516028">
        <w:rPr>
          <w:rFonts w:eastAsia="Times New Roman" w:cstheme="majorBidi"/>
          <w:szCs w:val="24"/>
        </w:rPr>
        <w:t>To my friends and colleagues, thank you for your encouragement and for standing by me during this journey. Your support mattered more than I can express.</w:t>
      </w:r>
    </w:p>
    <w:p w14:paraId="3F66A336" w14:textId="54512BF0" w:rsidR="009B100C" w:rsidRPr="00516028" w:rsidRDefault="00B217C1" w:rsidP="00A00C55">
      <w:pPr>
        <w:spacing w:after="240"/>
        <w:jc w:val="both"/>
        <w:rPr>
          <w:rFonts w:eastAsia="Times New Roman" w:cstheme="majorBidi"/>
          <w:szCs w:val="24"/>
        </w:rPr>
      </w:pPr>
      <w:r w:rsidRPr="00516028">
        <w:rPr>
          <w:rFonts w:eastAsia="Times New Roman" w:cstheme="majorBidi"/>
          <w:szCs w:val="24"/>
        </w:rPr>
        <w:t>Lastly, to everyone who helped in any way</w:t>
      </w:r>
      <w:r w:rsidR="007C47C7" w:rsidRPr="00516028">
        <w:rPr>
          <w:rFonts w:eastAsia="Times New Roman" w:cstheme="majorBidi"/>
          <w:szCs w:val="24"/>
        </w:rPr>
        <w:t xml:space="preserve">, </w:t>
      </w:r>
      <w:r w:rsidRPr="00516028">
        <w:rPr>
          <w:rFonts w:eastAsia="Times New Roman" w:cstheme="majorBidi"/>
          <w:szCs w:val="24"/>
        </w:rPr>
        <w:t>directly or behind the scenes</w:t>
      </w:r>
      <w:r w:rsidR="007C47C7" w:rsidRPr="00516028">
        <w:rPr>
          <w:rFonts w:eastAsia="Times New Roman" w:cstheme="majorBidi"/>
          <w:szCs w:val="24"/>
        </w:rPr>
        <w:t xml:space="preserve">, </w:t>
      </w:r>
      <w:r w:rsidRPr="00516028">
        <w:rPr>
          <w:rFonts w:eastAsia="Times New Roman" w:cstheme="majorBidi"/>
          <w:szCs w:val="24"/>
        </w:rPr>
        <w:t>thank you. Your contribution is appreciated, and it helped bring this thesis to completion.</w:t>
      </w:r>
      <w:r w:rsidR="00787074" w:rsidRPr="00516028">
        <w:rPr>
          <w:rFonts w:eastAsia="Times New Roman" w:cstheme="majorBidi"/>
          <w:color w:val="202124"/>
          <w:szCs w:val="24"/>
        </w:rPr>
        <w:br w:type="page"/>
      </w:r>
    </w:p>
    <w:p w14:paraId="3550BD01" w14:textId="3E3CAEF4" w:rsidR="00333DF3" w:rsidRPr="00516028" w:rsidRDefault="004E72B1" w:rsidP="00692B3A">
      <w:pPr>
        <w:pStyle w:val="Heading1"/>
        <w:bidi w:val="0"/>
        <w:spacing w:after="240"/>
        <w:rPr>
          <w:rFonts w:asciiTheme="majorBidi" w:hAnsiTheme="majorBidi" w:cstheme="majorBidi"/>
          <w:szCs w:val="32"/>
        </w:rPr>
      </w:pPr>
      <w:bookmarkStart w:id="10" w:name="_Toc221073575"/>
      <w:r w:rsidRPr="00516028">
        <w:rPr>
          <w:rFonts w:asciiTheme="majorBidi" w:hAnsiTheme="majorBidi" w:cstheme="majorBidi"/>
          <w:szCs w:val="32"/>
        </w:rPr>
        <w:lastRenderedPageBreak/>
        <w:t>Declaration</w:t>
      </w:r>
      <w:bookmarkEnd w:id="8"/>
      <w:bookmarkEnd w:id="10"/>
    </w:p>
    <w:p w14:paraId="756F9651" w14:textId="5820D4AF" w:rsidR="004E72B1" w:rsidRPr="00516028" w:rsidRDefault="004E72B1" w:rsidP="00692B3A">
      <w:pPr>
        <w:spacing w:after="240"/>
        <w:rPr>
          <w:rFonts w:cstheme="majorBidi"/>
          <w:szCs w:val="24"/>
          <w:shd w:val="clear" w:color="auto" w:fill="FFFFFF"/>
          <w:rtl/>
          <w:lang w:bidi="ar-JO"/>
        </w:rPr>
      </w:pPr>
      <w:r w:rsidRPr="00516028">
        <w:rPr>
          <w:rFonts w:cstheme="majorBidi"/>
          <w:szCs w:val="24"/>
          <w:shd w:val="clear" w:color="auto" w:fill="FFFFFF"/>
          <w:lang w:bidi="ar-JO"/>
        </w:rPr>
        <w:t>I</w:t>
      </w:r>
      <w:r w:rsidR="00C035AA" w:rsidRPr="00516028">
        <w:rPr>
          <w:rFonts w:cstheme="majorBidi"/>
          <w:szCs w:val="24"/>
          <w:shd w:val="clear" w:color="auto" w:fill="FFFFFF"/>
          <w:lang w:bidi="ar-JO"/>
        </w:rPr>
        <w:t>, the undersigned, declare that</w:t>
      </w:r>
      <w:r w:rsidR="001A2430" w:rsidRPr="00516028">
        <w:rPr>
          <w:rFonts w:cstheme="majorBidi"/>
          <w:szCs w:val="24"/>
          <w:shd w:val="clear" w:color="auto" w:fill="FFFFFF"/>
          <w:lang w:bidi="ar-JO"/>
        </w:rPr>
        <w:t xml:space="preserve"> I </w:t>
      </w:r>
      <w:r w:rsidR="00440294" w:rsidRPr="00516028">
        <w:rPr>
          <w:rFonts w:cstheme="majorBidi"/>
          <w:szCs w:val="24"/>
          <w:shd w:val="clear" w:color="auto" w:fill="FFFFFF"/>
          <w:lang w:bidi="ar-JO"/>
        </w:rPr>
        <w:t xml:space="preserve">have </w:t>
      </w:r>
      <w:r w:rsidR="001A2430" w:rsidRPr="00516028">
        <w:rPr>
          <w:rFonts w:cstheme="majorBidi"/>
          <w:szCs w:val="24"/>
          <w:shd w:val="clear" w:color="auto" w:fill="FFFFFF"/>
          <w:lang w:bidi="ar-JO"/>
        </w:rPr>
        <w:t>submitted the thesis en</w:t>
      </w:r>
      <w:r w:rsidR="00C035AA" w:rsidRPr="00516028">
        <w:rPr>
          <w:rFonts w:cstheme="majorBidi"/>
          <w:szCs w:val="24"/>
          <w:shd w:val="clear" w:color="auto" w:fill="FFFFFF"/>
          <w:lang w:bidi="ar-JO"/>
        </w:rPr>
        <w:t>titled:</w:t>
      </w:r>
    </w:p>
    <w:p w14:paraId="044EF644" w14:textId="4FF3524A" w:rsidR="004E72B1" w:rsidRPr="00516028" w:rsidRDefault="00C26A4B" w:rsidP="00CB01AE">
      <w:pPr>
        <w:spacing w:after="240"/>
        <w:rPr>
          <w:rFonts w:cstheme="majorBidi"/>
          <w:szCs w:val="24"/>
          <w:shd w:val="clear" w:color="auto" w:fill="FFFFFF"/>
          <w:lang w:bidi="ar-JO"/>
        </w:rPr>
      </w:pPr>
      <w:r w:rsidRPr="00516028">
        <w:rPr>
          <w:rFonts w:cstheme="majorBidi"/>
          <w:szCs w:val="24"/>
        </w:rPr>
        <w:t>Assessment and Risk Management for Constructed Urban Roads-</w:t>
      </w:r>
      <w:r w:rsidR="00CB01AE" w:rsidRPr="00516028">
        <w:rPr>
          <w:rFonts w:cstheme="majorBidi"/>
          <w:szCs w:val="24"/>
        </w:rPr>
        <w:t xml:space="preserve"> </w:t>
      </w:r>
      <w:r w:rsidRPr="00516028">
        <w:rPr>
          <w:rFonts w:cstheme="majorBidi"/>
          <w:szCs w:val="24"/>
        </w:rPr>
        <w:t xml:space="preserve">Case Study: </w:t>
      </w:r>
      <w:r w:rsidRPr="00516028">
        <w:rPr>
          <w:rFonts w:cstheme="majorBidi"/>
          <w:szCs w:val="24"/>
          <w:lang w:bidi="ar-JO"/>
        </w:rPr>
        <w:t>Municipalities of</w:t>
      </w:r>
      <w:r w:rsidRPr="00516028">
        <w:rPr>
          <w:rFonts w:cstheme="majorBidi"/>
          <w:szCs w:val="24"/>
        </w:rPr>
        <w:t xml:space="preserve"> South Nablus</w:t>
      </w:r>
    </w:p>
    <w:p w14:paraId="0D448E22" w14:textId="364A53F4" w:rsidR="006822EC" w:rsidRPr="00516028" w:rsidRDefault="00607ABC" w:rsidP="007131B9">
      <w:pPr>
        <w:spacing w:after="240"/>
        <w:rPr>
          <w:rFonts w:cstheme="majorBidi"/>
          <w:szCs w:val="24"/>
          <w:rtl/>
        </w:rPr>
      </w:pPr>
      <w:r w:rsidRPr="00516028">
        <w:rPr>
          <w:rFonts w:cstheme="majorBidi"/>
          <w:szCs w:val="24"/>
          <w:shd w:val="clear" w:color="auto" w:fill="FFFFFF"/>
        </w:rPr>
        <w:t xml:space="preserve">TITLE OF THESIS AS APPROVED BY </w:t>
      </w:r>
      <w:r w:rsidR="00440294" w:rsidRPr="00516028">
        <w:rPr>
          <w:rFonts w:cstheme="majorBidi"/>
          <w:szCs w:val="24"/>
          <w:shd w:val="clear" w:color="auto" w:fill="FFFFFF"/>
        </w:rPr>
        <w:t xml:space="preserve">THE </w:t>
      </w:r>
      <w:r w:rsidRPr="00516028">
        <w:rPr>
          <w:rFonts w:cstheme="majorBidi"/>
          <w:szCs w:val="24"/>
          <w:shd w:val="clear" w:color="auto" w:fill="FFFFFF"/>
        </w:rPr>
        <w:t>FACULTY OF GRADUATE STUDIES</w:t>
      </w:r>
    </w:p>
    <w:p w14:paraId="1A0D5624" w14:textId="44F57D17" w:rsidR="004E72B1" w:rsidRPr="00516028" w:rsidRDefault="00335210" w:rsidP="00692B3A">
      <w:pPr>
        <w:spacing w:after="240"/>
        <w:rPr>
          <w:rFonts w:cstheme="majorBidi"/>
          <w:szCs w:val="24"/>
        </w:rPr>
      </w:pPr>
      <w:r w:rsidRPr="00516028">
        <w:rPr>
          <w:rStyle w:val="Char1"/>
          <w:rFonts w:eastAsia="Calibri"/>
        </w:rPr>
        <w:t xml:space="preserve">I declare that </w:t>
      </w:r>
      <w:r w:rsidR="00443FF9" w:rsidRPr="00516028">
        <w:rPr>
          <w:rStyle w:val="Char1"/>
          <w:rFonts w:eastAsia="Calibri"/>
        </w:rPr>
        <w:t>the</w:t>
      </w:r>
      <w:r w:rsidRPr="00516028">
        <w:rPr>
          <w:rStyle w:val="Char1"/>
          <w:rFonts w:eastAsia="Calibri"/>
        </w:rPr>
        <w:t xml:space="preserve"> work provided in this thesis, unless otherwise referenced, is the researcher’s own work and has not been submitted elsewhere for any other degree or qualification</w:t>
      </w:r>
      <w:r w:rsidRPr="00516028">
        <w:rPr>
          <w:rFonts w:cstheme="majorBidi"/>
          <w:szCs w:val="24"/>
        </w:rPr>
        <w:t>.</w:t>
      </w:r>
    </w:p>
    <w:p w14:paraId="0CAE67DE" w14:textId="77777777" w:rsidR="00DE12B5" w:rsidRPr="00516028" w:rsidRDefault="00DE12B5" w:rsidP="00692B3A">
      <w:pPr>
        <w:spacing w:after="240"/>
        <w:rPr>
          <w:rFonts w:cstheme="majorBidi"/>
          <w:color w:val="000000"/>
          <w:szCs w:val="24"/>
          <w:lang w:bidi="ar-JO"/>
        </w:rPr>
      </w:pPr>
    </w:p>
    <w:tbl>
      <w:tblPr>
        <w:bidiVisual/>
        <w:tblW w:w="6785" w:type="dxa"/>
        <w:tblInd w:w="1826" w:type="dxa"/>
        <w:tblLook w:val="04A0" w:firstRow="1" w:lastRow="0" w:firstColumn="1" w:lastColumn="0" w:noHBand="0" w:noVBand="1"/>
      </w:tblPr>
      <w:tblGrid>
        <w:gridCol w:w="4656"/>
        <w:gridCol w:w="2129"/>
      </w:tblGrid>
      <w:tr w:rsidR="00DE12B5" w:rsidRPr="00516028" w14:paraId="421A3B36" w14:textId="77777777" w:rsidTr="001A3496">
        <w:trPr>
          <w:trHeight w:val="969"/>
        </w:trPr>
        <w:tc>
          <w:tcPr>
            <w:tcW w:w="4656" w:type="dxa"/>
          </w:tcPr>
          <w:p w14:paraId="19D35963" w14:textId="4DD33429" w:rsidR="00DE12B5" w:rsidRPr="00516028" w:rsidRDefault="00C26A4B" w:rsidP="00692B3A">
            <w:pPr>
              <w:spacing w:after="240"/>
              <w:rPr>
                <w:rFonts w:cstheme="majorBidi"/>
                <w:szCs w:val="24"/>
                <w:u w:val="single"/>
                <w:rtl/>
                <w:lang w:bidi="ar-JO"/>
              </w:rPr>
            </w:pPr>
            <w:r w:rsidRPr="00516028">
              <w:rPr>
                <w:rFonts w:cstheme="majorBidi"/>
                <w:szCs w:val="24"/>
                <w:u w:val="single"/>
                <w:lang w:bidi="ar-JO"/>
              </w:rPr>
              <w:t>_</w:t>
            </w:r>
            <w:r w:rsidR="00440294" w:rsidRPr="00516028">
              <w:rPr>
                <w:rFonts w:cstheme="majorBidi"/>
                <w:szCs w:val="24"/>
                <w:u w:val="single"/>
                <w:lang w:bidi="ar-JO"/>
              </w:rPr>
              <w:t>Odai</w:t>
            </w:r>
            <w:r w:rsidRPr="00516028">
              <w:rPr>
                <w:rFonts w:cstheme="majorBidi"/>
                <w:szCs w:val="24"/>
                <w:u w:val="single"/>
                <w:lang w:bidi="ar-JO"/>
              </w:rPr>
              <w:t xml:space="preserve"> </w:t>
            </w:r>
            <w:r w:rsidR="00440294" w:rsidRPr="00516028">
              <w:rPr>
                <w:rFonts w:cstheme="majorBidi"/>
                <w:szCs w:val="24"/>
                <w:u w:val="single"/>
                <w:lang w:bidi="ar-JO"/>
              </w:rPr>
              <w:t>Odeh</w:t>
            </w:r>
            <w:r w:rsidR="001A3496" w:rsidRPr="00516028">
              <w:rPr>
                <w:rFonts w:cstheme="majorBidi"/>
                <w:szCs w:val="24"/>
                <w:lang w:bidi="ar-JO"/>
              </w:rPr>
              <w:t>___</w:t>
            </w:r>
            <w:r w:rsidRPr="00516028">
              <w:rPr>
                <w:rFonts w:cstheme="majorBidi"/>
                <w:szCs w:val="24"/>
                <w:u w:val="single"/>
                <w:lang w:bidi="ar-JO"/>
              </w:rPr>
              <w:t xml:space="preserve"> </w:t>
            </w:r>
          </w:p>
        </w:tc>
        <w:tc>
          <w:tcPr>
            <w:tcW w:w="2129" w:type="dxa"/>
          </w:tcPr>
          <w:p w14:paraId="5C18E51C" w14:textId="77777777" w:rsidR="00DE12B5" w:rsidRPr="00516028" w:rsidRDefault="00DE12B5" w:rsidP="00692B3A">
            <w:pPr>
              <w:spacing w:after="240"/>
              <w:rPr>
                <w:rFonts w:cstheme="majorBidi"/>
                <w:szCs w:val="24"/>
                <w:lang w:bidi="ar-JO"/>
              </w:rPr>
            </w:pPr>
            <w:r w:rsidRPr="00516028">
              <w:rPr>
                <w:rFonts w:cstheme="majorBidi"/>
                <w:szCs w:val="24"/>
                <w:lang w:bidi="ar-JO"/>
              </w:rPr>
              <w:t>Student's Name:</w:t>
            </w:r>
          </w:p>
        </w:tc>
      </w:tr>
      <w:tr w:rsidR="00DE12B5" w:rsidRPr="00516028" w14:paraId="3EAC3FCB" w14:textId="77777777" w:rsidTr="001A3496">
        <w:trPr>
          <w:trHeight w:val="969"/>
        </w:trPr>
        <w:tc>
          <w:tcPr>
            <w:tcW w:w="4656" w:type="dxa"/>
          </w:tcPr>
          <w:p w14:paraId="035E70DF" w14:textId="77777777" w:rsidR="00DE12B5" w:rsidRPr="00516028" w:rsidRDefault="00D21DE9" w:rsidP="00692B3A">
            <w:pPr>
              <w:spacing w:after="240"/>
              <w:rPr>
                <w:rFonts w:cstheme="majorBidi"/>
                <w:szCs w:val="24"/>
                <w:rtl/>
              </w:rPr>
            </w:pPr>
            <w:r w:rsidRPr="00516028">
              <w:rPr>
                <w:rFonts w:cstheme="majorBidi"/>
                <w:szCs w:val="24"/>
                <w:lang w:bidi="ar-JO"/>
              </w:rPr>
              <w:t>_____________________________________</w:t>
            </w:r>
          </w:p>
        </w:tc>
        <w:tc>
          <w:tcPr>
            <w:tcW w:w="2129" w:type="dxa"/>
          </w:tcPr>
          <w:p w14:paraId="591CBDDA" w14:textId="77777777" w:rsidR="00DE12B5" w:rsidRPr="00516028" w:rsidRDefault="00DE12B5" w:rsidP="00692B3A">
            <w:pPr>
              <w:spacing w:after="240"/>
              <w:rPr>
                <w:rFonts w:cstheme="majorBidi"/>
                <w:szCs w:val="24"/>
                <w:lang w:bidi="ar-JO"/>
              </w:rPr>
            </w:pPr>
            <w:r w:rsidRPr="00516028">
              <w:rPr>
                <w:rFonts w:cstheme="majorBidi"/>
                <w:szCs w:val="24"/>
                <w:lang w:bidi="ar-JO"/>
              </w:rPr>
              <w:t>Signature:</w:t>
            </w:r>
          </w:p>
        </w:tc>
      </w:tr>
      <w:tr w:rsidR="00DE12B5" w:rsidRPr="00516028" w14:paraId="7E9269FA" w14:textId="77777777" w:rsidTr="001A3496">
        <w:trPr>
          <w:trHeight w:val="969"/>
        </w:trPr>
        <w:tc>
          <w:tcPr>
            <w:tcW w:w="4656" w:type="dxa"/>
          </w:tcPr>
          <w:p w14:paraId="7118224A" w14:textId="77777777" w:rsidR="00DE12B5" w:rsidRPr="00516028" w:rsidRDefault="00D21DE9" w:rsidP="00692B3A">
            <w:pPr>
              <w:spacing w:after="240"/>
              <w:rPr>
                <w:rFonts w:cstheme="majorBidi"/>
                <w:szCs w:val="24"/>
                <w:rtl/>
                <w:lang w:bidi="ar-JO"/>
              </w:rPr>
            </w:pPr>
            <w:r w:rsidRPr="00516028">
              <w:rPr>
                <w:rFonts w:cstheme="majorBidi"/>
                <w:szCs w:val="24"/>
                <w:lang w:bidi="ar-JO"/>
              </w:rPr>
              <w:t>_____________________________________</w:t>
            </w:r>
          </w:p>
        </w:tc>
        <w:tc>
          <w:tcPr>
            <w:tcW w:w="2129" w:type="dxa"/>
          </w:tcPr>
          <w:p w14:paraId="45E85F07" w14:textId="77777777" w:rsidR="00DE12B5" w:rsidRPr="00516028" w:rsidRDefault="00DE12B5" w:rsidP="00692B3A">
            <w:pPr>
              <w:spacing w:after="240"/>
              <w:rPr>
                <w:rFonts w:cstheme="majorBidi"/>
                <w:szCs w:val="24"/>
                <w:lang w:bidi="ar-JO"/>
              </w:rPr>
            </w:pPr>
            <w:r w:rsidRPr="00516028">
              <w:rPr>
                <w:rFonts w:cstheme="majorBidi"/>
                <w:szCs w:val="24"/>
                <w:lang w:bidi="ar-JO"/>
              </w:rPr>
              <w:t>Date:</w:t>
            </w:r>
          </w:p>
        </w:tc>
      </w:tr>
    </w:tbl>
    <w:p w14:paraId="51F8A53D" w14:textId="77777777" w:rsidR="004E12C2" w:rsidRPr="00516028" w:rsidRDefault="004E12C2" w:rsidP="00692B3A">
      <w:pPr>
        <w:spacing w:after="240"/>
        <w:rPr>
          <w:rFonts w:cstheme="majorBidi"/>
          <w:szCs w:val="24"/>
          <w:rtl/>
        </w:rPr>
      </w:pPr>
    </w:p>
    <w:p w14:paraId="6951471D" w14:textId="77777777" w:rsidR="001A3496" w:rsidRPr="00516028" w:rsidRDefault="001A3496" w:rsidP="00692B3A">
      <w:pPr>
        <w:spacing w:after="240"/>
        <w:rPr>
          <w:rFonts w:cstheme="majorBidi"/>
          <w:szCs w:val="24"/>
        </w:rPr>
        <w:sectPr w:rsidR="001A3496" w:rsidRPr="00516028" w:rsidSect="0014649A">
          <w:headerReference w:type="default" r:id="rId13"/>
          <w:footerReference w:type="default" r:id="rId14"/>
          <w:endnotePr>
            <w:numFmt w:val="decimal"/>
          </w:endnotePr>
          <w:pgSz w:w="11907" w:h="16839" w:code="9"/>
          <w:pgMar w:top="1418" w:right="1418" w:bottom="1418" w:left="1985" w:header="1411" w:footer="864" w:gutter="0"/>
          <w:pgNumType w:fmt="upperRoman" w:start="3"/>
          <w:cols w:space="720"/>
          <w:titlePg/>
          <w:docGrid w:linePitch="360"/>
        </w:sectPr>
      </w:pPr>
    </w:p>
    <w:sdt>
      <w:sdtPr>
        <w:rPr>
          <w:rFonts w:cstheme="majorBidi"/>
          <w:sz w:val="28"/>
          <w:szCs w:val="28"/>
        </w:rPr>
        <w:id w:val="2110382849"/>
        <w:docPartObj>
          <w:docPartGallery w:val="Table of Contents"/>
          <w:docPartUnique/>
        </w:docPartObj>
      </w:sdtPr>
      <w:sdtEndPr>
        <w:rPr>
          <w:noProof/>
          <w:sz w:val="24"/>
          <w:szCs w:val="24"/>
        </w:rPr>
      </w:sdtEndPr>
      <w:sdtContent>
        <w:p w14:paraId="63448EB9" w14:textId="77777777" w:rsidR="00C20D06" w:rsidRPr="00516028" w:rsidRDefault="00C20D06" w:rsidP="00692B3A">
          <w:pPr>
            <w:spacing w:after="240"/>
            <w:rPr>
              <w:rStyle w:val="Heading1Char"/>
              <w:rFonts w:asciiTheme="majorBidi" w:eastAsia="Calibri" w:hAnsiTheme="majorBidi" w:cstheme="majorBidi"/>
            </w:rPr>
          </w:pPr>
          <w:r w:rsidRPr="00516028">
            <w:rPr>
              <w:rStyle w:val="Heading1Char"/>
              <w:rFonts w:asciiTheme="majorBidi" w:eastAsia="Calibri" w:hAnsiTheme="majorBidi" w:cstheme="majorBidi"/>
            </w:rPr>
            <w:t>Table of Contents</w:t>
          </w:r>
        </w:p>
        <w:p w14:paraId="7D831651" w14:textId="11ED6488" w:rsidR="00967D2B" w:rsidRPr="00516028" w:rsidRDefault="00C20D06" w:rsidP="00D214F8">
          <w:pPr>
            <w:pStyle w:val="TOC1"/>
            <w:spacing w:line="240" w:lineRule="auto"/>
            <w:rPr>
              <w:rFonts w:eastAsiaTheme="minorEastAsia"/>
              <w:color w:val="auto"/>
              <w:w w:val="100"/>
              <w:kern w:val="2"/>
              <w14:ligatures w14:val="standardContextual"/>
            </w:rPr>
          </w:pPr>
          <w:r w:rsidRPr="00516028">
            <w:rPr>
              <w:noProof w:val="0"/>
            </w:rPr>
            <w:fldChar w:fldCharType="begin"/>
          </w:r>
          <w:r w:rsidRPr="00516028">
            <w:instrText xml:space="preserve"> TOC \o "1-3" \h \z \u </w:instrText>
          </w:r>
          <w:r w:rsidRPr="00516028">
            <w:rPr>
              <w:noProof w:val="0"/>
            </w:rPr>
            <w:fldChar w:fldCharType="separate"/>
          </w:r>
          <w:hyperlink w:anchor="_Toc221073573" w:history="1">
            <w:r w:rsidR="00967D2B" w:rsidRPr="00516028">
              <w:rPr>
                <w:rStyle w:val="Hyperlink"/>
              </w:rPr>
              <w:t>Dedication</w:t>
            </w:r>
            <w:r w:rsidR="00967D2B" w:rsidRPr="00516028">
              <w:rPr>
                <w:webHidden/>
              </w:rPr>
              <w:tab/>
            </w:r>
            <w:r w:rsidR="00967D2B" w:rsidRPr="00516028">
              <w:rPr>
                <w:webHidden/>
              </w:rPr>
              <w:fldChar w:fldCharType="begin"/>
            </w:r>
            <w:r w:rsidR="00967D2B" w:rsidRPr="00516028">
              <w:rPr>
                <w:webHidden/>
              </w:rPr>
              <w:instrText xml:space="preserve"> PAGEREF _Toc221073573 \h </w:instrText>
            </w:r>
            <w:r w:rsidR="00967D2B" w:rsidRPr="00516028">
              <w:rPr>
                <w:webHidden/>
              </w:rPr>
            </w:r>
            <w:r w:rsidR="00967D2B" w:rsidRPr="00516028">
              <w:rPr>
                <w:webHidden/>
              </w:rPr>
              <w:fldChar w:fldCharType="separate"/>
            </w:r>
            <w:r w:rsidR="00B61063" w:rsidRPr="00516028">
              <w:rPr>
                <w:webHidden/>
              </w:rPr>
              <w:t>III</w:t>
            </w:r>
            <w:r w:rsidR="00967D2B" w:rsidRPr="00516028">
              <w:rPr>
                <w:webHidden/>
              </w:rPr>
              <w:fldChar w:fldCharType="end"/>
            </w:r>
          </w:hyperlink>
        </w:p>
        <w:p w14:paraId="28FC14AB" w14:textId="7AD8044F" w:rsidR="00967D2B" w:rsidRPr="00516028" w:rsidRDefault="00967D2B" w:rsidP="00D214F8">
          <w:pPr>
            <w:pStyle w:val="TOC1"/>
            <w:spacing w:line="240" w:lineRule="auto"/>
            <w:rPr>
              <w:rFonts w:eastAsiaTheme="minorEastAsia"/>
              <w:color w:val="auto"/>
              <w:w w:val="100"/>
              <w:kern w:val="2"/>
              <w14:ligatures w14:val="standardContextual"/>
            </w:rPr>
          </w:pPr>
          <w:hyperlink w:anchor="_Toc221073574" w:history="1">
            <w:r w:rsidRPr="00516028">
              <w:rPr>
                <w:rStyle w:val="Hyperlink"/>
              </w:rPr>
              <w:t>Acknowledgements</w:t>
            </w:r>
            <w:r w:rsidRPr="00516028">
              <w:rPr>
                <w:webHidden/>
              </w:rPr>
              <w:tab/>
            </w:r>
            <w:r w:rsidRPr="00516028">
              <w:rPr>
                <w:webHidden/>
              </w:rPr>
              <w:fldChar w:fldCharType="begin"/>
            </w:r>
            <w:r w:rsidRPr="00516028">
              <w:rPr>
                <w:webHidden/>
              </w:rPr>
              <w:instrText xml:space="preserve"> PAGEREF _Toc221073574 \h </w:instrText>
            </w:r>
            <w:r w:rsidRPr="00516028">
              <w:rPr>
                <w:webHidden/>
              </w:rPr>
            </w:r>
            <w:r w:rsidRPr="00516028">
              <w:rPr>
                <w:webHidden/>
              </w:rPr>
              <w:fldChar w:fldCharType="separate"/>
            </w:r>
            <w:r w:rsidR="00B61063" w:rsidRPr="00516028">
              <w:rPr>
                <w:webHidden/>
              </w:rPr>
              <w:t>IV</w:t>
            </w:r>
            <w:r w:rsidRPr="00516028">
              <w:rPr>
                <w:webHidden/>
              </w:rPr>
              <w:fldChar w:fldCharType="end"/>
            </w:r>
          </w:hyperlink>
        </w:p>
        <w:p w14:paraId="69B1A5AE" w14:textId="09E4FB92" w:rsidR="00967D2B" w:rsidRPr="00516028" w:rsidRDefault="00967D2B" w:rsidP="00D214F8">
          <w:pPr>
            <w:pStyle w:val="TOC1"/>
            <w:spacing w:line="240" w:lineRule="auto"/>
            <w:rPr>
              <w:rFonts w:eastAsiaTheme="minorEastAsia"/>
              <w:color w:val="auto"/>
              <w:w w:val="100"/>
              <w:kern w:val="2"/>
              <w14:ligatures w14:val="standardContextual"/>
            </w:rPr>
          </w:pPr>
          <w:hyperlink w:anchor="_Toc221073575" w:history="1">
            <w:r w:rsidRPr="00516028">
              <w:rPr>
                <w:rStyle w:val="Hyperlink"/>
              </w:rPr>
              <w:t>Declaration</w:t>
            </w:r>
            <w:r w:rsidRPr="00516028">
              <w:rPr>
                <w:webHidden/>
              </w:rPr>
              <w:tab/>
            </w:r>
            <w:r w:rsidRPr="00516028">
              <w:rPr>
                <w:webHidden/>
              </w:rPr>
              <w:fldChar w:fldCharType="begin"/>
            </w:r>
            <w:r w:rsidRPr="00516028">
              <w:rPr>
                <w:webHidden/>
              </w:rPr>
              <w:instrText xml:space="preserve"> PAGEREF _Toc221073575 \h </w:instrText>
            </w:r>
            <w:r w:rsidRPr="00516028">
              <w:rPr>
                <w:webHidden/>
              </w:rPr>
            </w:r>
            <w:r w:rsidRPr="00516028">
              <w:rPr>
                <w:webHidden/>
              </w:rPr>
              <w:fldChar w:fldCharType="separate"/>
            </w:r>
            <w:r w:rsidR="00B61063" w:rsidRPr="00516028">
              <w:rPr>
                <w:webHidden/>
              </w:rPr>
              <w:t>V</w:t>
            </w:r>
            <w:r w:rsidRPr="00516028">
              <w:rPr>
                <w:webHidden/>
              </w:rPr>
              <w:fldChar w:fldCharType="end"/>
            </w:r>
          </w:hyperlink>
        </w:p>
        <w:p w14:paraId="5F2E01F0" w14:textId="2F9B124F" w:rsidR="00967D2B" w:rsidRPr="00516028" w:rsidRDefault="00967D2B" w:rsidP="00D214F8">
          <w:pPr>
            <w:pStyle w:val="TOC1"/>
            <w:spacing w:line="240" w:lineRule="auto"/>
            <w:rPr>
              <w:rFonts w:eastAsiaTheme="minorEastAsia"/>
              <w:color w:val="auto"/>
              <w:w w:val="100"/>
              <w:kern w:val="2"/>
              <w14:ligatures w14:val="standardContextual"/>
            </w:rPr>
          </w:pPr>
          <w:hyperlink w:anchor="_Toc221073576" w:history="1">
            <w:r w:rsidRPr="00516028">
              <w:rPr>
                <w:rStyle w:val="Hyperlink"/>
              </w:rPr>
              <w:t>List of Tables</w:t>
            </w:r>
            <w:r w:rsidRPr="00516028">
              <w:rPr>
                <w:webHidden/>
              </w:rPr>
              <w:tab/>
            </w:r>
            <w:r w:rsidRPr="00516028">
              <w:rPr>
                <w:webHidden/>
              </w:rPr>
              <w:fldChar w:fldCharType="begin"/>
            </w:r>
            <w:r w:rsidRPr="00516028">
              <w:rPr>
                <w:webHidden/>
              </w:rPr>
              <w:instrText xml:space="preserve"> PAGEREF _Toc221073576 \h </w:instrText>
            </w:r>
            <w:r w:rsidRPr="00516028">
              <w:rPr>
                <w:webHidden/>
              </w:rPr>
            </w:r>
            <w:r w:rsidRPr="00516028">
              <w:rPr>
                <w:webHidden/>
              </w:rPr>
              <w:fldChar w:fldCharType="separate"/>
            </w:r>
            <w:r w:rsidR="00B61063" w:rsidRPr="00516028">
              <w:rPr>
                <w:webHidden/>
              </w:rPr>
              <w:t>VIII</w:t>
            </w:r>
            <w:r w:rsidRPr="00516028">
              <w:rPr>
                <w:webHidden/>
              </w:rPr>
              <w:fldChar w:fldCharType="end"/>
            </w:r>
          </w:hyperlink>
        </w:p>
        <w:p w14:paraId="030D4C74" w14:textId="64BB1A8A" w:rsidR="00967D2B" w:rsidRPr="00516028" w:rsidRDefault="00967D2B" w:rsidP="00D214F8">
          <w:pPr>
            <w:pStyle w:val="TOC1"/>
            <w:spacing w:line="240" w:lineRule="auto"/>
            <w:rPr>
              <w:rFonts w:eastAsiaTheme="minorEastAsia"/>
              <w:color w:val="auto"/>
              <w:w w:val="100"/>
              <w:kern w:val="2"/>
              <w14:ligatures w14:val="standardContextual"/>
            </w:rPr>
          </w:pPr>
          <w:hyperlink w:anchor="_Toc221073577" w:history="1">
            <w:r w:rsidRPr="00516028">
              <w:rPr>
                <w:rStyle w:val="Hyperlink"/>
              </w:rPr>
              <w:t>List of Figures</w:t>
            </w:r>
            <w:r w:rsidRPr="00516028">
              <w:rPr>
                <w:webHidden/>
              </w:rPr>
              <w:tab/>
            </w:r>
            <w:r w:rsidRPr="00516028">
              <w:rPr>
                <w:webHidden/>
              </w:rPr>
              <w:fldChar w:fldCharType="begin"/>
            </w:r>
            <w:r w:rsidRPr="00516028">
              <w:rPr>
                <w:webHidden/>
              </w:rPr>
              <w:instrText xml:space="preserve"> PAGEREF _Toc221073577 \h </w:instrText>
            </w:r>
            <w:r w:rsidRPr="00516028">
              <w:rPr>
                <w:webHidden/>
              </w:rPr>
            </w:r>
            <w:r w:rsidRPr="00516028">
              <w:rPr>
                <w:webHidden/>
              </w:rPr>
              <w:fldChar w:fldCharType="separate"/>
            </w:r>
            <w:r w:rsidR="00B61063" w:rsidRPr="00516028">
              <w:rPr>
                <w:webHidden/>
              </w:rPr>
              <w:t>IX</w:t>
            </w:r>
            <w:r w:rsidRPr="00516028">
              <w:rPr>
                <w:webHidden/>
              </w:rPr>
              <w:fldChar w:fldCharType="end"/>
            </w:r>
          </w:hyperlink>
        </w:p>
        <w:p w14:paraId="303A9FB6" w14:textId="1446604C" w:rsidR="00967D2B" w:rsidRPr="00516028" w:rsidRDefault="00967D2B" w:rsidP="00D214F8">
          <w:pPr>
            <w:pStyle w:val="TOC1"/>
            <w:spacing w:line="240" w:lineRule="auto"/>
            <w:rPr>
              <w:rFonts w:eastAsiaTheme="minorEastAsia"/>
              <w:color w:val="auto"/>
              <w:w w:val="100"/>
              <w:kern w:val="2"/>
              <w14:ligatures w14:val="standardContextual"/>
            </w:rPr>
          </w:pPr>
          <w:hyperlink w:anchor="_Toc221073578" w:history="1">
            <w:r w:rsidRPr="00516028">
              <w:rPr>
                <w:rStyle w:val="Hyperlink"/>
              </w:rPr>
              <w:t>List of Abbreviations</w:t>
            </w:r>
            <w:r w:rsidRPr="00516028">
              <w:rPr>
                <w:webHidden/>
              </w:rPr>
              <w:tab/>
            </w:r>
            <w:r w:rsidRPr="00516028">
              <w:rPr>
                <w:webHidden/>
              </w:rPr>
              <w:fldChar w:fldCharType="begin"/>
            </w:r>
            <w:r w:rsidRPr="00516028">
              <w:rPr>
                <w:webHidden/>
              </w:rPr>
              <w:instrText xml:space="preserve"> PAGEREF _Toc221073578 \h </w:instrText>
            </w:r>
            <w:r w:rsidRPr="00516028">
              <w:rPr>
                <w:webHidden/>
              </w:rPr>
            </w:r>
            <w:r w:rsidRPr="00516028">
              <w:rPr>
                <w:webHidden/>
              </w:rPr>
              <w:fldChar w:fldCharType="separate"/>
            </w:r>
            <w:r w:rsidR="00B61063" w:rsidRPr="00516028">
              <w:rPr>
                <w:webHidden/>
              </w:rPr>
              <w:t>X</w:t>
            </w:r>
            <w:r w:rsidRPr="00516028">
              <w:rPr>
                <w:webHidden/>
              </w:rPr>
              <w:fldChar w:fldCharType="end"/>
            </w:r>
          </w:hyperlink>
        </w:p>
        <w:p w14:paraId="540DCAFB" w14:textId="08EB3B2E" w:rsidR="00967D2B" w:rsidRPr="00516028" w:rsidRDefault="00967D2B" w:rsidP="00D214F8">
          <w:pPr>
            <w:pStyle w:val="TOC1"/>
            <w:spacing w:line="240" w:lineRule="auto"/>
            <w:rPr>
              <w:rFonts w:eastAsiaTheme="minorEastAsia"/>
              <w:color w:val="auto"/>
              <w:w w:val="100"/>
              <w:kern w:val="2"/>
              <w14:ligatures w14:val="standardContextual"/>
            </w:rPr>
          </w:pPr>
          <w:hyperlink w:anchor="_Toc221073579" w:history="1">
            <w:r w:rsidRPr="00516028">
              <w:rPr>
                <w:rStyle w:val="Hyperlink"/>
              </w:rPr>
              <w:t>Abstract</w:t>
            </w:r>
            <w:r w:rsidRPr="00516028">
              <w:rPr>
                <w:webHidden/>
              </w:rPr>
              <w:tab/>
            </w:r>
            <w:r w:rsidRPr="00516028">
              <w:rPr>
                <w:webHidden/>
              </w:rPr>
              <w:fldChar w:fldCharType="begin"/>
            </w:r>
            <w:r w:rsidRPr="00516028">
              <w:rPr>
                <w:webHidden/>
              </w:rPr>
              <w:instrText xml:space="preserve"> PAGEREF _Toc221073579 \h </w:instrText>
            </w:r>
            <w:r w:rsidRPr="00516028">
              <w:rPr>
                <w:webHidden/>
              </w:rPr>
            </w:r>
            <w:r w:rsidRPr="00516028">
              <w:rPr>
                <w:webHidden/>
              </w:rPr>
              <w:fldChar w:fldCharType="separate"/>
            </w:r>
            <w:r w:rsidR="00B61063" w:rsidRPr="00516028">
              <w:rPr>
                <w:webHidden/>
              </w:rPr>
              <w:t>XI</w:t>
            </w:r>
            <w:r w:rsidRPr="00516028">
              <w:rPr>
                <w:webHidden/>
              </w:rPr>
              <w:fldChar w:fldCharType="end"/>
            </w:r>
          </w:hyperlink>
        </w:p>
        <w:p w14:paraId="3030E310" w14:textId="0CE26D01" w:rsidR="00967D2B" w:rsidRPr="00516028" w:rsidRDefault="00967D2B" w:rsidP="00D214F8">
          <w:pPr>
            <w:pStyle w:val="TOC1"/>
            <w:spacing w:line="240" w:lineRule="auto"/>
            <w:rPr>
              <w:rFonts w:eastAsiaTheme="minorEastAsia"/>
              <w:color w:val="auto"/>
              <w:w w:val="100"/>
              <w:kern w:val="2"/>
              <w14:ligatures w14:val="standardContextual"/>
            </w:rPr>
          </w:pPr>
          <w:hyperlink w:anchor="_Toc221073580" w:history="1">
            <w:r w:rsidRPr="00516028">
              <w:rPr>
                <w:rStyle w:val="Hyperlink"/>
              </w:rPr>
              <w:t>1. Introduction</w:t>
            </w:r>
            <w:r w:rsidRPr="00516028">
              <w:rPr>
                <w:webHidden/>
              </w:rPr>
              <w:tab/>
            </w:r>
            <w:r w:rsidRPr="00516028">
              <w:rPr>
                <w:webHidden/>
              </w:rPr>
              <w:fldChar w:fldCharType="begin"/>
            </w:r>
            <w:r w:rsidRPr="00516028">
              <w:rPr>
                <w:webHidden/>
              </w:rPr>
              <w:instrText xml:space="preserve"> PAGEREF _Toc221073580 \h </w:instrText>
            </w:r>
            <w:r w:rsidRPr="00516028">
              <w:rPr>
                <w:webHidden/>
              </w:rPr>
            </w:r>
            <w:r w:rsidRPr="00516028">
              <w:rPr>
                <w:webHidden/>
              </w:rPr>
              <w:fldChar w:fldCharType="separate"/>
            </w:r>
            <w:r w:rsidR="00B61063" w:rsidRPr="00516028">
              <w:rPr>
                <w:webHidden/>
              </w:rPr>
              <w:t>1</w:t>
            </w:r>
            <w:r w:rsidRPr="00516028">
              <w:rPr>
                <w:webHidden/>
              </w:rPr>
              <w:fldChar w:fldCharType="end"/>
            </w:r>
          </w:hyperlink>
        </w:p>
        <w:p w14:paraId="5E83BB85" w14:textId="68C80729" w:rsidR="00967D2B" w:rsidRPr="00516028" w:rsidRDefault="00967D2B" w:rsidP="00CC7874">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81" w:history="1">
            <w:r w:rsidRPr="00516028">
              <w:rPr>
                <w:rStyle w:val="Hyperlink"/>
                <w:rFonts w:cstheme="majorBidi"/>
                <w:noProof/>
                <w:szCs w:val="24"/>
              </w:rPr>
              <w:t>1.1 Background</w:t>
            </w:r>
            <w:r w:rsidRPr="00516028">
              <w:rPr>
                <w:rFonts w:cstheme="majorBidi"/>
                <w:noProof/>
                <w:webHidden/>
                <w:szCs w:val="24"/>
              </w:rPr>
              <w:tab/>
            </w:r>
            <w:r w:rsidR="00CC7874" w:rsidRPr="00516028">
              <w:rPr>
                <w:rFonts w:cstheme="majorBidi"/>
                <w:noProof/>
                <w:webHidden/>
                <w:szCs w:val="24"/>
              </w:rPr>
              <w:t>1</w:t>
            </w:r>
          </w:hyperlink>
        </w:p>
        <w:p w14:paraId="7EBDCDEE" w14:textId="6E541BD9" w:rsidR="00967D2B" w:rsidRPr="00516028" w:rsidRDefault="00967D2B" w:rsidP="00221CD1">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82" w:history="1">
            <w:r w:rsidRPr="00516028">
              <w:rPr>
                <w:rStyle w:val="Hyperlink"/>
                <w:rFonts w:cstheme="majorBidi"/>
                <w:noProof/>
                <w:szCs w:val="24"/>
              </w:rPr>
              <w:t>1.2 Risk Management Tools</w:t>
            </w:r>
            <w:r w:rsidRPr="00516028">
              <w:rPr>
                <w:rFonts w:cstheme="majorBidi"/>
                <w:noProof/>
                <w:webHidden/>
                <w:szCs w:val="24"/>
              </w:rPr>
              <w:tab/>
            </w:r>
            <w:r w:rsidR="00221CD1">
              <w:rPr>
                <w:rFonts w:cstheme="majorBidi"/>
                <w:noProof/>
                <w:webHidden/>
                <w:szCs w:val="24"/>
              </w:rPr>
              <w:t>4</w:t>
            </w:r>
          </w:hyperlink>
        </w:p>
        <w:p w14:paraId="529223E3" w14:textId="75214B55" w:rsidR="00967D2B" w:rsidRPr="00516028" w:rsidRDefault="00967D2B" w:rsidP="00221CD1">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83" w:history="1">
            <w:r w:rsidRPr="00516028">
              <w:rPr>
                <w:rStyle w:val="Hyperlink"/>
                <w:rFonts w:cstheme="majorBidi"/>
                <w:noProof/>
                <w:szCs w:val="24"/>
              </w:rPr>
              <w:t>1.3 Road Life Cycle</w:t>
            </w:r>
            <w:r w:rsidRPr="00516028">
              <w:rPr>
                <w:rFonts w:cstheme="majorBidi"/>
                <w:noProof/>
                <w:webHidden/>
                <w:szCs w:val="24"/>
              </w:rPr>
              <w:tab/>
            </w:r>
            <w:r w:rsidR="00221CD1">
              <w:rPr>
                <w:rFonts w:cstheme="majorBidi"/>
                <w:noProof/>
                <w:webHidden/>
                <w:szCs w:val="24"/>
              </w:rPr>
              <w:t>7</w:t>
            </w:r>
          </w:hyperlink>
        </w:p>
        <w:p w14:paraId="4B77A231" w14:textId="727CAD0C" w:rsidR="00967D2B" w:rsidRPr="00516028" w:rsidRDefault="00967D2B" w:rsidP="00221CD1">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84" w:history="1">
            <w:r w:rsidRPr="00516028">
              <w:rPr>
                <w:rStyle w:val="Hyperlink"/>
                <w:rFonts w:cstheme="majorBidi"/>
                <w:noProof/>
                <w:szCs w:val="24"/>
              </w:rPr>
              <w:t>1.4 Problem Statement</w:t>
            </w:r>
            <w:r w:rsidRPr="00516028">
              <w:rPr>
                <w:rFonts w:cstheme="majorBidi"/>
                <w:noProof/>
                <w:webHidden/>
                <w:szCs w:val="24"/>
              </w:rPr>
              <w:tab/>
            </w:r>
            <w:r w:rsidR="00221CD1">
              <w:rPr>
                <w:rFonts w:cstheme="majorBidi"/>
                <w:noProof/>
                <w:webHidden/>
                <w:szCs w:val="24"/>
              </w:rPr>
              <w:t>9</w:t>
            </w:r>
          </w:hyperlink>
        </w:p>
        <w:p w14:paraId="47960CC3" w14:textId="45D9282A" w:rsidR="00967D2B" w:rsidRPr="00516028" w:rsidRDefault="00967D2B" w:rsidP="00221CD1">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85" w:history="1">
            <w:r w:rsidRPr="00516028">
              <w:rPr>
                <w:rStyle w:val="Hyperlink"/>
                <w:rFonts w:cstheme="majorBidi"/>
                <w:noProof/>
                <w:szCs w:val="24"/>
              </w:rPr>
              <w:t>1.5 Significance of the Study</w:t>
            </w:r>
            <w:r w:rsidRPr="00516028">
              <w:rPr>
                <w:rFonts w:cstheme="majorBidi"/>
                <w:noProof/>
                <w:webHidden/>
                <w:szCs w:val="24"/>
              </w:rPr>
              <w:tab/>
            </w:r>
            <w:r w:rsidR="00221CD1">
              <w:rPr>
                <w:rFonts w:cstheme="majorBidi"/>
                <w:noProof/>
                <w:webHidden/>
                <w:szCs w:val="24"/>
              </w:rPr>
              <w:t>12</w:t>
            </w:r>
          </w:hyperlink>
        </w:p>
        <w:p w14:paraId="6274824F" w14:textId="6CF04ECC" w:rsidR="00967D2B" w:rsidRPr="00516028" w:rsidRDefault="00967D2B" w:rsidP="00221CD1">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86" w:history="1">
            <w:r w:rsidRPr="00516028">
              <w:rPr>
                <w:rStyle w:val="Hyperlink"/>
                <w:rFonts w:cstheme="majorBidi"/>
                <w:noProof/>
                <w:szCs w:val="24"/>
              </w:rPr>
              <w:t>1.6 Thesis Objectives</w:t>
            </w:r>
            <w:r w:rsidRPr="00516028">
              <w:rPr>
                <w:rFonts w:cstheme="majorBidi"/>
                <w:noProof/>
                <w:webHidden/>
                <w:szCs w:val="24"/>
              </w:rPr>
              <w:tab/>
            </w:r>
            <w:r w:rsidR="00221CD1">
              <w:rPr>
                <w:rFonts w:cstheme="majorBidi"/>
                <w:noProof/>
                <w:webHidden/>
                <w:szCs w:val="24"/>
              </w:rPr>
              <w:t>15</w:t>
            </w:r>
          </w:hyperlink>
        </w:p>
        <w:p w14:paraId="2AB7F900" w14:textId="0A1A15A7" w:rsidR="00967D2B" w:rsidRPr="00516028" w:rsidRDefault="00967D2B" w:rsidP="00221CD1">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87" w:history="1">
            <w:r w:rsidRPr="00516028">
              <w:rPr>
                <w:rStyle w:val="Hyperlink"/>
                <w:rFonts w:cstheme="majorBidi"/>
                <w:noProof/>
                <w:szCs w:val="24"/>
              </w:rPr>
              <w:t>1.7 Study Area</w:t>
            </w:r>
            <w:r w:rsidRPr="00516028">
              <w:rPr>
                <w:rFonts w:cstheme="majorBidi"/>
                <w:noProof/>
                <w:webHidden/>
                <w:szCs w:val="24"/>
              </w:rPr>
              <w:tab/>
            </w:r>
            <w:r w:rsidR="00221CD1">
              <w:rPr>
                <w:rFonts w:cstheme="majorBidi"/>
                <w:noProof/>
                <w:webHidden/>
                <w:szCs w:val="24"/>
              </w:rPr>
              <w:t>16</w:t>
            </w:r>
          </w:hyperlink>
        </w:p>
        <w:p w14:paraId="6ED848D8" w14:textId="49FABE26" w:rsidR="00967D2B" w:rsidRDefault="00967D2B" w:rsidP="00221CD1">
          <w:pPr>
            <w:pStyle w:val="TOC2"/>
            <w:tabs>
              <w:tab w:val="right" w:leader="dot" w:pos="8494"/>
            </w:tabs>
            <w:spacing w:line="240" w:lineRule="auto"/>
            <w:rPr>
              <w:rFonts w:cstheme="majorBidi"/>
              <w:noProof/>
              <w:szCs w:val="24"/>
            </w:rPr>
          </w:pPr>
          <w:hyperlink w:anchor="_Toc221073588" w:history="1">
            <w:r w:rsidRPr="00516028">
              <w:rPr>
                <w:rStyle w:val="Hyperlink"/>
                <w:rFonts w:cstheme="majorBidi"/>
                <w:noProof/>
                <w:szCs w:val="24"/>
              </w:rPr>
              <w:t xml:space="preserve">1.8 </w:t>
            </w:r>
            <w:r w:rsidR="00221CD1">
              <w:rPr>
                <w:rStyle w:val="Hyperlink"/>
                <w:rFonts w:cstheme="majorBidi"/>
                <w:noProof/>
                <w:szCs w:val="24"/>
              </w:rPr>
              <w:t>Research Question</w:t>
            </w:r>
            <w:r w:rsidRPr="00516028">
              <w:rPr>
                <w:rFonts w:cstheme="majorBidi"/>
                <w:noProof/>
                <w:webHidden/>
                <w:szCs w:val="24"/>
              </w:rPr>
              <w:tab/>
            </w:r>
            <w:r w:rsidR="00221CD1">
              <w:rPr>
                <w:rFonts w:cstheme="majorBidi"/>
                <w:noProof/>
                <w:webHidden/>
                <w:szCs w:val="24"/>
              </w:rPr>
              <w:t>21</w:t>
            </w:r>
          </w:hyperlink>
        </w:p>
        <w:p w14:paraId="335D861B" w14:textId="0C46D6E3" w:rsidR="00221CD1" w:rsidRPr="00221CD1" w:rsidRDefault="00221CD1" w:rsidP="00221CD1">
          <w:pPr>
            <w:pStyle w:val="TOC2"/>
            <w:tabs>
              <w:tab w:val="right" w:leader="dot" w:pos="8494"/>
            </w:tabs>
            <w:spacing w:line="240" w:lineRule="auto"/>
            <w:rPr>
              <w:rFonts w:cstheme="majorBidi"/>
              <w:noProof/>
              <w:szCs w:val="24"/>
            </w:rPr>
          </w:pPr>
          <w:hyperlink w:anchor="_Toc221073588" w:history="1">
            <w:r w:rsidRPr="00516028">
              <w:rPr>
                <w:rStyle w:val="Hyperlink"/>
                <w:rFonts w:cstheme="majorBidi"/>
                <w:noProof/>
                <w:szCs w:val="24"/>
              </w:rPr>
              <w:t>1.</w:t>
            </w:r>
            <w:r>
              <w:rPr>
                <w:rStyle w:val="Hyperlink"/>
                <w:rFonts w:cstheme="majorBidi"/>
                <w:noProof/>
                <w:szCs w:val="24"/>
              </w:rPr>
              <w:t>9</w:t>
            </w:r>
            <w:r w:rsidRPr="00516028">
              <w:rPr>
                <w:rStyle w:val="Hyperlink"/>
                <w:rFonts w:cstheme="majorBidi"/>
                <w:noProof/>
                <w:szCs w:val="24"/>
              </w:rPr>
              <w:t xml:space="preserve"> </w:t>
            </w:r>
            <w:r w:rsidRPr="00221CD1">
              <w:rPr>
                <w:rStyle w:val="Hyperlink"/>
                <w:rFonts w:cstheme="majorBidi"/>
                <w:noProof/>
                <w:szCs w:val="24"/>
              </w:rPr>
              <w:t>Hypotheses of the Study</w:t>
            </w:r>
            <w:r w:rsidRPr="00516028">
              <w:rPr>
                <w:rFonts w:cstheme="majorBidi"/>
                <w:noProof/>
                <w:webHidden/>
                <w:szCs w:val="24"/>
              </w:rPr>
              <w:tab/>
            </w:r>
            <w:r>
              <w:rPr>
                <w:rFonts w:cstheme="majorBidi"/>
                <w:noProof/>
                <w:webHidden/>
                <w:szCs w:val="24"/>
              </w:rPr>
              <w:t>21</w:t>
            </w:r>
          </w:hyperlink>
        </w:p>
        <w:p w14:paraId="7A6F6A1F" w14:textId="7764D26D" w:rsidR="00967D2B" w:rsidRPr="00516028" w:rsidRDefault="00967D2B" w:rsidP="00221CD1">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89" w:history="1">
            <w:r w:rsidRPr="00516028">
              <w:rPr>
                <w:rStyle w:val="Hyperlink"/>
                <w:rFonts w:cstheme="majorBidi"/>
                <w:noProof/>
                <w:szCs w:val="24"/>
              </w:rPr>
              <w:t>1.</w:t>
            </w:r>
            <w:r w:rsidR="00221CD1">
              <w:rPr>
                <w:rStyle w:val="Hyperlink"/>
                <w:rFonts w:cstheme="majorBidi"/>
                <w:noProof/>
                <w:szCs w:val="24"/>
              </w:rPr>
              <w:t>10</w:t>
            </w:r>
            <w:r w:rsidRPr="00516028">
              <w:rPr>
                <w:rStyle w:val="Hyperlink"/>
                <w:rFonts w:cstheme="majorBidi"/>
                <w:noProof/>
                <w:szCs w:val="24"/>
              </w:rPr>
              <w:t xml:space="preserve"> Thesis Outline</w:t>
            </w:r>
            <w:r w:rsidRPr="00516028">
              <w:rPr>
                <w:rFonts w:cstheme="majorBidi"/>
                <w:noProof/>
                <w:webHidden/>
                <w:szCs w:val="24"/>
              </w:rPr>
              <w:tab/>
            </w:r>
            <w:r w:rsidR="00221CD1">
              <w:rPr>
                <w:rFonts w:cstheme="majorBidi"/>
                <w:noProof/>
                <w:webHidden/>
                <w:szCs w:val="24"/>
              </w:rPr>
              <w:t>22</w:t>
            </w:r>
          </w:hyperlink>
        </w:p>
        <w:p w14:paraId="1F471795" w14:textId="169CC7D0" w:rsidR="00967D2B" w:rsidRPr="00516028" w:rsidRDefault="00967D2B" w:rsidP="007C3B2C">
          <w:pPr>
            <w:pStyle w:val="TOC1"/>
            <w:spacing w:line="240" w:lineRule="auto"/>
            <w:rPr>
              <w:rFonts w:eastAsiaTheme="minorEastAsia"/>
              <w:color w:val="auto"/>
              <w:w w:val="100"/>
              <w:kern w:val="2"/>
              <w14:ligatures w14:val="standardContextual"/>
            </w:rPr>
          </w:pPr>
          <w:hyperlink w:anchor="_Toc221073590" w:history="1">
            <w:r w:rsidRPr="00516028">
              <w:rPr>
                <w:rStyle w:val="Hyperlink"/>
              </w:rPr>
              <w:t>2. Literature Review</w:t>
            </w:r>
            <w:r w:rsidRPr="00516028">
              <w:rPr>
                <w:webHidden/>
              </w:rPr>
              <w:tab/>
            </w:r>
            <w:r w:rsidR="007C3B2C">
              <w:rPr>
                <w:webHidden/>
              </w:rPr>
              <w:t>24</w:t>
            </w:r>
          </w:hyperlink>
        </w:p>
        <w:p w14:paraId="05606D66" w14:textId="10005219" w:rsidR="00967D2B" w:rsidRPr="00516028" w:rsidRDefault="00967D2B" w:rsidP="007C3B2C">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91" w:history="1">
            <w:r w:rsidRPr="00516028">
              <w:rPr>
                <w:rStyle w:val="Hyperlink"/>
                <w:rFonts w:cstheme="majorBidi"/>
                <w:noProof/>
                <w:szCs w:val="24"/>
              </w:rPr>
              <w:t>2.1 Risk and Uncertainty</w:t>
            </w:r>
            <w:r w:rsidRPr="00516028">
              <w:rPr>
                <w:rFonts w:cstheme="majorBidi"/>
                <w:noProof/>
                <w:webHidden/>
                <w:szCs w:val="24"/>
              </w:rPr>
              <w:tab/>
            </w:r>
            <w:r w:rsidR="007C3B2C">
              <w:rPr>
                <w:rFonts w:cstheme="majorBidi"/>
                <w:noProof/>
                <w:webHidden/>
                <w:szCs w:val="24"/>
              </w:rPr>
              <w:t>24</w:t>
            </w:r>
          </w:hyperlink>
        </w:p>
        <w:p w14:paraId="5F51935B" w14:textId="2A9EB170" w:rsidR="00967D2B" w:rsidRPr="00516028" w:rsidRDefault="00967D2B" w:rsidP="007C3B2C">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92" w:history="1">
            <w:r w:rsidRPr="00516028">
              <w:rPr>
                <w:rStyle w:val="Hyperlink"/>
                <w:rFonts w:cstheme="majorBidi"/>
                <w:noProof/>
                <w:szCs w:val="24"/>
              </w:rPr>
              <w:t>2.2 Sources of Risk</w:t>
            </w:r>
            <w:r w:rsidRPr="00516028">
              <w:rPr>
                <w:rFonts w:cstheme="majorBidi"/>
                <w:noProof/>
                <w:webHidden/>
                <w:szCs w:val="24"/>
              </w:rPr>
              <w:tab/>
            </w:r>
            <w:r w:rsidR="007C3B2C">
              <w:rPr>
                <w:rFonts w:cstheme="majorBidi"/>
                <w:noProof/>
                <w:webHidden/>
                <w:szCs w:val="24"/>
              </w:rPr>
              <w:t>27</w:t>
            </w:r>
          </w:hyperlink>
        </w:p>
        <w:p w14:paraId="578EF7D4" w14:textId="2D4F78D5" w:rsidR="00967D2B" w:rsidRPr="00516028" w:rsidRDefault="00967D2B" w:rsidP="007C3B2C">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93" w:history="1">
            <w:r w:rsidRPr="00516028">
              <w:rPr>
                <w:rStyle w:val="Hyperlink"/>
                <w:rFonts w:cstheme="majorBidi"/>
                <w:noProof/>
                <w:szCs w:val="24"/>
              </w:rPr>
              <w:t>2.3 Risk Response</w:t>
            </w:r>
            <w:r w:rsidRPr="00516028">
              <w:rPr>
                <w:rFonts w:cstheme="majorBidi"/>
                <w:noProof/>
                <w:webHidden/>
                <w:szCs w:val="24"/>
              </w:rPr>
              <w:tab/>
            </w:r>
            <w:r w:rsidR="007C3B2C">
              <w:rPr>
                <w:rFonts w:cstheme="majorBidi"/>
                <w:noProof/>
                <w:webHidden/>
                <w:szCs w:val="24"/>
              </w:rPr>
              <w:t>28</w:t>
            </w:r>
          </w:hyperlink>
        </w:p>
        <w:p w14:paraId="22C65DD4" w14:textId="05F7C015" w:rsidR="00967D2B" w:rsidRPr="00516028" w:rsidRDefault="00967D2B" w:rsidP="007C3B2C">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94" w:history="1">
            <w:r w:rsidRPr="00516028">
              <w:rPr>
                <w:rStyle w:val="Hyperlink"/>
                <w:rFonts w:cstheme="majorBidi"/>
                <w:noProof/>
                <w:szCs w:val="24"/>
              </w:rPr>
              <w:t>2.4 Risk Characteristics</w:t>
            </w:r>
            <w:r w:rsidRPr="00516028">
              <w:rPr>
                <w:rFonts w:cstheme="majorBidi"/>
                <w:noProof/>
                <w:webHidden/>
                <w:szCs w:val="24"/>
              </w:rPr>
              <w:tab/>
            </w:r>
            <w:r w:rsidR="007C3B2C">
              <w:rPr>
                <w:rFonts w:cstheme="majorBidi"/>
                <w:noProof/>
                <w:webHidden/>
                <w:szCs w:val="24"/>
              </w:rPr>
              <w:t>29</w:t>
            </w:r>
          </w:hyperlink>
        </w:p>
        <w:p w14:paraId="2F0A5161" w14:textId="2EF9A6E5" w:rsidR="00967D2B" w:rsidRPr="00516028" w:rsidRDefault="00967D2B" w:rsidP="007C3B2C">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95" w:history="1">
            <w:r w:rsidRPr="00516028">
              <w:rPr>
                <w:rStyle w:val="Hyperlink"/>
                <w:rFonts w:cstheme="majorBidi"/>
                <w:noProof/>
                <w:szCs w:val="24"/>
              </w:rPr>
              <w:t>2.5 Typical Risk in a Construction Project</w:t>
            </w:r>
            <w:r w:rsidRPr="00516028">
              <w:rPr>
                <w:rFonts w:cstheme="majorBidi"/>
                <w:noProof/>
                <w:webHidden/>
                <w:szCs w:val="24"/>
              </w:rPr>
              <w:tab/>
            </w:r>
            <w:r w:rsidR="007C3B2C">
              <w:rPr>
                <w:rFonts w:cstheme="majorBidi"/>
                <w:noProof/>
                <w:webHidden/>
                <w:szCs w:val="24"/>
              </w:rPr>
              <w:t>30</w:t>
            </w:r>
          </w:hyperlink>
        </w:p>
        <w:p w14:paraId="39E0B507" w14:textId="1F2B3B25" w:rsidR="00967D2B" w:rsidRDefault="00967D2B" w:rsidP="007C3B2C">
          <w:pPr>
            <w:pStyle w:val="TOC2"/>
            <w:tabs>
              <w:tab w:val="right" w:leader="dot" w:pos="8494"/>
            </w:tabs>
            <w:spacing w:line="240" w:lineRule="auto"/>
            <w:rPr>
              <w:rFonts w:cstheme="majorBidi"/>
              <w:noProof/>
              <w:szCs w:val="24"/>
            </w:rPr>
          </w:pPr>
          <w:hyperlink w:anchor="_Toc221073596" w:history="1">
            <w:r w:rsidRPr="00516028">
              <w:rPr>
                <w:rStyle w:val="Hyperlink"/>
                <w:rFonts w:cstheme="majorBidi"/>
                <w:noProof/>
                <w:szCs w:val="24"/>
              </w:rPr>
              <w:t>2.6 Relevant Studies in Palestine</w:t>
            </w:r>
            <w:r w:rsidRPr="00516028">
              <w:rPr>
                <w:rFonts w:cstheme="majorBidi"/>
                <w:noProof/>
                <w:webHidden/>
                <w:szCs w:val="24"/>
              </w:rPr>
              <w:tab/>
            </w:r>
            <w:r w:rsidR="007C3B2C">
              <w:rPr>
                <w:rFonts w:cstheme="majorBidi"/>
                <w:noProof/>
                <w:webHidden/>
                <w:szCs w:val="24"/>
              </w:rPr>
              <w:t>31</w:t>
            </w:r>
          </w:hyperlink>
        </w:p>
        <w:p w14:paraId="5888CC90" w14:textId="2F0BDB88" w:rsidR="007C3B2C" w:rsidRDefault="007C3B2C" w:rsidP="007C3B2C">
          <w:pPr>
            <w:pStyle w:val="TOC2"/>
            <w:tabs>
              <w:tab w:val="right" w:leader="dot" w:pos="8494"/>
            </w:tabs>
            <w:spacing w:line="240" w:lineRule="auto"/>
            <w:rPr>
              <w:rFonts w:cstheme="majorBidi"/>
              <w:noProof/>
              <w:szCs w:val="24"/>
            </w:rPr>
          </w:pPr>
          <w:hyperlink w:anchor="_Toc221073596" w:history="1">
            <w:r w:rsidRPr="00516028">
              <w:rPr>
                <w:rStyle w:val="Hyperlink"/>
                <w:rFonts w:cstheme="majorBidi"/>
                <w:noProof/>
                <w:szCs w:val="24"/>
              </w:rPr>
              <w:t>2.</w:t>
            </w:r>
            <w:r>
              <w:rPr>
                <w:rStyle w:val="Hyperlink"/>
                <w:rFonts w:cstheme="majorBidi"/>
                <w:noProof/>
                <w:szCs w:val="24"/>
              </w:rPr>
              <w:t>7</w:t>
            </w:r>
            <w:r w:rsidRPr="00516028">
              <w:rPr>
                <w:rStyle w:val="Hyperlink"/>
                <w:rFonts w:cstheme="majorBidi"/>
                <w:noProof/>
                <w:szCs w:val="24"/>
              </w:rPr>
              <w:t xml:space="preserve"> </w:t>
            </w:r>
            <w:r w:rsidRPr="007C3B2C">
              <w:rPr>
                <w:rStyle w:val="Hyperlink"/>
                <w:rFonts w:cstheme="majorBidi"/>
                <w:noProof/>
                <w:szCs w:val="24"/>
              </w:rPr>
              <w:t>Relevant Studies in Developing Countries and developed countries</w:t>
            </w:r>
            <w:r w:rsidRPr="00516028">
              <w:rPr>
                <w:rFonts w:cstheme="majorBidi"/>
                <w:noProof/>
                <w:webHidden/>
                <w:szCs w:val="24"/>
              </w:rPr>
              <w:tab/>
            </w:r>
            <w:r>
              <w:rPr>
                <w:rFonts w:cstheme="majorBidi"/>
                <w:noProof/>
                <w:webHidden/>
                <w:szCs w:val="24"/>
              </w:rPr>
              <w:t>32</w:t>
            </w:r>
          </w:hyperlink>
        </w:p>
        <w:p w14:paraId="32A7CA53" w14:textId="50F580BE" w:rsidR="007C3B2C" w:rsidRPr="007C3B2C" w:rsidRDefault="007C3B2C" w:rsidP="007C3B2C">
          <w:pPr>
            <w:pStyle w:val="TOC2"/>
            <w:tabs>
              <w:tab w:val="right" w:leader="dot" w:pos="8494"/>
            </w:tabs>
            <w:spacing w:line="240" w:lineRule="auto"/>
            <w:rPr>
              <w:rFonts w:cstheme="majorBidi"/>
              <w:noProof/>
              <w:szCs w:val="24"/>
            </w:rPr>
          </w:pPr>
          <w:hyperlink w:anchor="_Toc221073596" w:history="1">
            <w:r w:rsidRPr="00516028">
              <w:rPr>
                <w:rStyle w:val="Hyperlink"/>
                <w:rFonts w:cstheme="majorBidi"/>
                <w:noProof/>
                <w:szCs w:val="24"/>
              </w:rPr>
              <w:t>2.</w:t>
            </w:r>
            <w:r>
              <w:rPr>
                <w:rStyle w:val="Hyperlink"/>
                <w:rFonts w:cstheme="majorBidi"/>
                <w:noProof/>
                <w:szCs w:val="24"/>
              </w:rPr>
              <w:t>8</w:t>
            </w:r>
            <w:r w:rsidRPr="00516028">
              <w:rPr>
                <w:rStyle w:val="Hyperlink"/>
                <w:rFonts w:cstheme="majorBidi"/>
                <w:noProof/>
                <w:szCs w:val="24"/>
              </w:rPr>
              <w:t xml:space="preserve"> Relevant Studies in </w:t>
            </w:r>
            <w:r>
              <w:rPr>
                <w:rStyle w:val="Hyperlink"/>
                <w:rFonts w:cstheme="majorBidi"/>
                <w:noProof/>
                <w:szCs w:val="24"/>
              </w:rPr>
              <w:t>Rural area</w:t>
            </w:r>
            <w:r w:rsidRPr="00516028">
              <w:rPr>
                <w:rFonts w:cstheme="majorBidi"/>
                <w:noProof/>
                <w:webHidden/>
                <w:szCs w:val="24"/>
              </w:rPr>
              <w:tab/>
            </w:r>
            <w:r>
              <w:rPr>
                <w:rFonts w:cstheme="majorBidi"/>
                <w:noProof/>
                <w:webHidden/>
                <w:szCs w:val="24"/>
              </w:rPr>
              <w:t>38</w:t>
            </w:r>
          </w:hyperlink>
        </w:p>
        <w:p w14:paraId="7C8DAF9F" w14:textId="16246ABF" w:rsidR="00967D2B" w:rsidRPr="00516028" w:rsidRDefault="00967D2B" w:rsidP="007C3B2C">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97" w:history="1">
            <w:r w:rsidRPr="00516028">
              <w:rPr>
                <w:rStyle w:val="Hyperlink"/>
                <w:rFonts w:cstheme="majorBidi"/>
                <w:noProof/>
                <w:szCs w:val="24"/>
              </w:rPr>
              <w:t>2.</w:t>
            </w:r>
            <w:r w:rsidR="007C3B2C">
              <w:rPr>
                <w:rStyle w:val="Hyperlink"/>
                <w:rFonts w:cstheme="majorBidi"/>
                <w:noProof/>
                <w:szCs w:val="24"/>
              </w:rPr>
              <w:t>9</w:t>
            </w:r>
            <w:r w:rsidRPr="00516028">
              <w:rPr>
                <w:rStyle w:val="Hyperlink"/>
                <w:rFonts w:cstheme="majorBidi"/>
                <w:noProof/>
                <w:szCs w:val="24"/>
              </w:rPr>
              <w:t xml:space="preserve"> </w:t>
            </w:r>
            <w:r w:rsidR="007C3B2C">
              <w:rPr>
                <w:rStyle w:val="Hyperlink"/>
                <w:rFonts w:cstheme="majorBidi"/>
                <w:noProof/>
                <w:szCs w:val="24"/>
              </w:rPr>
              <w:t>Number of questioner for the most important global studies</w:t>
            </w:r>
            <w:r w:rsidRPr="00516028">
              <w:rPr>
                <w:rFonts w:cstheme="majorBidi"/>
                <w:noProof/>
                <w:webHidden/>
                <w:szCs w:val="24"/>
              </w:rPr>
              <w:tab/>
            </w:r>
            <w:r w:rsidR="007C3B2C">
              <w:rPr>
                <w:rFonts w:cstheme="majorBidi"/>
                <w:noProof/>
                <w:webHidden/>
                <w:szCs w:val="24"/>
              </w:rPr>
              <w:t>40</w:t>
            </w:r>
          </w:hyperlink>
        </w:p>
        <w:p w14:paraId="62975E0C" w14:textId="36435855" w:rsidR="00967D2B" w:rsidRPr="00516028" w:rsidRDefault="00967D2B" w:rsidP="005E4252">
          <w:pPr>
            <w:pStyle w:val="TOC1"/>
            <w:spacing w:line="240" w:lineRule="auto"/>
            <w:rPr>
              <w:rFonts w:eastAsiaTheme="minorEastAsia"/>
              <w:color w:val="auto"/>
              <w:w w:val="100"/>
              <w:kern w:val="2"/>
              <w14:ligatures w14:val="standardContextual"/>
            </w:rPr>
          </w:pPr>
          <w:hyperlink w:anchor="_Toc221073598" w:history="1">
            <w:r w:rsidRPr="00516028">
              <w:rPr>
                <w:rStyle w:val="Hyperlink"/>
              </w:rPr>
              <w:t>3. Research Methodology</w:t>
            </w:r>
            <w:r w:rsidRPr="00516028">
              <w:rPr>
                <w:webHidden/>
              </w:rPr>
              <w:tab/>
            </w:r>
            <w:r w:rsidR="005E4252">
              <w:rPr>
                <w:webHidden/>
              </w:rPr>
              <w:t>42</w:t>
            </w:r>
          </w:hyperlink>
        </w:p>
        <w:p w14:paraId="63FFD2CA" w14:textId="155A1A1C" w:rsidR="00967D2B" w:rsidRPr="00516028" w:rsidRDefault="00967D2B" w:rsidP="005E4252">
          <w:pPr>
            <w:pStyle w:val="TOC2"/>
            <w:tabs>
              <w:tab w:val="right" w:leader="dot" w:pos="8494"/>
            </w:tabs>
            <w:spacing w:line="240" w:lineRule="auto"/>
            <w:rPr>
              <w:rFonts w:cstheme="majorBidi"/>
              <w:noProof/>
              <w:szCs w:val="24"/>
            </w:rPr>
          </w:pPr>
          <w:hyperlink w:anchor="_Toc221073599" w:history="1">
            <w:r w:rsidRPr="00516028">
              <w:rPr>
                <w:rStyle w:val="Hyperlink"/>
                <w:rFonts w:cstheme="majorBidi"/>
                <w:noProof/>
                <w:szCs w:val="24"/>
              </w:rPr>
              <w:t>3.1 Research Methodology</w:t>
            </w:r>
            <w:r w:rsidRPr="00516028">
              <w:rPr>
                <w:rFonts w:cstheme="majorBidi"/>
                <w:noProof/>
                <w:webHidden/>
                <w:szCs w:val="24"/>
              </w:rPr>
              <w:tab/>
            </w:r>
            <w:r w:rsidR="005E4252">
              <w:rPr>
                <w:rFonts w:cstheme="majorBidi"/>
                <w:noProof/>
                <w:webHidden/>
                <w:szCs w:val="24"/>
              </w:rPr>
              <w:t>43</w:t>
            </w:r>
          </w:hyperlink>
        </w:p>
        <w:p w14:paraId="061C9DA3" w14:textId="4F96F465" w:rsidR="00AC1CD6" w:rsidRPr="00516028" w:rsidRDefault="00AC1CD6" w:rsidP="005E4252">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599" w:history="1">
            <w:r w:rsidRPr="00516028">
              <w:rPr>
                <w:rStyle w:val="Hyperlink"/>
                <w:rFonts w:cstheme="majorBidi"/>
                <w:noProof/>
                <w:szCs w:val="24"/>
              </w:rPr>
              <w:t>3.1.1 Analytical Hierarchy Process (AHP) Method</w:t>
            </w:r>
            <w:r w:rsidRPr="00516028">
              <w:rPr>
                <w:rFonts w:cstheme="majorBidi"/>
                <w:noProof/>
                <w:webHidden/>
                <w:szCs w:val="24"/>
              </w:rPr>
              <w:tab/>
            </w:r>
            <w:r w:rsidR="005E4252">
              <w:rPr>
                <w:rFonts w:cstheme="majorBidi"/>
                <w:noProof/>
                <w:webHidden/>
                <w:szCs w:val="24"/>
              </w:rPr>
              <w:t>45</w:t>
            </w:r>
          </w:hyperlink>
        </w:p>
        <w:p w14:paraId="120A8AE0" w14:textId="19A9F5E0" w:rsidR="00AC1CD6" w:rsidRPr="00516028" w:rsidRDefault="00AC1CD6" w:rsidP="005E4252">
          <w:pPr>
            <w:pStyle w:val="TOC2"/>
            <w:tabs>
              <w:tab w:val="right" w:leader="dot" w:pos="8494"/>
            </w:tabs>
            <w:spacing w:line="240" w:lineRule="auto"/>
            <w:rPr>
              <w:rFonts w:cstheme="majorBidi"/>
              <w:noProof/>
              <w:szCs w:val="24"/>
            </w:rPr>
          </w:pPr>
          <w:hyperlink w:anchor="_Toc221073599" w:history="1">
            <w:r w:rsidRPr="00516028">
              <w:rPr>
                <w:rStyle w:val="Hyperlink"/>
                <w:rFonts w:cstheme="majorBidi"/>
                <w:noProof/>
                <w:szCs w:val="24"/>
              </w:rPr>
              <w:t>3.1.2 Average Weighted Method (AWM) Method</w:t>
            </w:r>
            <w:r w:rsidRPr="00516028">
              <w:rPr>
                <w:rFonts w:cstheme="majorBidi"/>
                <w:noProof/>
                <w:webHidden/>
                <w:szCs w:val="24"/>
              </w:rPr>
              <w:tab/>
            </w:r>
            <w:r w:rsidR="005E4252">
              <w:rPr>
                <w:rFonts w:cstheme="majorBidi"/>
                <w:noProof/>
                <w:webHidden/>
                <w:szCs w:val="24"/>
              </w:rPr>
              <w:t>45</w:t>
            </w:r>
          </w:hyperlink>
        </w:p>
        <w:p w14:paraId="0EC28EEE" w14:textId="363533EC" w:rsidR="00BC6209" w:rsidRPr="00516028" w:rsidRDefault="00BC6209" w:rsidP="005E4252">
          <w:pPr>
            <w:pStyle w:val="TOC2"/>
            <w:tabs>
              <w:tab w:val="right" w:leader="dot" w:pos="8494"/>
            </w:tabs>
            <w:spacing w:line="240" w:lineRule="auto"/>
            <w:rPr>
              <w:rFonts w:cstheme="majorBidi"/>
              <w:noProof/>
              <w:szCs w:val="24"/>
            </w:rPr>
          </w:pPr>
          <w:hyperlink w:anchor="_Toc221073599" w:history="1">
            <w:r w:rsidRPr="00516028">
              <w:rPr>
                <w:rStyle w:val="Hyperlink"/>
                <w:rFonts w:cstheme="majorBidi"/>
                <w:noProof/>
                <w:szCs w:val="24"/>
              </w:rPr>
              <w:t>3.1.3 Key components of Risk Assessment</w:t>
            </w:r>
            <w:r w:rsidRPr="00516028">
              <w:rPr>
                <w:rFonts w:cstheme="majorBidi"/>
                <w:noProof/>
                <w:webHidden/>
                <w:szCs w:val="24"/>
              </w:rPr>
              <w:tab/>
            </w:r>
            <w:r w:rsidR="005E4252">
              <w:rPr>
                <w:rFonts w:cstheme="majorBidi"/>
                <w:noProof/>
                <w:webHidden/>
                <w:szCs w:val="24"/>
              </w:rPr>
              <w:t>45</w:t>
            </w:r>
          </w:hyperlink>
        </w:p>
        <w:p w14:paraId="684686D1" w14:textId="7AB6AA13" w:rsidR="00967D2B" w:rsidRPr="00516028" w:rsidRDefault="00967D2B" w:rsidP="005E4252">
          <w:pPr>
            <w:pStyle w:val="TOC2"/>
            <w:tabs>
              <w:tab w:val="right" w:leader="dot" w:pos="8494"/>
            </w:tabs>
            <w:spacing w:line="240" w:lineRule="auto"/>
            <w:rPr>
              <w:rFonts w:cstheme="majorBidi"/>
              <w:noProof/>
              <w:szCs w:val="24"/>
            </w:rPr>
          </w:pPr>
          <w:hyperlink w:anchor="_Toc221073600" w:history="1">
            <w:r w:rsidRPr="00516028">
              <w:rPr>
                <w:rStyle w:val="Hyperlink"/>
                <w:rFonts w:cstheme="majorBidi"/>
                <w:noProof/>
                <w:szCs w:val="24"/>
              </w:rPr>
              <w:t xml:space="preserve">3.2 </w:t>
            </w:r>
            <w:r w:rsidR="005E4252">
              <w:rPr>
                <w:rStyle w:val="Hyperlink"/>
                <w:rFonts w:cstheme="majorBidi"/>
                <w:noProof/>
                <w:szCs w:val="24"/>
              </w:rPr>
              <w:t>Sources of information collected</w:t>
            </w:r>
            <w:r w:rsidRPr="00516028">
              <w:rPr>
                <w:rFonts w:cstheme="majorBidi"/>
                <w:noProof/>
                <w:webHidden/>
                <w:szCs w:val="24"/>
              </w:rPr>
              <w:tab/>
            </w:r>
            <w:r w:rsidR="005E4252">
              <w:rPr>
                <w:rFonts w:cstheme="majorBidi"/>
                <w:noProof/>
                <w:webHidden/>
                <w:szCs w:val="24"/>
              </w:rPr>
              <w:t>45</w:t>
            </w:r>
          </w:hyperlink>
        </w:p>
        <w:p w14:paraId="0CFAFF41" w14:textId="30F6A953" w:rsidR="00BC6209" w:rsidRPr="00516028" w:rsidRDefault="00BC6209" w:rsidP="005E4252">
          <w:pPr>
            <w:pStyle w:val="TOC2"/>
            <w:tabs>
              <w:tab w:val="right" w:leader="dot" w:pos="8494"/>
            </w:tabs>
            <w:spacing w:line="240" w:lineRule="auto"/>
            <w:rPr>
              <w:rFonts w:cstheme="majorBidi"/>
              <w:noProof/>
              <w:szCs w:val="24"/>
            </w:rPr>
          </w:pPr>
          <w:hyperlink w:anchor="_Toc221073600" w:history="1">
            <w:r w:rsidRPr="00516028">
              <w:rPr>
                <w:rStyle w:val="Hyperlink"/>
                <w:rFonts w:cstheme="majorBidi"/>
                <w:noProof/>
                <w:szCs w:val="24"/>
              </w:rPr>
              <w:t>3.2.1 Survey</w:t>
            </w:r>
            <w:r w:rsidRPr="00516028">
              <w:rPr>
                <w:rFonts w:cstheme="majorBidi"/>
                <w:noProof/>
                <w:webHidden/>
                <w:szCs w:val="24"/>
              </w:rPr>
              <w:tab/>
            </w:r>
            <w:r w:rsidR="005E4252">
              <w:rPr>
                <w:rFonts w:cstheme="majorBidi"/>
                <w:noProof/>
                <w:webHidden/>
                <w:szCs w:val="24"/>
              </w:rPr>
              <w:t>47</w:t>
            </w:r>
          </w:hyperlink>
        </w:p>
        <w:p w14:paraId="74AEEE4B" w14:textId="5644326F" w:rsidR="00967D2B" w:rsidRPr="00516028" w:rsidRDefault="00967D2B" w:rsidP="005E4252">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01" w:history="1">
            <w:r w:rsidRPr="00516028">
              <w:rPr>
                <w:rStyle w:val="Hyperlink"/>
                <w:rFonts w:cstheme="majorBidi"/>
                <w:noProof/>
                <w:szCs w:val="24"/>
              </w:rPr>
              <w:t>3.3 Data Collection</w:t>
            </w:r>
            <w:r w:rsidRPr="00516028">
              <w:rPr>
                <w:rFonts w:cstheme="majorBidi"/>
                <w:noProof/>
                <w:webHidden/>
                <w:szCs w:val="24"/>
              </w:rPr>
              <w:tab/>
            </w:r>
            <w:r w:rsidR="005E4252">
              <w:rPr>
                <w:rFonts w:cstheme="majorBidi"/>
                <w:noProof/>
                <w:webHidden/>
                <w:szCs w:val="24"/>
              </w:rPr>
              <w:t>47</w:t>
            </w:r>
          </w:hyperlink>
        </w:p>
        <w:p w14:paraId="75F8A270" w14:textId="550B6CE4" w:rsidR="00967D2B" w:rsidRPr="00516028" w:rsidRDefault="00967D2B" w:rsidP="005E4252">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02" w:history="1">
            <w:r w:rsidRPr="00516028">
              <w:rPr>
                <w:rStyle w:val="Hyperlink"/>
                <w:rFonts w:cstheme="majorBidi"/>
                <w:noProof/>
                <w:szCs w:val="24"/>
              </w:rPr>
              <w:t>3.4 Sample Size</w:t>
            </w:r>
            <w:r w:rsidRPr="00516028">
              <w:rPr>
                <w:rFonts w:cstheme="majorBidi"/>
                <w:noProof/>
                <w:webHidden/>
                <w:szCs w:val="24"/>
              </w:rPr>
              <w:tab/>
            </w:r>
            <w:r w:rsidR="005E4252">
              <w:rPr>
                <w:rFonts w:cstheme="majorBidi"/>
                <w:noProof/>
                <w:webHidden/>
                <w:szCs w:val="24"/>
              </w:rPr>
              <w:t>50</w:t>
            </w:r>
          </w:hyperlink>
        </w:p>
        <w:p w14:paraId="617046B6" w14:textId="60EFBCBF" w:rsidR="00967D2B" w:rsidRPr="00516028" w:rsidRDefault="00967D2B" w:rsidP="005E4252">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08" w:history="1">
            <w:r w:rsidRPr="00516028">
              <w:rPr>
                <w:rStyle w:val="Hyperlink"/>
                <w:rFonts w:cstheme="majorBidi"/>
                <w:noProof/>
                <w:szCs w:val="24"/>
              </w:rPr>
              <w:t>3.5 Identification of Risks</w:t>
            </w:r>
            <w:r w:rsidRPr="00516028">
              <w:rPr>
                <w:rFonts w:cstheme="majorBidi"/>
                <w:noProof/>
                <w:webHidden/>
                <w:szCs w:val="24"/>
              </w:rPr>
              <w:tab/>
            </w:r>
            <w:r w:rsidR="005E4252">
              <w:rPr>
                <w:rFonts w:cstheme="majorBidi"/>
                <w:noProof/>
                <w:webHidden/>
                <w:szCs w:val="24"/>
              </w:rPr>
              <w:t>51</w:t>
            </w:r>
          </w:hyperlink>
        </w:p>
        <w:p w14:paraId="115B2651" w14:textId="7013870A" w:rsidR="00967D2B" w:rsidRPr="00516028" w:rsidRDefault="00BC6209" w:rsidP="005E4252">
          <w:pPr>
            <w:pStyle w:val="TOC2"/>
            <w:tabs>
              <w:tab w:val="left" w:pos="960"/>
              <w:tab w:val="right" w:leader="dot" w:pos="8494"/>
            </w:tabs>
            <w:spacing w:line="240" w:lineRule="auto"/>
            <w:ind w:left="0"/>
            <w:rPr>
              <w:rFonts w:cstheme="majorBidi"/>
              <w:noProof/>
              <w:szCs w:val="24"/>
            </w:rPr>
          </w:pPr>
          <w:r w:rsidRPr="00516028">
            <w:t xml:space="preserve">    </w:t>
          </w:r>
          <w:hyperlink w:anchor="_Toc221073610" w:history="1">
            <w:r w:rsidR="00967D2B" w:rsidRPr="00516028">
              <w:rPr>
                <w:rStyle w:val="Hyperlink"/>
                <w:rFonts w:cstheme="majorBidi"/>
                <w:noProof/>
                <w:szCs w:val="24"/>
              </w:rPr>
              <w:t>3.6</w:t>
            </w:r>
            <w:r w:rsidR="000F28F7" w:rsidRPr="00516028">
              <w:rPr>
                <w:rFonts w:eastAsiaTheme="minorEastAsia" w:cstheme="majorBidi"/>
                <w:noProof/>
                <w:color w:val="auto"/>
                <w:kern w:val="2"/>
                <w:szCs w:val="24"/>
                <w14:ligatures w14:val="standardContextual"/>
              </w:rPr>
              <w:t xml:space="preserve"> </w:t>
            </w:r>
            <w:r w:rsidR="00967D2B" w:rsidRPr="00516028">
              <w:rPr>
                <w:rStyle w:val="Hyperlink"/>
                <w:rFonts w:cstheme="majorBidi"/>
                <w:noProof/>
                <w:szCs w:val="24"/>
              </w:rPr>
              <w:t>Risk Assessment and Analysis</w:t>
            </w:r>
            <w:r w:rsidR="00967D2B" w:rsidRPr="00516028">
              <w:rPr>
                <w:rFonts w:cstheme="majorBidi"/>
                <w:noProof/>
                <w:webHidden/>
                <w:szCs w:val="24"/>
              </w:rPr>
              <w:tab/>
            </w:r>
            <w:r w:rsidR="005E4252">
              <w:rPr>
                <w:rFonts w:cstheme="majorBidi"/>
                <w:noProof/>
                <w:webHidden/>
                <w:szCs w:val="24"/>
              </w:rPr>
              <w:t>53</w:t>
            </w:r>
          </w:hyperlink>
        </w:p>
        <w:p w14:paraId="3AD3EE42" w14:textId="3438F556" w:rsidR="00D34AF1" w:rsidRPr="00516028" w:rsidRDefault="00D34AF1" w:rsidP="005E4252">
          <w:pPr>
            <w:pStyle w:val="TOC2"/>
            <w:tabs>
              <w:tab w:val="left" w:pos="960"/>
              <w:tab w:val="right" w:leader="dot" w:pos="8494"/>
            </w:tabs>
            <w:spacing w:line="240" w:lineRule="auto"/>
            <w:rPr>
              <w:rFonts w:cstheme="majorBidi"/>
              <w:noProof/>
              <w:szCs w:val="24"/>
            </w:rPr>
          </w:pPr>
          <w:hyperlink w:anchor="_Toc221073610" w:history="1">
            <w:r w:rsidRPr="00516028">
              <w:rPr>
                <w:rStyle w:val="Hyperlink"/>
                <w:rFonts w:cstheme="majorBidi"/>
                <w:noProof/>
                <w:szCs w:val="24"/>
              </w:rPr>
              <w:t xml:space="preserve">3.6.1 </w:t>
            </w:r>
            <w:r w:rsidRPr="00516028">
              <w:rPr>
                <w:rFonts w:eastAsiaTheme="minorEastAsia" w:cstheme="majorBidi"/>
                <w:noProof/>
                <w:color w:val="auto"/>
                <w:kern w:val="2"/>
                <w:szCs w:val="24"/>
                <w14:ligatures w14:val="standardContextual"/>
              </w:rPr>
              <w:t xml:space="preserve"> </w:t>
            </w:r>
            <w:r w:rsidRPr="00516028">
              <w:rPr>
                <w:rStyle w:val="Hyperlink"/>
                <w:rFonts w:cstheme="majorBidi"/>
                <w:noProof/>
                <w:szCs w:val="24"/>
              </w:rPr>
              <w:t>What AHP</w:t>
            </w:r>
            <w:r w:rsidRPr="00516028">
              <w:rPr>
                <w:rFonts w:cstheme="majorBidi"/>
                <w:noProof/>
                <w:webHidden/>
                <w:szCs w:val="24"/>
              </w:rPr>
              <w:tab/>
            </w:r>
            <w:r w:rsidR="005E4252">
              <w:rPr>
                <w:rFonts w:cstheme="majorBidi"/>
                <w:noProof/>
                <w:webHidden/>
                <w:szCs w:val="24"/>
              </w:rPr>
              <w:t>53</w:t>
            </w:r>
          </w:hyperlink>
        </w:p>
        <w:p w14:paraId="6D552A1D" w14:textId="72537D66" w:rsidR="00D34AF1" w:rsidRPr="00516028" w:rsidRDefault="00D34AF1" w:rsidP="005E4252">
          <w:pPr>
            <w:pStyle w:val="TOC2"/>
            <w:tabs>
              <w:tab w:val="left" w:pos="960"/>
              <w:tab w:val="right" w:leader="dot" w:pos="8494"/>
            </w:tabs>
            <w:spacing w:line="240" w:lineRule="auto"/>
            <w:rPr>
              <w:rFonts w:cstheme="majorBidi"/>
              <w:noProof/>
              <w:szCs w:val="24"/>
            </w:rPr>
          </w:pPr>
          <w:hyperlink w:anchor="_Toc221073610" w:history="1">
            <w:r w:rsidRPr="00516028">
              <w:rPr>
                <w:rStyle w:val="Hyperlink"/>
                <w:rFonts w:cstheme="majorBidi"/>
                <w:noProof/>
                <w:szCs w:val="24"/>
              </w:rPr>
              <w:t xml:space="preserve">3.6.2 </w:t>
            </w:r>
            <w:r w:rsidRPr="00516028">
              <w:rPr>
                <w:rFonts w:eastAsiaTheme="minorEastAsia" w:cstheme="majorBidi"/>
                <w:noProof/>
                <w:color w:val="auto"/>
                <w:kern w:val="2"/>
                <w:szCs w:val="24"/>
                <w14:ligatures w14:val="standardContextual"/>
              </w:rPr>
              <w:t xml:space="preserve"> </w:t>
            </w:r>
            <w:r w:rsidRPr="00516028">
              <w:rPr>
                <w:rStyle w:val="Hyperlink"/>
                <w:rFonts w:cstheme="majorBidi"/>
                <w:noProof/>
                <w:szCs w:val="24"/>
              </w:rPr>
              <w:t xml:space="preserve">How AHP work </w:t>
            </w:r>
            <w:r w:rsidRPr="00516028">
              <w:rPr>
                <w:rFonts w:cstheme="majorBidi"/>
                <w:noProof/>
                <w:webHidden/>
                <w:szCs w:val="24"/>
              </w:rPr>
              <w:tab/>
            </w:r>
            <w:r w:rsidR="005E4252">
              <w:rPr>
                <w:rFonts w:cstheme="majorBidi"/>
                <w:noProof/>
                <w:webHidden/>
                <w:szCs w:val="24"/>
              </w:rPr>
              <w:t>54</w:t>
            </w:r>
          </w:hyperlink>
        </w:p>
        <w:p w14:paraId="70347B7A" w14:textId="40BE80D7" w:rsidR="00D34AF1" w:rsidRPr="00516028" w:rsidRDefault="00D34AF1" w:rsidP="005E4252">
          <w:pPr>
            <w:pStyle w:val="TOC2"/>
            <w:tabs>
              <w:tab w:val="left" w:pos="960"/>
              <w:tab w:val="right" w:leader="dot" w:pos="8494"/>
            </w:tabs>
            <w:spacing w:line="240" w:lineRule="auto"/>
            <w:rPr>
              <w:rFonts w:cstheme="majorBidi"/>
              <w:noProof/>
              <w:szCs w:val="24"/>
            </w:rPr>
          </w:pPr>
          <w:hyperlink w:anchor="_Toc221073610" w:history="1">
            <w:r w:rsidRPr="00516028">
              <w:rPr>
                <w:rStyle w:val="Hyperlink"/>
                <w:rFonts w:cstheme="majorBidi"/>
                <w:noProof/>
                <w:szCs w:val="24"/>
              </w:rPr>
              <w:t xml:space="preserve">3.6.3 </w:t>
            </w:r>
            <w:r w:rsidRPr="00516028">
              <w:rPr>
                <w:rFonts w:eastAsiaTheme="minorEastAsia" w:cstheme="majorBidi"/>
                <w:noProof/>
                <w:color w:val="auto"/>
                <w:kern w:val="2"/>
                <w:szCs w:val="24"/>
                <w14:ligatures w14:val="standardContextual"/>
              </w:rPr>
              <w:t xml:space="preserve"> </w:t>
            </w:r>
            <w:r w:rsidRPr="00516028">
              <w:t>Why AHP Is Used in Road Construction Risk Management-</w:t>
            </w:r>
            <w:r w:rsidR="001C1726">
              <w:t xml:space="preserve">       </w:t>
            </w:r>
            <w:r w:rsidRPr="00516028">
              <w:t>------</w:t>
            </w:r>
            <w:r w:rsidR="00217D75" w:rsidRPr="00516028">
              <w:rPr>
                <w:rFonts w:cstheme="majorBidi"/>
                <w:noProof/>
                <w:webHidden/>
                <w:szCs w:val="24"/>
              </w:rPr>
              <w:t>---------</w:t>
            </w:r>
          </w:hyperlink>
          <w:r w:rsidR="005E4252">
            <w:rPr>
              <w:rFonts w:cstheme="majorBidi"/>
              <w:noProof/>
              <w:szCs w:val="24"/>
            </w:rPr>
            <w:t>55</w:t>
          </w:r>
        </w:p>
        <w:p w14:paraId="759D28B6" w14:textId="1F49456B" w:rsidR="00505C3C" w:rsidRPr="00516028" w:rsidRDefault="00505C3C" w:rsidP="005E4252">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15" w:history="1">
            <w:r w:rsidRPr="00516028">
              <w:rPr>
                <w:rStyle w:val="Hyperlink"/>
                <w:rFonts w:cstheme="majorBidi"/>
                <w:noProof/>
                <w:szCs w:val="24"/>
              </w:rPr>
              <w:t>3.</w:t>
            </w:r>
            <w:r w:rsidR="00BC6209" w:rsidRPr="00516028">
              <w:rPr>
                <w:rStyle w:val="Hyperlink"/>
                <w:rFonts w:cstheme="majorBidi"/>
                <w:noProof/>
                <w:szCs w:val="24"/>
              </w:rPr>
              <w:t>7</w:t>
            </w:r>
            <w:r w:rsidRPr="00516028">
              <w:rPr>
                <w:rStyle w:val="Hyperlink"/>
                <w:rFonts w:cstheme="majorBidi"/>
                <w:noProof/>
                <w:szCs w:val="24"/>
              </w:rPr>
              <w:t xml:space="preserve"> Calculating a Risk Index</w:t>
            </w:r>
            <w:r w:rsidRPr="00516028">
              <w:rPr>
                <w:rFonts w:cstheme="majorBidi"/>
                <w:noProof/>
                <w:webHidden/>
                <w:szCs w:val="24"/>
              </w:rPr>
              <w:tab/>
            </w:r>
            <w:r w:rsidR="005E4252">
              <w:rPr>
                <w:rFonts w:cstheme="majorBidi"/>
                <w:noProof/>
                <w:webHidden/>
                <w:szCs w:val="24"/>
              </w:rPr>
              <w:t>58</w:t>
            </w:r>
          </w:hyperlink>
        </w:p>
        <w:p w14:paraId="00CCED2A" w14:textId="1D36EE7F" w:rsidR="00967D2B" w:rsidRPr="00516028" w:rsidRDefault="00967D2B" w:rsidP="00E11942">
          <w:pPr>
            <w:pStyle w:val="TOC1"/>
            <w:spacing w:line="240" w:lineRule="auto"/>
            <w:rPr>
              <w:rFonts w:eastAsiaTheme="minorEastAsia"/>
              <w:color w:val="auto"/>
              <w:w w:val="100"/>
              <w:kern w:val="2"/>
              <w14:ligatures w14:val="standardContextual"/>
            </w:rPr>
          </w:pPr>
          <w:hyperlink w:anchor="_Toc221073613" w:history="1">
            <w:r w:rsidRPr="00516028">
              <w:rPr>
                <w:rStyle w:val="Hyperlink"/>
              </w:rPr>
              <w:t>4. Result</w:t>
            </w:r>
            <w:r w:rsidR="00AC1CD6" w:rsidRPr="00516028">
              <w:rPr>
                <w:rStyle w:val="Hyperlink"/>
              </w:rPr>
              <w:t>s</w:t>
            </w:r>
            <w:r w:rsidRPr="00516028">
              <w:rPr>
                <w:rStyle w:val="Hyperlink"/>
              </w:rPr>
              <w:t xml:space="preserve"> and Analysis</w:t>
            </w:r>
            <w:r w:rsidRPr="00516028">
              <w:rPr>
                <w:webHidden/>
              </w:rPr>
              <w:tab/>
            </w:r>
            <w:r w:rsidR="00E11942">
              <w:rPr>
                <w:webHidden/>
              </w:rPr>
              <w:t>63</w:t>
            </w:r>
          </w:hyperlink>
        </w:p>
        <w:p w14:paraId="50B322D2" w14:textId="223B49DC" w:rsidR="00967D2B" w:rsidRPr="00516028" w:rsidRDefault="00967D2B" w:rsidP="00E11942">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14" w:history="1">
            <w:r w:rsidRPr="00516028">
              <w:rPr>
                <w:rStyle w:val="Hyperlink"/>
                <w:rFonts w:cstheme="majorBidi"/>
                <w:noProof/>
                <w:szCs w:val="24"/>
              </w:rPr>
              <w:t>4.1 Introduction</w:t>
            </w:r>
            <w:r w:rsidRPr="00516028">
              <w:rPr>
                <w:rFonts w:cstheme="majorBidi"/>
                <w:noProof/>
                <w:webHidden/>
                <w:szCs w:val="24"/>
              </w:rPr>
              <w:tab/>
            </w:r>
            <w:r w:rsidR="00E11942">
              <w:rPr>
                <w:rFonts w:cstheme="majorBidi"/>
                <w:noProof/>
                <w:webHidden/>
                <w:szCs w:val="24"/>
              </w:rPr>
              <w:t>63</w:t>
            </w:r>
          </w:hyperlink>
        </w:p>
        <w:p w14:paraId="1274BBC5" w14:textId="026A74CE" w:rsidR="00DA2B84" w:rsidRDefault="00DA2B84" w:rsidP="00F10222">
          <w:pPr>
            <w:rPr>
              <w:rFonts w:cstheme="majorBidi"/>
              <w:noProof/>
              <w:szCs w:val="24"/>
            </w:rPr>
          </w:pPr>
          <w:r w:rsidRPr="00516028">
            <w:rPr>
              <w:color w:val="FFFFFF" w:themeColor="background1"/>
            </w:rPr>
            <w:t xml:space="preserve">   </w:t>
          </w:r>
          <w:r w:rsidRPr="00516028">
            <w:t xml:space="preserve"> </w:t>
          </w:r>
          <w:hyperlink w:anchor="_Toc221073616" w:history="1">
            <w:r w:rsidRPr="00516028">
              <w:rPr>
                <w:rStyle w:val="Hyperlink"/>
                <w:rFonts w:cstheme="majorBidi"/>
                <w:noProof/>
                <w:szCs w:val="24"/>
              </w:rPr>
              <w:t xml:space="preserve">4.2 </w:t>
            </w:r>
            <w:r w:rsidR="00E11942">
              <w:rPr>
                <w:rStyle w:val="Hyperlink"/>
                <w:rFonts w:cstheme="majorBidi"/>
                <w:noProof/>
                <w:szCs w:val="24"/>
              </w:rPr>
              <w:t xml:space="preserve">Statistical analysis and dusscisson    </w:t>
            </w:r>
            <w:r w:rsidR="00F10222">
              <w:rPr>
                <w:rStyle w:val="Hyperlink"/>
                <w:rFonts w:cstheme="majorBidi"/>
                <w:noProof/>
                <w:szCs w:val="24"/>
              </w:rPr>
              <w:t>-------------</w:t>
            </w:r>
            <w:r w:rsidRPr="00516028">
              <w:rPr>
                <w:rFonts w:cstheme="majorBidi"/>
                <w:noProof/>
                <w:webHidden/>
                <w:szCs w:val="24"/>
              </w:rPr>
              <w:tab/>
              <w:t>-------------------------------</w:t>
            </w:r>
            <w:r w:rsidR="00E11942">
              <w:rPr>
                <w:rFonts w:cstheme="majorBidi"/>
                <w:noProof/>
                <w:webHidden/>
                <w:szCs w:val="24"/>
              </w:rPr>
              <w:t>64</w:t>
            </w:r>
          </w:hyperlink>
        </w:p>
        <w:p w14:paraId="5BD78E8E" w14:textId="2A69BEAD" w:rsidR="00D10B5A" w:rsidRPr="00D10B5A" w:rsidRDefault="00D10B5A" w:rsidP="00080E9D">
          <w:pPr>
            <w:pStyle w:val="TOC2"/>
            <w:tabs>
              <w:tab w:val="right" w:leader="dot" w:pos="8494"/>
            </w:tabs>
            <w:spacing w:line="240" w:lineRule="auto"/>
            <w:rPr>
              <w:rFonts w:cstheme="majorBidi"/>
              <w:noProof/>
              <w:szCs w:val="24"/>
            </w:rPr>
          </w:pPr>
          <w:hyperlink w:anchor="_Toc221073616" w:history="1">
            <w:r w:rsidRPr="00516028">
              <w:rPr>
                <w:rStyle w:val="Hyperlink"/>
                <w:rFonts w:cstheme="majorBidi"/>
                <w:noProof/>
                <w:szCs w:val="24"/>
              </w:rPr>
              <w:t xml:space="preserve">4.3 Risk Index Calculation Resulting Using </w:t>
            </w:r>
            <w:r w:rsidR="00080E9D">
              <w:rPr>
                <w:rStyle w:val="Hyperlink"/>
                <w:rFonts w:cstheme="majorBidi"/>
                <w:noProof/>
                <w:szCs w:val="24"/>
              </w:rPr>
              <w:t>AHP</w:t>
            </w:r>
            <w:r w:rsidRPr="00516028">
              <w:rPr>
                <w:rFonts w:cstheme="majorBidi"/>
                <w:noProof/>
                <w:webHidden/>
                <w:szCs w:val="24"/>
              </w:rPr>
              <w:tab/>
            </w:r>
            <w:r>
              <w:rPr>
                <w:rFonts w:cstheme="majorBidi"/>
                <w:noProof/>
                <w:webHidden/>
                <w:szCs w:val="24"/>
              </w:rPr>
              <w:t>72</w:t>
            </w:r>
          </w:hyperlink>
        </w:p>
        <w:p w14:paraId="706FDB1E" w14:textId="3BE58B11" w:rsidR="00AC1CD6" w:rsidRPr="00516028" w:rsidRDefault="00AC1CD6" w:rsidP="00080E9D">
          <w:pPr>
            <w:pStyle w:val="TOC2"/>
            <w:tabs>
              <w:tab w:val="right" w:leader="dot" w:pos="8494"/>
            </w:tabs>
            <w:spacing w:line="240" w:lineRule="auto"/>
            <w:rPr>
              <w:rFonts w:cstheme="majorBidi"/>
              <w:noProof/>
              <w:szCs w:val="24"/>
            </w:rPr>
          </w:pPr>
          <w:hyperlink w:anchor="_Toc221073616" w:history="1">
            <w:r w:rsidRPr="00516028">
              <w:rPr>
                <w:rStyle w:val="Hyperlink"/>
                <w:rFonts w:cstheme="majorBidi"/>
                <w:noProof/>
                <w:szCs w:val="24"/>
              </w:rPr>
              <w:t>4.</w:t>
            </w:r>
            <w:r w:rsidR="00D10B5A">
              <w:rPr>
                <w:rStyle w:val="Hyperlink"/>
                <w:rFonts w:cstheme="majorBidi"/>
                <w:noProof/>
                <w:szCs w:val="24"/>
              </w:rPr>
              <w:t>4</w:t>
            </w:r>
            <w:r w:rsidRPr="00516028">
              <w:rPr>
                <w:rStyle w:val="Hyperlink"/>
                <w:rFonts w:cstheme="majorBidi"/>
                <w:noProof/>
                <w:szCs w:val="24"/>
              </w:rPr>
              <w:t xml:space="preserve"> </w:t>
            </w:r>
            <w:r w:rsidR="00DA2B84" w:rsidRPr="00516028">
              <w:rPr>
                <w:rStyle w:val="Hyperlink"/>
                <w:rFonts w:cstheme="majorBidi"/>
                <w:noProof/>
                <w:szCs w:val="24"/>
              </w:rPr>
              <w:t>Risk Index Calculation Resulting Using WAM</w:t>
            </w:r>
            <w:r w:rsidRPr="00516028">
              <w:rPr>
                <w:rFonts w:cstheme="majorBidi"/>
                <w:noProof/>
                <w:webHidden/>
                <w:szCs w:val="24"/>
              </w:rPr>
              <w:tab/>
            </w:r>
            <w:r w:rsidR="00080E9D">
              <w:rPr>
                <w:rFonts w:cstheme="majorBidi"/>
                <w:noProof/>
                <w:webHidden/>
                <w:szCs w:val="24"/>
              </w:rPr>
              <w:t>84</w:t>
            </w:r>
          </w:hyperlink>
        </w:p>
        <w:p w14:paraId="18C672F8" w14:textId="20641D4C" w:rsidR="00AC1CD6" w:rsidRDefault="00AC1CD6" w:rsidP="00080E9D">
          <w:pPr>
            <w:pStyle w:val="TOC2"/>
            <w:tabs>
              <w:tab w:val="right" w:leader="dot" w:pos="8494"/>
            </w:tabs>
            <w:spacing w:line="240" w:lineRule="auto"/>
            <w:rPr>
              <w:rFonts w:cstheme="majorBidi"/>
              <w:noProof/>
              <w:szCs w:val="24"/>
            </w:rPr>
          </w:pPr>
          <w:hyperlink w:anchor="_Toc221073616" w:history="1">
            <w:r w:rsidRPr="00516028">
              <w:rPr>
                <w:rStyle w:val="Hyperlink"/>
                <w:rFonts w:cstheme="majorBidi"/>
                <w:noProof/>
                <w:szCs w:val="24"/>
              </w:rPr>
              <w:t>4.</w:t>
            </w:r>
            <w:r w:rsidR="00D10B5A">
              <w:rPr>
                <w:rStyle w:val="Hyperlink"/>
                <w:rFonts w:cstheme="majorBidi"/>
                <w:noProof/>
                <w:szCs w:val="24"/>
              </w:rPr>
              <w:t>5</w:t>
            </w:r>
            <w:r w:rsidRPr="00516028">
              <w:rPr>
                <w:rStyle w:val="Hyperlink"/>
                <w:rFonts w:cstheme="majorBidi"/>
                <w:noProof/>
                <w:szCs w:val="24"/>
              </w:rPr>
              <w:t xml:space="preserve"> Studing the influnce of indicators factors on RI</w:t>
            </w:r>
            <w:r w:rsidRPr="00516028">
              <w:rPr>
                <w:rFonts w:cstheme="majorBidi"/>
                <w:noProof/>
                <w:webHidden/>
                <w:szCs w:val="24"/>
              </w:rPr>
              <w:tab/>
            </w:r>
            <w:r w:rsidR="00080E9D">
              <w:rPr>
                <w:rFonts w:cstheme="majorBidi"/>
                <w:noProof/>
                <w:webHidden/>
                <w:szCs w:val="24"/>
              </w:rPr>
              <w:t>93</w:t>
            </w:r>
          </w:hyperlink>
        </w:p>
        <w:p w14:paraId="3BC4BFDB" w14:textId="21001E34" w:rsidR="00080E9D" w:rsidRPr="00080E9D" w:rsidRDefault="00080E9D" w:rsidP="00080E9D">
          <w:pPr>
            <w:pStyle w:val="TOC2"/>
            <w:tabs>
              <w:tab w:val="right" w:leader="dot" w:pos="8494"/>
            </w:tabs>
            <w:spacing w:line="240" w:lineRule="auto"/>
            <w:rPr>
              <w:rFonts w:cstheme="majorBidi"/>
              <w:noProof/>
              <w:szCs w:val="24"/>
            </w:rPr>
          </w:pPr>
          <w:hyperlink w:anchor="_Toc221073616" w:history="1">
            <w:r w:rsidRPr="00516028">
              <w:rPr>
                <w:rStyle w:val="Hyperlink"/>
                <w:rFonts w:cstheme="majorBidi"/>
                <w:noProof/>
                <w:szCs w:val="24"/>
              </w:rPr>
              <w:t>4.</w:t>
            </w:r>
            <w:r>
              <w:rPr>
                <w:rStyle w:val="Hyperlink"/>
                <w:rFonts w:cstheme="majorBidi"/>
                <w:noProof/>
                <w:szCs w:val="24"/>
              </w:rPr>
              <w:t>6</w:t>
            </w:r>
            <w:r w:rsidRPr="00516028">
              <w:rPr>
                <w:rStyle w:val="Hyperlink"/>
                <w:rFonts w:cstheme="majorBidi"/>
                <w:noProof/>
                <w:szCs w:val="24"/>
              </w:rPr>
              <w:t xml:space="preserve"> Studing the influnce of </w:t>
            </w:r>
            <w:r>
              <w:rPr>
                <w:rStyle w:val="Hyperlink"/>
                <w:rFonts w:cstheme="majorBidi"/>
                <w:noProof/>
                <w:szCs w:val="24"/>
              </w:rPr>
              <w:t>Weight</w:t>
            </w:r>
            <w:r w:rsidRPr="00516028">
              <w:rPr>
                <w:rStyle w:val="Hyperlink"/>
                <w:rFonts w:cstheme="majorBidi"/>
                <w:noProof/>
                <w:szCs w:val="24"/>
              </w:rPr>
              <w:t xml:space="preserve"> on RI</w:t>
            </w:r>
            <w:r w:rsidRPr="00516028">
              <w:rPr>
                <w:rFonts w:cstheme="majorBidi"/>
                <w:noProof/>
                <w:webHidden/>
                <w:szCs w:val="24"/>
              </w:rPr>
              <w:tab/>
            </w:r>
            <w:r>
              <w:rPr>
                <w:rFonts w:cstheme="majorBidi"/>
                <w:noProof/>
                <w:webHidden/>
                <w:szCs w:val="24"/>
              </w:rPr>
              <w:t>93</w:t>
            </w:r>
          </w:hyperlink>
        </w:p>
        <w:p w14:paraId="1E01BC80" w14:textId="50EE861D" w:rsidR="00967D2B" w:rsidRPr="00516028" w:rsidRDefault="00967D2B" w:rsidP="00080E9D">
          <w:pPr>
            <w:pStyle w:val="TOC2"/>
            <w:tabs>
              <w:tab w:val="right" w:leader="dot" w:pos="8494"/>
            </w:tabs>
            <w:spacing w:line="240" w:lineRule="auto"/>
            <w:rPr>
              <w:rFonts w:cstheme="majorBidi"/>
              <w:noProof/>
              <w:szCs w:val="24"/>
            </w:rPr>
          </w:pPr>
          <w:hyperlink w:anchor="_Toc221073617" w:history="1">
            <w:r w:rsidRPr="00516028">
              <w:rPr>
                <w:rStyle w:val="Hyperlink"/>
                <w:rFonts w:cstheme="majorBidi"/>
                <w:noProof/>
                <w:szCs w:val="24"/>
              </w:rPr>
              <w:t>4.</w:t>
            </w:r>
            <w:r w:rsidR="00080E9D">
              <w:rPr>
                <w:rStyle w:val="Hyperlink"/>
                <w:rFonts w:cstheme="majorBidi"/>
                <w:noProof/>
                <w:szCs w:val="24"/>
              </w:rPr>
              <w:t>7</w:t>
            </w:r>
            <w:r w:rsidRPr="00516028">
              <w:rPr>
                <w:rStyle w:val="Hyperlink"/>
                <w:rFonts w:cstheme="majorBidi"/>
                <w:noProof/>
                <w:szCs w:val="24"/>
              </w:rPr>
              <w:t xml:space="preserve"> Analysis</w:t>
            </w:r>
            <w:r w:rsidRPr="00516028">
              <w:rPr>
                <w:rFonts w:cstheme="majorBidi"/>
                <w:noProof/>
                <w:webHidden/>
                <w:szCs w:val="24"/>
              </w:rPr>
              <w:tab/>
            </w:r>
            <w:r w:rsidR="00080E9D">
              <w:rPr>
                <w:rFonts w:cstheme="majorBidi"/>
                <w:noProof/>
                <w:webHidden/>
                <w:szCs w:val="24"/>
              </w:rPr>
              <w:t>102</w:t>
            </w:r>
          </w:hyperlink>
        </w:p>
        <w:p w14:paraId="7BF9447B" w14:textId="2EA603CE" w:rsidR="00AC1CD6" w:rsidRPr="00516028" w:rsidRDefault="00AC1CD6" w:rsidP="00D4687B">
          <w:pPr>
            <w:pStyle w:val="TOC2"/>
            <w:tabs>
              <w:tab w:val="right" w:leader="dot" w:pos="8494"/>
            </w:tabs>
            <w:spacing w:line="240" w:lineRule="auto"/>
            <w:rPr>
              <w:rFonts w:cstheme="majorBidi"/>
              <w:noProof/>
              <w:szCs w:val="24"/>
            </w:rPr>
          </w:pPr>
          <w:hyperlink w:anchor="_Toc221073617" w:history="1">
            <w:r w:rsidRPr="00516028">
              <w:rPr>
                <w:rStyle w:val="Hyperlink"/>
                <w:rFonts w:cstheme="majorBidi"/>
                <w:noProof/>
                <w:szCs w:val="24"/>
              </w:rPr>
              <w:t>4.</w:t>
            </w:r>
            <w:r w:rsidR="00D4687B">
              <w:rPr>
                <w:rStyle w:val="Hyperlink"/>
                <w:rFonts w:cstheme="majorBidi"/>
                <w:noProof/>
                <w:szCs w:val="24"/>
              </w:rPr>
              <w:t>8</w:t>
            </w:r>
            <w:r w:rsidRPr="00516028">
              <w:rPr>
                <w:rStyle w:val="Hyperlink"/>
                <w:rFonts w:cstheme="majorBidi"/>
                <w:noProof/>
                <w:szCs w:val="24"/>
              </w:rPr>
              <w:t xml:space="preserve"> Risk </w:t>
            </w:r>
            <w:r w:rsidR="00D4687B">
              <w:rPr>
                <w:rStyle w:val="Hyperlink"/>
                <w:rFonts w:cstheme="majorBidi"/>
                <w:noProof/>
                <w:szCs w:val="24"/>
              </w:rPr>
              <w:t>Mapping result</w:t>
            </w:r>
            <w:r w:rsidRPr="00516028">
              <w:rPr>
                <w:rFonts w:cstheme="majorBidi"/>
                <w:noProof/>
                <w:webHidden/>
                <w:szCs w:val="24"/>
              </w:rPr>
              <w:tab/>
            </w:r>
            <w:r w:rsidR="00D4687B">
              <w:rPr>
                <w:rFonts w:cstheme="majorBidi"/>
                <w:noProof/>
                <w:webHidden/>
                <w:szCs w:val="24"/>
              </w:rPr>
              <w:t>107</w:t>
            </w:r>
          </w:hyperlink>
        </w:p>
        <w:p w14:paraId="64C1E598" w14:textId="06D7E561" w:rsidR="00AC1CD6" w:rsidRPr="00516028" w:rsidRDefault="00AC1CD6" w:rsidP="00D4687B">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17" w:history="1">
            <w:r w:rsidRPr="00516028">
              <w:rPr>
                <w:rStyle w:val="Hyperlink"/>
                <w:rFonts w:cstheme="majorBidi"/>
                <w:noProof/>
                <w:szCs w:val="24"/>
              </w:rPr>
              <w:t>4.</w:t>
            </w:r>
            <w:r w:rsidR="00D4687B">
              <w:rPr>
                <w:rStyle w:val="Hyperlink"/>
                <w:rFonts w:cstheme="majorBidi"/>
                <w:noProof/>
                <w:szCs w:val="24"/>
              </w:rPr>
              <w:t>8</w:t>
            </w:r>
            <w:r w:rsidRPr="00516028">
              <w:rPr>
                <w:rStyle w:val="Hyperlink"/>
                <w:rFonts w:cstheme="majorBidi"/>
                <w:noProof/>
                <w:szCs w:val="24"/>
              </w:rPr>
              <w:t>.1 Risk Model</w:t>
            </w:r>
            <w:r w:rsidR="0068338A" w:rsidRPr="00516028">
              <w:rPr>
                <w:rStyle w:val="Hyperlink"/>
                <w:rFonts w:cstheme="majorBidi"/>
                <w:noProof/>
                <w:szCs w:val="24"/>
              </w:rPr>
              <w:t xml:space="preserve"> for Huwara</w:t>
            </w:r>
            <w:r w:rsidRPr="00516028">
              <w:rPr>
                <w:rFonts w:cstheme="majorBidi"/>
                <w:noProof/>
                <w:webHidden/>
                <w:szCs w:val="24"/>
              </w:rPr>
              <w:tab/>
            </w:r>
            <w:r w:rsidR="00D4687B">
              <w:rPr>
                <w:rFonts w:cstheme="majorBidi"/>
                <w:noProof/>
                <w:webHidden/>
                <w:szCs w:val="24"/>
              </w:rPr>
              <w:t>113</w:t>
            </w:r>
          </w:hyperlink>
        </w:p>
        <w:p w14:paraId="2233580A" w14:textId="6B18FFEC" w:rsidR="00AC1CD6" w:rsidRPr="00516028" w:rsidRDefault="00AC1CD6" w:rsidP="00D4687B">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17" w:history="1">
            <w:r w:rsidRPr="00516028">
              <w:rPr>
                <w:rStyle w:val="Hyperlink"/>
                <w:rFonts w:cstheme="majorBidi"/>
                <w:noProof/>
                <w:szCs w:val="24"/>
              </w:rPr>
              <w:t>4.</w:t>
            </w:r>
            <w:r w:rsidR="00D4687B">
              <w:rPr>
                <w:rStyle w:val="Hyperlink"/>
                <w:rFonts w:cstheme="majorBidi"/>
                <w:noProof/>
                <w:szCs w:val="24"/>
              </w:rPr>
              <w:t>8</w:t>
            </w:r>
            <w:r w:rsidR="00D10B5A">
              <w:rPr>
                <w:rStyle w:val="Hyperlink"/>
                <w:rFonts w:cstheme="majorBidi"/>
                <w:noProof/>
                <w:szCs w:val="24"/>
              </w:rPr>
              <w:t>.</w:t>
            </w:r>
            <w:r w:rsidRPr="00516028">
              <w:rPr>
                <w:rStyle w:val="Hyperlink"/>
                <w:rFonts w:cstheme="majorBidi"/>
                <w:noProof/>
                <w:szCs w:val="24"/>
              </w:rPr>
              <w:t xml:space="preserve">2 Risk Model </w:t>
            </w:r>
            <w:r w:rsidR="0068338A" w:rsidRPr="00516028">
              <w:rPr>
                <w:rStyle w:val="Hyperlink"/>
                <w:rFonts w:cstheme="majorBidi"/>
                <w:noProof/>
                <w:szCs w:val="24"/>
              </w:rPr>
              <w:t>for Beita</w:t>
            </w:r>
            <w:r w:rsidRPr="00516028">
              <w:rPr>
                <w:rFonts w:cstheme="majorBidi"/>
                <w:noProof/>
                <w:webHidden/>
                <w:szCs w:val="24"/>
              </w:rPr>
              <w:tab/>
            </w:r>
            <w:r w:rsidR="00D4687B">
              <w:rPr>
                <w:rFonts w:cstheme="majorBidi"/>
                <w:noProof/>
                <w:webHidden/>
                <w:szCs w:val="24"/>
              </w:rPr>
              <w:t>114</w:t>
            </w:r>
          </w:hyperlink>
        </w:p>
        <w:p w14:paraId="3EFCC28F" w14:textId="6353B64A" w:rsidR="00AC1CD6" w:rsidRPr="00516028" w:rsidRDefault="00AC1CD6" w:rsidP="00D4687B">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17" w:history="1">
            <w:r w:rsidRPr="00516028">
              <w:rPr>
                <w:rStyle w:val="Hyperlink"/>
                <w:rFonts w:cstheme="majorBidi"/>
                <w:noProof/>
                <w:szCs w:val="24"/>
              </w:rPr>
              <w:t>4.</w:t>
            </w:r>
            <w:r w:rsidR="00D4687B">
              <w:rPr>
                <w:rStyle w:val="Hyperlink"/>
                <w:rFonts w:cstheme="majorBidi"/>
                <w:noProof/>
                <w:szCs w:val="24"/>
              </w:rPr>
              <w:t>8</w:t>
            </w:r>
            <w:r w:rsidRPr="00516028">
              <w:rPr>
                <w:rStyle w:val="Hyperlink"/>
                <w:rFonts w:cstheme="majorBidi"/>
                <w:noProof/>
                <w:szCs w:val="24"/>
              </w:rPr>
              <w:t xml:space="preserve"> .3 Risk Model </w:t>
            </w:r>
            <w:r w:rsidR="0068338A" w:rsidRPr="00516028">
              <w:rPr>
                <w:rStyle w:val="Hyperlink"/>
                <w:rFonts w:cstheme="majorBidi"/>
                <w:noProof/>
                <w:szCs w:val="24"/>
              </w:rPr>
              <w:t>for Jammain</w:t>
            </w:r>
            <w:r w:rsidRPr="00516028">
              <w:rPr>
                <w:rFonts w:cstheme="majorBidi"/>
                <w:noProof/>
                <w:webHidden/>
                <w:szCs w:val="24"/>
              </w:rPr>
              <w:tab/>
            </w:r>
            <w:r w:rsidR="00D4687B">
              <w:rPr>
                <w:rFonts w:cstheme="majorBidi"/>
                <w:noProof/>
                <w:webHidden/>
                <w:szCs w:val="24"/>
              </w:rPr>
              <w:t>115</w:t>
            </w:r>
          </w:hyperlink>
        </w:p>
        <w:p w14:paraId="436CD425" w14:textId="10942AE4" w:rsidR="00AC1CD6" w:rsidRPr="00516028" w:rsidRDefault="00AC1CD6" w:rsidP="00D4687B">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17" w:history="1">
            <w:r w:rsidRPr="00516028">
              <w:rPr>
                <w:rStyle w:val="Hyperlink"/>
                <w:rFonts w:cstheme="majorBidi"/>
                <w:noProof/>
                <w:szCs w:val="24"/>
              </w:rPr>
              <w:t>4.</w:t>
            </w:r>
            <w:r w:rsidR="00D4687B">
              <w:rPr>
                <w:rStyle w:val="Hyperlink"/>
                <w:rFonts w:cstheme="majorBidi"/>
                <w:noProof/>
                <w:szCs w:val="24"/>
              </w:rPr>
              <w:t>8</w:t>
            </w:r>
            <w:r w:rsidRPr="00516028">
              <w:rPr>
                <w:rStyle w:val="Hyperlink"/>
                <w:rFonts w:cstheme="majorBidi"/>
                <w:noProof/>
                <w:szCs w:val="24"/>
              </w:rPr>
              <w:t xml:space="preserve">.4 Risk Model </w:t>
            </w:r>
            <w:r w:rsidR="0068338A" w:rsidRPr="00516028">
              <w:rPr>
                <w:rStyle w:val="Hyperlink"/>
                <w:rFonts w:cstheme="majorBidi"/>
                <w:noProof/>
                <w:szCs w:val="24"/>
              </w:rPr>
              <w:t>for Aqraba</w:t>
            </w:r>
            <w:r w:rsidRPr="00516028">
              <w:rPr>
                <w:rFonts w:cstheme="majorBidi"/>
                <w:noProof/>
                <w:webHidden/>
                <w:szCs w:val="24"/>
              </w:rPr>
              <w:tab/>
            </w:r>
            <w:r w:rsidR="00D4687B">
              <w:rPr>
                <w:rFonts w:cstheme="majorBidi"/>
                <w:noProof/>
                <w:webHidden/>
                <w:szCs w:val="24"/>
              </w:rPr>
              <w:t>116</w:t>
            </w:r>
          </w:hyperlink>
        </w:p>
        <w:p w14:paraId="5B448149" w14:textId="16AF692B" w:rsidR="00AC1CD6" w:rsidRPr="00516028" w:rsidRDefault="00AC1CD6" w:rsidP="00D4687B">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17" w:history="1">
            <w:r w:rsidRPr="00516028">
              <w:rPr>
                <w:rStyle w:val="Hyperlink"/>
                <w:rFonts w:cstheme="majorBidi"/>
                <w:noProof/>
                <w:szCs w:val="24"/>
              </w:rPr>
              <w:t>4.</w:t>
            </w:r>
            <w:r w:rsidR="00D4687B">
              <w:rPr>
                <w:rStyle w:val="Hyperlink"/>
                <w:rFonts w:cstheme="majorBidi"/>
                <w:noProof/>
                <w:szCs w:val="24"/>
              </w:rPr>
              <w:t>8</w:t>
            </w:r>
            <w:r w:rsidRPr="00516028">
              <w:rPr>
                <w:rStyle w:val="Hyperlink"/>
                <w:rFonts w:cstheme="majorBidi"/>
                <w:noProof/>
                <w:szCs w:val="24"/>
              </w:rPr>
              <w:t>.5 Risk Model</w:t>
            </w:r>
            <w:r w:rsidR="0068338A" w:rsidRPr="00516028">
              <w:rPr>
                <w:rStyle w:val="Hyperlink"/>
                <w:rFonts w:cstheme="majorBidi"/>
                <w:noProof/>
                <w:szCs w:val="24"/>
              </w:rPr>
              <w:t xml:space="preserve"> for Qablan</w:t>
            </w:r>
            <w:r w:rsidRPr="00516028">
              <w:rPr>
                <w:rFonts w:cstheme="majorBidi"/>
                <w:noProof/>
                <w:webHidden/>
                <w:szCs w:val="24"/>
              </w:rPr>
              <w:tab/>
            </w:r>
            <w:r w:rsidR="00D4687B">
              <w:rPr>
                <w:rFonts w:cstheme="majorBidi"/>
                <w:noProof/>
                <w:webHidden/>
                <w:szCs w:val="24"/>
              </w:rPr>
              <w:t>117</w:t>
            </w:r>
          </w:hyperlink>
        </w:p>
        <w:p w14:paraId="43A9360F" w14:textId="5CC8E36D" w:rsidR="00967D2B" w:rsidRPr="00516028" w:rsidRDefault="00967D2B" w:rsidP="005A2A17">
          <w:pPr>
            <w:pStyle w:val="TOC1"/>
            <w:spacing w:line="240" w:lineRule="auto"/>
            <w:rPr>
              <w:rFonts w:eastAsiaTheme="minorEastAsia"/>
              <w:color w:val="auto"/>
              <w:w w:val="100"/>
              <w:kern w:val="2"/>
              <w14:ligatures w14:val="standardContextual"/>
            </w:rPr>
          </w:pPr>
          <w:hyperlink w:anchor="_Toc221073618" w:history="1">
            <w:r w:rsidRPr="00516028">
              <w:rPr>
                <w:rStyle w:val="Hyperlink"/>
              </w:rPr>
              <w:t>5. Discussion of Results</w:t>
            </w:r>
            <w:r w:rsidRPr="00516028">
              <w:rPr>
                <w:webHidden/>
              </w:rPr>
              <w:tab/>
            </w:r>
            <w:r w:rsidR="005A2A17">
              <w:rPr>
                <w:webHidden/>
              </w:rPr>
              <w:t>118</w:t>
            </w:r>
          </w:hyperlink>
        </w:p>
        <w:p w14:paraId="4D8BB78D" w14:textId="06F839F9" w:rsidR="00967D2B" w:rsidRPr="00516028" w:rsidRDefault="00967D2B" w:rsidP="005A2A17">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19" w:history="1">
            <w:r w:rsidRPr="00516028">
              <w:rPr>
                <w:rStyle w:val="Hyperlink"/>
                <w:rFonts w:cstheme="majorBidi"/>
                <w:noProof/>
                <w:szCs w:val="24"/>
                <w:rtl/>
              </w:rPr>
              <w:t>5</w:t>
            </w:r>
            <w:r w:rsidRPr="00516028">
              <w:rPr>
                <w:rStyle w:val="Hyperlink"/>
                <w:rFonts w:cstheme="majorBidi"/>
                <w:noProof/>
                <w:szCs w:val="24"/>
              </w:rPr>
              <w:t>.1 Discussion</w:t>
            </w:r>
            <w:r w:rsidRPr="00516028">
              <w:rPr>
                <w:rFonts w:cstheme="majorBidi"/>
                <w:noProof/>
                <w:webHidden/>
                <w:szCs w:val="24"/>
              </w:rPr>
              <w:tab/>
            </w:r>
            <w:r w:rsidR="005A2A17">
              <w:rPr>
                <w:rFonts w:cstheme="majorBidi"/>
                <w:noProof/>
                <w:webHidden/>
                <w:szCs w:val="24"/>
              </w:rPr>
              <w:t>118</w:t>
            </w:r>
          </w:hyperlink>
        </w:p>
        <w:p w14:paraId="7D3CD200" w14:textId="779F43DB" w:rsidR="00967D2B" w:rsidRPr="00516028" w:rsidRDefault="009F4461" w:rsidP="005A2A17">
          <w:pPr>
            <w:pStyle w:val="TOC3"/>
            <w:tabs>
              <w:tab w:val="right" w:leader="dot" w:pos="8494"/>
            </w:tabs>
            <w:spacing w:line="240" w:lineRule="auto"/>
            <w:ind w:left="0"/>
            <w:rPr>
              <w:rFonts w:eastAsiaTheme="minorEastAsia" w:cstheme="majorBidi"/>
              <w:noProof/>
              <w:color w:val="auto"/>
              <w:kern w:val="2"/>
              <w:szCs w:val="24"/>
              <w14:ligatures w14:val="standardContextual"/>
            </w:rPr>
          </w:pPr>
          <w:r w:rsidRPr="00516028">
            <w:t xml:space="preserve">    </w:t>
          </w:r>
          <w:hyperlink w:anchor="_Toc221073623" w:history="1">
            <w:r w:rsidR="00967D2B" w:rsidRPr="00516028">
              <w:rPr>
                <w:rStyle w:val="Hyperlink"/>
                <w:rFonts w:cstheme="majorBidi"/>
                <w:noProof/>
                <w:szCs w:val="24"/>
              </w:rPr>
              <w:t>5.</w:t>
            </w:r>
            <w:r w:rsidR="0068338A" w:rsidRPr="00516028">
              <w:rPr>
                <w:rStyle w:val="Hyperlink"/>
                <w:rFonts w:cstheme="majorBidi"/>
                <w:noProof/>
                <w:szCs w:val="24"/>
              </w:rPr>
              <w:t>2</w:t>
            </w:r>
            <w:r w:rsidR="00967D2B" w:rsidRPr="00516028">
              <w:rPr>
                <w:rStyle w:val="Hyperlink"/>
                <w:rFonts w:cstheme="majorBidi"/>
                <w:noProof/>
                <w:szCs w:val="24"/>
              </w:rPr>
              <w:t xml:space="preserve"> Continuous Improvement</w:t>
            </w:r>
            <w:r w:rsidR="00967D2B" w:rsidRPr="00516028">
              <w:rPr>
                <w:rFonts w:cstheme="majorBidi"/>
                <w:noProof/>
                <w:webHidden/>
                <w:szCs w:val="24"/>
              </w:rPr>
              <w:tab/>
            </w:r>
            <w:r w:rsidR="005A2A17">
              <w:rPr>
                <w:rFonts w:cstheme="majorBidi"/>
                <w:noProof/>
                <w:webHidden/>
                <w:szCs w:val="24"/>
              </w:rPr>
              <w:t>121</w:t>
            </w:r>
          </w:hyperlink>
        </w:p>
        <w:p w14:paraId="2151525F" w14:textId="0774F87F" w:rsidR="00967D2B" w:rsidRPr="00516028" w:rsidRDefault="00967D2B" w:rsidP="005A2A17">
          <w:pPr>
            <w:pStyle w:val="TOC1"/>
            <w:spacing w:line="240" w:lineRule="auto"/>
            <w:rPr>
              <w:rFonts w:eastAsiaTheme="minorEastAsia"/>
              <w:color w:val="auto"/>
              <w:w w:val="100"/>
              <w:kern w:val="2"/>
              <w14:ligatures w14:val="standardContextual"/>
            </w:rPr>
          </w:pPr>
          <w:hyperlink w:anchor="_Toc221073624" w:history="1">
            <w:r w:rsidRPr="00516028">
              <w:rPr>
                <w:rStyle w:val="Hyperlink"/>
              </w:rPr>
              <w:t>6. Conclusions and Recommendations</w:t>
            </w:r>
            <w:r w:rsidRPr="00516028">
              <w:rPr>
                <w:webHidden/>
              </w:rPr>
              <w:tab/>
            </w:r>
            <w:r w:rsidR="005A2A17">
              <w:rPr>
                <w:webHidden/>
              </w:rPr>
              <w:t>123</w:t>
            </w:r>
          </w:hyperlink>
        </w:p>
        <w:p w14:paraId="47D1D077" w14:textId="7E4302DC" w:rsidR="00967D2B" w:rsidRPr="00516028" w:rsidRDefault="00967D2B" w:rsidP="005A2A17">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25" w:history="1">
            <w:r w:rsidRPr="00516028">
              <w:rPr>
                <w:rStyle w:val="Hyperlink"/>
                <w:rFonts w:cstheme="majorBidi"/>
                <w:noProof/>
                <w:szCs w:val="24"/>
              </w:rPr>
              <w:t>6.1 Conclusion</w:t>
            </w:r>
            <w:r w:rsidRPr="00516028">
              <w:rPr>
                <w:rFonts w:cstheme="majorBidi"/>
                <w:noProof/>
                <w:webHidden/>
                <w:szCs w:val="24"/>
              </w:rPr>
              <w:tab/>
            </w:r>
            <w:r w:rsidR="005A2A17">
              <w:rPr>
                <w:rFonts w:cstheme="majorBidi"/>
                <w:noProof/>
                <w:webHidden/>
                <w:szCs w:val="24"/>
              </w:rPr>
              <w:t>123</w:t>
            </w:r>
          </w:hyperlink>
        </w:p>
        <w:p w14:paraId="5DE75828" w14:textId="52B9B40B" w:rsidR="00967D2B" w:rsidRPr="00516028" w:rsidRDefault="00967D2B" w:rsidP="005A2A17">
          <w:pPr>
            <w:pStyle w:val="TOC2"/>
            <w:tabs>
              <w:tab w:val="right" w:leader="dot" w:pos="8494"/>
            </w:tabs>
            <w:spacing w:line="240" w:lineRule="auto"/>
            <w:rPr>
              <w:rFonts w:cstheme="majorBidi"/>
              <w:noProof/>
              <w:szCs w:val="24"/>
            </w:rPr>
          </w:pPr>
          <w:hyperlink w:anchor="_Toc221073630" w:history="1">
            <w:r w:rsidRPr="00516028">
              <w:rPr>
                <w:rStyle w:val="Hyperlink"/>
                <w:rFonts w:cstheme="majorBidi"/>
                <w:noProof/>
                <w:szCs w:val="24"/>
              </w:rPr>
              <w:t>6.</w:t>
            </w:r>
            <w:r w:rsidR="0068338A" w:rsidRPr="00516028">
              <w:rPr>
                <w:rStyle w:val="Hyperlink"/>
                <w:rFonts w:cstheme="majorBidi"/>
                <w:noProof/>
                <w:szCs w:val="24"/>
              </w:rPr>
              <w:t>2</w:t>
            </w:r>
            <w:r w:rsidRPr="00516028">
              <w:rPr>
                <w:rStyle w:val="Hyperlink"/>
                <w:rFonts w:cstheme="majorBidi"/>
                <w:noProof/>
                <w:szCs w:val="24"/>
              </w:rPr>
              <w:t xml:space="preserve"> Recommendations</w:t>
            </w:r>
            <w:r w:rsidRPr="00516028">
              <w:rPr>
                <w:rFonts w:cstheme="majorBidi"/>
                <w:noProof/>
                <w:webHidden/>
                <w:szCs w:val="24"/>
              </w:rPr>
              <w:tab/>
            </w:r>
            <w:r w:rsidR="005A2A17">
              <w:rPr>
                <w:rFonts w:cstheme="majorBidi"/>
                <w:noProof/>
                <w:webHidden/>
                <w:szCs w:val="24"/>
              </w:rPr>
              <w:t>126</w:t>
            </w:r>
          </w:hyperlink>
        </w:p>
        <w:p w14:paraId="0F2DF04B" w14:textId="7083C147" w:rsidR="00967D2B" w:rsidRPr="00516028" w:rsidRDefault="00967D2B" w:rsidP="005A2A17">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31" w:history="1">
            <w:r w:rsidRPr="00516028">
              <w:rPr>
                <w:rStyle w:val="Hyperlink"/>
                <w:rFonts w:cstheme="majorBidi"/>
                <w:noProof/>
                <w:szCs w:val="24"/>
              </w:rPr>
              <w:t>6.</w:t>
            </w:r>
            <w:r w:rsidR="00777546" w:rsidRPr="00516028">
              <w:rPr>
                <w:rStyle w:val="Hyperlink"/>
                <w:rFonts w:cstheme="majorBidi"/>
                <w:noProof/>
                <w:szCs w:val="24"/>
              </w:rPr>
              <w:t>3</w:t>
            </w:r>
            <w:r w:rsidRPr="00516028">
              <w:rPr>
                <w:rStyle w:val="Hyperlink"/>
                <w:rFonts w:cstheme="majorBidi"/>
                <w:noProof/>
                <w:szCs w:val="24"/>
              </w:rPr>
              <w:t xml:space="preserve"> </w:t>
            </w:r>
            <w:r w:rsidR="0068338A" w:rsidRPr="00516028">
              <w:rPr>
                <w:rStyle w:val="Hyperlink"/>
                <w:rFonts w:cstheme="majorBidi"/>
                <w:noProof/>
                <w:szCs w:val="24"/>
              </w:rPr>
              <w:t>Research Limitation</w:t>
            </w:r>
            <w:r w:rsidRPr="00516028">
              <w:rPr>
                <w:rFonts w:cstheme="majorBidi"/>
                <w:noProof/>
                <w:webHidden/>
                <w:szCs w:val="24"/>
              </w:rPr>
              <w:tab/>
            </w:r>
            <w:r w:rsidR="005A2A17">
              <w:rPr>
                <w:rFonts w:cstheme="majorBidi"/>
                <w:noProof/>
                <w:webHidden/>
                <w:szCs w:val="24"/>
              </w:rPr>
              <w:t>129</w:t>
            </w:r>
          </w:hyperlink>
        </w:p>
        <w:p w14:paraId="70682717" w14:textId="223C8CE9" w:rsidR="00967D2B" w:rsidRPr="00516028" w:rsidRDefault="00967D2B" w:rsidP="005A2A17">
          <w:pPr>
            <w:pStyle w:val="TOC1"/>
            <w:spacing w:line="240" w:lineRule="auto"/>
            <w:rPr>
              <w:rFonts w:eastAsiaTheme="minorEastAsia"/>
              <w:color w:val="auto"/>
              <w:w w:val="100"/>
              <w:kern w:val="2"/>
              <w14:ligatures w14:val="standardContextual"/>
            </w:rPr>
          </w:pPr>
          <w:hyperlink w:anchor="_Toc221073632" w:history="1">
            <w:r w:rsidRPr="00516028">
              <w:rPr>
                <w:rStyle w:val="Hyperlink"/>
              </w:rPr>
              <w:t>References</w:t>
            </w:r>
            <w:r w:rsidRPr="00516028">
              <w:rPr>
                <w:webHidden/>
              </w:rPr>
              <w:tab/>
            </w:r>
            <w:r w:rsidR="005A2A17">
              <w:rPr>
                <w:webHidden/>
              </w:rPr>
              <w:t>131</w:t>
            </w:r>
          </w:hyperlink>
        </w:p>
        <w:p w14:paraId="66B07FE2" w14:textId="57C04D5A" w:rsidR="00967D2B" w:rsidRPr="00516028" w:rsidRDefault="00967D2B" w:rsidP="005A2A17">
          <w:pPr>
            <w:pStyle w:val="TOC1"/>
            <w:spacing w:line="240" w:lineRule="auto"/>
            <w:rPr>
              <w:rFonts w:eastAsiaTheme="minorEastAsia"/>
              <w:color w:val="auto"/>
              <w:w w:val="100"/>
              <w:kern w:val="2"/>
              <w14:ligatures w14:val="standardContextual"/>
            </w:rPr>
          </w:pPr>
          <w:hyperlink w:anchor="_Toc221073633" w:history="1">
            <w:r w:rsidRPr="00516028">
              <w:rPr>
                <w:rStyle w:val="Hyperlink"/>
              </w:rPr>
              <w:t>Appendices</w:t>
            </w:r>
            <w:r w:rsidRPr="00516028">
              <w:rPr>
                <w:webHidden/>
              </w:rPr>
              <w:tab/>
            </w:r>
            <w:r w:rsidR="005A2A17">
              <w:rPr>
                <w:webHidden/>
              </w:rPr>
              <w:t>137</w:t>
            </w:r>
          </w:hyperlink>
        </w:p>
        <w:p w14:paraId="1C26FBE9" w14:textId="704E5FD1" w:rsidR="00967D2B" w:rsidRPr="00516028" w:rsidRDefault="00967D2B" w:rsidP="005A2A17">
          <w:pPr>
            <w:pStyle w:val="TOC2"/>
            <w:tabs>
              <w:tab w:val="right" w:leader="dot" w:pos="8494"/>
            </w:tabs>
            <w:spacing w:line="240" w:lineRule="auto"/>
            <w:rPr>
              <w:rFonts w:eastAsiaTheme="minorEastAsia" w:cstheme="majorBidi"/>
              <w:noProof/>
              <w:color w:val="auto"/>
              <w:kern w:val="2"/>
              <w:szCs w:val="24"/>
              <w14:ligatures w14:val="standardContextual"/>
            </w:rPr>
          </w:pPr>
          <w:hyperlink w:anchor="_Toc221073634" w:history="1">
            <w:r w:rsidRPr="00516028">
              <w:rPr>
                <w:rStyle w:val="Hyperlink"/>
                <w:rFonts w:cstheme="majorBidi"/>
                <w:noProof/>
                <w:szCs w:val="24"/>
              </w:rPr>
              <w:t>Appendix  A</w:t>
            </w:r>
            <w:r w:rsidRPr="00516028">
              <w:rPr>
                <w:rFonts w:cstheme="majorBidi"/>
                <w:noProof/>
                <w:webHidden/>
                <w:szCs w:val="24"/>
              </w:rPr>
              <w:tab/>
            </w:r>
            <w:r w:rsidR="005A2A17">
              <w:rPr>
                <w:rFonts w:cstheme="majorBidi"/>
                <w:noProof/>
                <w:webHidden/>
                <w:szCs w:val="24"/>
              </w:rPr>
              <w:t>137</w:t>
            </w:r>
          </w:hyperlink>
        </w:p>
        <w:p w14:paraId="1E9AE852" w14:textId="1129EB2A" w:rsidR="00967D2B" w:rsidRPr="00516028" w:rsidRDefault="00967D2B" w:rsidP="005A2A17">
          <w:pPr>
            <w:pStyle w:val="TOC2"/>
            <w:tabs>
              <w:tab w:val="right" w:leader="dot" w:pos="8494"/>
            </w:tabs>
            <w:spacing w:line="240" w:lineRule="auto"/>
            <w:rPr>
              <w:rFonts w:cstheme="majorBidi"/>
              <w:noProof/>
              <w:szCs w:val="24"/>
            </w:rPr>
          </w:pPr>
          <w:hyperlink w:anchor="_Toc221073635" w:history="1">
            <w:r w:rsidRPr="00516028">
              <w:rPr>
                <w:rStyle w:val="Hyperlink"/>
                <w:rFonts w:cstheme="majorBidi"/>
                <w:noProof/>
                <w:szCs w:val="24"/>
              </w:rPr>
              <w:t>Appendix B</w:t>
            </w:r>
            <w:r w:rsidRPr="00516028">
              <w:rPr>
                <w:rFonts w:cstheme="majorBidi"/>
                <w:noProof/>
                <w:webHidden/>
                <w:szCs w:val="24"/>
              </w:rPr>
              <w:tab/>
            </w:r>
            <w:r w:rsidR="005A2A17">
              <w:rPr>
                <w:rFonts w:cstheme="majorBidi"/>
                <w:noProof/>
                <w:webHidden/>
                <w:szCs w:val="24"/>
              </w:rPr>
              <w:t>163</w:t>
            </w:r>
          </w:hyperlink>
        </w:p>
        <w:p w14:paraId="41E4AC3B" w14:textId="0C8FE18E" w:rsidR="004173A3" w:rsidRPr="00516028" w:rsidRDefault="004173A3" w:rsidP="005A2A17">
          <w:pPr>
            <w:pStyle w:val="TOC2"/>
            <w:tabs>
              <w:tab w:val="right" w:leader="dot" w:pos="8494"/>
            </w:tabs>
            <w:spacing w:line="240" w:lineRule="auto"/>
            <w:rPr>
              <w:rFonts w:cstheme="majorBidi"/>
              <w:noProof/>
              <w:szCs w:val="24"/>
            </w:rPr>
          </w:pPr>
          <w:r w:rsidRPr="00516028">
            <w:t xml:space="preserve">   </w:t>
          </w:r>
          <w:hyperlink w:anchor="_Toc221073634" w:history="1">
            <w:r w:rsidRPr="00516028">
              <w:rPr>
                <w:rStyle w:val="Hyperlink"/>
                <w:rFonts w:cstheme="majorBidi"/>
                <w:noProof/>
                <w:szCs w:val="24"/>
              </w:rPr>
              <w:t>Appendix  C</w:t>
            </w:r>
            <w:r w:rsidRPr="00516028">
              <w:rPr>
                <w:rFonts w:cstheme="majorBidi"/>
                <w:noProof/>
                <w:webHidden/>
                <w:szCs w:val="24"/>
              </w:rPr>
              <w:tab/>
            </w:r>
            <w:r w:rsidR="005A2A17">
              <w:rPr>
                <w:rFonts w:cstheme="majorBidi"/>
                <w:noProof/>
                <w:webHidden/>
                <w:szCs w:val="24"/>
              </w:rPr>
              <w:t>205</w:t>
            </w:r>
          </w:hyperlink>
        </w:p>
        <w:p w14:paraId="5543C5EA" w14:textId="7E4EE779" w:rsidR="008C0442" w:rsidRDefault="008C0442" w:rsidP="005A2A17">
          <w:pPr>
            <w:rPr>
              <w:rFonts w:cstheme="majorBidi"/>
              <w:noProof/>
              <w:szCs w:val="24"/>
            </w:rPr>
          </w:pPr>
          <w:hyperlink w:anchor="_Toc221073634" w:history="1">
            <w:r w:rsidRPr="00516028">
              <w:rPr>
                <w:rStyle w:val="Hyperlink"/>
                <w:rFonts w:cstheme="majorBidi"/>
                <w:noProof/>
                <w:szCs w:val="24"/>
              </w:rPr>
              <w:t>Appendix  D --</w:t>
            </w:r>
            <w:r w:rsidRPr="00516028">
              <w:rPr>
                <w:rFonts w:cstheme="majorBidi"/>
                <w:noProof/>
                <w:webHidden/>
                <w:szCs w:val="24"/>
              </w:rPr>
              <w:t>-----------------------------------------------------------------------------------</w:t>
            </w:r>
            <w:r w:rsidR="005A2A17">
              <w:rPr>
                <w:rFonts w:cstheme="majorBidi"/>
                <w:noProof/>
                <w:webHidden/>
                <w:szCs w:val="24"/>
              </w:rPr>
              <w:t>2</w:t>
            </w:r>
          </w:hyperlink>
          <w:r w:rsidR="005A2A17">
            <w:rPr>
              <w:rFonts w:cstheme="majorBidi"/>
              <w:noProof/>
              <w:szCs w:val="24"/>
            </w:rPr>
            <w:t>07</w:t>
          </w:r>
        </w:p>
        <w:p w14:paraId="3413104F" w14:textId="32C8C71B" w:rsidR="00F57006" w:rsidRPr="00516028" w:rsidRDefault="00F57006" w:rsidP="00F57006">
          <w:hyperlink w:anchor="_Toc221073634" w:history="1">
            <w:r w:rsidRPr="00516028">
              <w:rPr>
                <w:rStyle w:val="Hyperlink"/>
                <w:rFonts w:cstheme="majorBidi"/>
                <w:noProof/>
                <w:szCs w:val="24"/>
              </w:rPr>
              <w:t xml:space="preserve">Appendix  </w:t>
            </w:r>
            <w:r>
              <w:rPr>
                <w:rStyle w:val="Hyperlink"/>
                <w:rFonts w:cstheme="majorBidi"/>
                <w:noProof/>
                <w:szCs w:val="24"/>
              </w:rPr>
              <w:t>E</w:t>
            </w:r>
            <w:r w:rsidRPr="00516028">
              <w:rPr>
                <w:rStyle w:val="Hyperlink"/>
                <w:rFonts w:cstheme="majorBidi"/>
                <w:noProof/>
                <w:szCs w:val="24"/>
              </w:rPr>
              <w:t xml:space="preserve"> --</w:t>
            </w:r>
            <w:r w:rsidRPr="00516028">
              <w:rPr>
                <w:rFonts w:cstheme="majorBidi"/>
                <w:noProof/>
                <w:webHidden/>
                <w:szCs w:val="24"/>
              </w:rPr>
              <w:t>-----------------------------------------------------------------------------------</w:t>
            </w:r>
            <w:r>
              <w:rPr>
                <w:rFonts w:cstheme="majorBidi"/>
                <w:noProof/>
                <w:webHidden/>
                <w:szCs w:val="24"/>
              </w:rPr>
              <w:t>2</w:t>
            </w:r>
          </w:hyperlink>
          <w:r>
            <w:rPr>
              <w:rFonts w:cstheme="majorBidi"/>
              <w:noProof/>
              <w:szCs w:val="24"/>
            </w:rPr>
            <w:t>07</w:t>
          </w:r>
        </w:p>
        <w:p w14:paraId="37CF60FD" w14:textId="0B97BA4C" w:rsidR="00967D2B" w:rsidRPr="00516028" w:rsidRDefault="00967D2B" w:rsidP="00D214F8">
          <w:pPr>
            <w:pStyle w:val="TOC1"/>
            <w:spacing w:line="240" w:lineRule="auto"/>
            <w:rPr>
              <w:rFonts w:eastAsiaTheme="minorEastAsia"/>
              <w:color w:val="auto"/>
              <w:w w:val="100"/>
              <w:kern w:val="2"/>
              <w14:ligatures w14:val="standardContextual"/>
            </w:rPr>
          </w:pPr>
          <w:hyperlink w:anchor="_Toc221073636" w:history="1">
            <w:r w:rsidRPr="00516028">
              <w:rPr>
                <w:rStyle w:val="Hyperlink"/>
                <w:rtl/>
              </w:rPr>
              <w:t>الملخص</w:t>
            </w:r>
            <w:r w:rsidRPr="00516028">
              <w:rPr>
                <w:webHidden/>
              </w:rPr>
              <w:tab/>
            </w:r>
            <w:r w:rsidRPr="00516028">
              <w:rPr>
                <w:webHidden/>
              </w:rPr>
              <w:fldChar w:fldCharType="begin"/>
            </w:r>
            <w:r w:rsidRPr="00516028">
              <w:rPr>
                <w:webHidden/>
              </w:rPr>
              <w:instrText xml:space="preserve"> PAGEREF _Toc221073636 \h </w:instrText>
            </w:r>
            <w:r w:rsidRPr="00516028">
              <w:rPr>
                <w:webHidden/>
              </w:rPr>
            </w:r>
            <w:r w:rsidRPr="00516028">
              <w:rPr>
                <w:webHidden/>
              </w:rPr>
              <w:fldChar w:fldCharType="separate"/>
            </w:r>
            <w:r w:rsidR="00B61063" w:rsidRPr="00516028">
              <w:rPr>
                <w:webHidden/>
                <w:rtl/>
              </w:rPr>
              <w:t>ب‌</w:t>
            </w:r>
            <w:r w:rsidRPr="00516028">
              <w:rPr>
                <w:webHidden/>
              </w:rPr>
              <w:fldChar w:fldCharType="end"/>
            </w:r>
          </w:hyperlink>
        </w:p>
        <w:p w14:paraId="65D31DB8" w14:textId="072FCFB8" w:rsidR="00F53B81" w:rsidRPr="00516028" w:rsidRDefault="00C20D06" w:rsidP="00BA09F8">
          <w:pPr>
            <w:rPr>
              <w:rFonts w:cstheme="majorBidi"/>
              <w:szCs w:val="24"/>
            </w:rPr>
          </w:pPr>
          <w:r w:rsidRPr="00516028">
            <w:rPr>
              <w:rFonts w:cstheme="majorBidi"/>
              <w:noProof/>
              <w:szCs w:val="24"/>
            </w:rPr>
            <w:fldChar w:fldCharType="end"/>
          </w:r>
        </w:p>
      </w:sdtContent>
    </w:sdt>
    <w:bookmarkStart w:id="11" w:name="_Toc221073576" w:displacedByCustomXml="prev"/>
    <w:p w14:paraId="12380965" w14:textId="206D6CCF" w:rsidR="007A0474" w:rsidRPr="00516028" w:rsidRDefault="00474AE4" w:rsidP="00F53B81">
      <w:pPr>
        <w:pStyle w:val="Heading1"/>
        <w:bidi w:val="0"/>
        <w:spacing w:after="240"/>
        <w:rPr>
          <w:rFonts w:asciiTheme="majorBidi" w:hAnsiTheme="majorBidi" w:cstheme="majorBidi"/>
          <w:szCs w:val="32"/>
        </w:rPr>
      </w:pPr>
      <w:r w:rsidRPr="00516028">
        <w:rPr>
          <w:rFonts w:asciiTheme="majorBidi" w:hAnsiTheme="majorBidi" w:cstheme="majorBidi"/>
          <w:szCs w:val="32"/>
        </w:rPr>
        <w:t>List of Tables</w:t>
      </w:r>
      <w:bookmarkEnd w:id="11"/>
    </w:p>
    <w:bookmarkStart w:id="12" w:name="_Toc90472903"/>
    <w:p w14:paraId="03349088" w14:textId="169B7F37" w:rsidR="00D214F8" w:rsidRPr="00626057" w:rsidRDefault="00723370" w:rsidP="0064456E">
      <w:pPr>
        <w:pStyle w:val="TableofFigures"/>
        <w:tabs>
          <w:tab w:val="right" w:leader="dot" w:pos="8494"/>
        </w:tabs>
        <w:rPr>
          <w:rFonts w:asciiTheme="majorBidi" w:hAnsiTheme="majorBidi" w:cstheme="majorBidi"/>
          <w:b w:val="0"/>
          <w:bCs w:val="0"/>
          <w:noProof/>
          <w:sz w:val="24"/>
        </w:rPr>
      </w:pPr>
      <w:r w:rsidRPr="00516028">
        <w:rPr>
          <w:rFonts w:asciiTheme="majorBidi" w:eastAsia="inherit" w:hAnsiTheme="majorBidi" w:cstheme="majorBidi"/>
          <w:sz w:val="24"/>
          <w:shd w:val="clear" w:color="auto" w:fill="FFFFFF"/>
        </w:rPr>
        <w:fldChar w:fldCharType="begin"/>
      </w:r>
      <w:r w:rsidRPr="00516028">
        <w:rPr>
          <w:rFonts w:asciiTheme="majorBidi" w:eastAsia="inherit" w:hAnsiTheme="majorBidi" w:cstheme="majorBidi"/>
          <w:sz w:val="24"/>
          <w:shd w:val="clear" w:color="auto" w:fill="FFFFFF"/>
        </w:rPr>
        <w:instrText xml:space="preserve"> TOC \h \z \t "table" \c </w:instrText>
      </w:r>
      <w:r w:rsidRPr="00516028">
        <w:rPr>
          <w:rFonts w:asciiTheme="majorBidi" w:eastAsia="inherit" w:hAnsiTheme="majorBidi" w:cstheme="majorBidi"/>
          <w:sz w:val="24"/>
          <w:shd w:val="clear" w:color="auto" w:fill="FFFFFF"/>
        </w:rPr>
        <w:fldChar w:fldCharType="separate"/>
      </w:r>
      <w:hyperlink w:anchor="_Toc221073637" w:history="1">
        <w:r w:rsidR="00D214F8" w:rsidRPr="00626057">
          <w:rPr>
            <w:rStyle w:val="Hyperlink"/>
            <w:rFonts w:asciiTheme="majorBidi" w:hAnsiTheme="majorBidi" w:cstheme="majorBidi"/>
            <w:b w:val="0"/>
            <w:bCs w:val="0"/>
            <w:noProof/>
            <w:sz w:val="24"/>
          </w:rPr>
          <w:t xml:space="preserve">Table 1: </w:t>
        </w:r>
        <w:r w:rsidR="00D214F8" w:rsidRPr="00626057">
          <w:rPr>
            <w:rStyle w:val="Hyperlink"/>
            <w:rFonts w:asciiTheme="majorBidi" w:hAnsiTheme="majorBidi" w:cstheme="majorBidi"/>
            <w:b w:val="0"/>
            <w:bCs w:val="0"/>
            <w:i/>
            <w:iCs/>
            <w:noProof/>
            <w:sz w:val="24"/>
          </w:rPr>
          <w:t>The lengths and types of the road network in the five targeted municipalities</w:t>
        </w:r>
        <w:r w:rsidR="00731FA5" w:rsidRPr="00626057">
          <w:rPr>
            <w:rStyle w:val="Hyperlink"/>
            <w:rFonts w:asciiTheme="majorBidi" w:hAnsiTheme="majorBidi" w:cstheme="majorBidi"/>
            <w:b w:val="0"/>
            <w:bCs w:val="0"/>
            <w:i/>
            <w:iCs/>
            <w:noProof/>
            <w:sz w:val="24"/>
          </w:rPr>
          <w:t>.</w:t>
        </w:r>
        <w:r w:rsidR="00D214F8" w:rsidRPr="00626057">
          <w:rPr>
            <w:rFonts w:asciiTheme="majorBidi" w:hAnsiTheme="majorBidi" w:cstheme="majorBidi"/>
            <w:b w:val="0"/>
            <w:bCs w:val="0"/>
            <w:noProof/>
            <w:webHidden/>
            <w:sz w:val="24"/>
          </w:rPr>
          <w:tab/>
        </w:r>
        <w:r w:rsidR="0064456E" w:rsidRPr="00626057">
          <w:rPr>
            <w:rFonts w:asciiTheme="majorBidi" w:hAnsiTheme="majorBidi" w:cstheme="majorBidi"/>
            <w:b w:val="0"/>
            <w:bCs w:val="0"/>
            <w:noProof/>
            <w:webHidden/>
            <w:sz w:val="24"/>
          </w:rPr>
          <w:t>20</w:t>
        </w:r>
      </w:hyperlink>
    </w:p>
    <w:p w14:paraId="01823DB4" w14:textId="13BB19FB" w:rsidR="00E92635" w:rsidRPr="00626057" w:rsidRDefault="00E92635" w:rsidP="0064456E">
      <w:pPr>
        <w:pStyle w:val="TableofFigures"/>
        <w:tabs>
          <w:tab w:val="right" w:leader="dot" w:pos="8494"/>
        </w:tabs>
        <w:rPr>
          <w:rFonts w:asciiTheme="majorBidi" w:hAnsiTheme="majorBidi" w:cstheme="majorBidi"/>
          <w:b w:val="0"/>
          <w:bCs w:val="0"/>
          <w:noProof/>
          <w:sz w:val="24"/>
        </w:rPr>
      </w:pPr>
      <w:hyperlink w:anchor="_Toc221073637" w:history="1">
        <w:r w:rsidRPr="00626057">
          <w:rPr>
            <w:rStyle w:val="Hyperlink"/>
            <w:rFonts w:asciiTheme="majorBidi" w:hAnsiTheme="majorBidi" w:cstheme="majorBidi"/>
            <w:b w:val="0"/>
            <w:bCs w:val="0"/>
            <w:noProof/>
            <w:sz w:val="24"/>
          </w:rPr>
          <w:t xml:space="preserve">Table 2: </w:t>
        </w:r>
        <w:r w:rsidRPr="00626057">
          <w:rPr>
            <w:rStyle w:val="Hyperlink"/>
            <w:rFonts w:asciiTheme="majorBidi" w:hAnsiTheme="majorBidi" w:cstheme="majorBidi"/>
            <w:b w:val="0"/>
            <w:bCs w:val="0"/>
            <w:i/>
            <w:iCs/>
            <w:noProof/>
            <w:sz w:val="24"/>
          </w:rPr>
          <w:t>The most important recent studies in the subject of risk and uncertainitys .</w:t>
        </w:r>
        <w:r w:rsidRPr="00626057">
          <w:rPr>
            <w:rFonts w:asciiTheme="majorBidi" w:hAnsiTheme="majorBidi" w:cstheme="majorBidi"/>
            <w:b w:val="0"/>
            <w:bCs w:val="0"/>
            <w:noProof/>
            <w:webHidden/>
            <w:sz w:val="24"/>
          </w:rPr>
          <w:tab/>
        </w:r>
        <w:r w:rsidR="0064456E" w:rsidRPr="00626057">
          <w:rPr>
            <w:rFonts w:asciiTheme="majorBidi" w:hAnsiTheme="majorBidi" w:cstheme="majorBidi"/>
            <w:b w:val="0"/>
            <w:bCs w:val="0"/>
            <w:noProof/>
            <w:webHidden/>
            <w:sz w:val="24"/>
          </w:rPr>
          <w:t>26</w:t>
        </w:r>
      </w:hyperlink>
    </w:p>
    <w:p w14:paraId="3ED76C57" w14:textId="297BCF9F" w:rsidR="00D214F8" w:rsidRPr="00626057" w:rsidRDefault="00D214F8" w:rsidP="0064456E">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39" w:history="1">
        <w:r w:rsidRPr="00626057">
          <w:rPr>
            <w:rStyle w:val="Hyperlink"/>
            <w:rFonts w:asciiTheme="majorBidi" w:hAnsiTheme="majorBidi" w:cstheme="majorBidi"/>
            <w:b w:val="0"/>
            <w:bCs w:val="0"/>
            <w:noProof/>
            <w:sz w:val="24"/>
          </w:rPr>
          <w:t xml:space="preserve">Table 3: </w:t>
        </w:r>
        <w:r w:rsidR="00925D7A" w:rsidRPr="00626057">
          <w:rPr>
            <w:rStyle w:val="Hyperlink"/>
            <w:rFonts w:asciiTheme="majorBidi" w:hAnsiTheme="majorBidi" w:cstheme="majorBidi"/>
            <w:b w:val="0"/>
            <w:bCs w:val="0"/>
            <w:i/>
            <w:iCs/>
            <w:noProof/>
            <w:sz w:val="24"/>
          </w:rPr>
          <w:t xml:space="preserve">The most important recent studies in the subject source of risk </w:t>
        </w:r>
        <w:r w:rsidRPr="00626057">
          <w:rPr>
            <w:rStyle w:val="Hyperlink"/>
            <w:rFonts w:asciiTheme="majorBidi" w:hAnsiTheme="majorBidi" w:cstheme="majorBidi"/>
            <w:b w:val="0"/>
            <w:bCs w:val="0"/>
            <w:i/>
            <w:iCs/>
            <w:noProof/>
            <w:webHidden/>
            <w:sz w:val="24"/>
          </w:rPr>
          <w:tab/>
        </w:r>
        <w:r w:rsidR="0064456E" w:rsidRPr="00626057">
          <w:rPr>
            <w:rFonts w:asciiTheme="majorBidi" w:hAnsiTheme="majorBidi" w:cstheme="majorBidi"/>
            <w:b w:val="0"/>
            <w:bCs w:val="0"/>
            <w:noProof/>
            <w:webHidden/>
            <w:sz w:val="24"/>
          </w:rPr>
          <w:t>27</w:t>
        </w:r>
      </w:hyperlink>
    </w:p>
    <w:p w14:paraId="69640E22" w14:textId="5A8B5F11" w:rsidR="00D214F8" w:rsidRPr="00626057" w:rsidRDefault="00D214F8" w:rsidP="0064456E">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41"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4</w:t>
        </w:r>
        <w:r w:rsidRPr="00626057">
          <w:rPr>
            <w:rStyle w:val="Hyperlink"/>
            <w:rFonts w:asciiTheme="majorBidi" w:hAnsiTheme="majorBidi" w:cstheme="majorBidi"/>
            <w:b w:val="0"/>
            <w:bCs w:val="0"/>
            <w:noProof/>
            <w:sz w:val="24"/>
          </w:rPr>
          <w:t xml:space="preserve">: </w:t>
        </w:r>
        <w:r w:rsidR="00925D7A" w:rsidRPr="00626057">
          <w:rPr>
            <w:rStyle w:val="Hyperlink"/>
            <w:rFonts w:asciiTheme="majorBidi" w:hAnsiTheme="majorBidi" w:cstheme="majorBidi"/>
            <w:b w:val="0"/>
            <w:bCs w:val="0"/>
            <w:i/>
            <w:iCs/>
            <w:noProof/>
            <w:sz w:val="24"/>
          </w:rPr>
          <w:t>The most important recent studies in the subject of risk charactarestic</w:t>
        </w:r>
        <w:r w:rsidRPr="00626057">
          <w:rPr>
            <w:rFonts w:asciiTheme="majorBidi" w:hAnsiTheme="majorBidi" w:cstheme="majorBidi"/>
            <w:b w:val="0"/>
            <w:bCs w:val="0"/>
            <w:noProof/>
            <w:webHidden/>
            <w:sz w:val="24"/>
          </w:rPr>
          <w:tab/>
        </w:r>
        <w:r w:rsidR="0064456E" w:rsidRPr="00626057">
          <w:rPr>
            <w:rFonts w:asciiTheme="majorBidi" w:hAnsiTheme="majorBidi" w:cstheme="majorBidi"/>
            <w:b w:val="0"/>
            <w:bCs w:val="0"/>
            <w:noProof/>
            <w:webHidden/>
            <w:sz w:val="24"/>
          </w:rPr>
          <w:t>28</w:t>
        </w:r>
      </w:hyperlink>
    </w:p>
    <w:p w14:paraId="3E7F27F6" w14:textId="55AAB96F" w:rsidR="00D214F8" w:rsidRPr="00626057" w:rsidRDefault="00D214F8" w:rsidP="0064456E">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42"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5</w:t>
        </w:r>
        <w:r w:rsidRPr="00626057">
          <w:rPr>
            <w:rStyle w:val="Hyperlink"/>
            <w:rFonts w:asciiTheme="majorBidi" w:hAnsiTheme="majorBidi" w:cstheme="majorBidi"/>
            <w:b w:val="0"/>
            <w:bCs w:val="0"/>
            <w:noProof/>
            <w:sz w:val="24"/>
          </w:rPr>
          <w:t xml:space="preserve">: </w:t>
        </w:r>
        <w:r w:rsidR="00925D7A" w:rsidRPr="00626057">
          <w:rPr>
            <w:rStyle w:val="Hyperlink"/>
            <w:rFonts w:asciiTheme="majorBidi" w:hAnsiTheme="majorBidi" w:cstheme="majorBidi"/>
            <w:b w:val="0"/>
            <w:bCs w:val="0"/>
            <w:i/>
            <w:iCs/>
            <w:noProof/>
            <w:sz w:val="24"/>
          </w:rPr>
          <w:t xml:space="preserve">The most important recent studies in the subject of typical risk in construction project </w:t>
        </w:r>
        <w:r w:rsidRPr="00626057">
          <w:rPr>
            <w:rStyle w:val="Hyperlink"/>
            <w:rFonts w:asciiTheme="majorBidi" w:hAnsiTheme="majorBidi" w:cstheme="majorBidi"/>
            <w:b w:val="0"/>
            <w:bCs w:val="0"/>
            <w:i/>
            <w:iCs/>
            <w:noProof/>
            <w:webHidden/>
            <w:sz w:val="24"/>
          </w:rPr>
          <w:tab/>
        </w:r>
        <w:r w:rsidR="00302DA6" w:rsidRPr="00626057">
          <w:rPr>
            <w:rFonts w:asciiTheme="majorBidi" w:hAnsiTheme="majorBidi" w:cstheme="majorBidi"/>
            <w:b w:val="0"/>
            <w:bCs w:val="0"/>
            <w:noProof/>
            <w:webHidden/>
            <w:sz w:val="24"/>
          </w:rPr>
          <w:t>30</w:t>
        </w:r>
      </w:hyperlink>
    </w:p>
    <w:p w14:paraId="2F2CDAA4" w14:textId="7902D63D" w:rsidR="00D214F8" w:rsidRPr="00626057" w:rsidRDefault="00D214F8" w:rsidP="00D553F3">
      <w:pPr>
        <w:pStyle w:val="TableofFigures"/>
        <w:tabs>
          <w:tab w:val="right" w:leader="dot" w:pos="8494"/>
        </w:tabs>
        <w:rPr>
          <w:rFonts w:asciiTheme="majorBidi" w:hAnsiTheme="majorBidi" w:cstheme="majorBidi"/>
          <w:b w:val="0"/>
          <w:bCs w:val="0"/>
          <w:noProof/>
          <w:sz w:val="24"/>
        </w:rPr>
      </w:pPr>
      <w:hyperlink w:anchor="_Toc221073643"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6</w:t>
        </w:r>
        <w:r w:rsidRPr="00626057">
          <w:rPr>
            <w:rStyle w:val="Hyperlink"/>
            <w:rFonts w:asciiTheme="majorBidi" w:hAnsiTheme="majorBidi" w:cstheme="majorBidi"/>
            <w:b w:val="0"/>
            <w:bCs w:val="0"/>
            <w:noProof/>
            <w:sz w:val="24"/>
          </w:rPr>
          <w:t xml:space="preserve">: </w:t>
        </w:r>
        <w:r w:rsidR="0019548C" w:rsidRPr="00626057">
          <w:rPr>
            <w:rStyle w:val="Hyperlink"/>
            <w:rFonts w:asciiTheme="majorBidi" w:hAnsiTheme="majorBidi" w:cstheme="majorBidi"/>
            <w:b w:val="0"/>
            <w:bCs w:val="0"/>
            <w:i/>
            <w:iCs/>
            <w:noProof/>
            <w:sz w:val="24"/>
          </w:rPr>
          <w:t>T</w:t>
        </w:r>
        <w:r w:rsidR="00925D7A" w:rsidRPr="00626057">
          <w:rPr>
            <w:rStyle w:val="Hyperlink"/>
            <w:rFonts w:asciiTheme="majorBidi" w:hAnsiTheme="majorBidi" w:cstheme="majorBidi"/>
            <w:b w:val="0"/>
            <w:bCs w:val="0"/>
            <w:i/>
            <w:iCs/>
            <w:noProof/>
            <w:sz w:val="24"/>
          </w:rPr>
          <w:t>he most important global,</w:t>
        </w:r>
        <w:r w:rsidR="00AC74AF" w:rsidRPr="00626057">
          <w:rPr>
            <w:rStyle w:val="Hyperlink"/>
            <w:rFonts w:asciiTheme="majorBidi" w:hAnsiTheme="majorBidi" w:cstheme="majorBidi"/>
            <w:b w:val="0"/>
            <w:bCs w:val="0"/>
            <w:i/>
            <w:iCs/>
            <w:noProof/>
            <w:sz w:val="24"/>
          </w:rPr>
          <w:t>local,and regional</w:t>
        </w:r>
        <w:r w:rsidR="00376C74" w:rsidRPr="00626057">
          <w:rPr>
            <w:rStyle w:val="Hyperlink"/>
            <w:rFonts w:asciiTheme="majorBidi" w:hAnsiTheme="majorBidi" w:cstheme="majorBidi"/>
            <w:b w:val="0"/>
            <w:bCs w:val="0"/>
            <w:i/>
            <w:iCs/>
            <w:noProof/>
            <w:sz w:val="24"/>
          </w:rPr>
          <w:t xml:space="preserve"> studies</w:t>
        </w:r>
        <w:r w:rsidRPr="00626057">
          <w:rPr>
            <w:rFonts w:asciiTheme="majorBidi" w:hAnsiTheme="majorBidi" w:cstheme="majorBidi"/>
            <w:b w:val="0"/>
            <w:bCs w:val="0"/>
            <w:noProof/>
            <w:webHidden/>
            <w:sz w:val="24"/>
          </w:rPr>
          <w:tab/>
        </w:r>
        <w:r w:rsidR="00D553F3" w:rsidRPr="00626057">
          <w:rPr>
            <w:rFonts w:asciiTheme="majorBidi" w:hAnsiTheme="majorBidi" w:cstheme="majorBidi"/>
            <w:b w:val="0"/>
            <w:bCs w:val="0"/>
            <w:noProof/>
            <w:webHidden/>
            <w:sz w:val="24"/>
          </w:rPr>
          <w:t>31</w:t>
        </w:r>
      </w:hyperlink>
    </w:p>
    <w:p w14:paraId="05F45C3B" w14:textId="726749FF" w:rsidR="0019548C" w:rsidRPr="00626057" w:rsidRDefault="0019548C" w:rsidP="00D553F3">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43"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7</w:t>
        </w:r>
        <w:r w:rsidRPr="00626057">
          <w:rPr>
            <w:rStyle w:val="Hyperlink"/>
            <w:rFonts w:asciiTheme="majorBidi" w:hAnsiTheme="majorBidi" w:cstheme="majorBidi"/>
            <w:b w:val="0"/>
            <w:bCs w:val="0"/>
            <w:noProof/>
            <w:sz w:val="24"/>
          </w:rPr>
          <w:t xml:space="preserve">: </w:t>
        </w:r>
        <w:r w:rsidR="00575EC4" w:rsidRPr="00626057">
          <w:rPr>
            <w:rStyle w:val="Hyperlink"/>
            <w:rFonts w:asciiTheme="majorBidi" w:hAnsiTheme="majorBidi" w:cstheme="majorBidi"/>
            <w:b w:val="0"/>
            <w:bCs w:val="0"/>
            <w:i/>
            <w:iCs/>
            <w:noProof/>
            <w:sz w:val="24"/>
          </w:rPr>
          <w:t>The i</w:t>
        </w:r>
        <w:r w:rsidRPr="00626057">
          <w:rPr>
            <w:rStyle w:val="Hyperlink"/>
            <w:rFonts w:asciiTheme="majorBidi" w:hAnsiTheme="majorBidi" w:cstheme="majorBidi"/>
            <w:b w:val="0"/>
            <w:bCs w:val="0"/>
            <w:i/>
            <w:iCs/>
            <w:noProof/>
            <w:sz w:val="24"/>
          </w:rPr>
          <w:t>nformation gatherd and sources</w:t>
        </w:r>
        <w:r w:rsidRPr="00626057">
          <w:rPr>
            <w:rFonts w:asciiTheme="majorBidi" w:hAnsiTheme="majorBidi" w:cstheme="majorBidi"/>
            <w:b w:val="0"/>
            <w:bCs w:val="0"/>
            <w:noProof/>
            <w:webHidden/>
            <w:sz w:val="24"/>
          </w:rPr>
          <w:tab/>
        </w:r>
        <w:r w:rsidR="00D553F3" w:rsidRPr="00626057">
          <w:rPr>
            <w:rFonts w:asciiTheme="majorBidi" w:hAnsiTheme="majorBidi" w:cstheme="majorBidi"/>
            <w:b w:val="0"/>
            <w:bCs w:val="0"/>
            <w:noProof/>
            <w:webHidden/>
            <w:sz w:val="24"/>
          </w:rPr>
          <w:t>33</w:t>
        </w:r>
      </w:hyperlink>
    </w:p>
    <w:p w14:paraId="66CC89FC" w14:textId="4323C63D" w:rsidR="00D214F8" w:rsidRPr="00626057" w:rsidRDefault="00D214F8" w:rsidP="00626057">
      <w:pPr>
        <w:pStyle w:val="TableofFigures"/>
        <w:tabs>
          <w:tab w:val="right" w:leader="dot" w:pos="8494"/>
        </w:tabs>
        <w:rPr>
          <w:rFonts w:asciiTheme="majorBidi" w:hAnsiTheme="majorBidi" w:cstheme="majorBidi"/>
          <w:b w:val="0"/>
          <w:bCs w:val="0"/>
          <w:noProof/>
          <w:sz w:val="24"/>
        </w:rPr>
      </w:pPr>
      <w:hyperlink w:anchor="_Toc221073644"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8</w:t>
        </w:r>
        <w:r w:rsidRPr="00626057">
          <w:rPr>
            <w:rStyle w:val="Hyperlink"/>
            <w:rFonts w:asciiTheme="majorBidi" w:hAnsiTheme="majorBidi" w:cstheme="majorBidi"/>
            <w:b w:val="0"/>
            <w:bCs w:val="0"/>
            <w:noProof/>
            <w:sz w:val="24"/>
          </w:rPr>
          <w:t xml:space="preserve">: </w:t>
        </w:r>
        <w:r w:rsidR="00626057" w:rsidRPr="00626057">
          <w:rPr>
            <w:rStyle w:val="Hyperlink"/>
            <w:rFonts w:asciiTheme="majorBidi" w:hAnsiTheme="majorBidi" w:cstheme="majorBidi"/>
            <w:b w:val="0"/>
            <w:bCs w:val="0"/>
            <w:i/>
            <w:iCs/>
            <w:noProof/>
            <w:sz w:val="24"/>
          </w:rPr>
          <w:t>the most recent ,global,local,and reginal studies and their finding</w:t>
        </w:r>
        <w:r w:rsidR="000858D4" w:rsidRPr="00626057">
          <w:rPr>
            <w:rStyle w:val="Hyperlink"/>
            <w:rFonts w:asciiTheme="majorBidi" w:hAnsiTheme="majorBidi" w:cstheme="majorBidi"/>
            <w:b w:val="0"/>
            <w:bCs w:val="0"/>
            <w:i/>
            <w:iCs/>
            <w:noProof/>
            <w:sz w:val="24"/>
          </w:rPr>
          <w:t xml:space="preserve"> </w:t>
        </w:r>
        <w:r w:rsidRPr="00626057">
          <w:rPr>
            <w:rFonts w:asciiTheme="majorBidi" w:hAnsiTheme="majorBidi" w:cstheme="majorBidi"/>
            <w:b w:val="0"/>
            <w:bCs w:val="0"/>
            <w:noProof/>
            <w:webHidden/>
            <w:sz w:val="24"/>
          </w:rPr>
          <w:tab/>
        </w:r>
        <w:r w:rsidR="00D553F3" w:rsidRPr="00626057">
          <w:rPr>
            <w:rFonts w:asciiTheme="majorBidi" w:hAnsiTheme="majorBidi" w:cstheme="majorBidi"/>
            <w:b w:val="0"/>
            <w:bCs w:val="0"/>
            <w:noProof/>
            <w:webHidden/>
            <w:sz w:val="24"/>
          </w:rPr>
          <w:t>38</w:t>
        </w:r>
      </w:hyperlink>
    </w:p>
    <w:p w14:paraId="6716D18B" w14:textId="3AD8C738" w:rsidR="00362916" w:rsidRPr="00626057" w:rsidRDefault="00362916" w:rsidP="00626057">
      <w:pPr>
        <w:spacing w:after="240"/>
        <w:rPr>
          <w:rFonts w:cstheme="majorBidi"/>
          <w:i/>
          <w:iCs/>
          <w:color w:val="auto"/>
          <w:szCs w:val="24"/>
        </w:rPr>
      </w:pPr>
      <w:hyperlink w:anchor="_Toc221073645" w:history="1">
        <w:r w:rsidRPr="00626057">
          <w:rPr>
            <w:rStyle w:val="Hyperlink"/>
            <w:rFonts w:cstheme="majorBidi"/>
            <w:noProof/>
            <w:szCs w:val="24"/>
          </w:rPr>
          <w:t xml:space="preserve">Table </w:t>
        </w:r>
        <w:r w:rsidR="0064456E" w:rsidRPr="00626057">
          <w:rPr>
            <w:rStyle w:val="Hyperlink"/>
            <w:rFonts w:cstheme="majorBidi"/>
            <w:noProof/>
            <w:szCs w:val="24"/>
          </w:rPr>
          <w:t>9</w:t>
        </w:r>
        <w:r w:rsidRPr="00626057">
          <w:rPr>
            <w:rStyle w:val="Hyperlink"/>
            <w:rFonts w:cstheme="majorBidi"/>
            <w:noProof/>
            <w:szCs w:val="24"/>
          </w:rPr>
          <w:t xml:space="preserve">: </w:t>
        </w:r>
        <w:r w:rsidR="00626057" w:rsidRPr="00626057">
          <w:rPr>
            <w:rStyle w:val="tableChar"/>
            <w:rFonts w:asciiTheme="majorBidi" w:hAnsiTheme="majorBidi" w:cstheme="majorBidi"/>
            <w:i/>
            <w:iCs/>
            <w:color w:val="auto"/>
            <w:szCs w:val="24"/>
          </w:rPr>
          <w:t>Number of questionnaires for the most relevant global studies related to the assessment and</w:t>
        </w:r>
        <w:r w:rsidR="00626057" w:rsidRPr="00626057">
          <w:rPr>
            <w:rStyle w:val="tableChar"/>
            <w:rFonts w:cstheme="majorBidi"/>
            <w:i/>
            <w:iCs/>
            <w:color w:val="auto"/>
            <w:szCs w:val="24"/>
            <w:rtl/>
          </w:rPr>
          <w:t xml:space="preserve"> </w:t>
        </w:r>
        <w:r w:rsidR="00626057" w:rsidRPr="00626057">
          <w:rPr>
            <w:rStyle w:val="tableChar"/>
            <w:rFonts w:cstheme="majorBidi"/>
            <w:i/>
            <w:iCs/>
            <w:color w:val="auto"/>
            <w:szCs w:val="24"/>
          </w:rPr>
          <w:t>risk management</w:t>
        </w:r>
        <w:r w:rsidR="00626057" w:rsidRPr="00626057">
          <w:rPr>
            <w:rStyle w:val="tableChar"/>
            <w:rFonts w:asciiTheme="majorBidi" w:hAnsiTheme="majorBidi" w:cstheme="majorBidi"/>
            <w:i/>
            <w:iCs/>
            <w:color w:val="auto"/>
            <w:szCs w:val="24"/>
          </w:rPr>
          <w:t xml:space="preserve"> </w:t>
        </w:r>
        <w:r w:rsidR="00626057" w:rsidRPr="00626057">
          <w:rPr>
            <w:rStyle w:val="tableChar"/>
            <w:rFonts w:cstheme="majorBidi"/>
            <w:i/>
            <w:iCs/>
            <w:color w:val="auto"/>
            <w:szCs w:val="24"/>
          </w:rPr>
          <w:t>for constructed</w:t>
        </w:r>
        <w:r w:rsidR="00626057" w:rsidRPr="00626057">
          <w:rPr>
            <w:rStyle w:val="tableChar"/>
            <w:rFonts w:asciiTheme="majorBidi" w:hAnsiTheme="majorBidi" w:cstheme="majorBidi"/>
            <w:i/>
            <w:iCs/>
            <w:color w:val="auto"/>
            <w:szCs w:val="24"/>
          </w:rPr>
          <w:t xml:space="preserve"> urban roads---------------------          </w:t>
        </w:r>
        <w:r w:rsidR="00D553F3" w:rsidRPr="00626057">
          <w:rPr>
            <w:rFonts w:cstheme="majorBidi"/>
            <w:noProof/>
            <w:webHidden/>
            <w:szCs w:val="24"/>
          </w:rPr>
          <w:t>41</w:t>
        </w:r>
      </w:hyperlink>
    </w:p>
    <w:p w14:paraId="7B565519" w14:textId="2D78A724" w:rsidR="00362916" w:rsidRPr="00626057" w:rsidRDefault="00362916" w:rsidP="00626057">
      <w:pPr>
        <w:pStyle w:val="TableofFigures"/>
        <w:tabs>
          <w:tab w:val="right" w:leader="dot" w:pos="8494"/>
        </w:tabs>
        <w:ind w:left="0" w:firstLine="0"/>
        <w:rPr>
          <w:rFonts w:asciiTheme="majorBidi" w:eastAsiaTheme="minorEastAsia" w:hAnsiTheme="majorBidi" w:cstheme="majorBidi"/>
          <w:b w:val="0"/>
          <w:bCs w:val="0"/>
          <w:noProof/>
          <w:color w:val="auto"/>
          <w:kern w:val="2"/>
          <w:sz w:val="24"/>
          <w14:ligatures w14:val="standardContextual"/>
        </w:rPr>
      </w:pPr>
      <w:hyperlink w:anchor="_Toc221073645"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10</w:t>
        </w:r>
        <w:r w:rsidRPr="00626057">
          <w:rPr>
            <w:rStyle w:val="Hyperlink"/>
            <w:rFonts w:asciiTheme="majorBidi" w:hAnsiTheme="majorBidi" w:cstheme="majorBidi"/>
            <w:b w:val="0"/>
            <w:bCs w:val="0"/>
            <w:noProof/>
            <w:sz w:val="24"/>
          </w:rPr>
          <w:t xml:space="preserve">: </w:t>
        </w:r>
        <w:r w:rsidR="00626057" w:rsidRPr="00626057">
          <w:rPr>
            <w:rStyle w:val="Hyperlink"/>
            <w:rFonts w:asciiTheme="majorBidi" w:hAnsiTheme="majorBidi" w:cstheme="majorBidi"/>
            <w:b w:val="0"/>
            <w:bCs w:val="0"/>
            <w:i/>
            <w:iCs/>
            <w:noProof/>
            <w:sz w:val="24"/>
          </w:rPr>
          <w:t>Sample of collected data sourcing</w:t>
        </w:r>
        <w:r w:rsidRPr="00626057">
          <w:rPr>
            <w:rFonts w:asciiTheme="majorBidi" w:hAnsiTheme="majorBidi" w:cstheme="majorBidi"/>
            <w:b w:val="0"/>
            <w:bCs w:val="0"/>
            <w:noProof/>
            <w:webHidden/>
            <w:sz w:val="24"/>
          </w:rPr>
          <w:tab/>
        </w:r>
        <w:r w:rsidR="00D553F3" w:rsidRPr="00626057">
          <w:rPr>
            <w:rFonts w:asciiTheme="majorBidi" w:hAnsiTheme="majorBidi" w:cstheme="majorBidi"/>
            <w:b w:val="0"/>
            <w:bCs w:val="0"/>
            <w:noProof/>
            <w:webHidden/>
            <w:sz w:val="24"/>
          </w:rPr>
          <w:t>46</w:t>
        </w:r>
      </w:hyperlink>
    </w:p>
    <w:p w14:paraId="4CA0E12C" w14:textId="7F4A1EDD" w:rsidR="00362916" w:rsidRPr="00626057" w:rsidRDefault="00362916" w:rsidP="00626057">
      <w:pPr>
        <w:pStyle w:val="TableofFigures"/>
        <w:tabs>
          <w:tab w:val="right" w:leader="dot" w:pos="8494"/>
        </w:tabs>
        <w:rPr>
          <w:rFonts w:asciiTheme="majorBidi" w:hAnsiTheme="majorBidi" w:cstheme="majorBidi"/>
          <w:b w:val="0"/>
          <w:bCs w:val="0"/>
          <w:noProof/>
          <w:sz w:val="24"/>
        </w:rPr>
      </w:pPr>
      <w:hyperlink w:anchor="_Toc221073645"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11</w:t>
        </w:r>
        <w:r w:rsidRPr="00626057">
          <w:rPr>
            <w:rStyle w:val="Hyperlink"/>
            <w:rFonts w:asciiTheme="majorBidi" w:hAnsiTheme="majorBidi" w:cstheme="majorBidi"/>
            <w:b w:val="0"/>
            <w:bCs w:val="0"/>
            <w:noProof/>
            <w:sz w:val="24"/>
          </w:rPr>
          <w:t xml:space="preserve">: </w:t>
        </w:r>
        <w:r w:rsidR="00626057" w:rsidRPr="00626057">
          <w:rPr>
            <w:rStyle w:val="Hyperlink"/>
            <w:rFonts w:asciiTheme="majorBidi" w:hAnsiTheme="majorBidi" w:cstheme="majorBidi"/>
            <w:b w:val="0"/>
            <w:bCs w:val="0"/>
            <w:i/>
            <w:iCs/>
            <w:noProof/>
            <w:sz w:val="24"/>
          </w:rPr>
          <w:t>number of target group and nature of their work during the distribution questionnaires</w:t>
        </w:r>
        <w:r w:rsidRPr="00626057">
          <w:rPr>
            <w:rStyle w:val="Hyperlink"/>
            <w:rFonts w:asciiTheme="majorBidi" w:hAnsiTheme="majorBidi" w:cstheme="majorBidi"/>
            <w:b w:val="0"/>
            <w:bCs w:val="0"/>
            <w:i/>
            <w:iCs/>
            <w:noProof/>
            <w:sz w:val="24"/>
          </w:rPr>
          <w:t xml:space="preserve"> </w:t>
        </w:r>
        <w:r w:rsidRPr="00626057">
          <w:rPr>
            <w:rFonts w:asciiTheme="majorBidi" w:hAnsiTheme="majorBidi" w:cstheme="majorBidi"/>
            <w:b w:val="0"/>
            <w:bCs w:val="0"/>
            <w:noProof/>
            <w:webHidden/>
            <w:sz w:val="24"/>
          </w:rPr>
          <w:tab/>
        </w:r>
        <w:r w:rsidR="00D553F3" w:rsidRPr="00626057">
          <w:rPr>
            <w:rFonts w:asciiTheme="majorBidi" w:hAnsiTheme="majorBidi" w:cstheme="majorBidi"/>
            <w:b w:val="0"/>
            <w:bCs w:val="0"/>
            <w:noProof/>
            <w:webHidden/>
            <w:sz w:val="24"/>
          </w:rPr>
          <w:t>51</w:t>
        </w:r>
      </w:hyperlink>
    </w:p>
    <w:p w14:paraId="681A4A60" w14:textId="5A122811" w:rsidR="0019548C" w:rsidRPr="00626057" w:rsidRDefault="0019548C" w:rsidP="00626057">
      <w:pPr>
        <w:pStyle w:val="TableofFigures"/>
        <w:tabs>
          <w:tab w:val="right" w:leader="dot" w:pos="8494"/>
        </w:tabs>
        <w:rPr>
          <w:rFonts w:asciiTheme="majorBidi" w:hAnsiTheme="majorBidi" w:cstheme="majorBidi"/>
          <w:b w:val="0"/>
          <w:bCs w:val="0"/>
          <w:noProof/>
          <w:sz w:val="24"/>
        </w:rPr>
      </w:pPr>
      <w:hyperlink w:anchor="_Toc221073645"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12</w:t>
        </w:r>
        <w:r w:rsidRPr="00626057">
          <w:rPr>
            <w:rStyle w:val="Hyperlink"/>
            <w:rFonts w:asciiTheme="majorBidi" w:hAnsiTheme="majorBidi" w:cstheme="majorBidi"/>
            <w:b w:val="0"/>
            <w:bCs w:val="0"/>
            <w:noProof/>
            <w:sz w:val="24"/>
          </w:rPr>
          <w:t xml:space="preserve">: </w:t>
        </w:r>
        <w:r w:rsidR="00626057" w:rsidRPr="00626057">
          <w:rPr>
            <w:rStyle w:val="Hyperlink"/>
            <w:rFonts w:asciiTheme="majorBidi" w:hAnsiTheme="majorBidi" w:cstheme="majorBidi"/>
            <w:b w:val="0"/>
            <w:bCs w:val="0"/>
            <w:i/>
            <w:iCs/>
            <w:noProof/>
            <w:sz w:val="24"/>
          </w:rPr>
          <w:t>The number of people interviewed by targeted LGUs</w:t>
        </w:r>
        <w:r w:rsidRPr="00626057">
          <w:rPr>
            <w:rFonts w:asciiTheme="majorBidi" w:hAnsiTheme="majorBidi" w:cstheme="majorBidi"/>
            <w:b w:val="0"/>
            <w:bCs w:val="0"/>
            <w:noProof/>
            <w:webHidden/>
            <w:sz w:val="24"/>
          </w:rPr>
          <w:tab/>
        </w:r>
        <w:r w:rsidR="00D553F3" w:rsidRPr="00626057">
          <w:rPr>
            <w:rFonts w:asciiTheme="majorBidi" w:hAnsiTheme="majorBidi" w:cstheme="majorBidi"/>
            <w:b w:val="0"/>
            <w:bCs w:val="0"/>
            <w:noProof/>
            <w:webHidden/>
            <w:sz w:val="24"/>
          </w:rPr>
          <w:t>51</w:t>
        </w:r>
      </w:hyperlink>
    </w:p>
    <w:p w14:paraId="09655A99" w14:textId="3B567455" w:rsidR="00C3799C" w:rsidRPr="00626057" w:rsidRDefault="00C3799C" w:rsidP="00626057">
      <w:pPr>
        <w:pStyle w:val="TableofFigures"/>
        <w:tabs>
          <w:tab w:val="right" w:leader="dot" w:pos="8494"/>
        </w:tabs>
        <w:rPr>
          <w:rFonts w:asciiTheme="majorBidi" w:hAnsiTheme="majorBidi" w:cstheme="majorBidi"/>
          <w:b w:val="0"/>
          <w:bCs w:val="0"/>
          <w:noProof/>
          <w:sz w:val="24"/>
        </w:rPr>
      </w:pPr>
      <w:hyperlink w:anchor="_Toc221073645"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13</w:t>
        </w:r>
        <w:r w:rsidRPr="00626057">
          <w:rPr>
            <w:rStyle w:val="Hyperlink"/>
            <w:rFonts w:asciiTheme="majorBidi" w:hAnsiTheme="majorBidi" w:cstheme="majorBidi"/>
            <w:b w:val="0"/>
            <w:bCs w:val="0"/>
            <w:noProof/>
            <w:sz w:val="24"/>
          </w:rPr>
          <w:t xml:space="preserve">: </w:t>
        </w:r>
        <w:r w:rsidR="00626057" w:rsidRPr="00626057">
          <w:rPr>
            <w:rStyle w:val="Hyperlink"/>
            <w:rFonts w:asciiTheme="majorBidi" w:hAnsiTheme="majorBidi" w:cstheme="majorBidi"/>
            <w:b w:val="0"/>
            <w:bCs w:val="0"/>
            <w:i/>
            <w:iCs/>
            <w:noProof/>
            <w:sz w:val="24"/>
          </w:rPr>
          <w:t>The values and what meaning using the Saaty s 1-9 scale</w:t>
        </w:r>
        <w:r w:rsidRPr="00626057">
          <w:rPr>
            <w:rStyle w:val="Hyperlink"/>
            <w:rFonts w:asciiTheme="majorBidi" w:hAnsiTheme="majorBidi" w:cstheme="majorBidi"/>
            <w:b w:val="0"/>
            <w:bCs w:val="0"/>
            <w:i/>
            <w:iCs/>
            <w:noProof/>
            <w:webHidden/>
            <w:sz w:val="24"/>
          </w:rPr>
          <w:tab/>
        </w:r>
        <w:r w:rsidR="00621CCC" w:rsidRPr="00626057">
          <w:rPr>
            <w:rFonts w:asciiTheme="majorBidi" w:hAnsiTheme="majorBidi" w:cstheme="majorBidi" w:hint="cs"/>
            <w:b w:val="0"/>
            <w:bCs w:val="0"/>
            <w:noProof/>
            <w:webHidden/>
            <w:sz w:val="24"/>
            <w:rtl/>
          </w:rPr>
          <w:t>54</w:t>
        </w:r>
      </w:hyperlink>
    </w:p>
    <w:p w14:paraId="07C98B09" w14:textId="69230D00" w:rsidR="00DA2B84" w:rsidRPr="00626057" w:rsidRDefault="00DA2B84" w:rsidP="00626057">
      <w:pPr>
        <w:pStyle w:val="TableofFigures"/>
        <w:tabs>
          <w:tab w:val="right" w:leader="dot" w:pos="8494"/>
        </w:tabs>
        <w:rPr>
          <w:rFonts w:asciiTheme="majorBidi" w:hAnsiTheme="majorBidi" w:cstheme="majorBidi"/>
          <w:b w:val="0"/>
          <w:bCs w:val="0"/>
          <w:noProof/>
          <w:sz w:val="24"/>
        </w:rPr>
      </w:pPr>
      <w:hyperlink w:anchor="_Toc221073645"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14</w:t>
        </w:r>
        <w:r w:rsidRPr="00626057">
          <w:rPr>
            <w:rStyle w:val="Hyperlink"/>
            <w:rFonts w:asciiTheme="majorBidi" w:hAnsiTheme="majorBidi" w:cstheme="majorBidi"/>
            <w:b w:val="0"/>
            <w:bCs w:val="0"/>
            <w:noProof/>
            <w:sz w:val="24"/>
          </w:rPr>
          <w:t>:</w:t>
        </w:r>
        <w:r w:rsidR="00626057" w:rsidRPr="00626057">
          <w:rPr>
            <w:sz w:val="24"/>
          </w:rPr>
          <w:t xml:space="preserve"> </w:t>
        </w:r>
        <w:r w:rsidR="00626057" w:rsidRPr="00626057">
          <w:rPr>
            <w:rStyle w:val="Hyperlink"/>
            <w:rFonts w:asciiTheme="majorBidi" w:hAnsiTheme="majorBidi" w:cstheme="majorBidi"/>
            <w:b w:val="0"/>
            <w:bCs w:val="0"/>
            <w:i/>
            <w:iCs/>
            <w:noProof/>
            <w:sz w:val="24"/>
          </w:rPr>
          <w:t>The values of RI  depend on the size of matrix</w:t>
        </w:r>
        <w:r w:rsidRPr="00626057">
          <w:rPr>
            <w:rStyle w:val="Hyperlink"/>
            <w:rFonts w:asciiTheme="majorBidi" w:hAnsiTheme="majorBidi" w:cstheme="majorBidi"/>
            <w:b w:val="0"/>
            <w:bCs w:val="0"/>
            <w:i/>
            <w:iCs/>
            <w:noProof/>
            <w:webHidden/>
            <w:sz w:val="24"/>
          </w:rPr>
          <w:tab/>
        </w:r>
        <w:r w:rsidR="00D553F3" w:rsidRPr="00626057">
          <w:rPr>
            <w:rFonts w:asciiTheme="majorBidi" w:hAnsiTheme="majorBidi" w:cstheme="majorBidi"/>
            <w:b w:val="0"/>
            <w:bCs w:val="0"/>
            <w:noProof/>
            <w:webHidden/>
            <w:sz w:val="24"/>
          </w:rPr>
          <w:t>54</w:t>
        </w:r>
      </w:hyperlink>
    </w:p>
    <w:p w14:paraId="59E7902A" w14:textId="2BC01DF4" w:rsidR="00DA2B84" w:rsidRPr="00626057" w:rsidRDefault="00DA2B84" w:rsidP="00626057">
      <w:pPr>
        <w:pStyle w:val="TableofFigures"/>
        <w:tabs>
          <w:tab w:val="right" w:leader="dot" w:pos="8494"/>
        </w:tabs>
        <w:rPr>
          <w:rFonts w:asciiTheme="majorBidi" w:hAnsiTheme="majorBidi" w:cstheme="majorBidi"/>
          <w:b w:val="0"/>
          <w:bCs w:val="0"/>
          <w:noProof/>
          <w:sz w:val="24"/>
        </w:rPr>
      </w:pPr>
      <w:hyperlink w:anchor="_Toc221073645"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15</w:t>
        </w:r>
        <w:r w:rsidRPr="00626057">
          <w:rPr>
            <w:rStyle w:val="Hyperlink"/>
            <w:rFonts w:asciiTheme="majorBidi" w:hAnsiTheme="majorBidi" w:cstheme="majorBidi"/>
            <w:b w:val="0"/>
            <w:bCs w:val="0"/>
            <w:noProof/>
            <w:sz w:val="24"/>
          </w:rPr>
          <w:t xml:space="preserve">: </w:t>
        </w:r>
        <w:r w:rsidR="00626057" w:rsidRPr="00626057">
          <w:rPr>
            <w:rStyle w:val="Hyperlink"/>
            <w:rFonts w:asciiTheme="majorBidi" w:hAnsiTheme="majorBidi" w:cstheme="majorBidi"/>
            <w:b w:val="0"/>
            <w:bCs w:val="0"/>
            <w:i/>
            <w:iCs/>
            <w:noProof/>
            <w:sz w:val="24"/>
          </w:rPr>
          <w:t>Assigning scores to each factor</w:t>
        </w:r>
        <w:r w:rsidRPr="00626057">
          <w:rPr>
            <w:rFonts w:asciiTheme="majorBidi" w:hAnsiTheme="majorBidi" w:cstheme="majorBidi"/>
            <w:b w:val="0"/>
            <w:bCs w:val="0"/>
            <w:noProof/>
            <w:webHidden/>
            <w:sz w:val="24"/>
          </w:rPr>
          <w:tab/>
        </w:r>
        <w:r w:rsidR="00D553F3" w:rsidRPr="00626057">
          <w:rPr>
            <w:rFonts w:asciiTheme="majorBidi" w:hAnsiTheme="majorBidi" w:cstheme="majorBidi"/>
            <w:b w:val="0"/>
            <w:bCs w:val="0"/>
            <w:noProof/>
            <w:webHidden/>
            <w:sz w:val="24"/>
          </w:rPr>
          <w:t>60</w:t>
        </w:r>
      </w:hyperlink>
    </w:p>
    <w:p w14:paraId="2392886E" w14:textId="12FCFC0E" w:rsidR="00DA2B84" w:rsidRPr="00626057" w:rsidRDefault="00DA2B84" w:rsidP="00626057">
      <w:pPr>
        <w:pStyle w:val="TableofFigures"/>
        <w:tabs>
          <w:tab w:val="right" w:leader="dot" w:pos="8494"/>
        </w:tabs>
        <w:rPr>
          <w:rFonts w:asciiTheme="majorBidi" w:hAnsiTheme="majorBidi" w:cstheme="majorBidi"/>
          <w:b w:val="0"/>
          <w:bCs w:val="0"/>
          <w:noProof/>
          <w:sz w:val="24"/>
        </w:rPr>
      </w:pPr>
      <w:hyperlink w:anchor="_Toc221073645"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16</w:t>
        </w:r>
        <w:r w:rsidRPr="00626057">
          <w:rPr>
            <w:rStyle w:val="Hyperlink"/>
            <w:rFonts w:asciiTheme="majorBidi" w:hAnsiTheme="majorBidi" w:cstheme="majorBidi"/>
            <w:b w:val="0"/>
            <w:bCs w:val="0"/>
            <w:noProof/>
            <w:sz w:val="24"/>
          </w:rPr>
          <w:t xml:space="preserve">: </w:t>
        </w:r>
        <w:r w:rsidR="00626057" w:rsidRPr="00626057">
          <w:rPr>
            <w:rStyle w:val="Hyperlink"/>
            <w:rFonts w:asciiTheme="majorBidi" w:hAnsiTheme="majorBidi" w:cstheme="majorBidi"/>
            <w:b w:val="0"/>
            <w:bCs w:val="0"/>
            <w:i/>
            <w:iCs/>
            <w:noProof/>
            <w:sz w:val="24"/>
          </w:rPr>
          <w:t>Calculation Risk level</w:t>
        </w:r>
        <w:r w:rsidRPr="00626057">
          <w:rPr>
            <w:rFonts w:asciiTheme="majorBidi" w:hAnsiTheme="majorBidi" w:cstheme="majorBidi"/>
            <w:b w:val="0"/>
            <w:bCs w:val="0"/>
            <w:noProof/>
            <w:webHidden/>
            <w:sz w:val="24"/>
          </w:rPr>
          <w:tab/>
        </w:r>
        <w:r w:rsidR="00D553F3" w:rsidRPr="00626057">
          <w:rPr>
            <w:rFonts w:asciiTheme="majorBidi" w:hAnsiTheme="majorBidi" w:cstheme="majorBidi"/>
            <w:b w:val="0"/>
            <w:bCs w:val="0"/>
            <w:noProof/>
            <w:webHidden/>
            <w:sz w:val="24"/>
          </w:rPr>
          <w:t>61</w:t>
        </w:r>
      </w:hyperlink>
    </w:p>
    <w:p w14:paraId="4788B063" w14:textId="3A6A7C8B" w:rsidR="00DA2B84" w:rsidRPr="00516028" w:rsidRDefault="00DA2B84" w:rsidP="00626057">
      <w:pPr>
        <w:pStyle w:val="TableofFigures"/>
        <w:tabs>
          <w:tab w:val="right" w:leader="dot" w:pos="8494"/>
        </w:tabs>
        <w:rPr>
          <w:rFonts w:asciiTheme="majorBidi" w:hAnsiTheme="majorBidi" w:cstheme="majorBidi"/>
          <w:b w:val="0"/>
          <w:bCs w:val="0"/>
          <w:noProof/>
          <w:sz w:val="24"/>
        </w:rPr>
      </w:pPr>
      <w:hyperlink w:anchor="_Toc221073645" w:history="1">
        <w:r w:rsidRPr="00626057">
          <w:rPr>
            <w:rStyle w:val="Hyperlink"/>
            <w:rFonts w:asciiTheme="majorBidi" w:hAnsiTheme="majorBidi" w:cstheme="majorBidi"/>
            <w:b w:val="0"/>
            <w:bCs w:val="0"/>
            <w:noProof/>
            <w:sz w:val="24"/>
          </w:rPr>
          <w:t xml:space="preserve">Table </w:t>
        </w:r>
        <w:r w:rsidR="0064456E" w:rsidRPr="00626057">
          <w:rPr>
            <w:rStyle w:val="Hyperlink"/>
            <w:rFonts w:asciiTheme="majorBidi" w:hAnsiTheme="majorBidi" w:cstheme="majorBidi"/>
            <w:b w:val="0"/>
            <w:bCs w:val="0"/>
            <w:noProof/>
            <w:sz w:val="24"/>
          </w:rPr>
          <w:t>17</w:t>
        </w:r>
        <w:r w:rsidRPr="00626057">
          <w:rPr>
            <w:rStyle w:val="Hyperlink"/>
            <w:rFonts w:asciiTheme="majorBidi" w:hAnsiTheme="majorBidi" w:cstheme="majorBidi"/>
            <w:b w:val="0"/>
            <w:bCs w:val="0"/>
            <w:noProof/>
            <w:sz w:val="24"/>
          </w:rPr>
          <w:t xml:space="preserve">: </w:t>
        </w:r>
        <w:r w:rsidR="00626057" w:rsidRPr="00626057">
          <w:rPr>
            <w:rStyle w:val="tableChar"/>
            <w:rFonts w:asciiTheme="majorBidi" w:hAnsiTheme="majorBidi" w:cstheme="majorBidi"/>
            <w:b w:val="0"/>
            <w:bCs/>
            <w:i/>
            <w:iCs/>
            <w:szCs w:val="24"/>
          </w:rPr>
          <w:t xml:space="preserve">Calculation </w:t>
        </w:r>
        <w:r w:rsidR="00626057" w:rsidRPr="00626057">
          <w:rPr>
            <w:rFonts w:asciiTheme="majorBidi" w:hAnsiTheme="majorBidi" w:cstheme="majorBidi"/>
            <w:b w:val="0"/>
            <w:bCs w:val="0"/>
            <w:i/>
            <w:iCs/>
            <w:sz w:val="24"/>
          </w:rPr>
          <w:t>Cronbach's Alpha for Survey for the town of Huwara town</w:t>
        </w:r>
        <w:r w:rsidRPr="00626057">
          <w:rPr>
            <w:rFonts w:asciiTheme="majorBidi" w:hAnsiTheme="majorBidi" w:cstheme="majorBidi"/>
            <w:b w:val="0"/>
            <w:bCs w:val="0"/>
            <w:noProof/>
            <w:webHidden/>
            <w:sz w:val="24"/>
          </w:rPr>
          <w:tab/>
        </w:r>
        <w:r w:rsidR="00D553F3" w:rsidRPr="00626057">
          <w:rPr>
            <w:rFonts w:asciiTheme="majorBidi" w:hAnsiTheme="majorBidi" w:cstheme="majorBidi"/>
            <w:b w:val="0"/>
            <w:bCs w:val="0"/>
            <w:noProof/>
            <w:webHidden/>
            <w:sz w:val="24"/>
          </w:rPr>
          <w:t>65</w:t>
        </w:r>
      </w:hyperlink>
    </w:p>
    <w:p w14:paraId="53964447" w14:textId="62525AEC" w:rsidR="00DA2B84" w:rsidRPr="00516028" w:rsidRDefault="00DA2B84" w:rsidP="00384688">
      <w:pPr>
        <w:pStyle w:val="TableofFigures"/>
        <w:tabs>
          <w:tab w:val="right" w:leader="dot" w:pos="8494"/>
        </w:tabs>
        <w:rPr>
          <w:rFonts w:asciiTheme="majorBidi" w:hAnsiTheme="majorBidi" w:cstheme="majorBidi"/>
          <w:b w:val="0"/>
          <w:bCs w:val="0"/>
          <w:noProof/>
          <w:sz w:val="24"/>
        </w:rPr>
      </w:pPr>
      <w:hyperlink w:anchor="_Toc221073645" w:history="1">
        <w:r w:rsidRPr="00516028">
          <w:rPr>
            <w:rStyle w:val="Hyperlink"/>
            <w:rFonts w:asciiTheme="majorBidi" w:hAnsiTheme="majorBidi" w:cstheme="majorBidi"/>
            <w:b w:val="0"/>
            <w:bCs w:val="0"/>
            <w:noProof/>
            <w:sz w:val="24"/>
          </w:rPr>
          <w:t xml:space="preserve">Table </w:t>
        </w:r>
        <w:r w:rsidR="0064456E">
          <w:rPr>
            <w:rStyle w:val="Hyperlink"/>
            <w:rFonts w:asciiTheme="majorBidi" w:hAnsiTheme="majorBidi" w:cstheme="majorBidi"/>
            <w:b w:val="0"/>
            <w:bCs w:val="0"/>
            <w:noProof/>
            <w:sz w:val="24"/>
          </w:rPr>
          <w:t>18</w:t>
        </w:r>
        <w:r w:rsidRPr="00516028">
          <w:rPr>
            <w:rStyle w:val="Hyperlink"/>
            <w:rFonts w:asciiTheme="majorBidi" w:hAnsiTheme="majorBidi" w:cstheme="majorBidi"/>
            <w:b w:val="0"/>
            <w:bCs w:val="0"/>
            <w:noProof/>
            <w:sz w:val="24"/>
          </w:rPr>
          <w:t xml:space="preserve">: </w:t>
        </w:r>
        <w:r w:rsidR="00626057" w:rsidRPr="00626057">
          <w:rPr>
            <w:rStyle w:val="Hyperlink"/>
            <w:rFonts w:asciiTheme="majorBidi" w:hAnsiTheme="majorBidi" w:cstheme="majorBidi"/>
            <w:b w:val="0"/>
            <w:bCs w:val="0"/>
            <w:i/>
            <w:iCs/>
            <w:noProof/>
            <w:sz w:val="24"/>
          </w:rPr>
          <w:t xml:space="preserve">Calculation Cronbach's Alpha for Survey for the town of </w:t>
        </w:r>
        <w:r w:rsidR="00384688">
          <w:rPr>
            <w:rStyle w:val="Hyperlink"/>
            <w:rFonts w:asciiTheme="majorBidi" w:hAnsiTheme="majorBidi" w:cstheme="majorBidi"/>
            <w:b w:val="0"/>
            <w:bCs w:val="0"/>
            <w:i/>
            <w:iCs/>
            <w:noProof/>
            <w:sz w:val="24"/>
          </w:rPr>
          <w:t>Qablan</w:t>
        </w:r>
        <w:r w:rsidR="00626057" w:rsidRPr="00626057">
          <w:rPr>
            <w:rStyle w:val="Hyperlink"/>
            <w:rFonts w:asciiTheme="majorBidi" w:hAnsiTheme="majorBidi" w:cstheme="majorBidi"/>
            <w:b w:val="0"/>
            <w:bCs w:val="0"/>
            <w:i/>
            <w:iCs/>
            <w:noProof/>
            <w:sz w:val="24"/>
          </w:rPr>
          <w:t xml:space="preserve"> town</w:t>
        </w:r>
        <w:r w:rsidRPr="00516028">
          <w:rPr>
            <w:rFonts w:asciiTheme="majorBidi" w:hAnsiTheme="majorBidi" w:cstheme="majorBidi"/>
            <w:b w:val="0"/>
            <w:bCs w:val="0"/>
            <w:noProof/>
            <w:webHidden/>
            <w:sz w:val="24"/>
          </w:rPr>
          <w:tab/>
        </w:r>
        <w:r w:rsidR="00D553F3">
          <w:rPr>
            <w:rFonts w:asciiTheme="majorBidi" w:hAnsiTheme="majorBidi" w:cstheme="majorBidi"/>
            <w:b w:val="0"/>
            <w:bCs w:val="0"/>
            <w:noProof/>
            <w:webHidden/>
            <w:sz w:val="24"/>
          </w:rPr>
          <w:t>66</w:t>
        </w:r>
      </w:hyperlink>
    </w:p>
    <w:p w14:paraId="6BD449D0" w14:textId="4BD9B78F" w:rsidR="00C3799C" w:rsidRPr="00516028" w:rsidRDefault="00C3799C" w:rsidP="00384688">
      <w:pPr>
        <w:pStyle w:val="TableofFigures"/>
        <w:tabs>
          <w:tab w:val="right" w:leader="dot" w:pos="8494"/>
        </w:tabs>
        <w:rPr>
          <w:rFonts w:asciiTheme="majorBidi" w:hAnsiTheme="majorBidi" w:cstheme="majorBidi"/>
          <w:b w:val="0"/>
          <w:bCs w:val="0"/>
          <w:noProof/>
          <w:sz w:val="24"/>
        </w:rPr>
      </w:pPr>
      <w:hyperlink w:anchor="_Toc221073645" w:history="1">
        <w:r w:rsidRPr="00516028">
          <w:rPr>
            <w:rStyle w:val="Hyperlink"/>
            <w:rFonts w:asciiTheme="majorBidi" w:hAnsiTheme="majorBidi" w:cstheme="majorBidi"/>
            <w:b w:val="0"/>
            <w:bCs w:val="0"/>
            <w:noProof/>
            <w:sz w:val="24"/>
          </w:rPr>
          <w:t xml:space="preserve">Table </w:t>
        </w:r>
        <w:r w:rsidR="0064456E">
          <w:rPr>
            <w:rStyle w:val="Hyperlink"/>
            <w:rFonts w:asciiTheme="majorBidi" w:hAnsiTheme="majorBidi" w:cstheme="majorBidi"/>
            <w:b w:val="0"/>
            <w:bCs w:val="0"/>
            <w:noProof/>
            <w:sz w:val="24"/>
          </w:rPr>
          <w:t>19</w:t>
        </w:r>
        <w:r w:rsidRPr="00516028">
          <w:rPr>
            <w:rStyle w:val="Hyperlink"/>
            <w:rFonts w:asciiTheme="majorBidi" w:hAnsiTheme="majorBidi" w:cstheme="majorBidi"/>
            <w:b w:val="0"/>
            <w:bCs w:val="0"/>
            <w:noProof/>
            <w:sz w:val="24"/>
          </w:rPr>
          <w:t xml:space="preserve">: </w:t>
        </w:r>
        <w:r w:rsidR="00626057" w:rsidRPr="00626057">
          <w:rPr>
            <w:rStyle w:val="Hyperlink"/>
            <w:rFonts w:asciiTheme="majorBidi" w:hAnsiTheme="majorBidi" w:cstheme="majorBidi"/>
            <w:b w:val="0"/>
            <w:bCs w:val="0"/>
            <w:i/>
            <w:iCs/>
            <w:noProof/>
            <w:sz w:val="24"/>
          </w:rPr>
          <w:t xml:space="preserve">Calculation Cronbach's Alpha for Survey for the town of </w:t>
        </w:r>
        <w:r w:rsidR="00384688">
          <w:rPr>
            <w:rStyle w:val="Hyperlink"/>
            <w:rFonts w:asciiTheme="majorBidi" w:hAnsiTheme="majorBidi" w:cstheme="majorBidi"/>
            <w:b w:val="0"/>
            <w:bCs w:val="0"/>
            <w:i/>
            <w:iCs/>
            <w:noProof/>
            <w:sz w:val="24"/>
          </w:rPr>
          <w:t>Aqraba</w:t>
        </w:r>
        <w:r w:rsidR="00626057" w:rsidRPr="00626057">
          <w:rPr>
            <w:rStyle w:val="Hyperlink"/>
            <w:rFonts w:asciiTheme="majorBidi" w:hAnsiTheme="majorBidi" w:cstheme="majorBidi"/>
            <w:b w:val="0"/>
            <w:bCs w:val="0"/>
            <w:i/>
            <w:iCs/>
            <w:noProof/>
            <w:sz w:val="24"/>
          </w:rPr>
          <w:t xml:space="preserve"> town</w:t>
        </w:r>
        <w:r w:rsidRPr="00516028">
          <w:rPr>
            <w:rFonts w:asciiTheme="majorBidi" w:hAnsiTheme="majorBidi" w:cstheme="majorBidi"/>
            <w:b w:val="0"/>
            <w:bCs w:val="0"/>
            <w:noProof/>
            <w:webHidden/>
            <w:sz w:val="24"/>
          </w:rPr>
          <w:tab/>
        </w:r>
        <w:r w:rsidR="00D553F3">
          <w:rPr>
            <w:rFonts w:asciiTheme="majorBidi" w:hAnsiTheme="majorBidi" w:cstheme="majorBidi"/>
            <w:b w:val="0"/>
            <w:bCs w:val="0"/>
            <w:noProof/>
            <w:webHidden/>
            <w:sz w:val="24"/>
          </w:rPr>
          <w:t>67</w:t>
        </w:r>
      </w:hyperlink>
    </w:p>
    <w:p w14:paraId="085E4F87" w14:textId="298E6D27" w:rsidR="00C3799C" w:rsidRPr="00516028" w:rsidRDefault="00C3799C" w:rsidP="00384688">
      <w:pPr>
        <w:pStyle w:val="TableofFigures"/>
        <w:tabs>
          <w:tab w:val="right" w:leader="dot" w:pos="8494"/>
        </w:tabs>
        <w:rPr>
          <w:rFonts w:asciiTheme="majorBidi" w:hAnsiTheme="majorBidi" w:cstheme="majorBidi"/>
          <w:b w:val="0"/>
          <w:bCs w:val="0"/>
          <w:noProof/>
          <w:sz w:val="24"/>
        </w:rPr>
      </w:pPr>
      <w:hyperlink w:anchor="_Toc221073645" w:history="1">
        <w:r w:rsidRPr="00516028">
          <w:rPr>
            <w:rStyle w:val="Hyperlink"/>
            <w:rFonts w:asciiTheme="majorBidi" w:hAnsiTheme="majorBidi" w:cstheme="majorBidi"/>
            <w:b w:val="0"/>
            <w:bCs w:val="0"/>
            <w:noProof/>
            <w:sz w:val="24"/>
          </w:rPr>
          <w:t xml:space="preserve">Table </w:t>
        </w:r>
        <w:r w:rsidR="0064456E">
          <w:rPr>
            <w:rStyle w:val="Hyperlink"/>
            <w:rFonts w:asciiTheme="majorBidi" w:hAnsiTheme="majorBidi" w:cstheme="majorBidi"/>
            <w:b w:val="0"/>
            <w:bCs w:val="0"/>
            <w:noProof/>
            <w:sz w:val="24"/>
          </w:rPr>
          <w:t>20</w:t>
        </w:r>
        <w:r w:rsidRPr="00516028">
          <w:rPr>
            <w:rStyle w:val="Hyperlink"/>
            <w:rFonts w:asciiTheme="majorBidi" w:hAnsiTheme="majorBidi" w:cstheme="majorBidi"/>
            <w:b w:val="0"/>
            <w:bCs w:val="0"/>
            <w:noProof/>
            <w:sz w:val="24"/>
          </w:rPr>
          <w:t xml:space="preserve">: </w:t>
        </w:r>
        <w:r w:rsidR="00626057" w:rsidRPr="00626057">
          <w:rPr>
            <w:rStyle w:val="Hyperlink"/>
            <w:rFonts w:asciiTheme="majorBidi" w:hAnsiTheme="majorBidi" w:cstheme="majorBidi"/>
            <w:b w:val="0"/>
            <w:bCs w:val="0"/>
            <w:i/>
            <w:iCs/>
            <w:noProof/>
            <w:sz w:val="24"/>
          </w:rPr>
          <w:t xml:space="preserve">Calculation Cronbach's Alpha for Survey for the town of </w:t>
        </w:r>
        <w:r w:rsidR="00384688">
          <w:rPr>
            <w:rStyle w:val="Hyperlink"/>
            <w:rFonts w:asciiTheme="majorBidi" w:hAnsiTheme="majorBidi" w:cstheme="majorBidi"/>
            <w:b w:val="0"/>
            <w:bCs w:val="0"/>
            <w:i/>
            <w:iCs/>
            <w:noProof/>
            <w:sz w:val="24"/>
          </w:rPr>
          <w:t>Beita</w:t>
        </w:r>
        <w:r w:rsidR="00626057" w:rsidRPr="00626057">
          <w:rPr>
            <w:rStyle w:val="Hyperlink"/>
            <w:rFonts w:asciiTheme="majorBidi" w:hAnsiTheme="majorBidi" w:cstheme="majorBidi"/>
            <w:b w:val="0"/>
            <w:bCs w:val="0"/>
            <w:i/>
            <w:iCs/>
            <w:noProof/>
            <w:sz w:val="24"/>
          </w:rPr>
          <w:t xml:space="preserve"> town</w:t>
        </w:r>
        <w:r w:rsidRPr="00516028">
          <w:rPr>
            <w:rFonts w:asciiTheme="majorBidi" w:hAnsiTheme="majorBidi" w:cstheme="majorBidi"/>
            <w:b w:val="0"/>
            <w:bCs w:val="0"/>
            <w:noProof/>
            <w:webHidden/>
            <w:sz w:val="24"/>
          </w:rPr>
          <w:tab/>
        </w:r>
        <w:r w:rsidR="00D553F3">
          <w:rPr>
            <w:rFonts w:asciiTheme="majorBidi" w:hAnsiTheme="majorBidi" w:cstheme="majorBidi"/>
            <w:b w:val="0"/>
            <w:bCs w:val="0"/>
            <w:noProof/>
            <w:webHidden/>
            <w:sz w:val="24"/>
          </w:rPr>
          <w:t>68</w:t>
        </w:r>
      </w:hyperlink>
    </w:p>
    <w:p w14:paraId="4B963DB3" w14:textId="67C0AEB2" w:rsidR="00C3799C" w:rsidRDefault="00C3799C" w:rsidP="00384688">
      <w:pPr>
        <w:pStyle w:val="TableofFigures"/>
        <w:tabs>
          <w:tab w:val="right" w:leader="dot" w:pos="8494"/>
        </w:tabs>
        <w:rPr>
          <w:rFonts w:asciiTheme="majorBidi" w:hAnsiTheme="majorBidi" w:cstheme="majorBidi"/>
          <w:b w:val="0"/>
          <w:bCs w:val="0"/>
          <w:noProof/>
          <w:sz w:val="24"/>
        </w:rPr>
      </w:pPr>
      <w:hyperlink w:anchor="_Toc221073645" w:history="1">
        <w:r w:rsidRPr="00516028">
          <w:rPr>
            <w:rStyle w:val="Hyperlink"/>
            <w:rFonts w:asciiTheme="majorBidi" w:hAnsiTheme="majorBidi" w:cstheme="majorBidi"/>
            <w:b w:val="0"/>
            <w:bCs w:val="0"/>
            <w:noProof/>
            <w:sz w:val="24"/>
          </w:rPr>
          <w:t xml:space="preserve">Table </w:t>
        </w:r>
        <w:r w:rsidR="0064456E">
          <w:rPr>
            <w:rStyle w:val="Hyperlink"/>
            <w:rFonts w:asciiTheme="majorBidi" w:hAnsiTheme="majorBidi" w:cstheme="majorBidi"/>
            <w:b w:val="0"/>
            <w:bCs w:val="0"/>
            <w:noProof/>
            <w:sz w:val="24"/>
          </w:rPr>
          <w:t>21</w:t>
        </w:r>
        <w:r w:rsidRPr="00516028">
          <w:rPr>
            <w:rStyle w:val="Hyperlink"/>
            <w:rFonts w:asciiTheme="majorBidi" w:hAnsiTheme="majorBidi" w:cstheme="majorBidi"/>
            <w:b w:val="0"/>
            <w:bCs w:val="0"/>
            <w:noProof/>
            <w:sz w:val="24"/>
          </w:rPr>
          <w:t xml:space="preserve"> </w:t>
        </w:r>
        <w:r w:rsidRPr="00516028">
          <w:t xml:space="preserve"> </w:t>
        </w:r>
        <w:r w:rsidR="00626057" w:rsidRPr="00626057">
          <w:rPr>
            <w:rStyle w:val="Hyperlink"/>
            <w:rFonts w:asciiTheme="majorBidi" w:hAnsiTheme="majorBidi" w:cstheme="majorBidi"/>
            <w:b w:val="0"/>
            <w:bCs w:val="0"/>
            <w:noProof/>
            <w:sz w:val="24"/>
          </w:rPr>
          <w:t xml:space="preserve">Calculation Cronbach's Alpha for Survey for the town of </w:t>
        </w:r>
        <w:r w:rsidR="00384688">
          <w:rPr>
            <w:rStyle w:val="Hyperlink"/>
            <w:rFonts w:asciiTheme="majorBidi" w:hAnsiTheme="majorBidi" w:cstheme="majorBidi"/>
            <w:b w:val="0"/>
            <w:bCs w:val="0"/>
            <w:noProof/>
            <w:sz w:val="24"/>
          </w:rPr>
          <w:t>Jammain</w:t>
        </w:r>
        <w:r w:rsidR="00626057" w:rsidRPr="00626057">
          <w:rPr>
            <w:rStyle w:val="Hyperlink"/>
            <w:rFonts w:asciiTheme="majorBidi" w:hAnsiTheme="majorBidi" w:cstheme="majorBidi"/>
            <w:b w:val="0"/>
            <w:bCs w:val="0"/>
            <w:noProof/>
            <w:sz w:val="24"/>
          </w:rPr>
          <w:t xml:space="preserve"> town</w:t>
        </w:r>
        <w:r w:rsidRPr="00516028">
          <w:rPr>
            <w:rFonts w:asciiTheme="majorBidi" w:hAnsiTheme="majorBidi" w:cstheme="majorBidi"/>
            <w:b w:val="0"/>
            <w:bCs w:val="0"/>
            <w:noProof/>
            <w:webHidden/>
            <w:sz w:val="24"/>
          </w:rPr>
          <w:tab/>
        </w:r>
        <w:r w:rsidR="00D553F3">
          <w:rPr>
            <w:rFonts w:asciiTheme="majorBidi" w:hAnsiTheme="majorBidi" w:cstheme="majorBidi"/>
            <w:b w:val="0"/>
            <w:bCs w:val="0"/>
            <w:noProof/>
            <w:webHidden/>
            <w:sz w:val="24"/>
          </w:rPr>
          <w:t>69</w:t>
        </w:r>
      </w:hyperlink>
    </w:p>
    <w:p w14:paraId="65FABEAD" w14:textId="5E208245" w:rsidR="00920685" w:rsidRPr="00920685" w:rsidRDefault="00920685" w:rsidP="00011EBC">
      <w:pPr>
        <w:pStyle w:val="TableofFigures"/>
        <w:tabs>
          <w:tab w:val="right" w:leader="dot" w:pos="8494"/>
        </w:tabs>
        <w:rPr>
          <w:rFonts w:asciiTheme="majorBidi" w:hAnsiTheme="majorBidi" w:cstheme="majorBidi"/>
          <w:b w:val="0"/>
          <w:bCs w:val="0"/>
          <w:noProof/>
          <w:sz w:val="24"/>
        </w:rPr>
      </w:pPr>
      <w:hyperlink w:anchor="_Toc221073645" w:history="1">
        <w:r w:rsidRPr="00516028">
          <w:rPr>
            <w:rStyle w:val="Hyperlink"/>
            <w:rFonts w:asciiTheme="majorBidi" w:hAnsiTheme="majorBidi" w:cstheme="majorBidi"/>
            <w:b w:val="0"/>
            <w:bCs w:val="0"/>
            <w:noProof/>
            <w:sz w:val="24"/>
          </w:rPr>
          <w:t xml:space="preserve">Table </w:t>
        </w:r>
        <w:r>
          <w:rPr>
            <w:rStyle w:val="Hyperlink"/>
            <w:rFonts w:asciiTheme="majorBidi" w:hAnsiTheme="majorBidi" w:cstheme="majorBidi"/>
            <w:b w:val="0"/>
            <w:bCs w:val="0"/>
            <w:noProof/>
            <w:sz w:val="24"/>
          </w:rPr>
          <w:t>22:</w:t>
        </w:r>
        <w:r w:rsidRPr="00516028">
          <w:rPr>
            <w:rStyle w:val="Hyperlink"/>
            <w:rFonts w:asciiTheme="majorBidi" w:hAnsiTheme="majorBidi" w:cstheme="majorBidi"/>
            <w:b w:val="0"/>
            <w:bCs w:val="0"/>
            <w:noProof/>
            <w:sz w:val="24"/>
          </w:rPr>
          <w:t xml:space="preserve"> </w:t>
        </w:r>
        <w:r w:rsidRPr="00516028">
          <w:t xml:space="preserve"> </w:t>
        </w:r>
        <w:r>
          <w:rPr>
            <w:rStyle w:val="Hyperlink"/>
            <w:rFonts w:asciiTheme="majorBidi" w:hAnsiTheme="majorBidi" w:cstheme="majorBidi"/>
            <w:b w:val="0"/>
            <w:bCs w:val="0"/>
            <w:noProof/>
            <w:sz w:val="24"/>
          </w:rPr>
          <w:t xml:space="preserve">Validation of RI </w:t>
        </w:r>
        <w:r w:rsidR="00011EBC">
          <w:rPr>
            <w:rStyle w:val="Hyperlink"/>
            <w:rFonts w:asciiTheme="majorBidi" w:hAnsiTheme="majorBidi" w:cstheme="majorBidi"/>
            <w:b w:val="0"/>
            <w:bCs w:val="0"/>
            <w:noProof/>
            <w:sz w:val="24"/>
          </w:rPr>
          <w:t>R</w:t>
        </w:r>
        <w:r>
          <w:rPr>
            <w:rStyle w:val="Hyperlink"/>
            <w:rFonts w:asciiTheme="majorBidi" w:hAnsiTheme="majorBidi" w:cstheme="majorBidi"/>
            <w:b w:val="0"/>
            <w:bCs w:val="0"/>
            <w:noProof/>
            <w:sz w:val="24"/>
          </w:rPr>
          <w:t xml:space="preserve">esults </w:t>
        </w:r>
        <w:r w:rsidRPr="00516028">
          <w:rPr>
            <w:rFonts w:asciiTheme="majorBidi" w:hAnsiTheme="majorBidi" w:cstheme="majorBidi"/>
            <w:b w:val="0"/>
            <w:bCs w:val="0"/>
            <w:noProof/>
            <w:webHidden/>
            <w:sz w:val="24"/>
          </w:rPr>
          <w:tab/>
        </w:r>
        <w:r w:rsidR="00F27377">
          <w:rPr>
            <w:rFonts w:asciiTheme="majorBidi" w:hAnsiTheme="majorBidi" w:cstheme="majorBidi"/>
            <w:b w:val="0"/>
            <w:bCs w:val="0"/>
            <w:noProof/>
            <w:webHidden/>
            <w:sz w:val="24"/>
          </w:rPr>
          <w:t>72</w:t>
        </w:r>
      </w:hyperlink>
    </w:p>
    <w:p w14:paraId="0E3C2060" w14:textId="02C1C932" w:rsidR="00C3799C" w:rsidRPr="00516028" w:rsidRDefault="00C3799C" w:rsidP="00A36DBB">
      <w:pPr>
        <w:pStyle w:val="TableofFigures"/>
        <w:tabs>
          <w:tab w:val="right" w:leader="dot" w:pos="8494"/>
        </w:tabs>
        <w:rPr>
          <w:rFonts w:asciiTheme="majorBidi" w:hAnsiTheme="majorBidi" w:cstheme="majorBidi"/>
          <w:b w:val="0"/>
          <w:bCs w:val="0"/>
          <w:noProof/>
          <w:sz w:val="24"/>
        </w:rPr>
      </w:pPr>
      <w:hyperlink w:anchor="_Toc221073645" w:history="1">
        <w:r w:rsidRPr="00516028">
          <w:rPr>
            <w:rStyle w:val="Hyperlink"/>
            <w:rFonts w:asciiTheme="majorBidi" w:hAnsiTheme="majorBidi" w:cstheme="majorBidi"/>
            <w:b w:val="0"/>
            <w:bCs w:val="0"/>
            <w:noProof/>
            <w:sz w:val="24"/>
          </w:rPr>
          <w:t xml:space="preserve">Table </w:t>
        </w:r>
        <w:r w:rsidR="00920685">
          <w:rPr>
            <w:rStyle w:val="Hyperlink"/>
            <w:rFonts w:asciiTheme="majorBidi" w:hAnsiTheme="majorBidi" w:cstheme="majorBidi"/>
            <w:b w:val="0"/>
            <w:bCs w:val="0"/>
            <w:noProof/>
            <w:sz w:val="24"/>
          </w:rPr>
          <w:t>23</w:t>
        </w:r>
        <w:r w:rsidRPr="00516028">
          <w:rPr>
            <w:rStyle w:val="Hyperlink"/>
            <w:rFonts w:asciiTheme="majorBidi" w:hAnsiTheme="majorBidi" w:cstheme="majorBidi"/>
            <w:b w:val="0"/>
            <w:bCs w:val="0"/>
            <w:noProof/>
            <w:sz w:val="24"/>
          </w:rPr>
          <w:t xml:space="preserve">: </w:t>
        </w:r>
        <w:r w:rsidR="00384688" w:rsidRPr="00384688">
          <w:rPr>
            <w:rStyle w:val="Hyperlink"/>
            <w:rFonts w:asciiTheme="majorBidi" w:hAnsiTheme="majorBidi" w:cstheme="majorBidi"/>
            <w:b w:val="0"/>
            <w:bCs w:val="0"/>
            <w:i/>
            <w:iCs/>
            <w:noProof/>
            <w:sz w:val="24"/>
          </w:rPr>
          <w:t>Calculation of RI for Huwara town By AHP</w:t>
        </w:r>
        <w:r w:rsidRPr="00516028">
          <w:rPr>
            <w:rStyle w:val="Hyperlink"/>
            <w:rFonts w:asciiTheme="majorBidi" w:hAnsiTheme="majorBidi" w:cstheme="majorBidi"/>
            <w:b w:val="0"/>
            <w:bCs w:val="0"/>
            <w:i/>
            <w:iCs/>
            <w:noProof/>
            <w:webHidden/>
            <w:sz w:val="24"/>
          </w:rPr>
          <w:tab/>
        </w:r>
        <w:r w:rsidR="00A36DBB">
          <w:rPr>
            <w:rFonts w:asciiTheme="majorBidi" w:hAnsiTheme="majorBidi" w:cstheme="majorBidi"/>
            <w:b w:val="0"/>
            <w:bCs w:val="0"/>
            <w:noProof/>
            <w:webHidden/>
            <w:sz w:val="24"/>
          </w:rPr>
          <w:t>75</w:t>
        </w:r>
      </w:hyperlink>
    </w:p>
    <w:p w14:paraId="45356B18" w14:textId="2494B483" w:rsidR="00C3799C" w:rsidRPr="00516028" w:rsidRDefault="00C3799C" w:rsidP="00A36DBB">
      <w:pPr>
        <w:pStyle w:val="TableofFigures"/>
        <w:tabs>
          <w:tab w:val="right" w:leader="dot" w:pos="8494"/>
        </w:tabs>
        <w:rPr>
          <w:rFonts w:asciiTheme="majorBidi" w:hAnsiTheme="majorBidi" w:cstheme="majorBidi"/>
          <w:b w:val="0"/>
          <w:bCs w:val="0"/>
          <w:noProof/>
          <w:sz w:val="24"/>
        </w:rPr>
      </w:pPr>
      <w:hyperlink w:anchor="_Toc221073645" w:history="1">
        <w:r w:rsidRPr="00516028">
          <w:rPr>
            <w:rStyle w:val="Hyperlink"/>
            <w:rFonts w:asciiTheme="majorBidi" w:hAnsiTheme="majorBidi" w:cstheme="majorBidi"/>
            <w:b w:val="0"/>
            <w:bCs w:val="0"/>
            <w:noProof/>
            <w:sz w:val="24"/>
          </w:rPr>
          <w:t xml:space="preserve">Table </w:t>
        </w:r>
        <w:r w:rsidR="00920685">
          <w:rPr>
            <w:rStyle w:val="Hyperlink"/>
            <w:rFonts w:asciiTheme="majorBidi" w:hAnsiTheme="majorBidi" w:cstheme="majorBidi"/>
            <w:b w:val="0"/>
            <w:bCs w:val="0"/>
            <w:noProof/>
            <w:sz w:val="24"/>
          </w:rPr>
          <w:t>24</w:t>
        </w:r>
        <w:r w:rsidRPr="00516028">
          <w:rPr>
            <w:rStyle w:val="Hyperlink"/>
            <w:rFonts w:asciiTheme="majorBidi" w:hAnsiTheme="majorBidi" w:cstheme="majorBidi"/>
            <w:b w:val="0"/>
            <w:bCs w:val="0"/>
            <w:noProof/>
            <w:sz w:val="24"/>
          </w:rPr>
          <w:t xml:space="preserve">: </w:t>
        </w:r>
        <w:r w:rsidR="00384688" w:rsidRPr="00384688">
          <w:rPr>
            <w:rStyle w:val="Hyperlink"/>
            <w:rFonts w:asciiTheme="majorBidi" w:hAnsiTheme="majorBidi" w:cstheme="majorBidi"/>
            <w:b w:val="0"/>
            <w:bCs w:val="0"/>
            <w:i/>
            <w:iCs/>
            <w:noProof/>
            <w:sz w:val="24"/>
          </w:rPr>
          <w:t xml:space="preserve">Calculation of RI for </w:t>
        </w:r>
        <w:r w:rsidR="00384688">
          <w:rPr>
            <w:rStyle w:val="Hyperlink"/>
            <w:rFonts w:asciiTheme="majorBidi" w:hAnsiTheme="majorBidi" w:cstheme="majorBidi"/>
            <w:b w:val="0"/>
            <w:bCs w:val="0"/>
            <w:i/>
            <w:iCs/>
            <w:noProof/>
            <w:sz w:val="24"/>
          </w:rPr>
          <w:t>Beita</w:t>
        </w:r>
        <w:r w:rsidR="00384688" w:rsidRPr="00384688">
          <w:rPr>
            <w:rStyle w:val="Hyperlink"/>
            <w:rFonts w:asciiTheme="majorBidi" w:hAnsiTheme="majorBidi" w:cstheme="majorBidi"/>
            <w:b w:val="0"/>
            <w:bCs w:val="0"/>
            <w:i/>
            <w:iCs/>
            <w:noProof/>
            <w:sz w:val="24"/>
          </w:rPr>
          <w:t xml:space="preserve"> town By AHP</w:t>
        </w:r>
        <w:r w:rsidRPr="00516028">
          <w:rPr>
            <w:rFonts w:asciiTheme="majorBidi" w:hAnsiTheme="majorBidi" w:cstheme="majorBidi"/>
            <w:b w:val="0"/>
            <w:bCs w:val="0"/>
            <w:noProof/>
            <w:webHidden/>
            <w:sz w:val="24"/>
          </w:rPr>
          <w:tab/>
        </w:r>
        <w:r w:rsidR="00A36DBB">
          <w:rPr>
            <w:rFonts w:asciiTheme="majorBidi" w:hAnsiTheme="majorBidi" w:cstheme="majorBidi"/>
            <w:b w:val="0"/>
            <w:bCs w:val="0"/>
            <w:noProof/>
            <w:webHidden/>
            <w:sz w:val="24"/>
          </w:rPr>
          <w:t>76</w:t>
        </w:r>
      </w:hyperlink>
    </w:p>
    <w:p w14:paraId="6CDC8E1A" w14:textId="12089C38" w:rsidR="00431F04" w:rsidRPr="00516028" w:rsidRDefault="00431F04" w:rsidP="00A36DBB">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45" w:history="1">
        <w:r w:rsidRPr="00516028">
          <w:rPr>
            <w:rStyle w:val="Hyperlink"/>
            <w:rFonts w:asciiTheme="majorBidi" w:hAnsiTheme="majorBidi" w:cstheme="majorBidi"/>
            <w:b w:val="0"/>
            <w:bCs w:val="0"/>
            <w:noProof/>
            <w:sz w:val="24"/>
          </w:rPr>
          <w:t xml:space="preserve">Table </w:t>
        </w:r>
        <w:r w:rsidR="00920685">
          <w:rPr>
            <w:rStyle w:val="Hyperlink"/>
            <w:rFonts w:asciiTheme="majorBidi" w:hAnsiTheme="majorBidi" w:cstheme="majorBidi"/>
            <w:b w:val="0"/>
            <w:bCs w:val="0"/>
            <w:noProof/>
            <w:sz w:val="24"/>
          </w:rPr>
          <w:t>25</w:t>
        </w:r>
        <w:r w:rsidRPr="00516028">
          <w:rPr>
            <w:rStyle w:val="Hyperlink"/>
            <w:rFonts w:asciiTheme="majorBidi" w:hAnsiTheme="majorBidi" w:cstheme="majorBidi"/>
            <w:b w:val="0"/>
            <w:bCs w:val="0"/>
            <w:noProof/>
            <w:sz w:val="24"/>
          </w:rPr>
          <w:t xml:space="preserve">: </w:t>
        </w:r>
        <w:r w:rsidR="00384688" w:rsidRPr="00384688">
          <w:rPr>
            <w:rStyle w:val="Hyperlink"/>
            <w:rFonts w:asciiTheme="majorBidi" w:hAnsiTheme="majorBidi" w:cstheme="majorBidi"/>
            <w:b w:val="0"/>
            <w:bCs w:val="0"/>
            <w:i/>
            <w:iCs/>
            <w:noProof/>
            <w:sz w:val="24"/>
          </w:rPr>
          <w:t xml:space="preserve">Calculation of RI for </w:t>
        </w:r>
        <w:r w:rsidR="00384688">
          <w:rPr>
            <w:rStyle w:val="Hyperlink"/>
            <w:rFonts w:asciiTheme="majorBidi" w:hAnsiTheme="majorBidi" w:cstheme="majorBidi"/>
            <w:b w:val="0"/>
            <w:bCs w:val="0"/>
            <w:i/>
            <w:iCs/>
            <w:noProof/>
            <w:sz w:val="24"/>
          </w:rPr>
          <w:t>Aqraba</w:t>
        </w:r>
        <w:r w:rsidR="00384688" w:rsidRPr="00384688">
          <w:rPr>
            <w:rStyle w:val="Hyperlink"/>
            <w:rFonts w:asciiTheme="majorBidi" w:hAnsiTheme="majorBidi" w:cstheme="majorBidi"/>
            <w:b w:val="0"/>
            <w:bCs w:val="0"/>
            <w:i/>
            <w:iCs/>
            <w:noProof/>
            <w:sz w:val="24"/>
          </w:rPr>
          <w:t xml:space="preserve"> town By AHP</w:t>
        </w:r>
        <w:r w:rsidRPr="00516028">
          <w:rPr>
            <w:rFonts w:asciiTheme="majorBidi" w:hAnsiTheme="majorBidi" w:cstheme="majorBidi"/>
            <w:b w:val="0"/>
            <w:bCs w:val="0"/>
            <w:noProof/>
            <w:webHidden/>
            <w:sz w:val="24"/>
          </w:rPr>
          <w:tab/>
        </w:r>
        <w:r w:rsidR="00A36DBB">
          <w:rPr>
            <w:rFonts w:asciiTheme="majorBidi" w:hAnsiTheme="majorBidi" w:cstheme="majorBidi"/>
            <w:b w:val="0"/>
            <w:bCs w:val="0"/>
            <w:noProof/>
            <w:webHidden/>
            <w:sz w:val="24"/>
          </w:rPr>
          <w:t>77</w:t>
        </w:r>
      </w:hyperlink>
    </w:p>
    <w:p w14:paraId="4FD68288" w14:textId="7C47D449" w:rsidR="00D214F8" w:rsidRPr="00516028" w:rsidRDefault="00D214F8" w:rsidP="00A36DBB">
      <w:pPr>
        <w:pStyle w:val="TableofFigures"/>
        <w:tabs>
          <w:tab w:val="right" w:leader="dot" w:pos="8494"/>
        </w:tabs>
        <w:rPr>
          <w:rFonts w:asciiTheme="majorBidi" w:hAnsiTheme="majorBidi" w:cstheme="majorBidi"/>
          <w:b w:val="0"/>
          <w:bCs w:val="0"/>
          <w:noProof/>
          <w:sz w:val="24"/>
        </w:rPr>
      </w:pPr>
      <w:hyperlink w:anchor="_Toc221073645" w:history="1">
        <w:r w:rsidRPr="00516028">
          <w:rPr>
            <w:rStyle w:val="Hyperlink"/>
            <w:rFonts w:asciiTheme="majorBidi" w:hAnsiTheme="majorBidi" w:cstheme="majorBidi"/>
            <w:b w:val="0"/>
            <w:bCs w:val="0"/>
            <w:noProof/>
            <w:sz w:val="24"/>
          </w:rPr>
          <w:t>Table</w:t>
        </w:r>
        <w:r w:rsidR="00A76DD1" w:rsidRPr="00516028">
          <w:rPr>
            <w:rStyle w:val="Hyperlink"/>
            <w:rFonts w:asciiTheme="majorBidi" w:hAnsiTheme="majorBidi" w:cstheme="majorBidi"/>
            <w:b w:val="0"/>
            <w:bCs w:val="0"/>
            <w:noProof/>
            <w:sz w:val="24"/>
          </w:rPr>
          <w:t xml:space="preserve"> </w:t>
        </w:r>
        <w:r w:rsidR="00920685">
          <w:rPr>
            <w:rStyle w:val="Hyperlink"/>
            <w:rFonts w:asciiTheme="majorBidi" w:hAnsiTheme="majorBidi" w:cstheme="majorBidi"/>
            <w:b w:val="0"/>
            <w:bCs w:val="0"/>
            <w:noProof/>
            <w:sz w:val="24"/>
          </w:rPr>
          <w:t>26</w:t>
        </w:r>
        <w:r w:rsidRPr="00516028">
          <w:rPr>
            <w:rStyle w:val="Hyperlink"/>
            <w:rFonts w:asciiTheme="majorBidi" w:hAnsiTheme="majorBidi" w:cstheme="majorBidi"/>
            <w:b w:val="0"/>
            <w:bCs w:val="0"/>
            <w:noProof/>
            <w:sz w:val="24"/>
          </w:rPr>
          <w:t xml:space="preserve">: </w:t>
        </w:r>
        <w:r w:rsidR="00384688" w:rsidRPr="00384688">
          <w:rPr>
            <w:rStyle w:val="Hyperlink"/>
            <w:rFonts w:asciiTheme="majorBidi" w:hAnsiTheme="majorBidi" w:cstheme="majorBidi"/>
            <w:b w:val="0"/>
            <w:bCs w:val="0"/>
            <w:i/>
            <w:iCs/>
            <w:noProof/>
            <w:sz w:val="24"/>
          </w:rPr>
          <w:t xml:space="preserve">Calculation of RI for </w:t>
        </w:r>
        <w:r w:rsidR="00384688">
          <w:rPr>
            <w:rStyle w:val="Hyperlink"/>
            <w:rFonts w:asciiTheme="majorBidi" w:hAnsiTheme="majorBidi" w:cstheme="majorBidi"/>
            <w:b w:val="0"/>
            <w:bCs w:val="0"/>
            <w:i/>
            <w:iCs/>
            <w:noProof/>
            <w:sz w:val="24"/>
          </w:rPr>
          <w:t>Qablan</w:t>
        </w:r>
        <w:r w:rsidR="00384688" w:rsidRPr="00384688">
          <w:rPr>
            <w:rStyle w:val="Hyperlink"/>
            <w:rFonts w:asciiTheme="majorBidi" w:hAnsiTheme="majorBidi" w:cstheme="majorBidi"/>
            <w:b w:val="0"/>
            <w:bCs w:val="0"/>
            <w:i/>
            <w:iCs/>
            <w:noProof/>
            <w:sz w:val="24"/>
          </w:rPr>
          <w:t xml:space="preserve"> town By AHP</w:t>
        </w:r>
        <w:r w:rsidRPr="00516028">
          <w:rPr>
            <w:rFonts w:asciiTheme="majorBidi" w:hAnsiTheme="majorBidi" w:cstheme="majorBidi"/>
            <w:b w:val="0"/>
            <w:bCs w:val="0"/>
            <w:noProof/>
            <w:webHidden/>
            <w:sz w:val="24"/>
          </w:rPr>
          <w:tab/>
        </w:r>
        <w:r w:rsidR="00A36DBB">
          <w:rPr>
            <w:rFonts w:asciiTheme="majorBidi" w:hAnsiTheme="majorBidi" w:cstheme="majorBidi"/>
            <w:b w:val="0"/>
            <w:bCs w:val="0"/>
            <w:noProof/>
            <w:webHidden/>
            <w:sz w:val="24"/>
          </w:rPr>
          <w:t>78</w:t>
        </w:r>
      </w:hyperlink>
    </w:p>
    <w:p w14:paraId="66591133" w14:textId="454AD2A6" w:rsidR="00DB326C" w:rsidRPr="00516028" w:rsidRDefault="00DB326C" w:rsidP="00A36DBB">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46" w:history="1">
        <w:r w:rsidRPr="00516028">
          <w:rPr>
            <w:rStyle w:val="Hyperlink"/>
            <w:rFonts w:asciiTheme="majorBidi" w:hAnsiTheme="majorBidi" w:cstheme="majorBidi"/>
            <w:b w:val="0"/>
            <w:bCs w:val="0"/>
            <w:noProof/>
            <w:sz w:val="24"/>
          </w:rPr>
          <w:t xml:space="preserve">Table </w:t>
        </w:r>
        <w:r w:rsidR="00920685">
          <w:rPr>
            <w:rStyle w:val="Hyperlink"/>
            <w:rFonts w:asciiTheme="majorBidi" w:hAnsiTheme="majorBidi" w:cstheme="majorBidi"/>
            <w:b w:val="0"/>
            <w:bCs w:val="0"/>
            <w:noProof/>
            <w:sz w:val="24"/>
          </w:rPr>
          <w:t>27</w:t>
        </w:r>
        <w:r w:rsidRPr="00516028">
          <w:rPr>
            <w:rStyle w:val="Hyperlink"/>
            <w:rFonts w:asciiTheme="majorBidi" w:hAnsiTheme="majorBidi" w:cstheme="majorBidi"/>
            <w:b w:val="0"/>
            <w:bCs w:val="0"/>
            <w:noProof/>
            <w:sz w:val="24"/>
          </w:rPr>
          <w:t xml:space="preserve">: </w:t>
        </w:r>
        <w:r w:rsidR="00384688" w:rsidRPr="00384688">
          <w:rPr>
            <w:rStyle w:val="Hyperlink"/>
            <w:rFonts w:asciiTheme="majorBidi" w:hAnsiTheme="majorBidi" w:cstheme="majorBidi"/>
            <w:b w:val="0"/>
            <w:bCs w:val="0"/>
            <w:i/>
            <w:iCs/>
            <w:noProof/>
            <w:sz w:val="24"/>
          </w:rPr>
          <w:t xml:space="preserve">Calculation of RI for </w:t>
        </w:r>
        <w:r w:rsidR="00384688">
          <w:rPr>
            <w:rStyle w:val="Hyperlink"/>
            <w:rFonts w:asciiTheme="majorBidi" w:hAnsiTheme="majorBidi" w:cstheme="majorBidi"/>
            <w:b w:val="0"/>
            <w:bCs w:val="0"/>
            <w:i/>
            <w:iCs/>
            <w:noProof/>
            <w:sz w:val="24"/>
          </w:rPr>
          <w:t>jammain</w:t>
        </w:r>
        <w:r w:rsidR="00384688" w:rsidRPr="00384688">
          <w:rPr>
            <w:rStyle w:val="Hyperlink"/>
            <w:rFonts w:asciiTheme="majorBidi" w:hAnsiTheme="majorBidi" w:cstheme="majorBidi"/>
            <w:b w:val="0"/>
            <w:bCs w:val="0"/>
            <w:i/>
            <w:iCs/>
            <w:noProof/>
            <w:sz w:val="24"/>
          </w:rPr>
          <w:t xml:space="preserve"> town By AHP</w:t>
        </w:r>
        <w:r w:rsidRPr="00516028">
          <w:rPr>
            <w:rFonts w:asciiTheme="majorBidi" w:hAnsiTheme="majorBidi" w:cstheme="majorBidi"/>
            <w:b w:val="0"/>
            <w:bCs w:val="0"/>
            <w:noProof/>
            <w:webHidden/>
            <w:sz w:val="24"/>
          </w:rPr>
          <w:tab/>
        </w:r>
        <w:r w:rsidR="00A36DBB">
          <w:rPr>
            <w:rFonts w:asciiTheme="majorBidi" w:hAnsiTheme="majorBidi" w:cstheme="majorBidi"/>
            <w:b w:val="0"/>
            <w:bCs w:val="0"/>
            <w:noProof/>
            <w:webHidden/>
            <w:sz w:val="24"/>
          </w:rPr>
          <w:t>79</w:t>
        </w:r>
      </w:hyperlink>
    </w:p>
    <w:p w14:paraId="735A6A27" w14:textId="63207D24" w:rsidR="00D214F8" w:rsidRPr="00516028" w:rsidRDefault="00D214F8" w:rsidP="00F27377">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46" w:history="1">
        <w:r w:rsidRPr="00516028">
          <w:rPr>
            <w:rStyle w:val="Hyperlink"/>
            <w:rFonts w:asciiTheme="majorBidi" w:hAnsiTheme="majorBidi" w:cstheme="majorBidi"/>
            <w:b w:val="0"/>
            <w:bCs w:val="0"/>
            <w:noProof/>
            <w:sz w:val="24"/>
          </w:rPr>
          <w:t xml:space="preserve">Table </w:t>
        </w:r>
        <w:r w:rsidR="00920685">
          <w:rPr>
            <w:rStyle w:val="Hyperlink"/>
            <w:rFonts w:asciiTheme="majorBidi" w:hAnsiTheme="majorBidi" w:cstheme="majorBidi"/>
            <w:b w:val="0"/>
            <w:bCs w:val="0"/>
            <w:noProof/>
            <w:sz w:val="24"/>
          </w:rPr>
          <w:t>28</w:t>
        </w:r>
        <w:r w:rsidRPr="00516028">
          <w:rPr>
            <w:rStyle w:val="Hyperlink"/>
            <w:rFonts w:asciiTheme="majorBidi" w:hAnsiTheme="majorBidi" w:cstheme="majorBidi"/>
            <w:b w:val="0"/>
            <w:bCs w:val="0"/>
            <w:noProof/>
            <w:sz w:val="24"/>
          </w:rPr>
          <w:t xml:space="preserve">: </w:t>
        </w:r>
        <w:r w:rsidR="00384688" w:rsidRPr="00384688">
          <w:rPr>
            <w:rStyle w:val="Hyperlink"/>
            <w:rFonts w:asciiTheme="majorBidi" w:hAnsiTheme="majorBidi" w:cstheme="majorBidi"/>
            <w:b w:val="0"/>
            <w:bCs w:val="0"/>
            <w:i/>
            <w:iCs/>
            <w:noProof/>
            <w:sz w:val="24"/>
          </w:rPr>
          <w:t>Calculation of RI for Huwara town</w:t>
        </w:r>
        <w:r w:rsidR="00384688">
          <w:rPr>
            <w:rStyle w:val="Hyperlink"/>
            <w:rFonts w:asciiTheme="majorBidi" w:hAnsiTheme="majorBidi" w:cstheme="majorBidi"/>
            <w:b w:val="0"/>
            <w:bCs w:val="0"/>
            <w:i/>
            <w:iCs/>
            <w:noProof/>
            <w:sz w:val="24"/>
          </w:rPr>
          <w:t xml:space="preserve"> </w:t>
        </w:r>
        <w:r w:rsidR="00384688" w:rsidRPr="00384688">
          <w:rPr>
            <w:rStyle w:val="Hyperlink"/>
            <w:rFonts w:asciiTheme="majorBidi" w:hAnsiTheme="majorBidi" w:cstheme="majorBidi"/>
            <w:b w:val="0"/>
            <w:bCs w:val="0"/>
            <w:i/>
            <w:iCs/>
            <w:noProof/>
            <w:sz w:val="24"/>
          </w:rPr>
          <w:t xml:space="preserve">By </w:t>
        </w:r>
        <w:r w:rsidR="00384688">
          <w:rPr>
            <w:rStyle w:val="Hyperlink"/>
            <w:rFonts w:asciiTheme="majorBidi" w:hAnsiTheme="majorBidi" w:cstheme="majorBidi"/>
            <w:b w:val="0"/>
            <w:bCs w:val="0"/>
            <w:i/>
            <w:iCs/>
            <w:noProof/>
            <w:sz w:val="24"/>
          </w:rPr>
          <w:t>WAM</w:t>
        </w:r>
        <w:r w:rsidRPr="00384688">
          <w:rPr>
            <w:rStyle w:val="Hyperlink"/>
            <w:rFonts w:asciiTheme="majorBidi" w:hAnsiTheme="majorBidi" w:cstheme="majorBidi"/>
            <w:b w:val="0"/>
            <w:bCs w:val="0"/>
            <w:i/>
            <w:iCs/>
            <w:noProof/>
            <w:webHidden/>
            <w:sz w:val="24"/>
          </w:rPr>
          <w:tab/>
        </w:r>
        <w:r w:rsidR="00F27377">
          <w:rPr>
            <w:rFonts w:asciiTheme="majorBidi" w:hAnsiTheme="majorBidi" w:cstheme="majorBidi"/>
            <w:b w:val="0"/>
            <w:bCs w:val="0"/>
            <w:noProof/>
            <w:webHidden/>
            <w:sz w:val="24"/>
          </w:rPr>
          <w:t>85</w:t>
        </w:r>
      </w:hyperlink>
    </w:p>
    <w:p w14:paraId="6EA756B2" w14:textId="39B01577" w:rsidR="00D214F8" w:rsidRPr="00516028" w:rsidRDefault="00D214F8" w:rsidP="00F27377">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47" w:history="1">
        <w:r w:rsidRPr="00516028">
          <w:rPr>
            <w:rStyle w:val="Hyperlink"/>
            <w:rFonts w:asciiTheme="majorBidi" w:hAnsiTheme="majorBidi" w:cstheme="majorBidi"/>
            <w:b w:val="0"/>
            <w:bCs w:val="0"/>
            <w:noProof/>
            <w:sz w:val="24"/>
          </w:rPr>
          <w:t xml:space="preserve">Table </w:t>
        </w:r>
        <w:r w:rsidR="00920685">
          <w:rPr>
            <w:rStyle w:val="Hyperlink"/>
            <w:rFonts w:asciiTheme="majorBidi" w:hAnsiTheme="majorBidi" w:cstheme="majorBidi"/>
            <w:b w:val="0"/>
            <w:bCs w:val="0"/>
            <w:noProof/>
            <w:sz w:val="24"/>
          </w:rPr>
          <w:t>29</w:t>
        </w:r>
        <w:r w:rsidRPr="00516028">
          <w:rPr>
            <w:rStyle w:val="Hyperlink"/>
            <w:rFonts w:asciiTheme="majorBidi" w:hAnsiTheme="majorBidi" w:cstheme="majorBidi"/>
            <w:b w:val="0"/>
            <w:bCs w:val="0"/>
            <w:noProof/>
            <w:sz w:val="24"/>
          </w:rPr>
          <w:t xml:space="preserve">: </w:t>
        </w:r>
        <w:r w:rsidR="00384688" w:rsidRPr="00384688">
          <w:rPr>
            <w:rStyle w:val="Hyperlink"/>
            <w:rFonts w:asciiTheme="majorBidi" w:hAnsiTheme="majorBidi" w:cstheme="majorBidi"/>
            <w:b w:val="0"/>
            <w:bCs w:val="0"/>
            <w:i/>
            <w:iCs/>
            <w:noProof/>
            <w:sz w:val="24"/>
          </w:rPr>
          <w:t xml:space="preserve">Calculation of RI for </w:t>
        </w:r>
        <w:r w:rsidR="00384688">
          <w:rPr>
            <w:rStyle w:val="Hyperlink"/>
            <w:rFonts w:asciiTheme="majorBidi" w:hAnsiTheme="majorBidi" w:cstheme="majorBidi"/>
            <w:b w:val="0"/>
            <w:bCs w:val="0"/>
            <w:i/>
            <w:iCs/>
            <w:noProof/>
            <w:sz w:val="24"/>
          </w:rPr>
          <w:t>Beita</w:t>
        </w:r>
        <w:r w:rsidR="00384688" w:rsidRPr="00384688">
          <w:rPr>
            <w:rStyle w:val="Hyperlink"/>
            <w:rFonts w:asciiTheme="majorBidi" w:hAnsiTheme="majorBidi" w:cstheme="majorBidi"/>
            <w:b w:val="0"/>
            <w:bCs w:val="0"/>
            <w:i/>
            <w:iCs/>
            <w:noProof/>
            <w:sz w:val="24"/>
          </w:rPr>
          <w:t xml:space="preserve"> town By WAM</w:t>
        </w:r>
        <w:r w:rsidRPr="00516028">
          <w:rPr>
            <w:rFonts w:asciiTheme="majorBidi" w:hAnsiTheme="majorBidi" w:cstheme="majorBidi"/>
            <w:b w:val="0"/>
            <w:bCs w:val="0"/>
            <w:noProof/>
            <w:webHidden/>
            <w:sz w:val="24"/>
          </w:rPr>
          <w:tab/>
        </w:r>
        <w:r w:rsidR="00F27377">
          <w:rPr>
            <w:rFonts w:asciiTheme="majorBidi" w:hAnsiTheme="majorBidi" w:cstheme="majorBidi"/>
            <w:b w:val="0"/>
            <w:bCs w:val="0"/>
            <w:noProof/>
            <w:webHidden/>
            <w:sz w:val="24"/>
          </w:rPr>
          <w:t>86</w:t>
        </w:r>
      </w:hyperlink>
    </w:p>
    <w:p w14:paraId="24B5E6AC" w14:textId="79ED88D4" w:rsidR="00D214F8" w:rsidRPr="00516028" w:rsidRDefault="00D214F8" w:rsidP="00F27377">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48" w:history="1">
        <w:r w:rsidRPr="00516028">
          <w:rPr>
            <w:rStyle w:val="Hyperlink"/>
            <w:rFonts w:asciiTheme="majorBidi" w:hAnsiTheme="majorBidi" w:cstheme="majorBidi"/>
            <w:b w:val="0"/>
            <w:bCs w:val="0"/>
            <w:noProof/>
            <w:sz w:val="24"/>
          </w:rPr>
          <w:t xml:space="preserve">Table </w:t>
        </w:r>
        <w:r w:rsidR="00920685">
          <w:rPr>
            <w:rStyle w:val="Hyperlink"/>
            <w:rFonts w:asciiTheme="majorBidi" w:hAnsiTheme="majorBidi" w:cstheme="majorBidi"/>
            <w:b w:val="0"/>
            <w:bCs w:val="0"/>
            <w:noProof/>
            <w:sz w:val="24"/>
          </w:rPr>
          <w:t>30</w:t>
        </w:r>
        <w:r w:rsidRPr="00516028">
          <w:rPr>
            <w:rStyle w:val="Hyperlink"/>
            <w:rFonts w:asciiTheme="majorBidi" w:hAnsiTheme="majorBidi" w:cstheme="majorBidi"/>
            <w:b w:val="0"/>
            <w:bCs w:val="0"/>
            <w:noProof/>
            <w:sz w:val="24"/>
          </w:rPr>
          <w:t xml:space="preserve">: </w:t>
        </w:r>
        <w:r w:rsidR="00384688" w:rsidRPr="00384688">
          <w:rPr>
            <w:rStyle w:val="Hyperlink"/>
            <w:rFonts w:asciiTheme="majorBidi" w:hAnsiTheme="majorBidi" w:cstheme="majorBidi"/>
            <w:b w:val="0"/>
            <w:bCs w:val="0"/>
            <w:i/>
            <w:iCs/>
            <w:noProof/>
            <w:sz w:val="24"/>
          </w:rPr>
          <w:t xml:space="preserve">Calculation of RI for </w:t>
        </w:r>
        <w:r w:rsidR="00384688">
          <w:rPr>
            <w:rStyle w:val="Hyperlink"/>
            <w:rFonts w:asciiTheme="majorBidi" w:hAnsiTheme="majorBidi" w:cstheme="majorBidi"/>
            <w:b w:val="0"/>
            <w:bCs w:val="0"/>
            <w:i/>
            <w:iCs/>
            <w:noProof/>
            <w:sz w:val="24"/>
          </w:rPr>
          <w:t>Aqraba</w:t>
        </w:r>
        <w:r w:rsidR="00384688" w:rsidRPr="00384688">
          <w:rPr>
            <w:rStyle w:val="Hyperlink"/>
            <w:rFonts w:asciiTheme="majorBidi" w:hAnsiTheme="majorBidi" w:cstheme="majorBidi"/>
            <w:b w:val="0"/>
            <w:bCs w:val="0"/>
            <w:i/>
            <w:iCs/>
            <w:noProof/>
            <w:sz w:val="24"/>
          </w:rPr>
          <w:t xml:space="preserve"> town By WAM</w:t>
        </w:r>
        <w:r w:rsidRPr="00516028">
          <w:rPr>
            <w:rFonts w:asciiTheme="majorBidi" w:hAnsiTheme="majorBidi" w:cstheme="majorBidi"/>
            <w:b w:val="0"/>
            <w:bCs w:val="0"/>
            <w:noProof/>
            <w:webHidden/>
            <w:sz w:val="24"/>
          </w:rPr>
          <w:tab/>
        </w:r>
        <w:r w:rsidR="00F27377">
          <w:rPr>
            <w:rFonts w:asciiTheme="majorBidi" w:hAnsiTheme="majorBidi" w:cstheme="majorBidi"/>
            <w:b w:val="0"/>
            <w:bCs w:val="0"/>
            <w:noProof/>
            <w:webHidden/>
            <w:sz w:val="24"/>
          </w:rPr>
          <w:t>87</w:t>
        </w:r>
      </w:hyperlink>
    </w:p>
    <w:p w14:paraId="715F1FA3" w14:textId="2DD26DDF" w:rsidR="00D214F8" w:rsidRDefault="00D214F8" w:rsidP="005065FF">
      <w:pPr>
        <w:pStyle w:val="TableofFigures"/>
        <w:tabs>
          <w:tab w:val="right" w:leader="dot" w:pos="8494"/>
        </w:tabs>
        <w:rPr>
          <w:rFonts w:asciiTheme="majorBidi" w:hAnsiTheme="majorBidi" w:cstheme="majorBidi"/>
          <w:b w:val="0"/>
          <w:bCs w:val="0"/>
          <w:noProof/>
          <w:sz w:val="24"/>
        </w:rPr>
      </w:pPr>
      <w:hyperlink w:anchor="_Toc221073649" w:history="1">
        <w:r w:rsidRPr="00516028">
          <w:rPr>
            <w:rStyle w:val="Hyperlink"/>
            <w:rFonts w:asciiTheme="majorBidi" w:hAnsiTheme="majorBidi" w:cstheme="majorBidi"/>
            <w:b w:val="0"/>
            <w:bCs w:val="0"/>
            <w:noProof/>
            <w:sz w:val="24"/>
          </w:rPr>
          <w:t xml:space="preserve">Table </w:t>
        </w:r>
        <w:r w:rsidR="00920685">
          <w:rPr>
            <w:rStyle w:val="Hyperlink"/>
            <w:rFonts w:asciiTheme="majorBidi" w:hAnsiTheme="majorBidi" w:cstheme="majorBidi"/>
            <w:b w:val="0"/>
            <w:bCs w:val="0"/>
            <w:noProof/>
            <w:sz w:val="24"/>
          </w:rPr>
          <w:t>31</w:t>
        </w:r>
        <w:r w:rsidRPr="00516028">
          <w:rPr>
            <w:rStyle w:val="Hyperlink"/>
            <w:rFonts w:asciiTheme="majorBidi" w:hAnsiTheme="majorBidi" w:cstheme="majorBidi"/>
            <w:b w:val="0"/>
            <w:bCs w:val="0"/>
            <w:noProof/>
            <w:sz w:val="24"/>
          </w:rPr>
          <w:t xml:space="preserve">: </w:t>
        </w:r>
        <w:r w:rsidR="00384688" w:rsidRPr="00384688">
          <w:rPr>
            <w:rStyle w:val="Hyperlink"/>
            <w:rFonts w:asciiTheme="majorBidi" w:hAnsiTheme="majorBidi" w:cstheme="majorBidi"/>
            <w:b w:val="0"/>
            <w:bCs w:val="0"/>
            <w:i/>
            <w:iCs/>
            <w:noProof/>
            <w:sz w:val="24"/>
          </w:rPr>
          <w:t xml:space="preserve">Calculation of RI for </w:t>
        </w:r>
        <w:r w:rsidR="00384688">
          <w:rPr>
            <w:rStyle w:val="Hyperlink"/>
            <w:rFonts w:asciiTheme="majorBidi" w:hAnsiTheme="majorBidi" w:cstheme="majorBidi"/>
            <w:b w:val="0"/>
            <w:bCs w:val="0"/>
            <w:i/>
            <w:iCs/>
            <w:noProof/>
            <w:sz w:val="24"/>
          </w:rPr>
          <w:t>Qablan</w:t>
        </w:r>
        <w:r w:rsidR="00384688" w:rsidRPr="00384688">
          <w:rPr>
            <w:rStyle w:val="Hyperlink"/>
            <w:rFonts w:asciiTheme="majorBidi" w:hAnsiTheme="majorBidi" w:cstheme="majorBidi"/>
            <w:b w:val="0"/>
            <w:bCs w:val="0"/>
            <w:i/>
            <w:iCs/>
            <w:noProof/>
            <w:sz w:val="24"/>
          </w:rPr>
          <w:t xml:space="preserve"> town By WAM</w:t>
        </w:r>
        <w:r w:rsidRPr="00516028">
          <w:rPr>
            <w:rFonts w:asciiTheme="majorBidi" w:hAnsiTheme="majorBidi" w:cstheme="majorBidi"/>
            <w:b w:val="0"/>
            <w:bCs w:val="0"/>
            <w:noProof/>
            <w:webHidden/>
            <w:sz w:val="24"/>
          </w:rPr>
          <w:tab/>
        </w:r>
        <w:r w:rsidR="005065FF">
          <w:rPr>
            <w:rFonts w:asciiTheme="majorBidi" w:hAnsiTheme="majorBidi" w:cstheme="majorBidi"/>
            <w:b w:val="0"/>
            <w:bCs w:val="0"/>
            <w:noProof/>
            <w:webHidden/>
            <w:sz w:val="24"/>
          </w:rPr>
          <w:t>88</w:t>
        </w:r>
      </w:hyperlink>
    </w:p>
    <w:p w14:paraId="286113F8" w14:textId="7F40B753" w:rsidR="0064456E" w:rsidRDefault="0064456E" w:rsidP="005065FF">
      <w:pPr>
        <w:pStyle w:val="TableofFigures"/>
        <w:tabs>
          <w:tab w:val="right" w:leader="dot" w:pos="8494"/>
        </w:tabs>
        <w:rPr>
          <w:rFonts w:asciiTheme="majorBidi" w:hAnsiTheme="majorBidi" w:cstheme="majorBidi"/>
          <w:b w:val="0"/>
          <w:bCs w:val="0"/>
          <w:noProof/>
          <w:sz w:val="24"/>
        </w:rPr>
      </w:pPr>
      <w:hyperlink w:anchor="_Toc221073649" w:history="1">
        <w:r w:rsidRPr="00516028">
          <w:rPr>
            <w:rStyle w:val="Hyperlink"/>
            <w:rFonts w:asciiTheme="majorBidi" w:hAnsiTheme="majorBidi" w:cstheme="majorBidi"/>
            <w:b w:val="0"/>
            <w:bCs w:val="0"/>
            <w:noProof/>
            <w:sz w:val="24"/>
          </w:rPr>
          <w:t xml:space="preserve">Table </w:t>
        </w:r>
        <w:r w:rsidR="00920685">
          <w:rPr>
            <w:rStyle w:val="Hyperlink"/>
            <w:rFonts w:asciiTheme="majorBidi" w:hAnsiTheme="majorBidi" w:cstheme="majorBidi"/>
            <w:b w:val="0"/>
            <w:bCs w:val="0"/>
            <w:noProof/>
            <w:sz w:val="24"/>
          </w:rPr>
          <w:t>32</w:t>
        </w:r>
        <w:r w:rsidRPr="00516028">
          <w:rPr>
            <w:rStyle w:val="Hyperlink"/>
            <w:rFonts w:asciiTheme="majorBidi" w:hAnsiTheme="majorBidi" w:cstheme="majorBidi"/>
            <w:b w:val="0"/>
            <w:bCs w:val="0"/>
            <w:noProof/>
            <w:sz w:val="24"/>
          </w:rPr>
          <w:t xml:space="preserve">: </w:t>
        </w:r>
        <w:r w:rsidR="00384688" w:rsidRPr="00384688">
          <w:rPr>
            <w:rStyle w:val="Hyperlink"/>
            <w:rFonts w:asciiTheme="majorBidi" w:hAnsiTheme="majorBidi" w:cstheme="majorBidi"/>
            <w:b w:val="0"/>
            <w:bCs w:val="0"/>
            <w:i/>
            <w:iCs/>
            <w:noProof/>
            <w:sz w:val="24"/>
          </w:rPr>
          <w:t xml:space="preserve">Calculation of RI for </w:t>
        </w:r>
        <w:r w:rsidR="00384688">
          <w:rPr>
            <w:rStyle w:val="Hyperlink"/>
            <w:rFonts w:asciiTheme="majorBidi" w:hAnsiTheme="majorBidi" w:cstheme="majorBidi"/>
            <w:b w:val="0"/>
            <w:bCs w:val="0"/>
            <w:i/>
            <w:iCs/>
            <w:noProof/>
            <w:sz w:val="24"/>
          </w:rPr>
          <w:t>Jammain</w:t>
        </w:r>
        <w:r w:rsidR="00384688" w:rsidRPr="00384688">
          <w:rPr>
            <w:rStyle w:val="Hyperlink"/>
            <w:rFonts w:asciiTheme="majorBidi" w:hAnsiTheme="majorBidi" w:cstheme="majorBidi"/>
            <w:b w:val="0"/>
            <w:bCs w:val="0"/>
            <w:i/>
            <w:iCs/>
            <w:noProof/>
            <w:sz w:val="24"/>
          </w:rPr>
          <w:t xml:space="preserve"> town By WAM</w:t>
        </w:r>
        <w:r w:rsidRPr="00516028">
          <w:rPr>
            <w:rFonts w:asciiTheme="majorBidi" w:hAnsiTheme="majorBidi" w:cstheme="majorBidi"/>
            <w:b w:val="0"/>
            <w:bCs w:val="0"/>
            <w:noProof/>
            <w:webHidden/>
            <w:sz w:val="24"/>
          </w:rPr>
          <w:tab/>
        </w:r>
        <w:r w:rsidR="005065FF">
          <w:rPr>
            <w:rFonts w:asciiTheme="majorBidi" w:hAnsiTheme="majorBidi" w:cstheme="majorBidi"/>
            <w:b w:val="0"/>
            <w:bCs w:val="0"/>
            <w:noProof/>
            <w:webHidden/>
            <w:sz w:val="24"/>
          </w:rPr>
          <w:t>89</w:t>
        </w:r>
      </w:hyperlink>
    </w:p>
    <w:p w14:paraId="39271492" w14:textId="6060DAB2" w:rsidR="0064456E" w:rsidRPr="0064456E" w:rsidRDefault="0064456E" w:rsidP="005A0B11">
      <w:pPr>
        <w:pStyle w:val="TableofFigures"/>
        <w:tabs>
          <w:tab w:val="right" w:leader="dot" w:pos="8494"/>
        </w:tabs>
      </w:pPr>
      <w:hyperlink w:anchor="_Toc221073649" w:history="1">
        <w:r w:rsidRPr="00516028">
          <w:rPr>
            <w:rStyle w:val="Hyperlink"/>
            <w:rFonts w:asciiTheme="majorBidi" w:hAnsiTheme="majorBidi" w:cstheme="majorBidi"/>
            <w:b w:val="0"/>
            <w:bCs w:val="0"/>
            <w:noProof/>
            <w:sz w:val="24"/>
          </w:rPr>
          <w:t xml:space="preserve">Table </w:t>
        </w:r>
        <w:r w:rsidR="00920685">
          <w:rPr>
            <w:rStyle w:val="Hyperlink"/>
            <w:rFonts w:asciiTheme="majorBidi" w:hAnsiTheme="majorBidi" w:cstheme="majorBidi"/>
            <w:b w:val="0"/>
            <w:bCs w:val="0"/>
            <w:noProof/>
            <w:sz w:val="24"/>
          </w:rPr>
          <w:t>33</w:t>
        </w:r>
        <w:r w:rsidRPr="00516028">
          <w:rPr>
            <w:rStyle w:val="Hyperlink"/>
            <w:rFonts w:asciiTheme="majorBidi" w:hAnsiTheme="majorBidi" w:cstheme="majorBidi"/>
            <w:b w:val="0"/>
            <w:bCs w:val="0"/>
            <w:noProof/>
            <w:sz w:val="24"/>
          </w:rPr>
          <w:t xml:space="preserve">: </w:t>
        </w:r>
        <w:r w:rsidR="00384688" w:rsidRPr="00384688">
          <w:rPr>
            <w:rFonts w:asciiTheme="majorBidi" w:hAnsiTheme="majorBidi" w:cstheme="majorBidi"/>
            <w:b w:val="0"/>
            <w:bCs w:val="0"/>
            <w:i/>
            <w:iCs/>
            <w:sz w:val="24"/>
            <w:lang w:bidi="ar-JO"/>
          </w:rPr>
          <w:t>Pairwise comparison</w:t>
        </w:r>
        <w:r w:rsidRPr="00516028">
          <w:rPr>
            <w:rFonts w:asciiTheme="majorBidi" w:hAnsiTheme="majorBidi" w:cstheme="majorBidi"/>
            <w:b w:val="0"/>
            <w:bCs w:val="0"/>
            <w:noProof/>
            <w:webHidden/>
            <w:sz w:val="24"/>
          </w:rPr>
          <w:tab/>
        </w:r>
        <w:r w:rsidR="005065FF">
          <w:rPr>
            <w:rFonts w:asciiTheme="majorBidi" w:hAnsiTheme="majorBidi" w:cstheme="majorBidi"/>
            <w:b w:val="0"/>
            <w:bCs w:val="0"/>
            <w:noProof/>
            <w:webHidden/>
            <w:sz w:val="24"/>
          </w:rPr>
          <w:t>90</w:t>
        </w:r>
      </w:hyperlink>
    </w:p>
    <w:p w14:paraId="458E47A4" w14:textId="6B78FDAD" w:rsidR="0064456E" w:rsidRPr="0064456E" w:rsidRDefault="0064456E" w:rsidP="005A0B11">
      <w:pPr>
        <w:pStyle w:val="TableofFigures"/>
        <w:tabs>
          <w:tab w:val="right" w:leader="dot" w:pos="8494"/>
        </w:tabs>
        <w:ind w:left="0" w:firstLine="0"/>
        <w:rPr>
          <w:rFonts w:asciiTheme="majorBidi" w:hAnsiTheme="majorBidi" w:cstheme="majorBidi"/>
          <w:b w:val="0"/>
          <w:bCs w:val="0"/>
          <w:noProof/>
          <w:sz w:val="24"/>
        </w:rPr>
      </w:pPr>
      <w:r w:rsidRPr="005A0B11">
        <w:rPr>
          <w:rFonts w:asciiTheme="majorBidi" w:hAnsiTheme="majorBidi" w:cstheme="majorBidi"/>
          <w:b w:val="0"/>
          <w:bCs w:val="0"/>
          <w:i/>
          <w:iCs/>
          <w:sz w:val="24"/>
          <w:lang w:bidi="ar-JO"/>
        </w:rPr>
        <w:t xml:space="preserve">Table </w:t>
      </w:r>
      <w:r w:rsidR="00920685" w:rsidRPr="005A0B11">
        <w:rPr>
          <w:rFonts w:asciiTheme="majorBidi" w:hAnsiTheme="majorBidi" w:cstheme="majorBidi"/>
          <w:b w:val="0"/>
          <w:bCs w:val="0"/>
          <w:i/>
          <w:iCs/>
          <w:sz w:val="24"/>
          <w:lang w:bidi="ar-JO"/>
        </w:rPr>
        <w:t>34</w:t>
      </w:r>
      <w:r w:rsidRPr="005A0B11">
        <w:rPr>
          <w:rFonts w:asciiTheme="majorBidi" w:hAnsiTheme="majorBidi" w:cstheme="majorBidi"/>
          <w:b w:val="0"/>
          <w:bCs w:val="0"/>
          <w:i/>
          <w:iCs/>
          <w:sz w:val="24"/>
          <w:lang w:bidi="ar-JO"/>
        </w:rPr>
        <w:t xml:space="preserve">: </w:t>
      </w:r>
      <w:r w:rsidR="00384688" w:rsidRPr="005A0B11">
        <w:rPr>
          <w:rFonts w:asciiTheme="majorBidi" w:hAnsiTheme="majorBidi" w:cstheme="majorBidi"/>
          <w:b w:val="0"/>
          <w:bCs w:val="0"/>
          <w:i/>
          <w:iCs/>
          <w:sz w:val="24"/>
          <w:lang w:bidi="ar-JO"/>
        </w:rPr>
        <w:t xml:space="preserve">Pairwise comparison for </w:t>
      </w:r>
      <w:r w:rsidR="005A0B11" w:rsidRPr="005A0B11">
        <w:rPr>
          <w:rFonts w:asciiTheme="majorBidi" w:hAnsiTheme="majorBidi" w:cstheme="majorBidi"/>
          <w:b w:val="0"/>
          <w:bCs w:val="0"/>
          <w:i/>
          <w:iCs/>
          <w:sz w:val="24"/>
          <w:lang w:bidi="ar-JO"/>
        </w:rPr>
        <w:t>Huwara</w:t>
      </w:r>
      <w:r w:rsidR="00384688" w:rsidRPr="005A0B11">
        <w:rPr>
          <w:rFonts w:asciiTheme="majorBidi" w:hAnsiTheme="majorBidi" w:cstheme="majorBidi"/>
          <w:b w:val="0"/>
          <w:bCs w:val="0"/>
          <w:i/>
          <w:iCs/>
          <w:sz w:val="24"/>
          <w:lang w:bidi="ar-JO"/>
        </w:rPr>
        <w:t xml:space="preserve"> town</w:t>
      </w:r>
      <w:r w:rsidRPr="00516028">
        <w:rPr>
          <w:rFonts w:asciiTheme="majorBidi" w:hAnsiTheme="majorBidi" w:cstheme="majorBidi"/>
          <w:b w:val="0"/>
          <w:bCs w:val="0"/>
          <w:noProof/>
          <w:webHidden/>
          <w:sz w:val="24"/>
        </w:rPr>
        <w:tab/>
      </w:r>
      <w:r w:rsidR="00A36DBB">
        <w:rPr>
          <w:rFonts w:asciiTheme="majorBidi" w:hAnsiTheme="majorBidi" w:cstheme="majorBidi"/>
          <w:b w:val="0"/>
          <w:bCs w:val="0"/>
          <w:noProof/>
          <w:webHidden/>
          <w:sz w:val="24"/>
        </w:rPr>
        <w:t>92</w:t>
      </w:r>
    </w:p>
    <w:p w14:paraId="11D3F87E" w14:textId="1BA4107B" w:rsidR="00180EC1" w:rsidRPr="00516028" w:rsidRDefault="00723370" w:rsidP="00FE4CA0">
      <w:pPr>
        <w:spacing w:after="240"/>
        <w:rPr>
          <w:rFonts w:eastAsia="inherit" w:cstheme="majorBidi"/>
          <w:szCs w:val="24"/>
          <w:shd w:val="clear" w:color="auto" w:fill="FFFFFF"/>
        </w:rPr>
      </w:pPr>
      <w:r w:rsidRPr="00516028">
        <w:rPr>
          <w:rFonts w:eastAsia="inherit" w:cstheme="majorBidi"/>
          <w:szCs w:val="24"/>
          <w:shd w:val="clear" w:color="auto" w:fill="FFFFFF"/>
        </w:rPr>
        <w:fldChar w:fldCharType="end"/>
      </w:r>
    </w:p>
    <w:p w14:paraId="33703ABB" w14:textId="65232F21" w:rsidR="00180EC1" w:rsidRPr="00516028" w:rsidRDefault="00180EC1" w:rsidP="00180EC1">
      <w:pPr>
        <w:pStyle w:val="Heading1"/>
        <w:bidi w:val="0"/>
        <w:spacing w:after="240"/>
        <w:rPr>
          <w:rFonts w:asciiTheme="majorBidi" w:hAnsiTheme="majorBidi" w:cstheme="majorBidi"/>
          <w:szCs w:val="32"/>
        </w:rPr>
      </w:pPr>
      <w:bookmarkStart w:id="13" w:name="_Toc221073577"/>
      <w:r w:rsidRPr="00516028">
        <w:rPr>
          <w:rFonts w:asciiTheme="majorBidi" w:hAnsiTheme="majorBidi" w:cstheme="majorBidi"/>
          <w:szCs w:val="32"/>
        </w:rPr>
        <w:t>List of Figures</w:t>
      </w:r>
      <w:bookmarkEnd w:id="13"/>
    </w:p>
    <w:p w14:paraId="47C1741E" w14:textId="529F4A64" w:rsidR="00D214F8" w:rsidRPr="00BA3FF2" w:rsidRDefault="00180EC1" w:rsidP="007024C9">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r w:rsidRPr="00BA3FF2">
        <w:rPr>
          <w:rFonts w:asciiTheme="majorBidi" w:eastAsia="inherit" w:hAnsiTheme="majorBidi" w:cstheme="majorBidi"/>
          <w:sz w:val="24"/>
          <w:shd w:val="clear" w:color="auto" w:fill="FFFFFF"/>
        </w:rPr>
        <w:fldChar w:fldCharType="begin"/>
      </w:r>
      <w:r w:rsidRPr="00BA3FF2">
        <w:rPr>
          <w:rFonts w:asciiTheme="majorBidi" w:eastAsia="inherit" w:hAnsiTheme="majorBidi" w:cstheme="majorBidi"/>
          <w:sz w:val="24"/>
          <w:shd w:val="clear" w:color="auto" w:fill="FFFFFF"/>
        </w:rPr>
        <w:instrText xml:space="preserve"> TOC \h \z \t "fig" \c </w:instrText>
      </w:r>
      <w:r w:rsidRPr="00BA3FF2">
        <w:rPr>
          <w:rFonts w:asciiTheme="majorBidi" w:eastAsia="inherit" w:hAnsiTheme="majorBidi" w:cstheme="majorBidi"/>
          <w:sz w:val="24"/>
          <w:shd w:val="clear" w:color="auto" w:fill="FFFFFF"/>
        </w:rPr>
        <w:fldChar w:fldCharType="separate"/>
      </w:r>
      <w:hyperlink w:anchor="_Toc221073659" w:history="1">
        <w:r w:rsidR="00D214F8" w:rsidRPr="00BA3FF2">
          <w:rPr>
            <w:rStyle w:val="Hyperlink"/>
            <w:rFonts w:asciiTheme="majorBidi" w:hAnsiTheme="majorBidi" w:cstheme="majorBidi"/>
            <w:b w:val="0"/>
            <w:bCs w:val="0"/>
            <w:iCs/>
            <w:noProof/>
            <w:sz w:val="24"/>
          </w:rPr>
          <w:t>Figure (1):</w:t>
        </w:r>
        <w:r w:rsidR="00D214F8" w:rsidRPr="00BA3FF2">
          <w:rPr>
            <w:rStyle w:val="Hyperlink"/>
            <w:rFonts w:asciiTheme="majorBidi" w:hAnsiTheme="majorBidi" w:cstheme="majorBidi"/>
            <w:b w:val="0"/>
            <w:bCs w:val="0"/>
            <w:noProof/>
            <w:sz w:val="24"/>
          </w:rPr>
          <w:t xml:space="preserve"> Representation of the risk management process according to ISO 31000</w:t>
        </w:r>
        <w:r w:rsidR="00D214F8"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6</w:t>
        </w:r>
      </w:hyperlink>
    </w:p>
    <w:p w14:paraId="63907265" w14:textId="5669E6D2" w:rsidR="00D214F8" w:rsidRPr="00BA3FF2" w:rsidRDefault="00D214F8" w:rsidP="007024C9">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60" w:history="1">
        <w:r w:rsidRPr="00BA3FF2">
          <w:rPr>
            <w:rStyle w:val="Hyperlink"/>
            <w:rFonts w:asciiTheme="majorBidi" w:hAnsiTheme="majorBidi" w:cstheme="majorBidi"/>
            <w:b w:val="0"/>
            <w:bCs w:val="0"/>
            <w:iCs/>
            <w:noProof/>
            <w:sz w:val="24"/>
          </w:rPr>
          <w:t>Figure (2):</w:t>
        </w:r>
        <w:r w:rsidRPr="00BA3FF2">
          <w:rPr>
            <w:rStyle w:val="Hyperlink"/>
            <w:rFonts w:asciiTheme="majorBidi" w:hAnsiTheme="majorBidi" w:cstheme="majorBidi"/>
            <w:b w:val="0"/>
            <w:bCs w:val="0"/>
            <w:noProof/>
            <w:sz w:val="24"/>
          </w:rPr>
          <w:t xml:space="preserve"> Aerial photo of Huwara town from the GeoMOLG website</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16</w:t>
        </w:r>
      </w:hyperlink>
    </w:p>
    <w:p w14:paraId="3781822E" w14:textId="73600036" w:rsidR="00D214F8" w:rsidRPr="00BA3FF2" w:rsidRDefault="00D214F8" w:rsidP="007024C9">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61" w:history="1">
        <w:r w:rsidRPr="00BA3FF2">
          <w:rPr>
            <w:rStyle w:val="Hyperlink"/>
            <w:rFonts w:asciiTheme="majorBidi" w:hAnsiTheme="majorBidi" w:cstheme="majorBidi"/>
            <w:b w:val="0"/>
            <w:bCs w:val="0"/>
            <w:iCs/>
            <w:noProof/>
            <w:sz w:val="24"/>
          </w:rPr>
          <w:t>Figure (3):</w:t>
        </w:r>
        <w:r w:rsidRPr="00BA3FF2">
          <w:rPr>
            <w:rStyle w:val="Hyperlink"/>
            <w:rFonts w:asciiTheme="majorBidi" w:hAnsiTheme="majorBidi" w:cstheme="majorBidi"/>
            <w:b w:val="0"/>
            <w:bCs w:val="0"/>
            <w:noProof/>
            <w:sz w:val="24"/>
          </w:rPr>
          <w:t xml:space="preserve"> Aerial photo of Jammaein town from the GeoMOLG website</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17</w:t>
        </w:r>
      </w:hyperlink>
    </w:p>
    <w:p w14:paraId="7E6BF15A" w14:textId="1921AAD9" w:rsidR="00D214F8" w:rsidRPr="00BA3FF2" w:rsidRDefault="00D214F8" w:rsidP="007024C9">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62" w:history="1">
        <w:r w:rsidRPr="00BA3FF2">
          <w:rPr>
            <w:rStyle w:val="Hyperlink"/>
            <w:rFonts w:asciiTheme="majorBidi" w:hAnsiTheme="majorBidi" w:cstheme="majorBidi"/>
            <w:b w:val="0"/>
            <w:bCs w:val="0"/>
            <w:iCs/>
            <w:noProof/>
            <w:sz w:val="24"/>
          </w:rPr>
          <w:t>Figure (4):</w:t>
        </w:r>
        <w:r w:rsidRPr="00BA3FF2">
          <w:rPr>
            <w:rStyle w:val="Hyperlink"/>
            <w:rFonts w:asciiTheme="majorBidi" w:hAnsiTheme="majorBidi" w:cstheme="majorBidi"/>
            <w:b w:val="0"/>
            <w:bCs w:val="0"/>
            <w:noProof/>
            <w:sz w:val="24"/>
          </w:rPr>
          <w:t xml:space="preserve"> Aerial photo of Qabalan town from the GeoMOLG website</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18</w:t>
        </w:r>
      </w:hyperlink>
    </w:p>
    <w:p w14:paraId="0E171750" w14:textId="7A3CD29F" w:rsidR="00D214F8" w:rsidRPr="00BA3FF2" w:rsidRDefault="00D214F8" w:rsidP="007024C9">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63" w:history="1">
        <w:r w:rsidRPr="00BA3FF2">
          <w:rPr>
            <w:rStyle w:val="Hyperlink"/>
            <w:rFonts w:asciiTheme="majorBidi" w:hAnsiTheme="majorBidi" w:cstheme="majorBidi"/>
            <w:b w:val="0"/>
            <w:bCs w:val="0"/>
            <w:iCs/>
            <w:noProof/>
            <w:sz w:val="24"/>
          </w:rPr>
          <w:t>Figure (5):</w:t>
        </w:r>
        <w:r w:rsidRPr="00BA3FF2">
          <w:rPr>
            <w:rStyle w:val="Hyperlink"/>
            <w:rFonts w:asciiTheme="majorBidi" w:hAnsiTheme="majorBidi" w:cstheme="majorBidi"/>
            <w:b w:val="0"/>
            <w:bCs w:val="0"/>
            <w:noProof/>
            <w:sz w:val="24"/>
          </w:rPr>
          <w:t xml:space="preserve"> Aerial photo of Aqraba town from the GeoMOLG website</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19</w:t>
        </w:r>
      </w:hyperlink>
    </w:p>
    <w:p w14:paraId="26E6173B" w14:textId="27B3F221" w:rsidR="00D214F8" w:rsidRPr="00BA3FF2" w:rsidRDefault="00D214F8" w:rsidP="007024C9">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64" w:history="1">
        <w:r w:rsidRPr="00BA3FF2">
          <w:rPr>
            <w:rStyle w:val="Hyperlink"/>
            <w:rFonts w:asciiTheme="majorBidi" w:hAnsiTheme="majorBidi" w:cstheme="majorBidi"/>
            <w:b w:val="0"/>
            <w:bCs w:val="0"/>
            <w:iCs/>
            <w:noProof/>
            <w:sz w:val="24"/>
          </w:rPr>
          <w:t>Figure (6):</w:t>
        </w:r>
        <w:r w:rsidRPr="00BA3FF2">
          <w:rPr>
            <w:rStyle w:val="Hyperlink"/>
            <w:rFonts w:asciiTheme="majorBidi" w:hAnsiTheme="majorBidi" w:cstheme="majorBidi"/>
            <w:b w:val="0"/>
            <w:bCs w:val="0"/>
            <w:noProof/>
            <w:sz w:val="24"/>
          </w:rPr>
          <w:t xml:space="preserve"> Aerial photo of Beita town from the GeoMOLG website</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19</w:t>
        </w:r>
      </w:hyperlink>
    </w:p>
    <w:p w14:paraId="6415EAA1" w14:textId="61EED1B3" w:rsidR="00D214F8" w:rsidRPr="00BA3FF2" w:rsidRDefault="00D214F8" w:rsidP="007024C9">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65" w:history="1">
        <w:r w:rsidRPr="00BA3FF2">
          <w:rPr>
            <w:rStyle w:val="Hyperlink"/>
            <w:rFonts w:asciiTheme="majorBidi" w:hAnsiTheme="majorBidi" w:cstheme="majorBidi"/>
            <w:b w:val="0"/>
            <w:bCs w:val="0"/>
            <w:iCs/>
            <w:noProof/>
            <w:sz w:val="24"/>
          </w:rPr>
          <w:t>Figure (7):</w:t>
        </w:r>
        <w:r w:rsidRPr="00BA3FF2">
          <w:rPr>
            <w:rStyle w:val="Hyperlink"/>
            <w:rFonts w:asciiTheme="majorBidi" w:hAnsiTheme="majorBidi" w:cstheme="majorBidi"/>
            <w:b w:val="0"/>
            <w:bCs w:val="0"/>
            <w:noProof/>
            <w:sz w:val="24"/>
          </w:rPr>
          <w:t xml:space="preserve"> Risk characteristics</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29</w:t>
        </w:r>
      </w:hyperlink>
    </w:p>
    <w:p w14:paraId="37D7052B" w14:textId="4A58F7BD" w:rsidR="00D214F8" w:rsidRPr="00BA3FF2" w:rsidRDefault="00D214F8" w:rsidP="007024C9">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66" w:history="1">
        <w:r w:rsidRPr="00BA3FF2">
          <w:rPr>
            <w:rStyle w:val="Hyperlink"/>
            <w:rFonts w:asciiTheme="majorBidi" w:hAnsiTheme="majorBidi" w:cstheme="majorBidi"/>
            <w:b w:val="0"/>
            <w:bCs w:val="0"/>
            <w:iCs/>
            <w:noProof/>
            <w:sz w:val="24"/>
          </w:rPr>
          <w:t>Figure (8):</w:t>
        </w:r>
        <w:r w:rsidR="00354DE3" w:rsidRPr="00BA3FF2">
          <w:rPr>
            <w:rFonts w:asciiTheme="majorBidi" w:hAnsiTheme="majorBidi" w:cstheme="majorBidi"/>
            <w:sz w:val="24"/>
          </w:rPr>
          <w:t xml:space="preserve"> </w:t>
        </w:r>
        <w:r w:rsidR="00354DE3" w:rsidRPr="00BA3FF2">
          <w:rPr>
            <w:rStyle w:val="Hyperlink"/>
            <w:rFonts w:asciiTheme="majorBidi" w:hAnsiTheme="majorBidi" w:cstheme="majorBidi"/>
            <w:b w:val="0"/>
            <w:bCs w:val="0"/>
            <w:noProof/>
            <w:sz w:val="24"/>
          </w:rPr>
          <w:t>Road Risk Map</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34</w:t>
        </w:r>
      </w:hyperlink>
    </w:p>
    <w:p w14:paraId="4EEE24ED" w14:textId="60AFBE21" w:rsidR="00D214F8" w:rsidRPr="00BA3FF2" w:rsidRDefault="00D214F8" w:rsidP="007024C9">
      <w:pPr>
        <w:pStyle w:val="TableofFigures"/>
        <w:tabs>
          <w:tab w:val="right" w:leader="dot" w:pos="8494"/>
        </w:tabs>
        <w:rPr>
          <w:rFonts w:asciiTheme="majorBidi" w:hAnsiTheme="majorBidi" w:cstheme="majorBidi"/>
          <w:b w:val="0"/>
          <w:bCs w:val="0"/>
          <w:noProof/>
          <w:sz w:val="24"/>
        </w:rPr>
      </w:pPr>
      <w:hyperlink w:anchor="_Toc221073667" w:history="1">
        <w:r w:rsidRPr="00BA3FF2">
          <w:rPr>
            <w:rStyle w:val="Hyperlink"/>
            <w:rFonts w:asciiTheme="majorBidi" w:hAnsiTheme="majorBidi" w:cstheme="majorBidi"/>
            <w:b w:val="0"/>
            <w:bCs w:val="0"/>
            <w:iCs/>
            <w:noProof/>
            <w:sz w:val="24"/>
          </w:rPr>
          <w:t xml:space="preserve">Figure (9): </w:t>
        </w:r>
        <w:r w:rsidR="007A6311" w:rsidRPr="00BA3FF2">
          <w:rPr>
            <w:rStyle w:val="Hyperlink"/>
            <w:rFonts w:asciiTheme="majorBidi" w:hAnsiTheme="majorBidi" w:cstheme="majorBidi"/>
            <w:b w:val="0"/>
            <w:bCs w:val="0"/>
            <w:noProof/>
            <w:sz w:val="24"/>
          </w:rPr>
          <w:t>Research methodology flow chart</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43</w:t>
        </w:r>
      </w:hyperlink>
    </w:p>
    <w:p w14:paraId="5A6425C1" w14:textId="19B20CF2" w:rsidR="002F047D" w:rsidRPr="00BA3FF2" w:rsidRDefault="002F047D" w:rsidP="007024C9">
      <w:pPr>
        <w:pStyle w:val="TableofFigures"/>
        <w:tabs>
          <w:tab w:val="right" w:leader="dot" w:pos="8494"/>
        </w:tabs>
        <w:rPr>
          <w:rFonts w:asciiTheme="majorBidi" w:hAnsiTheme="majorBidi" w:cstheme="majorBidi"/>
          <w:b w:val="0"/>
          <w:bCs w:val="0"/>
          <w:noProof/>
          <w:sz w:val="24"/>
        </w:rPr>
      </w:pPr>
      <w:hyperlink w:anchor="_Toc221073667" w:history="1">
        <w:r w:rsidRPr="00BA3FF2">
          <w:rPr>
            <w:rStyle w:val="Hyperlink"/>
            <w:rFonts w:asciiTheme="majorBidi" w:hAnsiTheme="majorBidi" w:cstheme="majorBidi"/>
            <w:b w:val="0"/>
            <w:bCs w:val="0"/>
            <w:iCs/>
            <w:noProof/>
            <w:sz w:val="24"/>
          </w:rPr>
          <w:t xml:space="preserve">Figure (10): </w:t>
        </w:r>
        <w:r w:rsidR="007024C9" w:rsidRPr="00BA3FF2">
          <w:rPr>
            <w:rFonts w:asciiTheme="majorBidi" w:hAnsiTheme="majorBidi" w:cstheme="majorBidi"/>
            <w:b w:val="0"/>
            <w:bCs w:val="0"/>
            <w:i/>
            <w:iCs/>
            <w:sz w:val="24"/>
          </w:rPr>
          <w:t>Research methodology flow chart using AHP</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43</w:t>
        </w:r>
      </w:hyperlink>
    </w:p>
    <w:p w14:paraId="1B4CBABC" w14:textId="2C9CC689" w:rsidR="00723813" w:rsidRPr="00BA3FF2" w:rsidRDefault="00723813" w:rsidP="007024C9">
      <w:pPr>
        <w:pStyle w:val="TableofFigures"/>
        <w:tabs>
          <w:tab w:val="right" w:leader="dot" w:pos="8494"/>
        </w:tabs>
        <w:rPr>
          <w:rFonts w:asciiTheme="majorBidi" w:hAnsiTheme="majorBidi" w:cstheme="majorBidi"/>
          <w:b w:val="0"/>
          <w:bCs w:val="0"/>
          <w:noProof/>
          <w:sz w:val="24"/>
        </w:rPr>
      </w:pPr>
      <w:hyperlink w:anchor="_Toc221073667" w:history="1">
        <w:r w:rsidRPr="00BA3FF2">
          <w:rPr>
            <w:rStyle w:val="Hyperlink"/>
            <w:rFonts w:asciiTheme="majorBidi" w:hAnsiTheme="majorBidi" w:cstheme="majorBidi"/>
            <w:b w:val="0"/>
            <w:bCs w:val="0"/>
            <w:iCs/>
            <w:noProof/>
            <w:sz w:val="24"/>
          </w:rPr>
          <w:t xml:space="preserve">Figure (11): </w:t>
        </w:r>
        <w:r w:rsidR="007024C9" w:rsidRPr="00BA3FF2">
          <w:rPr>
            <w:rFonts w:asciiTheme="majorBidi" w:hAnsiTheme="majorBidi" w:cstheme="majorBidi"/>
            <w:b w:val="0"/>
            <w:bCs w:val="0"/>
            <w:i/>
            <w:iCs/>
            <w:sz w:val="24"/>
          </w:rPr>
          <w:t>Steps of Analytic Hierarchy Process</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44</w:t>
        </w:r>
      </w:hyperlink>
    </w:p>
    <w:p w14:paraId="210B7DED" w14:textId="6A8730A3" w:rsidR="00D214F8" w:rsidRPr="00BA3FF2" w:rsidRDefault="00D214F8" w:rsidP="007024C9">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68" w:history="1">
        <w:r w:rsidRPr="00BA3FF2">
          <w:rPr>
            <w:rStyle w:val="Hyperlink"/>
            <w:rFonts w:asciiTheme="majorBidi" w:hAnsiTheme="majorBidi" w:cstheme="majorBidi"/>
            <w:b w:val="0"/>
            <w:bCs w:val="0"/>
            <w:iCs/>
            <w:noProof/>
            <w:sz w:val="24"/>
          </w:rPr>
          <w:t>Figure (</w:t>
        </w:r>
        <w:r w:rsidR="00723813" w:rsidRPr="00BA3FF2">
          <w:rPr>
            <w:rStyle w:val="Hyperlink"/>
            <w:rFonts w:asciiTheme="majorBidi" w:hAnsiTheme="majorBidi" w:cstheme="majorBidi"/>
            <w:b w:val="0"/>
            <w:bCs w:val="0"/>
            <w:iCs/>
            <w:noProof/>
            <w:sz w:val="24"/>
          </w:rPr>
          <w:t>12</w:t>
        </w:r>
        <w:r w:rsidRPr="00BA3FF2">
          <w:rPr>
            <w:rStyle w:val="Hyperlink"/>
            <w:rFonts w:asciiTheme="majorBidi" w:hAnsiTheme="majorBidi" w:cstheme="majorBidi"/>
            <w:b w:val="0"/>
            <w:bCs w:val="0"/>
            <w:iCs/>
            <w:noProof/>
            <w:sz w:val="24"/>
          </w:rPr>
          <w:t>):</w:t>
        </w:r>
        <w:r w:rsidRPr="00BA3FF2">
          <w:rPr>
            <w:rStyle w:val="Hyperlink"/>
            <w:rFonts w:asciiTheme="majorBidi" w:hAnsiTheme="majorBidi" w:cstheme="majorBidi"/>
            <w:b w:val="0"/>
            <w:bCs w:val="0"/>
            <w:noProof/>
            <w:sz w:val="24"/>
          </w:rPr>
          <w:t xml:space="preserve"> Research Methodology and Analysis</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57</w:t>
        </w:r>
      </w:hyperlink>
    </w:p>
    <w:p w14:paraId="50EAC12B" w14:textId="3569A367" w:rsidR="00D214F8" w:rsidRPr="00BA3FF2" w:rsidRDefault="00D214F8" w:rsidP="007024C9">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69" w:history="1">
        <w:r w:rsidRPr="00BA3FF2">
          <w:rPr>
            <w:rStyle w:val="Hyperlink"/>
            <w:rFonts w:asciiTheme="majorBidi" w:hAnsiTheme="majorBidi" w:cstheme="majorBidi"/>
            <w:b w:val="0"/>
            <w:bCs w:val="0"/>
            <w:iCs/>
            <w:noProof/>
            <w:sz w:val="24"/>
          </w:rPr>
          <w:t>Figure (</w:t>
        </w:r>
        <w:r w:rsidR="00723813" w:rsidRPr="00BA3FF2">
          <w:rPr>
            <w:rStyle w:val="Hyperlink"/>
            <w:rFonts w:asciiTheme="majorBidi" w:hAnsiTheme="majorBidi" w:cstheme="majorBidi"/>
            <w:b w:val="0"/>
            <w:bCs w:val="0"/>
            <w:iCs/>
            <w:noProof/>
            <w:sz w:val="24"/>
          </w:rPr>
          <w:t>13</w:t>
        </w:r>
        <w:r w:rsidRPr="00BA3FF2">
          <w:rPr>
            <w:rStyle w:val="Hyperlink"/>
            <w:rFonts w:asciiTheme="majorBidi" w:hAnsiTheme="majorBidi" w:cstheme="majorBidi"/>
            <w:b w:val="0"/>
            <w:bCs w:val="0"/>
            <w:iCs/>
            <w:noProof/>
            <w:sz w:val="24"/>
          </w:rPr>
          <w:t>):</w:t>
        </w:r>
        <w:r w:rsidRPr="00BA3FF2">
          <w:rPr>
            <w:rStyle w:val="Hyperlink"/>
            <w:rFonts w:asciiTheme="majorBidi" w:hAnsiTheme="majorBidi" w:cstheme="majorBidi"/>
            <w:b w:val="0"/>
            <w:bCs w:val="0"/>
            <w:noProof/>
            <w:sz w:val="24"/>
          </w:rPr>
          <w:t xml:space="preserve"> </w:t>
        </w:r>
        <w:r w:rsidR="007024C9" w:rsidRPr="00BA3FF2">
          <w:rPr>
            <w:rStyle w:val="Hyperlink"/>
            <w:rFonts w:asciiTheme="majorBidi" w:hAnsiTheme="majorBidi" w:cstheme="majorBidi"/>
            <w:b w:val="0"/>
            <w:bCs w:val="0"/>
            <w:noProof/>
            <w:sz w:val="24"/>
          </w:rPr>
          <w:t>The European matrix for calculated weight</w:t>
        </w:r>
        <w:r w:rsidRPr="00BA3FF2">
          <w:rPr>
            <w:rFonts w:asciiTheme="majorBidi" w:hAnsiTheme="majorBidi" w:cstheme="majorBidi"/>
            <w:b w:val="0"/>
            <w:bCs w:val="0"/>
            <w:noProof/>
            <w:webHidden/>
            <w:sz w:val="24"/>
          </w:rPr>
          <w:tab/>
        </w:r>
        <w:r w:rsidR="007024C9" w:rsidRPr="00BA3FF2">
          <w:rPr>
            <w:rFonts w:asciiTheme="majorBidi" w:hAnsiTheme="majorBidi" w:cstheme="majorBidi"/>
            <w:b w:val="0"/>
            <w:bCs w:val="0"/>
            <w:noProof/>
            <w:webHidden/>
            <w:sz w:val="24"/>
          </w:rPr>
          <w:t>63</w:t>
        </w:r>
      </w:hyperlink>
    </w:p>
    <w:p w14:paraId="590160D1" w14:textId="0D37ABCB" w:rsidR="00D214F8" w:rsidRPr="00BA3FF2" w:rsidRDefault="00D214F8" w:rsidP="00CE2027">
      <w:pPr>
        <w:pStyle w:val="Heading2"/>
        <w:spacing w:after="240"/>
        <w:jc w:val="both"/>
        <w:rPr>
          <w:b w:val="0"/>
          <w:bCs w:val="0"/>
          <w:sz w:val="24"/>
        </w:rPr>
      </w:pPr>
      <w:hyperlink w:anchor="_Toc221073670" w:history="1">
        <w:r w:rsidRPr="00BA3FF2">
          <w:rPr>
            <w:rStyle w:val="Hyperlink"/>
            <w:b w:val="0"/>
            <w:bCs w:val="0"/>
            <w:iCs/>
            <w:noProof/>
            <w:sz w:val="24"/>
          </w:rPr>
          <w:t>Figure (</w:t>
        </w:r>
        <w:r w:rsidR="00723813" w:rsidRPr="00BA3FF2">
          <w:rPr>
            <w:rStyle w:val="Hyperlink"/>
            <w:b w:val="0"/>
            <w:bCs w:val="0"/>
            <w:iCs/>
            <w:noProof/>
            <w:sz w:val="24"/>
          </w:rPr>
          <w:t>14</w:t>
        </w:r>
        <w:r w:rsidRPr="00BA3FF2">
          <w:rPr>
            <w:rStyle w:val="Hyperlink"/>
            <w:b w:val="0"/>
            <w:bCs w:val="0"/>
            <w:iCs/>
            <w:noProof/>
            <w:sz w:val="24"/>
          </w:rPr>
          <w:t>):</w:t>
        </w:r>
        <w:r w:rsidRPr="00BA3FF2">
          <w:rPr>
            <w:rStyle w:val="Hyperlink"/>
            <w:b w:val="0"/>
            <w:bCs w:val="0"/>
            <w:noProof/>
            <w:sz w:val="24"/>
          </w:rPr>
          <w:t xml:space="preserve"> </w:t>
        </w:r>
        <w:r w:rsidR="00CE2027" w:rsidRPr="00BA3FF2">
          <w:rPr>
            <w:b w:val="0"/>
            <w:bCs w:val="0"/>
            <w:sz w:val="24"/>
          </w:rPr>
          <w:t>Influence of the weight and average weight on the first road in Huwwara by AHP  -------------------------------------------------------------</w:t>
        </w:r>
        <w:r w:rsidRPr="00BA3FF2">
          <w:rPr>
            <w:b w:val="0"/>
            <w:bCs w:val="0"/>
            <w:noProof/>
            <w:webHidden/>
            <w:sz w:val="24"/>
          </w:rPr>
          <w:tab/>
        </w:r>
        <w:r w:rsidR="002C13E7" w:rsidRPr="00BA3FF2">
          <w:rPr>
            <w:b w:val="0"/>
            <w:bCs w:val="0"/>
            <w:noProof/>
            <w:webHidden/>
            <w:sz w:val="24"/>
            <w:rtl/>
          </w:rPr>
          <w:t>80</w:t>
        </w:r>
      </w:hyperlink>
    </w:p>
    <w:p w14:paraId="24EC15BB" w14:textId="508DD217" w:rsidR="00D214F8" w:rsidRPr="00BA3FF2" w:rsidRDefault="00D214F8" w:rsidP="00CE2027">
      <w:pPr>
        <w:pStyle w:val="TableofFigures"/>
        <w:tabs>
          <w:tab w:val="right" w:leader="dot" w:pos="8494"/>
        </w:tabs>
        <w:ind w:left="0" w:firstLine="0"/>
        <w:rPr>
          <w:rFonts w:asciiTheme="majorBidi" w:eastAsiaTheme="minorEastAsia" w:hAnsiTheme="majorBidi" w:cstheme="majorBidi"/>
          <w:b w:val="0"/>
          <w:bCs w:val="0"/>
          <w:noProof/>
          <w:color w:val="auto"/>
          <w:kern w:val="2"/>
          <w:sz w:val="24"/>
          <w14:ligatures w14:val="standardContextual"/>
        </w:rPr>
      </w:pPr>
      <w:hyperlink w:anchor="_Toc221073671" w:history="1">
        <w:r w:rsidRPr="00BA3FF2">
          <w:rPr>
            <w:rStyle w:val="Hyperlink"/>
            <w:rFonts w:asciiTheme="majorBidi" w:hAnsiTheme="majorBidi" w:cstheme="majorBidi"/>
            <w:b w:val="0"/>
            <w:bCs w:val="0"/>
            <w:iCs/>
            <w:noProof/>
            <w:sz w:val="24"/>
          </w:rPr>
          <w:t>Figure (</w:t>
        </w:r>
        <w:r w:rsidR="00700479" w:rsidRPr="00BA3FF2">
          <w:rPr>
            <w:rStyle w:val="Hyperlink"/>
            <w:rFonts w:asciiTheme="majorBidi" w:hAnsiTheme="majorBidi" w:cstheme="majorBidi"/>
            <w:b w:val="0"/>
            <w:bCs w:val="0"/>
            <w:iCs/>
            <w:noProof/>
            <w:sz w:val="24"/>
          </w:rPr>
          <w:t>15</w:t>
        </w:r>
        <w:r w:rsidRPr="00BA3FF2">
          <w:rPr>
            <w:rStyle w:val="Hyperlink"/>
            <w:rFonts w:asciiTheme="majorBidi" w:hAnsiTheme="majorBidi" w:cstheme="majorBidi"/>
            <w:b w:val="0"/>
            <w:bCs w:val="0"/>
            <w:iCs/>
            <w:noProof/>
            <w:sz w:val="24"/>
          </w:rPr>
          <w:t>):</w:t>
        </w:r>
        <w:r w:rsidRPr="00BA3FF2">
          <w:rPr>
            <w:rStyle w:val="Hyperlink"/>
            <w:rFonts w:asciiTheme="majorBidi" w:hAnsiTheme="majorBidi" w:cstheme="majorBidi"/>
            <w:b w:val="0"/>
            <w:bCs w:val="0"/>
            <w:noProof/>
            <w:sz w:val="24"/>
          </w:rPr>
          <w:t xml:space="preserve"> </w:t>
        </w:r>
        <w:r w:rsidR="00CE2027" w:rsidRPr="00BA3FF2">
          <w:rPr>
            <w:rStyle w:val="Hyperlink"/>
            <w:rFonts w:asciiTheme="majorBidi" w:hAnsiTheme="majorBidi" w:cstheme="majorBidi"/>
            <w:b w:val="0"/>
            <w:bCs w:val="0"/>
            <w:noProof/>
            <w:sz w:val="24"/>
          </w:rPr>
          <w:t>Influence of the weight and average weight on the first road in Beita by AHP</w:t>
        </w:r>
        <w:r w:rsidRPr="00BA3FF2">
          <w:rPr>
            <w:rFonts w:asciiTheme="majorBidi" w:hAnsiTheme="majorBidi" w:cstheme="majorBidi"/>
            <w:b w:val="0"/>
            <w:bCs w:val="0"/>
            <w:noProof/>
            <w:webHidden/>
            <w:sz w:val="24"/>
          </w:rPr>
          <w:tab/>
        </w:r>
        <w:r w:rsidR="00CE2027" w:rsidRPr="00BA3FF2">
          <w:rPr>
            <w:rFonts w:asciiTheme="majorBidi" w:hAnsiTheme="majorBidi" w:cstheme="majorBidi"/>
            <w:b w:val="0"/>
            <w:bCs w:val="0"/>
            <w:noProof/>
            <w:webHidden/>
            <w:sz w:val="24"/>
          </w:rPr>
          <w:t>80</w:t>
        </w:r>
      </w:hyperlink>
    </w:p>
    <w:p w14:paraId="100A7EAE" w14:textId="030E94BB" w:rsidR="00D214F8" w:rsidRPr="00BA3FF2" w:rsidRDefault="00D214F8" w:rsidP="00CE2027">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72" w:history="1">
        <w:r w:rsidRPr="00BA3FF2">
          <w:rPr>
            <w:rStyle w:val="Hyperlink"/>
            <w:rFonts w:asciiTheme="majorBidi" w:hAnsiTheme="majorBidi" w:cstheme="majorBidi"/>
            <w:b w:val="0"/>
            <w:bCs w:val="0"/>
            <w:iCs/>
            <w:noProof/>
            <w:sz w:val="24"/>
          </w:rPr>
          <w:t>Figure (</w:t>
        </w:r>
        <w:r w:rsidR="00700479" w:rsidRPr="00BA3FF2">
          <w:rPr>
            <w:rStyle w:val="Hyperlink"/>
            <w:rFonts w:asciiTheme="majorBidi" w:hAnsiTheme="majorBidi" w:cstheme="majorBidi"/>
            <w:b w:val="0"/>
            <w:bCs w:val="0"/>
            <w:iCs/>
            <w:noProof/>
            <w:sz w:val="24"/>
          </w:rPr>
          <w:t>16</w:t>
        </w:r>
        <w:r w:rsidRPr="00BA3FF2">
          <w:rPr>
            <w:rStyle w:val="Hyperlink"/>
            <w:rFonts w:asciiTheme="majorBidi" w:hAnsiTheme="majorBidi" w:cstheme="majorBidi"/>
            <w:b w:val="0"/>
            <w:bCs w:val="0"/>
            <w:iCs/>
            <w:noProof/>
            <w:sz w:val="24"/>
          </w:rPr>
          <w:t>):</w:t>
        </w:r>
        <w:r w:rsidRPr="00BA3FF2">
          <w:rPr>
            <w:rStyle w:val="Hyperlink"/>
            <w:rFonts w:asciiTheme="majorBidi" w:hAnsiTheme="majorBidi" w:cstheme="majorBidi"/>
            <w:b w:val="0"/>
            <w:bCs w:val="0"/>
            <w:noProof/>
            <w:sz w:val="24"/>
          </w:rPr>
          <w:t xml:space="preserve"> </w:t>
        </w:r>
        <w:r w:rsidR="00CE2027" w:rsidRPr="00BA3FF2">
          <w:rPr>
            <w:rStyle w:val="Hyperlink"/>
            <w:rFonts w:asciiTheme="majorBidi" w:hAnsiTheme="majorBidi" w:cstheme="majorBidi"/>
            <w:b w:val="0"/>
            <w:bCs w:val="0"/>
            <w:noProof/>
            <w:sz w:val="24"/>
          </w:rPr>
          <w:t>Influence of the weight and average weight on the first road in Aqraba by AHP</w:t>
        </w:r>
        <w:r w:rsidRPr="00BA3FF2">
          <w:rPr>
            <w:rFonts w:asciiTheme="majorBidi" w:hAnsiTheme="majorBidi" w:cstheme="majorBidi"/>
            <w:b w:val="0"/>
            <w:bCs w:val="0"/>
            <w:noProof/>
            <w:webHidden/>
            <w:sz w:val="24"/>
          </w:rPr>
          <w:tab/>
        </w:r>
        <w:r w:rsidR="00CE2027" w:rsidRPr="00BA3FF2">
          <w:rPr>
            <w:rFonts w:asciiTheme="majorBidi" w:hAnsiTheme="majorBidi" w:cstheme="majorBidi"/>
            <w:b w:val="0"/>
            <w:bCs w:val="0"/>
            <w:noProof/>
            <w:webHidden/>
            <w:sz w:val="24"/>
          </w:rPr>
          <w:t>81</w:t>
        </w:r>
      </w:hyperlink>
    </w:p>
    <w:p w14:paraId="7DAA8138" w14:textId="214A3D88" w:rsidR="00D214F8" w:rsidRPr="00BA3FF2" w:rsidRDefault="00D214F8" w:rsidP="00CE2027">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73" w:history="1">
        <w:r w:rsidRPr="00BA3FF2">
          <w:rPr>
            <w:rStyle w:val="Hyperlink"/>
            <w:rFonts w:asciiTheme="majorBidi" w:hAnsiTheme="majorBidi" w:cstheme="majorBidi"/>
            <w:b w:val="0"/>
            <w:bCs w:val="0"/>
            <w:iCs/>
            <w:noProof/>
            <w:sz w:val="24"/>
          </w:rPr>
          <w:t>Figure (</w:t>
        </w:r>
        <w:r w:rsidR="00700479" w:rsidRPr="00BA3FF2">
          <w:rPr>
            <w:rStyle w:val="Hyperlink"/>
            <w:rFonts w:asciiTheme="majorBidi" w:hAnsiTheme="majorBidi" w:cstheme="majorBidi"/>
            <w:b w:val="0"/>
            <w:bCs w:val="0"/>
            <w:iCs/>
            <w:noProof/>
            <w:sz w:val="24"/>
          </w:rPr>
          <w:t>17</w:t>
        </w:r>
        <w:r w:rsidRPr="00BA3FF2">
          <w:rPr>
            <w:rStyle w:val="Hyperlink"/>
            <w:rFonts w:asciiTheme="majorBidi" w:hAnsiTheme="majorBidi" w:cstheme="majorBidi"/>
            <w:b w:val="0"/>
            <w:bCs w:val="0"/>
            <w:iCs/>
            <w:noProof/>
            <w:sz w:val="24"/>
          </w:rPr>
          <w:t>):</w:t>
        </w:r>
        <w:r w:rsidR="00CE2027" w:rsidRPr="00BA3FF2">
          <w:rPr>
            <w:rFonts w:asciiTheme="majorBidi" w:hAnsiTheme="majorBidi" w:cstheme="majorBidi"/>
            <w:sz w:val="24"/>
          </w:rPr>
          <w:t xml:space="preserve"> </w:t>
        </w:r>
        <w:r w:rsidR="00CE2027" w:rsidRPr="00BA3FF2">
          <w:rPr>
            <w:rStyle w:val="Hyperlink"/>
            <w:rFonts w:asciiTheme="majorBidi" w:hAnsiTheme="majorBidi" w:cstheme="majorBidi"/>
            <w:b w:val="0"/>
            <w:bCs w:val="0"/>
            <w:noProof/>
            <w:sz w:val="24"/>
          </w:rPr>
          <w:t>Influence of the weight and average weight on the first road in Qablan by AHP</w:t>
        </w:r>
        <w:r w:rsidRPr="00BA3FF2">
          <w:rPr>
            <w:rFonts w:asciiTheme="majorBidi" w:hAnsiTheme="majorBidi" w:cstheme="majorBidi"/>
            <w:b w:val="0"/>
            <w:bCs w:val="0"/>
            <w:noProof/>
            <w:webHidden/>
            <w:sz w:val="24"/>
          </w:rPr>
          <w:tab/>
        </w:r>
        <w:r w:rsidR="00CE2027" w:rsidRPr="00BA3FF2">
          <w:rPr>
            <w:rFonts w:asciiTheme="majorBidi" w:hAnsiTheme="majorBidi" w:cstheme="majorBidi"/>
            <w:b w:val="0"/>
            <w:bCs w:val="0"/>
            <w:noProof/>
            <w:webHidden/>
            <w:sz w:val="24"/>
          </w:rPr>
          <w:t>81</w:t>
        </w:r>
      </w:hyperlink>
    </w:p>
    <w:p w14:paraId="112C4166" w14:textId="13D268F4" w:rsidR="00D214F8" w:rsidRPr="00BA3FF2" w:rsidRDefault="00D214F8" w:rsidP="00CE2027">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74" w:history="1">
        <w:r w:rsidRPr="00BA3FF2">
          <w:rPr>
            <w:rStyle w:val="Hyperlink"/>
            <w:rFonts w:asciiTheme="majorBidi" w:hAnsiTheme="majorBidi" w:cstheme="majorBidi"/>
            <w:b w:val="0"/>
            <w:bCs w:val="0"/>
            <w:iCs/>
            <w:noProof/>
            <w:sz w:val="24"/>
          </w:rPr>
          <w:t>Figure (</w:t>
        </w:r>
        <w:r w:rsidR="00700479" w:rsidRPr="00BA3FF2">
          <w:rPr>
            <w:rStyle w:val="Hyperlink"/>
            <w:rFonts w:asciiTheme="majorBidi" w:hAnsiTheme="majorBidi" w:cstheme="majorBidi"/>
            <w:b w:val="0"/>
            <w:bCs w:val="0"/>
            <w:iCs/>
            <w:noProof/>
            <w:sz w:val="24"/>
          </w:rPr>
          <w:t>18</w:t>
        </w:r>
        <w:r w:rsidRPr="00BA3FF2">
          <w:rPr>
            <w:rStyle w:val="Hyperlink"/>
            <w:rFonts w:asciiTheme="majorBidi" w:hAnsiTheme="majorBidi" w:cstheme="majorBidi"/>
            <w:b w:val="0"/>
            <w:bCs w:val="0"/>
            <w:iCs/>
            <w:noProof/>
            <w:sz w:val="24"/>
          </w:rPr>
          <w:t>):</w:t>
        </w:r>
        <w:r w:rsidRPr="00BA3FF2">
          <w:rPr>
            <w:rStyle w:val="Hyperlink"/>
            <w:rFonts w:asciiTheme="majorBidi" w:hAnsiTheme="majorBidi" w:cstheme="majorBidi"/>
            <w:b w:val="0"/>
            <w:bCs w:val="0"/>
            <w:noProof/>
            <w:sz w:val="24"/>
          </w:rPr>
          <w:t xml:space="preserve"> </w:t>
        </w:r>
        <w:r w:rsidR="00CE2027" w:rsidRPr="00BA3FF2">
          <w:rPr>
            <w:rStyle w:val="Hyperlink"/>
            <w:rFonts w:asciiTheme="majorBidi" w:hAnsiTheme="majorBidi" w:cstheme="majorBidi"/>
            <w:b w:val="0"/>
            <w:bCs w:val="0"/>
            <w:noProof/>
            <w:sz w:val="24"/>
          </w:rPr>
          <w:t>Influence of the weight and average weight on the first road in Jammain by AHP</w:t>
        </w:r>
        <w:r w:rsidRPr="00BA3FF2">
          <w:rPr>
            <w:rFonts w:asciiTheme="majorBidi" w:hAnsiTheme="majorBidi" w:cstheme="majorBidi"/>
            <w:b w:val="0"/>
            <w:bCs w:val="0"/>
            <w:noProof/>
            <w:webHidden/>
            <w:sz w:val="24"/>
          </w:rPr>
          <w:tab/>
        </w:r>
        <w:r w:rsidR="00CE2027" w:rsidRPr="00BA3FF2">
          <w:rPr>
            <w:rFonts w:asciiTheme="majorBidi" w:hAnsiTheme="majorBidi" w:cstheme="majorBidi"/>
            <w:b w:val="0"/>
            <w:bCs w:val="0"/>
            <w:noProof/>
            <w:webHidden/>
            <w:sz w:val="24"/>
          </w:rPr>
          <w:t>81</w:t>
        </w:r>
      </w:hyperlink>
    </w:p>
    <w:p w14:paraId="69D5A9DD" w14:textId="094F489D" w:rsidR="00D214F8" w:rsidRPr="00BA3FF2" w:rsidRDefault="00D214F8" w:rsidP="00CE2027">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75" w:history="1">
        <w:r w:rsidRPr="00BA3FF2">
          <w:rPr>
            <w:rStyle w:val="Hyperlink"/>
            <w:rFonts w:asciiTheme="majorBidi" w:hAnsiTheme="majorBidi" w:cstheme="majorBidi"/>
            <w:b w:val="0"/>
            <w:bCs w:val="0"/>
            <w:iCs/>
            <w:noProof/>
            <w:sz w:val="24"/>
          </w:rPr>
          <w:t>Figure (</w:t>
        </w:r>
        <w:r w:rsidR="00700479" w:rsidRPr="00BA3FF2">
          <w:rPr>
            <w:rStyle w:val="Hyperlink"/>
            <w:rFonts w:asciiTheme="majorBidi" w:hAnsiTheme="majorBidi" w:cstheme="majorBidi"/>
            <w:b w:val="0"/>
            <w:bCs w:val="0"/>
            <w:iCs/>
            <w:noProof/>
            <w:sz w:val="24"/>
          </w:rPr>
          <w:t>19</w:t>
        </w:r>
        <w:r w:rsidRPr="00BA3FF2">
          <w:rPr>
            <w:rStyle w:val="Hyperlink"/>
            <w:rFonts w:asciiTheme="majorBidi" w:hAnsiTheme="majorBidi" w:cstheme="majorBidi"/>
            <w:b w:val="0"/>
            <w:bCs w:val="0"/>
            <w:iCs/>
            <w:noProof/>
            <w:sz w:val="24"/>
          </w:rPr>
          <w:t>):</w:t>
        </w:r>
        <w:r w:rsidRPr="00BA3FF2">
          <w:rPr>
            <w:rStyle w:val="Hyperlink"/>
            <w:rFonts w:asciiTheme="majorBidi" w:hAnsiTheme="majorBidi" w:cstheme="majorBidi"/>
            <w:b w:val="0"/>
            <w:bCs w:val="0"/>
            <w:noProof/>
            <w:sz w:val="24"/>
          </w:rPr>
          <w:t xml:space="preserve"> </w:t>
        </w:r>
        <w:r w:rsidR="00CE2027" w:rsidRPr="00BA3FF2">
          <w:rPr>
            <w:rStyle w:val="Hyperlink"/>
            <w:rFonts w:asciiTheme="majorBidi" w:hAnsiTheme="majorBidi" w:cstheme="majorBidi"/>
            <w:b w:val="0"/>
            <w:bCs w:val="0"/>
            <w:noProof/>
            <w:sz w:val="24"/>
          </w:rPr>
          <w:t>Influence of factor on RI for Beita</w:t>
        </w:r>
        <w:r w:rsidRPr="00BA3FF2">
          <w:rPr>
            <w:rFonts w:asciiTheme="majorBidi" w:hAnsiTheme="majorBidi" w:cstheme="majorBidi"/>
            <w:b w:val="0"/>
            <w:bCs w:val="0"/>
            <w:noProof/>
            <w:webHidden/>
            <w:sz w:val="24"/>
          </w:rPr>
          <w:tab/>
        </w:r>
        <w:r w:rsidR="00CE2027" w:rsidRPr="00BA3FF2">
          <w:rPr>
            <w:rFonts w:asciiTheme="majorBidi" w:hAnsiTheme="majorBidi" w:cstheme="majorBidi"/>
            <w:b w:val="0"/>
            <w:bCs w:val="0"/>
            <w:noProof/>
            <w:webHidden/>
            <w:sz w:val="24"/>
          </w:rPr>
          <w:t>93</w:t>
        </w:r>
      </w:hyperlink>
    </w:p>
    <w:p w14:paraId="44E26BE3" w14:textId="1E26E846" w:rsidR="00D214F8" w:rsidRPr="00BA3FF2" w:rsidRDefault="00D214F8" w:rsidP="00CE2027">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76" w:history="1">
        <w:r w:rsidRPr="00BA3FF2">
          <w:rPr>
            <w:rStyle w:val="Hyperlink"/>
            <w:rFonts w:asciiTheme="majorBidi" w:hAnsiTheme="majorBidi" w:cstheme="majorBidi"/>
            <w:b w:val="0"/>
            <w:bCs w:val="0"/>
            <w:iCs/>
            <w:noProof/>
            <w:sz w:val="24"/>
          </w:rPr>
          <w:t>Figure (</w:t>
        </w:r>
        <w:r w:rsidR="00700479" w:rsidRPr="00BA3FF2">
          <w:rPr>
            <w:rStyle w:val="Hyperlink"/>
            <w:rFonts w:asciiTheme="majorBidi" w:hAnsiTheme="majorBidi" w:cstheme="majorBidi"/>
            <w:b w:val="0"/>
            <w:bCs w:val="0"/>
            <w:iCs/>
            <w:noProof/>
            <w:sz w:val="24"/>
          </w:rPr>
          <w:t>20</w:t>
        </w:r>
        <w:r w:rsidRPr="00BA3FF2">
          <w:rPr>
            <w:rStyle w:val="Hyperlink"/>
            <w:rFonts w:asciiTheme="majorBidi" w:hAnsiTheme="majorBidi" w:cstheme="majorBidi"/>
            <w:b w:val="0"/>
            <w:bCs w:val="0"/>
            <w:iCs/>
            <w:noProof/>
            <w:sz w:val="24"/>
          </w:rPr>
          <w:t>):</w:t>
        </w:r>
        <w:r w:rsidRPr="00BA3FF2">
          <w:rPr>
            <w:rStyle w:val="Hyperlink"/>
            <w:rFonts w:asciiTheme="majorBidi" w:hAnsiTheme="majorBidi" w:cstheme="majorBidi"/>
            <w:b w:val="0"/>
            <w:bCs w:val="0"/>
            <w:noProof/>
            <w:sz w:val="24"/>
          </w:rPr>
          <w:t xml:space="preserve"> </w:t>
        </w:r>
        <w:r w:rsidR="00CE2027" w:rsidRPr="00BA3FF2">
          <w:rPr>
            <w:rStyle w:val="Hyperlink"/>
            <w:rFonts w:asciiTheme="majorBidi" w:hAnsiTheme="majorBidi" w:cstheme="majorBidi"/>
            <w:b w:val="0"/>
            <w:bCs w:val="0"/>
            <w:noProof/>
            <w:sz w:val="24"/>
          </w:rPr>
          <w:t>Influence of factor on RI for Aqraba</w:t>
        </w:r>
        <w:r w:rsidRPr="00BA3FF2">
          <w:rPr>
            <w:rStyle w:val="Hyperlink"/>
            <w:rFonts w:asciiTheme="majorBidi" w:hAnsiTheme="majorBidi" w:cstheme="majorBidi"/>
            <w:b w:val="0"/>
            <w:bCs w:val="0"/>
            <w:noProof/>
            <w:webHidden/>
            <w:sz w:val="24"/>
          </w:rPr>
          <w:tab/>
        </w:r>
        <w:r w:rsidR="00CE2027" w:rsidRPr="00BA3FF2">
          <w:rPr>
            <w:rFonts w:asciiTheme="majorBidi" w:hAnsiTheme="majorBidi" w:cstheme="majorBidi"/>
            <w:b w:val="0"/>
            <w:bCs w:val="0"/>
            <w:noProof/>
            <w:webHidden/>
            <w:sz w:val="24"/>
          </w:rPr>
          <w:t>94</w:t>
        </w:r>
      </w:hyperlink>
    </w:p>
    <w:p w14:paraId="3D51ACD2" w14:textId="5149B1F1" w:rsidR="00D214F8" w:rsidRPr="00BA3FF2" w:rsidRDefault="00D214F8" w:rsidP="00CE2027">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77" w:history="1">
        <w:r w:rsidRPr="00BA3FF2">
          <w:rPr>
            <w:rStyle w:val="Hyperlink"/>
            <w:rFonts w:asciiTheme="majorBidi" w:hAnsiTheme="majorBidi" w:cstheme="majorBidi"/>
            <w:b w:val="0"/>
            <w:bCs w:val="0"/>
            <w:iCs/>
            <w:noProof/>
            <w:sz w:val="24"/>
          </w:rPr>
          <w:t>Figure (</w:t>
        </w:r>
        <w:r w:rsidR="00700479" w:rsidRPr="00BA3FF2">
          <w:rPr>
            <w:rStyle w:val="Hyperlink"/>
            <w:rFonts w:asciiTheme="majorBidi" w:hAnsiTheme="majorBidi" w:cstheme="majorBidi"/>
            <w:b w:val="0"/>
            <w:bCs w:val="0"/>
            <w:iCs/>
            <w:noProof/>
            <w:sz w:val="24"/>
          </w:rPr>
          <w:t>21</w:t>
        </w:r>
        <w:r w:rsidRPr="00BA3FF2">
          <w:rPr>
            <w:rStyle w:val="Hyperlink"/>
            <w:rFonts w:asciiTheme="majorBidi" w:hAnsiTheme="majorBidi" w:cstheme="majorBidi"/>
            <w:b w:val="0"/>
            <w:bCs w:val="0"/>
            <w:iCs/>
            <w:noProof/>
            <w:sz w:val="24"/>
          </w:rPr>
          <w:t>):</w:t>
        </w:r>
        <w:r w:rsidRPr="00BA3FF2">
          <w:rPr>
            <w:rStyle w:val="Hyperlink"/>
            <w:rFonts w:asciiTheme="majorBidi" w:hAnsiTheme="majorBidi" w:cstheme="majorBidi"/>
            <w:b w:val="0"/>
            <w:bCs w:val="0"/>
            <w:noProof/>
            <w:sz w:val="24"/>
          </w:rPr>
          <w:t xml:space="preserve"> </w:t>
        </w:r>
        <w:r w:rsidR="00CE2027" w:rsidRPr="00BA3FF2">
          <w:rPr>
            <w:rStyle w:val="Hyperlink"/>
            <w:rFonts w:asciiTheme="majorBidi" w:hAnsiTheme="majorBidi" w:cstheme="majorBidi"/>
            <w:b w:val="0"/>
            <w:bCs w:val="0"/>
            <w:noProof/>
            <w:sz w:val="24"/>
          </w:rPr>
          <w:t>Influence of factor on RI for Qabalan</w:t>
        </w:r>
        <w:r w:rsidRPr="00BA3FF2">
          <w:rPr>
            <w:rFonts w:asciiTheme="majorBidi" w:hAnsiTheme="majorBidi" w:cstheme="majorBidi"/>
            <w:b w:val="0"/>
            <w:bCs w:val="0"/>
            <w:noProof/>
            <w:webHidden/>
            <w:sz w:val="24"/>
          </w:rPr>
          <w:tab/>
        </w:r>
        <w:r w:rsidR="00CE2027" w:rsidRPr="00BA3FF2">
          <w:rPr>
            <w:rFonts w:asciiTheme="majorBidi" w:hAnsiTheme="majorBidi" w:cstheme="majorBidi"/>
            <w:b w:val="0"/>
            <w:bCs w:val="0"/>
            <w:noProof/>
            <w:webHidden/>
            <w:sz w:val="24"/>
          </w:rPr>
          <w:t>95</w:t>
        </w:r>
      </w:hyperlink>
    </w:p>
    <w:p w14:paraId="015FC777" w14:textId="2F50A06D" w:rsidR="00D214F8" w:rsidRPr="00BA3FF2" w:rsidRDefault="00D214F8" w:rsidP="00CE2027">
      <w:pPr>
        <w:pStyle w:val="TableofFigures"/>
        <w:tabs>
          <w:tab w:val="right" w:leader="dot" w:pos="8494"/>
        </w:tabs>
        <w:rPr>
          <w:rFonts w:asciiTheme="majorBidi" w:eastAsiaTheme="minorEastAsia" w:hAnsiTheme="majorBidi" w:cstheme="majorBidi"/>
          <w:b w:val="0"/>
          <w:bCs w:val="0"/>
          <w:noProof/>
          <w:color w:val="auto"/>
          <w:kern w:val="2"/>
          <w:sz w:val="24"/>
          <w14:ligatures w14:val="standardContextual"/>
        </w:rPr>
      </w:pPr>
      <w:hyperlink w:anchor="_Toc221073678" w:history="1">
        <w:r w:rsidRPr="00BA3FF2">
          <w:rPr>
            <w:rStyle w:val="Hyperlink"/>
            <w:rFonts w:asciiTheme="majorBidi" w:hAnsiTheme="majorBidi" w:cstheme="majorBidi"/>
            <w:b w:val="0"/>
            <w:bCs w:val="0"/>
            <w:iCs/>
            <w:noProof/>
            <w:sz w:val="24"/>
          </w:rPr>
          <w:t>Figure (</w:t>
        </w:r>
        <w:r w:rsidR="00700479" w:rsidRPr="00BA3FF2">
          <w:rPr>
            <w:rStyle w:val="Hyperlink"/>
            <w:rFonts w:asciiTheme="majorBidi" w:hAnsiTheme="majorBidi" w:cstheme="majorBidi"/>
            <w:b w:val="0"/>
            <w:bCs w:val="0"/>
            <w:iCs/>
            <w:noProof/>
            <w:sz w:val="24"/>
          </w:rPr>
          <w:t>22</w:t>
        </w:r>
        <w:r w:rsidRPr="00BA3FF2">
          <w:rPr>
            <w:rStyle w:val="Hyperlink"/>
            <w:rFonts w:asciiTheme="majorBidi" w:hAnsiTheme="majorBidi" w:cstheme="majorBidi"/>
            <w:b w:val="0"/>
            <w:bCs w:val="0"/>
            <w:iCs/>
            <w:noProof/>
            <w:sz w:val="24"/>
          </w:rPr>
          <w:t>):</w:t>
        </w:r>
        <w:r w:rsidRPr="00BA3FF2">
          <w:rPr>
            <w:rStyle w:val="Hyperlink"/>
            <w:rFonts w:asciiTheme="majorBidi" w:hAnsiTheme="majorBidi" w:cstheme="majorBidi"/>
            <w:b w:val="0"/>
            <w:bCs w:val="0"/>
            <w:noProof/>
            <w:sz w:val="24"/>
          </w:rPr>
          <w:t xml:space="preserve"> </w:t>
        </w:r>
        <w:r w:rsidR="00CE2027" w:rsidRPr="00BA3FF2">
          <w:rPr>
            <w:rStyle w:val="Hyperlink"/>
            <w:rFonts w:asciiTheme="majorBidi" w:hAnsiTheme="majorBidi" w:cstheme="majorBidi"/>
            <w:b w:val="0"/>
            <w:bCs w:val="0"/>
            <w:noProof/>
            <w:sz w:val="24"/>
          </w:rPr>
          <w:t>Influence of factor on RI for Jammaein</w:t>
        </w:r>
        <w:r w:rsidRPr="00BA3FF2">
          <w:rPr>
            <w:rFonts w:asciiTheme="majorBidi" w:hAnsiTheme="majorBidi" w:cstheme="majorBidi"/>
            <w:b w:val="0"/>
            <w:bCs w:val="0"/>
            <w:noProof/>
            <w:webHidden/>
            <w:sz w:val="24"/>
          </w:rPr>
          <w:tab/>
        </w:r>
        <w:r w:rsidR="00CE2027" w:rsidRPr="00BA3FF2">
          <w:rPr>
            <w:rFonts w:asciiTheme="majorBidi" w:hAnsiTheme="majorBidi" w:cstheme="majorBidi"/>
            <w:b w:val="0"/>
            <w:bCs w:val="0"/>
            <w:noProof/>
            <w:webHidden/>
            <w:sz w:val="24"/>
          </w:rPr>
          <w:t>96</w:t>
        </w:r>
      </w:hyperlink>
    </w:p>
    <w:p w14:paraId="5273C52B" w14:textId="69F7DE55" w:rsidR="00D214F8" w:rsidRPr="00BA3FF2" w:rsidRDefault="00D214F8" w:rsidP="00CE2027">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w:t>
        </w:r>
        <w:r w:rsidR="00700479" w:rsidRPr="00BA3FF2">
          <w:rPr>
            <w:rStyle w:val="Hyperlink"/>
            <w:rFonts w:asciiTheme="majorBidi" w:hAnsiTheme="majorBidi" w:cstheme="majorBidi"/>
            <w:b w:val="0"/>
            <w:bCs w:val="0"/>
            <w:iCs/>
            <w:noProof/>
            <w:sz w:val="24"/>
          </w:rPr>
          <w:t>23</w:t>
        </w:r>
        <w:r w:rsidRPr="00BA3FF2">
          <w:rPr>
            <w:rStyle w:val="Hyperlink"/>
            <w:rFonts w:asciiTheme="majorBidi" w:hAnsiTheme="majorBidi" w:cstheme="majorBidi"/>
            <w:b w:val="0"/>
            <w:bCs w:val="0"/>
            <w:iCs/>
            <w:noProof/>
            <w:sz w:val="24"/>
          </w:rPr>
          <w:t>):</w:t>
        </w:r>
        <w:r w:rsidRPr="00BA3FF2">
          <w:rPr>
            <w:rStyle w:val="Hyperlink"/>
            <w:rFonts w:asciiTheme="majorBidi" w:hAnsiTheme="majorBidi" w:cstheme="majorBidi"/>
            <w:b w:val="0"/>
            <w:bCs w:val="0"/>
            <w:noProof/>
            <w:sz w:val="24"/>
          </w:rPr>
          <w:t xml:space="preserve"> </w:t>
        </w:r>
        <w:r w:rsidR="00CE2027" w:rsidRPr="00BA3FF2">
          <w:rPr>
            <w:rStyle w:val="Hyperlink"/>
            <w:rFonts w:asciiTheme="majorBidi" w:hAnsiTheme="majorBidi" w:cstheme="majorBidi"/>
            <w:b w:val="0"/>
            <w:bCs w:val="0"/>
            <w:noProof/>
            <w:sz w:val="24"/>
          </w:rPr>
          <w:t>Influence of factor on RI for Huwara</w:t>
        </w:r>
        <w:r w:rsidRPr="00BA3FF2">
          <w:rPr>
            <w:rFonts w:asciiTheme="majorBidi" w:hAnsiTheme="majorBidi" w:cstheme="majorBidi"/>
            <w:b w:val="0"/>
            <w:bCs w:val="0"/>
            <w:noProof/>
            <w:webHidden/>
            <w:sz w:val="24"/>
          </w:rPr>
          <w:tab/>
        </w:r>
        <w:r w:rsidR="00CE2027" w:rsidRPr="00BA3FF2">
          <w:rPr>
            <w:rFonts w:asciiTheme="majorBidi" w:hAnsiTheme="majorBidi" w:cstheme="majorBidi"/>
            <w:b w:val="0"/>
            <w:bCs w:val="0"/>
            <w:noProof/>
            <w:webHidden/>
            <w:sz w:val="24"/>
          </w:rPr>
          <w:t>97</w:t>
        </w:r>
      </w:hyperlink>
    </w:p>
    <w:p w14:paraId="30ED2E78" w14:textId="314C2153" w:rsidR="0064456E" w:rsidRPr="00BA3FF2" w:rsidRDefault="0064456E" w:rsidP="00CE2027">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(24):</w:t>
        </w:r>
        <w:r w:rsidRPr="00BA3FF2">
          <w:rPr>
            <w:rStyle w:val="Hyperlink"/>
            <w:rFonts w:asciiTheme="majorBidi" w:hAnsiTheme="majorBidi" w:cstheme="majorBidi"/>
            <w:b w:val="0"/>
            <w:bCs w:val="0"/>
            <w:noProof/>
            <w:sz w:val="24"/>
          </w:rPr>
          <w:t xml:space="preserve"> </w:t>
        </w:r>
        <w:r w:rsidR="00CE2027" w:rsidRPr="00BA3FF2">
          <w:rPr>
            <w:rFonts w:asciiTheme="majorBidi" w:hAnsiTheme="majorBidi" w:cstheme="majorBidi"/>
            <w:b w:val="0"/>
            <w:bCs w:val="0"/>
            <w:sz w:val="24"/>
          </w:rPr>
          <w:t>Influence of weight on RI for Huwara.</w:t>
        </w:r>
        <w:r w:rsidRPr="00BA3FF2">
          <w:rPr>
            <w:rFonts w:asciiTheme="majorBidi" w:hAnsiTheme="majorBidi" w:cstheme="majorBidi"/>
            <w:b w:val="0"/>
            <w:bCs w:val="0"/>
            <w:noProof/>
            <w:webHidden/>
            <w:sz w:val="24"/>
          </w:rPr>
          <w:tab/>
        </w:r>
        <w:r w:rsidR="00CE2027" w:rsidRPr="00BA3FF2">
          <w:rPr>
            <w:rFonts w:asciiTheme="majorBidi" w:hAnsiTheme="majorBidi" w:cstheme="majorBidi"/>
            <w:b w:val="0"/>
            <w:bCs w:val="0"/>
            <w:noProof/>
            <w:webHidden/>
            <w:sz w:val="24"/>
          </w:rPr>
          <w:t>100</w:t>
        </w:r>
      </w:hyperlink>
    </w:p>
    <w:p w14:paraId="041CF9ED" w14:textId="65C41922" w:rsidR="0064456E" w:rsidRPr="00BA3FF2" w:rsidRDefault="0064456E" w:rsidP="00CE2027">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(25):</w:t>
        </w:r>
        <w:r w:rsidRPr="00BA3FF2">
          <w:rPr>
            <w:rStyle w:val="Hyperlink"/>
            <w:rFonts w:asciiTheme="majorBidi" w:hAnsiTheme="majorBidi" w:cstheme="majorBidi"/>
            <w:b w:val="0"/>
            <w:bCs w:val="0"/>
            <w:noProof/>
            <w:sz w:val="24"/>
          </w:rPr>
          <w:t xml:space="preserve"> </w:t>
        </w:r>
        <w:r w:rsidR="00CE2027" w:rsidRPr="00BA3FF2">
          <w:rPr>
            <w:rStyle w:val="Hyperlink"/>
            <w:rFonts w:asciiTheme="majorBidi" w:hAnsiTheme="majorBidi" w:cstheme="majorBidi"/>
            <w:b w:val="0"/>
            <w:bCs w:val="0"/>
            <w:noProof/>
            <w:sz w:val="24"/>
          </w:rPr>
          <w:t>Influence of weight on RI for Beita</w:t>
        </w:r>
        <w:r w:rsidRPr="00BA3FF2">
          <w:rPr>
            <w:rFonts w:asciiTheme="majorBidi" w:hAnsiTheme="majorBidi" w:cstheme="majorBidi"/>
            <w:b w:val="0"/>
            <w:bCs w:val="0"/>
            <w:noProof/>
            <w:webHidden/>
            <w:sz w:val="24"/>
          </w:rPr>
          <w:tab/>
        </w:r>
        <w:r w:rsidR="00CE2027" w:rsidRPr="00BA3FF2">
          <w:rPr>
            <w:rFonts w:asciiTheme="majorBidi" w:hAnsiTheme="majorBidi" w:cstheme="majorBidi"/>
            <w:b w:val="0"/>
            <w:bCs w:val="0"/>
            <w:noProof/>
            <w:webHidden/>
            <w:sz w:val="24"/>
          </w:rPr>
          <w:t>100</w:t>
        </w:r>
      </w:hyperlink>
    </w:p>
    <w:p w14:paraId="7CADD916" w14:textId="663E4838" w:rsidR="0064456E" w:rsidRPr="00BA3FF2" w:rsidRDefault="0064456E" w:rsidP="00010510">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(26):</w:t>
        </w:r>
        <w:r w:rsidRPr="00BA3FF2">
          <w:rPr>
            <w:rStyle w:val="Hyperlink"/>
            <w:rFonts w:asciiTheme="majorBidi" w:hAnsiTheme="majorBidi" w:cstheme="majorBidi"/>
            <w:b w:val="0"/>
            <w:bCs w:val="0"/>
            <w:noProof/>
            <w:sz w:val="24"/>
          </w:rPr>
          <w:t xml:space="preserve"> </w:t>
        </w:r>
        <w:r w:rsidR="006B3B47" w:rsidRPr="00BA3FF2">
          <w:rPr>
            <w:rStyle w:val="Hyperlink"/>
            <w:rFonts w:asciiTheme="majorBidi" w:hAnsiTheme="majorBidi" w:cstheme="majorBidi"/>
            <w:b w:val="0"/>
            <w:bCs w:val="0"/>
            <w:noProof/>
            <w:sz w:val="24"/>
          </w:rPr>
          <w:t>Influence of weight on RI for Jammain</w:t>
        </w:r>
        <w:r w:rsidRPr="00BA3FF2">
          <w:rPr>
            <w:rFonts w:asciiTheme="majorBidi" w:hAnsiTheme="majorBidi" w:cstheme="majorBidi"/>
            <w:b w:val="0"/>
            <w:bCs w:val="0"/>
            <w:noProof/>
            <w:webHidden/>
            <w:sz w:val="24"/>
          </w:rPr>
          <w:tab/>
        </w:r>
        <w:r w:rsidR="00010510" w:rsidRPr="00BA3FF2">
          <w:rPr>
            <w:rFonts w:asciiTheme="majorBidi" w:hAnsiTheme="majorBidi" w:cstheme="majorBidi"/>
            <w:b w:val="0"/>
            <w:bCs w:val="0"/>
            <w:noProof/>
            <w:webHidden/>
            <w:sz w:val="24"/>
          </w:rPr>
          <w:t>101</w:t>
        </w:r>
      </w:hyperlink>
    </w:p>
    <w:p w14:paraId="3D696645" w14:textId="72DC396F" w:rsidR="0064456E" w:rsidRPr="00BA3FF2" w:rsidRDefault="0064456E" w:rsidP="00010510">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(27):</w:t>
        </w:r>
        <w:r w:rsidRPr="00BA3FF2">
          <w:rPr>
            <w:rStyle w:val="Hyperlink"/>
            <w:rFonts w:asciiTheme="majorBidi" w:hAnsiTheme="majorBidi" w:cstheme="majorBidi"/>
            <w:b w:val="0"/>
            <w:bCs w:val="0"/>
            <w:noProof/>
            <w:sz w:val="24"/>
          </w:rPr>
          <w:t xml:space="preserve"> </w:t>
        </w:r>
        <w:r w:rsidR="006B3B47" w:rsidRPr="00BA3FF2">
          <w:rPr>
            <w:rStyle w:val="Hyperlink"/>
            <w:rFonts w:asciiTheme="majorBidi" w:hAnsiTheme="majorBidi" w:cstheme="majorBidi"/>
            <w:b w:val="0"/>
            <w:bCs w:val="0"/>
            <w:noProof/>
            <w:sz w:val="24"/>
          </w:rPr>
          <w:t>Influence of weight on RI for Qablan</w:t>
        </w:r>
        <w:r w:rsidRPr="00BA3FF2">
          <w:rPr>
            <w:rFonts w:asciiTheme="majorBidi" w:hAnsiTheme="majorBidi" w:cstheme="majorBidi"/>
            <w:b w:val="0"/>
            <w:bCs w:val="0"/>
            <w:noProof/>
            <w:webHidden/>
            <w:sz w:val="24"/>
          </w:rPr>
          <w:tab/>
        </w:r>
        <w:r w:rsidR="00010510" w:rsidRPr="00BA3FF2">
          <w:rPr>
            <w:rFonts w:asciiTheme="majorBidi" w:hAnsiTheme="majorBidi" w:cstheme="majorBidi"/>
            <w:b w:val="0"/>
            <w:bCs w:val="0"/>
            <w:noProof/>
            <w:webHidden/>
            <w:sz w:val="24"/>
          </w:rPr>
          <w:t>101</w:t>
        </w:r>
      </w:hyperlink>
    </w:p>
    <w:p w14:paraId="35A59F9E" w14:textId="1FC3DAF3" w:rsidR="0064456E" w:rsidRPr="00BA3FF2" w:rsidRDefault="0064456E" w:rsidP="00010510">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(28):</w:t>
        </w:r>
        <w:r w:rsidRPr="00BA3FF2">
          <w:rPr>
            <w:rStyle w:val="Hyperlink"/>
            <w:rFonts w:asciiTheme="majorBidi" w:hAnsiTheme="majorBidi" w:cstheme="majorBidi"/>
            <w:b w:val="0"/>
            <w:bCs w:val="0"/>
            <w:noProof/>
            <w:sz w:val="24"/>
          </w:rPr>
          <w:t xml:space="preserve"> </w:t>
        </w:r>
        <w:r w:rsidR="006B3B47" w:rsidRPr="00BA3FF2">
          <w:rPr>
            <w:rStyle w:val="Hyperlink"/>
            <w:rFonts w:asciiTheme="majorBidi" w:hAnsiTheme="majorBidi" w:cstheme="majorBidi"/>
            <w:b w:val="0"/>
            <w:bCs w:val="0"/>
            <w:noProof/>
            <w:sz w:val="24"/>
          </w:rPr>
          <w:t>Influence of weight on RI for Aqraba</w:t>
        </w:r>
        <w:r w:rsidRPr="00BA3FF2">
          <w:rPr>
            <w:rFonts w:asciiTheme="majorBidi" w:hAnsiTheme="majorBidi" w:cstheme="majorBidi"/>
            <w:b w:val="0"/>
            <w:bCs w:val="0"/>
            <w:noProof/>
            <w:webHidden/>
            <w:sz w:val="24"/>
          </w:rPr>
          <w:tab/>
        </w:r>
        <w:r w:rsidR="00010510" w:rsidRPr="00BA3FF2">
          <w:rPr>
            <w:rFonts w:asciiTheme="majorBidi" w:hAnsiTheme="majorBidi" w:cstheme="majorBidi"/>
            <w:b w:val="0"/>
            <w:bCs w:val="0"/>
            <w:noProof/>
            <w:webHidden/>
            <w:sz w:val="24"/>
          </w:rPr>
          <w:t>102</w:t>
        </w:r>
      </w:hyperlink>
    </w:p>
    <w:p w14:paraId="127E71E7" w14:textId="0477FBF0" w:rsidR="0064456E" w:rsidRPr="00BA3FF2" w:rsidRDefault="0064456E" w:rsidP="006B3B47">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(29):</w:t>
        </w:r>
        <w:r w:rsidRPr="00BA3FF2">
          <w:rPr>
            <w:rStyle w:val="Hyperlink"/>
            <w:rFonts w:asciiTheme="majorBidi" w:hAnsiTheme="majorBidi" w:cstheme="majorBidi"/>
            <w:b w:val="0"/>
            <w:bCs w:val="0"/>
            <w:noProof/>
            <w:sz w:val="24"/>
          </w:rPr>
          <w:t xml:space="preserve"> </w:t>
        </w:r>
        <w:r w:rsidR="006B3B47" w:rsidRPr="00BA3FF2">
          <w:rPr>
            <w:rStyle w:val="Hyperlink"/>
            <w:rFonts w:asciiTheme="majorBidi" w:hAnsiTheme="majorBidi" w:cstheme="majorBidi"/>
            <w:b w:val="0"/>
            <w:bCs w:val="0"/>
            <w:noProof/>
            <w:sz w:val="24"/>
          </w:rPr>
          <w:t>Average risk index for the five municipalities</w:t>
        </w:r>
        <w:r w:rsidRPr="00BA3FF2">
          <w:rPr>
            <w:rFonts w:asciiTheme="majorBidi" w:hAnsiTheme="majorBidi" w:cstheme="majorBidi"/>
            <w:b w:val="0"/>
            <w:bCs w:val="0"/>
            <w:noProof/>
            <w:webHidden/>
            <w:sz w:val="24"/>
          </w:rPr>
          <w:tab/>
        </w:r>
        <w:r w:rsidR="006B3B47" w:rsidRPr="00BA3FF2">
          <w:rPr>
            <w:rFonts w:asciiTheme="majorBidi" w:hAnsiTheme="majorBidi" w:cstheme="majorBidi"/>
            <w:b w:val="0"/>
            <w:bCs w:val="0"/>
            <w:noProof/>
            <w:webHidden/>
            <w:sz w:val="24"/>
          </w:rPr>
          <w:t>104</w:t>
        </w:r>
      </w:hyperlink>
    </w:p>
    <w:p w14:paraId="2396A3BA" w14:textId="7B85BB17" w:rsidR="0064456E" w:rsidRPr="00BA3FF2" w:rsidRDefault="0064456E" w:rsidP="00387993">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(30):</w:t>
        </w:r>
        <w:r w:rsidRPr="00BA3FF2">
          <w:rPr>
            <w:rStyle w:val="Hyperlink"/>
            <w:rFonts w:asciiTheme="majorBidi" w:hAnsiTheme="majorBidi" w:cstheme="majorBidi"/>
            <w:b w:val="0"/>
            <w:bCs w:val="0"/>
            <w:noProof/>
            <w:sz w:val="24"/>
          </w:rPr>
          <w:t xml:space="preserve"> </w:t>
        </w:r>
        <w:r w:rsidR="00387993" w:rsidRPr="00BA3FF2">
          <w:rPr>
            <w:rFonts w:asciiTheme="majorBidi" w:hAnsiTheme="majorBidi" w:cstheme="majorBidi"/>
            <w:b w:val="0"/>
            <w:bCs w:val="0"/>
            <w:sz w:val="24"/>
          </w:rPr>
          <w:t>A map showing the five municipalities and the geographical distribution between these municipalities and communities</w:t>
        </w:r>
        <w:r w:rsidRPr="00BA3FF2">
          <w:rPr>
            <w:rFonts w:asciiTheme="majorBidi" w:hAnsiTheme="majorBidi" w:cstheme="majorBidi"/>
            <w:b w:val="0"/>
            <w:bCs w:val="0"/>
            <w:noProof/>
            <w:webHidden/>
            <w:sz w:val="24"/>
          </w:rPr>
          <w:tab/>
        </w:r>
        <w:r w:rsidR="00387993" w:rsidRPr="00BA3FF2">
          <w:rPr>
            <w:rFonts w:asciiTheme="majorBidi" w:hAnsiTheme="majorBidi" w:cstheme="majorBidi"/>
            <w:b w:val="0"/>
            <w:bCs w:val="0"/>
            <w:noProof/>
            <w:webHidden/>
            <w:sz w:val="24"/>
          </w:rPr>
          <w:t>107</w:t>
        </w:r>
      </w:hyperlink>
    </w:p>
    <w:p w14:paraId="6A5E92EA" w14:textId="68BA02F5" w:rsidR="0064456E" w:rsidRPr="00BA3FF2" w:rsidRDefault="0064456E" w:rsidP="00387993">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(31):</w:t>
        </w:r>
        <w:r w:rsidRPr="00BA3FF2">
          <w:rPr>
            <w:rStyle w:val="Hyperlink"/>
            <w:rFonts w:asciiTheme="majorBidi" w:hAnsiTheme="majorBidi" w:cstheme="majorBidi"/>
            <w:b w:val="0"/>
            <w:bCs w:val="0"/>
            <w:noProof/>
            <w:sz w:val="24"/>
          </w:rPr>
          <w:t xml:space="preserve"> </w:t>
        </w:r>
        <w:r w:rsidR="00387993" w:rsidRPr="00BA3FF2">
          <w:rPr>
            <w:rStyle w:val="Hyperlink"/>
            <w:rFonts w:asciiTheme="majorBidi" w:hAnsiTheme="majorBidi" w:cstheme="majorBidi"/>
            <w:b w:val="0"/>
            <w:bCs w:val="0"/>
            <w:noProof/>
            <w:sz w:val="24"/>
          </w:rPr>
          <w:t>Risk model for for targeted studies Huwara</w:t>
        </w:r>
        <w:r w:rsidRPr="00BA3FF2">
          <w:rPr>
            <w:rFonts w:asciiTheme="majorBidi" w:hAnsiTheme="majorBidi" w:cstheme="majorBidi"/>
            <w:b w:val="0"/>
            <w:bCs w:val="0"/>
            <w:noProof/>
            <w:webHidden/>
            <w:sz w:val="24"/>
          </w:rPr>
          <w:tab/>
        </w:r>
        <w:r w:rsidR="00387993" w:rsidRPr="00BA3FF2">
          <w:rPr>
            <w:rFonts w:asciiTheme="majorBidi" w:hAnsiTheme="majorBidi" w:cstheme="majorBidi"/>
            <w:b w:val="0"/>
            <w:bCs w:val="0"/>
            <w:noProof/>
            <w:webHidden/>
            <w:sz w:val="24"/>
          </w:rPr>
          <w:t>113</w:t>
        </w:r>
      </w:hyperlink>
    </w:p>
    <w:p w14:paraId="29CEAD26" w14:textId="10EBB26D" w:rsidR="0064456E" w:rsidRPr="00BA3FF2" w:rsidRDefault="0064456E" w:rsidP="00387993">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(32):</w:t>
        </w:r>
        <w:r w:rsidRPr="00BA3FF2">
          <w:rPr>
            <w:rStyle w:val="Hyperlink"/>
            <w:rFonts w:asciiTheme="majorBidi" w:hAnsiTheme="majorBidi" w:cstheme="majorBidi"/>
            <w:b w:val="0"/>
            <w:bCs w:val="0"/>
            <w:noProof/>
            <w:sz w:val="24"/>
          </w:rPr>
          <w:t xml:space="preserve"> </w:t>
        </w:r>
        <w:r w:rsidR="00387993" w:rsidRPr="00BA3FF2">
          <w:rPr>
            <w:rStyle w:val="Hyperlink"/>
            <w:rFonts w:asciiTheme="majorBidi" w:hAnsiTheme="majorBidi" w:cstheme="majorBidi"/>
            <w:b w:val="0"/>
            <w:bCs w:val="0"/>
            <w:noProof/>
            <w:sz w:val="24"/>
          </w:rPr>
          <w:t>Risk model for for targeted studies Beita</w:t>
        </w:r>
        <w:r w:rsidRPr="00BA3FF2">
          <w:rPr>
            <w:rFonts w:asciiTheme="majorBidi" w:hAnsiTheme="majorBidi" w:cstheme="majorBidi"/>
            <w:b w:val="0"/>
            <w:bCs w:val="0"/>
            <w:noProof/>
            <w:webHidden/>
            <w:sz w:val="24"/>
          </w:rPr>
          <w:tab/>
        </w:r>
        <w:r w:rsidR="00387993" w:rsidRPr="00BA3FF2">
          <w:rPr>
            <w:rFonts w:asciiTheme="majorBidi" w:hAnsiTheme="majorBidi" w:cstheme="majorBidi"/>
            <w:b w:val="0"/>
            <w:bCs w:val="0"/>
            <w:noProof/>
            <w:webHidden/>
            <w:sz w:val="24"/>
          </w:rPr>
          <w:t>114</w:t>
        </w:r>
      </w:hyperlink>
    </w:p>
    <w:p w14:paraId="279211DE" w14:textId="4FEC7FBC" w:rsidR="0064456E" w:rsidRPr="00BA3FF2" w:rsidRDefault="0064456E" w:rsidP="006557A9">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(33):</w:t>
        </w:r>
        <w:r w:rsidRPr="00BA3FF2">
          <w:rPr>
            <w:rStyle w:val="Hyperlink"/>
            <w:rFonts w:asciiTheme="majorBidi" w:hAnsiTheme="majorBidi" w:cstheme="majorBidi"/>
            <w:b w:val="0"/>
            <w:bCs w:val="0"/>
            <w:noProof/>
            <w:sz w:val="24"/>
          </w:rPr>
          <w:t xml:space="preserve"> </w:t>
        </w:r>
        <w:r w:rsidR="006557A9" w:rsidRPr="00BA3FF2">
          <w:rPr>
            <w:rStyle w:val="Hyperlink"/>
            <w:rFonts w:asciiTheme="majorBidi" w:hAnsiTheme="majorBidi" w:cstheme="majorBidi"/>
            <w:b w:val="0"/>
            <w:bCs w:val="0"/>
            <w:noProof/>
            <w:sz w:val="24"/>
          </w:rPr>
          <w:t>Risk model for for targeted studies Jammaein</w:t>
        </w:r>
        <w:r w:rsidRPr="00BA3FF2">
          <w:rPr>
            <w:rFonts w:asciiTheme="majorBidi" w:hAnsiTheme="majorBidi" w:cstheme="majorBidi"/>
            <w:b w:val="0"/>
            <w:bCs w:val="0"/>
            <w:noProof/>
            <w:webHidden/>
            <w:sz w:val="24"/>
          </w:rPr>
          <w:tab/>
        </w:r>
        <w:r w:rsidR="00387993" w:rsidRPr="00BA3FF2">
          <w:rPr>
            <w:rFonts w:asciiTheme="majorBidi" w:hAnsiTheme="majorBidi" w:cstheme="majorBidi"/>
            <w:b w:val="0"/>
            <w:bCs w:val="0"/>
            <w:noProof/>
            <w:webHidden/>
            <w:sz w:val="24"/>
          </w:rPr>
          <w:t>115</w:t>
        </w:r>
      </w:hyperlink>
    </w:p>
    <w:p w14:paraId="4C67799D" w14:textId="70473ABC" w:rsidR="0064456E" w:rsidRPr="00BA3FF2" w:rsidRDefault="0064456E" w:rsidP="006557A9">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(34):</w:t>
        </w:r>
        <w:r w:rsidRPr="00BA3FF2">
          <w:rPr>
            <w:rStyle w:val="Hyperlink"/>
            <w:rFonts w:asciiTheme="majorBidi" w:hAnsiTheme="majorBidi" w:cstheme="majorBidi"/>
            <w:b w:val="0"/>
            <w:bCs w:val="0"/>
            <w:noProof/>
            <w:sz w:val="24"/>
          </w:rPr>
          <w:t xml:space="preserve"> </w:t>
        </w:r>
        <w:r w:rsidR="006557A9" w:rsidRPr="00BA3FF2">
          <w:rPr>
            <w:rStyle w:val="Hyperlink"/>
            <w:rFonts w:asciiTheme="majorBidi" w:hAnsiTheme="majorBidi" w:cstheme="majorBidi"/>
            <w:b w:val="0"/>
            <w:bCs w:val="0"/>
            <w:noProof/>
            <w:sz w:val="24"/>
          </w:rPr>
          <w:t>Risk model for for targeted studies Aqraba</w:t>
        </w:r>
        <w:r w:rsidRPr="00BA3FF2">
          <w:rPr>
            <w:rStyle w:val="Hyperlink"/>
            <w:rFonts w:asciiTheme="majorBidi" w:hAnsiTheme="majorBidi" w:cstheme="majorBidi"/>
            <w:b w:val="0"/>
            <w:bCs w:val="0"/>
            <w:noProof/>
            <w:webHidden/>
            <w:sz w:val="24"/>
          </w:rPr>
          <w:tab/>
        </w:r>
        <w:r w:rsidR="00387993" w:rsidRPr="00BA3FF2">
          <w:rPr>
            <w:rFonts w:asciiTheme="majorBidi" w:hAnsiTheme="majorBidi" w:cstheme="majorBidi"/>
            <w:b w:val="0"/>
            <w:bCs w:val="0"/>
            <w:noProof/>
            <w:webHidden/>
            <w:sz w:val="24"/>
          </w:rPr>
          <w:t>116</w:t>
        </w:r>
      </w:hyperlink>
    </w:p>
    <w:p w14:paraId="54AADF0F" w14:textId="0AF0B1A9" w:rsidR="0064456E" w:rsidRPr="00BA3FF2" w:rsidRDefault="0064456E" w:rsidP="006557A9">
      <w:pPr>
        <w:pStyle w:val="TableofFigures"/>
        <w:tabs>
          <w:tab w:val="right" w:leader="dot" w:pos="8494"/>
        </w:tabs>
        <w:rPr>
          <w:rFonts w:asciiTheme="majorBidi" w:hAnsiTheme="majorBidi" w:cstheme="majorBidi"/>
          <w:b w:val="0"/>
          <w:bCs w:val="0"/>
          <w:noProof/>
          <w:sz w:val="24"/>
        </w:rPr>
      </w:pPr>
      <w:hyperlink w:anchor="_Toc221073679" w:history="1">
        <w:r w:rsidRPr="00BA3FF2">
          <w:rPr>
            <w:rStyle w:val="Hyperlink"/>
            <w:rFonts w:asciiTheme="majorBidi" w:hAnsiTheme="majorBidi" w:cstheme="majorBidi"/>
            <w:b w:val="0"/>
            <w:bCs w:val="0"/>
            <w:iCs/>
            <w:noProof/>
            <w:sz w:val="24"/>
          </w:rPr>
          <w:t>Figure (35):</w:t>
        </w:r>
        <w:r w:rsidRPr="00BA3FF2">
          <w:rPr>
            <w:rStyle w:val="Hyperlink"/>
            <w:rFonts w:asciiTheme="majorBidi" w:hAnsiTheme="majorBidi" w:cstheme="majorBidi"/>
            <w:b w:val="0"/>
            <w:bCs w:val="0"/>
            <w:noProof/>
            <w:sz w:val="24"/>
          </w:rPr>
          <w:t xml:space="preserve"> </w:t>
        </w:r>
        <w:r w:rsidR="006557A9" w:rsidRPr="00BA3FF2">
          <w:rPr>
            <w:rStyle w:val="Hyperlink"/>
            <w:rFonts w:asciiTheme="majorBidi" w:hAnsiTheme="majorBidi" w:cstheme="majorBidi"/>
            <w:b w:val="0"/>
            <w:bCs w:val="0"/>
            <w:noProof/>
            <w:sz w:val="24"/>
          </w:rPr>
          <w:t>Risk model for for targeted studies Qabalan</w:t>
        </w:r>
        <w:r w:rsidRPr="00BA3FF2">
          <w:rPr>
            <w:rFonts w:asciiTheme="majorBidi" w:hAnsiTheme="majorBidi" w:cstheme="majorBidi"/>
            <w:b w:val="0"/>
            <w:bCs w:val="0"/>
            <w:noProof/>
            <w:webHidden/>
            <w:sz w:val="24"/>
          </w:rPr>
          <w:tab/>
        </w:r>
        <w:r w:rsidR="00387993" w:rsidRPr="00BA3FF2">
          <w:rPr>
            <w:rFonts w:asciiTheme="majorBidi" w:hAnsiTheme="majorBidi" w:cstheme="majorBidi"/>
            <w:b w:val="0"/>
            <w:bCs w:val="0"/>
            <w:noProof/>
            <w:webHidden/>
            <w:sz w:val="24"/>
          </w:rPr>
          <w:t>117</w:t>
        </w:r>
      </w:hyperlink>
    </w:p>
    <w:p w14:paraId="7CC39082" w14:textId="77777777" w:rsidR="0064456E" w:rsidRPr="00BA3FF2" w:rsidRDefault="0064456E" w:rsidP="0064456E">
      <w:pPr>
        <w:pStyle w:val="Caption"/>
        <w:rPr>
          <w:rFonts w:cstheme="majorBidi"/>
          <w:szCs w:val="24"/>
        </w:rPr>
      </w:pPr>
    </w:p>
    <w:p w14:paraId="1883BA1C" w14:textId="01C133AB" w:rsidR="00180EC1" w:rsidRPr="00516028" w:rsidRDefault="00180EC1" w:rsidP="00692B3A">
      <w:pPr>
        <w:spacing w:after="240"/>
        <w:rPr>
          <w:rFonts w:eastAsia="inherit" w:cstheme="majorBidi"/>
          <w:szCs w:val="24"/>
          <w:shd w:val="clear" w:color="auto" w:fill="FFFFFF"/>
        </w:rPr>
        <w:sectPr w:rsidR="00180EC1" w:rsidRPr="00516028" w:rsidSect="0014649A">
          <w:headerReference w:type="default" r:id="rId15"/>
          <w:footerReference w:type="default" r:id="rId16"/>
          <w:footerReference w:type="first" r:id="rId17"/>
          <w:endnotePr>
            <w:numFmt w:val="decimal"/>
          </w:endnotePr>
          <w:pgSz w:w="11907" w:h="16839" w:code="9"/>
          <w:pgMar w:top="1418" w:right="1418" w:bottom="1418" w:left="1985" w:header="1411" w:footer="864" w:gutter="0"/>
          <w:pgNumType w:fmt="upperRoman"/>
          <w:cols w:space="720"/>
          <w:docGrid w:linePitch="360"/>
        </w:sectPr>
      </w:pPr>
      <w:r w:rsidRPr="00BA3FF2">
        <w:rPr>
          <w:rFonts w:eastAsia="inherit" w:cstheme="majorBidi"/>
          <w:szCs w:val="24"/>
          <w:shd w:val="clear" w:color="auto" w:fill="FFFFFF"/>
        </w:rPr>
        <w:fldChar w:fldCharType="end"/>
      </w:r>
    </w:p>
    <w:p w14:paraId="1978E294" w14:textId="371D5402" w:rsidR="00BB61B2" w:rsidRPr="00516028" w:rsidRDefault="00BB61B2" w:rsidP="00692B3A">
      <w:pPr>
        <w:pStyle w:val="Heading1"/>
        <w:bidi w:val="0"/>
        <w:spacing w:after="240"/>
        <w:rPr>
          <w:szCs w:val="32"/>
        </w:rPr>
      </w:pPr>
      <w:bookmarkStart w:id="14" w:name="_Toc215926652"/>
      <w:bookmarkStart w:id="15" w:name="_Toc216115054"/>
      <w:bookmarkStart w:id="16" w:name="_Toc221073578"/>
      <w:bookmarkEnd w:id="1"/>
      <w:r w:rsidRPr="00516028">
        <w:rPr>
          <w:szCs w:val="32"/>
        </w:rPr>
        <w:lastRenderedPageBreak/>
        <w:t>List of Abbreviations</w:t>
      </w:r>
      <w:bookmarkEnd w:id="14"/>
      <w:bookmarkEnd w:id="15"/>
      <w:bookmarkEnd w:id="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5263"/>
      </w:tblGrid>
      <w:tr w:rsidR="00BB61B2" w:rsidRPr="00516028" w14:paraId="2E95D7BD" w14:textId="77777777" w:rsidTr="00C447A4">
        <w:trPr>
          <w:trHeight w:val="405"/>
        </w:trPr>
        <w:tc>
          <w:tcPr>
            <w:tcW w:w="3144" w:type="dxa"/>
          </w:tcPr>
          <w:p w14:paraId="4D98F4F2" w14:textId="2C417684" w:rsidR="00BB61B2" w:rsidRPr="00516028" w:rsidRDefault="00BB61B2" w:rsidP="00BA6BFC">
            <w:pPr>
              <w:jc w:val="center"/>
              <w:rPr>
                <w:rFonts w:cstheme="majorBidi"/>
                <w:b/>
                <w:bCs/>
                <w:szCs w:val="24"/>
              </w:rPr>
            </w:pPr>
            <w:r w:rsidRPr="00516028">
              <w:rPr>
                <w:rFonts w:cstheme="majorBidi"/>
                <w:b/>
                <w:bCs/>
                <w:szCs w:val="24"/>
              </w:rPr>
              <w:t>Abbreviation</w:t>
            </w:r>
          </w:p>
        </w:tc>
        <w:tc>
          <w:tcPr>
            <w:tcW w:w="5263" w:type="dxa"/>
          </w:tcPr>
          <w:p w14:paraId="7FF9D60E" w14:textId="77777777" w:rsidR="00BB61B2" w:rsidRPr="00516028" w:rsidRDefault="00BB61B2" w:rsidP="00BA6BFC">
            <w:pPr>
              <w:jc w:val="center"/>
              <w:rPr>
                <w:rFonts w:cstheme="majorBidi"/>
                <w:b/>
                <w:bCs/>
                <w:szCs w:val="24"/>
              </w:rPr>
            </w:pPr>
            <w:r w:rsidRPr="00516028">
              <w:rPr>
                <w:rFonts w:cstheme="majorBidi"/>
                <w:b/>
                <w:bCs/>
                <w:szCs w:val="24"/>
              </w:rPr>
              <w:t>Meaning</w:t>
            </w:r>
          </w:p>
        </w:tc>
      </w:tr>
      <w:tr w:rsidR="00BB61B2" w:rsidRPr="00516028" w14:paraId="3B5A8B27" w14:textId="77777777" w:rsidTr="00C447A4">
        <w:trPr>
          <w:trHeight w:val="417"/>
        </w:trPr>
        <w:tc>
          <w:tcPr>
            <w:tcW w:w="3144" w:type="dxa"/>
            <w:vAlign w:val="center"/>
          </w:tcPr>
          <w:p w14:paraId="458242DB" w14:textId="77777777" w:rsidR="00BB61B2" w:rsidRPr="00516028" w:rsidRDefault="00BB61B2" w:rsidP="00BA6BFC">
            <w:pPr>
              <w:jc w:val="center"/>
              <w:rPr>
                <w:rFonts w:cstheme="majorBidi"/>
                <w:szCs w:val="24"/>
              </w:rPr>
            </w:pPr>
            <w:r w:rsidRPr="00516028">
              <w:rPr>
                <w:rFonts w:cstheme="majorBidi"/>
                <w:szCs w:val="24"/>
              </w:rPr>
              <w:t>CD</w:t>
            </w:r>
          </w:p>
        </w:tc>
        <w:tc>
          <w:tcPr>
            <w:tcW w:w="5263" w:type="dxa"/>
          </w:tcPr>
          <w:p w14:paraId="314B9331" w14:textId="474EFAE5" w:rsidR="00BB61B2" w:rsidRPr="00516028" w:rsidRDefault="00BB61B2" w:rsidP="00BA6BFC">
            <w:pPr>
              <w:jc w:val="center"/>
              <w:rPr>
                <w:rFonts w:cstheme="majorBidi"/>
                <w:szCs w:val="24"/>
              </w:rPr>
            </w:pPr>
            <w:r w:rsidRPr="00516028">
              <w:rPr>
                <w:rFonts w:cstheme="majorBidi"/>
                <w:szCs w:val="24"/>
              </w:rPr>
              <w:t xml:space="preserve">Civil </w:t>
            </w:r>
            <w:r w:rsidR="006C1C04" w:rsidRPr="00516028">
              <w:rPr>
                <w:rFonts w:cstheme="majorBidi"/>
                <w:szCs w:val="24"/>
              </w:rPr>
              <w:t>Defense</w:t>
            </w:r>
          </w:p>
        </w:tc>
      </w:tr>
      <w:tr w:rsidR="00BB61B2" w:rsidRPr="00516028" w14:paraId="73B5F24D" w14:textId="77777777" w:rsidTr="00C447A4">
        <w:trPr>
          <w:trHeight w:val="405"/>
        </w:trPr>
        <w:tc>
          <w:tcPr>
            <w:tcW w:w="3144" w:type="dxa"/>
            <w:vAlign w:val="center"/>
          </w:tcPr>
          <w:p w14:paraId="1B993488" w14:textId="77777777" w:rsidR="00BB61B2" w:rsidRPr="00516028" w:rsidRDefault="00BB61B2" w:rsidP="00BA6BFC">
            <w:pPr>
              <w:jc w:val="center"/>
              <w:rPr>
                <w:rFonts w:cstheme="majorBidi"/>
                <w:szCs w:val="24"/>
              </w:rPr>
            </w:pPr>
            <w:r w:rsidRPr="00516028">
              <w:rPr>
                <w:rFonts w:cstheme="majorBidi"/>
                <w:szCs w:val="24"/>
              </w:rPr>
              <w:t>DC</w:t>
            </w:r>
          </w:p>
        </w:tc>
        <w:tc>
          <w:tcPr>
            <w:tcW w:w="5263" w:type="dxa"/>
          </w:tcPr>
          <w:p w14:paraId="5F810552" w14:textId="26DF6D56" w:rsidR="00BB61B2" w:rsidRPr="00516028" w:rsidRDefault="00BB61B2" w:rsidP="00BA6BFC">
            <w:pPr>
              <w:jc w:val="center"/>
              <w:rPr>
                <w:rFonts w:cstheme="majorBidi"/>
                <w:szCs w:val="24"/>
              </w:rPr>
            </w:pPr>
            <w:r w:rsidRPr="00516028">
              <w:rPr>
                <w:rFonts w:cstheme="majorBidi"/>
                <w:szCs w:val="24"/>
              </w:rPr>
              <w:t xml:space="preserve">Drainage </w:t>
            </w:r>
            <w:r w:rsidR="00A84C7F" w:rsidRPr="00516028">
              <w:rPr>
                <w:rFonts w:cstheme="majorBidi"/>
                <w:szCs w:val="24"/>
              </w:rPr>
              <w:t>C</w:t>
            </w:r>
            <w:r w:rsidRPr="00516028">
              <w:rPr>
                <w:rFonts w:cstheme="majorBidi"/>
                <w:szCs w:val="24"/>
              </w:rPr>
              <w:t>ondition</w:t>
            </w:r>
          </w:p>
        </w:tc>
      </w:tr>
      <w:tr w:rsidR="00BB61B2" w:rsidRPr="00516028" w14:paraId="0650F455" w14:textId="77777777" w:rsidTr="00C447A4">
        <w:trPr>
          <w:trHeight w:val="417"/>
        </w:trPr>
        <w:tc>
          <w:tcPr>
            <w:tcW w:w="3144" w:type="dxa"/>
            <w:vAlign w:val="center"/>
          </w:tcPr>
          <w:p w14:paraId="261D7A2C" w14:textId="77777777" w:rsidR="00BB61B2" w:rsidRPr="00516028" w:rsidRDefault="00BB61B2" w:rsidP="00BA6BFC">
            <w:pPr>
              <w:jc w:val="center"/>
              <w:rPr>
                <w:rFonts w:cstheme="majorBidi"/>
                <w:szCs w:val="24"/>
              </w:rPr>
            </w:pPr>
            <w:r w:rsidRPr="00516028">
              <w:rPr>
                <w:rFonts w:cstheme="majorBidi"/>
                <w:szCs w:val="24"/>
              </w:rPr>
              <w:t>EP</w:t>
            </w:r>
          </w:p>
        </w:tc>
        <w:tc>
          <w:tcPr>
            <w:tcW w:w="5263" w:type="dxa"/>
          </w:tcPr>
          <w:p w14:paraId="53E4A9BF" w14:textId="0E64D877" w:rsidR="00BB61B2" w:rsidRPr="00516028" w:rsidRDefault="00BB61B2" w:rsidP="00BA6BFC">
            <w:pPr>
              <w:jc w:val="center"/>
              <w:rPr>
                <w:rFonts w:cstheme="majorBidi"/>
                <w:szCs w:val="24"/>
              </w:rPr>
            </w:pPr>
            <w:r w:rsidRPr="00516028">
              <w:rPr>
                <w:rFonts w:cstheme="majorBidi"/>
                <w:szCs w:val="24"/>
              </w:rPr>
              <w:t xml:space="preserve">Emergency </w:t>
            </w:r>
            <w:r w:rsidR="00A84C7F" w:rsidRPr="00516028">
              <w:rPr>
                <w:rFonts w:cstheme="majorBidi"/>
                <w:szCs w:val="24"/>
              </w:rPr>
              <w:t>P</w:t>
            </w:r>
            <w:r w:rsidRPr="00516028">
              <w:rPr>
                <w:rFonts w:cstheme="majorBidi"/>
                <w:szCs w:val="24"/>
              </w:rPr>
              <w:t>lan (emergency planning)</w:t>
            </w:r>
          </w:p>
        </w:tc>
      </w:tr>
      <w:tr w:rsidR="00BB61B2" w:rsidRPr="00516028" w14:paraId="521D4E8C" w14:textId="77777777" w:rsidTr="00C447A4">
        <w:trPr>
          <w:trHeight w:val="405"/>
        </w:trPr>
        <w:tc>
          <w:tcPr>
            <w:tcW w:w="3144" w:type="dxa"/>
            <w:vAlign w:val="center"/>
          </w:tcPr>
          <w:p w14:paraId="6ABA2297" w14:textId="77777777" w:rsidR="00BB61B2" w:rsidRPr="00516028" w:rsidRDefault="00BB61B2" w:rsidP="00BA6BFC">
            <w:pPr>
              <w:jc w:val="center"/>
              <w:rPr>
                <w:rFonts w:cstheme="majorBidi"/>
                <w:szCs w:val="24"/>
              </w:rPr>
            </w:pPr>
            <w:r w:rsidRPr="00516028">
              <w:rPr>
                <w:rFonts w:cstheme="majorBidi"/>
                <w:szCs w:val="24"/>
              </w:rPr>
              <w:t>EQ</w:t>
            </w:r>
          </w:p>
        </w:tc>
        <w:tc>
          <w:tcPr>
            <w:tcW w:w="5263" w:type="dxa"/>
          </w:tcPr>
          <w:p w14:paraId="01CDE02A" w14:textId="776D194F" w:rsidR="00BB61B2" w:rsidRPr="00516028" w:rsidRDefault="00BB61B2" w:rsidP="00BA6BFC">
            <w:pPr>
              <w:jc w:val="center"/>
              <w:rPr>
                <w:rFonts w:cstheme="majorBidi"/>
                <w:szCs w:val="24"/>
              </w:rPr>
            </w:pPr>
            <w:r w:rsidRPr="00516028">
              <w:rPr>
                <w:rFonts w:cstheme="majorBidi"/>
                <w:szCs w:val="24"/>
              </w:rPr>
              <w:t xml:space="preserve">Seismic </w:t>
            </w:r>
            <w:r w:rsidR="00A84C7F" w:rsidRPr="00516028">
              <w:rPr>
                <w:rFonts w:cstheme="majorBidi"/>
                <w:szCs w:val="24"/>
              </w:rPr>
              <w:t>Z</w:t>
            </w:r>
            <w:r w:rsidRPr="00516028">
              <w:rPr>
                <w:rFonts w:cstheme="majorBidi"/>
                <w:szCs w:val="24"/>
              </w:rPr>
              <w:t>one</w:t>
            </w:r>
          </w:p>
        </w:tc>
      </w:tr>
      <w:tr w:rsidR="00BB61B2" w:rsidRPr="00516028" w14:paraId="02C5C1C7" w14:textId="77777777" w:rsidTr="00C447A4">
        <w:trPr>
          <w:trHeight w:val="417"/>
        </w:trPr>
        <w:tc>
          <w:tcPr>
            <w:tcW w:w="3144" w:type="dxa"/>
            <w:vAlign w:val="center"/>
          </w:tcPr>
          <w:p w14:paraId="495B3FE8" w14:textId="77777777" w:rsidR="00BB61B2" w:rsidRPr="00516028" w:rsidRDefault="00BB61B2" w:rsidP="00BA6BFC">
            <w:pPr>
              <w:jc w:val="center"/>
              <w:rPr>
                <w:rFonts w:cstheme="majorBidi"/>
                <w:szCs w:val="24"/>
              </w:rPr>
            </w:pPr>
            <w:r w:rsidRPr="00516028">
              <w:rPr>
                <w:rFonts w:cstheme="majorBidi"/>
                <w:szCs w:val="24"/>
              </w:rPr>
              <w:t>FZ</w:t>
            </w:r>
          </w:p>
        </w:tc>
        <w:tc>
          <w:tcPr>
            <w:tcW w:w="5263" w:type="dxa"/>
          </w:tcPr>
          <w:p w14:paraId="4CAF791A" w14:textId="7BCC77AE" w:rsidR="00BB61B2" w:rsidRPr="00516028" w:rsidRDefault="00BB61B2" w:rsidP="00BA6BFC">
            <w:pPr>
              <w:jc w:val="center"/>
              <w:rPr>
                <w:rFonts w:cstheme="majorBidi"/>
                <w:szCs w:val="24"/>
              </w:rPr>
            </w:pPr>
            <w:r w:rsidRPr="00516028">
              <w:rPr>
                <w:rFonts w:cstheme="majorBidi"/>
                <w:szCs w:val="24"/>
              </w:rPr>
              <w:t>Flood-</w:t>
            </w:r>
            <w:r w:rsidR="00A84C7F" w:rsidRPr="00516028">
              <w:rPr>
                <w:rFonts w:cstheme="majorBidi"/>
                <w:szCs w:val="24"/>
              </w:rPr>
              <w:t>P</w:t>
            </w:r>
            <w:r w:rsidRPr="00516028">
              <w:rPr>
                <w:rFonts w:cstheme="majorBidi"/>
                <w:szCs w:val="24"/>
              </w:rPr>
              <w:t>rone</w:t>
            </w:r>
          </w:p>
        </w:tc>
      </w:tr>
      <w:tr w:rsidR="00BB61B2" w:rsidRPr="00516028" w14:paraId="2EB64487" w14:textId="77777777" w:rsidTr="00C447A4">
        <w:trPr>
          <w:trHeight w:val="405"/>
        </w:trPr>
        <w:tc>
          <w:tcPr>
            <w:tcW w:w="3144" w:type="dxa"/>
            <w:vAlign w:val="center"/>
          </w:tcPr>
          <w:p w14:paraId="77A78EE9" w14:textId="77777777" w:rsidR="00BB61B2" w:rsidRPr="00516028" w:rsidRDefault="00BB61B2" w:rsidP="00BA6BFC">
            <w:pPr>
              <w:jc w:val="center"/>
              <w:rPr>
                <w:rFonts w:cstheme="majorBidi"/>
                <w:szCs w:val="24"/>
              </w:rPr>
            </w:pPr>
            <w:r w:rsidRPr="00516028">
              <w:rPr>
                <w:rFonts w:cstheme="majorBidi"/>
                <w:szCs w:val="24"/>
              </w:rPr>
              <w:t>H</w:t>
            </w:r>
          </w:p>
        </w:tc>
        <w:tc>
          <w:tcPr>
            <w:tcW w:w="5263" w:type="dxa"/>
          </w:tcPr>
          <w:p w14:paraId="72227382" w14:textId="77777777" w:rsidR="00BB61B2" w:rsidRPr="00516028" w:rsidRDefault="00BB61B2" w:rsidP="00BA6BFC">
            <w:pPr>
              <w:jc w:val="center"/>
              <w:rPr>
                <w:rFonts w:cstheme="majorBidi"/>
                <w:szCs w:val="24"/>
              </w:rPr>
            </w:pPr>
            <w:r w:rsidRPr="00516028">
              <w:rPr>
                <w:rFonts w:cstheme="majorBidi"/>
                <w:szCs w:val="24"/>
              </w:rPr>
              <w:t>Human</w:t>
            </w:r>
          </w:p>
        </w:tc>
      </w:tr>
      <w:tr w:rsidR="00BB61B2" w:rsidRPr="00516028" w14:paraId="56EBA751" w14:textId="77777777" w:rsidTr="00C447A4">
        <w:trPr>
          <w:trHeight w:val="417"/>
        </w:trPr>
        <w:tc>
          <w:tcPr>
            <w:tcW w:w="3144" w:type="dxa"/>
            <w:vAlign w:val="center"/>
          </w:tcPr>
          <w:p w14:paraId="216FC417" w14:textId="77777777" w:rsidR="00BB61B2" w:rsidRPr="00516028" w:rsidRDefault="00BB61B2" w:rsidP="00BA6BFC">
            <w:pPr>
              <w:jc w:val="center"/>
              <w:rPr>
                <w:rFonts w:cstheme="majorBidi"/>
                <w:szCs w:val="24"/>
              </w:rPr>
            </w:pPr>
            <w:r w:rsidRPr="00516028">
              <w:rPr>
                <w:rFonts w:cstheme="majorBidi"/>
                <w:szCs w:val="24"/>
              </w:rPr>
              <w:t>HV/S</w:t>
            </w:r>
          </w:p>
        </w:tc>
        <w:tc>
          <w:tcPr>
            <w:tcW w:w="5263" w:type="dxa"/>
          </w:tcPr>
          <w:p w14:paraId="57C2600D" w14:textId="5A14EC98" w:rsidR="00BB61B2" w:rsidRPr="00516028" w:rsidRDefault="00BB61B2" w:rsidP="00BA6BFC">
            <w:pPr>
              <w:jc w:val="center"/>
              <w:rPr>
                <w:rFonts w:cstheme="majorBidi"/>
                <w:szCs w:val="24"/>
              </w:rPr>
            </w:pPr>
            <w:r w:rsidRPr="00516028">
              <w:rPr>
                <w:rFonts w:cstheme="majorBidi"/>
                <w:szCs w:val="24"/>
              </w:rPr>
              <w:t xml:space="preserve">Horizontal and </w:t>
            </w:r>
            <w:r w:rsidR="00A84C7F" w:rsidRPr="00516028">
              <w:rPr>
                <w:rFonts w:cstheme="majorBidi"/>
                <w:szCs w:val="24"/>
              </w:rPr>
              <w:t>V</w:t>
            </w:r>
            <w:r w:rsidRPr="00516028">
              <w:rPr>
                <w:rFonts w:cstheme="majorBidi"/>
                <w:szCs w:val="24"/>
              </w:rPr>
              <w:t xml:space="preserve">ertical </w:t>
            </w:r>
            <w:r w:rsidR="00A84C7F" w:rsidRPr="00516028">
              <w:rPr>
                <w:rFonts w:cstheme="majorBidi"/>
                <w:szCs w:val="24"/>
              </w:rPr>
              <w:t>S</w:t>
            </w:r>
            <w:r w:rsidRPr="00516028">
              <w:rPr>
                <w:rFonts w:cstheme="majorBidi"/>
                <w:szCs w:val="24"/>
              </w:rPr>
              <w:t xml:space="preserve">ight </w:t>
            </w:r>
            <w:r w:rsidR="00A84C7F" w:rsidRPr="00516028">
              <w:rPr>
                <w:rFonts w:cstheme="majorBidi"/>
                <w:szCs w:val="24"/>
              </w:rPr>
              <w:t>D</w:t>
            </w:r>
            <w:r w:rsidRPr="00516028">
              <w:rPr>
                <w:rFonts w:cstheme="majorBidi"/>
                <w:szCs w:val="24"/>
              </w:rPr>
              <w:t>istance</w:t>
            </w:r>
          </w:p>
        </w:tc>
      </w:tr>
      <w:tr w:rsidR="00BB61B2" w:rsidRPr="00516028" w14:paraId="3B6A2C38" w14:textId="77777777" w:rsidTr="00C447A4">
        <w:trPr>
          <w:trHeight w:val="405"/>
        </w:trPr>
        <w:tc>
          <w:tcPr>
            <w:tcW w:w="3144" w:type="dxa"/>
            <w:vAlign w:val="center"/>
          </w:tcPr>
          <w:p w14:paraId="297EAB0A" w14:textId="77777777" w:rsidR="00BB61B2" w:rsidRPr="00516028" w:rsidRDefault="00BB61B2" w:rsidP="00BA6BFC">
            <w:pPr>
              <w:jc w:val="center"/>
              <w:rPr>
                <w:rFonts w:cstheme="majorBidi"/>
                <w:szCs w:val="24"/>
              </w:rPr>
            </w:pPr>
            <w:r w:rsidRPr="00516028">
              <w:rPr>
                <w:rFonts w:cstheme="majorBidi"/>
                <w:szCs w:val="24"/>
              </w:rPr>
              <w:t>LSG</w:t>
            </w:r>
          </w:p>
        </w:tc>
        <w:tc>
          <w:tcPr>
            <w:tcW w:w="5263" w:type="dxa"/>
          </w:tcPr>
          <w:p w14:paraId="7B746596" w14:textId="792B665F" w:rsidR="00BB61B2" w:rsidRPr="00516028" w:rsidRDefault="00BB61B2" w:rsidP="00BA6BFC">
            <w:pPr>
              <w:jc w:val="center"/>
              <w:rPr>
                <w:rFonts w:cstheme="majorBidi"/>
                <w:szCs w:val="24"/>
              </w:rPr>
            </w:pPr>
            <w:r w:rsidRPr="00516028">
              <w:rPr>
                <w:rFonts w:cstheme="majorBidi"/>
                <w:szCs w:val="24"/>
              </w:rPr>
              <w:t xml:space="preserve">Lighting and </w:t>
            </w:r>
            <w:r w:rsidR="00A84C7F" w:rsidRPr="00516028">
              <w:rPr>
                <w:rFonts w:cstheme="majorBidi"/>
                <w:szCs w:val="24"/>
              </w:rPr>
              <w:t>S</w:t>
            </w:r>
            <w:r w:rsidRPr="00516028">
              <w:rPr>
                <w:rFonts w:cstheme="majorBidi"/>
                <w:szCs w:val="24"/>
              </w:rPr>
              <w:t>ignage</w:t>
            </w:r>
          </w:p>
        </w:tc>
      </w:tr>
      <w:tr w:rsidR="00BB61B2" w:rsidRPr="00516028" w14:paraId="40BC2B6D" w14:textId="77777777" w:rsidTr="00C447A4">
        <w:trPr>
          <w:trHeight w:val="417"/>
        </w:trPr>
        <w:tc>
          <w:tcPr>
            <w:tcW w:w="3144" w:type="dxa"/>
            <w:vAlign w:val="center"/>
          </w:tcPr>
          <w:p w14:paraId="732F3C94" w14:textId="77777777" w:rsidR="00BB61B2" w:rsidRPr="00516028" w:rsidRDefault="00BB61B2" w:rsidP="00BA6BFC">
            <w:pPr>
              <w:jc w:val="center"/>
              <w:rPr>
                <w:rFonts w:cstheme="majorBidi"/>
                <w:szCs w:val="24"/>
              </w:rPr>
            </w:pPr>
            <w:r w:rsidRPr="00516028">
              <w:rPr>
                <w:rFonts w:cstheme="majorBidi"/>
                <w:szCs w:val="24"/>
              </w:rPr>
              <w:t>MF</w:t>
            </w:r>
          </w:p>
        </w:tc>
        <w:tc>
          <w:tcPr>
            <w:tcW w:w="5263" w:type="dxa"/>
          </w:tcPr>
          <w:p w14:paraId="7633EA9B" w14:textId="58E9481C" w:rsidR="00BB61B2" w:rsidRPr="00516028" w:rsidRDefault="00BB61B2" w:rsidP="00BA6BFC">
            <w:pPr>
              <w:jc w:val="center"/>
              <w:rPr>
                <w:rFonts w:cstheme="majorBidi"/>
                <w:szCs w:val="24"/>
              </w:rPr>
            </w:pPr>
            <w:r w:rsidRPr="00516028">
              <w:rPr>
                <w:rFonts w:cstheme="majorBidi"/>
                <w:szCs w:val="24"/>
              </w:rPr>
              <w:t xml:space="preserve">Maintenance </w:t>
            </w:r>
            <w:r w:rsidR="00A84C7F" w:rsidRPr="00516028">
              <w:rPr>
                <w:rFonts w:cstheme="majorBidi"/>
                <w:szCs w:val="24"/>
              </w:rPr>
              <w:t>F</w:t>
            </w:r>
            <w:r w:rsidRPr="00516028">
              <w:rPr>
                <w:rFonts w:cstheme="majorBidi"/>
                <w:szCs w:val="24"/>
              </w:rPr>
              <w:t>requency</w:t>
            </w:r>
          </w:p>
        </w:tc>
      </w:tr>
      <w:tr w:rsidR="00BB61B2" w:rsidRPr="00516028" w14:paraId="2B68BDD2" w14:textId="77777777" w:rsidTr="00C447A4">
        <w:trPr>
          <w:trHeight w:val="405"/>
        </w:trPr>
        <w:tc>
          <w:tcPr>
            <w:tcW w:w="3144" w:type="dxa"/>
            <w:vAlign w:val="center"/>
          </w:tcPr>
          <w:p w14:paraId="0DDADCD4" w14:textId="77777777" w:rsidR="00BB61B2" w:rsidRPr="00516028" w:rsidRDefault="00BB61B2" w:rsidP="00BA6BFC">
            <w:pPr>
              <w:jc w:val="center"/>
              <w:rPr>
                <w:rFonts w:cstheme="majorBidi"/>
                <w:szCs w:val="24"/>
              </w:rPr>
            </w:pPr>
            <w:r w:rsidRPr="00516028">
              <w:rPr>
                <w:rFonts w:cstheme="majorBidi"/>
                <w:szCs w:val="24"/>
              </w:rPr>
              <w:t>N</w:t>
            </w:r>
          </w:p>
        </w:tc>
        <w:tc>
          <w:tcPr>
            <w:tcW w:w="5263" w:type="dxa"/>
          </w:tcPr>
          <w:p w14:paraId="20565788" w14:textId="77777777" w:rsidR="00BB61B2" w:rsidRPr="00516028" w:rsidRDefault="00BB61B2" w:rsidP="00BA6BFC">
            <w:pPr>
              <w:jc w:val="center"/>
              <w:rPr>
                <w:rFonts w:cstheme="majorBidi"/>
                <w:szCs w:val="24"/>
              </w:rPr>
            </w:pPr>
            <w:r w:rsidRPr="00516028">
              <w:rPr>
                <w:rFonts w:cstheme="majorBidi"/>
                <w:szCs w:val="24"/>
              </w:rPr>
              <w:t>Natural</w:t>
            </w:r>
          </w:p>
        </w:tc>
      </w:tr>
      <w:tr w:rsidR="00BB61B2" w:rsidRPr="00516028" w14:paraId="6D5980CD" w14:textId="77777777" w:rsidTr="00C447A4">
        <w:trPr>
          <w:trHeight w:val="417"/>
        </w:trPr>
        <w:tc>
          <w:tcPr>
            <w:tcW w:w="3144" w:type="dxa"/>
            <w:vAlign w:val="center"/>
          </w:tcPr>
          <w:p w14:paraId="6C46EAB7" w14:textId="77777777" w:rsidR="00BB61B2" w:rsidRPr="00516028" w:rsidRDefault="00BB61B2" w:rsidP="00BA6BFC">
            <w:pPr>
              <w:jc w:val="center"/>
              <w:rPr>
                <w:rFonts w:cstheme="majorBidi"/>
                <w:szCs w:val="24"/>
              </w:rPr>
            </w:pPr>
            <w:r w:rsidRPr="00516028">
              <w:rPr>
                <w:rFonts w:cstheme="majorBidi"/>
                <w:szCs w:val="24"/>
              </w:rPr>
              <w:t>P</w:t>
            </w:r>
          </w:p>
        </w:tc>
        <w:tc>
          <w:tcPr>
            <w:tcW w:w="5263" w:type="dxa"/>
          </w:tcPr>
          <w:p w14:paraId="77A76EFB" w14:textId="77777777" w:rsidR="00BB61B2" w:rsidRPr="00516028" w:rsidRDefault="00BB61B2" w:rsidP="00BA6BFC">
            <w:pPr>
              <w:jc w:val="center"/>
              <w:rPr>
                <w:rFonts w:cstheme="majorBidi"/>
                <w:szCs w:val="24"/>
              </w:rPr>
            </w:pPr>
            <w:r w:rsidRPr="00516028">
              <w:rPr>
                <w:rFonts w:cstheme="majorBidi"/>
                <w:szCs w:val="24"/>
              </w:rPr>
              <w:t>Political</w:t>
            </w:r>
          </w:p>
        </w:tc>
      </w:tr>
      <w:tr w:rsidR="00BB61B2" w:rsidRPr="00516028" w14:paraId="4F070C02" w14:textId="77777777" w:rsidTr="00C447A4">
        <w:trPr>
          <w:trHeight w:val="405"/>
        </w:trPr>
        <w:tc>
          <w:tcPr>
            <w:tcW w:w="3144" w:type="dxa"/>
            <w:vAlign w:val="center"/>
          </w:tcPr>
          <w:p w14:paraId="1DAF2EC9" w14:textId="77777777" w:rsidR="00BB61B2" w:rsidRPr="00516028" w:rsidRDefault="00BB61B2" w:rsidP="00BA6BFC">
            <w:pPr>
              <w:jc w:val="center"/>
              <w:rPr>
                <w:rFonts w:cstheme="majorBidi"/>
                <w:szCs w:val="24"/>
              </w:rPr>
            </w:pPr>
            <w:r w:rsidRPr="00516028">
              <w:rPr>
                <w:rFonts w:cstheme="majorBidi"/>
                <w:szCs w:val="24"/>
              </w:rPr>
              <w:t>PCI</w:t>
            </w:r>
          </w:p>
        </w:tc>
        <w:tc>
          <w:tcPr>
            <w:tcW w:w="5263" w:type="dxa"/>
          </w:tcPr>
          <w:p w14:paraId="64A2A7AA" w14:textId="77777777" w:rsidR="00BB61B2" w:rsidRPr="00516028" w:rsidRDefault="00BB61B2" w:rsidP="00BA6BFC">
            <w:pPr>
              <w:jc w:val="center"/>
              <w:rPr>
                <w:rFonts w:cstheme="majorBidi"/>
                <w:szCs w:val="24"/>
              </w:rPr>
            </w:pPr>
            <w:r w:rsidRPr="00516028">
              <w:rPr>
                <w:rFonts w:cstheme="majorBidi"/>
                <w:szCs w:val="24"/>
              </w:rPr>
              <w:t>Pavement Condition Index</w:t>
            </w:r>
          </w:p>
        </w:tc>
      </w:tr>
      <w:tr w:rsidR="00BB61B2" w:rsidRPr="00516028" w14:paraId="2AAED0E3" w14:textId="77777777" w:rsidTr="00C447A4">
        <w:trPr>
          <w:trHeight w:val="417"/>
        </w:trPr>
        <w:tc>
          <w:tcPr>
            <w:tcW w:w="3144" w:type="dxa"/>
            <w:vAlign w:val="center"/>
          </w:tcPr>
          <w:p w14:paraId="5C648E1A" w14:textId="77777777" w:rsidR="00BB61B2" w:rsidRPr="00516028" w:rsidRDefault="00BB61B2" w:rsidP="00BA6BFC">
            <w:pPr>
              <w:jc w:val="center"/>
              <w:rPr>
                <w:rFonts w:cstheme="majorBidi"/>
                <w:szCs w:val="24"/>
              </w:rPr>
            </w:pPr>
            <w:r w:rsidRPr="00516028">
              <w:rPr>
                <w:rFonts w:cstheme="majorBidi"/>
                <w:szCs w:val="24"/>
              </w:rPr>
              <w:t>PD</w:t>
            </w:r>
          </w:p>
        </w:tc>
        <w:tc>
          <w:tcPr>
            <w:tcW w:w="5263" w:type="dxa"/>
          </w:tcPr>
          <w:p w14:paraId="18AC726F" w14:textId="7E795CBC" w:rsidR="00BB61B2" w:rsidRPr="00516028" w:rsidRDefault="00BB61B2" w:rsidP="00BA6BFC">
            <w:pPr>
              <w:jc w:val="center"/>
              <w:rPr>
                <w:rFonts w:cstheme="majorBidi"/>
                <w:szCs w:val="24"/>
              </w:rPr>
            </w:pPr>
            <w:r w:rsidRPr="00516028">
              <w:rPr>
                <w:rFonts w:cstheme="majorBidi"/>
                <w:szCs w:val="24"/>
              </w:rPr>
              <w:t xml:space="preserve">Population </w:t>
            </w:r>
            <w:r w:rsidR="00A84C7F" w:rsidRPr="00516028">
              <w:rPr>
                <w:rFonts w:cstheme="majorBidi"/>
                <w:szCs w:val="24"/>
              </w:rPr>
              <w:t>D</w:t>
            </w:r>
            <w:r w:rsidRPr="00516028">
              <w:rPr>
                <w:rFonts w:cstheme="majorBidi"/>
                <w:szCs w:val="24"/>
              </w:rPr>
              <w:t>ensity</w:t>
            </w:r>
          </w:p>
        </w:tc>
      </w:tr>
      <w:tr w:rsidR="00BB61B2" w:rsidRPr="00516028" w14:paraId="535D90D5" w14:textId="77777777" w:rsidTr="00C447A4">
        <w:trPr>
          <w:trHeight w:val="405"/>
        </w:trPr>
        <w:tc>
          <w:tcPr>
            <w:tcW w:w="3144" w:type="dxa"/>
            <w:vAlign w:val="center"/>
          </w:tcPr>
          <w:p w14:paraId="0F904FA9" w14:textId="77777777" w:rsidR="00BB61B2" w:rsidRPr="00516028" w:rsidRDefault="00BB61B2" w:rsidP="00BA6BFC">
            <w:pPr>
              <w:jc w:val="center"/>
              <w:rPr>
                <w:rFonts w:cstheme="majorBidi"/>
                <w:szCs w:val="24"/>
              </w:rPr>
            </w:pPr>
            <w:r w:rsidRPr="00516028">
              <w:rPr>
                <w:rFonts w:cstheme="majorBidi"/>
                <w:szCs w:val="24"/>
              </w:rPr>
              <w:t>RSC</w:t>
            </w:r>
          </w:p>
        </w:tc>
        <w:tc>
          <w:tcPr>
            <w:tcW w:w="5263" w:type="dxa"/>
          </w:tcPr>
          <w:p w14:paraId="2E4CCCE7" w14:textId="470E412D" w:rsidR="00BB61B2" w:rsidRPr="00516028" w:rsidRDefault="00BB61B2" w:rsidP="00BA6BFC">
            <w:pPr>
              <w:jc w:val="center"/>
              <w:rPr>
                <w:rFonts w:cstheme="majorBidi"/>
                <w:szCs w:val="24"/>
              </w:rPr>
            </w:pPr>
            <w:r w:rsidRPr="00516028">
              <w:rPr>
                <w:rFonts w:cstheme="majorBidi"/>
                <w:szCs w:val="24"/>
              </w:rPr>
              <w:t xml:space="preserve">Surface </w:t>
            </w:r>
            <w:r w:rsidR="00A84C7F" w:rsidRPr="00516028">
              <w:rPr>
                <w:rFonts w:cstheme="majorBidi"/>
                <w:szCs w:val="24"/>
              </w:rPr>
              <w:t>C</w:t>
            </w:r>
            <w:r w:rsidRPr="00516028">
              <w:rPr>
                <w:rFonts w:cstheme="majorBidi"/>
                <w:szCs w:val="24"/>
              </w:rPr>
              <w:t>ondition</w:t>
            </w:r>
          </w:p>
        </w:tc>
      </w:tr>
      <w:tr w:rsidR="00BB61B2" w:rsidRPr="00516028" w14:paraId="72B6767B" w14:textId="77777777" w:rsidTr="00C447A4">
        <w:trPr>
          <w:trHeight w:val="417"/>
        </w:trPr>
        <w:tc>
          <w:tcPr>
            <w:tcW w:w="3144" w:type="dxa"/>
            <w:vAlign w:val="center"/>
          </w:tcPr>
          <w:p w14:paraId="478A3031" w14:textId="77777777" w:rsidR="00BB61B2" w:rsidRPr="00516028" w:rsidRDefault="00BB61B2" w:rsidP="00BA6BFC">
            <w:pPr>
              <w:jc w:val="center"/>
              <w:rPr>
                <w:rFonts w:cstheme="majorBidi"/>
                <w:szCs w:val="24"/>
              </w:rPr>
            </w:pPr>
            <w:r w:rsidRPr="00516028">
              <w:rPr>
                <w:rFonts w:cstheme="majorBidi"/>
                <w:szCs w:val="24"/>
              </w:rPr>
              <w:t>RD</w:t>
            </w:r>
          </w:p>
        </w:tc>
        <w:tc>
          <w:tcPr>
            <w:tcW w:w="5263" w:type="dxa"/>
          </w:tcPr>
          <w:p w14:paraId="1B67A876" w14:textId="032489AD" w:rsidR="00BB61B2" w:rsidRPr="00516028" w:rsidRDefault="00BB61B2" w:rsidP="00BA6BFC">
            <w:pPr>
              <w:jc w:val="center"/>
              <w:rPr>
                <w:rFonts w:cstheme="majorBidi"/>
                <w:szCs w:val="24"/>
              </w:rPr>
            </w:pPr>
            <w:r w:rsidRPr="00516028">
              <w:rPr>
                <w:rFonts w:cstheme="majorBidi"/>
                <w:szCs w:val="24"/>
              </w:rPr>
              <w:t xml:space="preserve">Road </w:t>
            </w:r>
            <w:r w:rsidR="00A84C7F" w:rsidRPr="00516028">
              <w:rPr>
                <w:rFonts w:cstheme="majorBidi"/>
                <w:szCs w:val="24"/>
              </w:rPr>
              <w:t>D</w:t>
            </w:r>
            <w:r w:rsidRPr="00516028">
              <w:rPr>
                <w:rFonts w:cstheme="majorBidi"/>
                <w:szCs w:val="24"/>
              </w:rPr>
              <w:t>esign</w:t>
            </w:r>
          </w:p>
        </w:tc>
      </w:tr>
      <w:tr w:rsidR="00BB61B2" w:rsidRPr="00516028" w14:paraId="73A4D02A" w14:textId="77777777" w:rsidTr="00C447A4">
        <w:trPr>
          <w:trHeight w:val="405"/>
        </w:trPr>
        <w:tc>
          <w:tcPr>
            <w:tcW w:w="3144" w:type="dxa"/>
            <w:vAlign w:val="center"/>
          </w:tcPr>
          <w:p w14:paraId="5CEC2EB0" w14:textId="77777777" w:rsidR="00BB61B2" w:rsidRPr="00516028" w:rsidRDefault="00BB61B2" w:rsidP="00BA6BFC">
            <w:pPr>
              <w:jc w:val="center"/>
              <w:rPr>
                <w:rFonts w:cstheme="majorBidi"/>
                <w:szCs w:val="24"/>
              </w:rPr>
            </w:pPr>
            <w:r w:rsidRPr="00516028">
              <w:rPr>
                <w:rFonts w:cstheme="majorBidi"/>
                <w:szCs w:val="24"/>
              </w:rPr>
              <w:t>RI</w:t>
            </w:r>
          </w:p>
        </w:tc>
        <w:tc>
          <w:tcPr>
            <w:tcW w:w="5263" w:type="dxa"/>
          </w:tcPr>
          <w:p w14:paraId="6BC80641" w14:textId="77777777" w:rsidR="00BB61B2" w:rsidRPr="00516028" w:rsidRDefault="00BB61B2" w:rsidP="00BA6BFC">
            <w:pPr>
              <w:jc w:val="center"/>
              <w:rPr>
                <w:rFonts w:cstheme="majorBidi"/>
                <w:szCs w:val="24"/>
              </w:rPr>
            </w:pPr>
            <w:r w:rsidRPr="00516028">
              <w:rPr>
                <w:rFonts w:cstheme="majorBidi"/>
                <w:szCs w:val="24"/>
              </w:rPr>
              <w:t>Risk Index</w:t>
            </w:r>
          </w:p>
        </w:tc>
      </w:tr>
      <w:tr w:rsidR="00BB61B2" w:rsidRPr="00516028" w14:paraId="35743784" w14:textId="77777777" w:rsidTr="00C447A4">
        <w:trPr>
          <w:trHeight w:val="417"/>
        </w:trPr>
        <w:tc>
          <w:tcPr>
            <w:tcW w:w="3144" w:type="dxa"/>
            <w:vAlign w:val="center"/>
          </w:tcPr>
          <w:p w14:paraId="14D2D279" w14:textId="77777777" w:rsidR="00BB61B2" w:rsidRPr="00516028" w:rsidRDefault="00BB61B2" w:rsidP="00BA6BFC">
            <w:pPr>
              <w:jc w:val="center"/>
              <w:rPr>
                <w:rFonts w:cstheme="majorBidi"/>
                <w:szCs w:val="24"/>
              </w:rPr>
            </w:pPr>
            <w:r w:rsidRPr="00516028">
              <w:rPr>
                <w:rFonts w:cstheme="majorBidi"/>
                <w:szCs w:val="24"/>
              </w:rPr>
              <w:t>RM</w:t>
            </w:r>
          </w:p>
        </w:tc>
        <w:tc>
          <w:tcPr>
            <w:tcW w:w="5263" w:type="dxa"/>
          </w:tcPr>
          <w:p w14:paraId="76E11F21" w14:textId="46D36919" w:rsidR="00BB61B2" w:rsidRPr="00516028" w:rsidRDefault="00BB61B2" w:rsidP="00BA6BFC">
            <w:pPr>
              <w:jc w:val="center"/>
              <w:rPr>
                <w:rFonts w:cstheme="majorBidi"/>
                <w:szCs w:val="24"/>
              </w:rPr>
            </w:pPr>
            <w:r w:rsidRPr="00516028">
              <w:rPr>
                <w:rFonts w:cstheme="majorBidi"/>
                <w:szCs w:val="24"/>
              </w:rPr>
              <w:t xml:space="preserve">Rate of </w:t>
            </w:r>
            <w:r w:rsidR="00A84C7F" w:rsidRPr="00516028">
              <w:rPr>
                <w:rFonts w:cstheme="majorBidi"/>
                <w:szCs w:val="24"/>
              </w:rPr>
              <w:t>M</w:t>
            </w:r>
            <w:r w:rsidRPr="00516028">
              <w:rPr>
                <w:rFonts w:cstheme="majorBidi"/>
                <w:szCs w:val="24"/>
              </w:rPr>
              <w:t>otor-</w:t>
            </w:r>
            <w:r w:rsidR="00A84C7F" w:rsidRPr="00516028">
              <w:rPr>
                <w:rFonts w:cstheme="majorBidi"/>
                <w:szCs w:val="24"/>
              </w:rPr>
              <w:t>V</w:t>
            </w:r>
            <w:r w:rsidRPr="00516028">
              <w:rPr>
                <w:rFonts w:cstheme="majorBidi"/>
                <w:szCs w:val="24"/>
              </w:rPr>
              <w:t xml:space="preserve">ehicle </w:t>
            </w:r>
            <w:r w:rsidR="00A84C7F" w:rsidRPr="00516028">
              <w:rPr>
                <w:rFonts w:cstheme="majorBidi"/>
                <w:szCs w:val="24"/>
              </w:rPr>
              <w:t>E</w:t>
            </w:r>
            <w:r w:rsidRPr="00516028">
              <w:rPr>
                <w:rFonts w:cstheme="majorBidi"/>
                <w:szCs w:val="24"/>
              </w:rPr>
              <w:t>missions</w:t>
            </w:r>
          </w:p>
        </w:tc>
      </w:tr>
      <w:tr w:rsidR="00BB61B2" w:rsidRPr="00516028" w14:paraId="112E17A1" w14:textId="77777777" w:rsidTr="00C447A4">
        <w:trPr>
          <w:trHeight w:val="405"/>
        </w:trPr>
        <w:tc>
          <w:tcPr>
            <w:tcW w:w="3144" w:type="dxa"/>
            <w:vAlign w:val="center"/>
          </w:tcPr>
          <w:p w14:paraId="4682869D" w14:textId="77777777" w:rsidR="00BB61B2" w:rsidRPr="00516028" w:rsidRDefault="00BB61B2" w:rsidP="00BA6BFC">
            <w:pPr>
              <w:jc w:val="center"/>
              <w:rPr>
                <w:rFonts w:cstheme="majorBidi"/>
                <w:szCs w:val="24"/>
              </w:rPr>
            </w:pPr>
            <w:r w:rsidRPr="00516028">
              <w:rPr>
                <w:rFonts w:cstheme="majorBidi"/>
                <w:szCs w:val="24"/>
              </w:rPr>
              <w:t>TV</w:t>
            </w:r>
          </w:p>
        </w:tc>
        <w:tc>
          <w:tcPr>
            <w:tcW w:w="5263" w:type="dxa"/>
          </w:tcPr>
          <w:p w14:paraId="18730FB3" w14:textId="5219892A" w:rsidR="00783048" w:rsidRPr="00516028" w:rsidRDefault="00BB61B2" w:rsidP="00BA6BFC">
            <w:pPr>
              <w:jc w:val="center"/>
              <w:rPr>
                <w:rFonts w:cstheme="majorBidi"/>
                <w:szCs w:val="24"/>
              </w:rPr>
            </w:pPr>
            <w:r w:rsidRPr="00516028">
              <w:rPr>
                <w:rFonts w:cstheme="majorBidi"/>
                <w:szCs w:val="24"/>
              </w:rPr>
              <w:t xml:space="preserve">Traffic </w:t>
            </w:r>
            <w:r w:rsidR="00A84C7F" w:rsidRPr="00516028">
              <w:rPr>
                <w:rFonts w:cstheme="majorBidi"/>
                <w:szCs w:val="24"/>
              </w:rPr>
              <w:t>V</w:t>
            </w:r>
            <w:r w:rsidRPr="00516028">
              <w:rPr>
                <w:rFonts w:cstheme="majorBidi"/>
                <w:szCs w:val="24"/>
              </w:rPr>
              <w:t>olume</w:t>
            </w:r>
          </w:p>
        </w:tc>
      </w:tr>
      <w:tr w:rsidR="00783048" w:rsidRPr="00516028" w14:paraId="2E08EA52" w14:textId="77777777" w:rsidTr="00C447A4">
        <w:trPr>
          <w:trHeight w:val="417"/>
        </w:trPr>
        <w:tc>
          <w:tcPr>
            <w:tcW w:w="3144" w:type="dxa"/>
            <w:vAlign w:val="center"/>
          </w:tcPr>
          <w:p w14:paraId="4ACE0ACA" w14:textId="666C6D0F" w:rsidR="00783048" w:rsidRPr="00516028" w:rsidRDefault="00783048" w:rsidP="00BA6BFC">
            <w:pPr>
              <w:jc w:val="center"/>
              <w:rPr>
                <w:rFonts w:cstheme="majorBidi"/>
                <w:szCs w:val="24"/>
              </w:rPr>
            </w:pPr>
            <w:r w:rsidRPr="00516028">
              <w:rPr>
                <w:rFonts w:cstheme="majorBidi"/>
                <w:szCs w:val="24"/>
              </w:rPr>
              <w:t>W</w:t>
            </w:r>
          </w:p>
        </w:tc>
        <w:tc>
          <w:tcPr>
            <w:tcW w:w="5263" w:type="dxa"/>
          </w:tcPr>
          <w:p w14:paraId="5D80B768" w14:textId="21CACE2D" w:rsidR="00783048" w:rsidRPr="00516028" w:rsidRDefault="00783048" w:rsidP="00BA6BFC">
            <w:pPr>
              <w:jc w:val="center"/>
              <w:rPr>
                <w:rFonts w:cstheme="majorBidi"/>
                <w:szCs w:val="24"/>
              </w:rPr>
            </w:pPr>
            <w:r w:rsidRPr="00516028">
              <w:rPr>
                <w:rFonts w:cstheme="majorBidi"/>
                <w:szCs w:val="24"/>
              </w:rPr>
              <w:t>Weight</w:t>
            </w:r>
          </w:p>
        </w:tc>
      </w:tr>
      <w:tr w:rsidR="00783048" w:rsidRPr="00516028" w14:paraId="3F7C43DA" w14:textId="77777777" w:rsidTr="00C447A4">
        <w:trPr>
          <w:trHeight w:val="405"/>
        </w:trPr>
        <w:tc>
          <w:tcPr>
            <w:tcW w:w="3144" w:type="dxa"/>
            <w:vAlign w:val="center"/>
          </w:tcPr>
          <w:p w14:paraId="532D8286" w14:textId="68A0C0BF" w:rsidR="00783048" w:rsidRPr="00516028" w:rsidRDefault="00783048" w:rsidP="00BA6BFC">
            <w:pPr>
              <w:jc w:val="center"/>
              <w:rPr>
                <w:rFonts w:cstheme="majorBidi"/>
                <w:szCs w:val="24"/>
              </w:rPr>
            </w:pPr>
            <w:r w:rsidRPr="00516028">
              <w:rPr>
                <w:rFonts w:cstheme="majorBidi"/>
                <w:szCs w:val="24"/>
              </w:rPr>
              <w:t>RI</w:t>
            </w:r>
          </w:p>
        </w:tc>
        <w:tc>
          <w:tcPr>
            <w:tcW w:w="5263" w:type="dxa"/>
          </w:tcPr>
          <w:p w14:paraId="13F52AEB" w14:textId="79D913DF" w:rsidR="00783048" w:rsidRPr="00516028" w:rsidRDefault="00783048" w:rsidP="00BA6BFC">
            <w:pPr>
              <w:jc w:val="center"/>
              <w:rPr>
                <w:rFonts w:cstheme="majorBidi"/>
                <w:szCs w:val="24"/>
              </w:rPr>
            </w:pPr>
            <w:r w:rsidRPr="00516028">
              <w:rPr>
                <w:rFonts w:cstheme="majorBidi"/>
                <w:szCs w:val="24"/>
              </w:rPr>
              <w:t>Random Index</w:t>
            </w:r>
          </w:p>
        </w:tc>
      </w:tr>
      <w:tr w:rsidR="00783048" w:rsidRPr="00516028" w14:paraId="5AF57F8A" w14:textId="77777777" w:rsidTr="00C447A4">
        <w:trPr>
          <w:trHeight w:val="417"/>
        </w:trPr>
        <w:tc>
          <w:tcPr>
            <w:tcW w:w="3144" w:type="dxa"/>
            <w:vAlign w:val="center"/>
          </w:tcPr>
          <w:p w14:paraId="5DD15154" w14:textId="2DD6651F" w:rsidR="00783048" w:rsidRPr="00516028" w:rsidRDefault="00783048" w:rsidP="00BA6BFC">
            <w:pPr>
              <w:jc w:val="center"/>
              <w:rPr>
                <w:rFonts w:cstheme="majorBidi"/>
                <w:szCs w:val="24"/>
              </w:rPr>
            </w:pPr>
            <w:r w:rsidRPr="00516028">
              <w:rPr>
                <w:rFonts w:cstheme="majorBidi"/>
                <w:szCs w:val="24"/>
              </w:rPr>
              <w:t>CR</w:t>
            </w:r>
          </w:p>
        </w:tc>
        <w:tc>
          <w:tcPr>
            <w:tcW w:w="5263" w:type="dxa"/>
          </w:tcPr>
          <w:p w14:paraId="4229DC4E" w14:textId="542CF985" w:rsidR="00783048" w:rsidRPr="00516028" w:rsidRDefault="00783048" w:rsidP="00BA6BFC">
            <w:pPr>
              <w:jc w:val="center"/>
              <w:rPr>
                <w:rFonts w:cstheme="majorBidi"/>
                <w:szCs w:val="24"/>
              </w:rPr>
            </w:pPr>
            <w:r w:rsidRPr="00516028">
              <w:t>Consistency Ratio</w:t>
            </w:r>
          </w:p>
        </w:tc>
      </w:tr>
      <w:tr w:rsidR="00783048" w:rsidRPr="00516028" w14:paraId="473EA250" w14:textId="77777777" w:rsidTr="00C447A4">
        <w:trPr>
          <w:trHeight w:val="405"/>
        </w:trPr>
        <w:tc>
          <w:tcPr>
            <w:tcW w:w="3144" w:type="dxa"/>
            <w:vAlign w:val="center"/>
          </w:tcPr>
          <w:p w14:paraId="05AAFD17" w14:textId="3A98014B" w:rsidR="00783048" w:rsidRPr="00516028" w:rsidRDefault="00783048" w:rsidP="00BA6BFC">
            <w:pPr>
              <w:jc w:val="center"/>
              <w:rPr>
                <w:rFonts w:cstheme="majorBidi"/>
                <w:szCs w:val="24"/>
              </w:rPr>
            </w:pPr>
            <w:r w:rsidRPr="00516028">
              <w:rPr>
                <w:rFonts w:cstheme="majorBidi"/>
                <w:szCs w:val="24"/>
              </w:rPr>
              <w:t>CI</w:t>
            </w:r>
          </w:p>
        </w:tc>
        <w:tc>
          <w:tcPr>
            <w:tcW w:w="5263" w:type="dxa"/>
          </w:tcPr>
          <w:p w14:paraId="0BBC05FE" w14:textId="35E6B23C" w:rsidR="00783048" w:rsidRPr="00516028" w:rsidRDefault="00783048" w:rsidP="00BA6BFC">
            <w:pPr>
              <w:jc w:val="center"/>
            </w:pPr>
            <w:r w:rsidRPr="00516028">
              <w:t>Consistency Index</w:t>
            </w:r>
          </w:p>
        </w:tc>
      </w:tr>
      <w:tr w:rsidR="00783048" w:rsidRPr="00516028" w14:paraId="7CEA0F2B" w14:textId="77777777" w:rsidTr="00C447A4">
        <w:trPr>
          <w:trHeight w:val="417"/>
        </w:trPr>
        <w:tc>
          <w:tcPr>
            <w:tcW w:w="3144" w:type="dxa"/>
            <w:vAlign w:val="center"/>
          </w:tcPr>
          <w:p w14:paraId="3C721045" w14:textId="14902A4E" w:rsidR="00783048" w:rsidRPr="00516028" w:rsidRDefault="00783048" w:rsidP="00BA6BFC">
            <w:pPr>
              <w:jc w:val="center"/>
              <w:rPr>
                <w:rFonts w:cstheme="majorBidi"/>
                <w:szCs w:val="24"/>
              </w:rPr>
            </w:pPr>
            <w:r w:rsidRPr="00516028">
              <w:rPr>
                <w:rFonts w:cstheme="majorBidi"/>
                <w:szCs w:val="24"/>
              </w:rPr>
              <w:t>AW</w:t>
            </w:r>
          </w:p>
        </w:tc>
        <w:tc>
          <w:tcPr>
            <w:tcW w:w="5263" w:type="dxa"/>
          </w:tcPr>
          <w:p w14:paraId="7EE6F24A" w14:textId="08584B34" w:rsidR="00783048" w:rsidRPr="00516028" w:rsidRDefault="00783048" w:rsidP="00BA6BFC">
            <w:pPr>
              <w:jc w:val="center"/>
              <w:rPr>
                <w:rFonts w:cstheme="majorBidi"/>
                <w:szCs w:val="24"/>
              </w:rPr>
            </w:pPr>
            <w:r w:rsidRPr="00516028">
              <w:rPr>
                <w:rFonts w:cstheme="majorBidi"/>
                <w:szCs w:val="24"/>
              </w:rPr>
              <w:t>Average Weighted</w:t>
            </w:r>
          </w:p>
        </w:tc>
      </w:tr>
    </w:tbl>
    <w:p w14:paraId="5491B96E" w14:textId="77777777" w:rsidR="00044A9B" w:rsidRPr="00516028" w:rsidRDefault="00783048" w:rsidP="00BA6BFC">
      <w:pPr>
        <w:jc w:val="center"/>
        <w:rPr>
          <w:rFonts w:cstheme="majorBidi"/>
          <w:szCs w:val="24"/>
        </w:rPr>
      </w:pPr>
      <w:r w:rsidRPr="00516028">
        <w:rPr>
          <w:rFonts w:cstheme="majorBidi"/>
          <w:szCs w:val="24"/>
        </w:rPr>
        <w:t>AHP                                                Analytic Hierarchy Process</w:t>
      </w:r>
    </w:p>
    <w:p w14:paraId="7F61B15E" w14:textId="2FE15BD4" w:rsidR="001A3496" w:rsidRPr="00516028" w:rsidRDefault="00044A9B" w:rsidP="00C447A4">
      <w:pPr>
        <w:tabs>
          <w:tab w:val="left" w:pos="5490"/>
          <w:tab w:val="left" w:pos="5580"/>
        </w:tabs>
        <w:jc w:val="center"/>
        <w:rPr>
          <w:rFonts w:cstheme="majorBidi"/>
          <w:szCs w:val="24"/>
        </w:rPr>
      </w:pPr>
      <w:r w:rsidRPr="00516028">
        <w:rPr>
          <w:rFonts w:cstheme="majorBidi"/>
          <w:szCs w:val="24"/>
        </w:rPr>
        <w:t xml:space="preserve">D         </w:t>
      </w:r>
      <w:r w:rsidR="00C447A4" w:rsidRPr="00516028">
        <w:rPr>
          <w:rFonts w:cstheme="majorBidi"/>
          <w:szCs w:val="24"/>
        </w:rPr>
        <w:t xml:space="preserve">                              </w:t>
      </w:r>
      <w:r w:rsidRPr="00516028">
        <w:rPr>
          <w:rFonts w:cstheme="majorBidi"/>
          <w:szCs w:val="24"/>
        </w:rPr>
        <w:t xml:space="preserve">   </w:t>
      </w:r>
      <w:r w:rsidR="00C447A4" w:rsidRPr="00516028">
        <w:rPr>
          <w:rFonts w:cstheme="majorBidi"/>
          <w:szCs w:val="24"/>
        </w:rPr>
        <w:t xml:space="preserve">                                 Design       </w:t>
      </w:r>
    </w:p>
    <w:p w14:paraId="53A4F47A" w14:textId="2D365CF7" w:rsidR="00783048" w:rsidRPr="00516028" w:rsidRDefault="00783048" w:rsidP="00783048">
      <w:pPr>
        <w:tabs>
          <w:tab w:val="center" w:pos="4252"/>
        </w:tabs>
        <w:spacing w:after="240"/>
        <w:rPr>
          <w:rFonts w:cstheme="majorBidi"/>
          <w:szCs w:val="24"/>
        </w:rPr>
      </w:pPr>
    </w:p>
    <w:p w14:paraId="1999435A" w14:textId="59300358" w:rsidR="00783048" w:rsidRPr="00516028" w:rsidRDefault="00783048" w:rsidP="00783048">
      <w:pPr>
        <w:tabs>
          <w:tab w:val="center" w:pos="4252"/>
        </w:tabs>
        <w:spacing w:after="240"/>
        <w:sectPr w:rsidR="00783048" w:rsidRPr="00516028" w:rsidSect="0014649A">
          <w:headerReference w:type="default" r:id="rId18"/>
          <w:endnotePr>
            <w:numFmt w:val="decimal"/>
          </w:endnotePr>
          <w:pgSz w:w="11907" w:h="16839" w:code="9"/>
          <w:pgMar w:top="1418" w:right="1418" w:bottom="1418" w:left="1985" w:header="1411" w:footer="864" w:gutter="0"/>
          <w:pgNumType w:fmt="upperRoman"/>
          <w:cols w:space="720"/>
          <w:docGrid w:linePitch="360"/>
        </w:sectPr>
      </w:pPr>
    </w:p>
    <w:p w14:paraId="714DDE1B" w14:textId="77777777" w:rsidR="00B36A61" w:rsidRPr="00A00C55" w:rsidRDefault="00B36A61" w:rsidP="00B36A61">
      <w:pPr>
        <w:spacing w:after="240"/>
        <w:jc w:val="center"/>
        <w:rPr>
          <w:rFonts w:cstheme="majorBidi"/>
          <w:b/>
          <w:bCs/>
          <w:color w:val="auto"/>
          <w:sz w:val="28"/>
          <w:szCs w:val="28"/>
        </w:rPr>
      </w:pPr>
      <w:bookmarkStart w:id="17" w:name="_Toc221073579"/>
      <w:r w:rsidRPr="00A00C55">
        <w:rPr>
          <w:rFonts w:cstheme="majorBidi"/>
          <w:b/>
          <w:bCs/>
          <w:color w:val="auto"/>
          <w:sz w:val="28"/>
          <w:szCs w:val="28"/>
        </w:rPr>
        <w:lastRenderedPageBreak/>
        <w:t>Assessment and Risk Management for Constructed Urban Roads-</w:t>
      </w:r>
      <w:r w:rsidRPr="00A00C55">
        <w:rPr>
          <w:rFonts w:cstheme="majorBidi"/>
          <w:b/>
          <w:bCs/>
          <w:color w:val="auto"/>
          <w:sz w:val="28"/>
          <w:szCs w:val="28"/>
        </w:rPr>
        <w:br/>
        <w:t xml:space="preserve">Case Study: </w:t>
      </w:r>
      <w:r w:rsidRPr="00A00C55">
        <w:rPr>
          <w:rFonts w:cstheme="majorBidi"/>
          <w:b/>
          <w:bCs/>
          <w:color w:val="auto"/>
          <w:sz w:val="28"/>
          <w:szCs w:val="28"/>
          <w:lang w:bidi="ar-JO"/>
        </w:rPr>
        <w:t>Municipalities of</w:t>
      </w:r>
      <w:r w:rsidRPr="00A00C55">
        <w:rPr>
          <w:rFonts w:cstheme="majorBidi"/>
          <w:b/>
          <w:bCs/>
          <w:color w:val="auto"/>
          <w:sz w:val="28"/>
          <w:szCs w:val="28"/>
        </w:rPr>
        <w:t xml:space="preserve"> South Nablus</w:t>
      </w:r>
    </w:p>
    <w:p w14:paraId="0C80354E" w14:textId="77777777" w:rsidR="00B36A61" w:rsidRPr="00A00C55" w:rsidRDefault="00B36A61" w:rsidP="00B36A61">
      <w:pPr>
        <w:spacing w:after="240"/>
        <w:jc w:val="center"/>
        <w:rPr>
          <w:rFonts w:cstheme="majorBidi"/>
          <w:b/>
          <w:bCs/>
          <w:color w:val="auto"/>
          <w:szCs w:val="24"/>
        </w:rPr>
      </w:pPr>
      <w:r w:rsidRPr="00A00C55">
        <w:rPr>
          <w:rFonts w:cstheme="majorBidi"/>
          <w:b/>
          <w:bCs/>
          <w:color w:val="auto"/>
          <w:szCs w:val="24"/>
        </w:rPr>
        <w:t>By</w:t>
      </w:r>
      <w:r w:rsidRPr="00A00C55">
        <w:rPr>
          <w:rFonts w:cstheme="majorBidi"/>
          <w:b/>
          <w:bCs/>
          <w:color w:val="auto"/>
          <w:szCs w:val="24"/>
        </w:rPr>
        <w:br/>
        <w:t>Odai Odeh</w:t>
      </w:r>
    </w:p>
    <w:p w14:paraId="173372DD" w14:textId="54DC0B9F" w:rsidR="004654BC" w:rsidRPr="00A00C55" w:rsidRDefault="004654BC" w:rsidP="00B36A61">
      <w:pPr>
        <w:spacing w:after="240"/>
        <w:jc w:val="center"/>
        <w:rPr>
          <w:rFonts w:cstheme="majorBidi"/>
          <w:b/>
          <w:bCs/>
          <w:color w:val="auto"/>
          <w:szCs w:val="24"/>
        </w:rPr>
      </w:pPr>
      <w:r w:rsidRPr="00A00C55">
        <w:rPr>
          <w:rFonts w:cstheme="majorBidi"/>
          <w:b/>
          <w:bCs/>
          <w:color w:val="auto"/>
          <w:szCs w:val="24"/>
        </w:rPr>
        <w:t>Master Thesis/Highway and Transportation Engineering</w:t>
      </w:r>
    </w:p>
    <w:p w14:paraId="17A0CD6A" w14:textId="77777777" w:rsidR="00B36A61" w:rsidRPr="00A00C55" w:rsidRDefault="00B36A61" w:rsidP="00B36A61">
      <w:pPr>
        <w:spacing w:after="240"/>
        <w:jc w:val="center"/>
        <w:rPr>
          <w:rFonts w:cstheme="majorBidi"/>
          <w:b/>
          <w:bCs/>
          <w:color w:val="auto"/>
          <w:szCs w:val="24"/>
        </w:rPr>
      </w:pPr>
      <w:r w:rsidRPr="00A00C55">
        <w:rPr>
          <w:rFonts w:cstheme="majorBidi"/>
          <w:b/>
          <w:bCs/>
          <w:color w:val="auto"/>
          <w:szCs w:val="24"/>
        </w:rPr>
        <w:t>Supervisors</w:t>
      </w:r>
      <w:r w:rsidRPr="00A00C55">
        <w:rPr>
          <w:rFonts w:cstheme="majorBidi"/>
          <w:b/>
          <w:bCs/>
          <w:color w:val="auto"/>
          <w:szCs w:val="24"/>
        </w:rPr>
        <w:br/>
        <w:t>Dr. Amjad Issa</w:t>
      </w:r>
      <w:r w:rsidRPr="00A00C55">
        <w:rPr>
          <w:rFonts w:cstheme="majorBidi"/>
          <w:b/>
          <w:bCs/>
          <w:color w:val="auto"/>
          <w:szCs w:val="24"/>
        </w:rPr>
        <w:br/>
        <w:t>Dr. Jamal Dabbeek</w:t>
      </w:r>
    </w:p>
    <w:p w14:paraId="0CB93F82" w14:textId="1FE97FD8" w:rsidR="00BC317B" w:rsidRPr="00516028" w:rsidRDefault="00107127" w:rsidP="00B36A61">
      <w:pPr>
        <w:pStyle w:val="Heading1"/>
        <w:bidi w:val="0"/>
        <w:spacing w:after="240"/>
        <w:rPr>
          <w:rFonts w:asciiTheme="majorBidi" w:hAnsiTheme="majorBidi" w:cstheme="majorBidi"/>
        </w:rPr>
      </w:pPr>
      <w:r w:rsidRPr="00516028">
        <w:rPr>
          <w:rFonts w:asciiTheme="majorBidi" w:hAnsiTheme="majorBidi" w:cstheme="majorBidi"/>
        </w:rPr>
        <w:t>Abstract</w:t>
      </w:r>
      <w:bookmarkEnd w:id="12"/>
      <w:bookmarkEnd w:id="17"/>
    </w:p>
    <w:p w14:paraId="55ED5DAE" w14:textId="07AF13EE" w:rsidR="001A7914" w:rsidRPr="00516028" w:rsidRDefault="00F85FCC" w:rsidP="00527FFA">
      <w:pPr>
        <w:spacing w:after="240"/>
        <w:jc w:val="both"/>
        <w:rPr>
          <w:rFonts w:cstheme="majorBidi"/>
          <w:szCs w:val="24"/>
        </w:rPr>
      </w:pPr>
      <w:r w:rsidRPr="00516028">
        <w:rPr>
          <w:rFonts w:cstheme="majorBidi"/>
          <w:b/>
          <w:bCs/>
          <w:szCs w:val="24"/>
        </w:rPr>
        <w:t>Background:</w:t>
      </w:r>
      <w:r w:rsidRPr="00516028">
        <w:rPr>
          <w:rFonts w:cstheme="majorBidi"/>
          <w:szCs w:val="24"/>
        </w:rPr>
        <w:t xml:space="preserve"> Road construction projects carry a significant amount of risk due to their spread over a wide geographical area and their exposure to underground conditions. Risk can be defined as an event characterized by uncertainty, and this uncertainty is measured in terms of its probability of occurrence. </w:t>
      </w:r>
    </w:p>
    <w:p w14:paraId="2D425D64" w14:textId="77777777" w:rsidR="004654BC" w:rsidRPr="004654BC" w:rsidRDefault="00F85FCC" w:rsidP="004654BC">
      <w:pPr>
        <w:spacing w:line="240" w:lineRule="auto"/>
        <w:rPr>
          <w:rFonts w:ascii="Times New Roman" w:eastAsia="Times New Roman" w:hAnsi="Times New Roman" w:cs="Times New Roman"/>
          <w:color w:val="auto"/>
          <w:szCs w:val="24"/>
        </w:rPr>
      </w:pPr>
      <w:r w:rsidRPr="00516028">
        <w:rPr>
          <w:rFonts w:cstheme="majorBidi"/>
          <w:szCs w:val="24"/>
        </w:rPr>
        <w:t xml:space="preserve"> </w:t>
      </w:r>
    </w:p>
    <w:p w14:paraId="51262C1B" w14:textId="331DC78A" w:rsidR="004654BC" w:rsidRPr="004654BC" w:rsidRDefault="004654BC" w:rsidP="00A00C55">
      <w:pPr>
        <w:rPr>
          <w:rFonts w:ascii="Times New Roman" w:eastAsia="Times New Roman" w:hAnsi="Times New Roman" w:cs="Times New Roman"/>
          <w:color w:val="auto"/>
          <w:szCs w:val="24"/>
        </w:rPr>
      </w:pPr>
      <w:r w:rsidRPr="004654BC">
        <w:rPr>
          <w:rFonts w:ascii="Times New Roman" w:eastAsia="Times New Roman" w:hAnsi="Times New Roman" w:cs="Times New Roman"/>
          <w:color w:val="auto"/>
          <w:szCs w:val="24"/>
        </w:rPr>
        <w:t>Understanding risks in early project stages enables project managers to mitigate impacts and enhance efficiency through effective risk management. This involves identifying, analyzing, and implementing methods to minimize risks while appropriately allocating them to contracting parties, including owners, consultants, and contractors</w:t>
      </w:r>
      <w:r>
        <w:rPr>
          <w:rFonts w:ascii="Times New Roman" w:eastAsia="Times New Roman" w:hAnsi="Times New Roman" w:cs="Times New Roman"/>
          <w:color w:val="auto"/>
          <w:szCs w:val="24"/>
        </w:rPr>
        <w:t>.</w:t>
      </w:r>
    </w:p>
    <w:p w14:paraId="76BB92B1" w14:textId="0165C629" w:rsidR="00F85FCC" w:rsidRPr="00516028" w:rsidRDefault="00F85FCC" w:rsidP="00527FFA">
      <w:pPr>
        <w:spacing w:after="240"/>
        <w:jc w:val="both"/>
        <w:rPr>
          <w:rFonts w:cstheme="majorBidi"/>
          <w:szCs w:val="24"/>
        </w:rPr>
      </w:pPr>
      <w:r w:rsidRPr="00516028">
        <w:rPr>
          <w:rFonts w:cstheme="majorBidi"/>
          <w:szCs w:val="24"/>
        </w:rPr>
        <w:t xml:space="preserve">, </w:t>
      </w:r>
    </w:p>
    <w:p w14:paraId="14F78FC2" w14:textId="5B614B06" w:rsidR="00F85FCC" w:rsidRPr="00516028" w:rsidRDefault="00F85FCC" w:rsidP="00F4346D">
      <w:pPr>
        <w:spacing w:after="240"/>
        <w:jc w:val="both"/>
        <w:rPr>
          <w:rFonts w:cstheme="majorBidi"/>
          <w:szCs w:val="24"/>
        </w:rPr>
      </w:pPr>
      <w:r w:rsidRPr="00516028">
        <w:rPr>
          <w:rFonts w:cstheme="majorBidi"/>
          <w:b/>
          <w:bCs/>
          <w:szCs w:val="24"/>
        </w:rPr>
        <w:t>Aims:</w:t>
      </w:r>
      <w:r w:rsidRPr="00516028">
        <w:rPr>
          <w:rFonts w:cstheme="majorBidi"/>
          <w:szCs w:val="24"/>
        </w:rPr>
        <w:t xml:space="preserve"> The main objectives of the research are to identify and analyze risk factors, their severity, and their allocation from the perspectives </w:t>
      </w:r>
      <w:r w:rsidR="002E74C6" w:rsidRPr="00516028">
        <w:rPr>
          <w:rFonts w:cstheme="majorBidi"/>
          <w:szCs w:val="24"/>
        </w:rPr>
        <w:t>of</w:t>
      </w:r>
      <w:r w:rsidR="002E74C6">
        <w:rPr>
          <w:rFonts w:cstheme="majorBidi"/>
          <w:szCs w:val="24"/>
        </w:rPr>
        <w:t xml:space="preserve"> public </w:t>
      </w:r>
      <w:r w:rsidR="00F4346D">
        <w:rPr>
          <w:rFonts w:cstheme="majorBidi"/>
          <w:szCs w:val="24"/>
        </w:rPr>
        <w:t xml:space="preserve">general </w:t>
      </w:r>
      <w:r w:rsidR="002E74C6" w:rsidRPr="00516028">
        <w:rPr>
          <w:rFonts w:cstheme="majorBidi"/>
          <w:szCs w:val="24"/>
        </w:rPr>
        <w:t>road</w:t>
      </w:r>
      <w:r w:rsidRPr="00516028">
        <w:rPr>
          <w:rFonts w:cstheme="majorBidi"/>
          <w:szCs w:val="24"/>
        </w:rPr>
        <w:t xml:space="preserve"> users</w:t>
      </w:r>
      <w:r w:rsidR="004654BC">
        <w:rPr>
          <w:rFonts w:cstheme="majorBidi"/>
          <w:szCs w:val="24"/>
        </w:rPr>
        <w:t xml:space="preserve"> and stakeholders.</w:t>
      </w:r>
      <w:r w:rsidRPr="00516028">
        <w:rPr>
          <w:rFonts w:cstheme="majorBidi"/>
          <w:szCs w:val="24"/>
        </w:rPr>
        <w:t>; to propose risk prevention and mitigation measures; and to strengthen the resilience of roads in the targeted municipalities.</w:t>
      </w:r>
    </w:p>
    <w:p w14:paraId="05A8EF84" w14:textId="2E8490EE" w:rsidR="004654BC" w:rsidRPr="004654BC" w:rsidRDefault="00F85FCC" w:rsidP="00A00C55">
      <w:pPr>
        <w:jc w:val="both"/>
        <w:rPr>
          <w:rFonts w:ascii="Times New Roman" w:eastAsia="Times New Roman" w:hAnsi="Times New Roman" w:cs="Times New Roman"/>
          <w:color w:val="auto"/>
          <w:szCs w:val="24"/>
        </w:rPr>
      </w:pPr>
      <w:r w:rsidRPr="00516028">
        <w:rPr>
          <w:rFonts w:cstheme="majorBidi"/>
          <w:b/>
          <w:bCs/>
          <w:szCs w:val="24"/>
        </w:rPr>
        <w:t>Methodology:</w:t>
      </w:r>
      <w:r w:rsidRPr="00516028">
        <w:rPr>
          <w:rFonts w:cstheme="majorBidi"/>
          <w:szCs w:val="24"/>
        </w:rPr>
        <w:t xml:space="preserve"> </w:t>
      </w:r>
      <w:r w:rsidR="004654BC" w:rsidRPr="004654BC">
        <w:rPr>
          <w:rFonts w:ascii="Times New Roman" w:eastAsia="Times New Roman" w:hAnsi="Times New Roman" w:cs="Times New Roman"/>
          <w:color w:val="auto"/>
          <w:szCs w:val="24"/>
        </w:rPr>
        <w:t xml:space="preserve">The research methodology </w:t>
      </w:r>
      <w:r w:rsidR="004654BC">
        <w:rPr>
          <w:rFonts w:ascii="Times New Roman" w:eastAsia="Times New Roman" w:hAnsi="Times New Roman" w:cs="Times New Roman"/>
          <w:color w:val="auto"/>
          <w:szCs w:val="24"/>
        </w:rPr>
        <w:t>includes</w:t>
      </w:r>
      <w:r w:rsidR="004654BC" w:rsidRPr="004654BC">
        <w:rPr>
          <w:rFonts w:ascii="Times New Roman" w:eastAsia="Times New Roman" w:hAnsi="Times New Roman" w:cs="Times New Roman"/>
          <w:color w:val="auto"/>
          <w:szCs w:val="24"/>
        </w:rPr>
        <w:t xml:space="preserve"> five municipalities in southern Nablus, utilizing data from ten streets in each area based on relevant factors. Structured interviews with a questionnaire gathered detailed information, which was analyzed using </w:t>
      </w:r>
      <w:r w:rsidR="004654BC" w:rsidRPr="004654BC">
        <w:rPr>
          <w:rFonts w:ascii="Times New Roman" w:eastAsia="Times New Roman" w:hAnsi="Times New Roman" w:cs="Times New Roman"/>
          <w:color w:val="auto"/>
          <w:szCs w:val="24"/>
        </w:rPr>
        <w:lastRenderedPageBreak/>
        <w:t>the Analytic Hierarchy Process (AHP) and Average Weighted methods (AWE) to create a comprehensive risk index.</w:t>
      </w:r>
    </w:p>
    <w:p w14:paraId="1865FC20" w14:textId="4ACA06A2" w:rsidR="00F85FCC" w:rsidRPr="00516028" w:rsidRDefault="00F85FCC" w:rsidP="004654BC">
      <w:pPr>
        <w:spacing w:after="240"/>
        <w:jc w:val="both"/>
        <w:rPr>
          <w:rFonts w:cstheme="majorBidi"/>
          <w:szCs w:val="24"/>
          <w:lang w:bidi="ar-JO"/>
        </w:rPr>
      </w:pPr>
      <w:r w:rsidRPr="00516028">
        <w:rPr>
          <w:rFonts w:cstheme="majorBidi"/>
          <w:b/>
          <w:bCs/>
          <w:szCs w:val="24"/>
        </w:rPr>
        <w:t>Main results:</w:t>
      </w:r>
      <w:r w:rsidRPr="00516028">
        <w:rPr>
          <w:rFonts w:cstheme="majorBidi"/>
          <w:szCs w:val="24"/>
        </w:rPr>
        <w:t xml:space="preserve"> The main results include evaluating the current situation in risk management, identifying the most common risks after the implementation period, and examining major models used in risk assessment and Probabilistic Risk Assessment (PRA). </w:t>
      </w:r>
    </w:p>
    <w:p w14:paraId="63CAF8A0" w14:textId="695FEC03" w:rsidR="00DE7D37" w:rsidRPr="00DE7D37" w:rsidRDefault="00F85FCC" w:rsidP="00A00C55">
      <w:pPr>
        <w:jc w:val="both"/>
        <w:rPr>
          <w:rFonts w:ascii="Times New Roman" w:eastAsia="Times New Roman" w:hAnsi="Times New Roman" w:cs="Times New Roman"/>
          <w:color w:val="auto"/>
          <w:szCs w:val="24"/>
        </w:rPr>
      </w:pPr>
      <w:r w:rsidRPr="00516028">
        <w:rPr>
          <w:rFonts w:cstheme="majorBidi"/>
          <w:b/>
          <w:bCs/>
          <w:szCs w:val="24"/>
        </w:rPr>
        <w:t>Conclusions of the study:</w:t>
      </w:r>
      <w:r w:rsidRPr="00516028">
        <w:rPr>
          <w:rFonts w:cstheme="majorBidi"/>
          <w:szCs w:val="24"/>
        </w:rPr>
        <w:t xml:space="preserve"> </w:t>
      </w:r>
      <w:r w:rsidR="00DE7D37" w:rsidRPr="00DE7D37">
        <w:rPr>
          <w:rFonts w:ascii="Times New Roman" w:eastAsia="Times New Roman" w:hAnsi="Times New Roman" w:cs="Times New Roman"/>
          <w:color w:val="auto"/>
          <w:szCs w:val="24"/>
        </w:rPr>
        <w:t>The findings suggest several recommendations for evaluating the status of road projects post-implementation, based on a survey of drivers and road users. Risk factors for municipalities were assessed on a 5-point scale, revealing Aqraba as the least risky (1.94), followed by Qablan (1.96), Huwara (2.53), Beita (2.70), and Jammaein (2.97).</w:t>
      </w:r>
    </w:p>
    <w:p w14:paraId="03391588" w14:textId="112EBA28" w:rsidR="00F85FCC" w:rsidRPr="00706EB9" w:rsidRDefault="00FD17AB" w:rsidP="00DE7D37">
      <w:pPr>
        <w:spacing w:after="240"/>
        <w:jc w:val="lowKashida"/>
        <w:rPr>
          <w:rFonts w:cstheme="majorBidi"/>
          <w:szCs w:val="24"/>
        </w:rPr>
      </w:pPr>
      <w:r w:rsidRPr="00516028">
        <w:rPr>
          <w:rFonts w:cstheme="majorBidi"/>
          <w:b/>
          <w:bCs/>
          <w:szCs w:val="24"/>
        </w:rPr>
        <w:t>Keywords</w:t>
      </w:r>
      <w:r w:rsidR="00F85FCC" w:rsidRPr="00516028">
        <w:rPr>
          <w:rFonts w:cstheme="majorBidi"/>
          <w:b/>
          <w:bCs/>
          <w:szCs w:val="24"/>
        </w:rPr>
        <w:t>:</w:t>
      </w:r>
      <w:r w:rsidR="00F85FCC" w:rsidRPr="00516028">
        <w:rPr>
          <w:rFonts w:cstheme="majorBidi"/>
        </w:rPr>
        <w:t xml:space="preserve"> </w:t>
      </w:r>
      <w:r w:rsidRPr="00706EB9">
        <w:rPr>
          <w:rFonts w:cstheme="majorBidi"/>
          <w:szCs w:val="24"/>
        </w:rPr>
        <w:t>West Bank road network; Israeli mobility restrictions; transport risk factors; emergency transport planning.</w:t>
      </w:r>
    </w:p>
    <w:p w14:paraId="713A0E40" w14:textId="463EAAB6" w:rsidR="005A1488" w:rsidRPr="00516028" w:rsidRDefault="005A1488" w:rsidP="005A1488"/>
    <w:p w14:paraId="55F49C9A" w14:textId="2A847A3F" w:rsidR="005A1488" w:rsidRPr="00516028" w:rsidRDefault="005A1488" w:rsidP="005A1488"/>
    <w:p w14:paraId="069A51A6" w14:textId="77777777" w:rsidR="009756E3" w:rsidRPr="00516028" w:rsidRDefault="009756E3" w:rsidP="005A1488">
      <w:pPr>
        <w:sectPr w:rsidR="009756E3" w:rsidRPr="00516028" w:rsidSect="0014649A">
          <w:headerReference w:type="default" r:id="rId19"/>
          <w:endnotePr>
            <w:numFmt w:val="decimal"/>
          </w:endnotePr>
          <w:pgSz w:w="11907" w:h="16839" w:code="9"/>
          <w:pgMar w:top="1418" w:right="1418" w:bottom="1418" w:left="1985" w:header="1411" w:footer="864" w:gutter="0"/>
          <w:pgNumType w:fmt="upperRoman"/>
          <w:cols w:space="720"/>
          <w:docGrid w:linePitch="360"/>
        </w:sectPr>
      </w:pPr>
    </w:p>
    <w:p w14:paraId="7958EF67" w14:textId="77777777" w:rsidR="00386B19" w:rsidRDefault="00386B19" w:rsidP="005A1488">
      <w:pPr>
        <w:pStyle w:val="Heading1"/>
        <w:bidi w:val="0"/>
        <w:spacing w:after="240"/>
        <w:rPr>
          <w:rFonts w:asciiTheme="majorBidi" w:hAnsiTheme="majorBidi" w:cstheme="majorBidi"/>
        </w:rPr>
      </w:pPr>
      <w:bookmarkStart w:id="18" w:name="_Toc221073580"/>
      <w:r>
        <w:rPr>
          <w:rFonts w:asciiTheme="majorBidi" w:hAnsiTheme="majorBidi" w:cstheme="majorBidi"/>
        </w:rPr>
        <w:lastRenderedPageBreak/>
        <w:t>Chapter One</w:t>
      </w:r>
    </w:p>
    <w:p w14:paraId="5FF56080" w14:textId="57EABC4E" w:rsidR="006B4C64" w:rsidRPr="00516028" w:rsidRDefault="00FD17AB" w:rsidP="00386B19">
      <w:pPr>
        <w:pStyle w:val="Heading1"/>
        <w:bidi w:val="0"/>
        <w:spacing w:after="240"/>
        <w:rPr>
          <w:rFonts w:asciiTheme="majorBidi" w:hAnsiTheme="majorBidi" w:cstheme="majorBidi"/>
          <w:rtl/>
        </w:rPr>
      </w:pPr>
      <w:r w:rsidRPr="00516028">
        <w:rPr>
          <w:rFonts w:asciiTheme="majorBidi" w:hAnsiTheme="majorBidi" w:cstheme="majorBidi"/>
        </w:rPr>
        <w:t>Introduction</w:t>
      </w:r>
      <w:bookmarkEnd w:id="18"/>
    </w:p>
    <w:p w14:paraId="6383F440" w14:textId="51C31EF4" w:rsidR="006B4C64" w:rsidRPr="00516028" w:rsidRDefault="006B4C64" w:rsidP="00692B3A">
      <w:pPr>
        <w:pStyle w:val="Heading2"/>
        <w:spacing w:after="240"/>
        <w:rPr>
          <w:szCs w:val="26"/>
          <w:rtl/>
        </w:rPr>
      </w:pPr>
      <w:bookmarkStart w:id="19" w:name="_Toc221073581"/>
      <w:r w:rsidRPr="00516028">
        <w:rPr>
          <w:szCs w:val="26"/>
        </w:rPr>
        <w:t xml:space="preserve">1.1 </w:t>
      </w:r>
      <w:r w:rsidR="007C216F" w:rsidRPr="00516028">
        <w:rPr>
          <w:szCs w:val="26"/>
        </w:rPr>
        <w:t>Background</w:t>
      </w:r>
      <w:bookmarkEnd w:id="19"/>
      <w:r w:rsidRPr="00516028">
        <w:rPr>
          <w:szCs w:val="26"/>
        </w:rPr>
        <w:t> </w:t>
      </w:r>
    </w:p>
    <w:p w14:paraId="403B5459" w14:textId="1F7D2B6B" w:rsidR="008A1308" w:rsidRDefault="00085102" w:rsidP="006F08AA">
      <w:pPr>
        <w:spacing w:after="240"/>
        <w:jc w:val="both"/>
        <w:rPr>
          <w:rFonts w:cstheme="majorBidi"/>
          <w:szCs w:val="24"/>
          <w:rtl/>
        </w:rPr>
      </w:pPr>
      <w:r w:rsidRPr="00516028">
        <w:rPr>
          <w:rFonts w:cstheme="majorBidi"/>
          <w:szCs w:val="24"/>
        </w:rPr>
        <w:t xml:space="preserve">After an urban road project is </w:t>
      </w:r>
      <w:r w:rsidR="000110F8" w:rsidRPr="00516028">
        <w:rPr>
          <w:rFonts w:cstheme="majorBidi"/>
          <w:szCs w:val="24"/>
        </w:rPr>
        <w:t>achieved</w:t>
      </w:r>
      <w:r w:rsidRPr="00516028">
        <w:rPr>
          <w:rFonts w:cstheme="majorBidi"/>
          <w:szCs w:val="24"/>
        </w:rPr>
        <w:t xml:space="preserve">, the priority no longer lies in construction activities, but in managing the risks that appear once the road is in daily use. Even though the construction phase usually involves detailed planning, close supervision, and strict quality control, the road continues to face a range of changing risks after it opens to the public. These risks can develop from traffic behavior, gradual infrastructure deterioration, environmental and climatic changes, and unexpected incidents that may affect the road’s long-term safety and performance. </w:t>
      </w:r>
    </w:p>
    <w:p w14:paraId="31D17F79" w14:textId="77777777" w:rsidR="005916E4" w:rsidRPr="005916E4" w:rsidRDefault="005916E4" w:rsidP="00A00C55">
      <w:pPr>
        <w:spacing w:before="100" w:beforeAutospacing="1" w:after="100" w:afterAutospacing="1"/>
        <w:jc w:val="both"/>
        <w:rPr>
          <w:rFonts w:ascii="Times New Roman" w:eastAsia="Times New Roman" w:hAnsi="Times New Roman" w:cs="Times New Roman"/>
          <w:color w:val="auto"/>
          <w:szCs w:val="24"/>
        </w:rPr>
      </w:pPr>
      <w:r w:rsidRPr="005916E4">
        <w:rPr>
          <w:rFonts w:ascii="Times New Roman" w:eastAsia="Times New Roman" w:hAnsi="Times New Roman" w:cs="Times New Roman"/>
          <w:color w:val="auto"/>
          <w:szCs w:val="24"/>
        </w:rPr>
        <w:t>Urban road networks are fundamental components of municipal infrastructure, serving as critical links for transportation, economic development, public services, and social interaction. The quality, safety, and sustainability of urban roads directly influence the mobility of residents, accessibility to essential facilities, and the overall urban development of municipalities. As urban populations continue to grow and traffic demands increase, municipalities face significant challenges in maintaining road infrastructure and ensuring its long-term performance.</w:t>
      </w:r>
    </w:p>
    <w:p w14:paraId="4D140E89" w14:textId="77777777" w:rsidR="005916E4" w:rsidRPr="005916E4" w:rsidRDefault="005916E4" w:rsidP="00A00C55">
      <w:pPr>
        <w:spacing w:before="100" w:beforeAutospacing="1" w:after="100" w:afterAutospacing="1"/>
        <w:jc w:val="both"/>
        <w:rPr>
          <w:rFonts w:ascii="Times New Roman" w:eastAsia="Times New Roman" w:hAnsi="Times New Roman" w:cs="Times New Roman"/>
          <w:color w:val="auto"/>
          <w:szCs w:val="24"/>
        </w:rPr>
      </w:pPr>
      <w:r w:rsidRPr="005916E4">
        <w:rPr>
          <w:rFonts w:ascii="Times New Roman" w:eastAsia="Times New Roman" w:hAnsi="Times New Roman" w:cs="Times New Roman"/>
          <w:color w:val="auto"/>
          <w:szCs w:val="24"/>
        </w:rPr>
        <w:t>Constructed urban roads are exposed to various risks throughout their service life, including structural deterioration, traffic overloads, inadequate drainage systems, environmental factors, construction defects, and limited maintenance resources. These risks can reduce road functionality, increase maintenance costs, compromise user safety, and negatively affect local economic activities. Therefore, systematic assessment and effective risk management have become essential tools for municipalities seeking to improve infrastructure performance and optimize resource allocation.</w:t>
      </w:r>
    </w:p>
    <w:p w14:paraId="157E85D9" w14:textId="77777777" w:rsidR="005916E4" w:rsidRPr="005916E4" w:rsidRDefault="005916E4" w:rsidP="00A00C55">
      <w:pPr>
        <w:spacing w:before="100" w:beforeAutospacing="1" w:after="100" w:afterAutospacing="1"/>
        <w:jc w:val="both"/>
        <w:rPr>
          <w:rFonts w:ascii="Times New Roman" w:eastAsia="Times New Roman" w:hAnsi="Times New Roman" w:cs="Times New Roman"/>
          <w:color w:val="auto"/>
          <w:szCs w:val="24"/>
        </w:rPr>
      </w:pPr>
      <w:r w:rsidRPr="005916E4">
        <w:rPr>
          <w:rFonts w:ascii="Times New Roman" w:eastAsia="Times New Roman" w:hAnsi="Times New Roman" w:cs="Times New Roman"/>
          <w:color w:val="auto"/>
          <w:szCs w:val="24"/>
        </w:rPr>
        <w:t xml:space="preserve">Risk management in urban road infrastructure involves identifying potential hazards, evaluating their likelihood and consequences, and implementing strategies to mitigate their impacts. Through comprehensive assessment methods, municipalities can prioritize </w:t>
      </w:r>
      <w:r w:rsidRPr="005916E4">
        <w:rPr>
          <w:rFonts w:ascii="Times New Roman" w:eastAsia="Times New Roman" w:hAnsi="Times New Roman" w:cs="Times New Roman"/>
          <w:color w:val="auto"/>
          <w:szCs w:val="24"/>
        </w:rPr>
        <w:lastRenderedPageBreak/>
        <w:t>maintenance interventions, enhance road safety, and improve the resilience of transportation networks against both natural and human-induced risks.</w:t>
      </w:r>
    </w:p>
    <w:p w14:paraId="31E194C6" w14:textId="77777777" w:rsidR="005916E4" w:rsidRPr="005916E4" w:rsidRDefault="005916E4" w:rsidP="00A00C55">
      <w:pPr>
        <w:spacing w:before="100" w:beforeAutospacing="1" w:after="100" w:afterAutospacing="1"/>
        <w:jc w:val="both"/>
        <w:rPr>
          <w:rFonts w:ascii="Times New Roman" w:eastAsia="Times New Roman" w:hAnsi="Times New Roman" w:cs="Times New Roman"/>
          <w:color w:val="auto"/>
          <w:szCs w:val="24"/>
        </w:rPr>
      </w:pPr>
      <w:r w:rsidRPr="005916E4">
        <w:rPr>
          <w:rFonts w:ascii="Times New Roman" w:eastAsia="Times New Roman" w:hAnsi="Times New Roman" w:cs="Times New Roman"/>
          <w:color w:val="auto"/>
          <w:szCs w:val="24"/>
        </w:rPr>
        <w:t>The municipalities of South Nablus represent an important case study due to their diverse urban characteristics, varying levels of infrastructure development, and the challenges associated with population growth, financial constraints, and environmental conditions. Many roads within these municipalities have undergone construction or rehabilitation in recent years, making it necessary to evaluate their current condition and identify factors that may threaten their performance and sustainability.</w:t>
      </w:r>
    </w:p>
    <w:p w14:paraId="577B969A" w14:textId="735E6BE8" w:rsidR="008A1308" w:rsidRPr="00516028" w:rsidRDefault="005916E4" w:rsidP="006F08AA">
      <w:pPr>
        <w:spacing w:after="240"/>
        <w:jc w:val="both"/>
        <w:rPr>
          <w:rFonts w:cstheme="majorBidi"/>
          <w:szCs w:val="24"/>
        </w:rPr>
      </w:pPr>
      <w:r w:rsidRPr="005916E4">
        <w:rPr>
          <w:rFonts w:ascii="Times New Roman" w:eastAsia="Times New Roman" w:hAnsi="Times New Roman" w:cs="Times New Roman"/>
          <w:color w:val="auto"/>
          <w:szCs w:val="24"/>
        </w:rPr>
        <w:t xml:space="preserve">This study aims to assess the condition of constructed urban roads within the municipalities of South Nablus and to analyze the risks affecting their operational efficiency and durability. By applying risk assessment and management principles, the research seeks to identify critical infrastructure vulnerabilities, evaluate existing management practices, and propose recommendations that support sustainable road maintenance and improved municipal decision-making. The findings are expected to contribute to enhancing road infrastructure management and promoting safer, more reliable urban transportation systems in the South </w:t>
      </w:r>
      <w:r w:rsidR="00396FD1">
        <w:rPr>
          <w:rFonts w:ascii="Times New Roman" w:eastAsia="Times New Roman" w:hAnsi="Times New Roman" w:cs="Times New Roman"/>
          <w:color w:val="auto"/>
          <w:szCs w:val="24"/>
        </w:rPr>
        <w:t xml:space="preserve">of </w:t>
      </w:r>
      <w:r w:rsidRPr="005916E4">
        <w:rPr>
          <w:rFonts w:ascii="Times New Roman" w:eastAsia="Times New Roman" w:hAnsi="Times New Roman" w:cs="Times New Roman"/>
          <w:color w:val="auto"/>
          <w:szCs w:val="24"/>
        </w:rPr>
        <w:t xml:space="preserve">Nablus </w:t>
      </w:r>
      <w:r w:rsidR="00A168BF">
        <w:rPr>
          <w:rFonts w:ascii="Times New Roman" w:eastAsia="Times New Roman" w:hAnsi="Times New Roman" w:cs="Times New Roman"/>
          <w:color w:val="auto"/>
          <w:szCs w:val="24"/>
        </w:rPr>
        <w:t>governorate. Consequently</w:t>
      </w:r>
      <w:r w:rsidR="008A1308" w:rsidRPr="00516028">
        <w:rPr>
          <w:rFonts w:cstheme="majorBidi"/>
          <w:szCs w:val="24"/>
        </w:rPr>
        <w:t xml:space="preserve">, post-construction risk management </w:t>
      </w:r>
      <w:r w:rsidR="00982B9E" w:rsidRPr="00516028">
        <w:rPr>
          <w:rFonts w:cstheme="majorBidi"/>
          <w:szCs w:val="24"/>
        </w:rPr>
        <w:t>highlights</w:t>
      </w:r>
      <w:r w:rsidR="008A1308" w:rsidRPr="00516028">
        <w:rPr>
          <w:rFonts w:cstheme="majorBidi"/>
          <w:szCs w:val="24"/>
        </w:rPr>
        <w:t xml:space="preserve"> on the ongoing discovery of possible </w:t>
      </w:r>
      <w:r w:rsidR="00982B9E" w:rsidRPr="00516028">
        <w:rPr>
          <w:rFonts w:cstheme="majorBidi"/>
          <w:szCs w:val="24"/>
        </w:rPr>
        <w:t>threats</w:t>
      </w:r>
      <w:r w:rsidR="008A1308" w:rsidRPr="00516028">
        <w:rPr>
          <w:rFonts w:cstheme="majorBidi"/>
          <w:szCs w:val="24"/>
        </w:rPr>
        <w:t xml:space="preserve">, </w:t>
      </w:r>
      <w:r w:rsidR="00982B9E" w:rsidRPr="00516028">
        <w:rPr>
          <w:rFonts w:cstheme="majorBidi"/>
          <w:szCs w:val="24"/>
        </w:rPr>
        <w:t>evaluating</w:t>
      </w:r>
      <w:r w:rsidR="008A1308" w:rsidRPr="00516028">
        <w:rPr>
          <w:rFonts w:cstheme="majorBidi"/>
          <w:szCs w:val="24"/>
        </w:rPr>
        <w:t xml:space="preserve"> their chances of </w:t>
      </w:r>
      <w:r w:rsidR="00982B9E" w:rsidRPr="00516028">
        <w:rPr>
          <w:rFonts w:cstheme="majorBidi"/>
          <w:szCs w:val="24"/>
        </w:rPr>
        <w:t>occurrences, their</w:t>
      </w:r>
      <w:r w:rsidR="008A1308" w:rsidRPr="00516028">
        <w:rPr>
          <w:rFonts w:cstheme="majorBidi"/>
          <w:szCs w:val="24"/>
        </w:rPr>
        <w:t xml:space="preserve"> potential effects, and strategies </w:t>
      </w:r>
      <w:r w:rsidR="00982B9E" w:rsidRPr="00516028">
        <w:rPr>
          <w:rFonts w:cstheme="majorBidi"/>
          <w:szCs w:val="24"/>
        </w:rPr>
        <w:t xml:space="preserve">employed </w:t>
      </w:r>
      <w:r w:rsidR="008A1308" w:rsidRPr="00516028">
        <w:rPr>
          <w:rFonts w:cstheme="majorBidi"/>
          <w:szCs w:val="24"/>
        </w:rPr>
        <w:t xml:space="preserve">to manage or </w:t>
      </w:r>
      <w:r w:rsidR="00982B9E" w:rsidRPr="00516028">
        <w:rPr>
          <w:rFonts w:cstheme="majorBidi"/>
          <w:szCs w:val="24"/>
        </w:rPr>
        <w:t>diminish</w:t>
      </w:r>
      <w:r w:rsidR="008A1308" w:rsidRPr="00516028">
        <w:rPr>
          <w:rFonts w:cstheme="majorBidi"/>
          <w:szCs w:val="24"/>
        </w:rPr>
        <w:t xml:space="preserve"> their impact. </w:t>
      </w:r>
      <w:r w:rsidR="00982B9E" w:rsidRPr="00516028">
        <w:rPr>
          <w:rFonts w:cstheme="majorBidi"/>
          <w:szCs w:val="24"/>
        </w:rPr>
        <w:t>However,</w:t>
      </w:r>
      <w:r w:rsidR="008A1308" w:rsidRPr="00516028">
        <w:rPr>
          <w:rFonts w:cstheme="majorBidi"/>
          <w:szCs w:val="24"/>
        </w:rPr>
        <w:t xml:space="preserve"> the construction stage, where the main concern involves worker safety, site situations, and possible delays, post construction efforts</w:t>
      </w:r>
      <w:r w:rsidR="00982B9E" w:rsidRPr="00516028">
        <w:rPr>
          <w:rFonts w:cstheme="majorBidi"/>
          <w:szCs w:val="24"/>
        </w:rPr>
        <w:t>,</w:t>
      </w:r>
      <w:r w:rsidR="008A1308" w:rsidRPr="00516028">
        <w:rPr>
          <w:rFonts w:cstheme="majorBidi"/>
          <w:szCs w:val="24"/>
        </w:rPr>
        <w:t xml:space="preserve"> primarily aim</w:t>
      </w:r>
      <w:r w:rsidR="00982B9E" w:rsidRPr="00516028">
        <w:rPr>
          <w:rFonts w:cstheme="majorBidi"/>
          <w:szCs w:val="24"/>
        </w:rPr>
        <w:t>s</w:t>
      </w:r>
      <w:r w:rsidR="008A1308" w:rsidRPr="00516028">
        <w:rPr>
          <w:rFonts w:cstheme="majorBidi"/>
          <w:szCs w:val="24"/>
        </w:rPr>
        <w:t xml:space="preserve"> to guarantee that the road stays safe, operational and sustainable throughout its lifespan </w:t>
      </w:r>
      <w:sdt>
        <w:sdtPr>
          <w:rPr>
            <w:rFonts w:cstheme="majorBidi"/>
            <w:szCs w:val="24"/>
          </w:rPr>
          <w:id w:val="1511264582"/>
          <w:citation/>
        </w:sdtPr>
        <w:sdtContent>
          <w:r w:rsidR="00F20FD0">
            <w:rPr>
              <w:rFonts w:cstheme="majorBidi"/>
              <w:szCs w:val="24"/>
            </w:rPr>
            <w:fldChar w:fldCharType="begin"/>
          </w:r>
          <w:r w:rsidR="00F20FD0">
            <w:rPr>
              <w:rFonts w:cstheme="majorBidi"/>
              <w:szCs w:val="24"/>
            </w:rPr>
            <w:instrText xml:space="preserve"> CITATION Hay141 \l 1033 </w:instrText>
          </w:r>
          <w:r w:rsidR="00F20FD0">
            <w:rPr>
              <w:rFonts w:cstheme="majorBidi"/>
              <w:szCs w:val="24"/>
            </w:rPr>
            <w:fldChar w:fldCharType="separate"/>
          </w:r>
          <w:r w:rsidR="00F20FD0" w:rsidRPr="00F20FD0">
            <w:rPr>
              <w:rFonts w:cstheme="majorBidi"/>
              <w:noProof/>
              <w:szCs w:val="24"/>
            </w:rPr>
            <w:t>(Hayat, 2014)</w:t>
          </w:r>
          <w:r w:rsidR="00F20FD0">
            <w:rPr>
              <w:rFonts w:cstheme="majorBidi"/>
              <w:szCs w:val="24"/>
            </w:rPr>
            <w:fldChar w:fldCharType="end"/>
          </w:r>
        </w:sdtContent>
      </w:sdt>
      <w:r w:rsidR="008A1308" w:rsidRPr="00516028">
        <w:rPr>
          <w:rFonts w:cstheme="majorBidi"/>
          <w:szCs w:val="24"/>
        </w:rPr>
        <w:t xml:space="preserve">.  </w:t>
      </w:r>
    </w:p>
    <w:p w14:paraId="723A4999" w14:textId="004A0634" w:rsidR="00DB2C7E" w:rsidRPr="00516028" w:rsidRDefault="00DB2C7E" w:rsidP="00DB2C7E">
      <w:pPr>
        <w:spacing w:after="240"/>
        <w:jc w:val="both"/>
        <w:rPr>
          <w:rFonts w:cstheme="majorBidi"/>
          <w:szCs w:val="24"/>
        </w:rPr>
      </w:pPr>
      <w:r w:rsidRPr="00516028">
        <w:rPr>
          <w:rFonts w:cstheme="majorBidi"/>
          <w:szCs w:val="24"/>
        </w:rPr>
        <w:t xml:space="preserve">It is </w:t>
      </w:r>
      <w:r w:rsidR="00982B9E" w:rsidRPr="00516028">
        <w:rPr>
          <w:rFonts w:cstheme="majorBidi"/>
          <w:szCs w:val="24"/>
        </w:rPr>
        <w:t>important</w:t>
      </w:r>
      <w:r w:rsidRPr="00516028">
        <w:rPr>
          <w:rFonts w:cstheme="majorBidi"/>
          <w:szCs w:val="24"/>
        </w:rPr>
        <w:t xml:space="preserve"> to recognize that the risk evaluations made during the construction stage often fail to completely reflect how risks change and build up over the year once the road is in use. Without a solid and ongoing system to track, assess, and address these risks</w:t>
      </w:r>
      <w:r w:rsidR="00982B9E" w:rsidRPr="00516028">
        <w:rPr>
          <w:rFonts w:cstheme="majorBidi"/>
          <w:szCs w:val="24"/>
        </w:rPr>
        <w:t>.</w:t>
      </w:r>
      <w:r w:rsidRPr="00516028">
        <w:rPr>
          <w:rFonts w:cstheme="majorBidi"/>
          <w:szCs w:val="24"/>
        </w:rPr>
        <w:t xml:space="preserve"> </w:t>
      </w:r>
      <w:r w:rsidR="00982B9E" w:rsidRPr="00516028">
        <w:rPr>
          <w:rFonts w:cstheme="majorBidi"/>
          <w:szCs w:val="24"/>
        </w:rPr>
        <w:t>U</w:t>
      </w:r>
      <w:r w:rsidRPr="00516028">
        <w:rPr>
          <w:rFonts w:cstheme="majorBidi"/>
          <w:szCs w:val="24"/>
        </w:rPr>
        <w:t xml:space="preserve">rban roads may encounter </w:t>
      </w:r>
      <w:r w:rsidR="00982B9E" w:rsidRPr="00516028">
        <w:rPr>
          <w:rFonts w:cstheme="majorBidi"/>
          <w:szCs w:val="24"/>
        </w:rPr>
        <w:t>unexpected</w:t>
      </w:r>
      <w:r w:rsidRPr="00516028">
        <w:rPr>
          <w:rFonts w:cstheme="majorBidi"/>
          <w:szCs w:val="24"/>
        </w:rPr>
        <w:t xml:space="preserve"> </w:t>
      </w:r>
      <w:r w:rsidR="00982B9E" w:rsidRPr="00516028">
        <w:rPr>
          <w:rFonts w:cstheme="majorBidi"/>
          <w:szCs w:val="24"/>
        </w:rPr>
        <w:t xml:space="preserve">hindrances and </w:t>
      </w:r>
      <w:r w:rsidRPr="00516028">
        <w:rPr>
          <w:rFonts w:cstheme="majorBidi"/>
          <w:szCs w:val="24"/>
        </w:rPr>
        <w:t xml:space="preserve">challenges </w:t>
      </w:r>
      <w:r w:rsidR="00982B9E" w:rsidRPr="00516028">
        <w:rPr>
          <w:rFonts w:cstheme="majorBidi"/>
          <w:szCs w:val="24"/>
        </w:rPr>
        <w:t xml:space="preserve">which </w:t>
      </w:r>
      <w:r w:rsidRPr="00516028">
        <w:rPr>
          <w:rFonts w:cstheme="majorBidi"/>
          <w:szCs w:val="24"/>
        </w:rPr>
        <w:t xml:space="preserve">could endanger public safety, raise unnecessary maintenance costs, disrupt traffic flow, diminish quality of life, and adversely affect the economic productivity of nearby areas </w:t>
      </w:r>
      <w:sdt>
        <w:sdtPr>
          <w:rPr>
            <w:rFonts w:cstheme="majorBidi"/>
            <w:szCs w:val="24"/>
          </w:rPr>
          <w:id w:val="124280580"/>
          <w:citation/>
        </w:sdtPr>
        <w:sdtContent>
          <w:r w:rsidR="00F20FD0">
            <w:rPr>
              <w:rFonts w:cstheme="majorBidi"/>
              <w:szCs w:val="24"/>
            </w:rPr>
            <w:fldChar w:fldCharType="begin"/>
          </w:r>
          <w:r w:rsidR="00F20FD0">
            <w:rPr>
              <w:rFonts w:cstheme="majorBidi"/>
              <w:szCs w:val="24"/>
            </w:rPr>
            <w:instrText xml:space="preserve"> CITATION Hay141 \l 1033 </w:instrText>
          </w:r>
          <w:r w:rsidR="00F20FD0">
            <w:rPr>
              <w:rFonts w:cstheme="majorBidi"/>
              <w:szCs w:val="24"/>
            </w:rPr>
            <w:fldChar w:fldCharType="separate"/>
          </w:r>
          <w:r w:rsidR="00F20FD0" w:rsidRPr="00F20FD0">
            <w:rPr>
              <w:rFonts w:cstheme="majorBidi"/>
              <w:noProof/>
              <w:szCs w:val="24"/>
            </w:rPr>
            <w:t>(Hayat, 2014)</w:t>
          </w:r>
          <w:r w:rsidR="00F20FD0">
            <w:rPr>
              <w:rFonts w:cstheme="majorBidi"/>
              <w:szCs w:val="24"/>
            </w:rPr>
            <w:fldChar w:fldCharType="end"/>
          </w:r>
        </w:sdtContent>
      </w:sdt>
      <w:r w:rsidRPr="00516028">
        <w:rPr>
          <w:rFonts w:cstheme="majorBidi"/>
          <w:szCs w:val="24"/>
        </w:rPr>
        <w:t>.</w:t>
      </w:r>
    </w:p>
    <w:p w14:paraId="1DDACFEC" w14:textId="65DA733E" w:rsidR="000F5589" w:rsidRPr="00516028" w:rsidRDefault="00DB2C7E" w:rsidP="005916E4">
      <w:pPr>
        <w:spacing w:after="240"/>
        <w:jc w:val="both"/>
        <w:rPr>
          <w:rFonts w:cstheme="majorBidi"/>
          <w:szCs w:val="24"/>
        </w:rPr>
      </w:pPr>
      <w:r w:rsidRPr="00516028">
        <w:rPr>
          <w:rFonts w:cstheme="majorBidi"/>
          <w:szCs w:val="24"/>
        </w:rPr>
        <w:t xml:space="preserve"> </w:t>
      </w:r>
    </w:p>
    <w:p w14:paraId="4E79A428" w14:textId="0883FC73" w:rsidR="0008691A" w:rsidRPr="00516028" w:rsidRDefault="000F5589" w:rsidP="0068675C">
      <w:pPr>
        <w:spacing w:after="240"/>
        <w:jc w:val="both"/>
        <w:rPr>
          <w:rFonts w:cstheme="majorBidi"/>
          <w:szCs w:val="24"/>
        </w:rPr>
      </w:pPr>
      <w:r w:rsidRPr="00516028">
        <w:rPr>
          <w:rFonts w:cstheme="majorBidi"/>
          <w:szCs w:val="24"/>
        </w:rPr>
        <w:lastRenderedPageBreak/>
        <w:t xml:space="preserve">Urban roads are important since they act as the </w:t>
      </w:r>
      <w:r w:rsidR="0008691A" w:rsidRPr="00516028">
        <w:rPr>
          <w:rFonts w:cstheme="majorBidi"/>
          <w:szCs w:val="24"/>
        </w:rPr>
        <w:t>basis</w:t>
      </w:r>
      <w:r w:rsidRPr="00516028">
        <w:rPr>
          <w:rFonts w:cstheme="majorBidi"/>
          <w:szCs w:val="24"/>
        </w:rPr>
        <w:t xml:space="preserve"> for current cities allow</w:t>
      </w:r>
      <w:r w:rsidR="0008691A" w:rsidRPr="00516028">
        <w:rPr>
          <w:rFonts w:cstheme="majorBidi"/>
          <w:szCs w:val="24"/>
        </w:rPr>
        <w:t>ing</w:t>
      </w:r>
      <w:r w:rsidRPr="00516028">
        <w:rPr>
          <w:rFonts w:cstheme="majorBidi"/>
          <w:szCs w:val="24"/>
        </w:rPr>
        <w:t xml:space="preserve"> the movement of people, products, and services each day. </w:t>
      </w:r>
      <w:r w:rsidR="0008691A" w:rsidRPr="00516028">
        <w:rPr>
          <w:rFonts w:cstheme="majorBidi"/>
          <w:szCs w:val="24"/>
        </w:rPr>
        <w:t>They</w:t>
      </w:r>
      <w:r w:rsidRPr="00516028">
        <w:rPr>
          <w:rFonts w:cstheme="majorBidi"/>
          <w:szCs w:val="24"/>
        </w:rPr>
        <w:t xml:space="preserve"> continue to grow and have increasing populations, hence there is an ever-increasing demand for road systems that can provide safety, efficiency, and sustainability as they are built and put into use. After </w:t>
      </w:r>
      <w:r w:rsidR="0008691A" w:rsidRPr="00516028">
        <w:rPr>
          <w:rFonts w:cstheme="majorBidi"/>
          <w:szCs w:val="24"/>
        </w:rPr>
        <w:t>they</w:t>
      </w:r>
      <w:r w:rsidRPr="00516028">
        <w:rPr>
          <w:rFonts w:cstheme="majorBidi"/>
          <w:szCs w:val="24"/>
        </w:rPr>
        <w:t xml:space="preserve"> are implemented and utilized</w:t>
      </w:r>
      <w:r w:rsidR="00747E94">
        <w:rPr>
          <w:rFonts w:cstheme="majorBidi"/>
          <w:szCs w:val="24"/>
        </w:rPr>
        <w:t>, they</w:t>
      </w:r>
      <w:r w:rsidRPr="00516028">
        <w:rPr>
          <w:rFonts w:cstheme="majorBidi"/>
          <w:szCs w:val="24"/>
        </w:rPr>
        <w:t xml:space="preserve"> will be subject to a wide variety of risks that could hinder their function, safety, and long-term sustainability. </w:t>
      </w:r>
    </w:p>
    <w:p w14:paraId="17F294B4" w14:textId="77777777" w:rsidR="0008691A" w:rsidRPr="00516028" w:rsidRDefault="000F5589" w:rsidP="0008691A">
      <w:pPr>
        <w:spacing w:after="240"/>
        <w:jc w:val="both"/>
        <w:rPr>
          <w:rFonts w:cstheme="majorBidi"/>
          <w:szCs w:val="24"/>
        </w:rPr>
      </w:pPr>
      <w:r w:rsidRPr="00516028">
        <w:rPr>
          <w:rFonts w:cstheme="majorBidi"/>
          <w:szCs w:val="24"/>
        </w:rPr>
        <w:t>Natural disasters, environmental degradation, excessive amounts of vehicular traffic, poor design, and inadequate maintenance practices are all factors that can put urban roads at risk.</w:t>
      </w:r>
      <w:r w:rsidR="0008691A" w:rsidRPr="00516028">
        <w:rPr>
          <w:rFonts w:cstheme="majorBidi"/>
          <w:szCs w:val="24"/>
        </w:rPr>
        <w:t xml:space="preserve"> </w:t>
      </w:r>
      <w:r w:rsidRPr="00516028">
        <w:rPr>
          <w:rFonts w:cstheme="majorBidi"/>
          <w:szCs w:val="24"/>
        </w:rPr>
        <w:t xml:space="preserve">In order to assess the condition of the urban road infrastructure and manage associated risk factors effectively, obtaining a thorough understanding (through an assessment process) of how the roads are currently constructed (both physically as well as operationally) is one part of the risk management process. </w:t>
      </w:r>
    </w:p>
    <w:p w14:paraId="2DCB3B75" w14:textId="182C5119" w:rsidR="0008691A" w:rsidRPr="00516028" w:rsidRDefault="000F5589" w:rsidP="0008691A">
      <w:pPr>
        <w:spacing w:after="240"/>
        <w:jc w:val="both"/>
        <w:rPr>
          <w:rFonts w:cstheme="majorBidi"/>
          <w:szCs w:val="24"/>
        </w:rPr>
      </w:pPr>
      <w:r w:rsidRPr="00516028">
        <w:rPr>
          <w:rFonts w:cstheme="majorBidi"/>
          <w:szCs w:val="24"/>
        </w:rPr>
        <w:t xml:space="preserve">There are many methods available to conduct assessments of </w:t>
      </w:r>
      <w:r w:rsidR="004F5D07" w:rsidRPr="00516028">
        <w:rPr>
          <w:rFonts w:cstheme="majorBidi"/>
          <w:szCs w:val="24"/>
        </w:rPr>
        <w:t>roads</w:t>
      </w:r>
      <w:r w:rsidRPr="00516028">
        <w:rPr>
          <w:rFonts w:cstheme="majorBidi"/>
          <w:szCs w:val="24"/>
        </w:rPr>
        <w:t>, including pavement condition assessments, vehicle counts, and structural checks. Each of these methods will help determine what types of "wear" and/or potential failure</w:t>
      </w:r>
      <w:r w:rsidR="001A7914" w:rsidRPr="00516028">
        <w:rPr>
          <w:rFonts w:cstheme="majorBidi"/>
          <w:szCs w:val="24"/>
        </w:rPr>
        <w:t>s</w:t>
      </w:r>
      <w:r w:rsidRPr="00516028">
        <w:rPr>
          <w:rFonts w:cstheme="majorBidi"/>
          <w:szCs w:val="24"/>
        </w:rPr>
        <w:t xml:space="preserve"> are currently present on the roadway before they develop into larger problems. On a different track, risk management identifies potential sources of risk, assesses their level of probability and impact, and then develops mitigation strategies to mitigate the risk that those risks pose to the performance, safety and/or economic viability of the roadway.</w:t>
      </w:r>
    </w:p>
    <w:p w14:paraId="7BD6C2E1" w14:textId="2FE4B322" w:rsidR="000F5589" w:rsidRPr="00516028" w:rsidRDefault="000F5589" w:rsidP="00DB2C7E">
      <w:pPr>
        <w:spacing w:after="240"/>
        <w:jc w:val="both"/>
        <w:rPr>
          <w:rFonts w:cstheme="majorBidi"/>
          <w:szCs w:val="24"/>
        </w:rPr>
      </w:pPr>
      <w:r w:rsidRPr="00516028">
        <w:rPr>
          <w:rFonts w:cstheme="majorBidi"/>
          <w:szCs w:val="24"/>
        </w:rPr>
        <w:t>A combination of assessing roads and the associated risk will be needed to maintain or improve the performance of urban roads. An evaluation is a systematic, data-driven way to assess and evaluate specific attributes of a roadway, such as structural integrity, pavement quality, drainage capability, traffic load, and compliance with environmental standards. If done consistently, this process allows engineers and planners to identify emerging issues, address safety concerns, and develop appropriate responses to operational problems.</w:t>
      </w:r>
    </w:p>
    <w:p w14:paraId="3085786D" w14:textId="7F1F79B9" w:rsidR="000F5589" w:rsidRPr="00516028" w:rsidRDefault="000F5589" w:rsidP="00DB2C7E">
      <w:pPr>
        <w:spacing w:after="240"/>
        <w:jc w:val="both"/>
        <w:rPr>
          <w:rFonts w:cstheme="majorBidi"/>
          <w:szCs w:val="24"/>
        </w:rPr>
      </w:pPr>
      <w:r w:rsidRPr="00516028">
        <w:rPr>
          <w:rFonts w:cstheme="majorBidi"/>
          <w:szCs w:val="24"/>
        </w:rPr>
        <w:t xml:space="preserve">Nevertheless, exclusively using assessments is insufficient, particularly considering the fast-paced and complex nature of urban environments. </w:t>
      </w:r>
      <w:r w:rsidR="0008691A" w:rsidRPr="00516028">
        <w:rPr>
          <w:rFonts w:cstheme="majorBidi"/>
          <w:szCs w:val="24"/>
        </w:rPr>
        <w:t>As a result</w:t>
      </w:r>
      <w:r w:rsidRPr="00516028">
        <w:rPr>
          <w:rFonts w:cstheme="majorBidi"/>
          <w:szCs w:val="24"/>
        </w:rPr>
        <w:t xml:space="preserve">, it is </w:t>
      </w:r>
      <w:r w:rsidR="0008691A" w:rsidRPr="00516028">
        <w:rPr>
          <w:rFonts w:cstheme="majorBidi"/>
          <w:szCs w:val="24"/>
        </w:rPr>
        <w:t>imperative</w:t>
      </w:r>
      <w:r w:rsidRPr="00516028">
        <w:rPr>
          <w:rFonts w:cstheme="majorBidi"/>
          <w:szCs w:val="24"/>
        </w:rPr>
        <w:t xml:space="preserve"> to have robust risk management processes to predict and resolve existing and future threats. Existing and future threats can arise through natural disasters (e.g., flooding or earthquakes), human </w:t>
      </w:r>
      <w:r w:rsidRPr="00516028">
        <w:rPr>
          <w:rFonts w:cstheme="majorBidi"/>
          <w:szCs w:val="24"/>
        </w:rPr>
        <w:lastRenderedPageBreak/>
        <w:t>behavior (e.g., excessive loads) or poorly constructed structures, or as a result of climate change, or through lack of maintenance. A good risk management strategy includes identifying risks, analyzing risks, establishing a priority order, and implementing preventive or corrective actions.</w:t>
      </w:r>
    </w:p>
    <w:p w14:paraId="30CCAD67" w14:textId="37598983" w:rsidR="008A1308" w:rsidRPr="00516028" w:rsidRDefault="000F5589" w:rsidP="006F08AA">
      <w:pPr>
        <w:spacing w:after="240"/>
        <w:jc w:val="both"/>
        <w:rPr>
          <w:rFonts w:cstheme="majorBidi"/>
          <w:szCs w:val="24"/>
        </w:rPr>
      </w:pPr>
      <w:r w:rsidRPr="00516028">
        <w:rPr>
          <w:rFonts w:cstheme="majorBidi"/>
          <w:szCs w:val="24"/>
        </w:rPr>
        <w:t>As a result of combining comprehensive assessment with proactive risk management, urban roads offer an increased potential for safety, reliability and longevity over time when both are combined. Evidence-based decisions provide better allocation of resources for sustainable development of urban infrastructure. Therefore, the purpose of this thesis is to examine the methods used to evaluate urban roads post-construction, identify key risk factors that affect the performance of urban roads, and make recommendations for effective methods for managing and reducing these risks in the overall context of urban road infrastructures (Hayat, 2014).</w:t>
      </w:r>
    </w:p>
    <w:p w14:paraId="1B73B79E" w14:textId="5AF7007B" w:rsidR="00A30AFC" w:rsidRDefault="00EA7B8C" w:rsidP="00692B3A">
      <w:pPr>
        <w:pStyle w:val="Heading2"/>
        <w:spacing w:after="240"/>
        <w:rPr>
          <w:szCs w:val="26"/>
        </w:rPr>
      </w:pPr>
      <w:bookmarkStart w:id="20" w:name="_Toc221073582"/>
      <w:r w:rsidRPr="00516028">
        <w:rPr>
          <w:szCs w:val="26"/>
        </w:rPr>
        <w:t>1.2 Risk Management Tools</w:t>
      </w:r>
      <w:bookmarkEnd w:id="20"/>
    </w:p>
    <w:p w14:paraId="50DA552F" w14:textId="64F3CE06" w:rsidR="00B72B61" w:rsidRPr="00557079" w:rsidRDefault="00B72B61" w:rsidP="005A333B">
      <w:pPr>
        <w:jc w:val="both"/>
        <w:rPr>
          <w:rFonts w:cstheme="majorBidi"/>
          <w:color w:val="auto"/>
          <w:szCs w:val="24"/>
          <w:rtl/>
        </w:rPr>
      </w:pPr>
      <w:r w:rsidRPr="00557079">
        <w:rPr>
          <w:rFonts w:cstheme="majorBidi"/>
        </w:rPr>
        <w:t>Risk management tools play a vital role in the assessment and management of risks associated with constructed urban roads in the municipalities of South Nablus. These tools provide a structured approach for identifying potential hazards, evaluating their impacts, and prioritizing corrective actions to improve road performance and safety. In this study, risk management tools include risk assessment matrices, statistical analysis techniques, risk indices, and the Analytic Hierarchy Process (AHP) for weighting and ranking risk factors according to their relative importance. Factors such as pavement deterioration, inadequate drainage systems, traffic congestion, construction quality, maintenance deficiencies, and road safety conditions can be evaluated using these tools to determine their contribution to overall road risk. The application of quantitative and qualitative risk management techniques enables municipalities to prioritize maintenance and rehabilitation projects, allocate resources more efficiently, and support evidence-based decision-making. Consequently, the use of risk management tools enhances the effectiveness of urban road management strategies, contributes to safer transportation networks, and promotes the long-term sustainability of road infrastructure in South Nablus municipalities</w:t>
      </w:r>
      <w:r w:rsidR="00DE4CE5">
        <w:rPr>
          <w:rFonts w:cstheme="majorBidi"/>
        </w:rPr>
        <w:t xml:space="preserve"> </w:t>
      </w:r>
      <w:sdt>
        <w:sdtPr>
          <w:rPr>
            <w:rFonts w:cstheme="majorBidi"/>
          </w:rPr>
          <w:id w:val="1389770124"/>
          <w:citation/>
        </w:sdtPr>
        <w:sdtContent>
          <w:r w:rsidR="00F20FD0">
            <w:rPr>
              <w:rFonts w:cstheme="majorBidi"/>
            </w:rPr>
            <w:fldChar w:fldCharType="begin"/>
          </w:r>
          <w:r w:rsidR="00F20FD0">
            <w:rPr>
              <w:rFonts w:cstheme="majorBidi"/>
            </w:rPr>
            <w:instrText xml:space="preserve">CITATION Pro21 \t  \l 1033 </w:instrText>
          </w:r>
          <w:r w:rsidR="00F20FD0">
            <w:rPr>
              <w:rFonts w:cstheme="majorBidi"/>
            </w:rPr>
            <w:fldChar w:fldCharType="separate"/>
          </w:r>
          <w:r w:rsidR="00F20FD0" w:rsidRPr="00F20FD0">
            <w:rPr>
              <w:rFonts w:cstheme="majorBidi"/>
              <w:noProof/>
            </w:rPr>
            <w:t>(Project Management Institute, 2021)</w:t>
          </w:r>
          <w:r w:rsidR="00F20FD0">
            <w:rPr>
              <w:rFonts w:cstheme="majorBidi"/>
            </w:rPr>
            <w:fldChar w:fldCharType="end"/>
          </w:r>
        </w:sdtContent>
      </w:sdt>
      <w:r w:rsidR="00857808" w:rsidRPr="00557079">
        <w:rPr>
          <w:rFonts w:cstheme="majorBidi"/>
        </w:rPr>
        <w:t xml:space="preserve">. </w:t>
      </w:r>
    </w:p>
    <w:p w14:paraId="004722F9" w14:textId="11A4E122" w:rsidR="0008691A" w:rsidRDefault="000F5589" w:rsidP="00C35BC7">
      <w:pPr>
        <w:spacing w:after="240"/>
        <w:jc w:val="both"/>
        <w:rPr>
          <w:rFonts w:cstheme="majorBidi"/>
          <w:szCs w:val="24"/>
          <w:rtl/>
        </w:rPr>
      </w:pPr>
      <w:r w:rsidRPr="00516028">
        <w:rPr>
          <w:rFonts w:cstheme="majorBidi"/>
          <w:szCs w:val="24"/>
        </w:rPr>
        <w:lastRenderedPageBreak/>
        <w:t>In assessing constructed roads in urban settings, this study reviews multiple principal methods and applications for assessing roads to manage risks that materialize following their construction. It discusses the recurring stresses of climate change, increasing urban congestion, and deterioration due to old age impacting road infrastructure and offers ideas on how to help mitigate these types of risks</w:t>
      </w:r>
      <w:r w:rsidR="00481626">
        <w:rPr>
          <w:rFonts w:cstheme="majorBidi"/>
          <w:szCs w:val="24"/>
        </w:rPr>
        <w:t xml:space="preserve"> </w:t>
      </w:r>
      <w:sdt>
        <w:sdtPr>
          <w:rPr>
            <w:rFonts w:cstheme="majorBidi"/>
            <w:szCs w:val="24"/>
          </w:rPr>
          <w:id w:val="1832562546"/>
          <w:citation/>
        </w:sdtPr>
        <w:sdtContent>
          <w:r w:rsidR="00F20FD0">
            <w:rPr>
              <w:rFonts w:cstheme="majorBidi"/>
              <w:szCs w:val="24"/>
            </w:rPr>
            <w:fldChar w:fldCharType="begin"/>
          </w:r>
          <w:r w:rsidR="00F20FD0">
            <w:rPr>
              <w:rFonts w:cstheme="majorBidi"/>
              <w:szCs w:val="24"/>
            </w:rPr>
            <w:instrText xml:space="preserve"> CITATION PIA19 \l 1033 </w:instrText>
          </w:r>
          <w:r w:rsidR="00F20FD0">
            <w:rPr>
              <w:rFonts w:cstheme="majorBidi"/>
              <w:szCs w:val="24"/>
            </w:rPr>
            <w:fldChar w:fldCharType="separate"/>
          </w:r>
          <w:r w:rsidR="00F20FD0" w:rsidRPr="00F20FD0">
            <w:rPr>
              <w:rFonts w:cstheme="majorBidi"/>
              <w:noProof/>
              <w:szCs w:val="24"/>
            </w:rPr>
            <w:t>(PIARC, 2019)</w:t>
          </w:r>
          <w:r w:rsidR="00F20FD0">
            <w:rPr>
              <w:rFonts w:cstheme="majorBidi"/>
              <w:szCs w:val="24"/>
            </w:rPr>
            <w:fldChar w:fldCharType="end"/>
          </w:r>
        </w:sdtContent>
      </w:sdt>
      <w:r w:rsidR="00857808">
        <w:t>.</w:t>
      </w:r>
    </w:p>
    <w:p w14:paraId="40389D36" w14:textId="7788167D" w:rsidR="00736341" w:rsidRPr="00516028" w:rsidRDefault="00736341" w:rsidP="00C35BC7">
      <w:pPr>
        <w:spacing w:after="240"/>
        <w:jc w:val="both"/>
        <w:rPr>
          <w:rFonts w:cstheme="majorBidi"/>
          <w:szCs w:val="24"/>
        </w:rPr>
      </w:pPr>
      <w:r w:rsidRPr="00736341">
        <w:rPr>
          <w:rFonts w:cstheme="majorBidi"/>
          <w:szCs w:val="24"/>
        </w:rPr>
        <w:t>Risk management tools play a vital role in the assessment and management of constructed urban roads by enabling municipalities to identify, analyze, and mitigate factors that may compromise road performance, safety, and sustainability. In the municipalities of South Nablus, these tools support informed decision-making by providing systematic methods for evaluating infrastructure conditions and prioritizing maintenance activities. Commonly used tools include field inspections, pavement condition assessments, risk matrices, Geographic Information Systems (GIS), and traffic analysis techniques. These methods help municipal authorities identify areas vulnerable to deterioration, drainage failures, excessive traffic loads, and other operational risks. Furthermore, risk management tools facilitate the efficient allocation of limited financial and technical resources by ranking risks according to their likelihood and potential impact. Through continuous monitoring and evaluation, municipalities can implement preventive maintenance strategies, reduce infrastructure failures, improve road safety, and enhance the overall resilience of urban transportation networks. Consequently, the application of risk management tools is essential for ensuring the long-term functionality and sustainability of urban roads in the South Nablus municipalities.</w:t>
      </w:r>
    </w:p>
    <w:p w14:paraId="12AC7C50" w14:textId="6B172EA2" w:rsidR="00D12EBA" w:rsidRPr="00516028" w:rsidRDefault="00D12EBA" w:rsidP="00D12EBA">
      <w:pPr>
        <w:spacing w:after="240"/>
        <w:jc w:val="both"/>
        <w:rPr>
          <w:rFonts w:cstheme="majorBidi"/>
          <w:szCs w:val="24"/>
        </w:rPr>
      </w:pPr>
      <w:r w:rsidRPr="00516028">
        <w:rPr>
          <w:rFonts w:cstheme="majorBidi"/>
          <w:szCs w:val="24"/>
        </w:rPr>
        <w:t xml:space="preserve">Following the construction and opening of urban </w:t>
      </w:r>
      <w:r w:rsidR="004F5D07" w:rsidRPr="00516028">
        <w:rPr>
          <w:rFonts w:cstheme="majorBidi"/>
          <w:szCs w:val="24"/>
        </w:rPr>
        <w:t>roads</w:t>
      </w:r>
      <w:r w:rsidRPr="00516028">
        <w:rPr>
          <w:rFonts w:cstheme="majorBidi"/>
          <w:szCs w:val="24"/>
        </w:rPr>
        <w:t xml:space="preserve"> to the public, performance and safety of those urban </w:t>
      </w:r>
      <w:r w:rsidR="004F5D07" w:rsidRPr="00516028">
        <w:rPr>
          <w:rFonts w:cstheme="majorBidi"/>
          <w:szCs w:val="24"/>
        </w:rPr>
        <w:t>roads</w:t>
      </w:r>
      <w:r w:rsidRPr="00516028">
        <w:rPr>
          <w:rFonts w:cstheme="majorBidi"/>
          <w:szCs w:val="24"/>
        </w:rPr>
        <w:t xml:space="preserve"> are not going to be static over time. Instead, performance and safety will be evolving over time and will continue to do so, due to a variety of interacting factors which can include variation in traffic loading; change in environmental conditions; utility-related roadway excavations; and additional stress created due to ongoing urban development. </w:t>
      </w:r>
    </w:p>
    <w:p w14:paraId="5DE4A9F9" w14:textId="01FCAE7A" w:rsidR="00D12EBA" w:rsidRPr="00516028" w:rsidRDefault="00D12EBA" w:rsidP="00D12EBA">
      <w:pPr>
        <w:spacing w:after="240"/>
        <w:jc w:val="both"/>
        <w:rPr>
          <w:rFonts w:cstheme="majorBidi"/>
          <w:szCs w:val="24"/>
        </w:rPr>
      </w:pPr>
      <w:r w:rsidRPr="00516028">
        <w:rPr>
          <w:rFonts w:cstheme="majorBidi"/>
          <w:szCs w:val="24"/>
        </w:rPr>
        <w:t xml:space="preserve">Therefore, all these factors will combine together to affect the changing condition of urban road tort liability, and will necessitate that urban roads be continuously evaluated/assessed for </w:t>
      </w:r>
      <w:r w:rsidRPr="00516028">
        <w:rPr>
          <w:rFonts w:cstheme="majorBidi"/>
          <w:szCs w:val="24"/>
        </w:rPr>
        <w:lastRenderedPageBreak/>
        <w:t xml:space="preserve">purposes of risk management throughout the entire service life of the urban </w:t>
      </w:r>
      <w:r w:rsidR="004F5D07" w:rsidRPr="00516028">
        <w:rPr>
          <w:rFonts w:cstheme="majorBidi"/>
          <w:szCs w:val="24"/>
        </w:rPr>
        <w:t>roads</w:t>
      </w:r>
      <w:r w:rsidRPr="00516028">
        <w:rPr>
          <w:rFonts w:cstheme="majorBidi"/>
          <w:szCs w:val="24"/>
        </w:rPr>
        <w:t>, as illustrated in Figure (1).</w:t>
      </w:r>
    </w:p>
    <w:p w14:paraId="159F78EC" w14:textId="67A91DAF" w:rsidR="00B74954" w:rsidRPr="00516028" w:rsidRDefault="008718F6" w:rsidP="00692B3A">
      <w:pPr>
        <w:spacing w:after="240"/>
        <w:jc w:val="center"/>
        <w:rPr>
          <w:rStyle w:val="figChar"/>
        </w:rPr>
      </w:pPr>
      <w:r w:rsidRPr="00516028">
        <w:rPr>
          <w:rFonts w:cstheme="majorBidi"/>
          <w:noProof/>
          <w:bdr w:val="single" w:sz="4" w:space="0" w:color="auto"/>
        </w:rPr>
        <w:drawing>
          <wp:anchor distT="0" distB="0" distL="114300" distR="114300" simplePos="0" relativeHeight="251752960" behindDoc="0" locked="0" layoutInCell="1" allowOverlap="1" wp14:anchorId="739ED7E9" wp14:editId="0C78FE3A">
            <wp:simplePos x="0" y="0"/>
            <wp:positionH relativeFrom="margin">
              <wp:posOffset>370205</wp:posOffset>
            </wp:positionH>
            <wp:positionV relativeFrom="paragraph">
              <wp:posOffset>76200</wp:posOffset>
            </wp:positionV>
            <wp:extent cx="4506595" cy="2583180"/>
            <wp:effectExtent l="76200" t="76200" r="141605" b="140970"/>
            <wp:wrapSquare wrapText="bothSides"/>
            <wp:docPr id="33" name="Picture 33" descr="C:\Users\Jaljoly Store\Desktop\Representation-of-the-risk-management-process-according-to-ISO-31000-in-the-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Jaljoly Store\Desktop\Representation-of-the-risk-management-process-according-to-ISO-31000-in-the-web.png"/>
                    <pic:cNvPicPr>
                      <a:picLocks noChangeAspect="1" noChangeArrowheads="1"/>
                    </pic:cNvPicPr>
                  </pic:nvPicPr>
                  <pic:blipFill>
                    <a:blip r:embed="rId20" cstate="email">
                      <a:extLst>
                        <a:ext uri="{28A0092B-C50C-407E-A947-70E740481C1C}">
                          <a14:useLocalDpi xmlns:a14="http://schemas.microsoft.com/office/drawing/2010/main" val="0"/>
                        </a:ext>
                      </a:extLst>
                    </a:blip>
                    <a:srcRect/>
                    <a:stretch>
                      <a:fillRect/>
                    </a:stretch>
                  </pic:blipFill>
                  <pic:spPr bwMode="auto">
                    <a:xfrm>
                      <a:off x="0" y="0"/>
                      <a:ext cx="4506595" cy="25831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D190E61" w14:textId="717D3F1D" w:rsidR="00B74954" w:rsidRPr="00516028" w:rsidRDefault="00B74954" w:rsidP="00692B3A">
      <w:pPr>
        <w:spacing w:after="240"/>
        <w:jc w:val="center"/>
        <w:rPr>
          <w:rStyle w:val="figChar"/>
        </w:rPr>
      </w:pPr>
    </w:p>
    <w:p w14:paraId="762DE71E" w14:textId="1BDDBA5C" w:rsidR="00B74954" w:rsidRPr="00516028" w:rsidRDefault="00B74954" w:rsidP="00692B3A">
      <w:pPr>
        <w:spacing w:after="240"/>
        <w:jc w:val="center"/>
        <w:rPr>
          <w:rStyle w:val="figChar"/>
        </w:rPr>
      </w:pPr>
    </w:p>
    <w:p w14:paraId="74E0C5B3" w14:textId="77777777" w:rsidR="00B74954" w:rsidRPr="00516028" w:rsidRDefault="00B74954" w:rsidP="00692B3A">
      <w:pPr>
        <w:spacing w:after="240"/>
        <w:jc w:val="center"/>
        <w:rPr>
          <w:rStyle w:val="figChar"/>
        </w:rPr>
      </w:pPr>
    </w:p>
    <w:p w14:paraId="5786E928" w14:textId="684DD8C9" w:rsidR="00B74954" w:rsidRPr="00516028" w:rsidRDefault="00B74954" w:rsidP="00692B3A">
      <w:pPr>
        <w:spacing w:after="240"/>
        <w:jc w:val="center"/>
        <w:rPr>
          <w:rStyle w:val="figChar"/>
        </w:rPr>
      </w:pPr>
    </w:p>
    <w:p w14:paraId="2073673D" w14:textId="382D92CC" w:rsidR="00B74954" w:rsidRPr="00516028" w:rsidRDefault="00B74954" w:rsidP="00692B3A">
      <w:pPr>
        <w:spacing w:after="240"/>
        <w:jc w:val="center"/>
        <w:rPr>
          <w:rStyle w:val="figChar"/>
        </w:rPr>
      </w:pPr>
    </w:p>
    <w:p w14:paraId="717FA494" w14:textId="5B422F2E" w:rsidR="00B74954" w:rsidRPr="00516028" w:rsidRDefault="00B74954" w:rsidP="008718F6">
      <w:pPr>
        <w:spacing w:after="240"/>
        <w:rPr>
          <w:rStyle w:val="figChar"/>
        </w:rPr>
      </w:pPr>
    </w:p>
    <w:p w14:paraId="24DEED07" w14:textId="3C43F4BE" w:rsidR="00D12EBA" w:rsidRPr="005A333B" w:rsidRDefault="00470A31" w:rsidP="00A00C55">
      <w:pPr>
        <w:spacing w:after="240"/>
        <w:rPr>
          <w:rFonts w:cstheme="majorBidi"/>
          <w:sz w:val="22"/>
        </w:rPr>
      </w:pPr>
      <w:bookmarkStart w:id="21" w:name="_Toc221073659"/>
      <w:r w:rsidRPr="00A76F6C">
        <w:rPr>
          <w:rStyle w:val="figChar"/>
          <w:b/>
          <w:bCs/>
        </w:rPr>
        <w:t xml:space="preserve">     </w:t>
      </w:r>
      <w:r w:rsidR="00C229FA" w:rsidRPr="00A76F6C">
        <w:rPr>
          <w:rStyle w:val="figChar"/>
          <w:b/>
          <w:bCs/>
          <w:sz w:val="22"/>
          <w:szCs w:val="22"/>
        </w:rPr>
        <w:t>Figure (1):</w:t>
      </w:r>
      <w:r w:rsidR="00C229FA" w:rsidRPr="005A333B">
        <w:rPr>
          <w:rStyle w:val="figChar"/>
          <w:sz w:val="22"/>
          <w:szCs w:val="22"/>
        </w:rPr>
        <w:t xml:space="preserve"> </w:t>
      </w:r>
      <w:r w:rsidR="00C229FA" w:rsidRPr="00A76F6C">
        <w:rPr>
          <w:rStyle w:val="figChar"/>
          <w:sz w:val="22"/>
          <w:szCs w:val="22"/>
        </w:rPr>
        <w:t>Representation of the risk management process according to ISO 31000</w:t>
      </w:r>
      <w:bookmarkEnd w:id="21"/>
      <w:r w:rsidR="00C229FA" w:rsidRPr="005A333B">
        <w:rPr>
          <w:rFonts w:cstheme="majorBidi"/>
          <w:sz w:val="22"/>
        </w:rPr>
        <w:t xml:space="preserve"> in the web application IDAS, as applied to the urban domain</w:t>
      </w:r>
      <w:r w:rsidR="001B1EFA" w:rsidRPr="005A333B">
        <w:rPr>
          <w:rStyle w:val="Heading1Char"/>
          <w:rFonts w:eastAsia="Calibri"/>
          <w:sz w:val="22"/>
          <w:szCs w:val="22"/>
        </w:rPr>
        <w:t xml:space="preserve"> </w:t>
      </w:r>
      <w:sdt>
        <w:sdtPr>
          <w:rPr>
            <w:rStyle w:val="Heading1Char"/>
            <w:rFonts w:eastAsia="Calibri"/>
            <w:sz w:val="22"/>
            <w:szCs w:val="22"/>
          </w:rPr>
          <w:id w:val="-568578007"/>
          <w:citation/>
        </w:sdtPr>
        <w:sdtContent>
          <w:r w:rsidR="00F20FD0">
            <w:rPr>
              <w:rStyle w:val="Heading1Char"/>
              <w:rFonts w:eastAsia="Calibri"/>
              <w:sz w:val="22"/>
              <w:szCs w:val="22"/>
            </w:rPr>
            <w:fldChar w:fldCharType="begin"/>
          </w:r>
          <w:r w:rsidR="00F20FD0">
            <w:rPr>
              <w:rStyle w:val="Heading1Char"/>
              <w:rFonts w:eastAsia="Calibri"/>
              <w:sz w:val="22"/>
              <w:szCs w:val="22"/>
            </w:rPr>
            <w:instrText xml:space="preserve"> CITATION Fin21 \l 1033 </w:instrText>
          </w:r>
          <w:r w:rsidR="00F20FD0">
            <w:rPr>
              <w:rStyle w:val="Heading1Char"/>
              <w:rFonts w:eastAsia="Calibri"/>
              <w:sz w:val="22"/>
              <w:szCs w:val="22"/>
            </w:rPr>
            <w:fldChar w:fldCharType="separate"/>
          </w:r>
          <w:r w:rsidR="00F20FD0" w:rsidRPr="00F20FD0">
            <w:rPr>
              <w:rFonts w:ascii="Times New Roman" w:hAnsi="Times New Roman" w:cs="Times New Roman"/>
              <w:noProof/>
              <w:color w:val="000000"/>
              <w:w w:val="110"/>
              <w:sz w:val="22"/>
            </w:rPr>
            <w:t>(Finger et al., 2021)</w:t>
          </w:r>
          <w:r w:rsidR="00F20FD0">
            <w:rPr>
              <w:rStyle w:val="Heading1Char"/>
              <w:rFonts w:eastAsia="Calibri"/>
              <w:sz w:val="22"/>
              <w:szCs w:val="22"/>
            </w:rPr>
            <w:fldChar w:fldCharType="end"/>
          </w:r>
        </w:sdtContent>
      </w:sdt>
      <w:r w:rsidR="001B1EFA" w:rsidRPr="005A333B">
        <w:rPr>
          <w:sz w:val="22"/>
        </w:rPr>
        <w:t xml:space="preserve">. </w:t>
      </w:r>
    </w:p>
    <w:p w14:paraId="029C0D2F" w14:textId="77777777" w:rsidR="0008691A" w:rsidRPr="00516028" w:rsidRDefault="00D12EBA" w:rsidP="00C35BC7">
      <w:pPr>
        <w:spacing w:after="240"/>
        <w:jc w:val="both"/>
        <w:rPr>
          <w:rFonts w:cstheme="majorBidi"/>
          <w:szCs w:val="24"/>
        </w:rPr>
      </w:pPr>
      <w:r w:rsidRPr="00516028">
        <w:rPr>
          <w:rFonts w:cstheme="majorBidi"/>
          <w:szCs w:val="24"/>
        </w:rPr>
        <w:t xml:space="preserve">After an urban road has been completed and is in use, it is extremely important to continue measuring its overall safety, function, and cost-effectiveness over time; therefore, roads must be inspected, risk managed, or monitored periodically to ensure that they are still safe and functional in the future. At the same time, these inspections provide an opportunity to complete post-implementation assessments of the highway's structural integrity, surface condition, drainage capacity, and alignment with the original design. </w:t>
      </w:r>
    </w:p>
    <w:p w14:paraId="440FEADE" w14:textId="44155CF5" w:rsidR="00D12EBA" w:rsidRPr="00516028" w:rsidRDefault="00D12EBA" w:rsidP="00C35BC7">
      <w:pPr>
        <w:spacing w:after="240"/>
        <w:jc w:val="both"/>
        <w:rPr>
          <w:rFonts w:cstheme="majorBidi"/>
          <w:szCs w:val="24"/>
        </w:rPr>
      </w:pPr>
      <w:r w:rsidRPr="00516028">
        <w:rPr>
          <w:rFonts w:cstheme="majorBidi"/>
          <w:szCs w:val="24"/>
        </w:rPr>
        <w:t>The post-implementation assessment process will help in identifying damage to the road, deterioration of the road, or structural instability at an early stage (identified as premature) before it can be repaired. This will assist both highway authorities and their site's contractors to assess whether the highway meets acceptable operating conditions as established by both the user and operator.</w:t>
      </w:r>
    </w:p>
    <w:p w14:paraId="533F9DCE" w14:textId="77777777" w:rsidR="0008691A" w:rsidRPr="00516028" w:rsidRDefault="00D12EBA" w:rsidP="00C87D7F">
      <w:pPr>
        <w:spacing w:after="240"/>
        <w:jc w:val="both"/>
        <w:rPr>
          <w:rFonts w:cstheme="majorBidi"/>
          <w:szCs w:val="24"/>
        </w:rPr>
      </w:pPr>
      <w:r w:rsidRPr="00516028">
        <w:rPr>
          <w:rFonts w:cstheme="majorBidi"/>
          <w:szCs w:val="24"/>
        </w:rPr>
        <w:t xml:space="preserve">In the post-implementation phase of risk management for an asset (such as a road) involves determining what potential risks exist that could further degrade the physical condition of that asset after the successful implementation (operational) period; this determination will be </w:t>
      </w:r>
      <w:r w:rsidRPr="00516028">
        <w:rPr>
          <w:rFonts w:cstheme="majorBidi"/>
          <w:szCs w:val="24"/>
        </w:rPr>
        <w:lastRenderedPageBreak/>
        <w:t xml:space="preserve">made through a systematic process of identifying, analyzing and developing strategies to mitigate these identified risks (i.e., traffic volumes increasing, lack of maintenance, extreme weather conditions, accidents, etc.). </w:t>
      </w:r>
    </w:p>
    <w:p w14:paraId="77ABC9A5" w14:textId="37B26E56" w:rsidR="00D12EBA" w:rsidRPr="00516028" w:rsidRDefault="00D12EBA" w:rsidP="00C87D7F">
      <w:pPr>
        <w:spacing w:after="240"/>
        <w:jc w:val="both"/>
        <w:rPr>
          <w:rFonts w:cstheme="majorBidi"/>
          <w:szCs w:val="24"/>
        </w:rPr>
      </w:pPr>
      <w:r w:rsidRPr="00516028">
        <w:rPr>
          <w:rFonts w:cstheme="majorBidi"/>
          <w:szCs w:val="24"/>
        </w:rPr>
        <w:t xml:space="preserve">Risk management will provide the ability for agencies to effectively prioritize maintenance; allocate maintenance resources more efficiently; and take forward-looking proactive actions to avoid or minimize interruptions and the expense incurred in repairing or rebuilding the subject asset at a later date. </w:t>
      </w:r>
    </w:p>
    <w:p w14:paraId="3EEC10C9" w14:textId="7E43DCDD" w:rsidR="00D12EBA" w:rsidRPr="00516028" w:rsidRDefault="00D12EBA" w:rsidP="00C87D7F">
      <w:pPr>
        <w:spacing w:after="240"/>
        <w:jc w:val="both"/>
        <w:rPr>
          <w:rFonts w:cstheme="majorBidi"/>
          <w:szCs w:val="24"/>
        </w:rPr>
      </w:pPr>
      <w:r w:rsidRPr="00516028">
        <w:rPr>
          <w:rFonts w:cstheme="majorBidi"/>
          <w:szCs w:val="24"/>
        </w:rPr>
        <w:t xml:space="preserve">Thus, this </w:t>
      </w:r>
      <w:r w:rsidR="0008691A" w:rsidRPr="00516028">
        <w:rPr>
          <w:rFonts w:cstheme="majorBidi"/>
          <w:szCs w:val="24"/>
        </w:rPr>
        <w:t>study</w:t>
      </w:r>
      <w:r w:rsidRPr="00516028">
        <w:rPr>
          <w:rFonts w:cstheme="majorBidi"/>
          <w:szCs w:val="24"/>
        </w:rPr>
        <w:t xml:space="preserve"> shows the importance of the proactive, data-based approach to measuring and managing risks to constructed urban </w:t>
      </w:r>
      <w:r w:rsidR="004F5D07" w:rsidRPr="00516028">
        <w:rPr>
          <w:rFonts w:cstheme="majorBidi"/>
          <w:szCs w:val="24"/>
        </w:rPr>
        <w:t>roads</w:t>
      </w:r>
      <w:r w:rsidRPr="00516028">
        <w:rPr>
          <w:rFonts w:cstheme="majorBidi"/>
          <w:szCs w:val="24"/>
        </w:rPr>
        <w:t xml:space="preserve"> during the post-implementation (operational) period. Best practices, tools and techniques will be reviewed that may be utilized by urban planners, engineers and policymakers to prolong the lifespan of urban transport and infrastructure assets, while providing safe transportation; providing economic efficiency; and improving the resiliency of the environment. </w:t>
      </w:r>
    </w:p>
    <w:p w14:paraId="09AE9E2B" w14:textId="71DD3271" w:rsidR="00D12EBA" w:rsidRPr="00F20FD0" w:rsidRDefault="00D12EBA" w:rsidP="0008691A">
      <w:pPr>
        <w:pStyle w:val="Heading2"/>
        <w:spacing w:after="240"/>
        <w:jc w:val="both"/>
        <w:rPr>
          <w:rFonts w:eastAsia="Calibri"/>
          <w:b w:val="0"/>
          <w:bCs w:val="0"/>
          <w:w w:val="100"/>
          <w:sz w:val="24"/>
        </w:rPr>
      </w:pPr>
      <w:bookmarkStart w:id="22" w:name="_Toc221073583"/>
      <w:r w:rsidRPr="00516028">
        <w:rPr>
          <w:rFonts w:eastAsia="Calibri"/>
          <w:b w:val="0"/>
          <w:bCs w:val="0"/>
          <w:w w:val="100"/>
          <w:sz w:val="24"/>
        </w:rPr>
        <w:t xml:space="preserve">Risk Mitigation Management for Road Infrastructure Projects </w:t>
      </w:r>
      <w:r w:rsidR="00E714BA">
        <w:rPr>
          <w:rFonts w:eastAsia="Calibri"/>
          <w:b w:val="0"/>
          <w:bCs w:val="0"/>
          <w:w w:val="100"/>
          <w:sz w:val="24"/>
        </w:rPr>
        <w:t>is a</w:t>
      </w:r>
      <w:r w:rsidR="00E714BA" w:rsidRPr="00516028">
        <w:rPr>
          <w:rFonts w:eastAsia="Calibri"/>
          <w:b w:val="0"/>
          <w:bCs w:val="0"/>
          <w:w w:val="100"/>
          <w:sz w:val="24"/>
        </w:rPr>
        <w:t xml:space="preserve"> </w:t>
      </w:r>
      <w:r w:rsidRPr="00516028">
        <w:rPr>
          <w:rFonts w:eastAsia="Calibri"/>
          <w:b w:val="0"/>
          <w:bCs w:val="0"/>
          <w:w w:val="100"/>
          <w:sz w:val="24"/>
        </w:rPr>
        <w:t xml:space="preserve">fundamental part of achieving successful road infrastructure projects is through risk management; they are complex in nature; require a significant investment of money; and have high consequences to the public in regard to safety. Because these projects are essential to fostering economic growth </w:t>
      </w:r>
      <w:r w:rsidR="0008691A" w:rsidRPr="00516028">
        <w:rPr>
          <w:rFonts w:eastAsia="Calibri"/>
          <w:b w:val="0"/>
          <w:bCs w:val="0"/>
          <w:w w:val="100"/>
          <w:sz w:val="24"/>
        </w:rPr>
        <w:t>and</w:t>
      </w:r>
      <w:r w:rsidRPr="00516028">
        <w:rPr>
          <w:rFonts w:eastAsia="Calibri"/>
          <w:b w:val="0"/>
          <w:bCs w:val="0"/>
          <w:w w:val="100"/>
          <w:sz w:val="24"/>
        </w:rPr>
        <w:t xml:space="preserve"> growth in social activity through moving people and goods from one place to another, they regularly experience problems that can negatively impact their intended objectives. Budget overruns, delays in schedule, and inefficiencies are frequent occurrences and can contribute to making the </w:t>
      </w:r>
      <w:r w:rsidRPr="00F20FD0">
        <w:rPr>
          <w:rFonts w:eastAsia="Calibri"/>
          <w:b w:val="0"/>
          <w:bCs w:val="0"/>
          <w:w w:val="100"/>
          <w:sz w:val="24"/>
        </w:rPr>
        <w:t xml:space="preserve">infrastructure efforts less effective </w:t>
      </w:r>
      <w:sdt>
        <w:sdtPr>
          <w:rPr>
            <w:rFonts w:eastAsia="Calibri"/>
            <w:b w:val="0"/>
            <w:bCs w:val="0"/>
            <w:w w:val="100"/>
            <w:sz w:val="24"/>
          </w:rPr>
          <w:id w:val="1594972553"/>
          <w:citation/>
        </w:sdtPr>
        <w:sdtContent>
          <w:r w:rsidR="00F20FD0" w:rsidRPr="00F20FD0">
            <w:rPr>
              <w:rFonts w:eastAsia="Calibri"/>
              <w:b w:val="0"/>
              <w:bCs w:val="0"/>
              <w:w w:val="100"/>
              <w:sz w:val="24"/>
            </w:rPr>
            <w:fldChar w:fldCharType="begin"/>
          </w:r>
          <w:r w:rsidR="00F20FD0" w:rsidRPr="00F20FD0">
            <w:rPr>
              <w:rFonts w:eastAsia="Calibri"/>
              <w:b w:val="0"/>
              <w:bCs w:val="0"/>
              <w:w w:val="100"/>
              <w:sz w:val="24"/>
            </w:rPr>
            <w:instrText xml:space="preserve"> CITATION Kha203 \l 1033  \m Lee231</w:instrText>
          </w:r>
          <w:r w:rsidR="00F20FD0" w:rsidRPr="00F20FD0">
            <w:rPr>
              <w:rFonts w:eastAsia="Calibri"/>
              <w:b w:val="0"/>
              <w:bCs w:val="0"/>
              <w:w w:val="100"/>
              <w:sz w:val="24"/>
            </w:rPr>
            <w:fldChar w:fldCharType="separate"/>
          </w:r>
          <w:r w:rsidR="00F20FD0" w:rsidRPr="00F20FD0">
            <w:rPr>
              <w:rFonts w:eastAsia="Calibri"/>
              <w:b w:val="0"/>
              <w:bCs w:val="0"/>
              <w:noProof/>
              <w:w w:val="100"/>
              <w:sz w:val="24"/>
            </w:rPr>
            <w:t>(Khatleli, 2020; Lee et al., 2023)</w:t>
          </w:r>
          <w:r w:rsidR="00F20FD0" w:rsidRPr="00F20FD0">
            <w:rPr>
              <w:rFonts w:eastAsia="Calibri"/>
              <w:b w:val="0"/>
              <w:bCs w:val="0"/>
              <w:w w:val="100"/>
              <w:sz w:val="24"/>
            </w:rPr>
            <w:fldChar w:fldCharType="end"/>
          </w:r>
        </w:sdtContent>
      </w:sdt>
      <w:r w:rsidRPr="00F20FD0">
        <w:rPr>
          <w:rFonts w:eastAsia="Calibri"/>
          <w:b w:val="0"/>
          <w:bCs w:val="0"/>
          <w:w w:val="100"/>
          <w:sz w:val="24"/>
        </w:rPr>
        <w:t>.</w:t>
      </w:r>
    </w:p>
    <w:p w14:paraId="51879CBD" w14:textId="13AA5C96" w:rsidR="00FD1F73" w:rsidRPr="00516028" w:rsidRDefault="005956EA" w:rsidP="00692B3A">
      <w:pPr>
        <w:pStyle w:val="Heading2"/>
        <w:spacing w:after="240"/>
        <w:rPr>
          <w:szCs w:val="26"/>
        </w:rPr>
      </w:pPr>
      <w:r w:rsidRPr="00516028">
        <w:rPr>
          <w:szCs w:val="26"/>
        </w:rPr>
        <w:t>1.3 Road Life Cycle</w:t>
      </w:r>
      <w:bookmarkEnd w:id="22"/>
    </w:p>
    <w:p w14:paraId="579060D3" w14:textId="0B43BE1A" w:rsidR="00736341" w:rsidRDefault="00D12EBA" w:rsidP="00B44488">
      <w:pPr>
        <w:spacing w:after="240"/>
        <w:jc w:val="both"/>
        <w:rPr>
          <w:rFonts w:eastAsia="Times New Roman" w:cstheme="majorBidi"/>
          <w:szCs w:val="24"/>
          <w:rtl/>
        </w:rPr>
      </w:pPr>
      <w:r w:rsidRPr="00516028">
        <w:rPr>
          <w:rFonts w:eastAsia="Times New Roman" w:cstheme="majorBidi"/>
          <w:szCs w:val="24"/>
        </w:rPr>
        <w:t>A road infrastructure project's life cycle consists of several phases, from the design phase through the planning phase and into construction and operations. Each phase comes with its own uncertainty, be it financially based (for example, increases in construction material costs) or operationally based (for example, obstacles to accessing a construction site due to adverse weather conditions or unknown site conditions).</w:t>
      </w:r>
    </w:p>
    <w:p w14:paraId="511451C2" w14:textId="27CC398C" w:rsidR="00736341" w:rsidRPr="00516028" w:rsidRDefault="00736341" w:rsidP="00C35BC7">
      <w:pPr>
        <w:spacing w:after="240"/>
        <w:jc w:val="both"/>
        <w:rPr>
          <w:rFonts w:eastAsia="Times New Roman" w:cstheme="majorBidi"/>
          <w:szCs w:val="24"/>
        </w:rPr>
      </w:pPr>
      <w:r w:rsidRPr="00736341">
        <w:rPr>
          <w:rFonts w:eastAsia="Times New Roman" w:cstheme="majorBidi"/>
          <w:szCs w:val="24"/>
        </w:rPr>
        <w:lastRenderedPageBreak/>
        <w:t>The road life cycle is a fundamental concept in the assessment and risk management of constructed urban roads, as it encompasses all stages of a road's existence, from planning and design to construction, operation, maintenance, rehabilitation, and eventual reconstruction. Each stage presents specific risks that can affect the road's performance, safety, and durability. In the municipalities of South Nablus, effective management of the road life cycle is essential due to increasing urbanization, growing traffic demands, and limited municipal resources. During the design and construction phases, risks may arise from inadequate engineering practices, poor material quality, or insufficient drainage systems. As roads enter the operational phase, factors such as traffic loading, environmental conditions, and routine wear and tear contribute to gradual deterioration. Continuous assessment throughout the life cycle enables municipalities to detect defects early, implement timely maintenance interventions, and prevent costly failures. By adopting a life-cycle approach to road management, municipal authorities can optimize infrastructure investments, extend pavement service life, improve road safety, and ensure the long-term sustainability of urban transportation networks in South Nablus.</w:t>
      </w:r>
    </w:p>
    <w:p w14:paraId="64ACC8DD" w14:textId="52A7895A" w:rsidR="00D12EBA" w:rsidRPr="00516028" w:rsidRDefault="00D12EBA" w:rsidP="00B44488">
      <w:pPr>
        <w:spacing w:after="240"/>
        <w:jc w:val="both"/>
        <w:rPr>
          <w:rFonts w:eastAsia="Times New Roman" w:cstheme="majorBidi"/>
          <w:szCs w:val="24"/>
        </w:rPr>
      </w:pPr>
      <w:r w:rsidRPr="00516028">
        <w:rPr>
          <w:rFonts w:eastAsia="Times New Roman" w:cstheme="majorBidi"/>
          <w:szCs w:val="24"/>
        </w:rPr>
        <w:t xml:space="preserve"> It has been shown that effective implementation of risk assessments throughout the life cycle of a project reduces levels of accidents, overall financial stability of projects and enhances quality of decision-making </w:t>
      </w:r>
      <w:sdt>
        <w:sdtPr>
          <w:rPr>
            <w:rFonts w:eastAsia="Times New Roman" w:cstheme="majorBidi"/>
            <w:szCs w:val="24"/>
          </w:rPr>
          <w:id w:val="950215358"/>
          <w:citation/>
        </w:sdtPr>
        <w:sdtContent>
          <w:r w:rsidR="00F20FD0">
            <w:rPr>
              <w:rFonts w:eastAsia="Times New Roman" w:cstheme="majorBidi"/>
              <w:szCs w:val="24"/>
            </w:rPr>
            <w:fldChar w:fldCharType="begin"/>
          </w:r>
          <w:r w:rsidR="00F20FD0">
            <w:rPr>
              <w:rFonts w:eastAsia="Times New Roman" w:cstheme="majorBidi"/>
              <w:szCs w:val="24"/>
            </w:rPr>
            <w:instrText xml:space="preserve"> CITATION Gre16 \l 1033  \m Peš22 \m Sen24 \m Sim23 \m Tri24</w:instrText>
          </w:r>
          <w:r w:rsidR="00F20FD0">
            <w:rPr>
              <w:rFonts w:eastAsia="Times New Roman" w:cstheme="majorBidi"/>
              <w:szCs w:val="24"/>
            </w:rPr>
            <w:fldChar w:fldCharType="separate"/>
          </w:r>
          <w:r w:rsidR="00F20FD0" w:rsidRPr="00F20FD0">
            <w:rPr>
              <w:rFonts w:eastAsia="Times New Roman" w:cstheme="majorBidi"/>
              <w:noProof/>
              <w:szCs w:val="24"/>
            </w:rPr>
            <w:t>(Greenan et al., 2016; Pešić et al., 2022; Senić et al., 2024; Simić et al., 2023; Trifunović et al., 2024)</w:t>
          </w:r>
          <w:r w:rsidR="00F20FD0">
            <w:rPr>
              <w:rFonts w:eastAsia="Times New Roman" w:cstheme="majorBidi"/>
              <w:szCs w:val="24"/>
            </w:rPr>
            <w:fldChar w:fldCharType="end"/>
          </w:r>
        </w:sdtContent>
      </w:sdt>
      <w:r w:rsidRPr="00516028">
        <w:rPr>
          <w:rFonts w:eastAsia="Times New Roman" w:cstheme="majorBidi"/>
          <w:szCs w:val="24"/>
        </w:rPr>
        <w:t>.</w:t>
      </w:r>
    </w:p>
    <w:p w14:paraId="3F2111B1" w14:textId="27647BCE" w:rsidR="00D12EBA" w:rsidRPr="00516028" w:rsidRDefault="00D12EBA" w:rsidP="00C35BC7">
      <w:pPr>
        <w:spacing w:after="240"/>
        <w:jc w:val="both"/>
        <w:rPr>
          <w:rFonts w:eastAsia="Times New Roman" w:cstheme="majorBidi"/>
          <w:szCs w:val="24"/>
        </w:rPr>
      </w:pPr>
      <w:r w:rsidRPr="00516028">
        <w:rPr>
          <w:rFonts w:eastAsia="Times New Roman" w:cstheme="majorBidi"/>
          <w:szCs w:val="24"/>
        </w:rPr>
        <w:t xml:space="preserve">This narrow perspective fails to provide adequate visibility of cumulative risk, which may lead to underestimation and to reactionary behaviors rather than to proactive planning. These issues highlight the requirement for methodologies to assess risk to be broader in scope, more adaptable in practice, and provide better representation of the interdependencies inherent in the uncertain nature of modern road infrastructure projects </w:t>
      </w:r>
      <w:sdt>
        <w:sdtPr>
          <w:rPr>
            <w:rFonts w:eastAsia="Times New Roman" w:cstheme="majorBidi"/>
            <w:szCs w:val="24"/>
          </w:rPr>
          <w:id w:val="-434912943"/>
          <w:citation/>
        </w:sdtPr>
        <w:sdtContent>
          <w:r w:rsidR="00F20FD0">
            <w:rPr>
              <w:rFonts w:eastAsia="Times New Roman" w:cstheme="majorBidi"/>
              <w:szCs w:val="24"/>
            </w:rPr>
            <w:fldChar w:fldCharType="begin"/>
          </w:r>
          <w:r w:rsidR="00F20FD0">
            <w:rPr>
              <w:rFonts w:eastAsia="Times New Roman" w:cstheme="majorBidi"/>
              <w:szCs w:val="24"/>
            </w:rPr>
            <w:instrText xml:space="preserve"> CITATION Buf22 \l 1033  \m LiY18 \m Rus19</w:instrText>
          </w:r>
          <w:r w:rsidR="00F20FD0">
            <w:rPr>
              <w:rFonts w:eastAsia="Times New Roman" w:cstheme="majorBidi"/>
              <w:szCs w:val="24"/>
            </w:rPr>
            <w:fldChar w:fldCharType="separate"/>
          </w:r>
          <w:r w:rsidR="00F20FD0" w:rsidRPr="00F20FD0">
            <w:rPr>
              <w:rFonts w:eastAsia="Times New Roman" w:cstheme="majorBidi"/>
              <w:noProof/>
              <w:szCs w:val="24"/>
            </w:rPr>
            <w:t>(Buffarini et al., 2022; Li &amp; Chen, 2018; Rusim et al., 2019)</w:t>
          </w:r>
          <w:r w:rsidR="00F20FD0">
            <w:rPr>
              <w:rFonts w:eastAsia="Times New Roman" w:cstheme="majorBidi"/>
              <w:szCs w:val="24"/>
            </w:rPr>
            <w:fldChar w:fldCharType="end"/>
          </w:r>
        </w:sdtContent>
      </w:sdt>
      <w:r w:rsidRPr="00516028">
        <w:rPr>
          <w:rFonts w:eastAsia="Times New Roman" w:cstheme="majorBidi"/>
          <w:szCs w:val="24"/>
        </w:rPr>
        <w:t>.</w:t>
      </w:r>
    </w:p>
    <w:p w14:paraId="7E6036B6" w14:textId="6AC57409" w:rsidR="00D12EBA" w:rsidRPr="00516028" w:rsidRDefault="00D12EBA" w:rsidP="00BB4A49">
      <w:pPr>
        <w:pStyle w:val="Heading2"/>
        <w:spacing w:after="240"/>
        <w:jc w:val="both"/>
        <w:rPr>
          <w:b w:val="0"/>
          <w:bCs w:val="0"/>
          <w:w w:val="100"/>
          <w:sz w:val="24"/>
        </w:rPr>
      </w:pPr>
      <w:bookmarkStart w:id="23" w:name="_Toc221073584"/>
      <w:r w:rsidRPr="00516028">
        <w:rPr>
          <w:b w:val="0"/>
          <w:bCs w:val="0"/>
          <w:w w:val="100"/>
          <w:sz w:val="24"/>
        </w:rPr>
        <w:lastRenderedPageBreak/>
        <w:t xml:space="preserve">The method described in this </w:t>
      </w:r>
      <w:r w:rsidR="00551D7A">
        <w:rPr>
          <w:b w:val="0"/>
          <w:bCs w:val="0"/>
          <w:w w:val="100"/>
          <w:sz w:val="24"/>
        </w:rPr>
        <w:t xml:space="preserve">research </w:t>
      </w:r>
      <w:r w:rsidR="00551D7A" w:rsidRPr="00516028">
        <w:rPr>
          <w:b w:val="0"/>
          <w:bCs w:val="0"/>
          <w:w w:val="100"/>
          <w:sz w:val="24"/>
        </w:rPr>
        <w:t>provides</w:t>
      </w:r>
      <w:r w:rsidRPr="00516028">
        <w:rPr>
          <w:b w:val="0"/>
          <w:bCs w:val="0"/>
          <w:w w:val="100"/>
          <w:sz w:val="24"/>
        </w:rPr>
        <w:t xml:space="preserve"> a clearer picture of the risks being faced today, and can also provide an estimate of how likely these risks are to occur in future projects, unlike many conventional methods that would ignore the complexity of inter-relationships and uncertainty between various risk elements. As such, the method provides greater support for proactive risk management than the other conventional methods, as well as greater opportunities for reducing costs, delays and ultimate failure than with the various other methods discussed in this article.</w:t>
      </w:r>
    </w:p>
    <w:p w14:paraId="2CF44BBE" w14:textId="292EAAEE" w:rsidR="006B4C64" w:rsidRPr="00516028" w:rsidRDefault="006B4C64" w:rsidP="00692B3A">
      <w:pPr>
        <w:pStyle w:val="Heading2"/>
        <w:spacing w:after="240"/>
        <w:rPr>
          <w:szCs w:val="26"/>
        </w:rPr>
      </w:pPr>
      <w:r w:rsidRPr="00516028">
        <w:rPr>
          <w:szCs w:val="26"/>
        </w:rPr>
        <w:t>1.</w:t>
      </w:r>
      <w:r w:rsidR="00710C94" w:rsidRPr="00516028">
        <w:rPr>
          <w:szCs w:val="26"/>
        </w:rPr>
        <w:t>4</w:t>
      </w:r>
      <w:r w:rsidRPr="00516028">
        <w:rPr>
          <w:szCs w:val="26"/>
        </w:rPr>
        <w:t xml:space="preserve"> Problem </w:t>
      </w:r>
      <w:r w:rsidR="005956EA" w:rsidRPr="00516028">
        <w:rPr>
          <w:szCs w:val="26"/>
        </w:rPr>
        <w:t>S</w:t>
      </w:r>
      <w:r w:rsidRPr="00516028">
        <w:rPr>
          <w:szCs w:val="26"/>
        </w:rPr>
        <w:t>tatement</w:t>
      </w:r>
      <w:bookmarkEnd w:id="23"/>
      <w:r w:rsidRPr="00516028">
        <w:rPr>
          <w:szCs w:val="26"/>
        </w:rPr>
        <w:t> </w:t>
      </w:r>
    </w:p>
    <w:p w14:paraId="693A42F5" w14:textId="1DDCADA2" w:rsidR="002E74C6" w:rsidRPr="00A00C55" w:rsidRDefault="00C64A81" w:rsidP="007A7381">
      <w:pPr>
        <w:spacing w:after="240"/>
        <w:jc w:val="both"/>
        <w:rPr>
          <w:rFonts w:cstheme="majorBidi"/>
          <w:color w:val="000000"/>
          <w:szCs w:val="24"/>
        </w:rPr>
      </w:pPr>
      <w:r w:rsidRPr="00516028">
        <w:rPr>
          <w:rFonts w:cstheme="majorBidi"/>
          <w:color w:val="000000"/>
          <w:szCs w:val="24"/>
        </w:rPr>
        <w:t xml:space="preserve">Urban </w:t>
      </w:r>
      <w:r w:rsidR="004F5D07" w:rsidRPr="00516028">
        <w:rPr>
          <w:rFonts w:cstheme="majorBidi"/>
          <w:color w:val="000000"/>
          <w:szCs w:val="24"/>
        </w:rPr>
        <w:t>roads</w:t>
      </w:r>
      <w:r w:rsidRPr="00516028">
        <w:rPr>
          <w:rFonts w:cstheme="majorBidi"/>
          <w:color w:val="000000"/>
          <w:szCs w:val="24"/>
        </w:rPr>
        <w:t xml:space="preserve"> are regularly experiencing issues with maintenance due to the realities of the </w:t>
      </w:r>
      <w:r w:rsidR="004F5D07" w:rsidRPr="00516028">
        <w:rPr>
          <w:rFonts w:cstheme="majorBidi"/>
          <w:color w:val="000000"/>
          <w:szCs w:val="24"/>
        </w:rPr>
        <w:t>roads</w:t>
      </w:r>
      <w:r w:rsidRPr="00516028">
        <w:rPr>
          <w:rFonts w:cstheme="majorBidi"/>
          <w:color w:val="000000"/>
          <w:szCs w:val="24"/>
        </w:rPr>
        <w:t xml:space="preserve">. After they have been constructed and placed into service, many of the city's and/or infrastructure </w:t>
      </w:r>
      <w:r w:rsidR="000D2773" w:rsidRPr="00516028">
        <w:rPr>
          <w:rFonts w:cstheme="majorBidi"/>
          <w:color w:val="000000"/>
          <w:szCs w:val="24"/>
        </w:rPr>
        <w:t>managers</w:t>
      </w:r>
      <w:r w:rsidRPr="00516028">
        <w:rPr>
          <w:rFonts w:cstheme="majorBidi"/>
          <w:color w:val="000000"/>
          <w:szCs w:val="24"/>
        </w:rPr>
        <w:t xml:space="preserve"> are experiencing ongoing challenges in maintaining their intended long-term performance and safety, as well as the structural integrity of the </w:t>
      </w:r>
      <w:r w:rsidR="004F5D07" w:rsidRPr="00516028">
        <w:rPr>
          <w:rFonts w:cstheme="majorBidi"/>
          <w:color w:val="000000"/>
          <w:szCs w:val="24"/>
        </w:rPr>
        <w:t>roads</w:t>
      </w:r>
      <w:r w:rsidRPr="00516028">
        <w:rPr>
          <w:rFonts w:cstheme="majorBidi"/>
          <w:color w:val="000000"/>
          <w:szCs w:val="24"/>
        </w:rPr>
        <w:t xml:space="preserve">, which </w:t>
      </w:r>
      <w:r w:rsidR="007A7381">
        <w:rPr>
          <w:rFonts w:cstheme="majorBidi"/>
          <w:color w:val="000000"/>
          <w:szCs w:val="24"/>
        </w:rPr>
        <w:t xml:space="preserve">were </w:t>
      </w:r>
      <w:r w:rsidRPr="00516028">
        <w:rPr>
          <w:rFonts w:cstheme="majorBidi"/>
          <w:color w:val="000000"/>
          <w:szCs w:val="24"/>
        </w:rPr>
        <w:t>developed during the construction phase</w:t>
      </w:r>
      <w:r w:rsidRPr="00A00C55">
        <w:rPr>
          <w:rFonts w:cstheme="majorBidi"/>
          <w:color w:val="000000"/>
          <w:szCs w:val="24"/>
        </w:rPr>
        <w:t xml:space="preserve">. </w:t>
      </w:r>
      <w:r w:rsidR="002E74C6" w:rsidRPr="00A00C55">
        <w:rPr>
          <w:rFonts w:cstheme="majorBidi"/>
          <w:color w:val="000000"/>
          <w:szCs w:val="24"/>
        </w:rPr>
        <w:t>It involves identifying the problems that roads face after implementation, whether they are natural, political, or related to design factors.</w:t>
      </w:r>
    </w:p>
    <w:p w14:paraId="3B5822BD" w14:textId="77777777" w:rsidR="00EF7E51" w:rsidRPr="00A00C55" w:rsidRDefault="00EF7E51" w:rsidP="00EF7E51">
      <w:pPr>
        <w:spacing w:after="240"/>
        <w:jc w:val="both"/>
        <w:rPr>
          <w:rFonts w:cstheme="majorBidi"/>
          <w:color w:val="000000"/>
          <w:szCs w:val="24"/>
        </w:rPr>
      </w:pPr>
      <w:r w:rsidRPr="00A00C55">
        <w:rPr>
          <w:rFonts w:cstheme="majorBidi"/>
          <w:color w:val="000000"/>
          <w:szCs w:val="24"/>
        </w:rPr>
        <w:t>Road infrastructure is considered one of the fundamental components of social and economic development in rural and urban communities. Constructed roads play a significant role in improving mobility, accessibility to services, economic activities, and regional connectivity. In the municipalities south of Nablus, road networks represent essential infrastructure that supports daily transportation, agricultural movement, commercial activities, and access to education and healthcare services.</w:t>
      </w:r>
    </w:p>
    <w:p w14:paraId="1E28BFD2" w14:textId="77777777" w:rsidR="00EF7E51" w:rsidRPr="00A00C55" w:rsidRDefault="00EF7E51" w:rsidP="00EF7E51">
      <w:pPr>
        <w:spacing w:after="240"/>
        <w:jc w:val="both"/>
        <w:rPr>
          <w:rFonts w:cstheme="majorBidi"/>
          <w:color w:val="000000"/>
          <w:szCs w:val="24"/>
        </w:rPr>
      </w:pPr>
      <w:r w:rsidRPr="00A00C55">
        <w:rPr>
          <w:rFonts w:cstheme="majorBidi"/>
          <w:color w:val="000000"/>
          <w:szCs w:val="24"/>
        </w:rPr>
        <w:t>Despite the continuous implementation of road construction and rehabilitation projects in these municipalities, many roads experience operational and structural problems after implementation. These problems include pavement deterioration, drainage deficiencies, surface cracking, potholes, erosion, traffic safety hazards, and inadequate maintenance practices. Such issues negatively affect road performance, increase maintenance costs, reduce road lifespan, and create safety and environmental risks for road users and surrounding communities.</w:t>
      </w:r>
    </w:p>
    <w:p w14:paraId="5325FF28" w14:textId="50013809" w:rsidR="00EF7E51" w:rsidRPr="00A00C55" w:rsidRDefault="00EF7E51" w:rsidP="00EF7E51">
      <w:pPr>
        <w:spacing w:after="240"/>
        <w:jc w:val="both"/>
        <w:rPr>
          <w:rFonts w:cstheme="majorBidi"/>
          <w:color w:val="000000"/>
          <w:szCs w:val="24"/>
        </w:rPr>
      </w:pPr>
      <w:r w:rsidRPr="00A00C55">
        <w:rPr>
          <w:rFonts w:cstheme="majorBidi"/>
          <w:color w:val="000000"/>
          <w:szCs w:val="24"/>
        </w:rPr>
        <w:lastRenderedPageBreak/>
        <w:t>One of the major challenges facing municipalities south of Nablus is the absence of integrated systems for post-implementation assessment and risk management of constructed roads. In many cases, municipal interventions are reactive rather than preventive, occurring only after severe road deterioration or infrastructure failure has already developed. Additionally, limited financial resources, weak technical monitoring systems, lack of updated infrastructure databases, and insufficient coordination between municipal departments further complicate effective road management.</w:t>
      </w:r>
    </w:p>
    <w:p w14:paraId="54387BE4" w14:textId="0700E748" w:rsidR="00EF7E51" w:rsidRPr="00A00C55" w:rsidRDefault="00EF7E51" w:rsidP="00EF7E51">
      <w:pPr>
        <w:spacing w:after="240"/>
        <w:jc w:val="both"/>
        <w:rPr>
          <w:rFonts w:cstheme="majorBidi"/>
          <w:color w:val="000000"/>
          <w:szCs w:val="24"/>
        </w:rPr>
      </w:pPr>
      <w:r w:rsidRPr="00A00C55">
        <w:rPr>
          <w:rFonts w:cstheme="majorBidi"/>
          <w:color w:val="000000"/>
          <w:szCs w:val="24"/>
        </w:rPr>
        <w:t>Although several studies have addressed road construction management and traffic safety, limited research has focused on post-implementation assessment and operational risk management for existing roads in rural municipalities, particularly within the Palestinian context. Most previous studies focus on large urban centers or highways and pay limited attention to the unique environmental, financial, and administrative challenges affecting rural municipal roads.</w:t>
      </w:r>
    </w:p>
    <w:p w14:paraId="15F5B060" w14:textId="77777777" w:rsidR="00EF7E51" w:rsidRPr="00A00C55" w:rsidRDefault="00EF7E51" w:rsidP="00EF7E51">
      <w:pPr>
        <w:spacing w:after="240"/>
        <w:jc w:val="both"/>
        <w:rPr>
          <w:rFonts w:cstheme="majorBidi"/>
          <w:color w:val="000000"/>
          <w:szCs w:val="24"/>
        </w:rPr>
      </w:pPr>
      <w:r w:rsidRPr="00A00C55">
        <w:rPr>
          <w:rFonts w:cstheme="majorBidi"/>
          <w:color w:val="000000"/>
          <w:szCs w:val="24"/>
        </w:rPr>
        <w:t>Therefore, there is a need for a comprehensive framework that supports municipalities in assessing the condition and operational risks of constructed roads after implementation. Such a framework should integrate technical, environmental, safety, and maintenance indicators to assist municipal engineers and decision-makers in identifying high-risk road segments, prioritizing maintenance interventions, and improving infrastructure sustainability.</w:t>
      </w:r>
    </w:p>
    <w:p w14:paraId="42B6A610" w14:textId="68DEA9F2" w:rsidR="00EF7E51" w:rsidRPr="00A00C55" w:rsidRDefault="00EF7E51" w:rsidP="00EF7E51">
      <w:pPr>
        <w:spacing w:after="240"/>
        <w:jc w:val="both"/>
        <w:rPr>
          <w:rFonts w:cstheme="majorBidi"/>
          <w:color w:val="000000"/>
          <w:szCs w:val="24"/>
        </w:rPr>
      </w:pPr>
      <w:r w:rsidRPr="00A00C55">
        <w:rPr>
          <w:rFonts w:cstheme="majorBidi"/>
          <w:color w:val="000000"/>
          <w:szCs w:val="24"/>
        </w:rPr>
        <w:t>This study seeks to address this gap by evaluating the current status of constructed roads in municipalities south of Nablus and developing an assessment and risk-management approach that can support sustainable municipal road management and long-term infrastructure performance.</w:t>
      </w:r>
    </w:p>
    <w:p w14:paraId="71A80B57" w14:textId="77777777" w:rsidR="000D2773" w:rsidRPr="00A00C55" w:rsidRDefault="00C64A81" w:rsidP="00A00C55">
      <w:pPr>
        <w:jc w:val="both"/>
        <w:rPr>
          <w:rFonts w:ascii="Times New Roman" w:eastAsia="Times New Roman" w:hAnsi="Times New Roman" w:cs="Times New Roman"/>
          <w:color w:val="auto"/>
          <w:szCs w:val="24"/>
        </w:rPr>
      </w:pPr>
      <w:r w:rsidRPr="00A00C55">
        <w:rPr>
          <w:rFonts w:cstheme="majorBidi"/>
          <w:color w:val="000000"/>
          <w:szCs w:val="24"/>
        </w:rPr>
        <w:t xml:space="preserve">The </w:t>
      </w:r>
      <w:r w:rsidR="004F5D07" w:rsidRPr="00A00C55">
        <w:rPr>
          <w:rFonts w:cstheme="majorBidi"/>
          <w:color w:val="000000"/>
          <w:szCs w:val="24"/>
        </w:rPr>
        <w:t>roads</w:t>
      </w:r>
      <w:r w:rsidRPr="00A00C55">
        <w:rPr>
          <w:rFonts w:cstheme="majorBidi"/>
          <w:color w:val="000000"/>
          <w:szCs w:val="24"/>
        </w:rPr>
        <w:t xml:space="preserve"> were designed and built according to widely accepted engineering principles; however, the real-world application of these design principles has resulted in the road experiencing many different pressures over the lifetime of the roadway, such as increases in the amount of traffic on the roadway, lack of appropriate drainage, and changes in climate and/or environmental </w:t>
      </w:r>
      <w:r w:rsidR="000D2773" w:rsidRPr="00A00C55">
        <w:rPr>
          <w:rFonts w:cstheme="majorBidi"/>
          <w:color w:val="000000"/>
          <w:szCs w:val="24"/>
        </w:rPr>
        <w:t xml:space="preserve">conditions. </w:t>
      </w:r>
    </w:p>
    <w:p w14:paraId="5C2FF07B" w14:textId="77777777" w:rsidR="000D2773" w:rsidRPr="00A00C55" w:rsidRDefault="000D2773" w:rsidP="00A00C55">
      <w:pPr>
        <w:jc w:val="both"/>
        <w:rPr>
          <w:rFonts w:ascii="Times New Roman" w:eastAsia="Times New Roman" w:hAnsi="Times New Roman" w:cs="Times New Roman"/>
          <w:color w:val="auto"/>
          <w:szCs w:val="24"/>
        </w:rPr>
      </w:pPr>
      <w:r w:rsidRPr="00A00C55">
        <w:rPr>
          <w:rFonts w:ascii="Times New Roman" w:eastAsia="Times New Roman" w:hAnsi="Times New Roman" w:cs="Times New Roman"/>
          <w:color w:val="auto"/>
          <w:szCs w:val="24"/>
        </w:rPr>
        <w:t xml:space="preserve">Without a systematic method for post-implementation evaluation and risk management, roadway issues often go undetected until they are severely deteriorated, leading to inadequate </w:t>
      </w:r>
      <w:r w:rsidRPr="00A00C55">
        <w:rPr>
          <w:rFonts w:ascii="Times New Roman" w:eastAsia="Times New Roman" w:hAnsi="Times New Roman" w:cs="Times New Roman"/>
          <w:color w:val="auto"/>
          <w:szCs w:val="24"/>
        </w:rPr>
        <w:lastRenderedPageBreak/>
        <w:t>maintenance budgets, unforeseen failures, and unsafe conditions, which impose additional financial burdens on city or infrastructure managers.</w:t>
      </w:r>
    </w:p>
    <w:p w14:paraId="793B611B" w14:textId="23A62F74" w:rsidR="00C64A81" w:rsidRPr="00A00C55" w:rsidRDefault="00C64A81" w:rsidP="00E93CEB">
      <w:pPr>
        <w:spacing w:after="240"/>
        <w:jc w:val="both"/>
        <w:rPr>
          <w:rFonts w:cstheme="majorBidi"/>
          <w:color w:val="000000"/>
          <w:szCs w:val="24"/>
        </w:rPr>
      </w:pPr>
      <w:r w:rsidRPr="00A00C55">
        <w:rPr>
          <w:rFonts w:cstheme="majorBidi"/>
          <w:color w:val="000000"/>
          <w:szCs w:val="24"/>
        </w:rPr>
        <w:t xml:space="preserve">Additionally, many of our urban areas do not have the technical expertise, financial resources, or tools to continue the monitoring of </w:t>
      </w:r>
      <w:r w:rsidR="004F5D07" w:rsidRPr="00A00C55">
        <w:rPr>
          <w:rFonts w:cstheme="majorBidi"/>
          <w:color w:val="000000"/>
          <w:szCs w:val="24"/>
        </w:rPr>
        <w:t>roads</w:t>
      </w:r>
      <w:r w:rsidRPr="00A00C55">
        <w:rPr>
          <w:rFonts w:cstheme="majorBidi"/>
          <w:color w:val="000000"/>
          <w:szCs w:val="24"/>
        </w:rPr>
        <w:t xml:space="preserve"> for potential risk mitigation. The result has been that in many cases, the service life of the roadway is shorter than originally intended, the cost of repairs to the roadway is greater than originally anticipated, and there has been an interruption of transportation services to the community.</w:t>
      </w:r>
    </w:p>
    <w:p w14:paraId="48726C7C" w14:textId="77777777" w:rsidR="00C64A81" w:rsidRPr="00516028" w:rsidRDefault="00C64A81" w:rsidP="00E93CEB">
      <w:pPr>
        <w:spacing w:after="240"/>
        <w:jc w:val="both"/>
        <w:rPr>
          <w:rFonts w:cstheme="majorBidi"/>
          <w:color w:val="000000"/>
          <w:szCs w:val="24"/>
        </w:rPr>
      </w:pPr>
      <w:r w:rsidRPr="00516028">
        <w:rPr>
          <w:rFonts w:cstheme="majorBidi"/>
          <w:color w:val="000000"/>
          <w:szCs w:val="24"/>
        </w:rPr>
        <w:t>The existence of these issues highlights the need for effective strategies for ongoing assessment and risk management of constructed urban roads. To support this effort requires identifying key risk factors, conducting routine evaluations of pavements and structures' conditions, and using an evidence-based approach to inform maintenance and intervention prioritization decisions. Without these processes in place, urban road facilities will continue to experience progressive functional degradation, which negatively impacts public safety, hinders the movement of people within cities, and results in reduced productivity throughout the economy.</w:t>
      </w:r>
    </w:p>
    <w:p w14:paraId="5E232A98" w14:textId="258D75DE" w:rsidR="00C64A81" w:rsidRDefault="00C64A81" w:rsidP="009E034B">
      <w:pPr>
        <w:spacing w:after="240"/>
        <w:jc w:val="both"/>
        <w:rPr>
          <w:rFonts w:cstheme="majorBidi"/>
          <w:color w:val="000000"/>
          <w:szCs w:val="24"/>
        </w:rPr>
      </w:pPr>
      <w:r w:rsidRPr="00516028">
        <w:rPr>
          <w:rFonts w:cstheme="majorBidi"/>
          <w:color w:val="000000"/>
          <w:szCs w:val="24"/>
        </w:rPr>
        <w:t xml:space="preserve">Related to traffic load growth, changing environmental conditions, utility installations, and the effects of ongoing </w:t>
      </w:r>
      <w:r w:rsidR="004F5D07" w:rsidRPr="00516028">
        <w:rPr>
          <w:rFonts w:cstheme="majorBidi"/>
          <w:color w:val="000000"/>
          <w:szCs w:val="24"/>
        </w:rPr>
        <w:t>urbanization</w:t>
      </w:r>
      <w:r w:rsidRPr="00516028">
        <w:rPr>
          <w:rFonts w:cstheme="majorBidi"/>
          <w:color w:val="000000"/>
          <w:szCs w:val="24"/>
        </w:rPr>
        <w:t xml:space="preserve"> are many stresses affecting urban roads after they have been placed into public use. Although roads are designed and constructed in accordance with established technical standards, many roads will start to experience functional and/or structural deterioration within a short period after being built; this is largely due to the fact that post-implementation evaluation (and risk management) systems are commonly not implemented. </w:t>
      </w:r>
    </w:p>
    <w:p w14:paraId="77CE7572" w14:textId="5A54B50D" w:rsidR="00C64A81" w:rsidRDefault="00C64A81" w:rsidP="00C64A81">
      <w:pPr>
        <w:pStyle w:val="Heading2"/>
        <w:spacing w:after="240"/>
        <w:jc w:val="both"/>
        <w:rPr>
          <w:rFonts w:eastAsia="Calibri"/>
          <w:b w:val="0"/>
          <w:bCs w:val="0"/>
          <w:color w:val="000000"/>
          <w:w w:val="100"/>
          <w:sz w:val="24"/>
        </w:rPr>
      </w:pPr>
      <w:bookmarkStart w:id="24" w:name="_Toc221073585"/>
      <w:r w:rsidRPr="00516028">
        <w:rPr>
          <w:rFonts w:eastAsia="Calibri"/>
          <w:b w:val="0"/>
          <w:bCs w:val="0"/>
          <w:color w:val="000000"/>
          <w:w w:val="100"/>
          <w:sz w:val="24"/>
        </w:rPr>
        <w:lastRenderedPageBreak/>
        <w:t>In the absence of a strong assessment and risk management framework for urban roads, those roads are at risk for long term failures of service resulting in a negative impact on transportation efficiency, economic activity and public safety. Filling this gap requires the implementation of rigorous methodologies to enable continuous monitoring of the condition of the roads, as well as identifying, prioritizing and mitigating risks in a timely manner. These practices are critical if urban roads are going to continue to operate effectively, safely and sustainably through their entire life cycle.</w:t>
      </w:r>
    </w:p>
    <w:p w14:paraId="7EB28BAF" w14:textId="0A328EE3" w:rsidR="009E034B" w:rsidRPr="00A00C55" w:rsidRDefault="009E034B" w:rsidP="00A00C55">
      <w:pPr>
        <w:spacing w:after="240"/>
        <w:jc w:val="both"/>
        <w:rPr>
          <w:b/>
          <w:bCs/>
        </w:rPr>
      </w:pPr>
      <w:r w:rsidRPr="009E034B">
        <w:t>Despite the growing importance of urban road infrastructure in supporting mobility, economic development, and public safety, there remains a lack of comprehensive studies that systematically assess and manage the risks associated with constructed urban roads in the municipalities of South Nablus. Existing practices often rely on reactive maintenance approaches and limited evaluation criteria, which may not adequately address the diverse technical, environmental, traffic, and safety-related risks affecting road performance. Therefore, this study seeks to develop a structured framework for the assessment and risk management of constructed urban roads by identifying key risk factors, evaluating their relative significance, and establishing a risk-based decision-making approach that can assist municipalities in prioritizing interventions, optimizing resource allocation, and enhancing the sustainability and safety of road networks.</w:t>
      </w:r>
    </w:p>
    <w:p w14:paraId="2503690C" w14:textId="6C7C4E23" w:rsidR="002647F6" w:rsidRPr="00516028" w:rsidRDefault="005956EA" w:rsidP="00692B3A">
      <w:pPr>
        <w:pStyle w:val="Heading2"/>
        <w:spacing w:after="240"/>
        <w:rPr>
          <w:szCs w:val="26"/>
        </w:rPr>
      </w:pPr>
      <w:r w:rsidRPr="00516028">
        <w:rPr>
          <w:szCs w:val="26"/>
        </w:rPr>
        <w:t>1.</w:t>
      </w:r>
      <w:r w:rsidR="00710C94" w:rsidRPr="00516028">
        <w:rPr>
          <w:szCs w:val="26"/>
        </w:rPr>
        <w:t>5</w:t>
      </w:r>
      <w:r w:rsidRPr="00516028">
        <w:rPr>
          <w:szCs w:val="26"/>
        </w:rPr>
        <w:t xml:space="preserve"> Significance of the Study</w:t>
      </w:r>
      <w:bookmarkEnd w:id="24"/>
    </w:p>
    <w:p w14:paraId="42193648" w14:textId="37C426F1" w:rsidR="00C64A81" w:rsidRPr="00516028" w:rsidRDefault="00C64A81" w:rsidP="004E2927">
      <w:pPr>
        <w:spacing w:after="240"/>
        <w:jc w:val="both"/>
        <w:rPr>
          <w:rFonts w:cstheme="majorBidi"/>
          <w:color w:val="000000"/>
          <w:szCs w:val="24"/>
        </w:rPr>
      </w:pPr>
      <w:r w:rsidRPr="00516028">
        <w:rPr>
          <w:rFonts w:cstheme="majorBidi"/>
          <w:color w:val="000000"/>
          <w:szCs w:val="24"/>
        </w:rPr>
        <w:t xml:space="preserve">Urban roads are essential components of contemporary infrastructure. They facilitate transportation of humans, products, and services throughout the rapidly developing metropolitan regions. However, once built, urban roads are also immediately subjected to significant levels of external pressure (e.g., structural deterioration; as the result of increased vehicle loads, environmental stresses, and climate-related threats such as flooding and extreme heat). </w:t>
      </w:r>
    </w:p>
    <w:p w14:paraId="2AC50533" w14:textId="2B2408E0" w:rsidR="00C64A81" w:rsidRPr="00516028" w:rsidRDefault="00C64A81" w:rsidP="00E93CEB">
      <w:pPr>
        <w:spacing w:after="240"/>
        <w:jc w:val="both"/>
        <w:rPr>
          <w:rFonts w:cstheme="majorBidi"/>
          <w:color w:val="000000"/>
          <w:szCs w:val="24"/>
        </w:rPr>
      </w:pPr>
      <w:r w:rsidRPr="00516028">
        <w:rPr>
          <w:rFonts w:cstheme="majorBidi"/>
          <w:color w:val="000000"/>
          <w:szCs w:val="24"/>
        </w:rPr>
        <w:t xml:space="preserve">This </w:t>
      </w:r>
      <w:r w:rsidR="004F5D07" w:rsidRPr="00516028">
        <w:rPr>
          <w:rFonts w:cstheme="majorBidi"/>
          <w:color w:val="000000"/>
          <w:szCs w:val="24"/>
        </w:rPr>
        <w:t>study</w:t>
      </w:r>
      <w:r w:rsidRPr="00516028">
        <w:rPr>
          <w:rFonts w:cstheme="majorBidi"/>
          <w:color w:val="000000"/>
          <w:szCs w:val="24"/>
        </w:rPr>
        <w:t xml:space="preserve"> represents a major advancement in infrastructure management because it's filling an important gap in the area of evaluating and mitigating risks after construction. Specifically, by examining how current practices, tool availability, and assessment methods (for example; road condition assessment, safety monitoring, and resilience planning) typically evaluate </w:t>
      </w:r>
      <w:r w:rsidRPr="00516028">
        <w:rPr>
          <w:rFonts w:cstheme="majorBidi"/>
          <w:color w:val="000000"/>
          <w:szCs w:val="24"/>
        </w:rPr>
        <w:lastRenderedPageBreak/>
        <w:t xml:space="preserve">urban roads, this study will provide a holistic assessment of how these roads can be maintained in a safe (and effective) manner over an extended period of </w:t>
      </w:r>
      <w:r w:rsidR="00C114E0" w:rsidRPr="00516028">
        <w:rPr>
          <w:rFonts w:cstheme="majorBidi"/>
          <w:color w:val="000000"/>
          <w:szCs w:val="24"/>
        </w:rPr>
        <w:t>time. Lastly</w:t>
      </w:r>
      <w:r w:rsidRPr="00516028">
        <w:rPr>
          <w:rFonts w:cstheme="majorBidi"/>
          <w:color w:val="000000"/>
          <w:szCs w:val="24"/>
        </w:rPr>
        <w:t>, the study identifies the benefit of using sustainability and resilience principles as part of ongoing infrastructure management.</w:t>
      </w:r>
    </w:p>
    <w:p w14:paraId="28BE34F3" w14:textId="77777777" w:rsidR="00C64A81" w:rsidRPr="00516028" w:rsidRDefault="00C64A81" w:rsidP="00C64A81">
      <w:pPr>
        <w:spacing w:after="240"/>
        <w:jc w:val="both"/>
        <w:rPr>
          <w:rFonts w:cstheme="majorBidi"/>
          <w:color w:val="000000"/>
          <w:szCs w:val="24"/>
        </w:rPr>
      </w:pPr>
      <w:r w:rsidRPr="00516028">
        <w:rPr>
          <w:rFonts w:cstheme="majorBidi"/>
          <w:color w:val="000000"/>
          <w:szCs w:val="24"/>
        </w:rPr>
        <w:t>Long-term performance and safety of urban built roads are critical to sustaining efficient transportation systems, supporting economic productivity, and safeguarding public safety. Unfortunately, very few urban built road projects are adequately maintained after construction is completed. This can lead to significant delays in maintaining the roads and to gradual uncontrolled deterioration of the road structure, increasing risk to users of the road as well as to surrounding infrastructure. Thus, assessment and risk management are required to ensure the functionality, safety, and resilience of urban built roads over time and through the end of their intended service life.</w:t>
      </w:r>
    </w:p>
    <w:p w14:paraId="0267A24B" w14:textId="3FF9828A" w:rsidR="00C64A81" w:rsidRPr="00516028" w:rsidRDefault="00C64A81" w:rsidP="00C64A81">
      <w:pPr>
        <w:spacing w:after="240"/>
        <w:jc w:val="both"/>
        <w:rPr>
          <w:rFonts w:cstheme="majorBidi"/>
          <w:color w:val="000000"/>
          <w:szCs w:val="24"/>
        </w:rPr>
      </w:pPr>
      <w:r w:rsidRPr="00516028">
        <w:rPr>
          <w:rFonts w:cstheme="majorBidi"/>
          <w:color w:val="000000"/>
          <w:szCs w:val="24"/>
        </w:rPr>
        <w:t xml:space="preserve">The methodology of the </w:t>
      </w:r>
      <w:r w:rsidR="004F5D07" w:rsidRPr="00516028">
        <w:rPr>
          <w:rFonts w:cstheme="majorBidi"/>
          <w:color w:val="000000"/>
          <w:szCs w:val="24"/>
        </w:rPr>
        <w:t>study</w:t>
      </w:r>
      <w:r w:rsidRPr="00516028">
        <w:rPr>
          <w:rFonts w:cstheme="majorBidi"/>
          <w:color w:val="000000"/>
          <w:szCs w:val="24"/>
        </w:rPr>
        <w:t xml:space="preserve"> reflects existing monitoring and management practices for constructed urban built roads at the implementation phase, and uses performance metrics and risk assessment techniques to develop a more comprehensive understanding of how to effectively monitor and manage constructed urban built roads following implementation. For example, use of pavement condition indices, safe roadway audits, and deterioration modeling can aid in evaluating the condition of the road prior to any maintenance action and determining the appropriate time for the maintenance to be performed. In addition, the use of GIS-based risk mapping may assist in expediting maintenance decisions, which may help prevent structural or operational failure.</w:t>
      </w:r>
    </w:p>
    <w:p w14:paraId="6984231F" w14:textId="77777777" w:rsidR="00550089" w:rsidRPr="00516028" w:rsidRDefault="00550089" w:rsidP="00550089">
      <w:pPr>
        <w:spacing w:after="240"/>
        <w:jc w:val="both"/>
        <w:rPr>
          <w:rFonts w:cstheme="majorBidi"/>
          <w:color w:val="000000"/>
          <w:szCs w:val="24"/>
        </w:rPr>
      </w:pPr>
      <w:r w:rsidRPr="00516028">
        <w:rPr>
          <w:rFonts w:cstheme="majorBidi"/>
          <w:color w:val="000000"/>
          <w:szCs w:val="24"/>
        </w:rPr>
        <w:t xml:space="preserve">Finally, the study contributes to the response of developing problems that are becoming more prominent in contributing to the vulnerability of road infrastructure, specifically climate change, extreme weather events, and urbanization trends. By proposing more integrated, data-based solutions to current limitations, the study aims to enable the application of more proactive infrastructure management practices. </w:t>
      </w:r>
    </w:p>
    <w:p w14:paraId="2CAC8E77" w14:textId="6027B684" w:rsidR="00550089" w:rsidRPr="00516028" w:rsidRDefault="00550089" w:rsidP="004E2927">
      <w:pPr>
        <w:spacing w:after="240"/>
        <w:jc w:val="both"/>
        <w:rPr>
          <w:rFonts w:cstheme="majorBidi"/>
          <w:color w:val="000000"/>
          <w:szCs w:val="24"/>
        </w:rPr>
      </w:pPr>
      <w:r w:rsidRPr="00516028">
        <w:rPr>
          <w:rFonts w:cstheme="majorBidi"/>
          <w:color w:val="000000"/>
          <w:szCs w:val="24"/>
        </w:rPr>
        <w:t xml:space="preserve">Therefore, the results are beneficial to civil engineers, city planners, infrastructure managers, and policy makers hoping to improve the sustainability, resilience, and safety of city </w:t>
      </w:r>
      <w:r w:rsidRPr="00516028">
        <w:rPr>
          <w:rFonts w:cstheme="majorBidi"/>
          <w:color w:val="000000"/>
          <w:szCs w:val="24"/>
        </w:rPr>
        <w:lastRenderedPageBreak/>
        <w:t xml:space="preserve">transportation infrastructure. </w:t>
      </w:r>
      <w:r w:rsidR="000331A2">
        <w:rPr>
          <w:rFonts w:cstheme="majorBidi"/>
          <w:color w:val="000000"/>
          <w:szCs w:val="24"/>
        </w:rPr>
        <w:t>The s</w:t>
      </w:r>
      <w:r w:rsidR="000331A2" w:rsidRPr="00516028">
        <w:rPr>
          <w:rFonts w:cstheme="majorBidi"/>
          <w:color w:val="000000"/>
          <w:szCs w:val="24"/>
        </w:rPr>
        <w:t xml:space="preserve">ignificance </w:t>
      </w:r>
      <w:r w:rsidRPr="00516028">
        <w:rPr>
          <w:rFonts w:cstheme="majorBidi"/>
          <w:color w:val="000000"/>
          <w:szCs w:val="24"/>
        </w:rPr>
        <w:t>of the research</w:t>
      </w:r>
      <w:r w:rsidR="000331A2">
        <w:rPr>
          <w:rFonts w:cstheme="majorBidi"/>
          <w:color w:val="000000"/>
          <w:szCs w:val="24"/>
        </w:rPr>
        <w:t xml:space="preserve"> can be summarized in the following points</w:t>
      </w:r>
      <w:r w:rsidRPr="00516028">
        <w:rPr>
          <w:rFonts w:cstheme="majorBidi"/>
          <w:color w:val="000000"/>
          <w:szCs w:val="24"/>
        </w:rPr>
        <w:t>:</w:t>
      </w:r>
    </w:p>
    <w:p w14:paraId="2BCE3CF2" w14:textId="1318777C" w:rsidR="00B61DBE" w:rsidRPr="00516028" w:rsidRDefault="00B61DBE" w:rsidP="00692B3A">
      <w:pPr>
        <w:spacing w:after="240"/>
        <w:rPr>
          <w:rFonts w:cstheme="majorBidi"/>
          <w:b/>
          <w:bCs/>
          <w:color w:val="000000"/>
          <w:szCs w:val="24"/>
        </w:rPr>
      </w:pPr>
      <w:r w:rsidRPr="00516028">
        <w:rPr>
          <w:rFonts w:cstheme="majorBidi"/>
          <w:b/>
          <w:bCs/>
          <w:color w:val="000000"/>
          <w:szCs w:val="24"/>
        </w:rPr>
        <w:t>1. Ensuring public safety</w:t>
      </w:r>
    </w:p>
    <w:p w14:paraId="0EC0607E" w14:textId="77777777" w:rsidR="007E6637" w:rsidRPr="007E6637" w:rsidRDefault="007E6637" w:rsidP="00A00C55">
      <w:pPr>
        <w:jc w:val="both"/>
        <w:rPr>
          <w:rFonts w:ascii="Times New Roman" w:eastAsia="Times New Roman" w:hAnsi="Times New Roman" w:cs="Times New Roman"/>
          <w:color w:val="auto"/>
          <w:szCs w:val="24"/>
        </w:rPr>
      </w:pPr>
      <w:r w:rsidRPr="007E6637">
        <w:rPr>
          <w:rFonts w:ascii="Times New Roman" w:eastAsia="Times New Roman" w:hAnsi="Times New Roman" w:cs="Times New Roman"/>
          <w:color w:val="auto"/>
          <w:szCs w:val="24"/>
        </w:rPr>
        <w:t>Pedestrian, cyclist, and driver safety are largely influenced by urban road conditions. Increased crash likelihood is linked to damaged road surfaces, inadequate infrastructure, and poor traffic management. This research proposes a safety framework for assessing construction projects, tracking risk management from evaluation to completion. It aims to pinpoint high-risk locations for tailored safety improvements, emphasizing ongoing monitoring and targeted interventions in these areas.</w:t>
      </w:r>
    </w:p>
    <w:p w14:paraId="5DDA175C" w14:textId="3CE4115C" w:rsidR="00B61DBE" w:rsidRPr="00516028" w:rsidRDefault="00B61DBE" w:rsidP="00AA2A99">
      <w:pPr>
        <w:spacing w:after="240"/>
        <w:jc w:val="both"/>
        <w:rPr>
          <w:rFonts w:cstheme="majorBidi"/>
          <w:color w:val="000000"/>
          <w:szCs w:val="24"/>
        </w:rPr>
      </w:pPr>
      <w:r w:rsidRPr="00516028">
        <w:rPr>
          <w:rFonts w:cstheme="majorBidi"/>
          <w:b/>
          <w:bCs/>
          <w:szCs w:val="24"/>
        </w:rPr>
        <w:t>2. Prolonging</w:t>
      </w:r>
      <w:r w:rsidRPr="00516028">
        <w:rPr>
          <w:rFonts w:cstheme="majorBidi"/>
          <w:b/>
          <w:bCs/>
          <w:color w:val="000000"/>
          <w:szCs w:val="24"/>
        </w:rPr>
        <w:t xml:space="preserve"> road lifespan and reducing maintenance costs</w:t>
      </w:r>
    </w:p>
    <w:p w14:paraId="0992544F" w14:textId="186BE868" w:rsidR="005E3321" w:rsidRPr="005E3321" w:rsidRDefault="009D28DA" w:rsidP="005E3321">
      <w:pPr>
        <w:spacing w:line="240" w:lineRule="auto"/>
        <w:rPr>
          <w:rFonts w:ascii="Times New Roman" w:eastAsia="Times New Roman" w:hAnsi="Times New Roman" w:cs="Times New Roman"/>
          <w:color w:val="auto"/>
          <w:szCs w:val="24"/>
        </w:rPr>
      </w:pPr>
      <w:r w:rsidRPr="00516028">
        <w:rPr>
          <w:rFonts w:cstheme="majorBidi"/>
          <w:color w:val="000000"/>
          <w:szCs w:val="24"/>
        </w:rPr>
        <w:t xml:space="preserve">. </w:t>
      </w:r>
    </w:p>
    <w:p w14:paraId="697144CA" w14:textId="77777777" w:rsidR="005E3321" w:rsidRPr="005E3321" w:rsidRDefault="005E3321" w:rsidP="00A00C55">
      <w:pPr>
        <w:spacing w:after="240"/>
        <w:jc w:val="both"/>
        <w:rPr>
          <w:rFonts w:ascii="Times New Roman" w:eastAsia="Times New Roman" w:hAnsi="Times New Roman" w:cs="Times New Roman"/>
          <w:color w:val="auto"/>
          <w:szCs w:val="24"/>
        </w:rPr>
      </w:pPr>
      <w:r w:rsidRPr="005E3321">
        <w:rPr>
          <w:rFonts w:ascii="Times New Roman" w:eastAsia="Times New Roman" w:hAnsi="Times New Roman" w:cs="Times New Roman"/>
          <w:color w:val="auto"/>
          <w:szCs w:val="24"/>
        </w:rPr>
        <w:t>The implementation of a systematic risk management framework allows organizations to detect issues early and make informed maintenance decisions aligned with scheduled activities. This approach facilitates longer road maintenance duration while reducing ongoing costs, which is critical for cities with financial limitations and infrastructure needs.</w:t>
      </w:r>
    </w:p>
    <w:p w14:paraId="2D7C0907" w14:textId="1572B9DA" w:rsidR="00B61DBE" w:rsidRPr="00516028" w:rsidRDefault="00B61DBE" w:rsidP="00692B3A">
      <w:pPr>
        <w:spacing w:after="240"/>
        <w:rPr>
          <w:rFonts w:cstheme="majorBidi"/>
          <w:b/>
          <w:bCs/>
          <w:color w:val="000000"/>
          <w:szCs w:val="24"/>
        </w:rPr>
      </w:pPr>
      <w:r w:rsidRPr="00516028">
        <w:rPr>
          <w:rFonts w:cstheme="majorBidi"/>
          <w:b/>
          <w:bCs/>
          <w:color w:val="000000"/>
          <w:szCs w:val="24"/>
        </w:rPr>
        <w:t>3. Adapting to urban growth and changing traffic patterns</w:t>
      </w:r>
    </w:p>
    <w:p w14:paraId="3E17AF0E" w14:textId="77777777" w:rsidR="00471B13" w:rsidRPr="00471B13" w:rsidRDefault="00471B13" w:rsidP="00A00C55">
      <w:pPr>
        <w:contextualSpacing/>
        <w:jc w:val="both"/>
        <w:rPr>
          <w:rFonts w:ascii="Times New Roman" w:eastAsia="Times New Roman" w:hAnsi="Times New Roman" w:cs="Times New Roman"/>
          <w:color w:val="auto"/>
          <w:szCs w:val="24"/>
        </w:rPr>
      </w:pPr>
      <w:r w:rsidRPr="00471B13">
        <w:rPr>
          <w:rFonts w:ascii="Times New Roman" w:eastAsia="Times New Roman" w:hAnsi="Times New Roman" w:cs="Times New Roman"/>
          <w:color w:val="auto"/>
          <w:szCs w:val="24"/>
        </w:rPr>
        <w:t>The study examines how urban expansion alters road usage patterns, driven by land-use changes, population growth, and new businesses, leading to increased traffic and shifting risk patterns in the transportation system. It highlights the need for effective risk management to identify future pressure points. New developments will require greater capacity and safety measures. Additionally, evolving public transport usage reflects community priorities for safer pedestrian paths, improved cycling facilities, and enhanced multimodal transportation links.</w:t>
      </w:r>
    </w:p>
    <w:p w14:paraId="4D56D948" w14:textId="110FDDD5" w:rsidR="00B61DBE" w:rsidRPr="00516028" w:rsidRDefault="00B61DBE" w:rsidP="00692B3A">
      <w:pPr>
        <w:spacing w:after="240"/>
        <w:rPr>
          <w:rFonts w:cstheme="majorBidi"/>
          <w:b/>
          <w:bCs/>
          <w:color w:val="000000"/>
          <w:szCs w:val="24"/>
        </w:rPr>
      </w:pPr>
      <w:r w:rsidRPr="00516028">
        <w:rPr>
          <w:rFonts w:cstheme="majorBidi"/>
          <w:b/>
          <w:bCs/>
          <w:color w:val="000000"/>
          <w:szCs w:val="24"/>
        </w:rPr>
        <w:t>4. Mitigating environmental risks</w:t>
      </w:r>
    </w:p>
    <w:p w14:paraId="7D4FC1A1" w14:textId="77777777" w:rsidR="0008758F" w:rsidRPr="0008758F" w:rsidRDefault="0008758F" w:rsidP="001D7752">
      <w:pPr>
        <w:spacing w:after="120"/>
        <w:jc w:val="both"/>
        <w:rPr>
          <w:rFonts w:ascii="Times New Roman" w:eastAsia="Times New Roman" w:hAnsi="Times New Roman" w:cs="Times New Roman"/>
          <w:color w:val="auto"/>
          <w:szCs w:val="24"/>
        </w:rPr>
      </w:pPr>
      <w:r w:rsidRPr="0008758F">
        <w:rPr>
          <w:rFonts w:ascii="Times New Roman" w:eastAsia="Times New Roman" w:hAnsi="Times New Roman" w:cs="Times New Roman"/>
          <w:color w:val="auto"/>
          <w:szCs w:val="24"/>
        </w:rPr>
        <w:t xml:space="preserve">Urban road management systems are increasingly challenged by environmental stressors such as floodwaters, landslides, and extreme weather. Organizations lacking robust risk management face higher costs by responding to hazards post-incident. This study explores how environmental factors affect road systems and proposes mitigation strategies, including </w:t>
      </w:r>
      <w:r w:rsidRPr="0008758F">
        <w:rPr>
          <w:rFonts w:ascii="Times New Roman" w:eastAsia="Times New Roman" w:hAnsi="Times New Roman" w:cs="Times New Roman"/>
          <w:color w:val="auto"/>
          <w:szCs w:val="24"/>
        </w:rPr>
        <w:lastRenderedPageBreak/>
        <w:t>improved drainage and flood defenses, and materials that withstand extreme temperatures. Strengthening these elements enhances resilience amid changing climate patterns and intensified environmental impacts.</w:t>
      </w:r>
    </w:p>
    <w:p w14:paraId="13459533" w14:textId="731F35FA" w:rsidR="00B61DBE" w:rsidRPr="00516028" w:rsidRDefault="00B61DBE" w:rsidP="00692B3A">
      <w:pPr>
        <w:spacing w:after="240"/>
        <w:rPr>
          <w:rFonts w:cstheme="majorBidi"/>
          <w:b/>
          <w:bCs/>
          <w:color w:val="000000"/>
          <w:szCs w:val="24"/>
        </w:rPr>
      </w:pPr>
      <w:r w:rsidRPr="00516028">
        <w:rPr>
          <w:rFonts w:cstheme="majorBidi"/>
          <w:b/>
          <w:bCs/>
          <w:color w:val="000000"/>
          <w:szCs w:val="24"/>
        </w:rPr>
        <w:t>5. Ensuring regulatory compliance and best practices</w:t>
      </w:r>
    </w:p>
    <w:p w14:paraId="227DF465" w14:textId="77777777" w:rsidR="00343780" w:rsidRPr="00343780" w:rsidRDefault="00343780" w:rsidP="001D7752">
      <w:pPr>
        <w:spacing w:after="120"/>
        <w:jc w:val="both"/>
        <w:rPr>
          <w:rFonts w:ascii="Times New Roman" w:eastAsia="Times New Roman" w:hAnsi="Times New Roman" w:cs="Times New Roman"/>
          <w:color w:val="auto"/>
          <w:szCs w:val="24"/>
        </w:rPr>
      </w:pPr>
      <w:r w:rsidRPr="00343780">
        <w:rPr>
          <w:rFonts w:ascii="Times New Roman" w:eastAsia="Times New Roman" w:hAnsi="Times New Roman" w:cs="Times New Roman"/>
          <w:color w:val="auto"/>
          <w:szCs w:val="24"/>
        </w:rPr>
        <w:t>The post-construction risk management process must adhere to evolving compliance requirements, including safety and environmental standards. Effective risk management ensures that design, maintenance, and operational procedures align with best practices and applicable laws. Maintaining compliance enhances the trustworthiness of the road management system, facilitating transparent decision-making regarding performance and safety outcomes.</w:t>
      </w:r>
    </w:p>
    <w:p w14:paraId="5A5F5D06" w14:textId="4F5A7F85" w:rsidR="00B61DBE" w:rsidRPr="00516028" w:rsidRDefault="00B61DBE" w:rsidP="00692B3A">
      <w:pPr>
        <w:spacing w:after="240"/>
        <w:rPr>
          <w:rFonts w:cstheme="majorBidi"/>
          <w:b/>
          <w:bCs/>
          <w:color w:val="000000"/>
          <w:szCs w:val="24"/>
        </w:rPr>
      </w:pPr>
      <w:r w:rsidRPr="00516028">
        <w:rPr>
          <w:rFonts w:cstheme="majorBidi"/>
          <w:b/>
          <w:bCs/>
          <w:color w:val="000000"/>
          <w:szCs w:val="24"/>
        </w:rPr>
        <w:t>6. Facilitating data-driven decision-making</w:t>
      </w:r>
    </w:p>
    <w:p w14:paraId="68F568E1" w14:textId="77777777" w:rsidR="00343780" w:rsidRPr="00343780" w:rsidRDefault="00343780" w:rsidP="001D7752">
      <w:pPr>
        <w:spacing w:after="120"/>
        <w:jc w:val="both"/>
        <w:rPr>
          <w:rFonts w:ascii="Times New Roman" w:eastAsia="Times New Roman" w:hAnsi="Times New Roman" w:cs="Times New Roman"/>
          <w:color w:val="auto"/>
          <w:szCs w:val="24"/>
        </w:rPr>
      </w:pPr>
      <w:bookmarkStart w:id="25" w:name="_Toc221073586"/>
      <w:r w:rsidRPr="00343780">
        <w:rPr>
          <w:rFonts w:ascii="Times New Roman" w:eastAsia="Times New Roman" w:hAnsi="Times New Roman" w:cs="Times New Roman"/>
          <w:color w:val="auto"/>
          <w:szCs w:val="24"/>
        </w:rPr>
        <w:t>Risk management relies on thorough data collection, rejecting assumption-derived data. Continuous monitoring is essential, requiring road data, traffic patterns, and accident statistics for analysis. This study illustrates that real-time data access enhances evidence-based decision-making by supplying current information. Improved data quality allows authorities to allocate resources strategically and identify high-risk areas, facilitating effective interventions and funding initiatives to reduce risks.</w:t>
      </w:r>
    </w:p>
    <w:p w14:paraId="20A550FC" w14:textId="0B4003C1" w:rsidR="0073392E" w:rsidRPr="00A00C55" w:rsidRDefault="00B61DBE" w:rsidP="00692B3A">
      <w:pPr>
        <w:spacing w:after="240"/>
        <w:rPr>
          <w:rFonts w:cstheme="majorBidi"/>
          <w:color w:val="000000"/>
          <w:szCs w:val="24"/>
        </w:rPr>
      </w:pPr>
      <w:r w:rsidRPr="001D7752">
        <w:rPr>
          <w:rStyle w:val="Heading2Char"/>
          <w:rFonts w:eastAsia="Calibri"/>
          <w:szCs w:val="26"/>
        </w:rPr>
        <w:t>1.</w:t>
      </w:r>
      <w:r w:rsidR="00710C94" w:rsidRPr="001D7752">
        <w:rPr>
          <w:rStyle w:val="Heading2Char"/>
          <w:rFonts w:eastAsia="Calibri"/>
          <w:szCs w:val="26"/>
        </w:rPr>
        <w:t>6</w:t>
      </w:r>
      <w:r w:rsidRPr="001D7752">
        <w:rPr>
          <w:rStyle w:val="Heading2Char"/>
          <w:rFonts w:eastAsia="Calibri"/>
          <w:szCs w:val="26"/>
        </w:rPr>
        <w:t xml:space="preserve"> Thesis Objectives</w:t>
      </w:r>
      <w:bookmarkEnd w:id="25"/>
      <w:r w:rsidRPr="001D7752">
        <w:rPr>
          <w:rFonts w:cstheme="majorBidi"/>
          <w:color w:val="000000"/>
          <w:sz w:val="26"/>
          <w:szCs w:val="26"/>
        </w:rPr>
        <w:br/>
      </w:r>
      <w:r w:rsidR="0073392E" w:rsidRPr="00A00C55">
        <w:rPr>
          <w:rFonts w:cstheme="majorBidi"/>
          <w:color w:val="000000"/>
          <w:szCs w:val="24"/>
        </w:rPr>
        <w:t>This research aims to achieve the following objectives:</w:t>
      </w:r>
    </w:p>
    <w:p w14:paraId="384EBA8E" w14:textId="6603A023" w:rsidR="0073392E" w:rsidRPr="00A00C55" w:rsidRDefault="0073392E" w:rsidP="00A00C55">
      <w:pPr>
        <w:pStyle w:val="ListParagraph"/>
        <w:numPr>
          <w:ilvl w:val="0"/>
          <w:numId w:val="31"/>
        </w:numPr>
        <w:spacing w:after="240"/>
        <w:ind w:left="426"/>
        <w:jc w:val="both"/>
        <w:rPr>
          <w:rFonts w:cstheme="majorBidi"/>
          <w:color w:val="000000"/>
          <w:szCs w:val="24"/>
        </w:rPr>
      </w:pPr>
      <w:r w:rsidRPr="00A00C55">
        <w:rPr>
          <w:rFonts w:cstheme="majorBidi"/>
          <w:color w:val="000000"/>
          <w:szCs w:val="24"/>
        </w:rPr>
        <w:t>To identify and analyze key risk factors</w:t>
      </w:r>
      <w:r w:rsidR="00CF0BCA" w:rsidRPr="00A00C55">
        <w:rPr>
          <w:rFonts w:cstheme="majorBidi"/>
          <w:color w:val="000000"/>
          <w:szCs w:val="24"/>
        </w:rPr>
        <w:t xml:space="preserve">, </w:t>
      </w:r>
      <w:r w:rsidRPr="00A00C55">
        <w:rPr>
          <w:rFonts w:cstheme="majorBidi"/>
          <w:color w:val="000000"/>
          <w:szCs w:val="24"/>
        </w:rPr>
        <w:t>along with their severity and allocation</w:t>
      </w:r>
      <w:r w:rsidR="00D37008" w:rsidRPr="00A00C55">
        <w:rPr>
          <w:rFonts w:cstheme="majorBidi"/>
          <w:color w:val="000000"/>
          <w:szCs w:val="24"/>
        </w:rPr>
        <w:t xml:space="preserve">, </w:t>
      </w:r>
      <w:r w:rsidRPr="00A00C55">
        <w:rPr>
          <w:rFonts w:cstheme="majorBidi"/>
          <w:color w:val="000000"/>
          <w:szCs w:val="24"/>
        </w:rPr>
        <w:t>by considering the perspectives of road users, pedestrians, drivers, owners, contractors, and municipalities.</w:t>
      </w:r>
    </w:p>
    <w:p w14:paraId="2038290B" w14:textId="77777777" w:rsidR="0073392E" w:rsidRPr="00A00C55" w:rsidRDefault="0073392E" w:rsidP="00A00C55">
      <w:pPr>
        <w:pStyle w:val="ListParagraph"/>
        <w:numPr>
          <w:ilvl w:val="0"/>
          <w:numId w:val="31"/>
        </w:numPr>
        <w:spacing w:after="240"/>
        <w:ind w:left="426"/>
        <w:jc w:val="both"/>
        <w:rPr>
          <w:rFonts w:cstheme="majorBidi"/>
          <w:color w:val="000000"/>
          <w:szCs w:val="24"/>
        </w:rPr>
      </w:pPr>
      <w:r w:rsidRPr="00A00C55">
        <w:rPr>
          <w:rFonts w:cstheme="majorBidi"/>
          <w:color w:val="000000"/>
          <w:szCs w:val="24"/>
        </w:rPr>
        <w:t>To develop risk maps and risk matrices that support the identification of risks and the forecasting of potential future risks.</w:t>
      </w:r>
    </w:p>
    <w:p w14:paraId="258B4717" w14:textId="77777777" w:rsidR="0073392E" w:rsidRPr="00A00C55" w:rsidRDefault="0073392E" w:rsidP="00A00C55">
      <w:pPr>
        <w:pStyle w:val="ListParagraph"/>
        <w:numPr>
          <w:ilvl w:val="0"/>
          <w:numId w:val="31"/>
        </w:numPr>
        <w:spacing w:after="240"/>
        <w:ind w:left="426"/>
        <w:jc w:val="both"/>
        <w:rPr>
          <w:rFonts w:cstheme="majorBidi"/>
          <w:color w:val="000000"/>
          <w:szCs w:val="24"/>
        </w:rPr>
      </w:pPr>
      <w:r w:rsidRPr="00A00C55">
        <w:rPr>
          <w:rFonts w:cstheme="majorBidi"/>
          <w:color w:val="000000"/>
          <w:szCs w:val="24"/>
        </w:rPr>
        <w:t>To develop a risk index for each road and use the assigned risk value to establish a priority-based ranking.</w:t>
      </w:r>
    </w:p>
    <w:p w14:paraId="6B330AC1" w14:textId="3916E271" w:rsidR="0073392E" w:rsidRPr="00A00C55" w:rsidRDefault="0073392E" w:rsidP="00A00C55">
      <w:pPr>
        <w:pStyle w:val="ListParagraph"/>
        <w:numPr>
          <w:ilvl w:val="0"/>
          <w:numId w:val="31"/>
        </w:numPr>
        <w:spacing w:after="240"/>
        <w:ind w:left="426"/>
        <w:jc w:val="both"/>
        <w:rPr>
          <w:rFonts w:cstheme="majorBidi"/>
          <w:color w:val="000000"/>
          <w:szCs w:val="24"/>
        </w:rPr>
      </w:pPr>
      <w:r w:rsidRPr="00A00C55">
        <w:rPr>
          <w:rFonts w:cstheme="majorBidi"/>
          <w:color w:val="000000"/>
          <w:szCs w:val="24"/>
        </w:rPr>
        <w:t>Propose risk prevention and mitigation measures that address the identified risks in an effective and practical manner.</w:t>
      </w:r>
    </w:p>
    <w:p w14:paraId="57D1D325" w14:textId="5B124586" w:rsidR="00B61DBE" w:rsidRPr="00516028" w:rsidRDefault="00B61DBE" w:rsidP="00692B3A">
      <w:pPr>
        <w:pStyle w:val="Heading2"/>
        <w:spacing w:after="240"/>
        <w:rPr>
          <w:szCs w:val="26"/>
        </w:rPr>
      </w:pPr>
      <w:bookmarkStart w:id="26" w:name="_Toc221073587"/>
      <w:r w:rsidRPr="00516028">
        <w:rPr>
          <w:szCs w:val="26"/>
        </w:rPr>
        <w:lastRenderedPageBreak/>
        <w:t>1.</w:t>
      </w:r>
      <w:r w:rsidR="00710C94" w:rsidRPr="00516028">
        <w:rPr>
          <w:szCs w:val="26"/>
        </w:rPr>
        <w:t xml:space="preserve">7 </w:t>
      </w:r>
      <w:r w:rsidRPr="00516028">
        <w:rPr>
          <w:szCs w:val="26"/>
        </w:rPr>
        <w:t>Study Area</w:t>
      </w:r>
      <w:bookmarkEnd w:id="26"/>
    </w:p>
    <w:p w14:paraId="5D288442" w14:textId="77777777" w:rsidR="007713D5" w:rsidRDefault="00C736E8" w:rsidP="007713D5">
      <w:pPr>
        <w:spacing w:after="240"/>
        <w:jc w:val="both"/>
        <w:rPr>
          <w:rFonts w:cstheme="majorBidi"/>
          <w:color w:val="000000"/>
          <w:szCs w:val="24"/>
        </w:rPr>
      </w:pPr>
      <w:r w:rsidRPr="00516028">
        <w:rPr>
          <w:rFonts w:cstheme="majorBidi"/>
          <w:color w:val="000000"/>
          <w:szCs w:val="24"/>
        </w:rPr>
        <w:t>The study area contains five municipalities located in the southern part of Nablus. These municipalities are Huwara, Beita, Jammaein, Aqraba, and Qabalan. Figures 2-6 presents a map illustrating the geographic location of the targeted municipalities. Several reasons justify the selection of these municipalities for the study:</w:t>
      </w:r>
    </w:p>
    <w:p w14:paraId="6FCF1DDA" w14:textId="77777777" w:rsidR="007713D5" w:rsidRDefault="00C736E8" w:rsidP="001D7752">
      <w:pPr>
        <w:spacing w:after="120"/>
        <w:jc w:val="both"/>
        <w:rPr>
          <w:rFonts w:cstheme="majorBidi"/>
          <w:color w:val="000000"/>
          <w:szCs w:val="24"/>
        </w:rPr>
      </w:pPr>
      <w:r w:rsidRPr="00516028">
        <w:rPr>
          <w:rFonts w:cstheme="majorBidi"/>
          <w:color w:val="000000"/>
          <w:szCs w:val="24"/>
        </w:rPr>
        <w:t>• They share similar geopolitical conditions.</w:t>
      </w:r>
    </w:p>
    <w:p w14:paraId="5446DE0A" w14:textId="628CDA5B" w:rsidR="007713D5" w:rsidRDefault="00C736E8" w:rsidP="001D7752">
      <w:pPr>
        <w:spacing w:after="120"/>
        <w:jc w:val="both"/>
        <w:rPr>
          <w:rFonts w:cstheme="majorBidi"/>
          <w:color w:val="000000"/>
          <w:szCs w:val="24"/>
        </w:rPr>
      </w:pPr>
      <w:r w:rsidRPr="00516028">
        <w:rPr>
          <w:rFonts w:cstheme="majorBidi"/>
          <w:color w:val="000000"/>
          <w:szCs w:val="24"/>
        </w:rPr>
        <w:t>• They experience comparable socio-economic challenges.</w:t>
      </w:r>
    </w:p>
    <w:p w14:paraId="4D1C303C" w14:textId="5163DF4D" w:rsidR="00C736E8" w:rsidRPr="00516028" w:rsidRDefault="00C736E8" w:rsidP="001D7752">
      <w:pPr>
        <w:spacing w:after="120"/>
        <w:jc w:val="both"/>
        <w:rPr>
          <w:rFonts w:cstheme="majorBidi"/>
          <w:color w:val="000000"/>
          <w:szCs w:val="24"/>
        </w:rPr>
      </w:pPr>
      <w:r w:rsidRPr="00516028">
        <w:rPr>
          <w:rFonts w:cstheme="majorBidi"/>
          <w:color w:val="000000"/>
          <w:szCs w:val="24"/>
        </w:rPr>
        <w:t>• There is notable diversity in contextual factors, such as the types of hazards and risks, across these municipalities.</w:t>
      </w:r>
    </w:p>
    <w:p w14:paraId="0FF90C4D" w14:textId="672BA927" w:rsidR="00D37008" w:rsidRPr="00516028" w:rsidRDefault="00A00C55" w:rsidP="00471F64">
      <w:pPr>
        <w:pStyle w:val="fig"/>
        <w:rPr>
          <w:rStyle w:val="figChar"/>
          <w:i/>
        </w:rPr>
      </w:pPr>
      <w:r w:rsidRPr="005A0B11">
        <w:rPr>
          <w:rFonts w:eastAsia="Times New Roman"/>
          <w:noProof/>
          <w:lang w:bidi="ar-SA"/>
        </w:rPr>
        <w:drawing>
          <wp:anchor distT="0" distB="0" distL="114300" distR="114300" simplePos="0" relativeHeight="251803136" behindDoc="0" locked="0" layoutInCell="1" allowOverlap="1" wp14:anchorId="13BAAF59" wp14:editId="3A160D15">
            <wp:simplePos x="0" y="0"/>
            <wp:positionH relativeFrom="page">
              <wp:posOffset>1386840</wp:posOffset>
            </wp:positionH>
            <wp:positionV relativeFrom="paragraph">
              <wp:posOffset>1657985</wp:posOffset>
            </wp:positionV>
            <wp:extent cx="4237990" cy="2720340"/>
            <wp:effectExtent l="0" t="0" r="0" b="3810"/>
            <wp:wrapSquare wrapText="bothSides"/>
            <wp:docPr id="2" name="Picture 2" descr="C:\Users\Jaljoly Store\Desktop\A4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ljoly Store\Desktop\A4_Landscape.jpg"/>
                    <pic:cNvPicPr>
                      <a:picLocks noChangeAspect="1" noChangeArrowheads="1"/>
                    </pic:cNvPicPr>
                  </pic:nvPicPr>
                  <pic:blipFill rotWithShape="1">
                    <a:blip r:embed="rId21" cstate="email">
                      <a:extLst>
                        <a:ext uri="{28A0092B-C50C-407E-A947-70E740481C1C}">
                          <a14:useLocalDpi xmlns:a14="http://schemas.microsoft.com/office/drawing/2010/main" val="0"/>
                        </a:ext>
                      </a:extLst>
                    </a:blip>
                    <a:srcRect/>
                    <a:stretch>
                      <a:fillRect/>
                    </a:stretch>
                  </pic:blipFill>
                  <pic:spPr bwMode="auto">
                    <a:xfrm>
                      <a:off x="0" y="0"/>
                      <a:ext cx="4237990" cy="2720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7008" w:rsidRPr="005A0B11">
        <w:rPr>
          <w:rFonts w:eastAsia="Times New Roman"/>
        </w:rPr>
        <w:t>The first municipality in the study area is</w:t>
      </w:r>
      <w:r w:rsidR="00D37008" w:rsidRPr="005A0B11">
        <w:t xml:space="preserve"> Huwara, a Palestinian town in the West Bank, part of the Nablus Governorate. It is located 9 km south of Nablus on the Nablus, </w:t>
      </w:r>
      <w:r w:rsidR="009A035D" w:rsidRPr="005A0B11">
        <w:t>Jerusalem Road</w:t>
      </w:r>
      <w:r w:rsidR="00D37008" w:rsidRPr="005A0B11">
        <w:t xml:space="preserve">. It is administered by a municipal council. Huwara's current population is approximately 6,659, all of whom are Muslims, according to the census conducted by the Palestinian Central Bureau of </w:t>
      </w:r>
      <w:r w:rsidR="00D6094D" w:rsidRPr="005A0B11">
        <w:t>Statistics</w:t>
      </w:r>
      <w:r w:rsidR="005A0B11" w:rsidRPr="005A0B11">
        <w:t xml:space="preserve"> </w:t>
      </w:r>
      <w:r w:rsidR="00D6094D" w:rsidRPr="005A0B11">
        <w:t>(Palestinian</w:t>
      </w:r>
      <w:r w:rsidR="00CE1040" w:rsidRPr="005A0B11">
        <w:t xml:space="preserve"> Central Bureau of Statistics, </w:t>
      </w:r>
      <w:r w:rsidR="00857808" w:rsidRPr="005A0B11">
        <w:t>2021</w:t>
      </w:r>
      <w:r w:rsidR="00CE1040" w:rsidRPr="005A0B11">
        <w:t>)</w:t>
      </w:r>
    </w:p>
    <w:p w14:paraId="55ABEF3F" w14:textId="77777777" w:rsidR="00A00C55" w:rsidRDefault="00A00C55" w:rsidP="00857808">
      <w:pPr>
        <w:spacing w:after="240"/>
        <w:jc w:val="both"/>
        <w:rPr>
          <w:rFonts w:eastAsia="Times New Roman" w:cstheme="majorBidi"/>
          <w:szCs w:val="24"/>
        </w:rPr>
      </w:pPr>
    </w:p>
    <w:p w14:paraId="07A66659" w14:textId="77777777" w:rsidR="00A00C55" w:rsidRDefault="00A00C55" w:rsidP="00857808">
      <w:pPr>
        <w:spacing w:after="240"/>
        <w:jc w:val="both"/>
        <w:rPr>
          <w:rFonts w:eastAsia="Times New Roman" w:cstheme="majorBidi"/>
          <w:szCs w:val="24"/>
        </w:rPr>
      </w:pPr>
    </w:p>
    <w:p w14:paraId="479116FF" w14:textId="77777777" w:rsidR="00A00C55" w:rsidRDefault="00A00C55" w:rsidP="00857808">
      <w:pPr>
        <w:spacing w:after="240"/>
        <w:jc w:val="both"/>
        <w:rPr>
          <w:rFonts w:eastAsia="Times New Roman" w:cstheme="majorBidi"/>
          <w:szCs w:val="24"/>
        </w:rPr>
      </w:pPr>
    </w:p>
    <w:p w14:paraId="4B223B74" w14:textId="77777777" w:rsidR="00A00C55" w:rsidRDefault="00A00C55" w:rsidP="00857808">
      <w:pPr>
        <w:spacing w:after="240"/>
        <w:jc w:val="both"/>
        <w:rPr>
          <w:rFonts w:eastAsia="Times New Roman" w:cstheme="majorBidi"/>
          <w:szCs w:val="24"/>
        </w:rPr>
      </w:pPr>
    </w:p>
    <w:p w14:paraId="6565B928" w14:textId="77777777" w:rsidR="00A00C55" w:rsidRDefault="00A00C55" w:rsidP="00857808">
      <w:pPr>
        <w:spacing w:after="240"/>
        <w:jc w:val="both"/>
        <w:rPr>
          <w:rFonts w:eastAsia="Times New Roman" w:cstheme="majorBidi"/>
          <w:szCs w:val="24"/>
        </w:rPr>
      </w:pPr>
    </w:p>
    <w:p w14:paraId="316897B0" w14:textId="77777777" w:rsidR="00A00C55" w:rsidRDefault="00A00C55" w:rsidP="00857808">
      <w:pPr>
        <w:spacing w:after="240"/>
        <w:jc w:val="both"/>
        <w:rPr>
          <w:rFonts w:eastAsia="Times New Roman" w:cstheme="majorBidi"/>
          <w:szCs w:val="24"/>
        </w:rPr>
      </w:pPr>
    </w:p>
    <w:p w14:paraId="37FB159F" w14:textId="77777777" w:rsidR="001D7752" w:rsidRDefault="001D7752" w:rsidP="00471F64">
      <w:pPr>
        <w:pStyle w:val="fig"/>
        <w:rPr>
          <w:rStyle w:val="figChar"/>
          <w:b/>
          <w:bCs/>
          <w:i/>
          <w:sz w:val="22"/>
          <w:szCs w:val="22"/>
        </w:rPr>
      </w:pPr>
    </w:p>
    <w:p w14:paraId="65A9C88C" w14:textId="77777777" w:rsidR="001D7752" w:rsidRDefault="001D7752" w:rsidP="00471F64">
      <w:pPr>
        <w:pStyle w:val="fig"/>
        <w:rPr>
          <w:rStyle w:val="figChar"/>
          <w:b/>
          <w:bCs/>
          <w:i/>
          <w:sz w:val="22"/>
          <w:szCs w:val="22"/>
        </w:rPr>
      </w:pPr>
    </w:p>
    <w:p w14:paraId="1F36A382" w14:textId="3679471C" w:rsidR="00A00C55" w:rsidRPr="005A333B" w:rsidRDefault="00A00C55" w:rsidP="00471F64">
      <w:pPr>
        <w:pStyle w:val="fig"/>
        <w:rPr>
          <w:rStyle w:val="figChar"/>
          <w:iCs/>
          <w:sz w:val="22"/>
          <w:szCs w:val="22"/>
        </w:rPr>
      </w:pPr>
      <w:r w:rsidRPr="005A333B">
        <w:rPr>
          <w:rStyle w:val="figChar"/>
          <w:b/>
          <w:bCs/>
          <w:i/>
          <w:sz w:val="22"/>
          <w:szCs w:val="22"/>
        </w:rPr>
        <w:t>Figure (2):</w:t>
      </w:r>
      <w:r w:rsidRPr="005A333B">
        <w:rPr>
          <w:rStyle w:val="figChar"/>
          <w:i/>
          <w:sz w:val="22"/>
          <w:szCs w:val="22"/>
        </w:rPr>
        <w:t xml:space="preserve"> </w:t>
      </w:r>
      <w:r w:rsidRPr="005A333B">
        <w:rPr>
          <w:rStyle w:val="figChar"/>
          <w:iCs/>
          <w:sz w:val="22"/>
          <w:szCs w:val="22"/>
        </w:rPr>
        <w:t>Aerial photo of Huwara town from the GeoMOLG website.</w:t>
      </w:r>
    </w:p>
    <w:p w14:paraId="265A0EF6" w14:textId="63DBF195" w:rsidR="00D37008" w:rsidRDefault="00D37008" w:rsidP="00857808">
      <w:pPr>
        <w:spacing w:after="240"/>
        <w:jc w:val="both"/>
        <w:rPr>
          <w:i/>
          <w:iCs/>
          <w:sz w:val="22"/>
        </w:rPr>
      </w:pPr>
      <w:r w:rsidRPr="00516028">
        <w:rPr>
          <w:rFonts w:eastAsia="Times New Roman" w:cstheme="majorBidi"/>
          <w:szCs w:val="24"/>
        </w:rPr>
        <w:lastRenderedPageBreak/>
        <w:t>The second municipality in the study area is Jammaein, a town located 16 kilometers southwest of Nablus in the West Bank. It is bordered to the west by the villages of Qira and Zeita Jamma'in, to the north by 'Urif, Madama, and Asira al-Qibliya, to the east by Einabus, and to the south by Marda. The village's current land area is approximately 21,000 dunams, with a built-up area of 2,912 dunams.</w:t>
      </w:r>
      <w:r w:rsidR="00CE1040" w:rsidRPr="00CE1040">
        <w:rPr>
          <w:rFonts w:cstheme="majorBidi"/>
          <w:szCs w:val="24"/>
        </w:rPr>
        <w:t xml:space="preserve"> </w:t>
      </w:r>
      <w:sdt>
        <w:sdtPr>
          <w:rPr>
            <w:rFonts w:cstheme="majorBidi"/>
            <w:szCs w:val="24"/>
          </w:rPr>
          <w:id w:val="1483726483"/>
          <w:citation/>
        </w:sdtPr>
        <w:sdtContent>
          <w:r w:rsidR="00142577">
            <w:rPr>
              <w:rFonts w:cstheme="majorBidi"/>
              <w:szCs w:val="24"/>
            </w:rPr>
            <w:fldChar w:fldCharType="begin"/>
          </w:r>
          <w:r w:rsidR="00142577">
            <w:rPr>
              <w:rFonts w:cstheme="majorBidi"/>
              <w:szCs w:val="24"/>
            </w:rPr>
            <w:instrText xml:space="preserve">CITATION Pal211 \t  \l 1033 </w:instrText>
          </w:r>
          <w:r w:rsidR="00142577">
            <w:rPr>
              <w:rFonts w:cstheme="majorBidi"/>
              <w:szCs w:val="24"/>
            </w:rPr>
            <w:fldChar w:fldCharType="separate"/>
          </w:r>
          <w:r w:rsidR="00142577" w:rsidRPr="00142577">
            <w:rPr>
              <w:rFonts w:cstheme="majorBidi"/>
              <w:noProof/>
              <w:szCs w:val="24"/>
            </w:rPr>
            <w:t>(Palestinian Central Bureau of Statistics, 2021)</w:t>
          </w:r>
          <w:r w:rsidR="00142577">
            <w:rPr>
              <w:rFonts w:cstheme="majorBidi"/>
              <w:szCs w:val="24"/>
            </w:rPr>
            <w:fldChar w:fldCharType="end"/>
          </w:r>
        </w:sdtContent>
      </w:sdt>
    </w:p>
    <w:p w14:paraId="6CCCE6FF" w14:textId="3FB3F2BD" w:rsidR="00A00C55" w:rsidRDefault="00A00C55" w:rsidP="00A00C55">
      <w:pPr>
        <w:spacing w:after="240"/>
        <w:jc w:val="center"/>
        <w:rPr>
          <w:b/>
          <w:bCs/>
        </w:rPr>
      </w:pPr>
      <w:bookmarkStart w:id="27" w:name="_Toc221073661"/>
      <w:r w:rsidRPr="00516028">
        <w:rPr>
          <w:rFonts w:eastAsia="Times New Roman" w:cstheme="majorBidi"/>
          <w:noProof/>
          <w:szCs w:val="24"/>
        </w:rPr>
        <w:drawing>
          <wp:anchor distT="0" distB="0" distL="114300" distR="114300" simplePos="0" relativeHeight="252215808" behindDoc="0" locked="0" layoutInCell="1" allowOverlap="1" wp14:anchorId="0CDECDA1" wp14:editId="58EC5607">
            <wp:simplePos x="0" y="0"/>
            <wp:positionH relativeFrom="margin">
              <wp:posOffset>-163195</wp:posOffset>
            </wp:positionH>
            <wp:positionV relativeFrom="paragraph">
              <wp:posOffset>266065</wp:posOffset>
            </wp:positionV>
            <wp:extent cx="5308600" cy="3421380"/>
            <wp:effectExtent l="0" t="0" r="6350" b="7620"/>
            <wp:wrapSquare wrapText="bothSides"/>
            <wp:docPr id="1224790275" name="Picture 1224790275" descr="C:\Users\JALJOL~1\AppData\Local\Temp\{5E851F3C-3EC3-4240-81FE-EA67BBA7664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LJOL~1\AppData\Local\Temp\{5E851F3C-3EC3-4240-81FE-EA67BBA76647}.tmp"/>
                    <pic:cNvPicPr>
                      <a:picLocks noChangeAspect="1" noChangeArrowheads="1"/>
                    </pic:cNvPicPr>
                  </pic:nvPicPr>
                  <pic:blipFill rotWithShape="1">
                    <a:blip r:embed="rId22" cstate="email">
                      <a:extLst>
                        <a:ext uri="{28A0092B-C50C-407E-A947-70E740481C1C}">
                          <a14:useLocalDpi xmlns:a14="http://schemas.microsoft.com/office/drawing/2010/main" val="0"/>
                        </a:ext>
                      </a:extLst>
                    </a:blip>
                    <a:srcRect/>
                    <a:stretch>
                      <a:fillRect/>
                    </a:stretch>
                  </pic:blipFill>
                  <pic:spPr bwMode="auto">
                    <a:xfrm>
                      <a:off x="0" y="0"/>
                      <a:ext cx="5308600" cy="3421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AADC71" w14:textId="77777777" w:rsidR="00A00C55" w:rsidRDefault="00A00C55" w:rsidP="00A00C55">
      <w:pPr>
        <w:spacing w:after="240"/>
        <w:jc w:val="center"/>
        <w:rPr>
          <w:b/>
          <w:bCs/>
        </w:rPr>
      </w:pPr>
    </w:p>
    <w:p w14:paraId="65F982BD" w14:textId="77777777" w:rsidR="00A00C55" w:rsidRDefault="00A00C55" w:rsidP="00A00C55">
      <w:pPr>
        <w:spacing w:after="240"/>
        <w:jc w:val="center"/>
        <w:rPr>
          <w:b/>
          <w:bCs/>
        </w:rPr>
      </w:pPr>
    </w:p>
    <w:p w14:paraId="71BB604E" w14:textId="77777777" w:rsidR="00A00C55" w:rsidRDefault="00A00C55" w:rsidP="00A00C55">
      <w:pPr>
        <w:spacing w:after="240"/>
        <w:jc w:val="center"/>
        <w:rPr>
          <w:b/>
          <w:bCs/>
        </w:rPr>
      </w:pPr>
    </w:p>
    <w:p w14:paraId="27222A97" w14:textId="77777777" w:rsidR="00A00C55" w:rsidRDefault="00A00C55" w:rsidP="00A00C55">
      <w:pPr>
        <w:spacing w:after="240"/>
        <w:jc w:val="center"/>
        <w:rPr>
          <w:b/>
          <w:bCs/>
        </w:rPr>
      </w:pPr>
    </w:p>
    <w:p w14:paraId="42F2DFA9" w14:textId="77777777" w:rsidR="00A00C55" w:rsidRDefault="00A00C55" w:rsidP="00A00C55">
      <w:pPr>
        <w:spacing w:after="240"/>
        <w:jc w:val="center"/>
        <w:rPr>
          <w:b/>
          <w:bCs/>
        </w:rPr>
      </w:pPr>
    </w:p>
    <w:p w14:paraId="3CA6AB1E" w14:textId="77777777" w:rsidR="00A00C55" w:rsidRDefault="00A00C55" w:rsidP="00A00C55">
      <w:pPr>
        <w:spacing w:after="240"/>
        <w:jc w:val="center"/>
        <w:rPr>
          <w:b/>
          <w:bCs/>
        </w:rPr>
      </w:pPr>
    </w:p>
    <w:p w14:paraId="183BD476" w14:textId="77777777" w:rsidR="00A00C55" w:rsidRDefault="00A00C55" w:rsidP="00A00C55">
      <w:pPr>
        <w:spacing w:after="240"/>
        <w:jc w:val="center"/>
        <w:rPr>
          <w:b/>
          <w:bCs/>
        </w:rPr>
      </w:pPr>
    </w:p>
    <w:p w14:paraId="4DD03B75" w14:textId="77777777" w:rsidR="00A00C55" w:rsidRDefault="00A00C55" w:rsidP="00A00C55">
      <w:pPr>
        <w:spacing w:after="240"/>
        <w:jc w:val="center"/>
        <w:rPr>
          <w:b/>
          <w:bCs/>
        </w:rPr>
      </w:pPr>
    </w:p>
    <w:p w14:paraId="75D190B3" w14:textId="4FCB8593" w:rsidR="00D37008" w:rsidRPr="005A333B" w:rsidRDefault="00D37008" w:rsidP="005A333B">
      <w:pPr>
        <w:spacing w:after="240"/>
        <w:rPr>
          <w:sz w:val="22"/>
        </w:rPr>
      </w:pPr>
      <w:r w:rsidRPr="005A333B">
        <w:rPr>
          <w:b/>
          <w:bCs/>
          <w:i/>
          <w:iCs/>
          <w:sz w:val="22"/>
        </w:rPr>
        <w:t>Figure (3):</w:t>
      </w:r>
      <w:r w:rsidRPr="005A333B">
        <w:rPr>
          <w:sz w:val="22"/>
        </w:rPr>
        <w:t xml:space="preserve"> Aerial photo of Jammaein town from the GeoMOLG website</w:t>
      </w:r>
      <w:bookmarkEnd w:id="27"/>
    </w:p>
    <w:p w14:paraId="032A8C5F" w14:textId="77777777" w:rsidR="00142577" w:rsidRDefault="00D37008" w:rsidP="00142577">
      <w:pPr>
        <w:spacing w:after="240"/>
        <w:jc w:val="both"/>
        <w:rPr>
          <w:rFonts w:eastAsia="Times New Roman"/>
          <w:b/>
          <w:bCs/>
          <w:i/>
          <w:iCs/>
          <w:noProof/>
          <w:sz w:val="22"/>
        </w:rPr>
      </w:pPr>
      <w:r w:rsidRPr="00516028">
        <w:rPr>
          <w:rFonts w:eastAsia="Times New Roman" w:cstheme="majorBidi"/>
          <w:szCs w:val="24"/>
        </w:rPr>
        <w:t>The third municipality in the study area is</w:t>
      </w:r>
      <w:r w:rsidRPr="00516028">
        <w:rPr>
          <w:rFonts w:cstheme="majorBidi"/>
          <w:szCs w:val="24"/>
        </w:rPr>
        <w:t xml:space="preserve"> Qabalan, which is located east of the Nablus Governorate, approximately 19–20 kilometers southeast of Nablus city. The town of Qabalan, located in the Nablus Governorate in the West Bank, has a population of approximately 8,195 people, according to the 2024 statistics from the Palestinian Central Bureau of Statistics. The village's total area is approximately 10,546 dunams.</w:t>
      </w:r>
      <w:r w:rsidR="00CE1040" w:rsidRPr="00CE1040">
        <w:rPr>
          <w:rFonts w:cstheme="majorBidi"/>
          <w:szCs w:val="24"/>
        </w:rPr>
        <w:t xml:space="preserve"> </w:t>
      </w:r>
      <w:sdt>
        <w:sdtPr>
          <w:rPr>
            <w:rFonts w:cstheme="majorBidi"/>
            <w:szCs w:val="24"/>
          </w:rPr>
          <w:id w:val="1935244134"/>
          <w:citation/>
        </w:sdtPr>
        <w:sdtContent>
          <w:r w:rsidR="00142577">
            <w:rPr>
              <w:rFonts w:cstheme="majorBidi"/>
              <w:szCs w:val="24"/>
            </w:rPr>
            <w:fldChar w:fldCharType="begin"/>
          </w:r>
          <w:r w:rsidR="00142577">
            <w:rPr>
              <w:rFonts w:cstheme="majorBidi"/>
              <w:szCs w:val="24"/>
            </w:rPr>
            <w:instrText xml:space="preserve">CITATION Pal211 \t  \l 1033 </w:instrText>
          </w:r>
          <w:r w:rsidR="00142577">
            <w:rPr>
              <w:rFonts w:cstheme="majorBidi"/>
              <w:szCs w:val="24"/>
            </w:rPr>
            <w:fldChar w:fldCharType="separate"/>
          </w:r>
          <w:r w:rsidR="00142577" w:rsidRPr="00142577">
            <w:rPr>
              <w:rFonts w:cstheme="majorBidi"/>
              <w:noProof/>
              <w:szCs w:val="24"/>
            </w:rPr>
            <w:t>(Palestinian Central Bureau of Statistics, 2021)</w:t>
          </w:r>
          <w:r w:rsidR="00142577">
            <w:rPr>
              <w:rFonts w:cstheme="majorBidi"/>
              <w:szCs w:val="24"/>
            </w:rPr>
            <w:fldChar w:fldCharType="end"/>
          </w:r>
        </w:sdtContent>
      </w:sdt>
      <w:r w:rsidR="00142577" w:rsidRPr="005A333B">
        <w:rPr>
          <w:rFonts w:eastAsia="Times New Roman"/>
          <w:b/>
          <w:bCs/>
          <w:i/>
          <w:iCs/>
          <w:noProof/>
          <w:sz w:val="22"/>
        </w:rPr>
        <w:t xml:space="preserve"> </w:t>
      </w:r>
    </w:p>
    <w:p w14:paraId="39FD3A8A" w14:textId="617C9344" w:rsidR="00971AF7" w:rsidRPr="00516028" w:rsidRDefault="00D37008" w:rsidP="00142577">
      <w:pPr>
        <w:spacing w:after="240"/>
        <w:jc w:val="both"/>
        <w:rPr>
          <w:rFonts w:eastAsia="Times New Roman" w:cstheme="majorBidi"/>
          <w:szCs w:val="24"/>
        </w:rPr>
      </w:pPr>
      <w:r w:rsidRPr="005A333B">
        <w:rPr>
          <w:rFonts w:eastAsia="Times New Roman"/>
          <w:b/>
          <w:bCs/>
          <w:i/>
          <w:iCs/>
          <w:noProof/>
          <w:sz w:val="22"/>
        </w:rPr>
        <w:lastRenderedPageBreak/>
        <w:drawing>
          <wp:anchor distT="0" distB="0" distL="114300" distR="114300" simplePos="0" relativeHeight="251798016" behindDoc="0" locked="0" layoutInCell="1" allowOverlap="1" wp14:anchorId="7C1DF0FA" wp14:editId="329722E5">
            <wp:simplePos x="0" y="0"/>
            <wp:positionH relativeFrom="column">
              <wp:posOffset>-285115</wp:posOffset>
            </wp:positionH>
            <wp:positionV relativeFrom="paragraph">
              <wp:posOffset>3175</wp:posOffset>
            </wp:positionV>
            <wp:extent cx="5579110" cy="3410585"/>
            <wp:effectExtent l="0" t="0" r="2540" b="0"/>
            <wp:wrapSquare wrapText="bothSides"/>
            <wp:docPr id="8" name="Picture 8" descr="C:\Users\Jaljoly Store\Desktop\A4_Landscap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ljoly Store\Desktop\A4_Landscape (1).jpg"/>
                    <pic:cNvPicPr>
                      <a:picLocks noChangeAspect="1" noChangeArrowheads="1"/>
                    </pic:cNvPicPr>
                  </pic:nvPicPr>
                  <pic:blipFill rotWithShape="1">
                    <a:blip r:embed="rId23" cstate="email">
                      <a:extLst>
                        <a:ext uri="{28A0092B-C50C-407E-A947-70E740481C1C}">
                          <a14:useLocalDpi xmlns:a14="http://schemas.microsoft.com/office/drawing/2010/main" val="0"/>
                        </a:ext>
                      </a:extLst>
                    </a:blip>
                    <a:srcRect/>
                    <a:stretch>
                      <a:fillRect/>
                    </a:stretch>
                  </pic:blipFill>
                  <pic:spPr bwMode="auto">
                    <a:xfrm>
                      <a:off x="0" y="0"/>
                      <a:ext cx="5579110" cy="3410585"/>
                    </a:xfrm>
                    <a:prstGeom prst="rect">
                      <a:avLst/>
                    </a:prstGeom>
                    <a:noFill/>
                    <a:ln>
                      <a:noFill/>
                    </a:ln>
                    <a:extLst>
                      <a:ext uri="{53640926-AAD7-44D8-BBD7-CCE9431645EC}">
                        <a14:shadowObscured xmlns:a14="http://schemas.microsoft.com/office/drawing/2010/main"/>
                      </a:ext>
                    </a:extLst>
                  </pic:spPr>
                </pic:pic>
              </a:graphicData>
            </a:graphic>
          </wp:anchor>
        </w:drawing>
      </w:r>
      <w:bookmarkStart w:id="28" w:name="_Toc221073662"/>
      <w:r w:rsidR="00971AF7" w:rsidRPr="005A333B">
        <w:rPr>
          <w:b/>
          <w:bCs/>
          <w:i/>
          <w:iCs/>
          <w:sz w:val="22"/>
        </w:rPr>
        <w:t>Figure (</w:t>
      </w:r>
      <w:r w:rsidR="00D45046" w:rsidRPr="005A333B">
        <w:rPr>
          <w:b/>
          <w:bCs/>
          <w:i/>
          <w:iCs/>
          <w:sz w:val="22"/>
        </w:rPr>
        <w:t>4</w:t>
      </w:r>
      <w:r w:rsidR="00971AF7" w:rsidRPr="005A333B">
        <w:rPr>
          <w:b/>
          <w:bCs/>
          <w:i/>
          <w:iCs/>
          <w:sz w:val="22"/>
        </w:rPr>
        <w:t>):</w:t>
      </w:r>
      <w:r w:rsidR="00971AF7" w:rsidRPr="00516028">
        <w:t xml:space="preserve"> </w:t>
      </w:r>
      <w:r w:rsidR="00971AF7" w:rsidRPr="005A333B">
        <w:t>Aerial photo of Qabalan town from the GeoMOLG website</w:t>
      </w:r>
      <w:bookmarkEnd w:id="28"/>
    </w:p>
    <w:p w14:paraId="678F9C2E" w14:textId="10E99494" w:rsidR="0073392E" w:rsidRPr="00516028" w:rsidRDefault="00264799" w:rsidP="00857808">
      <w:pPr>
        <w:spacing w:after="240"/>
        <w:jc w:val="both"/>
        <w:rPr>
          <w:rFonts w:eastAsia="Times New Roman" w:cstheme="majorBidi"/>
          <w:color w:val="000000"/>
          <w:szCs w:val="24"/>
        </w:rPr>
      </w:pPr>
      <w:r w:rsidRPr="00516028">
        <w:rPr>
          <w:rFonts w:eastAsia="Times New Roman" w:cstheme="majorBidi"/>
          <w:szCs w:val="24"/>
        </w:rPr>
        <w:t>The fourth municipality in the study area is</w:t>
      </w:r>
      <w:r w:rsidRPr="00516028">
        <w:rPr>
          <w:rFonts w:eastAsia="Times New Roman" w:cstheme="majorBidi"/>
          <w:color w:val="000000"/>
          <w:szCs w:val="24"/>
        </w:rPr>
        <w:t xml:space="preserve"> Aqraba, a Palestinian town in the Nablus Governorate in the northern West Bank, approximately 19–20 kilometers southeast of Nablus city. The population of Aqraba is approximately 10,024 people according to the 2024 census Its area is about 144 thousand dunams.</w:t>
      </w:r>
      <w:r w:rsidR="00CE1040" w:rsidRPr="00CE1040">
        <w:rPr>
          <w:rFonts w:cstheme="majorBidi"/>
          <w:szCs w:val="24"/>
        </w:rPr>
        <w:t xml:space="preserve"> </w:t>
      </w:r>
      <w:sdt>
        <w:sdtPr>
          <w:rPr>
            <w:rFonts w:cstheme="majorBidi"/>
            <w:szCs w:val="24"/>
          </w:rPr>
          <w:id w:val="-1739552258"/>
          <w:citation/>
        </w:sdtPr>
        <w:sdtContent>
          <w:r w:rsidR="00142577">
            <w:rPr>
              <w:rFonts w:cstheme="majorBidi"/>
              <w:szCs w:val="24"/>
            </w:rPr>
            <w:fldChar w:fldCharType="begin"/>
          </w:r>
          <w:r w:rsidR="00142577">
            <w:rPr>
              <w:rFonts w:cstheme="majorBidi"/>
              <w:szCs w:val="24"/>
            </w:rPr>
            <w:instrText xml:space="preserve">CITATION Pal211 \t  \l 1033 </w:instrText>
          </w:r>
          <w:r w:rsidR="00142577">
            <w:rPr>
              <w:rFonts w:cstheme="majorBidi"/>
              <w:szCs w:val="24"/>
            </w:rPr>
            <w:fldChar w:fldCharType="separate"/>
          </w:r>
          <w:r w:rsidR="00142577" w:rsidRPr="00142577">
            <w:rPr>
              <w:rFonts w:cstheme="majorBidi"/>
              <w:noProof/>
              <w:szCs w:val="24"/>
            </w:rPr>
            <w:t>(Palestinian Central Bureau of Statistics, 2021)</w:t>
          </w:r>
          <w:r w:rsidR="00142577">
            <w:rPr>
              <w:rFonts w:cstheme="majorBidi"/>
              <w:szCs w:val="24"/>
            </w:rPr>
            <w:fldChar w:fldCharType="end"/>
          </w:r>
        </w:sdtContent>
      </w:sdt>
    </w:p>
    <w:p w14:paraId="62F2A38D" w14:textId="33AA307B" w:rsidR="00264799" w:rsidRPr="00516028" w:rsidRDefault="00264799" w:rsidP="00264799">
      <w:pPr>
        <w:spacing w:after="240"/>
        <w:ind w:firstLine="720"/>
        <w:rPr>
          <w:rFonts w:eastAsia="Times New Roman" w:cstheme="majorBidi"/>
          <w:color w:val="000000"/>
          <w:szCs w:val="24"/>
        </w:rPr>
      </w:pPr>
    </w:p>
    <w:p w14:paraId="77C5D387" w14:textId="713E6D6A" w:rsidR="00264799" w:rsidRPr="00516028" w:rsidRDefault="00264799" w:rsidP="00264799">
      <w:pPr>
        <w:spacing w:after="240"/>
        <w:ind w:firstLine="720"/>
        <w:rPr>
          <w:rFonts w:eastAsia="Times New Roman" w:cstheme="majorBidi"/>
          <w:color w:val="000000"/>
          <w:szCs w:val="24"/>
        </w:rPr>
      </w:pPr>
    </w:p>
    <w:p w14:paraId="189D7BA2" w14:textId="734FCCF7" w:rsidR="00264799" w:rsidRPr="00516028" w:rsidRDefault="00264799" w:rsidP="00264799">
      <w:pPr>
        <w:spacing w:after="240"/>
        <w:ind w:firstLine="720"/>
        <w:rPr>
          <w:rFonts w:eastAsia="Times New Roman" w:cstheme="majorBidi"/>
          <w:color w:val="000000"/>
          <w:szCs w:val="24"/>
        </w:rPr>
      </w:pPr>
    </w:p>
    <w:p w14:paraId="1B107EA0" w14:textId="5ABDE6BB" w:rsidR="00264799" w:rsidRPr="00516028" w:rsidRDefault="00264799" w:rsidP="00264799">
      <w:pPr>
        <w:spacing w:after="240"/>
        <w:ind w:firstLine="720"/>
        <w:rPr>
          <w:rFonts w:eastAsia="Times New Roman" w:cstheme="majorBidi"/>
          <w:color w:val="000000"/>
          <w:szCs w:val="24"/>
        </w:rPr>
      </w:pPr>
    </w:p>
    <w:p w14:paraId="1CBF05EF" w14:textId="60B15853" w:rsidR="00264799" w:rsidRPr="00516028" w:rsidRDefault="00264799" w:rsidP="00471F64">
      <w:pPr>
        <w:pStyle w:val="fig"/>
      </w:pPr>
      <w:r w:rsidRPr="00E021AF">
        <w:rPr>
          <w:b/>
          <w:bCs/>
          <w:noProof/>
          <w:sz w:val="22"/>
          <w:szCs w:val="22"/>
          <w:lang w:bidi="ar-SA"/>
        </w:rPr>
        <w:lastRenderedPageBreak/>
        <w:drawing>
          <wp:anchor distT="0" distB="0" distL="114300" distR="114300" simplePos="0" relativeHeight="251805184" behindDoc="0" locked="0" layoutInCell="1" allowOverlap="1" wp14:anchorId="2A279D75" wp14:editId="5E9F9E7A">
            <wp:simplePos x="0" y="0"/>
            <wp:positionH relativeFrom="margin">
              <wp:align>right</wp:align>
            </wp:positionH>
            <wp:positionV relativeFrom="paragraph">
              <wp:posOffset>0</wp:posOffset>
            </wp:positionV>
            <wp:extent cx="5400040" cy="3801859"/>
            <wp:effectExtent l="0" t="0" r="0" b="8255"/>
            <wp:wrapSquare wrapText="bothSides"/>
            <wp:docPr id="16" name="Picture 16" descr="C:\Users\Jaljoly Store\Desktop\A4_Landscap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ljoly Store\Desktop\A4_Landscape (2).jpg"/>
                    <pic:cNvPicPr>
                      <a:picLocks noChangeAspect="1" noChangeArrowheads="1"/>
                    </pic:cNvPicPr>
                  </pic:nvPicPr>
                  <pic:blipFill>
                    <a:blip r:embed="rId24" cstate="email">
                      <a:extLst>
                        <a:ext uri="{28A0092B-C50C-407E-A947-70E740481C1C}">
                          <a14:useLocalDpi xmlns:a14="http://schemas.microsoft.com/office/drawing/2010/main" val="0"/>
                        </a:ext>
                      </a:extLst>
                    </a:blip>
                    <a:srcRect/>
                    <a:stretch>
                      <a:fillRect/>
                    </a:stretch>
                  </pic:blipFill>
                  <pic:spPr bwMode="auto">
                    <a:xfrm>
                      <a:off x="0" y="0"/>
                      <a:ext cx="5400040" cy="3801859"/>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9" w:name="_Toc221073663"/>
      <w:r w:rsidRPr="00E021AF">
        <w:rPr>
          <w:b/>
          <w:bCs/>
          <w:sz w:val="22"/>
          <w:szCs w:val="22"/>
        </w:rPr>
        <w:t>Figure (5):</w:t>
      </w:r>
      <w:r w:rsidRPr="00516028">
        <w:t xml:space="preserve"> </w:t>
      </w:r>
      <w:r w:rsidRPr="005A333B">
        <w:t>Aerial photo of Aqraba town from the Geo</w:t>
      </w:r>
      <w:r w:rsidR="00470A31" w:rsidRPr="005A333B">
        <w:t xml:space="preserve"> </w:t>
      </w:r>
      <w:r w:rsidRPr="005A333B">
        <w:t>MOLG website</w:t>
      </w:r>
      <w:bookmarkEnd w:id="29"/>
      <w:r w:rsidR="00A84180" w:rsidRPr="005A333B">
        <w:t>.</w:t>
      </w:r>
    </w:p>
    <w:p w14:paraId="4A546C22" w14:textId="6E6DCC7B" w:rsidR="002C1A92" w:rsidRPr="00516028" w:rsidRDefault="000E4780" w:rsidP="00142577">
      <w:pPr>
        <w:spacing w:after="240"/>
        <w:jc w:val="both"/>
        <w:rPr>
          <w:rFonts w:cstheme="majorBidi"/>
          <w:color w:val="000000"/>
          <w:szCs w:val="24"/>
        </w:rPr>
      </w:pPr>
      <w:r w:rsidRPr="00516028">
        <w:rPr>
          <w:rFonts w:eastAsia="Times New Roman"/>
          <w:noProof/>
        </w:rPr>
        <w:drawing>
          <wp:anchor distT="0" distB="0" distL="114300" distR="114300" simplePos="0" relativeHeight="251833856" behindDoc="0" locked="0" layoutInCell="1" allowOverlap="1" wp14:anchorId="4417068E" wp14:editId="0D4804C2">
            <wp:simplePos x="0" y="0"/>
            <wp:positionH relativeFrom="margin">
              <wp:posOffset>42545</wp:posOffset>
            </wp:positionH>
            <wp:positionV relativeFrom="margin">
              <wp:posOffset>5230495</wp:posOffset>
            </wp:positionV>
            <wp:extent cx="4808220" cy="2484120"/>
            <wp:effectExtent l="0" t="0" r="0" b="0"/>
            <wp:wrapSquare wrapText="bothSides"/>
            <wp:docPr id="18" name="Picture 18" descr="C:\Users\Jaljoly Store\Desktop\A4_Landscap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ljoly Store\Desktop\A4_Landscape (3).jpg"/>
                    <pic:cNvPicPr>
                      <a:picLocks noChangeAspect="1" noChangeArrowheads="1"/>
                    </pic:cNvPicPr>
                  </pic:nvPicPr>
                  <pic:blipFill rotWithShape="1">
                    <a:blip r:embed="rId25" cstate="email">
                      <a:extLst>
                        <a:ext uri="{28A0092B-C50C-407E-A947-70E740481C1C}">
                          <a14:useLocalDpi xmlns:a14="http://schemas.microsoft.com/office/drawing/2010/main" val="0"/>
                        </a:ext>
                      </a:extLst>
                    </a:blip>
                    <a:srcRect/>
                    <a:stretch>
                      <a:fillRect/>
                    </a:stretch>
                  </pic:blipFill>
                  <pic:spPr bwMode="auto">
                    <a:xfrm>
                      <a:off x="0" y="0"/>
                      <a:ext cx="4808220" cy="2484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3A8D" w:rsidRPr="00516028">
        <w:rPr>
          <w:rFonts w:eastAsia="Times New Roman" w:cstheme="majorBidi"/>
          <w:szCs w:val="24"/>
        </w:rPr>
        <w:t xml:space="preserve">The fifth municipality in the study area </w:t>
      </w:r>
      <w:r w:rsidR="0073392E" w:rsidRPr="00516028">
        <w:rPr>
          <w:rFonts w:eastAsia="Times New Roman" w:cstheme="majorBidi"/>
          <w:szCs w:val="24"/>
        </w:rPr>
        <w:t xml:space="preserve">is Beita, a </w:t>
      </w:r>
      <w:r w:rsidR="00971AF7" w:rsidRPr="00516028">
        <w:rPr>
          <w:rFonts w:cstheme="majorBidi"/>
          <w:color w:val="000000"/>
          <w:szCs w:val="24"/>
        </w:rPr>
        <w:t>Palestinian town in Nablus. It is located 13 km southeast of Nablus and east of the Nablus</w:t>
      </w:r>
      <w:r w:rsidR="00BE3A8D" w:rsidRPr="00516028">
        <w:rPr>
          <w:rFonts w:cstheme="majorBidi"/>
          <w:color w:val="000000"/>
          <w:szCs w:val="24"/>
        </w:rPr>
        <w:t xml:space="preserve">, </w:t>
      </w:r>
      <w:r w:rsidR="00470A31" w:rsidRPr="00516028">
        <w:rPr>
          <w:rFonts w:cstheme="majorBidi"/>
          <w:color w:val="000000"/>
          <w:szCs w:val="24"/>
        </w:rPr>
        <w:t>Ramallah Road</w:t>
      </w:r>
      <w:r w:rsidR="00971AF7" w:rsidRPr="00516028">
        <w:rPr>
          <w:rFonts w:cstheme="majorBidi"/>
          <w:color w:val="000000"/>
          <w:szCs w:val="24"/>
        </w:rPr>
        <w:t xml:space="preserve">. It is bordered to the south by Qabalan and Yatma, to the east by Osrin and Aqraba, to the west by the </w:t>
      </w:r>
      <w:r w:rsidR="00470A31" w:rsidRPr="00516028">
        <w:rPr>
          <w:rFonts w:cstheme="majorBidi"/>
          <w:color w:val="000000"/>
          <w:szCs w:val="24"/>
        </w:rPr>
        <w:t>Nablus Ramallah Road</w:t>
      </w:r>
      <w:r w:rsidR="00971AF7" w:rsidRPr="00516028">
        <w:rPr>
          <w:rFonts w:cstheme="majorBidi"/>
          <w:color w:val="000000"/>
          <w:szCs w:val="24"/>
        </w:rPr>
        <w:t xml:space="preserve"> and Huw</w:t>
      </w:r>
      <w:r w:rsidRPr="00516028">
        <w:rPr>
          <w:rFonts w:cstheme="majorBidi"/>
          <w:color w:val="000000"/>
          <w:szCs w:val="24"/>
        </w:rPr>
        <w:t>ara, and to the north by Awart</w:t>
      </w:r>
      <w:r w:rsidR="00C43279" w:rsidRPr="00516028">
        <w:rPr>
          <w:rFonts w:cstheme="majorBidi"/>
          <w:color w:val="000000"/>
          <w:szCs w:val="24"/>
        </w:rPr>
        <w:t>a.</w:t>
      </w:r>
      <w:r w:rsidR="00CE1040" w:rsidRPr="00CE1040">
        <w:rPr>
          <w:rFonts w:cstheme="majorBidi"/>
          <w:szCs w:val="24"/>
        </w:rPr>
        <w:t xml:space="preserve"> </w:t>
      </w:r>
      <w:sdt>
        <w:sdtPr>
          <w:rPr>
            <w:rFonts w:cstheme="majorBidi"/>
            <w:szCs w:val="24"/>
          </w:rPr>
          <w:id w:val="-1745792634"/>
          <w:citation/>
        </w:sdtPr>
        <w:sdtContent>
          <w:r w:rsidR="00142577">
            <w:rPr>
              <w:rFonts w:cstheme="majorBidi"/>
              <w:szCs w:val="24"/>
            </w:rPr>
            <w:fldChar w:fldCharType="begin"/>
          </w:r>
          <w:r w:rsidR="00142577">
            <w:rPr>
              <w:rFonts w:cstheme="majorBidi"/>
              <w:szCs w:val="24"/>
            </w:rPr>
            <w:instrText xml:space="preserve">CITATION Pal211 \t  \l 1033 </w:instrText>
          </w:r>
          <w:r w:rsidR="00142577">
            <w:rPr>
              <w:rFonts w:cstheme="majorBidi"/>
              <w:szCs w:val="24"/>
            </w:rPr>
            <w:fldChar w:fldCharType="separate"/>
          </w:r>
          <w:r w:rsidR="00142577" w:rsidRPr="00142577">
            <w:rPr>
              <w:rFonts w:cstheme="majorBidi"/>
              <w:noProof/>
              <w:szCs w:val="24"/>
            </w:rPr>
            <w:t>(Palestinian Central Bureau of Statistics, 2021)</w:t>
          </w:r>
          <w:r w:rsidR="00142577">
            <w:rPr>
              <w:rFonts w:cstheme="majorBidi"/>
              <w:szCs w:val="24"/>
            </w:rPr>
            <w:fldChar w:fldCharType="end"/>
          </w:r>
        </w:sdtContent>
      </w:sdt>
    </w:p>
    <w:p w14:paraId="4C40C9FA" w14:textId="77777777" w:rsidR="002C1A92" w:rsidRPr="00516028" w:rsidRDefault="002C1A92" w:rsidP="00471F64">
      <w:pPr>
        <w:pStyle w:val="fig"/>
      </w:pPr>
    </w:p>
    <w:p w14:paraId="4471D176" w14:textId="77777777" w:rsidR="002C1A92" w:rsidRPr="00516028" w:rsidRDefault="002C1A92" w:rsidP="00471F64">
      <w:pPr>
        <w:pStyle w:val="fig"/>
      </w:pPr>
    </w:p>
    <w:p w14:paraId="762253E0" w14:textId="77777777" w:rsidR="002C1A92" w:rsidRPr="00516028" w:rsidRDefault="002C1A92" w:rsidP="00471F64">
      <w:pPr>
        <w:pStyle w:val="fig"/>
      </w:pPr>
    </w:p>
    <w:p w14:paraId="3FC8A8A0" w14:textId="77777777" w:rsidR="002C1A92" w:rsidRPr="00516028" w:rsidRDefault="002C1A92" w:rsidP="00471F64">
      <w:pPr>
        <w:pStyle w:val="fig"/>
      </w:pPr>
    </w:p>
    <w:p w14:paraId="2A0D0061" w14:textId="655D755E" w:rsidR="00C447A4" w:rsidRPr="00516028" w:rsidRDefault="00C447A4" w:rsidP="00471F64">
      <w:pPr>
        <w:pStyle w:val="fig"/>
      </w:pPr>
      <w:r w:rsidRPr="00516028">
        <w:t>\</w:t>
      </w:r>
    </w:p>
    <w:p w14:paraId="02F9B505" w14:textId="048CD67C" w:rsidR="000F307F" w:rsidRPr="005A333B" w:rsidRDefault="007C27B6" w:rsidP="00471F64">
      <w:pPr>
        <w:pStyle w:val="fig"/>
      </w:pPr>
      <w:r w:rsidRPr="00E021AF">
        <w:rPr>
          <w:b/>
          <w:bCs/>
          <w:sz w:val="22"/>
          <w:szCs w:val="22"/>
        </w:rPr>
        <w:t>Fi</w:t>
      </w:r>
      <w:r w:rsidR="000F307F" w:rsidRPr="00E021AF">
        <w:rPr>
          <w:b/>
          <w:bCs/>
          <w:sz w:val="22"/>
          <w:szCs w:val="22"/>
        </w:rPr>
        <w:t>gure (6):</w:t>
      </w:r>
      <w:r w:rsidR="000F307F" w:rsidRPr="00516028">
        <w:t xml:space="preserve"> </w:t>
      </w:r>
      <w:r w:rsidR="000F307F" w:rsidRPr="005A333B">
        <w:t>Aerial photo of Beita town from the GeoMOLG website</w:t>
      </w:r>
      <w:r w:rsidRPr="005A333B">
        <w:t>.</w:t>
      </w:r>
    </w:p>
    <w:p w14:paraId="6ADE499E" w14:textId="24E0811C" w:rsidR="00E52F14" w:rsidRPr="001E6A01" w:rsidRDefault="00E52F14" w:rsidP="00E52F14">
      <w:pPr>
        <w:jc w:val="both"/>
        <w:rPr>
          <w:rFonts w:cstheme="majorBidi"/>
        </w:rPr>
      </w:pPr>
      <w:r w:rsidRPr="001E6A01">
        <w:rPr>
          <w:rFonts w:cstheme="majorBidi"/>
        </w:rPr>
        <w:lastRenderedPageBreak/>
        <w:t>From each of the five towns, ten roads/streets were selected to enable balanced and comparable representation across the study areas. This sampling technique enables the representation of different functional road types</w:t>
      </w:r>
      <w:r>
        <w:rPr>
          <w:rFonts w:cstheme="majorBidi"/>
        </w:rPr>
        <w:t xml:space="preserve">, different geometric characteristics, grades, land use, </w:t>
      </w:r>
      <w:r w:rsidRPr="001E6A01">
        <w:rPr>
          <w:rFonts w:cstheme="majorBidi"/>
        </w:rPr>
        <w:t>and diverse pavement conditions within each town. The equal division ensures fairness in inter-town comparison and cuts down selection bias. Also, the sample size was considered adequate for the purpose of descriptive and comparative analyses within the practical limitations of time, resources and field accessibility.</w:t>
      </w:r>
    </w:p>
    <w:p w14:paraId="4F1A13B9" w14:textId="4C88E2B4" w:rsidR="00704BA4" w:rsidRPr="00516028" w:rsidRDefault="00704BA4" w:rsidP="007C27B6">
      <w:pPr>
        <w:spacing w:after="240"/>
        <w:jc w:val="both"/>
        <w:rPr>
          <w:rFonts w:cstheme="majorBidi"/>
          <w:color w:val="000000"/>
          <w:szCs w:val="24"/>
        </w:rPr>
      </w:pPr>
      <w:r w:rsidRPr="00516028">
        <w:rPr>
          <w:rFonts w:cstheme="majorBidi"/>
          <w:color w:val="000000"/>
          <w:szCs w:val="24"/>
        </w:rPr>
        <w:t>The sample of roads selected for this study is drawn from various functional classifications, as presented in Table 1 below. This table details the total length of roads within the targeted municipalities in the southern Nablus Governorate, categorized according to their functional classification</w:t>
      </w:r>
      <w:r w:rsidR="009E6235">
        <w:rPr>
          <w:rFonts w:cstheme="majorBidi"/>
          <w:color w:val="000000"/>
          <w:szCs w:val="24"/>
        </w:rPr>
        <w:t>.</w:t>
      </w:r>
      <w:r w:rsidRPr="00516028">
        <w:rPr>
          <w:rFonts w:cstheme="majorBidi"/>
          <w:color w:val="000000"/>
          <w:szCs w:val="24"/>
        </w:rPr>
        <w:t xml:space="preserve"> </w:t>
      </w:r>
    </w:p>
    <w:p w14:paraId="3BB9CAF5" w14:textId="66326B5E" w:rsidR="00704BA4" w:rsidRPr="001D7752" w:rsidRDefault="00704BA4" w:rsidP="007C27B6">
      <w:pPr>
        <w:spacing w:after="240"/>
        <w:rPr>
          <w:rFonts w:cstheme="majorBidi"/>
          <w:b/>
          <w:sz w:val="22"/>
        </w:rPr>
      </w:pPr>
      <w:bookmarkStart w:id="30" w:name="_Toc221073637"/>
      <w:r w:rsidRPr="001D7752">
        <w:rPr>
          <w:rStyle w:val="tableChar"/>
          <w:rFonts w:asciiTheme="majorBidi" w:hAnsiTheme="majorBidi" w:cstheme="majorBidi"/>
          <w:b/>
          <w:bCs w:val="0"/>
          <w:sz w:val="22"/>
        </w:rPr>
        <w:t xml:space="preserve">Table 1: </w:t>
      </w:r>
      <w:r w:rsidRPr="001D7752">
        <w:rPr>
          <w:rStyle w:val="tableChar"/>
          <w:rFonts w:asciiTheme="majorBidi" w:hAnsiTheme="majorBidi" w:cstheme="majorBidi"/>
          <w:i/>
          <w:iCs/>
          <w:sz w:val="22"/>
        </w:rPr>
        <w:t>The lengths and typ</w:t>
      </w:r>
      <w:r w:rsidR="00252DFA" w:rsidRPr="001D7752">
        <w:rPr>
          <w:rStyle w:val="tableChar"/>
          <w:rFonts w:asciiTheme="majorBidi" w:hAnsiTheme="majorBidi" w:cstheme="majorBidi"/>
          <w:i/>
          <w:iCs/>
          <w:sz w:val="22"/>
        </w:rPr>
        <w:t>es of the road network in the five targeted municipalities</w:t>
      </w:r>
      <w:bookmarkEnd w:id="30"/>
      <w:r w:rsidR="00252DFA" w:rsidRPr="001D7752">
        <w:rPr>
          <w:rStyle w:val="tableChar"/>
          <w:rFonts w:asciiTheme="majorBidi" w:hAnsiTheme="majorBidi" w:cstheme="majorBidi"/>
          <w:i/>
          <w:iCs/>
          <w:sz w:val="22"/>
        </w:rPr>
        <w:t xml:space="preserve"> </w:t>
      </w:r>
      <w:r w:rsidRPr="001D7752">
        <w:rPr>
          <w:i/>
          <w:iCs/>
          <w:sz w:val="22"/>
        </w:rPr>
        <w:t xml:space="preserve">(Palestinian Central Bureau of Statistics, </w:t>
      </w:r>
      <w:r w:rsidR="00252DFA" w:rsidRPr="001D7752">
        <w:rPr>
          <w:i/>
          <w:iCs/>
          <w:sz w:val="22"/>
        </w:rPr>
        <w:t>2024</w:t>
      </w:r>
      <w:r w:rsidRPr="001D7752">
        <w:rPr>
          <w:i/>
          <w:iCs/>
          <w:sz w:val="22"/>
        </w:rPr>
        <w:t>)</w:t>
      </w:r>
    </w:p>
    <w:p w14:paraId="24A3003A" w14:textId="77777777" w:rsidR="00704BA4" w:rsidRPr="00A00C55" w:rsidRDefault="00704BA4" w:rsidP="007C27B6">
      <w:pPr>
        <w:spacing w:after="240"/>
        <w:rPr>
          <w:rFonts w:cstheme="majorBidi"/>
          <w:color w:val="000000"/>
          <w:szCs w:val="24"/>
          <w:u w:val="single"/>
        </w:rPr>
      </w:pPr>
    </w:p>
    <w:tbl>
      <w:tblPr>
        <w:tblpPr w:leftFromText="180" w:rightFromText="180" w:vertAnchor="text" w:horzAnchor="margin" w:tblpY="-459"/>
        <w:tblW w:w="9275" w:type="dxa"/>
        <w:tblCellMar>
          <w:top w:w="15" w:type="dxa"/>
          <w:left w:w="15" w:type="dxa"/>
          <w:bottom w:w="15" w:type="dxa"/>
          <w:right w:w="15" w:type="dxa"/>
        </w:tblCellMar>
        <w:tblLook w:val="04A0" w:firstRow="1" w:lastRow="0" w:firstColumn="1" w:lastColumn="0" w:noHBand="0" w:noVBand="1"/>
      </w:tblPr>
      <w:tblGrid>
        <w:gridCol w:w="1537"/>
        <w:gridCol w:w="1643"/>
        <w:gridCol w:w="1650"/>
        <w:gridCol w:w="1545"/>
        <w:gridCol w:w="1450"/>
        <w:gridCol w:w="1450"/>
      </w:tblGrid>
      <w:tr w:rsidR="00EF33AF" w:rsidRPr="004952E9" w14:paraId="4C99CBB8" w14:textId="77777777" w:rsidTr="00EF33AF">
        <w:trPr>
          <w:trHeight w:val="431"/>
        </w:trPr>
        <w:tc>
          <w:tcPr>
            <w:tcW w:w="153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14:paraId="083EB9E7" w14:textId="0B9E8C5B" w:rsidR="00EF33AF" w:rsidRPr="001D7752" w:rsidRDefault="00EF33AF" w:rsidP="001D7752">
            <w:pPr>
              <w:bidi/>
              <w:spacing w:line="240" w:lineRule="auto"/>
              <w:jc w:val="center"/>
              <w:rPr>
                <w:rFonts w:cstheme="majorBidi"/>
                <w:b/>
                <w:bCs/>
              </w:rPr>
            </w:pPr>
            <w:r w:rsidRPr="001D7752">
              <w:rPr>
                <w:rFonts w:cstheme="majorBidi"/>
                <w:b/>
                <w:bCs/>
                <w:color w:val="000000"/>
              </w:rPr>
              <w:t>Municipality</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14:paraId="696E953A" w14:textId="5CB21BEC" w:rsidR="00EF33AF" w:rsidRPr="001D7752" w:rsidRDefault="00EF33AF" w:rsidP="001D7752">
            <w:pPr>
              <w:bidi/>
              <w:spacing w:line="240" w:lineRule="auto"/>
              <w:jc w:val="center"/>
              <w:rPr>
                <w:rFonts w:cstheme="majorBidi"/>
                <w:b/>
                <w:bCs/>
              </w:rPr>
            </w:pPr>
            <w:r w:rsidRPr="001D7752">
              <w:rPr>
                <w:rFonts w:cstheme="majorBidi"/>
                <w:b/>
                <w:bCs/>
                <w:color w:val="000000"/>
              </w:rPr>
              <w:t>Local roads (KM)</w:t>
            </w:r>
          </w:p>
        </w:tc>
        <w:tc>
          <w:tcPr>
            <w:tcW w:w="16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14:paraId="525FC8C2" w14:textId="038EA962" w:rsidR="00EF33AF" w:rsidRPr="001D7752" w:rsidRDefault="00EF33AF" w:rsidP="001D7752">
            <w:pPr>
              <w:bidi/>
              <w:spacing w:line="240" w:lineRule="auto"/>
              <w:jc w:val="center"/>
              <w:rPr>
                <w:rFonts w:cstheme="majorBidi"/>
                <w:b/>
                <w:bCs/>
              </w:rPr>
            </w:pPr>
            <w:r w:rsidRPr="001D7752">
              <w:rPr>
                <w:rFonts w:cstheme="majorBidi"/>
                <w:b/>
                <w:bCs/>
                <w:color w:val="000000"/>
              </w:rPr>
              <w:t>Collector roads (KM)</w:t>
            </w:r>
          </w:p>
        </w:tc>
        <w:tc>
          <w:tcPr>
            <w:tcW w:w="1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067EBD" w14:textId="147CBADF" w:rsidR="00EF33AF" w:rsidRPr="001D7752" w:rsidRDefault="00EF33AF" w:rsidP="001D7752">
            <w:pPr>
              <w:bidi/>
              <w:spacing w:line="240" w:lineRule="auto"/>
              <w:jc w:val="center"/>
              <w:rPr>
                <w:rFonts w:cstheme="majorBidi"/>
                <w:b/>
                <w:bCs/>
                <w:color w:val="000000"/>
              </w:rPr>
            </w:pPr>
            <w:r w:rsidRPr="001D7752">
              <w:rPr>
                <w:rFonts w:cstheme="majorBidi"/>
                <w:b/>
                <w:bCs/>
                <w:color w:val="000000"/>
              </w:rPr>
              <w:t>Arterial roads (KM)</w:t>
            </w:r>
          </w:p>
        </w:tc>
        <w:tc>
          <w:tcPr>
            <w:tcW w:w="14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81F532" w14:textId="64063EE6" w:rsidR="00EF33AF" w:rsidRPr="001D7752" w:rsidRDefault="00EF33AF" w:rsidP="001D7752">
            <w:pPr>
              <w:bidi/>
              <w:spacing w:line="240" w:lineRule="auto"/>
              <w:jc w:val="center"/>
              <w:rPr>
                <w:rFonts w:cstheme="majorBidi"/>
                <w:b/>
                <w:bCs/>
                <w:color w:val="000000"/>
              </w:rPr>
            </w:pPr>
            <w:r w:rsidRPr="001D7752">
              <w:rPr>
                <w:rFonts w:cstheme="majorBidi"/>
                <w:b/>
                <w:bCs/>
                <w:color w:val="000000"/>
              </w:rPr>
              <w:t>Total lengths of roads</w:t>
            </w:r>
          </w:p>
        </w:tc>
        <w:tc>
          <w:tcPr>
            <w:tcW w:w="14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D97103" w14:textId="0AE050A1" w:rsidR="00EF33AF" w:rsidRPr="001D7752" w:rsidRDefault="00EF33AF" w:rsidP="001D7752">
            <w:pPr>
              <w:bidi/>
              <w:spacing w:line="240" w:lineRule="auto"/>
              <w:jc w:val="center"/>
              <w:rPr>
                <w:rFonts w:cstheme="majorBidi"/>
                <w:b/>
                <w:bCs/>
                <w:color w:val="000000"/>
              </w:rPr>
            </w:pPr>
            <w:r w:rsidRPr="001D7752">
              <w:rPr>
                <w:rFonts w:cstheme="majorBidi"/>
                <w:b/>
                <w:bCs/>
                <w:color w:val="000000"/>
              </w:rPr>
              <w:t>Percentage of road lengths</w:t>
            </w:r>
          </w:p>
        </w:tc>
      </w:tr>
      <w:tr w:rsidR="00EF33AF" w:rsidRPr="004952E9" w14:paraId="49E93DEA" w14:textId="77777777" w:rsidTr="00EF33AF">
        <w:trPr>
          <w:trHeight w:val="450"/>
        </w:trPr>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293D37" w14:textId="5C7B2CC3" w:rsidR="00EF33AF" w:rsidRPr="00D25701" w:rsidRDefault="00EF33AF" w:rsidP="001D7752">
            <w:pPr>
              <w:spacing w:line="240" w:lineRule="auto"/>
              <w:jc w:val="center"/>
              <w:rPr>
                <w:rFonts w:cstheme="majorBidi"/>
              </w:rPr>
            </w:pPr>
            <w:r w:rsidRPr="00D25701">
              <w:rPr>
                <w:rFonts w:cstheme="majorBidi"/>
                <w:color w:val="000000"/>
              </w:rPr>
              <w:t>Huwara</w:t>
            </w: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E4BFC" w14:textId="7C712D65" w:rsidR="00EF33AF" w:rsidRPr="00D25701" w:rsidRDefault="00EF33AF" w:rsidP="001D7752">
            <w:pPr>
              <w:spacing w:line="240" w:lineRule="auto"/>
              <w:jc w:val="center"/>
              <w:rPr>
                <w:rFonts w:cstheme="majorBidi"/>
              </w:rPr>
            </w:pPr>
            <w:r w:rsidRPr="00D25701">
              <w:rPr>
                <w:rFonts w:cstheme="majorBidi"/>
                <w:color w:val="000000"/>
              </w:rPr>
              <w:t>25 km</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5D6B1" w14:textId="1CE785DD" w:rsidR="00EF33AF" w:rsidRPr="00D25701" w:rsidRDefault="00EF33AF" w:rsidP="001D7752">
            <w:pPr>
              <w:spacing w:line="240" w:lineRule="auto"/>
              <w:jc w:val="center"/>
              <w:rPr>
                <w:rFonts w:cstheme="majorBidi"/>
              </w:rPr>
            </w:pPr>
            <w:r w:rsidRPr="00D25701">
              <w:rPr>
                <w:rFonts w:cstheme="majorBidi"/>
                <w:color w:val="000000"/>
              </w:rPr>
              <w:t>8 km</w:t>
            </w:r>
          </w:p>
        </w:tc>
        <w:tc>
          <w:tcPr>
            <w:tcW w:w="1545" w:type="dxa"/>
            <w:tcBorders>
              <w:top w:val="single" w:sz="4" w:space="0" w:color="000000"/>
              <w:left w:val="single" w:sz="4" w:space="0" w:color="000000"/>
              <w:bottom w:val="single" w:sz="4" w:space="0" w:color="000000"/>
              <w:right w:val="single" w:sz="4" w:space="0" w:color="000000"/>
            </w:tcBorders>
          </w:tcPr>
          <w:p w14:paraId="7F0BB895" w14:textId="1019C65F" w:rsidR="00EF33AF" w:rsidRPr="00D25701" w:rsidRDefault="00EF33AF" w:rsidP="001D7752">
            <w:pPr>
              <w:spacing w:line="240" w:lineRule="auto"/>
              <w:jc w:val="center"/>
              <w:rPr>
                <w:rFonts w:cstheme="majorBidi"/>
                <w:color w:val="000000"/>
              </w:rPr>
            </w:pPr>
            <w:r w:rsidRPr="00D25701">
              <w:rPr>
                <w:rFonts w:cstheme="majorBidi"/>
                <w:color w:val="000000"/>
              </w:rPr>
              <w:t>4 km</w:t>
            </w:r>
          </w:p>
        </w:tc>
        <w:tc>
          <w:tcPr>
            <w:tcW w:w="1450" w:type="dxa"/>
            <w:tcBorders>
              <w:top w:val="single" w:sz="4" w:space="0" w:color="000000"/>
              <w:left w:val="single" w:sz="4" w:space="0" w:color="000000"/>
              <w:bottom w:val="single" w:sz="4" w:space="0" w:color="000000"/>
              <w:right w:val="single" w:sz="4" w:space="0" w:color="000000"/>
            </w:tcBorders>
          </w:tcPr>
          <w:p w14:paraId="46AA07A9" w14:textId="5EA7F86F" w:rsidR="00EF33AF" w:rsidRPr="00D25701" w:rsidRDefault="00EF33AF" w:rsidP="001D7752">
            <w:pPr>
              <w:spacing w:line="240" w:lineRule="auto"/>
              <w:jc w:val="center"/>
              <w:rPr>
                <w:rFonts w:cstheme="majorBidi"/>
                <w:color w:val="000000"/>
              </w:rPr>
            </w:pPr>
            <w:r w:rsidRPr="00D25701">
              <w:rPr>
                <w:rFonts w:cstheme="majorBidi"/>
                <w:color w:val="000000"/>
              </w:rPr>
              <w:t>37 Km</w:t>
            </w:r>
          </w:p>
        </w:tc>
        <w:tc>
          <w:tcPr>
            <w:tcW w:w="1450" w:type="dxa"/>
            <w:tcBorders>
              <w:top w:val="single" w:sz="4" w:space="0" w:color="000000"/>
              <w:left w:val="single" w:sz="4" w:space="0" w:color="000000"/>
              <w:bottom w:val="single" w:sz="4" w:space="0" w:color="000000"/>
              <w:right w:val="single" w:sz="4" w:space="0" w:color="000000"/>
            </w:tcBorders>
          </w:tcPr>
          <w:p w14:paraId="39E74E7E" w14:textId="2DC3C8B2" w:rsidR="00EF33AF" w:rsidRPr="00D25701" w:rsidRDefault="00EF33AF" w:rsidP="001D7752">
            <w:pPr>
              <w:spacing w:line="240" w:lineRule="auto"/>
              <w:jc w:val="center"/>
              <w:rPr>
                <w:rFonts w:cstheme="majorBidi"/>
                <w:color w:val="000000"/>
              </w:rPr>
            </w:pPr>
            <w:r w:rsidRPr="00D25701">
              <w:rPr>
                <w:rFonts w:cstheme="majorBidi"/>
                <w:color w:val="000000"/>
              </w:rPr>
              <w:t>32%</w:t>
            </w:r>
          </w:p>
        </w:tc>
      </w:tr>
      <w:tr w:rsidR="00EF33AF" w:rsidRPr="004952E9" w14:paraId="4CD6785F" w14:textId="77777777" w:rsidTr="00EF33AF">
        <w:trPr>
          <w:trHeight w:val="431"/>
        </w:trPr>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F91220" w14:textId="77777777" w:rsidR="00EF33AF" w:rsidRPr="00D25701" w:rsidRDefault="00EF33AF" w:rsidP="001D7752">
            <w:pPr>
              <w:spacing w:line="240" w:lineRule="auto"/>
              <w:jc w:val="center"/>
              <w:rPr>
                <w:rFonts w:cstheme="majorBidi"/>
              </w:rPr>
            </w:pPr>
            <w:r w:rsidRPr="00D25701">
              <w:rPr>
                <w:rFonts w:cstheme="majorBidi"/>
                <w:color w:val="000000"/>
              </w:rPr>
              <w:t>Bieta</w:t>
            </w: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39207A" w14:textId="217CE823" w:rsidR="00EF33AF" w:rsidRPr="00D25701" w:rsidRDefault="00EF33AF" w:rsidP="001D7752">
            <w:pPr>
              <w:spacing w:line="240" w:lineRule="auto"/>
              <w:jc w:val="center"/>
              <w:rPr>
                <w:rFonts w:cstheme="majorBidi"/>
              </w:rPr>
            </w:pPr>
            <w:r w:rsidRPr="00D25701">
              <w:rPr>
                <w:rFonts w:cstheme="majorBidi"/>
                <w:color w:val="000000"/>
              </w:rPr>
              <w:t>35 km</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FD3C5" w14:textId="4FE23A31" w:rsidR="00EF33AF" w:rsidRPr="00D25701" w:rsidRDefault="00EF33AF" w:rsidP="001D7752">
            <w:pPr>
              <w:spacing w:line="240" w:lineRule="auto"/>
              <w:jc w:val="center"/>
              <w:rPr>
                <w:rFonts w:cstheme="majorBidi"/>
              </w:rPr>
            </w:pPr>
            <w:r w:rsidRPr="00D25701">
              <w:rPr>
                <w:rFonts w:cstheme="majorBidi"/>
                <w:color w:val="000000"/>
              </w:rPr>
              <w:t>12 km</w:t>
            </w:r>
          </w:p>
        </w:tc>
        <w:tc>
          <w:tcPr>
            <w:tcW w:w="1545" w:type="dxa"/>
            <w:tcBorders>
              <w:top w:val="single" w:sz="4" w:space="0" w:color="000000"/>
              <w:left w:val="single" w:sz="4" w:space="0" w:color="000000"/>
              <w:bottom w:val="single" w:sz="4" w:space="0" w:color="000000"/>
              <w:right w:val="single" w:sz="4" w:space="0" w:color="000000"/>
            </w:tcBorders>
          </w:tcPr>
          <w:p w14:paraId="63FCB000" w14:textId="47DBD752" w:rsidR="00EF33AF" w:rsidRPr="00D25701" w:rsidRDefault="00EF33AF" w:rsidP="001D7752">
            <w:pPr>
              <w:spacing w:line="240" w:lineRule="auto"/>
              <w:jc w:val="center"/>
              <w:rPr>
                <w:rFonts w:cstheme="majorBidi"/>
                <w:color w:val="000000"/>
              </w:rPr>
            </w:pPr>
            <w:r w:rsidRPr="00D25701">
              <w:rPr>
                <w:rFonts w:cstheme="majorBidi"/>
                <w:color w:val="000000"/>
              </w:rPr>
              <w:t>10 km</w:t>
            </w:r>
          </w:p>
        </w:tc>
        <w:tc>
          <w:tcPr>
            <w:tcW w:w="1450" w:type="dxa"/>
            <w:tcBorders>
              <w:top w:val="single" w:sz="4" w:space="0" w:color="000000"/>
              <w:left w:val="single" w:sz="4" w:space="0" w:color="000000"/>
              <w:bottom w:val="single" w:sz="4" w:space="0" w:color="000000"/>
              <w:right w:val="single" w:sz="4" w:space="0" w:color="000000"/>
            </w:tcBorders>
          </w:tcPr>
          <w:p w14:paraId="5DF94B38" w14:textId="6CF2B654" w:rsidR="00EF33AF" w:rsidRPr="00D25701" w:rsidRDefault="00EF33AF" w:rsidP="001D7752">
            <w:pPr>
              <w:spacing w:line="240" w:lineRule="auto"/>
              <w:jc w:val="center"/>
              <w:rPr>
                <w:rFonts w:cstheme="majorBidi"/>
                <w:color w:val="000000"/>
              </w:rPr>
            </w:pPr>
            <w:r w:rsidRPr="00D25701">
              <w:rPr>
                <w:rFonts w:cstheme="majorBidi"/>
                <w:color w:val="000000"/>
              </w:rPr>
              <w:t>47 km</w:t>
            </w:r>
          </w:p>
        </w:tc>
        <w:tc>
          <w:tcPr>
            <w:tcW w:w="1450" w:type="dxa"/>
            <w:tcBorders>
              <w:top w:val="single" w:sz="4" w:space="0" w:color="000000"/>
              <w:left w:val="single" w:sz="4" w:space="0" w:color="000000"/>
              <w:bottom w:val="single" w:sz="4" w:space="0" w:color="000000"/>
              <w:right w:val="single" w:sz="4" w:space="0" w:color="000000"/>
            </w:tcBorders>
          </w:tcPr>
          <w:p w14:paraId="1504CF39" w14:textId="55C05394" w:rsidR="00EF33AF" w:rsidRPr="00D25701" w:rsidRDefault="00EF33AF" w:rsidP="001D7752">
            <w:pPr>
              <w:spacing w:line="240" w:lineRule="auto"/>
              <w:jc w:val="center"/>
              <w:rPr>
                <w:rFonts w:cstheme="majorBidi"/>
                <w:color w:val="000000"/>
              </w:rPr>
            </w:pPr>
            <w:r w:rsidRPr="00D25701">
              <w:rPr>
                <w:rFonts w:cstheme="majorBidi"/>
                <w:color w:val="000000"/>
              </w:rPr>
              <w:t>38%</w:t>
            </w:r>
          </w:p>
        </w:tc>
      </w:tr>
      <w:tr w:rsidR="00EF33AF" w:rsidRPr="004952E9" w14:paraId="27D97EB3" w14:textId="77777777" w:rsidTr="00EF33AF">
        <w:trPr>
          <w:trHeight w:val="450"/>
        </w:trPr>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4AE0D" w14:textId="77777777" w:rsidR="00EF33AF" w:rsidRPr="00D25701" w:rsidRDefault="00EF33AF" w:rsidP="001D7752">
            <w:pPr>
              <w:spacing w:line="240" w:lineRule="auto"/>
              <w:jc w:val="center"/>
              <w:rPr>
                <w:rFonts w:cstheme="majorBidi"/>
              </w:rPr>
            </w:pPr>
            <w:r w:rsidRPr="00D25701">
              <w:rPr>
                <w:rFonts w:cstheme="majorBidi"/>
                <w:color w:val="000000"/>
              </w:rPr>
              <w:t>Jammaein</w:t>
            </w: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2604E3" w14:textId="72F96A58" w:rsidR="00EF33AF" w:rsidRPr="00D25701" w:rsidRDefault="00EF33AF" w:rsidP="001D7752">
            <w:pPr>
              <w:spacing w:line="240" w:lineRule="auto"/>
              <w:jc w:val="center"/>
              <w:rPr>
                <w:rFonts w:cstheme="majorBidi"/>
              </w:rPr>
            </w:pPr>
            <w:r w:rsidRPr="00D25701">
              <w:rPr>
                <w:rFonts w:cstheme="majorBidi"/>
                <w:color w:val="000000"/>
              </w:rPr>
              <w:t>31 km</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63BFA" w14:textId="6571A68E" w:rsidR="00EF33AF" w:rsidRPr="00D25701" w:rsidRDefault="00EF33AF" w:rsidP="001D7752">
            <w:pPr>
              <w:spacing w:line="240" w:lineRule="auto"/>
              <w:jc w:val="center"/>
              <w:rPr>
                <w:rFonts w:cstheme="majorBidi"/>
              </w:rPr>
            </w:pPr>
            <w:r w:rsidRPr="00D25701">
              <w:rPr>
                <w:rFonts w:cstheme="majorBidi"/>
                <w:color w:val="000000"/>
              </w:rPr>
              <w:t>10 km</w:t>
            </w:r>
          </w:p>
        </w:tc>
        <w:tc>
          <w:tcPr>
            <w:tcW w:w="1545" w:type="dxa"/>
            <w:tcBorders>
              <w:top w:val="single" w:sz="4" w:space="0" w:color="000000"/>
              <w:left w:val="single" w:sz="4" w:space="0" w:color="000000"/>
              <w:bottom w:val="single" w:sz="4" w:space="0" w:color="000000"/>
              <w:right w:val="single" w:sz="4" w:space="0" w:color="000000"/>
            </w:tcBorders>
          </w:tcPr>
          <w:p w14:paraId="3ABF5C99" w14:textId="57E03017" w:rsidR="00EF33AF" w:rsidRPr="00D25701" w:rsidRDefault="00EF33AF" w:rsidP="001D7752">
            <w:pPr>
              <w:spacing w:line="240" w:lineRule="auto"/>
              <w:jc w:val="center"/>
              <w:rPr>
                <w:rFonts w:cstheme="majorBidi"/>
                <w:color w:val="000000"/>
              </w:rPr>
            </w:pPr>
            <w:r w:rsidRPr="00D25701">
              <w:rPr>
                <w:rFonts w:cstheme="majorBidi"/>
                <w:color w:val="000000"/>
              </w:rPr>
              <w:t>11 km</w:t>
            </w:r>
          </w:p>
        </w:tc>
        <w:tc>
          <w:tcPr>
            <w:tcW w:w="1450" w:type="dxa"/>
            <w:tcBorders>
              <w:top w:val="single" w:sz="4" w:space="0" w:color="000000"/>
              <w:left w:val="single" w:sz="4" w:space="0" w:color="000000"/>
              <w:bottom w:val="single" w:sz="4" w:space="0" w:color="000000"/>
              <w:right w:val="single" w:sz="4" w:space="0" w:color="000000"/>
            </w:tcBorders>
          </w:tcPr>
          <w:p w14:paraId="63B29EE4" w14:textId="3649A5F5" w:rsidR="00EF33AF" w:rsidRPr="00D25701" w:rsidRDefault="00EF33AF" w:rsidP="001D7752">
            <w:pPr>
              <w:spacing w:line="240" w:lineRule="auto"/>
              <w:jc w:val="center"/>
              <w:rPr>
                <w:rFonts w:cstheme="majorBidi"/>
                <w:color w:val="000000"/>
              </w:rPr>
            </w:pPr>
            <w:r w:rsidRPr="00D25701">
              <w:rPr>
                <w:rFonts w:cstheme="majorBidi"/>
                <w:color w:val="000000"/>
              </w:rPr>
              <w:t xml:space="preserve">51 km </w:t>
            </w:r>
          </w:p>
        </w:tc>
        <w:tc>
          <w:tcPr>
            <w:tcW w:w="1450" w:type="dxa"/>
            <w:tcBorders>
              <w:top w:val="single" w:sz="4" w:space="0" w:color="000000"/>
              <w:left w:val="single" w:sz="4" w:space="0" w:color="000000"/>
              <w:bottom w:val="single" w:sz="4" w:space="0" w:color="000000"/>
              <w:right w:val="single" w:sz="4" w:space="0" w:color="000000"/>
            </w:tcBorders>
          </w:tcPr>
          <w:p w14:paraId="1A508A74" w14:textId="0917B616" w:rsidR="00EF33AF" w:rsidRPr="00D25701" w:rsidRDefault="00EF33AF" w:rsidP="001D7752">
            <w:pPr>
              <w:spacing w:line="240" w:lineRule="auto"/>
              <w:jc w:val="center"/>
              <w:rPr>
                <w:rFonts w:cstheme="majorBidi"/>
                <w:color w:val="000000"/>
              </w:rPr>
            </w:pPr>
            <w:r w:rsidRPr="00D25701">
              <w:rPr>
                <w:rFonts w:cstheme="majorBidi"/>
                <w:color w:val="000000"/>
              </w:rPr>
              <w:t>42%</w:t>
            </w:r>
          </w:p>
        </w:tc>
      </w:tr>
      <w:tr w:rsidR="00EF33AF" w:rsidRPr="004952E9" w14:paraId="0B6BB4B9" w14:textId="77777777" w:rsidTr="00EF33AF">
        <w:trPr>
          <w:trHeight w:val="431"/>
        </w:trPr>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E6AB3" w14:textId="72D5D05D" w:rsidR="00EF33AF" w:rsidRPr="00D25701" w:rsidRDefault="00EF33AF" w:rsidP="001D7752">
            <w:pPr>
              <w:spacing w:line="240" w:lineRule="auto"/>
              <w:jc w:val="center"/>
              <w:rPr>
                <w:rFonts w:cstheme="majorBidi"/>
              </w:rPr>
            </w:pPr>
            <w:r w:rsidRPr="00D25701">
              <w:rPr>
                <w:rFonts w:cstheme="majorBidi"/>
                <w:color w:val="000000"/>
              </w:rPr>
              <w:t>Aqraba</w:t>
            </w: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02E6B" w14:textId="0FA78709" w:rsidR="00EF33AF" w:rsidRPr="00D25701" w:rsidRDefault="00EF33AF" w:rsidP="001D7752">
            <w:pPr>
              <w:spacing w:line="240" w:lineRule="auto"/>
              <w:jc w:val="center"/>
              <w:rPr>
                <w:rFonts w:cstheme="majorBidi"/>
              </w:rPr>
            </w:pPr>
            <w:r w:rsidRPr="00D25701">
              <w:rPr>
                <w:rFonts w:cstheme="majorBidi"/>
                <w:color w:val="000000"/>
              </w:rPr>
              <w:t>45 km</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18D18" w14:textId="28F41281" w:rsidR="00EF33AF" w:rsidRPr="00D25701" w:rsidRDefault="00EF33AF" w:rsidP="001D7752">
            <w:pPr>
              <w:spacing w:line="240" w:lineRule="auto"/>
              <w:jc w:val="center"/>
              <w:rPr>
                <w:rFonts w:cstheme="majorBidi"/>
              </w:rPr>
            </w:pPr>
            <w:r w:rsidRPr="00D25701">
              <w:rPr>
                <w:rFonts w:cstheme="majorBidi"/>
                <w:color w:val="000000"/>
              </w:rPr>
              <w:t>17 km</w:t>
            </w:r>
          </w:p>
        </w:tc>
        <w:tc>
          <w:tcPr>
            <w:tcW w:w="1545" w:type="dxa"/>
            <w:tcBorders>
              <w:top w:val="single" w:sz="4" w:space="0" w:color="000000"/>
              <w:left w:val="single" w:sz="4" w:space="0" w:color="000000"/>
              <w:bottom w:val="single" w:sz="4" w:space="0" w:color="000000"/>
              <w:right w:val="single" w:sz="4" w:space="0" w:color="000000"/>
            </w:tcBorders>
          </w:tcPr>
          <w:p w14:paraId="539D7337" w14:textId="4EA1D140" w:rsidR="00EF33AF" w:rsidRPr="00D25701" w:rsidRDefault="00EF33AF" w:rsidP="001D7752">
            <w:pPr>
              <w:spacing w:line="240" w:lineRule="auto"/>
              <w:jc w:val="center"/>
              <w:rPr>
                <w:rFonts w:cstheme="majorBidi"/>
                <w:color w:val="000000"/>
              </w:rPr>
            </w:pPr>
            <w:r w:rsidRPr="00D25701">
              <w:rPr>
                <w:rFonts w:cstheme="majorBidi"/>
                <w:color w:val="000000"/>
              </w:rPr>
              <w:t>14 km</w:t>
            </w:r>
          </w:p>
        </w:tc>
        <w:tc>
          <w:tcPr>
            <w:tcW w:w="1450" w:type="dxa"/>
            <w:tcBorders>
              <w:top w:val="single" w:sz="4" w:space="0" w:color="000000"/>
              <w:left w:val="single" w:sz="4" w:space="0" w:color="000000"/>
              <w:bottom w:val="single" w:sz="4" w:space="0" w:color="000000"/>
              <w:right w:val="single" w:sz="4" w:space="0" w:color="000000"/>
            </w:tcBorders>
          </w:tcPr>
          <w:p w14:paraId="7F690043" w14:textId="42708225" w:rsidR="00EF33AF" w:rsidRPr="00D25701" w:rsidRDefault="00EF33AF" w:rsidP="001D7752">
            <w:pPr>
              <w:spacing w:line="240" w:lineRule="auto"/>
              <w:jc w:val="center"/>
              <w:rPr>
                <w:rFonts w:cstheme="majorBidi"/>
                <w:color w:val="000000"/>
              </w:rPr>
            </w:pPr>
            <w:r w:rsidRPr="00D25701">
              <w:rPr>
                <w:rFonts w:cstheme="majorBidi"/>
                <w:color w:val="000000"/>
              </w:rPr>
              <w:t xml:space="preserve">66 km </w:t>
            </w:r>
          </w:p>
        </w:tc>
        <w:tc>
          <w:tcPr>
            <w:tcW w:w="1450" w:type="dxa"/>
            <w:tcBorders>
              <w:top w:val="single" w:sz="4" w:space="0" w:color="000000"/>
              <w:left w:val="single" w:sz="4" w:space="0" w:color="000000"/>
              <w:bottom w:val="single" w:sz="4" w:space="0" w:color="000000"/>
              <w:right w:val="single" w:sz="4" w:space="0" w:color="000000"/>
            </w:tcBorders>
          </w:tcPr>
          <w:p w14:paraId="0142FA97" w14:textId="74006359" w:rsidR="00EF33AF" w:rsidRPr="00D25701" w:rsidRDefault="00EF33AF" w:rsidP="001D7752">
            <w:pPr>
              <w:spacing w:line="240" w:lineRule="auto"/>
              <w:jc w:val="center"/>
              <w:rPr>
                <w:rFonts w:cstheme="majorBidi"/>
                <w:color w:val="000000"/>
              </w:rPr>
            </w:pPr>
            <w:r w:rsidRPr="00D25701">
              <w:rPr>
                <w:rFonts w:cstheme="majorBidi"/>
                <w:color w:val="000000"/>
              </w:rPr>
              <w:t>44%</w:t>
            </w:r>
          </w:p>
        </w:tc>
      </w:tr>
      <w:tr w:rsidR="00EF33AF" w:rsidRPr="004952E9" w14:paraId="57642B41" w14:textId="77777777" w:rsidTr="00EF33AF">
        <w:trPr>
          <w:trHeight w:val="431"/>
        </w:trPr>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0D7BA" w14:textId="7E43407D" w:rsidR="00EF33AF" w:rsidRPr="00D25701" w:rsidRDefault="00EF33AF" w:rsidP="001D7752">
            <w:pPr>
              <w:spacing w:line="240" w:lineRule="auto"/>
              <w:jc w:val="center"/>
              <w:rPr>
                <w:rFonts w:cstheme="majorBidi"/>
              </w:rPr>
            </w:pPr>
            <w:r w:rsidRPr="00D25701">
              <w:rPr>
                <w:rFonts w:cstheme="majorBidi"/>
                <w:color w:val="000000"/>
              </w:rPr>
              <w:t>Qabalan</w:t>
            </w: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0CF17" w14:textId="750DFC22" w:rsidR="00EF33AF" w:rsidRPr="00D25701" w:rsidRDefault="00EF33AF" w:rsidP="001D7752">
            <w:pPr>
              <w:spacing w:line="240" w:lineRule="auto"/>
              <w:jc w:val="center"/>
              <w:rPr>
                <w:rFonts w:cstheme="majorBidi"/>
              </w:rPr>
            </w:pPr>
            <w:r w:rsidRPr="00D25701">
              <w:rPr>
                <w:rFonts w:cstheme="majorBidi"/>
                <w:color w:val="000000"/>
              </w:rPr>
              <w:t>44 km</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57B00" w14:textId="348EA6F4" w:rsidR="00EF33AF" w:rsidRPr="00D25701" w:rsidRDefault="00EF33AF" w:rsidP="001D7752">
            <w:pPr>
              <w:spacing w:line="240" w:lineRule="auto"/>
              <w:jc w:val="center"/>
              <w:rPr>
                <w:rFonts w:cstheme="majorBidi"/>
              </w:rPr>
            </w:pPr>
            <w:r w:rsidRPr="00D25701">
              <w:rPr>
                <w:rFonts w:cstheme="majorBidi"/>
                <w:color w:val="000000"/>
              </w:rPr>
              <w:t>13 km</w:t>
            </w:r>
          </w:p>
        </w:tc>
        <w:tc>
          <w:tcPr>
            <w:tcW w:w="1545" w:type="dxa"/>
            <w:tcBorders>
              <w:top w:val="single" w:sz="4" w:space="0" w:color="000000"/>
              <w:left w:val="single" w:sz="4" w:space="0" w:color="000000"/>
              <w:bottom w:val="single" w:sz="4" w:space="0" w:color="000000"/>
              <w:right w:val="single" w:sz="4" w:space="0" w:color="000000"/>
            </w:tcBorders>
          </w:tcPr>
          <w:p w14:paraId="43A0BD27" w14:textId="30E5577F" w:rsidR="00EF33AF" w:rsidRPr="00D25701" w:rsidRDefault="00EF33AF" w:rsidP="001D7752">
            <w:pPr>
              <w:spacing w:line="240" w:lineRule="auto"/>
              <w:jc w:val="center"/>
              <w:rPr>
                <w:rFonts w:cstheme="majorBidi"/>
                <w:color w:val="000000"/>
              </w:rPr>
            </w:pPr>
            <w:r w:rsidRPr="00D25701">
              <w:rPr>
                <w:rFonts w:cstheme="majorBidi"/>
                <w:color w:val="000000"/>
              </w:rPr>
              <w:t>12 km</w:t>
            </w:r>
          </w:p>
        </w:tc>
        <w:tc>
          <w:tcPr>
            <w:tcW w:w="1450" w:type="dxa"/>
            <w:tcBorders>
              <w:top w:val="single" w:sz="4" w:space="0" w:color="000000"/>
              <w:left w:val="single" w:sz="4" w:space="0" w:color="000000"/>
              <w:bottom w:val="single" w:sz="4" w:space="0" w:color="000000"/>
              <w:right w:val="single" w:sz="4" w:space="0" w:color="000000"/>
            </w:tcBorders>
          </w:tcPr>
          <w:p w14:paraId="6B17378E" w14:textId="713D8C9F" w:rsidR="00EF33AF" w:rsidRPr="00D25701" w:rsidRDefault="00EF33AF" w:rsidP="001D7752">
            <w:pPr>
              <w:spacing w:line="240" w:lineRule="auto"/>
              <w:jc w:val="center"/>
              <w:rPr>
                <w:rFonts w:cstheme="majorBidi"/>
                <w:color w:val="000000"/>
              </w:rPr>
            </w:pPr>
            <w:r w:rsidRPr="00D25701">
              <w:rPr>
                <w:rFonts w:cstheme="majorBidi"/>
                <w:color w:val="000000"/>
              </w:rPr>
              <w:t xml:space="preserve">69 km </w:t>
            </w:r>
          </w:p>
        </w:tc>
        <w:tc>
          <w:tcPr>
            <w:tcW w:w="1450" w:type="dxa"/>
            <w:tcBorders>
              <w:top w:val="single" w:sz="4" w:space="0" w:color="000000"/>
              <w:left w:val="single" w:sz="4" w:space="0" w:color="000000"/>
              <w:bottom w:val="single" w:sz="4" w:space="0" w:color="000000"/>
              <w:right w:val="single" w:sz="4" w:space="0" w:color="000000"/>
            </w:tcBorders>
          </w:tcPr>
          <w:p w14:paraId="2DF680E1" w14:textId="684DE02D" w:rsidR="00EF33AF" w:rsidRPr="00D25701" w:rsidRDefault="00EF33AF" w:rsidP="001D7752">
            <w:pPr>
              <w:spacing w:line="240" w:lineRule="auto"/>
              <w:jc w:val="center"/>
              <w:rPr>
                <w:rFonts w:cstheme="majorBidi"/>
                <w:color w:val="000000"/>
              </w:rPr>
            </w:pPr>
            <w:r w:rsidRPr="00D25701">
              <w:rPr>
                <w:rFonts w:cstheme="majorBidi"/>
                <w:color w:val="000000"/>
              </w:rPr>
              <w:t>49%</w:t>
            </w:r>
          </w:p>
        </w:tc>
      </w:tr>
    </w:tbl>
    <w:p w14:paraId="30F9907C" w14:textId="3E2E48F0" w:rsidR="00384437" w:rsidRDefault="00384437" w:rsidP="00DB5F6C">
      <w:pPr>
        <w:spacing w:after="240"/>
        <w:jc w:val="both"/>
        <w:rPr>
          <w:rFonts w:cstheme="majorBidi"/>
          <w:color w:val="000000"/>
          <w:szCs w:val="24"/>
          <w:rtl/>
        </w:rPr>
      </w:pPr>
      <w:r w:rsidRPr="00384437">
        <w:rPr>
          <w:rFonts w:cstheme="majorBidi"/>
          <w:color w:val="000000"/>
          <w:szCs w:val="24"/>
        </w:rPr>
        <w:t>Ten roads were selected from each country for the purpose of standardization, although they originally differed in length, width, and use. The table shows the lengths of the road network and the proportion of selected samples from each country.</w:t>
      </w:r>
    </w:p>
    <w:p w14:paraId="4954C3E4" w14:textId="0E33382A" w:rsidR="0086107F" w:rsidRPr="00516028" w:rsidRDefault="00367275" w:rsidP="00A3687B">
      <w:pPr>
        <w:spacing w:after="240"/>
        <w:jc w:val="both"/>
        <w:rPr>
          <w:rFonts w:cstheme="majorBidi"/>
          <w:color w:val="000000"/>
          <w:szCs w:val="24"/>
        </w:rPr>
      </w:pPr>
      <w:r w:rsidRPr="00516028">
        <w:rPr>
          <w:rFonts w:eastAsia="Times New Roman"/>
          <w:noProof/>
        </w:rPr>
        <w:drawing>
          <wp:anchor distT="0" distB="0" distL="114300" distR="114300" simplePos="0" relativeHeight="251807232" behindDoc="0" locked="0" layoutInCell="1" allowOverlap="1" wp14:anchorId="580C46D6" wp14:editId="15C85E1C">
            <wp:simplePos x="0" y="0"/>
            <wp:positionH relativeFrom="margin">
              <wp:posOffset>-33655</wp:posOffset>
            </wp:positionH>
            <wp:positionV relativeFrom="margin">
              <wp:posOffset>-16395065</wp:posOffset>
            </wp:positionV>
            <wp:extent cx="4937760" cy="3040380"/>
            <wp:effectExtent l="0" t="0" r="0" b="7620"/>
            <wp:wrapSquare wrapText="bothSides"/>
            <wp:docPr id="26" name="Picture 26" descr="C:\Users\Jaljoly Store\Desktop\A4_Landscap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ljoly Store\Desktop\A4_Landscape (3).jpg"/>
                    <pic:cNvPicPr>
                      <a:picLocks noChangeAspect="1" noChangeArrowheads="1"/>
                    </pic:cNvPicPr>
                  </pic:nvPicPr>
                  <pic:blipFill rotWithShape="1">
                    <a:blip r:embed="rId26" cstate="email">
                      <a:extLst>
                        <a:ext uri="{28A0092B-C50C-407E-A947-70E740481C1C}">
                          <a14:useLocalDpi xmlns:a14="http://schemas.microsoft.com/office/drawing/2010/main" val="0"/>
                        </a:ext>
                      </a:extLst>
                    </a:blip>
                    <a:srcRect/>
                    <a:stretch>
                      <a:fillRect/>
                    </a:stretch>
                  </pic:blipFill>
                  <pic:spPr bwMode="auto">
                    <a:xfrm>
                      <a:off x="0" y="0"/>
                      <a:ext cx="4937760" cy="3040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107F" w:rsidRPr="00516028">
        <w:rPr>
          <w:rFonts w:cstheme="majorBidi"/>
          <w:color w:val="000000"/>
          <w:szCs w:val="24"/>
        </w:rPr>
        <w:t xml:space="preserve">The selection of these municipalities is purposeful: the risks examined in this research are expected to manifest on roads in these areas during the post-implementation period. In parallel, the study takes into account the financial obligations and ongoing maintenance costs that may follow from these risks. It is also important to emphasize that the risks are not </w:t>
      </w:r>
      <w:r w:rsidR="0086107F" w:rsidRPr="00516028">
        <w:rPr>
          <w:rFonts w:cstheme="majorBidi"/>
          <w:color w:val="000000"/>
          <w:szCs w:val="24"/>
        </w:rPr>
        <w:lastRenderedPageBreak/>
        <w:t>confined to engineering and design considerations alone. They are shaped as well by the wider political context, which influences the country as a whole and the targeted area in particular.</w:t>
      </w:r>
    </w:p>
    <w:p w14:paraId="5EBF4C66" w14:textId="77777777" w:rsidR="000110F8" w:rsidRPr="00516028" w:rsidRDefault="000110F8" w:rsidP="000110F8">
      <w:pPr>
        <w:spacing w:after="240"/>
        <w:jc w:val="both"/>
        <w:rPr>
          <w:rFonts w:cstheme="majorBidi"/>
          <w:color w:val="000000"/>
          <w:szCs w:val="24"/>
        </w:rPr>
      </w:pPr>
      <w:r w:rsidRPr="00516028">
        <w:rPr>
          <w:rFonts w:cstheme="majorBidi"/>
          <w:color w:val="000000"/>
          <w:szCs w:val="24"/>
        </w:rPr>
        <w:t xml:space="preserve">The selection of "south of Nablus" as a research location stems from its main communities which share similar political problems and infrastructural development challenges with their nearby regions. The area experiences three main problems which include road erosion and mobility restrictions and road closures. The existing conditions lead to traffic being redirected to use only a small number of available routes which results in increased traffic loads on specific road sections. </w:t>
      </w:r>
    </w:p>
    <w:p w14:paraId="76EA1008" w14:textId="77777777" w:rsidR="000110F8" w:rsidRPr="00516028" w:rsidRDefault="000110F8" w:rsidP="000110F8">
      <w:pPr>
        <w:spacing w:after="240"/>
        <w:jc w:val="both"/>
        <w:rPr>
          <w:rFonts w:cstheme="majorBidi"/>
          <w:color w:val="000000"/>
          <w:szCs w:val="24"/>
        </w:rPr>
      </w:pPr>
      <w:r w:rsidRPr="00516028">
        <w:rPr>
          <w:rFonts w:cstheme="majorBidi"/>
          <w:color w:val="000000"/>
          <w:szCs w:val="24"/>
        </w:rPr>
        <w:t xml:space="preserve">The continued use of a road results in concentrated traffic which leads to faster road degradation and causes defects to the asphalt surface. The region serves as an ideal research area because its municipalities share an interrelated road system, which allows researchers to study and control post-implementation danger assessment throughout the entire research process using a common tracking method. A risk assessment process requires each municipality to conduct road evaluations which will determine all road risks across different risk categories through standardized risk assessment procedures. </w:t>
      </w:r>
    </w:p>
    <w:p w14:paraId="15CC8F92" w14:textId="75FF8C56" w:rsidR="006B4C64" w:rsidRPr="00516028" w:rsidRDefault="006B4C64" w:rsidP="00692B3A">
      <w:pPr>
        <w:pStyle w:val="Heading2"/>
        <w:spacing w:after="240"/>
        <w:rPr>
          <w:szCs w:val="26"/>
        </w:rPr>
      </w:pPr>
      <w:bookmarkStart w:id="31" w:name="_Toc221073588"/>
      <w:r w:rsidRPr="00516028">
        <w:rPr>
          <w:szCs w:val="26"/>
        </w:rPr>
        <w:t>1.</w:t>
      </w:r>
      <w:r w:rsidR="00710C94" w:rsidRPr="00516028">
        <w:rPr>
          <w:szCs w:val="26"/>
        </w:rPr>
        <w:t>8</w:t>
      </w:r>
      <w:r w:rsidRPr="00516028">
        <w:rPr>
          <w:szCs w:val="26"/>
        </w:rPr>
        <w:t xml:space="preserve"> </w:t>
      </w:r>
      <w:r w:rsidR="002F1F42">
        <w:rPr>
          <w:szCs w:val="26"/>
        </w:rPr>
        <w:t>Research Questions</w:t>
      </w:r>
      <w:bookmarkEnd w:id="31"/>
    </w:p>
    <w:p w14:paraId="4D9DFB95" w14:textId="33080F5C" w:rsidR="00DA2915" w:rsidRPr="00A00C55" w:rsidRDefault="00DA2915" w:rsidP="00DA2915">
      <w:pPr>
        <w:spacing w:after="120"/>
        <w:rPr>
          <w:rFonts w:cstheme="majorBidi"/>
          <w:color w:val="000000"/>
          <w:szCs w:val="24"/>
        </w:rPr>
      </w:pPr>
      <w:r w:rsidRPr="00A00C55">
        <w:rPr>
          <w:rFonts w:cstheme="majorBidi"/>
          <w:color w:val="000000"/>
          <w:szCs w:val="24"/>
        </w:rPr>
        <w:t xml:space="preserve">This </w:t>
      </w:r>
      <w:r>
        <w:rPr>
          <w:rFonts w:cstheme="majorBidi"/>
          <w:color w:val="000000"/>
          <w:szCs w:val="24"/>
        </w:rPr>
        <w:t>research</w:t>
      </w:r>
      <w:r w:rsidRPr="00A00C55">
        <w:rPr>
          <w:rFonts w:cstheme="majorBidi"/>
          <w:color w:val="000000"/>
          <w:szCs w:val="24"/>
        </w:rPr>
        <w:t xml:space="preserve"> aims to answer two main research questions:  </w:t>
      </w:r>
    </w:p>
    <w:p w14:paraId="0E3CC33F" w14:textId="590A9F13" w:rsidR="00CF402F" w:rsidRDefault="00CF402F" w:rsidP="00A00C55">
      <w:pPr>
        <w:pStyle w:val="ListParagraph"/>
        <w:numPr>
          <w:ilvl w:val="0"/>
          <w:numId w:val="66"/>
        </w:numPr>
        <w:spacing w:after="240"/>
        <w:jc w:val="both"/>
        <w:rPr>
          <w:rFonts w:cstheme="majorBidi"/>
          <w:color w:val="000000"/>
          <w:szCs w:val="24"/>
        </w:rPr>
      </w:pPr>
      <w:r>
        <w:rPr>
          <w:rFonts w:cstheme="majorBidi"/>
          <w:color w:val="000000"/>
          <w:szCs w:val="24"/>
        </w:rPr>
        <w:t>What are the main post –construction risk factor</w:t>
      </w:r>
      <w:r w:rsidR="00842DF9">
        <w:rPr>
          <w:rFonts w:cstheme="majorBidi"/>
          <w:color w:val="000000"/>
          <w:szCs w:val="24"/>
        </w:rPr>
        <w:t>s</w:t>
      </w:r>
      <w:r>
        <w:rPr>
          <w:rFonts w:cstheme="majorBidi"/>
          <w:color w:val="000000"/>
          <w:szCs w:val="24"/>
        </w:rPr>
        <w:t xml:space="preserve"> affecting urban roads</w:t>
      </w:r>
      <w:r w:rsidR="00842DF9">
        <w:rPr>
          <w:rFonts w:cstheme="majorBidi"/>
          <w:color w:val="000000"/>
          <w:szCs w:val="24"/>
        </w:rPr>
        <w:t xml:space="preserve"> </w:t>
      </w:r>
      <w:r>
        <w:rPr>
          <w:rFonts w:cstheme="majorBidi"/>
          <w:color w:val="000000"/>
          <w:szCs w:val="24"/>
        </w:rPr>
        <w:t xml:space="preserve">in the targeted municipalities </w:t>
      </w:r>
      <w:r w:rsidRPr="00A00C55">
        <w:rPr>
          <w:rFonts w:cstheme="majorBidi"/>
          <w:color w:val="000000"/>
          <w:szCs w:val="24"/>
        </w:rPr>
        <w:t>?</w:t>
      </w:r>
      <w:r>
        <w:rPr>
          <w:rFonts w:cstheme="majorBidi"/>
          <w:color w:val="000000"/>
          <w:szCs w:val="24"/>
        </w:rPr>
        <w:t>How can AHP be used to prioritize post –construction risks in urban roads?</w:t>
      </w:r>
    </w:p>
    <w:p w14:paraId="1BDF3C2A" w14:textId="27309E1E" w:rsidR="00CF402F" w:rsidRPr="00A00C55" w:rsidRDefault="00CF402F" w:rsidP="00A00C55">
      <w:pPr>
        <w:pStyle w:val="ListParagraph"/>
        <w:numPr>
          <w:ilvl w:val="0"/>
          <w:numId w:val="66"/>
        </w:numPr>
        <w:spacing w:after="240"/>
        <w:jc w:val="both"/>
        <w:rPr>
          <w:rFonts w:cstheme="majorBidi"/>
          <w:color w:val="000000"/>
          <w:szCs w:val="24"/>
        </w:rPr>
      </w:pPr>
      <w:r>
        <w:rPr>
          <w:rFonts w:cstheme="majorBidi"/>
          <w:color w:val="000000"/>
          <w:szCs w:val="24"/>
        </w:rPr>
        <w:t xml:space="preserve">What are the relative risk levels of the studied municipalities based on the developed risk </w:t>
      </w:r>
      <w:r w:rsidR="00842DF9">
        <w:rPr>
          <w:rFonts w:cstheme="majorBidi"/>
          <w:color w:val="000000"/>
          <w:szCs w:val="24"/>
        </w:rPr>
        <w:t>index?</w:t>
      </w:r>
      <w:r>
        <w:rPr>
          <w:rFonts w:cstheme="majorBidi"/>
          <w:color w:val="000000"/>
          <w:szCs w:val="24"/>
        </w:rPr>
        <w:t xml:space="preserve"> </w:t>
      </w:r>
    </w:p>
    <w:p w14:paraId="6429F135" w14:textId="0752BA98" w:rsidR="00AB31C8" w:rsidRDefault="00AB31C8" w:rsidP="00AB31C8">
      <w:pPr>
        <w:pStyle w:val="Heading2"/>
        <w:spacing w:after="240"/>
        <w:rPr>
          <w:szCs w:val="26"/>
        </w:rPr>
      </w:pPr>
      <w:r w:rsidRPr="00A00C55">
        <w:rPr>
          <w:szCs w:val="26"/>
        </w:rPr>
        <w:t>1.9 Hypothesis of the study</w:t>
      </w:r>
    </w:p>
    <w:p w14:paraId="00A2FDAF" w14:textId="3625A7AD" w:rsidR="00AB31C8" w:rsidRPr="00A00C55" w:rsidRDefault="00AB31C8" w:rsidP="00AB31C8">
      <w:pPr>
        <w:spacing w:after="240"/>
        <w:jc w:val="both"/>
        <w:rPr>
          <w:rFonts w:cstheme="majorBidi"/>
          <w:color w:val="000000"/>
          <w:szCs w:val="24"/>
        </w:rPr>
      </w:pPr>
      <w:r w:rsidRPr="00A00C55">
        <w:rPr>
          <w:rFonts w:cstheme="majorBidi"/>
          <w:color w:val="000000"/>
          <w:szCs w:val="24"/>
        </w:rPr>
        <w:t>The following hypotheses are proposed in the study:</w:t>
      </w:r>
    </w:p>
    <w:p w14:paraId="061DC61D" w14:textId="45CDBB9B" w:rsidR="00AB31C8" w:rsidRPr="00A00C55" w:rsidRDefault="00AB31C8" w:rsidP="00AB31C8">
      <w:pPr>
        <w:spacing w:after="240"/>
        <w:jc w:val="both"/>
        <w:rPr>
          <w:rFonts w:cstheme="majorBidi"/>
          <w:color w:val="000000"/>
          <w:szCs w:val="24"/>
        </w:rPr>
      </w:pPr>
      <w:r w:rsidRPr="00A00C55">
        <w:rPr>
          <w:rFonts w:cstheme="majorBidi"/>
          <w:color w:val="000000"/>
          <w:szCs w:val="24"/>
        </w:rPr>
        <w:t>Hypothesis 1: Impact of post-implementation assessment</w:t>
      </w:r>
    </w:p>
    <w:p w14:paraId="6AB720CD" w14:textId="77777777" w:rsidR="00AB31C8" w:rsidRDefault="00AB31C8" w:rsidP="00AB31C8">
      <w:pPr>
        <w:spacing w:after="240"/>
        <w:jc w:val="both"/>
        <w:rPr>
          <w:rFonts w:cstheme="majorBidi"/>
          <w:color w:val="000000"/>
          <w:szCs w:val="24"/>
        </w:rPr>
      </w:pPr>
      <w:r w:rsidRPr="00516028">
        <w:rPr>
          <w:rFonts w:cstheme="majorBidi"/>
          <w:color w:val="000000"/>
          <w:szCs w:val="24"/>
        </w:rPr>
        <w:t>Assessment of road performance</w:t>
      </w:r>
    </w:p>
    <w:p w14:paraId="3F45E974" w14:textId="16C8DE21" w:rsidR="00AB31C8" w:rsidRPr="00516028" w:rsidRDefault="00AB31C8" w:rsidP="00A00C55">
      <w:pPr>
        <w:spacing w:after="240"/>
        <w:jc w:val="both"/>
        <w:rPr>
          <w:rFonts w:cstheme="majorBidi"/>
          <w:b/>
          <w:bCs/>
          <w:color w:val="000000"/>
          <w:szCs w:val="24"/>
        </w:rPr>
      </w:pPr>
      <w:r w:rsidRPr="00516028">
        <w:rPr>
          <w:rFonts w:cstheme="majorBidi"/>
          <w:color w:val="000000"/>
          <w:szCs w:val="24"/>
        </w:rPr>
        <w:lastRenderedPageBreak/>
        <w:t xml:space="preserve">• </w:t>
      </w:r>
      <w:r w:rsidRPr="00516028">
        <w:rPr>
          <w:rFonts w:cstheme="majorBidi"/>
          <w:b/>
          <w:bCs/>
          <w:color w:val="000000"/>
          <w:szCs w:val="24"/>
        </w:rPr>
        <w:t>Null Hypothesis (H₀₁):</w:t>
      </w:r>
    </w:p>
    <w:p w14:paraId="1F9DAE6D" w14:textId="77777777" w:rsidR="00AB31C8" w:rsidRDefault="00AB31C8" w:rsidP="00AB31C8">
      <w:pPr>
        <w:spacing w:after="240"/>
        <w:jc w:val="both"/>
        <w:rPr>
          <w:rFonts w:cstheme="majorBidi"/>
          <w:color w:val="000000"/>
          <w:szCs w:val="24"/>
        </w:rPr>
      </w:pPr>
      <w:r w:rsidRPr="00516028">
        <w:rPr>
          <w:rFonts w:cstheme="majorBidi"/>
          <w:color w:val="000000"/>
          <w:szCs w:val="24"/>
        </w:rPr>
        <w:t>Post-implementation assessment has no significant impact on the performance and durability of constructed urban roads.</w:t>
      </w:r>
    </w:p>
    <w:p w14:paraId="7819D357" w14:textId="0A9886BB" w:rsidR="00AB31C8" w:rsidRPr="00516028" w:rsidRDefault="00AB31C8" w:rsidP="00A00C55">
      <w:pPr>
        <w:spacing w:after="240"/>
        <w:jc w:val="both"/>
        <w:rPr>
          <w:rFonts w:cstheme="majorBidi"/>
          <w:b/>
          <w:bCs/>
          <w:color w:val="000000"/>
          <w:szCs w:val="24"/>
        </w:rPr>
      </w:pPr>
      <w:r w:rsidRPr="00516028">
        <w:rPr>
          <w:rFonts w:cstheme="majorBidi"/>
          <w:color w:val="000000"/>
          <w:szCs w:val="24"/>
        </w:rPr>
        <w:t xml:space="preserve">• </w:t>
      </w:r>
      <w:r w:rsidRPr="00516028">
        <w:rPr>
          <w:rFonts w:cstheme="majorBidi"/>
          <w:b/>
          <w:bCs/>
          <w:color w:val="000000"/>
          <w:szCs w:val="24"/>
        </w:rPr>
        <w:t>Alternative Hypothesis (H₁₁):</w:t>
      </w:r>
    </w:p>
    <w:p w14:paraId="11CDA665" w14:textId="77777777" w:rsidR="00AB31C8" w:rsidRPr="00516028" w:rsidRDefault="00AB31C8" w:rsidP="00A00C55">
      <w:pPr>
        <w:spacing w:after="240"/>
        <w:jc w:val="both"/>
        <w:rPr>
          <w:rFonts w:cstheme="majorBidi"/>
          <w:color w:val="000000"/>
          <w:szCs w:val="24"/>
        </w:rPr>
      </w:pPr>
      <w:r w:rsidRPr="00516028">
        <w:rPr>
          <w:rFonts w:cstheme="majorBidi"/>
          <w:color w:val="000000"/>
          <w:szCs w:val="24"/>
        </w:rPr>
        <w:t>Post-implementation assessment has a significant positive impact on the performance and durability of constructed urban roads.</w:t>
      </w:r>
    </w:p>
    <w:p w14:paraId="71E834D8" w14:textId="77777777" w:rsidR="00AB31C8" w:rsidRDefault="00AB31C8" w:rsidP="00AB31C8">
      <w:pPr>
        <w:spacing w:after="240"/>
        <w:jc w:val="both"/>
        <w:rPr>
          <w:rFonts w:cstheme="majorBidi"/>
          <w:b/>
          <w:bCs/>
          <w:color w:val="000000"/>
          <w:szCs w:val="24"/>
        </w:rPr>
      </w:pPr>
      <w:r w:rsidRPr="00516028">
        <w:rPr>
          <w:rFonts w:cstheme="majorBidi"/>
          <w:b/>
          <w:bCs/>
          <w:color w:val="000000"/>
          <w:szCs w:val="24"/>
        </w:rPr>
        <w:t>Hypothesis 2: Effectiveness of risk management in reducing road failures</w:t>
      </w:r>
      <w:r w:rsidRPr="00516028">
        <w:rPr>
          <w:rFonts w:cstheme="majorBidi"/>
          <w:color w:val="000000"/>
          <w:szCs w:val="24"/>
        </w:rPr>
        <w:br/>
        <w:t xml:space="preserve">• </w:t>
      </w:r>
      <w:r w:rsidRPr="00516028">
        <w:rPr>
          <w:rFonts w:cstheme="majorBidi"/>
          <w:b/>
          <w:bCs/>
          <w:color w:val="000000"/>
          <w:szCs w:val="24"/>
        </w:rPr>
        <w:t>Null Hypothesis (H₀₂):</w:t>
      </w:r>
    </w:p>
    <w:p w14:paraId="2FFCCFD7" w14:textId="77777777" w:rsidR="00AB31C8" w:rsidRDefault="00AB31C8" w:rsidP="00AB31C8">
      <w:pPr>
        <w:spacing w:after="240"/>
        <w:jc w:val="both"/>
        <w:rPr>
          <w:rFonts w:cstheme="majorBidi"/>
          <w:color w:val="000000"/>
          <w:szCs w:val="24"/>
        </w:rPr>
      </w:pPr>
      <w:r w:rsidRPr="00516028">
        <w:rPr>
          <w:rFonts w:cstheme="majorBidi"/>
          <w:color w:val="000000"/>
          <w:szCs w:val="24"/>
        </w:rPr>
        <w:t>Risk management practices do not significantly reduce the frequency or severity of failures in constructed urban roads after implementation.</w:t>
      </w:r>
    </w:p>
    <w:p w14:paraId="3A57E136" w14:textId="77777777" w:rsidR="00AB31C8" w:rsidRDefault="00AB31C8" w:rsidP="00AB31C8">
      <w:pPr>
        <w:spacing w:after="240"/>
        <w:jc w:val="both"/>
        <w:rPr>
          <w:rFonts w:cstheme="majorBidi"/>
          <w:b/>
          <w:bCs/>
          <w:color w:val="000000"/>
          <w:szCs w:val="24"/>
        </w:rPr>
      </w:pPr>
      <w:r w:rsidRPr="00516028">
        <w:rPr>
          <w:rFonts w:cstheme="majorBidi"/>
          <w:color w:val="000000"/>
          <w:szCs w:val="24"/>
        </w:rPr>
        <w:t>•</w:t>
      </w:r>
      <w:r w:rsidRPr="00516028">
        <w:rPr>
          <w:rFonts w:cstheme="majorBidi"/>
          <w:b/>
          <w:bCs/>
          <w:color w:val="000000"/>
          <w:szCs w:val="24"/>
        </w:rPr>
        <w:t>Alternative Hypothesis (H₁₂):</w:t>
      </w:r>
    </w:p>
    <w:p w14:paraId="197538DA" w14:textId="0BF356B8" w:rsidR="00AB31C8" w:rsidRPr="00516028" w:rsidRDefault="00AB31C8" w:rsidP="00A00C55">
      <w:pPr>
        <w:spacing w:after="240"/>
        <w:jc w:val="both"/>
        <w:rPr>
          <w:rFonts w:cstheme="majorBidi"/>
          <w:color w:val="000000"/>
          <w:szCs w:val="24"/>
        </w:rPr>
      </w:pPr>
      <w:r w:rsidRPr="00516028">
        <w:rPr>
          <w:rFonts w:cstheme="majorBidi"/>
          <w:color w:val="000000"/>
          <w:szCs w:val="24"/>
        </w:rPr>
        <w:t xml:space="preserve">Risk management practices significantly reduce the frequency and severity of failures in constructed urban roads after implementation. </w:t>
      </w:r>
    </w:p>
    <w:p w14:paraId="40B8EA63" w14:textId="77777777" w:rsidR="00AB31C8" w:rsidRPr="00A00C55" w:rsidRDefault="00AB31C8" w:rsidP="00A00C55">
      <w:pPr>
        <w:rPr>
          <w:rtl/>
        </w:rPr>
      </w:pPr>
    </w:p>
    <w:p w14:paraId="44427033" w14:textId="258901C3" w:rsidR="00710C94" w:rsidRPr="00516028" w:rsidRDefault="00710C94" w:rsidP="00692B3A">
      <w:pPr>
        <w:pStyle w:val="Heading2"/>
        <w:spacing w:after="240"/>
        <w:rPr>
          <w:szCs w:val="26"/>
        </w:rPr>
      </w:pPr>
      <w:bookmarkStart w:id="32" w:name="_Toc221073589"/>
      <w:r w:rsidRPr="00516028">
        <w:rPr>
          <w:szCs w:val="26"/>
        </w:rPr>
        <w:t>1.</w:t>
      </w:r>
      <w:r w:rsidR="00AB31C8">
        <w:rPr>
          <w:szCs w:val="26"/>
        </w:rPr>
        <w:t>10</w:t>
      </w:r>
      <w:r w:rsidR="00AB31C8" w:rsidRPr="00516028">
        <w:rPr>
          <w:szCs w:val="26"/>
        </w:rPr>
        <w:t xml:space="preserve"> </w:t>
      </w:r>
      <w:r w:rsidRPr="00516028">
        <w:rPr>
          <w:szCs w:val="26"/>
        </w:rPr>
        <w:t>Thesis Outline</w:t>
      </w:r>
      <w:bookmarkEnd w:id="32"/>
    </w:p>
    <w:p w14:paraId="47CF6D41" w14:textId="77777777" w:rsidR="00C86612" w:rsidRPr="00516028" w:rsidRDefault="00C86612" w:rsidP="00C86612">
      <w:pPr>
        <w:spacing w:after="240"/>
        <w:jc w:val="both"/>
        <w:rPr>
          <w:rFonts w:eastAsia="Times New Roman" w:cstheme="majorBidi"/>
          <w:szCs w:val="24"/>
        </w:rPr>
      </w:pPr>
      <w:r w:rsidRPr="00516028">
        <w:rPr>
          <w:rFonts w:eastAsia="Times New Roman" w:cstheme="majorBidi"/>
          <w:szCs w:val="24"/>
        </w:rPr>
        <w:t>The study's design aims to present research findings through a methodical and logical approach. The introduction starts with an explanation of risk management's significance to road infrastructure projects, which establishes the study's context within existing research. The following chapter delivers a comprehensive examination of relevant research studies, which includes earlier research and methods that assess risk through advanced analytic techniques.</w:t>
      </w:r>
    </w:p>
    <w:p w14:paraId="7B9F44FB" w14:textId="77777777" w:rsidR="00C86612" w:rsidRPr="00516028" w:rsidRDefault="00C86612" w:rsidP="00C86612">
      <w:pPr>
        <w:spacing w:after="240"/>
        <w:jc w:val="both"/>
        <w:rPr>
          <w:rFonts w:eastAsia="Times New Roman" w:cstheme="majorBidi"/>
          <w:szCs w:val="24"/>
        </w:rPr>
      </w:pPr>
      <w:r w:rsidRPr="00516028">
        <w:rPr>
          <w:rFonts w:eastAsia="Times New Roman" w:cstheme="majorBidi"/>
          <w:szCs w:val="24"/>
        </w:rPr>
        <w:t xml:space="preserve">The methodology chapter then sets out the research framework in detail, with particular focus on the data-driven techniques used in the study and how they are implemented. The results chapter provides output results from all methods used in the study, which evaluate their ability to predict seven different risk groups. The discussion chapter uses these findings to compare </w:t>
      </w:r>
      <w:r w:rsidRPr="00516028">
        <w:rPr>
          <w:rFonts w:eastAsia="Times New Roman" w:cstheme="majorBidi"/>
          <w:szCs w:val="24"/>
        </w:rPr>
        <w:lastRenderedPageBreak/>
        <w:t>different methods used in this research, while it also assesses how well the developed models match findings from previous research.</w:t>
      </w:r>
    </w:p>
    <w:p w14:paraId="7788C96A" w14:textId="124AB88A" w:rsidR="001B7151" w:rsidRDefault="00C86612" w:rsidP="00CB7D97">
      <w:pPr>
        <w:spacing w:after="240"/>
        <w:jc w:val="both"/>
        <w:rPr>
          <w:rFonts w:eastAsia="Times New Roman" w:cstheme="majorBidi"/>
          <w:szCs w:val="24"/>
        </w:rPr>
      </w:pPr>
      <w:r w:rsidRPr="00516028">
        <w:rPr>
          <w:rFonts w:eastAsia="Times New Roman" w:cstheme="majorBidi"/>
          <w:szCs w:val="24"/>
        </w:rPr>
        <w:t xml:space="preserve">The conclusion summarizes the main findings while showing their impact on managing infrastructure projects. </w:t>
      </w:r>
    </w:p>
    <w:p w14:paraId="6936F34E" w14:textId="12B3E149" w:rsidR="00FF6CAB" w:rsidRDefault="00FF6CAB" w:rsidP="00CB7D97">
      <w:pPr>
        <w:spacing w:after="240"/>
        <w:jc w:val="both"/>
        <w:rPr>
          <w:rFonts w:eastAsia="Times New Roman" w:cstheme="majorBidi"/>
          <w:szCs w:val="24"/>
        </w:rPr>
      </w:pPr>
    </w:p>
    <w:p w14:paraId="4C8F9E48" w14:textId="77777777" w:rsidR="002C1ACB" w:rsidRDefault="002C1ACB" w:rsidP="00CB7D97">
      <w:pPr>
        <w:spacing w:after="240"/>
        <w:jc w:val="both"/>
        <w:rPr>
          <w:rFonts w:eastAsia="Times New Roman" w:cstheme="majorBidi"/>
          <w:szCs w:val="24"/>
        </w:rPr>
      </w:pPr>
    </w:p>
    <w:p w14:paraId="47E9174F" w14:textId="77777777" w:rsidR="002C1ACB" w:rsidRDefault="002C1ACB" w:rsidP="00CB7D97">
      <w:pPr>
        <w:spacing w:after="240"/>
        <w:jc w:val="both"/>
        <w:rPr>
          <w:rFonts w:eastAsia="Times New Roman" w:cstheme="majorBidi"/>
          <w:szCs w:val="24"/>
        </w:rPr>
      </w:pPr>
    </w:p>
    <w:p w14:paraId="3D871F0C" w14:textId="77777777" w:rsidR="002C1ACB" w:rsidRDefault="002C1ACB" w:rsidP="00CB7D97">
      <w:pPr>
        <w:spacing w:after="240"/>
        <w:jc w:val="both"/>
        <w:rPr>
          <w:rFonts w:eastAsia="Times New Roman" w:cstheme="majorBidi"/>
          <w:szCs w:val="24"/>
        </w:rPr>
      </w:pPr>
    </w:p>
    <w:p w14:paraId="62DB981F" w14:textId="77777777" w:rsidR="002C1ACB" w:rsidRDefault="002C1ACB" w:rsidP="00CB7D97">
      <w:pPr>
        <w:spacing w:after="240"/>
        <w:jc w:val="both"/>
        <w:rPr>
          <w:rFonts w:eastAsia="Times New Roman" w:cstheme="majorBidi"/>
          <w:szCs w:val="24"/>
        </w:rPr>
      </w:pPr>
    </w:p>
    <w:p w14:paraId="762EE0F9" w14:textId="4D7FB5BD" w:rsidR="002C1ACB" w:rsidRDefault="002C1ACB" w:rsidP="00CB7D97">
      <w:pPr>
        <w:spacing w:after="240"/>
        <w:jc w:val="both"/>
        <w:rPr>
          <w:rFonts w:eastAsia="Times New Roman" w:cstheme="majorBidi"/>
          <w:szCs w:val="24"/>
        </w:rPr>
      </w:pPr>
    </w:p>
    <w:p w14:paraId="376BF465" w14:textId="20307B8C" w:rsidR="00A00C55" w:rsidRDefault="00A00C55" w:rsidP="00CB7D97">
      <w:pPr>
        <w:spacing w:after="240"/>
        <w:jc w:val="both"/>
        <w:rPr>
          <w:rFonts w:eastAsia="Times New Roman" w:cstheme="majorBidi"/>
          <w:szCs w:val="24"/>
        </w:rPr>
      </w:pPr>
    </w:p>
    <w:p w14:paraId="7F00778E" w14:textId="19BB1472" w:rsidR="00A00C55" w:rsidRDefault="00A00C55" w:rsidP="00CB7D97">
      <w:pPr>
        <w:spacing w:after="240"/>
        <w:jc w:val="both"/>
        <w:rPr>
          <w:rFonts w:eastAsia="Times New Roman" w:cstheme="majorBidi"/>
          <w:szCs w:val="24"/>
        </w:rPr>
      </w:pPr>
    </w:p>
    <w:p w14:paraId="390C0BD7" w14:textId="77777777" w:rsidR="00A00C55" w:rsidRDefault="00A00C55" w:rsidP="00CB7D97">
      <w:pPr>
        <w:spacing w:after="240"/>
        <w:jc w:val="both"/>
        <w:rPr>
          <w:rFonts w:eastAsia="Times New Roman" w:cstheme="majorBidi"/>
          <w:szCs w:val="24"/>
        </w:rPr>
      </w:pPr>
    </w:p>
    <w:p w14:paraId="5935E2AD" w14:textId="71F6CD98" w:rsidR="002C1ACB" w:rsidRDefault="002C1ACB" w:rsidP="00CB7D97">
      <w:pPr>
        <w:spacing w:after="240"/>
        <w:jc w:val="both"/>
        <w:rPr>
          <w:rFonts w:eastAsia="Times New Roman" w:cstheme="majorBidi"/>
          <w:szCs w:val="24"/>
        </w:rPr>
      </w:pPr>
    </w:p>
    <w:p w14:paraId="243A2573" w14:textId="785FBAF9" w:rsidR="00A00C55" w:rsidRDefault="00A00C55" w:rsidP="00CB7D97">
      <w:pPr>
        <w:spacing w:after="240"/>
        <w:jc w:val="both"/>
        <w:rPr>
          <w:rFonts w:eastAsia="Times New Roman" w:cstheme="majorBidi"/>
          <w:szCs w:val="24"/>
        </w:rPr>
      </w:pPr>
    </w:p>
    <w:p w14:paraId="0B94E536" w14:textId="77777777" w:rsidR="00A00C55" w:rsidRDefault="00A00C55" w:rsidP="00CB7D97">
      <w:pPr>
        <w:spacing w:after="240"/>
        <w:jc w:val="both"/>
        <w:rPr>
          <w:rFonts w:eastAsia="Times New Roman" w:cstheme="majorBidi"/>
          <w:szCs w:val="24"/>
        </w:rPr>
      </w:pPr>
    </w:p>
    <w:p w14:paraId="19D66CD6" w14:textId="77777777" w:rsidR="00FF6CAB" w:rsidRPr="00516028" w:rsidRDefault="00FF6CAB" w:rsidP="00CB7D97">
      <w:pPr>
        <w:spacing w:after="240"/>
        <w:jc w:val="both"/>
        <w:rPr>
          <w:rFonts w:eastAsia="Times New Roman" w:cstheme="majorBidi"/>
          <w:szCs w:val="24"/>
        </w:rPr>
      </w:pPr>
    </w:p>
    <w:p w14:paraId="5BC6E577" w14:textId="1A529115" w:rsidR="002C1ACB" w:rsidRDefault="002C1ACB" w:rsidP="002C1ACB">
      <w:pPr>
        <w:pStyle w:val="Heading1"/>
        <w:bidi w:val="0"/>
        <w:spacing w:after="240"/>
        <w:rPr>
          <w:rFonts w:asciiTheme="majorBidi" w:hAnsiTheme="majorBidi" w:cstheme="majorBidi"/>
        </w:rPr>
      </w:pPr>
      <w:bookmarkStart w:id="33" w:name="_Toc221073590"/>
      <w:r>
        <w:rPr>
          <w:rFonts w:asciiTheme="majorBidi" w:hAnsiTheme="majorBidi" w:cstheme="majorBidi"/>
        </w:rPr>
        <w:lastRenderedPageBreak/>
        <w:t>Chapter Two</w:t>
      </w:r>
    </w:p>
    <w:p w14:paraId="31B4BD4B" w14:textId="4316C66C" w:rsidR="003E3A02" w:rsidRPr="00516028" w:rsidRDefault="00B674A0" w:rsidP="002C1ACB">
      <w:pPr>
        <w:pStyle w:val="Heading1"/>
        <w:bidi w:val="0"/>
        <w:spacing w:after="240"/>
        <w:rPr>
          <w:rFonts w:asciiTheme="majorBidi" w:hAnsiTheme="majorBidi" w:cstheme="majorBidi"/>
        </w:rPr>
      </w:pPr>
      <w:r w:rsidRPr="00516028">
        <w:rPr>
          <w:rFonts w:asciiTheme="majorBidi" w:hAnsiTheme="majorBidi" w:cstheme="majorBidi"/>
        </w:rPr>
        <w:t>Literature Review</w:t>
      </w:r>
      <w:bookmarkEnd w:id="33"/>
      <w:r w:rsidRPr="00516028">
        <w:rPr>
          <w:rFonts w:asciiTheme="majorBidi" w:hAnsiTheme="majorBidi" w:cstheme="majorBidi"/>
        </w:rPr>
        <w:t xml:space="preserve"> </w:t>
      </w:r>
      <w:r w:rsidR="001E68ED" w:rsidRPr="00516028">
        <w:rPr>
          <w:rFonts w:asciiTheme="majorBidi" w:hAnsiTheme="majorBidi" w:cstheme="majorBidi"/>
        </w:rPr>
        <w:t xml:space="preserve"> </w:t>
      </w:r>
    </w:p>
    <w:p w14:paraId="4B59E5CC" w14:textId="2574E89A" w:rsidR="00C310E8" w:rsidRPr="00516028" w:rsidRDefault="00C310E8" w:rsidP="00692B3A">
      <w:pPr>
        <w:pStyle w:val="Heading2"/>
        <w:spacing w:after="240"/>
        <w:rPr>
          <w:szCs w:val="26"/>
        </w:rPr>
      </w:pPr>
      <w:bookmarkStart w:id="34" w:name="_Toc221073591"/>
      <w:r w:rsidRPr="00516028">
        <w:rPr>
          <w:szCs w:val="26"/>
        </w:rPr>
        <w:t>2.1 Risk and Uncertainty</w:t>
      </w:r>
      <w:bookmarkEnd w:id="34"/>
    </w:p>
    <w:p w14:paraId="5D5FF097" w14:textId="20CAB21C" w:rsidR="003E3A02" w:rsidRPr="001D7752" w:rsidRDefault="003E3A02" w:rsidP="008E466D">
      <w:pPr>
        <w:spacing w:after="240"/>
        <w:jc w:val="both"/>
        <w:rPr>
          <w:rFonts w:cstheme="majorBidi"/>
          <w:color w:val="000000"/>
          <w:szCs w:val="24"/>
        </w:rPr>
      </w:pPr>
      <w:r w:rsidRPr="00516028">
        <w:rPr>
          <w:rFonts w:cstheme="majorBidi"/>
          <w:color w:val="000000"/>
          <w:szCs w:val="24"/>
        </w:rPr>
        <w:t xml:space="preserve">Risks are those uncertainties or conditions which, when they occur, have both positive and negative impacts on the deliverables of the project. Risk is generally expressed in terms of occurrence probability and its consequences, or impact on the output of the project. For any event to be taken as a potential risk factor, it must have a probability of occurrence between 0 and 1, which indicates the likelihood that the risk event will occur. Hence, the impact of risk factors can be stated when details are related to the possibility of occurrence and a series of probable outcomes with their likelihood of occurring </w:t>
      </w:r>
      <w:sdt>
        <w:sdtPr>
          <w:rPr>
            <w:rFonts w:cstheme="majorBidi"/>
            <w:color w:val="000000"/>
            <w:szCs w:val="24"/>
          </w:rPr>
          <w:id w:val="-1244490425"/>
          <w:citation/>
        </w:sdtPr>
        <w:sdtContent>
          <w:r w:rsidR="00142577">
            <w:rPr>
              <w:rFonts w:cstheme="majorBidi"/>
              <w:color w:val="000000"/>
              <w:szCs w:val="24"/>
            </w:rPr>
            <w:fldChar w:fldCharType="begin"/>
          </w:r>
          <w:r w:rsidR="00142577">
            <w:rPr>
              <w:rFonts w:cstheme="majorBidi"/>
              <w:color w:val="000000"/>
              <w:szCs w:val="24"/>
            </w:rPr>
            <w:instrText xml:space="preserve"> CITATION Smi14 \l 1033 </w:instrText>
          </w:r>
          <w:r w:rsidR="00142577">
            <w:rPr>
              <w:rFonts w:cstheme="majorBidi"/>
              <w:color w:val="000000"/>
              <w:szCs w:val="24"/>
            </w:rPr>
            <w:fldChar w:fldCharType="separate"/>
          </w:r>
          <w:r w:rsidR="00142577" w:rsidRPr="00142577">
            <w:rPr>
              <w:rFonts w:cstheme="majorBidi"/>
              <w:noProof/>
              <w:color w:val="000000"/>
              <w:szCs w:val="24"/>
            </w:rPr>
            <w:t>(Smith et al., 2014)</w:t>
          </w:r>
          <w:r w:rsidR="00142577">
            <w:rPr>
              <w:rFonts w:cstheme="majorBidi"/>
              <w:color w:val="000000"/>
              <w:szCs w:val="24"/>
            </w:rPr>
            <w:fldChar w:fldCharType="end"/>
          </w:r>
        </w:sdtContent>
      </w:sdt>
      <w:r w:rsidRPr="00516028">
        <w:rPr>
          <w:rFonts w:cstheme="majorBidi"/>
          <w:color w:val="000000"/>
          <w:szCs w:val="24"/>
        </w:rPr>
        <w:t xml:space="preserve">. Uncertainty is that event for which the probability of occurrence is unknown, i.e., uncertainty is that event about which little is known in relation to the extent or likelihood of its occurrence, with only the possibility that it might occur. Uncertainty is said to exist when an event results in multiple possible outcomes, yet the probability of those outcomes is unknown </w:t>
      </w:r>
      <w:sdt>
        <w:sdtPr>
          <w:rPr>
            <w:rFonts w:cstheme="majorBidi"/>
            <w:color w:val="000000"/>
            <w:szCs w:val="24"/>
          </w:rPr>
          <w:id w:val="-1022083361"/>
          <w:citation/>
        </w:sdtPr>
        <w:sdtContent>
          <w:r w:rsidR="00142577">
            <w:rPr>
              <w:rFonts w:cstheme="majorBidi"/>
              <w:color w:val="000000"/>
              <w:szCs w:val="24"/>
            </w:rPr>
            <w:fldChar w:fldCharType="begin"/>
          </w:r>
          <w:r w:rsidR="00142577">
            <w:rPr>
              <w:rFonts w:cstheme="majorBidi"/>
              <w:color w:val="000000"/>
              <w:szCs w:val="24"/>
            </w:rPr>
            <w:instrText xml:space="preserve"> CITATION Smi14 \l 1033 </w:instrText>
          </w:r>
          <w:r w:rsidR="00142577">
            <w:rPr>
              <w:rFonts w:cstheme="majorBidi"/>
              <w:color w:val="000000"/>
              <w:szCs w:val="24"/>
            </w:rPr>
            <w:fldChar w:fldCharType="separate"/>
          </w:r>
          <w:r w:rsidR="00142577" w:rsidRPr="00142577">
            <w:rPr>
              <w:rFonts w:cstheme="majorBidi"/>
              <w:noProof/>
              <w:color w:val="000000"/>
              <w:szCs w:val="24"/>
            </w:rPr>
            <w:t>(Smith et al., 2014)</w:t>
          </w:r>
          <w:r w:rsidR="00142577">
            <w:rPr>
              <w:rFonts w:cstheme="majorBidi"/>
              <w:color w:val="000000"/>
              <w:szCs w:val="24"/>
            </w:rPr>
            <w:fldChar w:fldCharType="end"/>
          </w:r>
        </w:sdtContent>
      </w:sdt>
      <w:r w:rsidR="00157AD4" w:rsidRPr="001D7752">
        <w:rPr>
          <w:rFonts w:cstheme="majorBidi"/>
          <w:color w:val="000000"/>
          <w:szCs w:val="24"/>
        </w:rPr>
        <w:t>.</w:t>
      </w:r>
    </w:p>
    <w:p w14:paraId="126954B1" w14:textId="0B7786D7" w:rsidR="001F53F9" w:rsidRPr="001D7752" w:rsidRDefault="001F53F9" w:rsidP="00302961">
      <w:pPr>
        <w:spacing w:after="240"/>
        <w:jc w:val="both"/>
        <w:rPr>
          <w:rFonts w:cstheme="majorBidi"/>
          <w:color w:val="000000"/>
          <w:szCs w:val="24"/>
        </w:rPr>
      </w:pPr>
      <w:r w:rsidRPr="00516028">
        <w:rPr>
          <w:rFonts w:cstheme="majorBidi"/>
          <w:color w:val="000000"/>
          <w:szCs w:val="24"/>
        </w:rPr>
        <w:t>Urban roads face many different problems mainly because of the complexity of the infrastructure itself, the fact that traffic volumes are always high, and the combined effect of risks coming from both the environment and people. In this case, risk management is understood as a methodical way by which risks that may endanger the safety of roads, their functionality, and resistance are first recognized, then analyzed, and finally reduced</w:t>
      </w:r>
      <w:r w:rsidR="00D938EF">
        <w:rPr>
          <w:rFonts w:cstheme="majorBidi"/>
          <w:color w:val="000000"/>
          <w:szCs w:val="24"/>
        </w:rPr>
        <w:t xml:space="preserve"> </w:t>
      </w:r>
      <w:sdt>
        <w:sdtPr>
          <w:rPr>
            <w:rFonts w:cstheme="majorBidi"/>
            <w:color w:val="000000"/>
            <w:szCs w:val="24"/>
          </w:rPr>
          <w:id w:val="1290003889"/>
          <w:citation/>
        </w:sdtPr>
        <w:sdtContent>
          <w:r w:rsidR="00142577">
            <w:rPr>
              <w:rFonts w:cstheme="majorBidi"/>
              <w:color w:val="000000"/>
              <w:szCs w:val="24"/>
            </w:rPr>
            <w:fldChar w:fldCharType="begin"/>
          </w:r>
          <w:r w:rsidR="00142577">
            <w:rPr>
              <w:rFonts w:cstheme="majorBidi"/>
              <w:color w:val="000000"/>
              <w:szCs w:val="24"/>
            </w:rPr>
            <w:instrText xml:space="preserve"> CITATION Smi14 \l 1033 </w:instrText>
          </w:r>
          <w:r w:rsidR="00142577">
            <w:rPr>
              <w:rFonts w:cstheme="majorBidi"/>
              <w:color w:val="000000"/>
              <w:szCs w:val="24"/>
            </w:rPr>
            <w:fldChar w:fldCharType="separate"/>
          </w:r>
          <w:r w:rsidR="00142577" w:rsidRPr="00142577">
            <w:rPr>
              <w:rFonts w:cstheme="majorBidi"/>
              <w:noProof/>
              <w:color w:val="000000"/>
              <w:szCs w:val="24"/>
            </w:rPr>
            <w:t>(Smith et al., 2014)</w:t>
          </w:r>
          <w:r w:rsidR="00142577">
            <w:rPr>
              <w:rFonts w:cstheme="majorBidi"/>
              <w:color w:val="000000"/>
              <w:szCs w:val="24"/>
            </w:rPr>
            <w:fldChar w:fldCharType="end"/>
          </w:r>
        </w:sdtContent>
      </w:sdt>
      <w:r w:rsidRPr="001D7752">
        <w:rPr>
          <w:rFonts w:cstheme="majorBidi"/>
          <w:color w:val="000000"/>
          <w:szCs w:val="24"/>
        </w:rPr>
        <w:t>.</w:t>
      </w:r>
    </w:p>
    <w:p w14:paraId="6CAEE815" w14:textId="5AF8B5F5" w:rsidR="00D8034C" w:rsidRPr="00516028" w:rsidRDefault="00D8034C" w:rsidP="00302961">
      <w:pPr>
        <w:spacing w:after="240"/>
        <w:jc w:val="both"/>
        <w:rPr>
          <w:rFonts w:cstheme="majorBidi"/>
          <w:color w:val="000000"/>
          <w:szCs w:val="24"/>
        </w:rPr>
      </w:pPr>
      <w:r w:rsidRPr="00516028">
        <w:rPr>
          <w:rFonts w:cstheme="majorBidi"/>
          <w:color w:val="000000"/>
          <w:szCs w:val="24"/>
        </w:rPr>
        <w:t xml:space="preserve">This literature review brings together key research, frameworks, and methodologies on risk management for urban roads. It highlights work focused on risk identification, assessment models, and mitigation strategies, while also emphasizing the role of adaptive management in responding to changing </w:t>
      </w:r>
      <w:r w:rsidR="00C0750D" w:rsidRPr="00516028">
        <w:rPr>
          <w:rFonts w:cstheme="majorBidi"/>
          <w:color w:val="000000"/>
          <w:szCs w:val="24"/>
        </w:rPr>
        <w:t>conditions</w:t>
      </w:r>
      <w:r w:rsidRPr="00516028">
        <w:rPr>
          <w:rFonts w:cstheme="majorBidi"/>
          <w:color w:val="000000"/>
          <w:szCs w:val="24"/>
        </w:rPr>
        <w:t xml:space="preserve"> over time.</w:t>
      </w:r>
    </w:p>
    <w:p w14:paraId="00AA1E1F" w14:textId="2F0FC175" w:rsidR="003E3A02" w:rsidRPr="001D7752" w:rsidRDefault="003E3A02" w:rsidP="00A34243">
      <w:pPr>
        <w:spacing w:after="240"/>
        <w:jc w:val="both"/>
        <w:rPr>
          <w:rFonts w:cstheme="majorBidi"/>
          <w:szCs w:val="24"/>
        </w:rPr>
      </w:pPr>
      <w:r w:rsidRPr="00516028">
        <w:rPr>
          <w:rFonts w:cstheme="majorBidi"/>
          <w:szCs w:val="24"/>
        </w:rPr>
        <w:t xml:space="preserve">Risk management has become an essential requirement for construction projects. The risk management process includes risk identification, risk assessment, and risk control. Qualitative methods and quantitative methods are utilized to assess risk. The adoption of risk management </w:t>
      </w:r>
      <w:r w:rsidRPr="00516028">
        <w:rPr>
          <w:rFonts w:cstheme="majorBidi"/>
          <w:szCs w:val="24"/>
        </w:rPr>
        <w:lastRenderedPageBreak/>
        <w:t xml:space="preserve">is necessary to </w:t>
      </w:r>
      <w:r w:rsidR="00470A31" w:rsidRPr="00516028">
        <w:rPr>
          <w:rFonts w:cstheme="majorBidi"/>
          <w:szCs w:val="24"/>
        </w:rPr>
        <w:t>maximize</w:t>
      </w:r>
      <w:r w:rsidRPr="00516028">
        <w:rPr>
          <w:rFonts w:cstheme="majorBidi"/>
          <w:szCs w:val="24"/>
        </w:rPr>
        <w:t xml:space="preserve"> the significance of positive factors and diminish the significance of contrary factors in project goals. The adoption of risk management is crucial since it is an efficient practice for identifying, assessing, and mitigating project risk </w:t>
      </w:r>
      <w:sdt>
        <w:sdtPr>
          <w:rPr>
            <w:rFonts w:cstheme="majorBidi"/>
            <w:szCs w:val="24"/>
          </w:rPr>
          <w:id w:val="1439798950"/>
          <w:citation/>
        </w:sdtPr>
        <w:sdtContent>
          <w:r w:rsidR="00142577">
            <w:rPr>
              <w:rFonts w:cstheme="majorBidi"/>
              <w:szCs w:val="24"/>
            </w:rPr>
            <w:fldChar w:fldCharType="begin"/>
          </w:r>
          <w:r w:rsidR="00142577">
            <w:rPr>
              <w:rFonts w:cstheme="majorBidi"/>
              <w:szCs w:val="24"/>
            </w:rPr>
            <w:instrText xml:space="preserve"> CITATION Abd15 \l 1033 </w:instrText>
          </w:r>
          <w:r w:rsidR="00142577">
            <w:rPr>
              <w:rFonts w:cstheme="majorBidi"/>
              <w:szCs w:val="24"/>
            </w:rPr>
            <w:fldChar w:fldCharType="separate"/>
          </w:r>
          <w:r w:rsidR="00142577" w:rsidRPr="00142577">
            <w:rPr>
              <w:rFonts w:cstheme="majorBidi"/>
              <w:noProof/>
              <w:szCs w:val="24"/>
            </w:rPr>
            <w:t>(Abd El-Karim et al., 2015)</w:t>
          </w:r>
          <w:r w:rsidR="00142577">
            <w:rPr>
              <w:rFonts w:cstheme="majorBidi"/>
              <w:szCs w:val="24"/>
            </w:rPr>
            <w:fldChar w:fldCharType="end"/>
          </w:r>
        </w:sdtContent>
      </w:sdt>
      <w:r w:rsidRPr="001D7752">
        <w:rPr>
          <w:rFonts w:cstheme="majorBidi"/>
          <w:szCs w:val="24"/>
        </w:rPr>
        <w:t>.</w:t>
      </w:r>
    </w:p>
    <w:p w14:paraId="1FF2095F" w14:textId="1986806C" w:rsidR="003E3A02" w:rsidRPr="001D7752" w:rsidRDefault="003E3A02" w:rsidP="008E466D">
      <w:pPr>
        <w:spacing w:after="240"/>
        <w:jc w:val="both"/>
        <w:rPr>
          <w:rFonts w:cstheme="majorBidi"/>
          <w:szCs w:val="24"/>
        </w:rPr>
      </w:pPr>
      <w:r w:rsidRPr="00516028">
        <w:rPr>
          <w:rFonts w:cstheme="majorBidi"/>
          <w:szCs w:val="24"/>
        </w:rPr>
        <w:t xml:space="preserve">Project risk is an uncertain occurrence or circumstance that, if it occurs, may have a beneficial or destructive influence on a project’s goals. Risk analysis mechanisms examine the possibility of an event, the likelihood of its occurrence, and the impact of that occurrence. Risk management includes a six-step method, namely, risk management planning, risk identification, qualitative risk analysis, quantitative risk analysis, risk response planning, and risk monitoring and control. The suggested steps act as a guideline to manage risk in any project. However, many authors have simplified the six steps to risk identification, risk assessment, risk response, and risk monitoring </w:t>
      </w:r>
      <w:sdt>
        <w:sdtPr>
          <w:rPr>
            <w:rFonts w:cstheme="majorBidi"/>
            <w:szCs w:val="24"/>
          </w:rPr>
          <w:id w:val="-1101801950"/>
          <w:citation/>
        </w:sdtPr>
        <w:sdtContent>
          <w:r w:rsidR="00142577">
            <w:rPr>
              <w:rFonts w:cstheme="majorBidi"/>
              <w:szCs w:val="24"/>
            </w:rPr>
            <w:fldChar w:fldCharType="begin"/>
          </w:r>
          <w:r w:rsidR="00142577">
            <w:rPr>
              <w:rFonts w:cstheme="majorBidi"/>
              <w:szCs w:val="24"/>
              <w:u w:val="single"/>
            </w:rPr>
            <w:instrText xml:space="preserve">CITATION Pro00 \t  \l 1033 </w:instrText>
          </w:r>
          <w:r w:rsidR="00142577">
            <w:rPr>
              <w:rFonts w:cstheme="majorBidi"/>
              <w:szCs w:val="24"/>
            </w:rPr>
            <w:fldChar w:fldCharType="separate"/>
          </w:r>
          <w:r w:rsidR="00142577" w:rsidRPr="00142577">
            <w:rPr>
              <w:rFonts w:cstheme="majorBidi"/>
              <w:noProof/>
              <w:szCs w:val="24"/>
            </w:rPr>
            <w:t>(Project Management Institute, 2000)</w:t>
          </w:r>
          <w:r w:rsidR="00142577">
            <w:rPr>
              <w:rFonts w:cstheme="majorBidi"/>
              <w:szCs w:val="24"/>
            </w:rPr>
            <w:fldChar w:fldCharType="end"/>
          </w:r>
        </w:sdtContent>
      </w:sdt>
      <w:r w:rsidRPr="001D7752">
        <w:rPr>
          <w:rFonts w:cstheme="majorBidi"/>
          <w:szCs w:val="24"/>
        </w:rPr>
        <w:t>.</w:t>
      </w:r>
    </w:p>
    <w:p w14:paraId="4719262D" w14:textId="4B98002D" w:rsidR="003E3A02" w:rsidRPr="00A00C55" w:rsidRDefault="003E3A02" w:rsidP="00A00C55">
      <w:pPr>
        <w:pStyle w:val="pdq2pgselectionanchorcontainer"/>
        <w:spacing w:before="0" w:beforeAutospacing="0" w:after="0" w:afterAutospacing="0" w:line="360" w:lineRule="auto"/>
        <w:jc w:val="both"/>
      </w:pPr>
      <w:r w:rsidRPr="00516028">
        <w:rPr>
          <w:rFonts w:cstheme="majorBidi"/>
        </w:rPr>
        <w:t>Most construction projects are economically risky, especially projects in developing countries. Although construction practitioners are aware of the possible risks and their outcomes, not all organizations are adequately prepared to establish risk management in their construction projects. Moreover, numerous studies have shown that highway construction projects have higher risks compared to other construction projects due to the geographic area and threats related to underground conditions. Also, the risk related to highway and road construction projects has a significant impact on issues related to cost, time, and quality of project delivery. It is known that road construction projects require huge investment, and to prevent costly project failures and other risks from occurring, systematic risk management needs to be established</w:t>
      </w:r>
      <w:r w:rsidR="00492BD7">
        <w:rPr>
          <w:rFonts w:cstheme="majorBidi"/>
        </w:rPr>
        <w:t xml:space="preserve"> </w:t>
      </w:r>
      <w:sdt>
        <w:sdtPr>
          <w:rPr>
            <w:rFonts w:cstheme="majorBidi"/>
          </w:rPr>
          <w:id w:val="363870902"/>
          <w:citation/>
        </w:sdtPr>
        <w:sdtContent>
          <w:r w:rsidR="00142577">
            <w:rPr>
              <w:rFonts w:cstheme="majorBidi"/>
            </w:rPr>
            <w:fldChar w:fldCharType="begin"/>
          </w:r>
          <w:r w:rsidR="00142577">
            <w:rPr>
              <w:rFonts w:cstheme="majorBidi"/>
            </w:rPr>
            <w:instrText xml:space="preserve"> CITATION Cha03 \l 1033 </w:instrText>
          </w:r>
          <w:r w:rsidR="00142577">
            <w:rPr>
              <w:rFonts w:cstheme="majorBidi"/>
            </w:rPr>
            <w:fldChar w:fldCharType="separate"/>
          </w:r>
          <w:r w:rsidR="00142577" w:rsidRPr="00142577">
            <w:rPr>
              <w:rFonts w:cstheme="majorBidi"/>
              <w:noProof/>
            </w:rPr>
            <w:t>(Chapman &amp; Ward, 2003)</w:t>
          </w:r>
          <w:r w:rsidR="00142577">
            <w:rPr>
              <w:rFonts w:cstheme="majorBidi"/>
            </w:rPr>
            <w:fldChar w:fldCharType="end"/>
          </w:r>
        </w:sdtContent>
      </w:sdt>
      <w:r w:rsidR="00A34243">
        <w:t>.</w:t>
      </w:r>
    </w:p>
    <w:p w14:paraId="6F8D543D" w14:textId="30A55208" w:rsidR="003E3A02" w:rsidRPr="00516028" w:rsidRDefault="003E3A02" w:rsidP="00E64A25">
      <w:pPr>
        <w:spacing w:after="240"/>
        <w:jc w:val="both"/>
        <w:rPr>
          <w:rFonts w:cstheme="majorBidi"/>
          <w:szCs w:val="24"/>
          <w:rtl/>
        </w:rPr>
      </w:pPr>
      <w:r w:rsidRPr="00516028">
        <w:rPr>
          <w:rFonts w:cstheme="majorBidi"/>
          <w:szCs w:val="24"/>
        </w:rPr>
        <w:t>Implementation of risk management in the construction industry has a potential effect on project success. Proper risk management should be well established and agreed upon by all parties before implementation. Divergent understandings during the early stages of the risk management process among stakeholders</w:t>
      </w:r>
      <w:r w:rsidR="00E23A45" w:rsidRPr="00516028">
        <w:rPr>
          <w:rFonts w:cstheme="majorBidi"/>
          <w:szCs w:val="24"/>
        </w:rPr>
        <w:t xml:space="preserve">, </w:t>
      </w:r>
      <w:r w:rsidRPr="00516028">
        <w:rPr>
          <w:rFonts w:cstheme="majorBidi"/>
          <w:szCs w:val="24"/>
        </w:rPr>
        <w:t>such as those observed in road projects in Sri Lanka</w:t>
      </w:r>
      <w:r w:rsidR="00E23A45" w:rsidRPr="00516028">
        <w:rPr>
          <w:rFonts w:cstheme="majorBidi"/>
          <w:szCs w:val="24"/>
        </w:rPr>
        <w:t xml:space="preserve">, </w:t>
      </w:r>
      <w:r w:rsidRPr="00516028">
        <w:rPr>
          <w:rFonts w:cstheme="majorBidi"/>
          <w:szCs w:val="24"/>
        </w:rPr>
        <w:t xml:space="preserve">have negatively affected the implementation of risk management. Three elements that are important in the risk management process are time, cost, and quality. Furthermore, cost overrun, delays, and reduction of quality can be prevented by applying risk management to construction projects. Besides, previous studies have also shown that there are several </w:t>
      </w:r>
      <w:r w:rsidRPr="00516028">
        <w:rPr>
          <w:rFonts w:cstheme="majorBidi"/>
          <w:szCs w:val="24"/>
        </w:rPr>
        <w:lastRenderedPageBreak/>
        <w:t>highway projects that exceeded their budget and time due to what have been called unforeseen events. Therefore, th</w:t>
      </w:r>
      <w:r w:rsidR="00336100">
        <w:rPr>
          <w:rFonts w:cstheme="majorBidi"/>
          <w:szCs w:val="24"/>
        </w:rPr>
        <w:t>ese</w:t>
      </w:r>
      <w:r w:rsidRPr="00516028">
        <w:rPr>
          <w:rFonts w:cstheme="majorBidi"/>
          <w:szCs w:val="24"/>
        </w:rPr>
        <w:t xml:space="preserve"> stud</w:t>
      </w:r>
      <w:r w:rsidR="00336100">
        <w:rPr>
          <w:rFonts w:cstheme="majorBidi"/>
          <w:szCs w:val="24"/>
        </w:rPr>
        <w:t>ies</w:t>
      </w:r>
      <w:r w:rsidRPr="00516028">
        <w:rPr>
          <w:rFonts w:cstheme="majorBidi"/>
          <w:szCs w:val="24"/>
        </w:rPr>
        <w:t xml:space="preserve"> provide evidence regarding the involvement of public infrastructure projects, particularly in road networks, in the implementation of risk management </w:t>
      </w:r>
      <w:sdt>
        <w:sdtPr>
          <w:rPr>
            <w:rFonts w:cstheme="majorBidi"/>
            <w:szCs w:val="24"/>
          </w:rPr>
          <w:id w:val="-2027627519"/>
          <w:citation/>
        </w:sdtPr>
        <w:sdtContent>
          <w:r w:rsidR="00142577">
            <w:rPr>
              <w:rFonts w:cstheme="majorBidi"/>
              <w:szCs w:val="24"/>
            </w:rPr>
            <w:fldChar w:fldCharType="begin"/>
          </w:r>
          <w:r w:rsidR="00142577">
            <w:rPr>
              <w:rFonts w:cstheme="majorBidi"/>
              <w:szCs w:val="24"/>
            </w:rPr>
            <w:instrText xml:space="preserve"> CITATION Aki18 \l 1033  \m Ehs10 \m Gia11 \m Nai08 \m Yus08</w:instrText>
          </w:r>
          <w:r w:rsidR="00142577">
            <w:rPr>
              <w:rFonts w:cstheme="majorBidi"/>
              <w:szCs w:val="24"/>
            </w:rPr>
            <w:fldChar w:fldCharType="separate"/>
          </w:r>
          <w:r w:rsidR="00142577" w:rsidRPr="00142577">
            <w:rPr>
              <w:rFonts w:cstheme="majorBidi"/>
              <w:noProof/>
              <w:szCs w:val="24"/>
            </w:rPr>
            <w:t>(Akinrinade, 2018; Ehsan et al., 2010; Giang &amp; Sui Pheng, 2011; Naidu, 2008; Yusuwan et al., 2008)</w:t>
          </w:r>
          <w:r w:rsidR="00142577">
            <w:rPr>
              <w:rFonts w:cstheme="majorBidi"/>
              <w:szCs w:val="24"/>
            </w:rPr>
            <w:fldChar w:fldCharType="end"/>
          </w:r>
        </w:sdtContent>
      </w:sdt>
      <w:r w:rsidR="00E02640" w:rsidRPr="00516028">
        <w:rPr>
          <w:rFonts w:cstheme="majorBidi"/>
          <w:szCs w:val="24"/>
        </w:rPr>
        <w:t xml:space="preserve">as presented in </w:t>
      </w:r>
      <w:r w:rsidR="00E80068" w:rsidRPr="00516028">
        <w:rPr>
          <w:rFonts w:cstheme="majorBidi"/>
          <w:szCs w:val="24"/>
        </w:rPr>
        <w:t>T</w:t>
      </w:r>
      <w:r w:rsidR="00E02640" w:rsidRPr="00516028">
        <w:rPr>
          <w:rFonts w:cstheme="majorBidi"/>
          <w:szCs w:val="24"/>
        </w:rPr>
        <w:t>able 2.</w:t>
      </w:r>
    </w:p>
    <w:p w14:paraId="13897EF5" w14:textId="472C9176" w:rsidR="00906FF7" w:rsidRPr="00516028" w:rsidRDefault="00906FF7" w:rsidP="00E02640">
      <w:pPr>
        <w:spacing w:after="240"/>
        <w:rPr>
          <w:rFonts w:cstheme="majorBidi"/>
          <w:b/>
          <w:sz w:val="22"/>
          <w:rtl/>
        </w:rPr>
      </w:pPr>
      <w:r w:rsidRPr="00516028">
        <w:rPr>
          <w:rStyle w:val="tableChar"/>
          <w:rFonts w:asciiTheme="majorBidi" w:hAnsiTheme="majorBidi" w:cstheme="majorBidi"/>
          <w:b/>
          <w:bCs w:val="0"/>
          <w:sz w:val="22"/>
        </w:rPr>
        <w:t xml:space="preserve">Table </w:t>
      </w:r>
      <w:r w:rsidRPr="00516028">
        <w:rPr>
          <w:rStyle w:val="tableChar"/>
          <w:rFonts w:asciiTheme="majorBidi" w:hAnsiTheme="majorBidi" w:cstheme="majorBidi" w:hint="cs"/>
          <w:b/>
          <w:bCs w:val="0"/>
          <w:sz w:val="22"/>
          <w:rtl/>
        </w:rPr>
        <w:t>2</w:t>
      </w:r>
      <w:r w:rsidRPr="00516028">
        <w:rPr>
          <w:rStyle w:val="tableChar"/>
          <w:rFonts w:asciiTheme="majorBidi" w:hAnsiTheme="majorBidi" w:cstheme="majorBidi"/>
          <w:b/>
          <w:bCs w:val="0"/>
          <w:sz w:val="22"/>
        </w:rPr>
        <w:t xml:space="preserve">: </w:t>
      </w:r>
      <w:r w:rsidR="00E02640" w:rsidRPr="00516028">
        <w:rPr>
          <w:rStyle w:val="tableChar"/>
          <w:rFonts w:asciiTheme="majorBidi" w:hAnsiTheme="majorBidi" w:cstheme="majorBidi"/>
          <w:i/>
          <w:iCs/>
          <w:sz w:val="22"/>
        </w:rPr>
        <w:t>T</w:t>
      </w:r>
      <w:r w:rsidRPr="00516028">
        <w:rPr>
          <w:rStyle w:val="tableChar"/>
          <w:rFonts w:asciiTheme="majorBidi" w:hAnsiTheme="majorBidi" w:cstheme="majorBidi"/>
          <w:i/>
          <w:iCs/>
          <w:sz w:val="22"/>
        </w:rPr>
        <w:t xml:space="preserve">he most recent </w:t>
      </w:r>
      <w:r w:rsidR="00E24DC9">
        <w:rPr>
          <w:rStyle w:val="tableChar"/>
          <w:rFonts w:asciiTheme="majorBidi" w:hAnsiTheme="majorBidi" w:cstheme="majorBidi"/>
          <w:i/>
          <w:iCs/>
          <w:sz w:val="22"/>
        </w:rPr>
        <w:t xml:space="preserve">relevant </w:t>
      </w:r>
      <w:r w:rsidRPr="00516028">
        <w:rPr>
          <w:rStyle w:val="tableChar"/>
          <w:rFonts w:asciiTheme="majorBidi" w:hAnsiTheme="majorBidi" w:cstheme="majorBidi"/>
          <w:i/>
          <w:iCs/>
          <w:sz w:val="22"/>
        </w:rPr>
        <w:t xml:space="preserve">studies </w:t>
      </w:r>
      <w:r w:rsidR="00E02640" w:rsidRPr="00516028">
        <w:rPr>
          <w:rStyle w:val="tableChar"/>
          <w:rFonts w:asciiTheme="majorBidi" w:hAnsiTheme="majorBidi" w:cstheme="majorBidi"/>
          <w:i/>
          <w:iCs/>
          <w:sz w:val="22"/>
        </w:rPr>
        <w:t>related to</w:t>
      </w:r>
      <w:r w:rsidRPr="00516028">
        <w:rPr>
          <w:rStyle w:val="tableChar"/>
          <w:rFonts w:asciiTheme="majorBidi" w:hAnsiTheme="majorBidi" w:cstheme="majorBidi"/>
          <w:i/>
          <w:iCs/>
          <w:sz w:val="22"/>
        </w:rPr>
        <w:t xml:space="preserve"> risk and uncertainty.</w:t>
      </w:r>
    </w:p>
    <w:tbl>
      <w:tblPr>
        <w:tblStyle w:val="TableGrid"/>
        <w:tblW w:w="8905" w:type="dxa"/>
        <w:jc w:val="center"/>
        <w:tblLook w:val="04A0" w:firstRow="1" w:lastRow="0" w:firstColumn="1" w:lastColumn="0" w:noHBand="0" w:noVBand="1"/>
      </w:tblPr>
      <w:tblGrid>
        <w:gridCol w:w="625"/>
        <w:gridCol w:w="2772"/>
        <w:gridCol w:w="1699"/>
        <w:gridCol w:w="1699"/>
        <w:gridCol w:w="2110"/>
      </w:tblGrid>
      <w:tr w:rsidR="00906FF7" w:rsidRPr="00516028" w14:paraId="459B91C9" w14:textId="77777777" w:rsidTr="00A00C55">
        <w:trPr>
          <w:jc w:val="center"/>
        </w:trPr>
        <w:tc>
          <w:tcPr>
            <w:tcW w:w="625" w:type="dxa"/>
          </w:tcPr>
          <w:p w14:paraId="3D072728" w14:textId="0B0AF976" w:rsidR="00906FF7" w:rsidRPr="00516028" w:rsidRDefault="00906FF7" w:rsidP="001D7752">
            <w:pPr>
              <w:spacing w:line="240" w:lineRule="auto"/>
              <w:jc w:val="center"/>
              <w:rPr>
                <w:rFonts w:cstheme="majorBidi"/>
                <w:b/>
                <w:bCs/>
                <w:szCs w:val="24"/>
              </w:rPr>
            </w:pPr>
            <w:r w:rsidRPr="00516028">
              <w:rPr>
                <w:b/>
                <w:bCs/>
              </w:rPr>
              <w:t>No</w:t>
            </w:r>
            <w:r w:rsidR="008C692D">
              <w:rPr>
                <w:b/>
                <w:bCs/>
              </w:rPr>
              <w:t>.</w:t>
            </w:r>
          </w:p>
        </w:tc>
        <w:tc>
          <w:tcPr>
            <w:tcW w:w="2772" w:type="dxa"/>
          </w:tcPr>
          <w:p w14:paraId="56760ACA" w14:textId="7E75006A" w:rsidR="00906FF7" w:rsidRPr="00516028" w:rsidRDefault="00906FF7" w:rsidP="001D7752">
            <w:pPr>
              <w:spacing w:line="240" w:lineRule="auto"/>
              <w:jc w:val="center"/>
              <w:rPr>
                <w:rFonts w:cstheme="majorBidi"/>
                <w:b/>
                <w:bCs/>
                <w:szCs w:val="24"/>
              </w:rPr>
            </w:pPr>
            <w:r w:rsidRPr="00516028">
              <w:rPr>
                <w:b/>
                <w:bCs/>
              </w:rPr>
              <w:t>Study</w:t>
            </w:r>
          </w:p>
        </w:tc>
        <w:tc>
          <w:tcPr>
            <w:tcW w:w="1699" w:type="dxa"/>
          </w:tcPr>
          <w:p w14:paraId="0988B862" w14:textId="3D0CDA73" w:rsidR="00906FF7" w:rsidRPr="00516028" w:rsidRDefault="00906FF7" w:rsidP="001D7752">
            <w:pPr>
              <w:spacing w:line="240" w:lineRule="auto"/>
              <w:jc w:val="center"/>
              <w:rPr>
                <w:rFonts w:cstheme="majorBidi"/>
                <w:b/>
                <w:bCs/>
                <w:szCs w:val="24"/>
              </w:rPr>
            </w:pPr>
            <w:r w:rsidRPr="00516028">
              <w:rPr>
                <w:b/>
                <w:bCs/>
              </w:rPr>
              <w:t>Focus / Method</w:t>
            </w:r>
          </w:p>
        </w:tc>
        <w:tc>
          <w:tcPr>
            <w:tcW w:w="1699" w:type="dxa"/>
          </w:tcPr>
          <w:p w14:paraId="5D1648A3" w14:textId="0FD8FDFF" w:rsidR="00906FF7" w:rsidRPr="00516028" w:rsidRDefault="00906FF7" w:rsidP="001D7752">
            <w:pPr>
              <w:spacing w:line="240" w:lineRule="auto"/>
              <w:jc w:val="center"/>
              <w:rPr>
                <w:rFonts w:cstheme="majorBidi"/>
                <w:b/>
                <w:bCs/>
                <w:szCs w:val="24"/>
              </w:rPr>
            </w:pPr>
            <w:r w:rsidRPr="00516028">
              <w:rPr>
                <w:b/>
                <w:bCs/>
              </w:rPr>
              <w:t>Uncertainty / Risk Approach</w:t>
            </w:r>
          </w:p>
        </w:tc>
        <w:tc>
          <w:tcPr>
            <w:tcW w:w="2110" w:type="dxa"/>
          </w:tcPr>
          <w:p w14:paraId="3AED8888" w14:textId="038E5304" w:rsidR="00906FF7" w:rsidRPr="00516028" w:rsidRDefault="00906FF7" w:rsidP="001D7752">
            <w:pPr>
              <w:spacing w:line="240" w:lineRule="auto"/>
              <w:jc w:val="center"/>
              <w:rPr>
                <w:rFonts w:cstheme="majorBidi"/>
                <w:b/>
                <w:bCs/>
                <w:szCs w:val="24"/>
              </w:rPr>
            </w:pPr>
            <w:r w:rsidRPr="00516028">
              <w:rPr>
                <w:b/>
                <w:bCs/>
              </w:rPr>
              <w:t>Key Findings</w:t>
            </w:r>
          </w:p>
        </w:tc>
      </w:tr>
      <w:tr w:rsidR="00906FF7" w:rsidRPr="00516028" w14:paraId="6A81457B" w14:textId="77777777" w:rsidTr="00A00C55">
        <w:trPr>
          <w:jc w:val="center"/>
        </w:trPr>
        <w:tc>
          <w:tcPr>
            <w:tcW w:w="625" w:type="dxa"/>
          </w:tcPr>
          <w:p w14:paraId="7C34B7B0" w14:textId="32675B64" w:rsidR="00906FF7" w:rsidRPr="00516028" w:rsidRDefault="00906FF7" w:rsidP="001D7752">
            <w:pPr>
              <w:pStyle w:val="ListParagraph"/>
              <w:numPr>
                <w:ilvl w:val="0"/>
                <w:numId w:val="37"/>
              </w:numPr>
              <w:spacing w:line="240" w:lineRule="auto"/>
              <w:jc w:val="center"/>
              <w:rPr>
                <w:rFonts w:cstheme="majorBidi"/>
                <w:szCs w:val="24"/>
              </w:rPr>
            </w:pPr>
          </w:p>
        </w:tc>
        <w:tc>
          <w:tcPr>
            <w:tcW w:w="2772" w:type="dxa"/>
          </w:tcPr>
          <w:p w14:paraId="0D77DBD1" w14:textId="6371FEB8" w:rsidR="00906FF7" w:rsidRPr="00516028" w:rsidRDefault="00906FF7" w:rsidP="001D7752">
            <w:pPr>
              <w:spacing w:line="240" w:lineRule="auto"/>
              <w:rPr>
                <w:rFonts w:cstheme="majorBidi"/>
                <w:szCs w:val="24"/>
              </w:rPr>
            </w:pPr>
            <w:r w:rsidRPr="00516028">
              <w:rPr>
                <w:rStyle w:val="Strong"/>
                <w:b w:val="0"/>
                <w:bCs w:val="0"/>
              </w:rPr>
              <w:t>Interval-valued Fermatean Fuzzy AHP for seismic vulnerability of urban roads</w:t>
            </w:r>
            <w:r w:rsidRPr="00516028">
              <w:t xml:space="preserve"> (2024)</w:t>
            </w:r>
            <w:r w:rsidR="00973855">
              <w:t xml:space="preserve"> Ahmet Kaan Yıldırım, Bahar Yalçın Kavuş, Tolga Kudret Karaca,</w:t>
            </w:r>
          </w:p>
        </w:tc>
        <w:tc>
          <w:tcPr>
            <w:tcW w:w="1699" w:type="dxa"/>
          </w:tcPr>
          <w:p w14:paraId="4A38A496" w14:textId="48D6AFE2" w:rsidR="00906FF7" w:rsidRPr="00516028" w:rsidRDefault="00906FF7" w:rsidP="001D7752">
            <w:pPr>
              <w:spacing w:line="240" w:lineRule="auto"/>
              <w:rPr>
                <w:rFonts w:cstheme="majorBidi"/>
                <w:szCs w:val="24"/>
              </w:rPr>
            </w:pPr>
            <w:r w:rsidRPr="00516028">
              <w:t>Fuzzy AHP multi-criteria decision making for seismic vulnerability</w:t>
            </w:r>
          </w:p>
        </w:tc>
        <w:tc>
          <w:tcPr>
            <w:tcW w:w="1699" w:type="dxa"/>
          </w:tcPr>
          <w:p w14:paraId="7A0EE927" w14:textId="1F94B005" w:rsidR="00906FF7" w:rsidRPr="00516028" w:rsidRDefault="00906FF7" w:rsidP="001D7752">
            <w:pPr>
              <w:spacing w:line="240" w:lineRule="auto"/>
              <w:rPr>
                <w:rFonts w:cstheme="majorBidi"/>
                <w:szCs w:val="24"/>
              </w:rPr>
            </w:pPr>
            <w:r w:rsidRPr="00516028">
              <w:t>Fuzzy logic handles ambiguity in expert criteria and weighting</w:t>
            </w:r>
          </w:p>
        </w:tc>
        <w:tc>
          <w:tcPr>
            <w:tcW w:w="2110" w:type="dxa"/>
          </w:tcPr>
          <w:p w14:paraId="29137521" w14:textId="124F1B41" w:rsidR="00906FF7" w:rsidRPr="00516028" w:rsidRDefault="00906FF7" w:rsidP="001D7752">
            <w:pPr>
              <w:spacing w:line="240" w:lineRule="auto"/>
              <w:rPr>
                <w:rFonts w:cstheme="majorBidi"/>
                <w:szCs w:val="24"/>
              </w:rPr>
            </w:pPr>
            <w:r w:rsidRPr="00516028">
              <w:t>Identifies &amp; quantifies vulnerability in road network under seismic hazard; helps prioritize mitigation needs.</w:t>
            </w:r>
          </w:p>
        </w:tc>
      </w:tr>
      <w:tr w:rsidR="00906FF7" w:rsidRPr="00516028" w14:paraId="606449D4" w14:textId="77777777" w:rsidTr="00A00C55">
        <w:trPr>
          <w:jc w:val="center"/>
        </w:trPr>
        <w:tc>
          <w:tcPr>
            <w:tcW w:w="625" w:type="dxa"/>
          </w:tcPr>
          <w:p w14:paraId="7C537F5C" w14:textId="0DE45AA7" w:rsidR="00906FF7" w:rsidRPr="00516028" w:rsidRDefault="00906FF7" w:rsidP="001D7752">
            <w:pPr>
              <w:pStyle w:val="ListParagraph"/>
              <w:numPr>
                <w:ilvl w:val="0"/>
                <w:numId w:val="37"/>
              </w:numPr>
              <w:spacing w:line="240" w:lineRule="auto"/>
              <w:jc w:val="center"/>
              <w:rPr>
                <w:rFonts w:cstheme="majorBidi"/>
                <w:szCs w:val="24"/>
              </w:rPr>
            </w:pPr>
          </w:p>
        </w:tc>
        <w:tc>
          <w:tcPr>
            <w:tcW w:w="2772" w:type="dxa"/>
          </w:tcPr>
          <w:p w14:paraId="672070E4" w14:textId="77777777" w:rsidR="00906FF7" w:rsidRDefault="00906FF7" w:rsidP="001D7752">
            <w:pPr>
              <w:spacing w:line="240" w:lineRule="auto"/>
            </w:pPr>
            <w:r w:rsidRPr="00516028">
              <w:rPr>
                <w:rStyle w:val="Strong"/>
                <w:b w:val="0"/>
                <w:bCs w:val="0"/>
              </w:rPr>
              <w:t>Hybrid Fuzzy-CNN Framework for Urban Traffic Risk &amp; Sustainability</w:t>
            </w:r>
            <w:r w:rsidRPr="00516028">
              <w:t xml:space="preserve"> (2025)</w:t>
            </w:r>
          </w:p>
          <w:p w14:paraId="2A49DA0B" w14:textId="12E91C17" w:rsidR="00973855" w:rsidRPr="00516028" w:rsidRDefault="00973855" w:rsidP="001D7752">
            <w:pPr>
              <w:spacing w:line="240" w:lineRule="auto"/>
              <w:rPr>
                <w:rFonts w:cstheme="majorBidi"/>
                <w:szCs w:val="24"/>
              </w:rPr>
            </w:pPr>
            <w:r>
              <w:t xml:space="preserve">Zhong, Z., &amp; Ren, Z. </w:t>
            </w:r>
          </w:p>
        </w:tc>
        <w:tc>
          <w:tcPr>
            <w:tcW w:w="1699" w:type="dxa"/>
          </w:tcPr>
          <w:p w14:paraId="6E3EA7F1" w14:textId="34152899" w:rsidR="00906FF7" w:rsidRPr="00516028" w:rsidRDefault="00906FF7" w:rsidP="001D7752">
            <w:pPr>
              <w:spacing w:line="240" w:lineRule="auto"/>
              <w:rPr>
                <w:rFonts w:cstheme="majorBidi"/>
                <w:szCs w:val="24"/>
              </w:rPr>
            </w:pPr>
            <w:r w:rsidRPr="00516028">
              <w:t>Fuzzy Delphi to weight criteria + CNN risk prediction</w:t>
            </w:r>
          </w:p>
        </w:tc>
        <w:tc>
          <w:tcPr>
            <w:tcW w:w="1699" w:type="dxa"/>
          </w:tcPr>
          <w:p w14:paraId="74BDC17B" w14:textId="4FC374FE" w:rsidR="00906FF7" w:rsidRPr="00516028" w:rsidRDefault="00906FF7" w:rsidP="001D7752">
            <w:pPr>
              <w:spacing w:line="240" w:lineRule="auto"/>
              <w:rPr>
                <w:rFonts w:cstheme="majorBidi"/>
                <w:szCs w:val="24"/>
              </w:rPr>
            </w:pPr>
            <w:r w:rsidRPr="00516028">
              <w:t>Designed to reduce subjective weight uncertainty &amp; data imbalance</w:t>
            </w:r>
          </w:p>
        </w:tc>
        <w:tc>
          <w:tcPr>
            <w:tcW w:w="2110" w:type="dxa"/>
          </w:tcPr>
          <w:p w14:paraId="2EB4927B" w14:textId="703B10ED" w:rsidR="00906FF7" w:rsidRPr="00516028" w:rsidRDefault="00906FF7" w:rsidP="001D7752">
            <w:pPr>
              <w:spacing w:line="240" w:lineRule="auto"/>
              <w:rPr>
                <w:rFonts w:cstheme="majorBidi"/>
                <w:szCs w:val="24"/>
              </w:rPr>
            </w:pPr>
            <w:r w:rsidRPr="00516028">
              <w:t>High predictive performance + GIS risk maps; identifies risk hot spots in constructed road segments</w:t>
            </w:r>
          </w:p>
        </w:tc>
      </w:tr>
      <w:tr w:rsidR="00906FF7" w:rsidRPr="00516028" w14:paraId="3953E1D9" w14:textId="77777777" w:rsidTr="00A00C55">
        <w:trPr>
          <w:jc w:val="center"/>
        </w:trPr>
        <w:tc>
          <w:tcPr>
            <w:tcW w:w="625" w:type="dxa"/>
          </w:tcPr>
          <w:p w14:paraId="02713F5B" w14:textId="12FFA820" w:rsidR="00906FF7" w:rsidRPr="00516028" w:rsidRDefault="00906FF7" w:rsidP="001D7752">
            <w:pPr>
              <w:pStyle w:val="ListParagraph"/>
              <w:numPr>
                <w:ilvl w:val="0"/>
                <w:numId w:val="37"/>
              </w:numPr>
              <w:spacing w:line="240" w:lineRule="auto"/>
              <w:jc w:val="center"/>
              <w:rPr>
                <w:rFonts w:cstheme="majorBidi"/>
                <w:szCs w:val="24"/>
              </w:rPr>
            </w:pPr>
          </w:p>
        </w:tc>
        <w:tc>
          <w:tcPr>
            <w:tcW w:w="2772" w:type="dxa"/>
          </w:tcPr>
          <w:p w14:paraId="08728A6E" w14:textId="77777777" w:rsidR="00906FF7" w:rsidRDefault="00906FF7" w:rsidP="001D7752">
            <w:pPr>
              <w:spacing w:line="240" w:lineRule="auto"/>
            </w:pPr>
            <w:r w:rsidRPr="00516028">
              <w:rPr>
                <w:rStyle w:val="Strong"/>
                <w:b w:val="0"/>
                <w:bCs w:val="0"/>
              </w:rPr>
              <w:t>CNN-based Risk Assessment for Urban Road Collapse</w:t>
            </w:r>
            <w:r w:rsidRPr="00516028">
              <w:t xml:space="preserve"> (2023)</w:t>
            </w:r>
          </w:p>
          <w:p w14:paraId="4D984AC4" w14:textId="3D9C9F6A" w:rsidR="00973855" w:rsidRPr="00516028" w:rsidRDefault="00973855" w:rsidP="001D7752">
            <w:pPr>
              <w:spacing w:line="240" w:lineRule="auto"/>
              <w:rPr>
                <w:rFonts w:cstheme="majorBidi"/>
                <w:szCs w:val="24"/>
              </w:rPr>
            </w:pPr>
            <w:r>
              <w:t>Jiang et al.</w:t>
            </w:r>
          </w:p>
        </w:tc>
        <w:tc>
          <w:tcPr>
            <w:tcW w:w="1699" w:type="dxa"/>
          </w:tcPr>
          <w:p w14:paraId="667930B2" w14:textId="1749DA1F" w:rsidR="00906FF7" w:rsidRPr="00516028" w:rsidRDefault="00906FF7" w:rsidP="001D7752">
            <w:pPr>
              <w:spacing w:line="240" w:lineRule="auto"/>
              <w:rPr>
                <w:rFonts w:cstheme="majorBidi"/>
                <w:szCs w:val="24"/>
              </w:rPr>
            </w:pPr>
            <w:r w:rsidRPr="00516028">
              <w:t>Deep learning risk model for collapse risk</w:t>
            </w:r>
          </w:p>
        </w:tc>
        <w:tc>
          <w:tcPr>
            <w:tcW w:w="169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7"/>
            </w:tblGrid>
            <w:tr w:rsidR="00906FF7" w:rsidRPr="00516028" w14:paraId="4568DB95" w14:textId="77777777" w:rsidTr="00906FF7">
              <w:trPr>
                <w:tblCellSpacing w:w="15" w:type="dxa"/>
              </w:trPr>
              <w:tc>
                <w:tcPr>
                  <w:tcW w:w="0" w:type="auto"/>
                  <w:vAlign w:val="center"/>
                  <w:hideMark/>
                </w:tcPr>
                <w:p w14:paraId="31528298" w14:textId="77777777" w:rsidR="00906FF7" w:rsidRPr="00516028" w:rsidRDefault="00906FF7" w:rsidP="001D7752">
                  <w:pPr>
                    <w:spacing w:line="240" w:lineRule="auto"/>
                    <w:rPr>
                      <w:rFonts w:ascii="Times New Roman" w:eastAsia="Times New Roman" w:hAnsi="Times New Roman" w:cs="Times New Roman"/>
                      <w:color w:val="auto"/>
                      <w:szCs w:val="24"/>
                    </w:rPr>
                  </w:pPr>
                  <w:r w:rsidRPr="00516028">
                    <w:rPr>
                      <w:rFonts w:ascii="Times New Roman" w:eastAsia="Times New Roman" w:hAnsi="Times New Roman" w:cs="Times New Roman"/>
                      <w:color w:val="auto"/>
                      <w:szCs w:val="24"/>
                    </w:rPr>
                    <w:t>collapse risk</w:t>
                  </w:r>
                </w:p>
              </w:tc>
            </w:tr>
          </w:tbl>
          <w:p w14:paraId="62BCBF37" w14:textId="77777777" w:rsidR="00906FF7" w:rsidRPr="00516028" w:rsidRDefault="00906FF7" w:rsidP="001D7752">
            <w:pPr>
              <w:spacing w:line="240" w:lineRule="auto"/>
              <w:rPr>
                <w:rFonts w:ascii="Times New Roman" w:eastAsia="Times New Roman" w:hAnsi="Times New Roman" w:cs="Times New Roman"/>
                <w:vanish/>
                <w:color w:val="auto"/>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3"/>
            </w:tblGrid>
            <w:tr w:rsidR="00906FF7" w:rsidRPr="00516028" w14:paraId="74D06C4F" w14:textId="77777777" w:rsidTr="00906FF7">
              <w:trPr>
                <w:tblCellSpacing w:w="15" w:type="dxa"/>
              </w:trPr>
              <w:tc>
                <w:tcPr>
                  <w:tcW w:w="0" w:type="auto"/>
                  <w:vAlign w:val="center"/>
                  <w:hideMark/>
                </w:tcPr>
                <w:p w14:paraId="7E0083E2" w14:textId="77777777" w:rsidR="00906FF7" w:rsidRPr="00516028" w:rsidRDefault="00906FF7" w:rsidP="001D7752">
                  <w:pPr>
                    <w:spacing w:line="240" w:lineRule="auto"/>
                    <w:rPr>
                      <w:rFonts w:ascii="Times New Roman" w:eastAsia="Times New Roman" w:hAnsi="Times New Roman" w:cs="Times New Roman"/>
                      <w:color w:val="auto"/>
                      <w:szCs w:val="24"/>
                    </w:rPr>
                  </w:pPr>
                  <w:r w:rsidRPr="00516028">
                    <w:rPr>
                      <w:rFonts w:ascii="Times New Roman" w:eastAsia="Times New Roman" w:hAnsi="Times New Roman" w:cs="Times New Roman"/>
                      <w:color w:val="auto"/>
                      <w:szCs w:val="24"/>
                    </w:rPr>
                    <w:t>Implicitly handles complex indicator relationships</w:t>
                  </w:r>
                </w:p>
              </w:tc>
            </w:tr>
          </w:tbl>
          <w:p w14:paraId="524E184C" w14:textId="77777777" w:rsidR="00906FF7" w:rsidRPr="00516028" w:rsidRDefault="00906FF7" w:rsidP="001D7752">
            <w:pPr>
              <w:spacing w:line="240" w:lineRule="auto"/>
              <w:rPr>
                <w:rFonts w:cstheme="majorBidi"/>
                <w:szCs w:val="24"/>
              </w:rPr>
            </w:pPr>
          </w:p>
        </w:tc>
        <w:tc>
          <w:tcPr>
            <w:tcW w:w="2110" w:type="dxa"/>
          </w:tcPr>
          <w:p w14:paraId="1906EA36" w14:textId="41E3342A" w:rsidR="00906FF7" w:rsidRPr="00516028" w:rsidRDefault="00906FF7" w:rsidP="001D7752">
            <w:pPr>
              <w:spacing w:line="240" w:lineRule="auto"/>
              <w:rPr>
                <w:rFonts w:cstheme="majorBidi"/>
                <w:szCs w:val="24"/>
              </w:rPr>
            </w:pPr>
            <w:r w:rsidRPr="00516028">
              <w:t>CNN model (accuracy≈0.97) identifies key factors (construction proximity/size) for road collapse risk and maps high-risk segments.</w:t>
            </w:r>
          </w:p>
        </w:tc>
      </w:tr>
    </w:tbl>
    <w:p w14:paraId="759EC1E7" w14:textId="77777777" w:rsidR="00336100" w:rsidRDefault="00336100" w:rsidP="00692B3A">
      <w:pPr>
        <w:pStyle w:val="Heading2"/>
        <w:spacing w:after="240"/>
        <w:rPr>
          <w:szCs w:val="26"/>
        </w:rPr>
      </w:pPr>
      <w:bookmarkStart w:id="35" w:name="_Toc221073592"/>
    </w:p>
    <w:p w14:paraId="12AD7490" w14:textId="30CE4E4E" w:rsidR="00C310E8" w:rsidRPr="00516028" w:rsidRDefault="00C310E8" w:rsidP="00692B3A">
      <w:pPr>
        <w:pStyle w:val="Heading2"/>
        <w:spacing w:after="240"/>
        <w:rPr>
          <w:szCs w:val="26"/>
        </w:rPr>
      </w:pPr>
      <w:r w:rsidRPr="00516028">
        <w:rPr>
          <w:szCs w:val="26"/>
        </w:rPr>
        <w:t>2.2 Sources of Risk</w:t>
      </w:r>
      <w:bookmarkEnd w:id="35"/>
    </w:p>
    <w:p w14:paraId="70E0406F" w14:textId="65C874E8" w:rsidR="00FA3FB6" w:rsidRPr="00516028" w:rsidRDefault="003E3A02" w:rsidP="00643806">
      <w:pPr>
        <w:spacing w:after="240"/>
        <w:jc w:val="both"/>
        <w:rPr>
          <w:rFonts w:cstheme="majorBidi"/>
          <w:color w:val="000000"/>
          <w:szCs w:val="24"/>
          <w:rtl/>
        </w:rPr>
      </w:pPr>
      <w:r w:rsidRPr="00516028">
        <w:rPr>
          <w:rFonts w:cstheme="majorBidi"/>
          <w:color w:val="000000"/>
          <w:szCs w:val="24"/>
        </w:rPr>
        <w:t xml:space="preserve">Risk can be categorized into project-specific risk and non-project-specific risk. Risk related to both categories needs to be considered during the identification of risk factors within a project. The project team, during analysis of the risk event, needs to define the boundaries </w:t>
      </w:r>
      <w:r w:rsidRPr="00516028">
        <w:rPr>
          <w:rFonts w:cstheme="majorBidi"/>
          <w:color w:val="000000"/>
          <w:szCs w:val="24"/>
        </w:rPr>
        <w:lastRenderedPageBreak/>
        <w:t>within which the risk is to be considered and break down the risk event into independent risk elements. This facilitates understanding of the risk events and helps in better selection of the risk response strategy. The general checklist for breaking down sources of risk includes commercial, financial, legal, political, environmental, communication, geographical, construction, technological, operational, and ma</w:t>
      </w:r>
      <w:r w:rsidR="00E80068" w:rsidRPr="00516028">
        <w:rPr>
          <w:rFonts w:cstheme="majorBidi"/>
          <w:color w:val="000000"/>
          <w:szCs w:val="24"/>
        </w:rPr>
        <w:t>nage</w:t>
      </w:r>
      <w:r w:rsidR="00E64A25" w:rsidRPr="00516028">
        <w:rPr>
          <w:rFonts w:cstheme="majorBidi"/>
          <w:color w:val="000000"/>
          <w:szCs w:val="24"/>
        </w:rPr>
        <w:t xml:space="preserve">ment risks </w:t>
      </w:r>
      <w:sdt>
        <w:sdtPr>
          <w:rPr>
            <w:rFonts w:cstheme="majorBidi"/>
            <w:color w:val="000000"/>
            <w:szCs w:val="24"/>
          </w:rPr>
          <w:id w:val="-1548291794"/>
          <w:citation/>
        </w:sdtPr>
        <w:sdtContent>
          <w:r w:rsidR="00142577">
            <w:rPr>
              <w:rFonts w:cstheme="majorBidi"/>
              <w:color w:val="000000"/>
              <w:szCs w:val="24"/>
            </w:rPr>
            <w:fldChar w:fldCharType="begin"/>
          </w:r>
          <w:r w:rsidR="00142577">
            <w:rPr>
              <w:rFonts w:cstheme="majorBidi"/>
              <w:color w:val="000000"/>
              <w:szCs w:val="24"/>
            </w:rPr>
            <w:instrText xml:space="preserve"> CITATION Chi11 \l 1033 </w:instrText>
          </w:r>
          <w:r w:rsidR="00142577">
            <w:rPr>
              <w:rFonts w:cstheme="majorBidi"/>
              <w:color w:val="000000"/>
              <w:szCs w:val="24"/>
            </w:rPr>
            <w:fldChar w:fldCharType="separate"/>
          </w:r>
          <w:r w:rsidR="00142577" w:rsidRPr="00142577">
            <w:rPr>
              <w:rFonts w:cstheme="majorBidi"/>
              <w:noProof/>
              <w:color w:val="000000"/>
              <w:szCs w:val="24"/>
            </w:rPr>
            <w:t>(Chitkara, 2011)</w:t>
          </w:r>
          <w:r w:rsidR="00142577">
            <w:rPr>
              <w:rFonts w:cstheme="majorBidi"/>
              <w:color w:val="000000"/>
              <w:szCs w:val="24"/>
            </w:rPr>
            <w:fldChar w:fldCharType="end"/>
          </w:r>
        </w:sdtContent>
      </w:sdt>
      <w:r w:rsidR="00E64A25" w:rsidRPr="00516028">
        <w:rPr>
          <w:rFonts w:cstheme="majorBidi"/>
          <w:color w:val="000000"/>
          <w:szCs w:val="24"/>
        </w:rPr>
        <w:t xml:space="preserve">as </w:t>
      </w:r>
      <w:r w:rsidR="00E80068" w:rsidRPr="00516028">
        <w:rPr>
          <w:rFonts w:cstheme="majorBidi"/>
          <w:color w:val="000000"/>
          <w:szCs w:val="24"/>
        </w:rPr>
        <w:t>presented in Table 3.</w:t>
      </w:r>
    </w:p>
    <w:p w14:paraId="3795881C" w14:textId="4C553D5A" w:rsidR="00DE529D" w:rsidRPr="00516028" w:rsidRDefault="00DE529D" w:rsidP="00E80068">
      <w:pPr>
        <w:spacing w:after="240"/>
        <w:rPr>
          <w:rFonts w:cstheme="majorBidi"/>
          <w:b/>
          <w:sz w:val="22"/>
        </w:rPr>
      </w:pPr>
      <w:r w:rsidRPr="00516028">
        <w:rPr>
          <w:rStyle w:val="tableChar"/>
          <w:rFonts w:asciiTheme="majorBidi" w:hAnsiTheme="majorBidi" w:cstheme="majorBidi"/>
          <w:b/>
          <w:bCs w:val="0"/>
          <w:sz w:val="22"/>
        </w:rPr>
        <w:t xml:space="preserve">Table </w:t>
      </w:r>
      <w:r w:rsidRPr="00516028">
        <w:rPr>
          <w:rStyle w:val="tableChar"/>
          <w:rFonts w:asciiTheme="majorBidi" w:hAnsiTheme="majorBidi" w:cstheme="majorBidi" w:hint="cs"/>
          <w:b/>
          <w:bCs w:val="0"/>
          <w:sz w:val="22"/>
          <w:rtl/>
        </w:rPr>
        <w:t>3</w:t>
      </w:r>
      <w:r w:rsidRPr="00516028">
        <w:rPr>
          <w:rStyle w:val="tableChar"/>
          <w:rFonts w:asciiTheme="majorBidi" w:hAnsiTheme="majorBidi" w:cstheme="majorBidi"/>
          <w:b/>
          <w:bCs w:val="0"/>
          <w:sz w:val="22"/>
        </w:rPr>
        <w:t xml:space="preserve">: </w:t>
      </w:r>
      <w:r w:rsidR="00E80068" w:rsidRPr="00516028">
        <w:rPr>
          <w:rStyle w:val="tableChar"/>
          <w:rFonts w:asciiTheme="majorBidi" w:hAnsiTheme="majorBidi" w:cstheme="majorBidi"/>
          <w:i/>
          <w:iCs/>
          <w:sz w:val="22"/>
        </w:rPr>
        <w:t>T</w:t>
      </w:r>
      <w:r w:rsidRPr="00516028">
        <w:rPr>
          <w:rStyle w:val="tableChar"/>
          <w:rFonts w:asciiTheme="majorBidi" w:hAnsiTheme="majorBidi" w:cstheme="majorBidi"/>
          <w:i/>
          <w:iCs/>
          <w:sz w:val="22"/>
        </w:rPr>
        <w:t xml:space="preserve">he most recent </w:t>
      </w:r>
      <w:r w:rsidR="00471F64">
        <w:rPr>
          <w:rStyle w:val="tableChar"/>
          <w:rFonts w:asciiTheme="majorBidi" w:hAnsiTheme="majorBidi" w:cstheme="majorBidi"/>
          <w:i/>
          <w:iCs/>
          <w:sz w:val="22"/>
        </w:rPr>
        <w:t>relevant</w:t>
      </w:r>
      <w:r w:rsidR="00471F64" w:rsidRPr="00516028">
        <w:rPr>
          <w:rStyle w:val="tableChar"/>
          <w:rFonts w:asciiTheme="majorBidi" w:hAnsiTheme="majorBidi" w:cstheme="majorBidi"/>
          <w:i/>
          <w:iCs/>
          <w:sz w:val="22"/>
        </w:rPr>
        <w:t xml:space="preserve"> studies</w:t>
      </w:r>
      <w:r w:rsidRPr="00516028">
        <w:rPr>
          <w:rStyle w:val="tableChar"/>
          <w:rFonts w:asciiTheme="majorBidi" w:hAnsiTheme="majorBidi" w:cstheme="majorBidi"/>
          <w:i/>
          <w:iCs/>
          <w:sz w:val="22"/>
        </w:rPr>
        <w:t xml:space="preserve"> in the subject of </w:t>
      </w:r>
      <w:r w:rsidR="00FA3FB6" w:rsidRPr="00516028">
        <w:rPr>
          <w:rStyle w:val="tableChar"/>
          <w:rFonts w:asciiTheme="majorBidi" w:hAnsiTheme="majorBidi" w:cstheme="majorBidi"/>
          <w:i/>
          <w:iCs/>
          <w:sz w:val="22"/>
        </w:rPr>
        <w:t>source or risk.</w:t>
      </w:r>
    </w:p>
    <w:tbl>
      <w:tblPr>
        <w:tblStyle w:val="TableGrid"/>
        <w:tblW w:w="9265" w:type="dxa"/>
        <w:jc w:val="center"/>
        <w:tblLook w:val="04A0" w:firstRow="1" w:lastRow="0" w:firstColumn="1" w:lastColumn="0" w:noHBand="0" w:noVBand="1"/>
      </w:tblPr>
      <w:tblGrid>
        <w:gridCol w:w="715"/>
        <w:gridCol w:w="1957"/>
        <w:gridCol w:w="1685"/>
        <w:gridCol w:w="1949"/>
        <w:gridCol w:w="2959"/>
      </w:tblGrid>
      <w:tr w:rsidR="00501E76" w:rsidRPr="00516028" w14:paraId="476505E3" w14:textId="77777777" w:rsidTr="00A00C55">
        <w:trPr>
          <w:jc w:val="center"/>
        </w:trPr>
        <w:tc>
          <w:tcPr>
            <w:tcW w:w="715" w:type="dxa"/>
          </w:tcPr>
          <w:p w14:paraId="2796664F" w14:textId="2AE5F2A1" w:rsidR="00501E76" w:rsidRPr="00516028" w:rsidRDefault="00501E76" w:rsidP="00E24DC9">
            <w:pPr>
              <w:spacing w:line="240" w:lineRule="auto"/>
              <w:jc w:val="center"/>
              <w:rPr>
                <w:rFonts w:cstheme="majorBidi"/>
                <w:color w:val="000000"/>
                <w:szCs w:val="24"/>
              </w:rPr>
            </w:pPr>
            <w:r w:rsidRPr="00516028">
              <w:rPr>
                <w:b/>
                <w:bCs/>
              </w:rPr>
              <w:t>No</w:t>
            </w:r>
            <w:r w:rsidR="008C692D">
              <w:rPr>
                <w:b/>
                <w:bCs/>
              </w:rPr>
              <w:t>.</w:t>
            </w:r>
          </w:p>
        </w:tc>
        <w:tc>
          <w:tcPr>
            <w:tcW w:w="1957" w:type="dxa"/>
            <w:vAlign w:val="center"/>
          </w:tcPr>
          <w:p w14:paraId="4FDFBE3D" w14:textId="765680D4" w:rsidR="00501E76" w:rsidRPr="00516028" w:rsidRDefault="00501E76" w:rsidP="00E24DC9">
            <w:pPr>
              <w:spacing w:line="240" w:lineRule="auto"/>
              <w:jc w:val="center"/>
              <w:rPr>
                <w:rFonts w:cstheme="majorBidi"/>
                <w:color w:val="000000"/>
                <w:szCs w:val="24"/>
              </w:rPr>
            </w:pPr>
            <w:r w:rsidRPr="00516028">
              <w:rPr>
                <w:rStyle w:val="Strong"/>
              </w:rPr>
              <w:t>Study (Year &amp; Source)</w:t>
            </w:r>
          </w:p>
        </w:tc>
        <w:tc>
          <w:tcPr>
            <w:tcW w:w="1685" w:type="dxa"/>
            <w:vAlign w:val="center"/>
          </w:tcPr>
          <w:p w14:paraId="55920652" w14:textId="62A8ADA1" w:rsidR="00501E76" w:rsidRPr="00516028" w:rsidRDefault="00501E76" w:rsidP="00E24DC9">
            <w:pPr>
              <w:spacing w:line="240" w:lineRule="auto"/>
              <w:jc w:val="center"/>
              <w:rPr>
                <w:rFonts w:cstheme="majorBidi"/>
                <w:color w:val="000000"/>
                <w:szCs w:val="24"/>
              </w:rPr>
            </w:pPr>
            <w:r w:rsidRPr="00516028">
              <w:rPr>
                <w:rStyle w:val="Strong"/>
              </w:rPr>
              <w:t>Area Covered / Case</w:t>
            </w:r>
          </w:p>
        </w:tc>
        <w:tc>
          <w:tcPr>
            <w:tcW w:w="1949" w:type="dxa"/>
            <w:vAlign w:val="center"/>
          </w:tcPr>
          <w:p w14:paraId="5E0961A9" w14:textId="06DB4309" w:rsidR="00501E76" w:rsidRPr="00516028" w:rsidRDefault="00501E76" w:rsidP="00E24DC9">
            <w:pPr>
              <w:spacing w:line="240" w:lineRule="auto"/>
              <w:jc w:val="center"/>
              <w:rPr>
                <w:rFonts w:cstheme="majorBidi"/>
                <w:color w:val="000000"/>
                <w:szCs w:val="24"/>
              </w:rPr>
            </w:pPr>
            <w:r w:rsidRPr="00516028">
              <w:rPr>
                <w:rStyle w:val="Strong"/>
              </w:rPr>
              <w:t>Sources of Risk Identified</w:t>
            </w:r>
          </w:p>
        </w:tc>
        <w:tc>
          <w:tcPr>
            <w:tcW w:w="2959" w:type="dxa"/>
            <w:vAlign w:val="center"/>
          </w:tcPr>
          <w:p w14:paraId="28F4837C" w14:textId="44096F4D" w:rsidR="00501E76" w:rsidRPr="00516028" w:rsidRDefault="00501E76" w:rsidP="00E24DC9">
            <w:pPr>
              <w:spacing w:line="240" w:lineRule="auto"/>
              <w:jc w:val="center"/>
              <w:rPr>
                <w:rFonts w:cstheme="majorBidi"/>
                <w:color w:val="000000"/>
                <w:szCs w:val="24"/>
              </w:rPr>
            </w:pPr>
            <w:r w:rsidRPr="00516028">
              <w:rPr>
                <w:rStyle w:val="Strong"/>
              </w:rPr>
              <w:t>Main Outputs / Findings</w:t>
            </w:r>
          </w:p>
        </w:tc>
      </w:tr>
      <w:tr w:rsidR="00501E76" w:rsidRPr="00516028" w14:paraId="2C680B6A" w14:textId="77777777" w:rsidTr="00A00C55">
        <w:trPr>
          <w:trHeight w:val="2100"/>
          <w:jc w:val="center"/>
        </w:trPr>
        <w:tc>
          <w:tcPr>
            <w:tcW w:w="715" w:type="dxa"/>
          </w:tcPr>
          <w:p w14:paraId="099FA724" w14:textId="7EC195DF" w:rsidR="00501E76" w:rsidRPr="00516028" w:rsidRDefault="00501E76" w:rsidP="00E24DC9">
            <w:pPr>
              <w:pStyle w:val="ListParagraph"/>
              <w:numPr>
                <w:ilvl w:val="0"/>
                <w:numId w:val="38"/>
              </w:numPr>
              <w:spacing w:line="240" w:lineRule="auto"/>
              <w:jc w:val="center"/>
              <w:rPr>
                <w:rFonts w:cstheme="majorBidi"/>
                <w:color w:val="000000"/>
                <w:szCs w:val="24"/>
              </w:rPr>
            </w:pPr>
          </w:p>
        </w:tc>
        <w:tc>
          <w:tcPr>
            <w:tcW w:w="1957" w:type="dxa"/>
          </w:tcPr>
          <w:p w14:paraId="6DE120C5" w14:textId="77777777" w:rsidR="00501E76" w:rsidRDefault="00503729" w:rsidP="00E24DC9">
            <w:pPr>
              <w:spacing w:line="240" w:lineRule="auto"/>
            </w:pPr>
            <w:r w:rsidRPr="00516028">
              <w:rPr>
                <w:rStyle w:val="Emphasis"/>
              </w:rPr>
              <w:t>Urban Road Risk Assessment … CNN framework</w:t>
            </w:r>
            <w:r w:rsidRPr="00516028">
              <w:t xml:space="preserve"> (2025)</w:t>
            </w:r>
          </w:p>
          <w:p w14:paraId="4CDBC31B" w14:textId="2B3B642F" w:rsidR="00973855" w:rsidRPr="00516028" w:rsidRDefault="00973855" w:rsidP="00E24DC9">
            <w:pPr>
              <w:spacing w:line="240" w:lineRule="auto"/>
              <w:rPr>
                <w:rFonts w:cstheme="majorBidi"/>
                <w:color w:val="000000"/>
                <w:szCs w:val="24"/>
              </w:rPr>
            </w:pPr>
            <w:r>
              <w:t>Zhong, Z., &amp; Ren, Z.</w:t>
            </w:r>
          </w:p>
        </w:tc>
        <w:tc>
          <w:tcPr>
            <w:tcW w:w="1685" w:type="dxa"/>
          </w:tcPr>
          <w:p w14:paraId="25D8B109" w14:textId="6FAD419C" w:rsidR="00501E76" w:rsidRPr="00516028" w:rsidRDefault="00503729" w:rsidP="00E24DC9">
            <w:pPr>
              <w:spacing w:line="240" w:lineRule="auto"/>
              <w:rPr>
                <w:rFonts w:cstheme="majorBidi"/>
                <w:color w:val="000000"/>
                <w:szCs w:val="24"/>
              </w:rPr>
            </w:pPr>
            <w:r w:rsidRPr="00516028">
              <w:t>Urban road network risk (Foshan, China)</w:t>
            </w:r>
          </w:p>
        </w:tc>
        <w:tc>
          <w:tcPr>
            <w:tcW w:w="1949" w:type="dxa"/>
          </w:tcPr>
          <w:p w14:paraId="050C7207" w14:textId="2B358ABF" w:rsidR="00501E76" w:rsidRPr="00516028" w:rsidRDefault="00503729" w:rsidP="00E24DC9">
            <w:pPr>
              <w:spacing w:line="240" w:lineRule="auto"/>
              <w:rPr>
                <w:rFonts w:cstheme="majorBidi"/>
                <w:color w:val="000000"/>
                <w:szCs w:val="24"/>
              </w:rPr>
            </w:pPr>
            <w:r w:rsidRPr="00516028">
              <w:rPr>
                <w:rStyle w:val="Strong"/>
                <w:b w:val="0"/>
                <w:bCs w:val="0"/>
              </w:rPr>
              <w:t>Anthropogenic &amp; environmental factors:</w:t>
            </w:r>
            <w:r w:rsidRPr="00516028">
              <w:t xml:space="preserve"> construction proximity/size, pipelines, geology, soil type</w:t>
            </w:r>
          </w:p>
        </w:tc>
        <w:tc>
          <w:tcPr>
            <w:tcW w:w="2959" w:type="dxa"/>
          </w:tcPr>
          <w:p w14:paraId="497F1C28" w14:textId="2CD40E7B" w:rsidR="00501E76" w:rsidRPr="00516028" w:rsidRDefault="00503729" w:rsidP="00E24DC9">
            <w:pPr>
              <w:spacing w:line="240" w:lineRule="auto"/>
              <w:rPr>
                <w:rFonts w:cstheme="majorBidi"/>
                <w:color w:val="000000"/>
                <w:szCs w:val="24"/>
              </w:rPr>
            </w:pPr>
            <w:r w:rsidRPr="00516028">
              <w:t xml:space="preserve">Developed CNN risk model for </w:t>
            </w:r>
            <w:r w:rsidRPr="00516028">
              <w:rPr>
                <w:rStyle w:val="Emphasis"/>
              </w:rPr>
              <w:t>collapse risk</w:t>
            </w:r>
            <w:r w:rsidRPr="00516028">
              <w:t>; top contributors were anthropogenic construction and environmental geology factors; maps risk hotspots.</w:t>
            </w:r>
          </w:p>
        </w:tc>
      </w:tr>
      <w:tr w:rsidR="00501E76" w:rsidRPr="00516028" w14:paraId="3082340B" w14:textId="77777777" w:rsidTr="00A00C55">
        <w:trPr>
          <w:jc w:val="center"/>
        </w:trPr>
        <w:tc>
          <w:tcPr>
            <w:tcW w:w="715" w:type="dxa"/>
          </w:tcPr>
          <w:p w14:paraId="2E8AB607" w14:textId="7A524CE5" w:rsidR="00501E76" w:rsidRPr="00516028" w:rsidRDefault="00501E76" w:rsidP="00E24DC9">
            <w:pPr>
              <w:pStyle w:val="ListParagraph"/>
              <w:numPr>
                <w:ilvl w:val="0"/>
                <w:numId w:val="38"/>
              </w:numPr>
              <w:spacing w:line="240" w:lineRule="auto"/>
              <w:jc w:val="center"/>
              <w:rPr>
                <w:rFonts w:cstheme="majorBidi"/>
                <w:color w:val="000000"/>
                <w:szCs w:val="24"/>
              </w:rPr>
            </w:pPr>
          </w:p>
        </w:tc>
        <w:tc>
          <w:tcPr>
            <w:tcW w:w="1957" w:type="dxa"/>
          </w:tcPr>
          <w:p w14:paraId="3145B7C7" w14:textId="77777777" w:rsidR="00501E76" w:rsidRDefault="00503729" w:rsidP="00E24DC9">
            <w:pPr>
              <w:spacing w:line="240" w:lineRule="auto"/>
            </w:pPr>
            <w:r w:rsidRPr="00516028">
              <w:rPr>
                <w:rStyle w:val="Emphasis"/>
              </w:rPr>
              <w:t>A Systematic Risk Assessment Approach for Urban Roadside Infrastructure</w:t>
            </w:r>
            <w:r w:rsidRPr="00516028">
              <w:t xml:space="preserve"> (2024)</w:t>
            </w:r>
          </w:p>
          <w:p w14:paraId="2E782AAD" w14:textId="24651AF2" w:rsidR="00973855" w:rsidRPr="00A00C55" w:rsidRDefault="00973855" w:rsidP="00E24DC9">
            <w:pPr>
              <w:pStyle w:val="pdq2pgselectionanchorcontainer"/>
              <w:spacing w:before="0" w:beforeAutospacing="0" w:after="0" w:afterAutospacing="0"/>
              <w:rPr>
                <w:b/>
              </w:rPr>
            </w:pPr>
            <w:r w:rsidRPr="00A00C55">
              <w:rPr>
                <w:rStyle w:val="Strong"/>
                <w:b w:val="0"/>
                <w:bCs w:val="0"/>
              </w:rPr>
              <w:t>Apak et al.</w:t>
            </w:r>
          </w:p>
          <w:p w14:paraId="1A760030" w14:textId="3D4F964C" w:rsidR="00973855" w:rsidRPr="00516028" w:rsidRDefault="00973855" w:rsidP="00E24DC9">
            <w:pPr>
              <w:spacing w:line="240" w:lineRule="auto"/>
              <w:rPr>
                <w:rFonts w:cstheme="majorBidi"/>
                <w:color w:val="000000"/>
                <w:szCs w:val="24"/>
              </w:rPr>
            </w:pPr>
          </w:p>
        </w:tc>
        <w:tc>
          <w:tcPr>
            <w:tcW w:w="1685" w:type="dxa"/>
          </w:tcPr>
          <w:p w14:paraId="3BF1FC84" w14:textId="35DEAB9A" w:rsidR="00501E76" w:rsidRPr="00516028" w:rsidRDefault="00503729" w:rsidP="00E24DC9">
            <w:pPr>
              <w:spacing w:line="240" w:lineRule="auto"/>
              <w:rPr>
                <w:rFonts w:cstheme="majorBidi"/>
                <w:color w:val="000000"/>
                <w:szCs w:val="24"/>
              </w:rPr>
            </w:pPr>
            <w:r w:rsidRPr="00516028">
              <w:t>Field data in urban roadside assets</w:t>
            </w:r>
          </w:p>
        </w:tc>
        <w:tc>
          <w:tcPr>
            <w:tcW w:w="1949" w:type="dxa"/>
          </w:tcPr>
          <w:p w14:paraId="4D712DF1" w14:textId="2F0127EA" w:rsidR="00501E76" w:rsidRPr="00516028" w:rsidRDefault="00503729" w:rsidP="00E24DC9">
            <w:pPr>
              <w:spacing w:line="240" w:lineRule="auto"/>
              <w:rPr>
                <w:rFonts w:cstheme="majorBidi"/>
                <w:color w:val="000000"/>
                <w:szCs w:val="24"/>
              </w:rPr>
            </w:pPr>
            <w:r w:rsidRPr="00516028">
              <w:t>Roadside infrastructure vulnerabilities, traffic hazards, geometric irregularities</w:t>
            </w:r>
          </w:p>
        </w:tc>
        <w:tc>
          <w:tcPr>
            <w:tcW w:w="2959" w:type="dxa"/>
          </w:tcPr>
          <w:p w14:paraId="09FC562A" w14:textId="607604CE" w:rsidR="00501E76" w:rsidRPr="00516028" w:rsidRDefault="00503729" w:rsidP="00E24DC9">
            <w:pPr>
              <w:spacing w:line="240" w:lineRule="auto"/>
              <w:rPr>
                <w:rFonts w:cstheme="majorBidi"/>
                <w:color w:val="000000"/>
                <w:szCs w:val="24"/>
              </w:rPr>
            </w:pPr>
            <w:r w:rsidRPr="00516028">
              <w:t>Identified risk parameters (traffic, infrastructure, roadside assets) and developed risk groupings; human/vehicle interaction and infrastructure state were key sources.</w:t>
            </w:r>
          </w:p>
        </w:tc>
      </w:tr>
      <w:tr w:rsidR="00501E76" w:rsidRPr="00516028" w14:paraId="5228A4B0" w14:textId="77777777" w:rsidTr="00A00C55">
        <w:trPr>
          <w:jc w:val="center"/>
        </w:trPr>
        <w:tc>
          <w:tcPr>
            <w:tcW w:w="715" w:type="dxa"/>
          </w:tcPr>
          <w:p w14:paraId="0E1358F9" w14:textId="59F8139D" w:rsidR="00501E76" w:rsidRPr="00516028" w:rsidRDefault="00501E76" w:rsidP="00E24DC9">
            <w:pPr>
              <w:pStyle w:val="ListParagraph"/>
              <w:numPr>
                <w:ilvl w:val="0"/>
                <w:numId w:val="38"/>
              </w:numPr>
              <w:spacing w:line="240" w:lineRule="auto"/>
              <w:jc w:val="center"/>
              <w:rPr>
                <w:rFonts w:cstheme="majorBidi"/>
                <w:color w:val="000000"/>
                <w:szCs w:val="24"/>
              </w:rPr>
            </w:pPr>
          </w:p>
        </w:tc>
        <w:tc>
          <w:tcPr>
            <w:tcW w:w="1957" w:type="dxa"/>
          </w:tcPr>
          <w:p w14:paraId="4A52DF88" w14:textId="77777777" w:rsidR="00501E76" w:rsidRDefault="00503729" w:rsidP="00E24DC9">
            <w:pPr>
              <w:spacing w:line="240" w:lineRule="auto"/>
            </w:pPr>
            <w:r w:rsidRPr="00516028">
              <w:rPr>
                <w:rStyle w:val="Emphasis"/>
              </w:rPr>
              <w:t>Data-Driven Probabilistic Bayes Framework for Urban Risks</w:t>
            </w:r>
            <w:r w:rsidRPr="00516028">
              <w:t xml:space="preserve"> (2025)</w:t>
            </w:r>
          </w:p>
          <w:p w14:paraId="4CF8AB7F" w14:textId="70A32D5F" w:rsidR="0037729E" w:rsidRPr="00884D35" w:rsidRDefault="0037729E" w:rsidP="00E24DC9">
            <w:pPr>
              <w:spacing w:line="240" w:lineRule="auto"/>
              <w:rPr>
                <w:rFonts w:ascii="Times New Roman" w:eastAsia="Times New Roman" w:hAnsi="Times New Roman" w:cs="Times New Roman"/>
                <w:color w:val="auto"/>
                <w:szCs w:val="24"/>
              </w:rPr>
            </w:pPr>
            <w:r w:rsidRPr="00A00C55">
              <w:rPr>
                <w:rFonts w:ascii="Times New Roman" w:eastAsia="Times New Roman" w:hAnsi="Times New Roman" w:cs="Times New Roman"/>
                <w:color w:val="auto"/>
                <w:szCs w:val="24"/>
              </w:rPr>
              <w:t>Rohith Kumar et al.</w:t>
            </w:r>
          </w:p>
          <w:p w14:paraId="17490D2B" w14:textId="61991F4E" w:rsidR="0037729E" w:rsidRPr="00516028" w:rsidRDefault="0037729E" w:rsidP="00E24DC9">
            <w:pPr>
              <w:spacing w:line="240" w:lineRule="auto"/>
              <w:rPr>
                <w:rFonts w:cstheme="majorBidi"/>
                <w:color w:val="000000"/>
                <w:szCs w:val="24"/>
              </w:rPr>
            </w:pPr>
          </w:p>
        </w:tc>
        <w:tc>
          <w:tcPr>
            <w:tcW w:w="1685" w:type="dxa"/>
          </w:tcPr>
          <w:p w14:paraId="688AF3C0" w14:textId="2B3F0E9A" w:rsidR="00501E76" w:rsidRPr="00516028" w:rsidRDefault="00503729" w:rsidP="00E24DC9">
            <w:pPr>
              <w:spacing w:line="240" w:lineRule="auto"/>
              <w:rPr>
                <w:rFonts w:cstheme="majorBidi"/>
                <w:color w:val="000000"/>
                <w:szCs w:val="24"/>
              </w:rPr>
            </w:pPr>
            <w:r w:rsidRPr="00516028">
              <w:t>Cross-domain urban systems</w:t>
            </w:r>
          </w:p>
        </w:tc>
        <w:tc>
          <w:tcPr>
            <w:tcW w:w="1949" w:type="dxa"/>
          </w:tcPr>
          <w:p w14:paraId="35B5F161" w14:textId="1E4E21B9" w:rsidR="00501E76" w:rsidRPr="00516028" w:rsidRDefault="00503729" w:rsidP="00E24DC9">
            <w:pPr>
              <w:spacing w:line="240" w:lineRule="auto"/>
              <w:rPr>
                <w:rFonts w:cstheme="majorBidi"/>
                <w:color w:val="000000"/>
                <w:szCs w:val="24"/>
              </w:rPr>
            </w:pPr>
            <w:r w:rsidRPr="00516028">
              <w:rPr>
                <w:rStyle w:val="Strong"/>
                <w:b w:val="0"/>
                <w:bCs w:val="0"/>
              </w:rPr>
              <w:t>Cascading risk interdependencies</w:t>
            </w:r>
            <w:r w:rsidRPr="00516028">
              <w:t xml:space="preserve"> (weather, infrastructure, utilities)</w:t>
            </w:r>
          </w:p>
        </w:tc>
        <w:tc>
          <w:tcPr>
            <w:tcW w:w="2959" w:type="dxa"/>
          </w:tcPr>
          <w:p w14:paraId="1FF9EDE8" w14:textId="0D094105" w:rsidR="00501E76" w:rsidRPr="00516028" w:rsidRDefault="00503729" w:rsidP="00E24DC9">
            <w:pPr>
              <w:spacing w:line="240" w:lineRule="auto"/>
              <w:rPr>
                <w:rFonts w:cstheme="majorBidi"/>
                <w:color w:val="000000"/>
                <w:szCs w:val="24"/>
              </w:rPr>
            </w:pPr>
            <w:r w:rsidRPr="00516028">
              <w:t>Established probabilistic identification of interlinked risk sources across domains relevant to road infrastructure resilience.</w:t>
            </w:r>
          </w:p>
        </w:tc>
      </w:tr>
    </w:tbl>
    <w:p w14:paraId="35EB92B8" w14:textId="77777777" w:rsidR="00501E76" w:rsidRPr="00516028" w:rsidRDefault="00501E76" w:rsidP="00C0750D">
      <w:pPr>
        <w:spacing w:after="240" w:line="240" w:lineRule="auto"/>
        <w:rPr>
          <w:rFonts w:cstheme="majorBidi"/>
          <w:color w:val="000000"/>
          <w:szCs w:val="24"/>
        </w:rPr>
      </w:pPr>
    </w:p>
    <w:p w14:paraId="46D403A3" w14:textId="73D481D0" w:rsidR="00C310E8" w:rsidRPr="00516028" w:rsidRDefault="00C310E8" w:rsidP="00692B3A">
      <w:pPr>
        <w:pStyle w:val="Heading2"/>
        <w:spacing w:after="240"/>
      </w:pPr>
      <w:bookmarkStart w:id="36" w:name="_Toc221073593"/>
      <w:r w:rsidRPr="00516028">
        <w:t xml:space="preserve">2.3 </w:t>
      </w:r>
      <w:r w:rsidR="003E3A02" w:rsidRPr="00516028">
        <w:t>Risk Response</w:t>
      </w:r>
      <w:bookmarkEnd w:id="36"/>
    </w:p>
    <w:p w14:paraId="3B9BB98A" w14:textId="45D24DDC" w:rsidR="009233A8" w:rsidRPr="00516028" w:rsidRDefault="003E3A02" w:rsidP="00F05DEB">
      <w:pPr>
        <w:spacing w:after="240"/>
        <w:jc w:val="both"/>
        <w:rPr>
          <w:rFonts w:cstheme="majorBidi"/>
          <w:color w:val="000000"/>
          <w:szCs w:val="24"/>
        </w:rPr>
      </w:pPr>
      <w:r w:rsidRPr="00516028">
        <w:rPr>
          <w:rFonts w:cstheme="majorBidi"/>
          <w:color w:val="000000"/>
          <w:szCs w:val="24"/>
        </w:rPr>
        <w:t xml:space="preserve">In order to enhance opportunities and reduce threats to the project’s objectives, risk response is an effective procedure to adopt in the risk management process. Risk response ensures that </w:t>
      </w:r>
      <w:r w:rsidRPr="00516028">
        <w:rPr>
          <w:rFonts w:cstheme="majorBidi"/>
          <w:color w:val="000000"/>
          <w:szCs w:val="24"/>
        </w:rPr>
        <w:lastRenderedPageBreak/>
        <w:t>identified risks are appropriately mitigated. As suggested by the Project Manageme</w:t>
      </w:r>
      <w:r w:rsidR="00232307" w:rsidRPr="00516028">
        <w:rPr>
          <w:rFonts w:cstheme="majorBidi"/>
          <w:color w:val="000000"/>
          <w:szCs w:val="24"/>
        </w:rPr>
        <w:t>nt Institute, there are four techniques</w:t>
      </w:r>
      <w:r w:rsidRPr="00516028">
        <w:rPr>
          <w:rFonts w:cstheme="majorBidi"/>
          <w:color w:val="000000"/>
          <w:szCs w:val="24"/>
        </w:rPr>
        <w:t xml:space="preserve"> for risk response, which are risk avoidance, risk transference, risk mitigation, and risk acceptance. Trangkanont and Charoenngam </w:t>
      </w:r>
      <w:r w:rsidR="000A78EB">
        <w:rPr>
          <w:rFonts w:cstheme="majorBidi"/>
          <w:color w:val="000000"/>
          <w:szCs w:val="24"/>
        </w:rPr>
        <w:t xml:space="preserve">(2014) </w:t>
      </w:r>
      <w:r w:rsidRPr="00516028">
        <w:rPr>
          <w:rFonts w:cstheme="majorBidi"/>
          <w:color w:val="000000"/>
          <w:szCs w:val="24"/>
        </w:rPr>
        <w:t xml:space="preserve">recorded several earlier studies and proposed a framework for risk response strategy for public–private partnership (PPP) projects. Tserng et al. </w:t>
      </w:r>
      <w:r w:rsidR="000A78EB">
        <w:rPr>
          <w:rFonts w:cstheme="majorBidi"/>
          <w:color w:val="000000"/>
          <w:szCs w:val="24"/>
        </w:rPr>
        <w:t xml:space="preserve">(2009) </w:t>
      </w:r>
      <w:r w:rsidRPr="00516028">
        <w:rPr>
          <w:rFonts w:cstheme="majorBidi"/>
          <w:color w:val="000000"/>
          <w:szCs w:val="24"/>
        </w:rPr>
        <w:t xml:space="preserve">suggested an Ontology-Based Risk Management (ORM) framework, which includes risk identification, risk analysis, and risk response, in order to enhance risk management performance by improving workflow and knowledge reuse. Meanwhile, Dziadosz and Rejment </w:t>
      </w:r>
      <w:r w:rsidR="000A78EB">
        <w:rPr>
          <w:rFonts w:cstheme="majorBidi"/>
          <w:color w:val="000000"/>
          <w:szCs w:val="24"/>
        </w:rPr>
        <w:t xml:space="preserve">(2015) </w:t>
      </w:r>
      <w:r w:rsidRPr="00516028">
        <w:rPr>
          <w:rFonts w:cstheme="majorBidi"/>
          <w:color w:val="000000"/>
          <w:szCs w:val="24"/>
        </w:rPr>
        <w:t xml:space="preserve">suggested a risk response plan for generic construction projects based on the designed risk with a scale of low, medium, and high levels </w:t>
      </w:r>
      <w:r w:rsidR="00E64A25" w:rsidRPr="00516028">
        <w:rPr>
          <w:rFonts w:cstheme="majorBidi"/>
          <w:color w:val="000000"/>
          <w:szCs w:val="24"/>
        </w:rPr>
        <w:t xml:space="preserve">as </w:t>
      </w:r>
      <w:r w:rsidR="00E80068" w:rsidRPr="00516028">
        <w:rPr>
          <w:rFonts w:cstheme="majorBidi"/>
          <w:color w:val="000000"/>
          <w:szCs w:val="24"/>
        </w:rPr>
        <w:t>presented in Table 4.</w:t>
      </w:r>
    </w:p>
    <w:p w14:paraId="3C4F96EC" w14:textId="65B59FAE" w:rsidR="00377E76" w:rsidRPr="00516028" w:rsidRDefault="00377E76" w:rsidP="00C8376B">
      <w:pPr>
        <w:spacing w:after="240"/>
        <w:rPr>
          <w:rStyle w:val="tableChar"/>
          <w:rFonts w:asciiTheme="majorBidi" w:hAnsiTheme="majorBidi" w:cstheme="majorBidi"/>
          <w:i/>
          <w:iCs/>
          <w:sz w:val="22"/>
        </w:rPr>
      </w:pPr>
      <w:r w:rsidRPr="00516028">
        <w:rPr>
          <w:rStyle w:val="tableChar"/>
          <w:rFonts w:asciiTheme="majorBidi" w:hAnsiTheme="majorBidi" w:cstheme="majorBidi"/>
          <w:b/>
          <w:bCs w:val="0"/>
          <w:sz w:val="22"/>
        </w:rPr>
        <w:t xml:space="preserve">Table 4: </w:t>
      </w:r>
      <w:r w:rsidR="00C8376B" w:rsidRPr="00516028">
        <w:rPr>
          <w:rStyle w:val="tableChar"/>
          <w:rFonts w:asciiTheme="majorBidi" w:hAnsiTheme="majorBidi" w:cstheme="majorBidi"/>
          <w:i/>
          <w:iCs/>
          <w:sz w:val="22"/>
        </w:rPr>
        <w:t>T</w:t>
      </w:r>
      <w:r w:rsidRPr="00516028">
        <w:rPr>
          <w:rStyle w:val="tableChar"/>
          <w:rFonts w:asciiTheme="majorBidi" w:hAnsiTheme="majorBidi" w:cstheme="majorBidi"/>
          <w:i/>
          <w:iCs/>
          <w:sz w:val="22"/>
        </w:rPr>
        <w:t xml:space="preserve">he most t recent </w:t>
      </w:r>
      <w:r w:rsidR="00E24DC9">
        <w:rPr>
          <w:rStyle w:val="tableChar"/>
          <w:rFonts w:asciiTheme="majorBidi" w:hAnsiTheme="majorBidi" w:cstheme="majorBidi"/>
          <w:i/>
          <w:iCs/>
          <w:sz w:val="22"/>
        </w:rPr>
        <w:t xml:space="preserve">relevant </w:t>
      </w:r>
      <w:r w:rsidRPr="00516028">
        <w:rPr>
          <w:rStyle w:val="tableChar"/>
          <w:rFonts w:asciiTheme="majorBidi" w:hAnsiTheme="majorBidi" w:cstheme="majorBidi"/>
          <w:i/>
          <w:iCs/>
          <w:sz w:val="22"/>
        </w:rPr>
        <w:t>studies in the subject of risk response.</w:t>
      </w:r>
    </w:p>
    <w:tbl>
      <w:tblPr>
        <w:tblStyle w:val="TableGrid"/>
        <w:tblW w:w="9463" w:type="dxa"/>
        <w:jc w:val="center"/>
        <w:tblLook w:val="04A0" w:firstRow="1" w:lastRow="0" w:firstColumn="1" w:lastColumn="0" w:noHBand="0" w:noVBand="1"/>
      </w:tblPr>
      <w:tblGrid>
        <w:gridCol w:w="779"/>
        <w:gridCol w:w="1904"/>
        <w:gridCol w:w="1849"/>
        <w:gridCol w:w="1790"/>
        <w:gridCol w:w="3141"/>
      </w:tblGrid>
      <w:tr w:rsidR="00377E76" w:rsidRPr="00516028" w14:paraId="5D390B33" w14:textId="77777777" w:rsidTr="00A00C55">
        <w:trPr>
          <w:jc w:val="center"/>
        </w:trPr>
        <w:tc>
          <w:tcPr>
            <w:tcW w:w="780" w:type="dxa"/>
          </w:tcPr>
          <w:p w14:paraId="4BB71EF4" w14:textId="33C4BFEF" w:rsidR="00377E76" w:rsidRPr="00516028" w:rsidRDefault="00377E76" w:rsidP="00E24DC9">
            <w:pPr>
              <w:spacing w:line="240" w:lineRule="auto"/>
              <w:jc w:val="center"/>
              <w:rPr>
                <w:rFonts w:cstheme="majorBidi"/>
                <w:b/>
                <w:sz w:val="22"/>
              </w:rPr>
            </w:pPr>
            <w:r w:rsidRPr="00516028">
              <w:rPr>
                <w:b/>
                <w:bCs/>
              </w:rPr>
              <w:t>No</w:t>
            </w:r>
            <w:r w:rsidR="008C692D">
              <w:rPr>
                <w:b/>
                <w:bCs/>
              </w:rPr>
              <w:t>.</w:t>
            </w:r>
          </w:p>
        </w:tc>
        <w:tc>
          <w:tcPr>
            <w:tcW w:w="1905" w:type="dxa"/>
            <w:vAlign w:val="center"/>
          </w:tcPr>
          <w:p w14:paraId="4B2B622A" w14:textId="40349605" w:rsidR="00377E76" w:rsidRPr="00516028" w:rsidRDefault="00377E76" w:rsidP="00E24DC9">
            <w:pPr>
              <w:spacing w:line="240" w:lineRule="auto"/>
              <w:jc w:val="center"/>
              <w:rPr>
                <w:rFonts w:cstheme="majorBidi"/>
                <w:b/>
                <w:sz w:val="22"/>
              </w:rPr>
            </w:pPr>
            <w:r w:rsidRPr="00516028">
              <w:rPr>
                <w:rStyle w:val="Strong"/>
              </w:rPr>
              <w:t>Study (Year)</w:t>
            </w:r>
          </w:p>
        </w:tc>
        <w:tc>
          <w:tcPr>
            <w:tcW w:w="1849" w:type="dxa"/>
            <w:vAlign w:val="center"/>
          </w:tcPr>
          <w:p w14:paraId="5A61B1D5" w14:textId="175ED607" w:rsidR="00377E76" w:rsidRPr="00516028" w:rsidRDefault="00377E76" w:rsidP="00E24DC9">
            <w:pPr>
              <w:spacing w:line="240" w:lineRule="auto"/>
              <w:jc w:val="center"/>
              <w:rPr>
                <w:rFonts w:cstheme="majorBidi"/>
                <w:b/>
                <w:sz w:val="22"/>
              </w:rPr>
            </w:pPr>
            <w:r w:rsidRPr="00516028">
              <w:rPr>
                <w:rStyle w:val="Strong"/>
              </w:rPr>
              <w:t>Region / Case</w:t>
            </w:r>
          </w:p>
        </w:tc>
        <w:tc>
          <w:tcPr>
            <w:tcW w:w="1778" w:type="dxa"/>
            <w:vAlign w:val="center"/>
          </w:tcPr>
          <w:p w14:paraId="70F02AA4" w14:textId="03F4557B" w:rsidR="00377E76" w:rsidRPr="00516028" w:rsidRDefault="00377E76" w:rsidP="00E24DC9">
            <w:pPr>
              <w:spacing w:line="240" w:lineRule="auto"/>
              <w:jc w:val="center"/>
              <w:rPr>
                <w:rFonts w:cstheme="majorBidi"/>
                <w:b/>
                <w:sz w:val="22"/>
              </w:rPr>
            </w:pPr>
            <w:r w:rsidRPr="00516028">
              <w:rPr>
                <w:rStyle w:val="Strong"/>
              </w:rPr>
              <w:t>Method Used</w:t>
            </w:r>
          </w:p>
        </w:tc>
        <w:tc>
          <w:tcPr>
            <w:tcW w:w="3151" w:type="dxa"/>
            <w:vAlign w:val="center"/>
          </w:tcPr>
          <w:p w14:paraId="48A0D5DB" w14:textId="7B81FF06" w:rsidR="00377E76" w:rsidRPr="00516028" w:rsidRDefault="00377E76" w:rsidP="00E24DC9">
            <w:pPr>
              <w:spacing w:line="240" w:lineRule="auto"/>
              <w:jc w:val="center"/>
              <w:rPr>
                <w:rFonts w:cstheme="majorBidi"/>
                <w:b/>
                <w:sz w:val="22"/>
              </w:rPr>
            </w:pPr>
            <w:r w:rsidRPr="00516028">
              <w:rPr>
                <w:rStyle w:val="Strong"/>
              </w:rPr>
              <w:t>Main Outputs / Risk Response Focus</w:t>
            </w:r>
          </w:p>
        </w:tc>
      </w:tr>
      <w:tr w:rsidR="00377E76" w:rsidRPr="00516028" w14:paraId="19BCD5D5" w14:textId="77777777" w:rsidTr="00A00C55">
        <w:trPr>
          <w:jc w:val="center"/>
        </w:trPr>
        <w:tc>
          <w:tcPr>
            <w:tcW w:w="780" w:type="dxa"/>
          </w:tcPr>
          <w:p w14:paraId="706F78CB" w14:textId="7C0912AA" w:rsidR="00377E76" w:rsidRPr="00516028" w:rsidRDefault="00377E76" w:rsidP="00E24DC9">
            <w:pPr>
              <w:pStyle w:val="ListParagraph"/>
              <w:numPr>
                <w:ilvl w:val="0"/>
                <w:numId w:val="39"/>
              </w:numPr>
              <w:spacing w:line="240" w:lineRule="auto"/>
              <w:jc w:val="center"/>
              <w:rPr>
                <w:rFonts w:cstheme="majorBidi"/>
                <w:bCs/>
                <w:sz w:val="22"/>
              </w:rPr>
            </w:pPr>
          </w:p>
        </w:tc>
        <w:tc>
          <w:tcPr>
            <w:tcW w:w="1905" w:type="dxa"/>
          </w:tcPr>
          <w:p w14:paraId="6B26959E" w14:textId="77777777" w:rsidR="00377E76" w:rsidRDefault="00DD48A9" w:rsidP="00E24DC9">
            <w:pPr>
              <w:spacing w:line="240" w:lineRule="auto"/>
              <w:jc w:val="center"/>
              <w:rPr>
                <w:bCs/>
              </w:rPr>
            </w:pPr>
            <w:r w:rsidRPr="00516028">
              <w:rPr>
                <w:rStyle w:val="Strong"/>
                <w:b w:val="0"/>
              </w:rPr>
              <w:t>Enhancing Urban Resilience: Managing Flood-Induced Disruptions in Road Networks</w:t>
            </w:r>
            <w:r w:rsidRPr="00516028">
              <w:rPr>
                <w:bCs/>
              </w:rPr>
              <w:t xml:space="preserve"> (2025)</w:t>
            </w:r>
          </w:p>
          <w:p w14:paraId="7F79F8B5" w14:textId="7E2AD9B3" w:rsidR="00F05DEB" w:rsidRPr="00516028" w:rsidRDefault="00F05DEB" w:rsidP="00E24DC9">
            <w:pPr>
              <w:spacing w:line="240" w:lineRule="auto"/>
              <w:jc w:val="center"/>
              <w:rPr>
                <w:rFonts w:cstheme="majorBidi"/>
                <w:bCs/>
                <w:sz w:val="22"/>
              </w:rPr>
            </w:pPr>
            <w:r>
              <w:t>Salvo, G., Karakikes, I., Papaioannou, G., Polydoropoulou,</w:t>
            </w:r>
          </w:p>
        </w:tc>
        <w:tc>
          <w:tcPr>
            <w:tcW w:w="1849" w:type="dxa"/>
          </w:tcPr>
          <w:p w14:paraId="0547266D" w14:textId="25A76D65" w:rsidR="00377E76" w:rsidRPr="00516028" w:rsidRDefault="00DD48A9" w:rsidP="00E24DC9">
            <w:pPr>
              <w:spacing w:line="240" w:lineRule="auto"/>
              <w:jc w:val="center"/>
              <w:rPr>
                <w:rFonts w:cstheme="majorBidi"/>
                <w:bCs/>
                <w:sz w:val="22"/>
              </w:rPr>
            </w:pPr>
            <w:r w:rsidRPr="00516028">
              <w:rPr>
                <w:bCs/>
              </w:rPr>
              <w:t>Palermo, Italy</w:t>
            </w:r>
          </w:p>
        </w:tc>
        <w:tc>
          <w:tcPr>
            <w:tcW w:w="1778" w:type="dxa"/>
          </w:tcPr>
          <w:p w14:paraId="1599E204" w14:textId="25C9899C" w:rsidR="00377E76" w:rsidRPr="00516028" w:rsidRDefault="00DD48A9" w:rsidP="00E24DC9">
            <w:pPr>
              <w:spacing w:line="240" w:lineRule="auto"/>
              <w:jc w:val="center"/>
              <w:rPr>
                <w:rFonts w:cstheme="majorBidi"/>
                <w:bCs/>
                <w:sz w:val="22"/>
              </w:rPr>
            </w:pPr>
            <w:r w:rsidRPr="00516028">
              <w:rPr>
                <w:bCs/>
              </w:rPr>
              <w:t>Dynamic microsimulation (Dynasim) + real-time traffic data</w:t>
            </w:r>
          </w:p>
        </w:tc>
        <w:tc>
          <w:tcPr>
            <w:tcW w:w="3151" w:type="dxa"/>
          </w:tcPr>
          <w:p w14:paraId="4B8072B1" w14:textId="76E14084" w:rsidR="00377E76" w:rsidRPr="00516028" w:rsidRDefault="00DD48A9" w:rsidP="00E24DC9">
            <w:pPr>
              <w:spacing w:line="240" w:lineRule="auto"/>
              <w:jc w:val="center"/>
              <w:rPr>
                <w:rFonts w:cstheme="majorBidi"/>
                <w:bCs/>
                <w:sz w:val="22"/>
              </w:rPr>
            </w:pPr>
            <w:r w:rsidRPr="00516028">
              <w:rPr>
                <w:bCs/>
              </w:rPr>
              <w:t>Proposes comprehensive emergency mobility plans using adaptive signals and rerouting strategies to manage traffic during flood events; contributes to operational response planning for extreme weather.</w:t>
            </w:r>
          </w:p>
        </w:tc>
      </w:tr>
      <w:tr w:rsidR="00377E76" w:rsidRPr="00516028" w14:paraId="4C256E0F" w14:textId="77777777" w:rsidTr="00A00C55">
        <w:trPr>
          <w:jc w:val="center"/>
        </w:trPr>
        <w:tc>
          <w:tcPr>
            <w:tcW w:w="780" w:type="dxa"/>
          </w:tcPr>
          <w:p w14:paraId="7C640492" w14:textId="22D0F94A" w:rsidR="00377E76" w:rsidRPr="00516028" w:rsidRDefault="00377E76" w:rsidP="00E24DC9">
            <w:pPr>
              <w:pStyle w:val="ListParagraph"/>
              <w:numPr>
                <w:ilvl w:val="0"/>
                <w:numId w:val="39"/>
              </w:numPr>
              <w:spacing w:line="240" w:lineRule="auto"/>
              <w:jc w:val="center"/>
              <w:rPr>
                <w:rFonts w:cstheme="majorBidi"/>
                <w:bCs/>
                <w:sz w:val="22"/>
              </w:rPr>
            </w:pPr>
          </w:p>
        </w:tc>
        <w:tc>
          <w:tcPr>
            <w:tcW w:w="1905" w:type="dxa"/>
          </w:tcPr>
          <w:p w14:paraId="1D927AA0" w14:textId="77777777" w:rsidR="00377E76" w:rsidRDefault="00DD48A9" w:rsidP="00E24DC9">
            <w:pPr>
              <w:spacing w:line="240" w:lineRule="auto"/>
              <w:jc w:val="center"/>
              <w:rPr>
                <w:bCs/>
              </w:rPr>
            </w:pPr>
            <w:r w:rsidRPr="00516028">
              <w:rPr>
                <w:rStyle w:val="Strong"/>
                <w:b w:val="0"/>
              </w:rPr>
              <w:t>Prioritization of Preventive Measures: A Multi-Criteria Approach to Risk Mitigation in Road Infrastructure Projects</w:t>
            </w:r>
            <w:r w:rsidRPr="00516028">
              <w:rPr>
                <w:bCs/>
              </w:rPr>
              <w:t xml:space="preserve"> (2025)</w:t>
            </w:r>
          </w:p>
          <w:p w14:paraId="3DF4D95F" w14:textId="5CCC2A65" w:rsidR="00327F11" w:rsidRPr="004006E0" w:rsidRDefault="00327F11" w:rsidP="00E24DC9">
            <w:pPr>
              <w:pStyle w:val="pdq2pgselectionanchorcontainer"/>
              <w:spacing w:before="0" w:beforeAutospacing="0" w:after="0" w:afterAutospacing="0"/>
              <w:jc w:val="center"/>
            </w:pPr>
            <w:r w:rsidRPr="00A00C55">
              <w:rPr>
                <w:rStyle w:val="Strong"/>
                <w:b w:val="0"/>
                <w:bCs w:val="0"/>
              </w:rPr>
              <w:t>Senić et al.</w:t>
            </w:r>
          </w:p>
          <w:p w14:paraId="24105E16" w14:textId="2AD7382A" w:rsidR="00327F11" w:rsidRPr="00516028" w:rsidRDefault="00327F11" w:rsidP="00E24DC9">
            <w:pPr>
              <w:spacing w:line="240" w:lineRule="auto"/>
              <w:jc w:val="center"/>
              <w:rPr>
                <w:rFonts w:cstheme="majorBidi"/>
                <w:bCs/>
                <w:sz w:val="22"/>
              </w:rPr>
            </w:pPr>
          </w:p>
        </w:tc>
        <w:tc>
          <w:tcPr>
            <w:tcW w:w="1849" w:type="dxa"/>
          </w:tcPr>
          <w:p w14:paraId="22F62E03" w14:textId="236DCE9E" w:rsidR="00377E76" w:rsidRPr="00516028" w:rsidRDefault="00DD48A9" w:rsidP="00E24DC9">
            <w:pPr>
              <w:spacing w:line="240" w:lineRule="auto"/>
              <w:jc w:val="center"/>
              <w:rPr>
                <w:rFonts w:cstheme="majorBidi"/>
                <w:bCs/>
                <w:sz w:val="22"/>
              </w:rPr>
            </w:pPr>
            <w:r w:rsidRPr="00516028">
              <w:rPr>
                <w:bCs/>
              </w:rPr>
              <w:t>General (methodological, Europe / broader context)</w:t>
            </w:r>
          </w:p>
        </w:tc>
        <w:tc>
          <w:tcPr>
            <w:tcW w:w="1778" w:type="dxa"/>
          </w:tcPr>
          <w:p w14:paraId="594FEF85" w14:textId="2F2F3917" w:rsidR="00377E76" w:rsidRPr="00516028" w:rsidRDefault="00DD48A9" w:rsidP="00E24DC9">
            <w:pPr>
              <w:spacing w:line="240" w:lineRule="auto"/>
              <w:jc w:val="center"/>
              <w:rPr>
                <w:rFonts w:cstheme="majorBidi"/>
                <w:bCs/>
                <w:sz w:val="22"/>
              </w:rPr>
            </w:pPr>
            <w:r w:rsidRPr="00516028">
              <w:rPr>
                <w:bCs/>
              </w:rPr>
              <w:t xml:space="preserve">Delphi + </w:t>
            </w:r>
            <w:r w:rsidR="004244DE" w:rsidRPr="00516028">
              <w:rPr>
                <w:bCs/>
              </w:rPr>
              <w:t>multi-criteria Decision-Making</w:t>
            </w:r>
          </w:p>
        </w:tc>
        <w:tc>
          <w:tcPr>
            <w:tcW w:w="3151" w:type="dxa"/>
          </w:tcPr>
          <w:p w14:paraId="6AA4B7A0" w14:textId="63478F28" w:rsidR="00377E76" w:rsidRPr="00516028" w:rsidRDefault="00DD48A9" w:rsidP="00E24DC9">
            <w:pPr>
              <w:spacing w:line="240" w:lineRule="auto"/>
              <w:jc w:val="center"/>
              <w:rPr>
                <w:rFonts w:cstheme="majorBidi"/>
                <w:bCs/>
                <w:sz w:val="22"/>
              </w:rPr>
            </w:pPr>
            <w:r w:rsidRPr="00516028">
              <w:rPr>
                <w:bCs/>
              </w:rPr>
              <w:t>Offers a systematic methodology to rank and prioritize preventive and mitigation measures for road infrastructure, aiding risk response planning.</w:t>
            </w:r>
          </w:p>
        </w:tc>
      </w:tr>
    </w:tbl>
    <w:p w14:paraId="50D1569B" w14:textId="35DBE680" w:rsidR="00C310E8" w:rsidRPr="00516028" w:rsidRDefault="00C310E8" w:rsidP="00692B3A">
      <w:pPr>
        <w:pStyle w:val="Heading2"/>
        <w:spacing w:after="240"/>
      </w:pPr>
      <w:bookmarkStart w:id="37" w:name="_Toc221073594"/>
      <w:r w:rsidRPr="00516028">
        <w:lastRenderedPageBreak/>
        <w:t xml:space="preserve">2.4 Risk </w:t>
      </w:r>
      <w:r w:rsidR="003E3A02" w:rsidRPr="00516028">
        <w:t>C</w:t>
      </w:r>
      <w:r w:rsidRPr="00516028">
        <w:t>haracteristics</w:t>
      </w:r>
      <w:bookmarkEnd w:id="37"/>
    </w:p>
    <w:p w14:paraId="58EBEED6" w14:textId="3F0AE3D8" w:rsidR="003E3A02" w:rsidRPr="00A00C55" w:rsidRDefault="000118E2" w:rsidP="000118E2">
      <w:pPr>
        <w:spacing w:after="240"/>
        <w:jc w:val="both"/>
        <w:rPr>
          <w:szCs w:val="24"/>
        </w:rPr>
      </w:pPr>
      <w:r w:rsidRPr="00516028">
        <w:rPr>
          <w:rFonts w:cstheme="majorBidi"/>
          <w:noProof/>
        </w:rPr>
        <mc:AlternateContent>
          <mc:Choice Requires="wps">
            <w:drawing>
              <wp:anchor distT="0" distB="0" distL="0" distR="0" simplePos="0" relativeHeight="252199424" behindDoc="0" locked="0" layoutInCell="1" allowOverlap="1" wp14:anchorId="045A2F5D" wp14:editId="768BBD27">
                <wp:simplePos x="0" y="0"/>
                <wp:positionH relativeFrom="margin">
                  <wp:posOffset>409575</wp:posOffset>
                </wp:positionH>
                <wp:positionV relativeFrom="paragraph">
                  <wp:posOffset>2582545</wp:posOffset>
                </wp:positionV>
                <wp:extent cx="4403090" cy="1108710"/>
                <wp:effectExtent l="0" t="0" r="16510" b="15240"/>
                <wp:wrapTopAndBottom/>
                <wp:docPr id="544225259"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3090" cy="1108710"/>
                        </a:xfrm>
                        <a:prstGeom prst="rect">
                          <a:avLst/>
                        </a:prstGeom>
                        <a:ln w="25393" cmpd="thickThin">
                          <a:solidFill>
                            <a:srgbClr val="776441"/>
                          </a:solidFill>
                          <a:prstDash val="solid"/>
                        </a:ln>
                      </wps:spPr>
                      <wps:txbx>
                        <w:txbxContent>
                          <w:p w14:paraId="57FCB32C" w14:textId="77777777" w:rsidR="005411D1" w:rsidRPr="00B222E3" w:rsidRDefault="005411D1" w:rsidP="00030AD9">
                            <w:pPr>
                              <w:spacing w:after="240" w:line="240" w:lineRule="auto"/>
                              <w:jc w:val="center"/>
                              <w:rPr>
                                <w:rFonts w:ascii="Cambria"/>
                                <w:b/>
                                <w:spacing w:val="-2"/>
                                <w:w w:val="105"/>
                                <w:sz w:val="28"/>
                                <w:szCs w:val="36"/>
                              </w:rPr>
                            </w:pPr>
                            <w:r w:rsidRPr="00B222E3">
                              <w:rPr>
                                <w:rFonts w:ascii="Cambria"/>
                                <w:b/>
                                <w:w w:val="105"/>
                                <w:sz w:val="28"/>
                                <w:szCs w:val="36"/>
                              </w:rPr>
                              <w:t>RISK</w:t>
                            </w:r>
                            <w:r w:rsidRPr="00B222E3">
                              <w:rPr>
                                <w:rFonts w:ascii="Cambria"/>
                                <w:b/>
                                <w:spacing w:val="-8"/>
                                <w:w w:val="105"/>
                                <w:sz w:val="28"/>
                                <w:szCs w:val="36"/>
                              </w:rPr>
                              <w:t xml:space="preserve"> </w:t>
                            </w:r>
                            <w:r w:rsidRPr="00B222E3">
                              <w:rPr>
                                <w:rFonts w:ascii="Cambria"/>
                                <w:b/>
                                <w:spacing w:val="-2"/>
                                <w:w w:val="105"/>
                                <w:sz w:val="28"/>
                                <w:szCs w:val="36"/>
                              </w:rPr>
                              <w:t>CHARACTERISTICS</w:t>
                            </w:r>
                          </w:p>
                          <w:p w14:paraId="14728A6F" w14:textId="77777777" w:rsidR="005411D1" w:rsidRPr="00B222E3" w:rsidRDefault="005411D1" w:rsidP="00030AD9">
                            <w:pPr>
                              <w:pStyle w:val="BodyText"/>
                              <w:spacing w:line="240" w:lineRule="auto"/>
                              <w:ind w:left="133"/>
                              <w:jc w:val="center"/>
                              <w:rPr>
                                <w:rFonts w:ascii="Cambria" w:hAnsi="Cambria"/>
                              </w:rPr>
                            </w:pPr>
                            <w:r w:rsidRPr="00B222E3">
                              <w:rPr>
                                <w:rFonts w:ascii="Webdings" w:hAnsi="Webdings"/>
                                <w:spacing w:val="-2"/>
                              </w:rPr>
                              <w:t></w:t>
                            </w:r>
                            <w:r w:rsidRPr="00B222E3">
                              <w:rPr>
                                <w:rFonts w:ascii="Cambria" w:hAnsi="Cambria"/>
                                <w:spacing w:val="-2"/>
                              </w:rPr>
                              <w:t>Knowns,</w:t>
                            </w:r>
                            <w:r w:rsidRPr="00B222E3">
                              <w:rPr>
                                <w:rFonts w:ascii="Cambria" w:hAnsi="Cambria"/>
                              </w:rPr>
                              <w:t xml:space="preserve"> </w:t>
                            </w:r>
                            <w:r w:rsidRPr="00B222E3">
                              <w:rPr>
                                <w:rFonts w:ascii="Cambria"/>
                                <w:spacing w:val="-6"/>
                              </w:rPr>
                              <w:t>known-unknowns, and</w:t>
                            </w:r>
                            <w:r w:rsidRPr="00B222E3">
                              <w:rPr>
                                <w:rFonts w:ascii="Cambria"/>
                                <w:spacing w:val="-2"/>
                              </w:rPr>
                              <w:t xml:space="preserve"> unknown-unknowns</w:t>
                            </w:r>
                          </w:p>
                          <w:p w14:paraId="093589F0" w14:textId="77777777" w:rsidR="005411D1" w:rsidRPr="00B222E3" w:rsidRDefault="005411D1" w:rsidP="00030AD9">
                            <w:pPr>
                              <w:pStyle w:val="BodyText"/>
                              <w:spacing w:line="240" w:lineRule="auto"/>
                              <w:ind w:left="133"/>
                              <w:jc w:val="center"/>
                              <w:rPr>
                                <w:rFonts w:ascii="Cambria" w:hAnsi="Cambria"/>
                              </w:rPr>
                            </w:pPr>
                            <w:r w:rsidRPr="00B222E3">
                              <w:rPr>
                                <w:rFonts w:ascii="Webdings" w:hAnsi="Webdings"/>
                                <w:spacing w:val="-2"/>
                              </w:rPr>
                              <w:t></w:t>
                            </w:r>
                            <w:r w:rsidRPr="00B222E3">
                              <w:rPr>
                                <w:rFonts w:ascii="Cambria" w:hAnsi="Cambria"/>
                                <w:spacing w:val="-2"/>
                              </w:rPr>
                              <w:t>Risk</w:t>
                            </w:r>
                            <w:r w:rsidRPr="00B222E3">
                              <w:rPr>
                                <w:rFonts w:ascii="Cambria" w:hAnsi="Cambria"/>
                                <w:spacing w:val="-9"/>
                              </w:rPr>
                              <w:t xml:space="preserve"> </w:t>
                            </w:r>
                            <w:r w:rsidRPr="00B222E3">
                              <w:rPr>
                                <w:rFonts w:ascii="Cambria" w:hAnsi="Cambria"/>
                                <w:spacing w:val="-2"/>
                              </w:rPr>
                              <w:t>triggers</w:t>
                            </w:r>
                          </w:p>
                          <w:p w14:paraId="65F965D8" w14:textId="77777777" w:rsidR="005411D1" w:rsidRPr="00B222E3" w:rsidRDefault="005411D1" w:rsidP="00030AD9">
                            <w:pPr>
                              <w:pStyle w:val="BodyText"/>
                              <w:spacing w:line="240" w:lineRule="auto"/>
                              <w:ind w:left="407" w:right="573" w:hanging="275"/>
                              <w:jc w:val="center"/>
                              <w:rPr>
                                <w:rFonts w:ascii="Cambria" w:hAnsi="Cambria"/>
                              </w:rPr>
                            </w:pPr>
                            <w:r w:rsidRPr="00B222E3">
                              <w:rPr>
                                <w:rFonts w:ascii="Webdings" w:hAnsi="Webdings"/>
                              </w:rPr>
                              <w:t></w:t>
                            </w:r>
                            <w:r w:rsidRPr="00B222E3">
                              <w:rPr>
                                <w:rFonts w:ascii="Cambria" w:hAnsi="Cambria"/>
                              </w:rPr>
                              <w:t xml:space="preserve">Risk versus </w:t>
                            </w:r>
                            <w:r w:rsidRPr="00B222E3">
                              <w:rPr>
                                <w:rFonts w:ascii="Cambria" w:hAnsi="Cambria"/>
                                <w:spacing w:val="-6"/>
                              </w:rPr>
                              <w:t>opportunity events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45A2F5D" id="_x0000_t202" coordsize="21600,21600" o:spt="202" path="m,l,21600r21600,l21600,xe">
                <v:stroke joinstyle="miter"/>
                <v:path gradientshapeok="t" o:connecttype="rect"/>
              </v:shapetype>
              <v:shape id="Textbox 133" o:spid="_x0000_s1026" type="#_x0000_t202" style="position:absolute;left:0;text-align:left;margin-left:32.25pt;margin-top:203.35pt;width:346.7pt;height:87.3pt;z-index:2521994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" filled="f" strokecolor="#776441" strokeweight=".70536mm">
                <v:stroke linestyle="thickThin"/>
                <v:path arrowok="t"/>
                <v:textbox inset="0,0,0,0">
                  <w:txbxContent>
                    <w:p w14:paraId="57FCB32C" w14:textId="77777777" w:rsidR="005411D1" w:rsidRPr="00B222E3" w:rsidRDefault="005411D1" w:rsidP="00030AD9">
                      <w:pPr>
                        <w:spacing w:after="240" w:line="240" w:lineRule="auto"/>
                        <w:jc w:val="center"/>
                        <w:rPr>
                          <w:rFonts w:ascii="Cambria"/>
                          <w:b/>
                          <w:spacing w:val="-2"/>
                          <w:w w:val="105"/>
                          <w:sz w:val="28"/>
                          <w:szCs w:val="36"/>
                        </w:rPr>
                      </w:pPr>
                      <w:r w:rsidRPr="00B222E3">
                        <w:rPr>
                          <w:rFonts w:ascii="Cambria"/>
                          <w:b/>
                          <w:w w:val="105"/>
                          <w:sz w:val="28"/>
                          <w:szCs w:val="36"/>
                        </w:rPr>
                        <w:t>RISK</w:t>
                      </w:r>
                      <w:r w:rsidRPr="00B222E3">
                        <w:rPr>
                          <w:rFonts w:ascii="Cambria"/>
                          <w:b/>
                          <w:spacing w:val="-8"/>
                          <w:w w:val="105"/>
                          <w:sz w:val="28"/>
                          <w:szCs w:val="36"/>
                        </w:rPr>
                        <w:t xml:space="preserve"> </w:t>
                      </w:r>
                      <w:r w:rsidRPr="00B222E3">
                        <w:rPr>
                          <w:rFonts w:ascii="Cambria"/>
                          <w:b/>
                          <w:spacing w:val="-2"/>
                          <w:w w:val="105"/>
                          <w:sz w:val="28"/>
                          <w:szCs w:val="36"/>
                        </w:rPr>
                        <w:t>CHARACTERISTICS</w:t>
                      </w:r>
                    </w:p>
                    <w:p w14:paraId="14728A6F" w14:textId="77777777" w:rsidR="005411D1" w:rsidRPr="00B222E3" w:rsidRDefault="005411D1" w:rsidP="00030AD9">
                      <w:pPr>
                        <w:pStyle w:val="BodyText"/>
                        <w:spacing w:line="240" w:lineRule="auto"/>
                        <w:ind w:left="133"/>
                        <w:jc w:val="center"/>
                        <w:rPr>
                          <w:rFonts w:ascii="Cambria" w:hAnsi="Cambria"/>
                        </w:rPr>
                      </w:pPr>
                      <w:r w:rsidRPr="00B222E3">
                        <w:rPr>
                          <w:rFonts w:ascii="Webdings" w:hAnsi="Webdings"/>
                          <w:spacing w:val="-2"/>
                        </w:rPr>
                        <w:t></w:t>
                      </w:r>
                      <w:r w:rsidRPr="00B222E3">
                        <w:rPr>
                          <w:rFonts w:ascii="Cambria" w:hAnsi="Cambria"/>
                          <w:spacing w:val="-2"/>
                        </w:rPr>
                        <w:t>Knowns,</w:t>
                      </w:r>
                      <w:r w:rsidRPr="00B222E3">
                        <w:rPr>
                          <w:rFonts w:ascii="Cambria" w:hAnsi="Cambria"/>
                        </w:rPr>
                        <w:t xml:space="preserve"> </w:t>
                      </w:r>
                      <w:r w:rsidRPr="00B222E3">
                        <w:rPr>
                          <w:rFonts w:ascii="Cambria"/>
                          <w:spacing w:val="-6"/>
                        </w:rPr>
                        <w:t>known-unknowns, and</w:t>
                      </w:r>
                      <w:r w:rsidRPr="00B222E3">
                        <w:rPr>
                          <w:rFonts w:ascii="Cambria"/>
                          <w:spacing w:val="-2"/>
                        </w:rPr>
                        <w:t xml:space="preserve"> unknown-unknowns</w:t>
                      </w:r>
                    </w:p>
                    <w:p w14:paraId="093589F0" w14:textId="77777777" w:rsidR="005411D1" w:rsidRPr="00B222E3" w:rsidRDefault="005411D1" w:rsidP="00030AD9">
                      <w:pPr>
                        <w:pStyle w:val="BodyText"/>
                        <w:spacing w:line="240" w:lineRule="auto"/>
                        <w:ind w:left="133"/>
                        <w:jc w:val="center"/>
                        <w:rPr>
                          <w:rFonts w:ascii="Cambria" w:hAnsi="Cambria"/>
                        </w:rPr>
                      </w:pPr>
                      <w:r w:rsidRPr="00B222E3">
                        <w:rPr>
                          <w:rFonts w:ascii="Webdings" w:hAnsi="Webdings"/>
                          <w:spacing w:val="-2"/>
                        </w:rPr>
                        <w:t></w:t>
                      </w:r>
                      <w:r w:rsidRPr="00B222E3">
                        <w:rPr>
                          <w:rFonts w:ascii="Cambria" w:hAnsi="Cambria"/>
                          <w:spacing w:val="-2"/>
                        </w:rPr>
                        <w:t>Risk</w:t>
                      </w:r>
                      <w:r w:rsidRPr="00B222E3">
                        <w:rPr>
                          <w:rFonts w:ascii="Cambria" w:hAnsi="Cambria"/>
                          <w:spacing w:val="-9"/>
                        </w:rPr>
                        <w:t xml:space="preserve"> </w:t>
                      </w:r>
                      <w:r w:rsidRPr="00B222E3">
                        <w:rPr>
                          <w:rFonts w:ascii="Cambria" w:hAnsi="Cambria"/>
                          <w:spacing w:val="-2"/>
                        </w:rPr>
                        <w:t>triggers</w:t>
                      </w:r>
                    </w:p>
                    <w:p w14:paraId="65F965D8" w14:textId="77777777" w:rsidR="005411D1" w:rsidRPr="00B222E3" w:rsidRDefault="005411D1" w:rsidP="00030AD9">
                      <w:pPr>
                        <w:pStyle w:val="BodyText"/>
                        <w:spacing w:line="240" w:lineRule="auto"/>
                        <w:ind w:left="407" w:right="573" w:hanging="275"/>
                        <w:jc w:val="center"/>
                        <w:rPr>
                          <w:rFonts w:ascii="Cambria" w:hAnsi="Cambria"/>
                        </w:rPr>
                      </w:pPr>
                      <w:r w:rsidRPr="00B222E3">
                        <w:rPr>
                          <w:rFonts w:ascii="Webdings" w:hAnsi="Webdings"/>
                        </w:rPr>
                        <w:t></w:t>
                      </w:r>
                      <w:r w:rsidRPr="00B222E3">
                        <w:rPr>
                          <w:rFonts w:ascii="Cambria" w:hAnsi="Cambria"/>
                        </w:rPr>
                        <w:t xml:space="preserve">Risk versus </w:t>
                      </w:r>
                      <w:r w:rsidRPr="00B222E3">
                        <w:rPr>
                          <w:rFonts w:ascii="Cambria" w:hAnsi="Cambria"/>
                          <w:spacing w:val="-6"/>
                        </w:rPr>
                        <w:t>opportunity events</w:t>
                      </w:r>
                    </w:p>
                  </w:txbxContent>
                </v:textbox>
                <w10:wrap type="topAndBottom" anchorx="margin"/>
              </v:shape>
            </w:pict>
          </mc:Fallback>
        </mc:AlternateContent>
      </w:r>
      <w:r w:rsidR="003E3A02" w:rsidRPr="00516028">
        <w:rPr>
          <w:rFonts w:cstheme="majorBidi"/>
          <w:color w:val="000000"/>
          <w:szCs w:val="24"/>
        </w:rPr>
        <w:t>Risk characteristics can be defined in a number of ways. Wideman</w:t>
      </w:r>
      <w:r w:rsidR="00145535">
        <w:rPr>
          <w:rFonts w:cstheme="majorBidi"/>
          <w:color w:val="000000"/>
          <w:szCs w:val="24"/>
        </w:rPr>
        <w:t xml:space="preserve"> (1992)</w:t>
      </w:r>
      <w:r w:rsidR="003E3A02" w:rsidRPr="00516028">
        <w:rPr>
          <w:rFonts w:cstheme="majorBidi"/>
          <w:color w:val="000000"/>
          <w:szCs w:val="24"/>
        </w:rPr>
        <w:t xml:space="preserve"> provides one example that has transcended risk management in a number of technical fields: “knowns, known-unknowns, and unknown-unknowns.” This classification has been used to describe project costs and contingency in Figure </w:t>
      </w:r>
      <w:r w:rsidR="00BF2207" w:rsidRPr="00516028">
        <w:rPr>
          <w:rFonts w:cstheme="majorBidi"/>
          <w:color w:val="000000"/>
          <w:szCs w:val="24"/>
        </w:rPr>
        <w:t>7</w:t>
      </w:r>
      <w:r w:rsidR="003E3A02" w:rsidRPr="00516028">
        <w:rPr>
          <w:rFonts w:cstheme="majorBidi"/>
          <w:color w:val="000000"/>
          <w:szCs w:val="24"/>
        </w:rPr>
        <w:t xml:space="preserve">. A known is an item or situation containing no uncertainty. Unknowns are items or situations that are recognized, but their effects are not fully understood. A known-unknown is an identifiable uncertainty. An unknown-unknown is simply an item or situation whose existence has yet to be encountered or </w:t>
      </w:r>
      <w:r w:rsidR="00145535">
        <w:rPr>
          <w:rFonts w:cstheme="majorBidi"/>
          <w:color w:val="000000"/>
          <w:szCs w:val="24"/>
        </w:rPr>
        <w:t>imagined</w:t>
      </w:r>
      <w:r w:rsidR="00142577">
        <w:rPr>
          <w:rFonts w:cstheme="majorBidi"/>
          <w:color w:val="000000"/>
          <w:szCs w:val="24"/>
        </w:rPr>
        <w:t xml:space="preserve"> </w:t>
      </w:r>
      <w:sdt>
        <w:sdtPr>
          <w:rPr>
            <w:rFonts w:cstheme="majorBidi"/>
            <w:color w:val="000000"/>
            <w:szCs w:val="24"/>
          </w:rPr>
          <w:id w:val="615263553"/>
          <w:citation/>
        </w:sdtPr>
        <w:sdtContent>
          <w:r w:rsidR="00142577">
            <w:rPr>
              <w:rFonts w:cstheme="majorBidi"/>
              <w:color w:val="000000"/>
              <w:szCs w:val="24"/>
            </w:rPr>
            <w:fldChar w:fldCharType="begin"/>
          </w:r>
          <w:r w:rsidR="00142577">
            <w:rPr>
              <w:rFonts w:cstheme="majorBidi"/>
              <w:color w:val="000000"/>
              <w:szCs w:val="24"/>
            </w:rPr>
            <w:instrText xml:space="preserve"> CITATION Wid92 \l 1033  \m Slo00</w:instrText>
          </w:r>
          <w:r w:rsidR="00142577">
            <w:rPr>
              <w:rFonts w:cstheme="majorBidi"/>
              <w:color w:val="000000"/>
              <w:szCs w:val="24"/>
            </w:rPr>
            <w:fldChar w:fldCharType="separate"/>
          </w:r>
          <w:r w:rsidR="00142577" w:rsidRPr="00142577">
            <w:rPr>
              <w:rFonts w:cstheme="majorBidi"/>
              <w:noProof/>
              <w:color w:val="000000"/>
              <w:szCs w:val="24"/>
            </w:rPr>
            <w:t>(Wideman, 1992; Slovic, 2000)</w:t>
          </w:r>
          <w:r w:rsidR="00142577">
            <w:rPr>
              <w:rFonts w:cstheme="majorBidi"/>
              <w:color w:val="000000"/>
              <w:szCs w:val="24"/>
            </w:rPr>
            <w:fldChar w:fldCharType="end"/>
          </w:r>
        </w:sdtContent>
      </w:sdt>
      <w:r w:rsidR="003E3A02" w:rsidRPr="00516028">
        <w:rPr>
          <w:rFonts w:cstheme="majorBidi"/>
          <w:color w:val="000000"/>
          <w:szCs w:val="24"/>
        </w:rPr>
        <w:t>.</w:t>
      </w:r>
      <w:r w:rsidR="00F05DEB" w:rsidRPr="00F05DEB">
        <w:rPr>
          <w:rStyle w:val="Heading1Char"/>
          <w:rFonts w:eastAsia="Calibri"/>
        </w:rPr>
        <w:t xml:space="preserve"> </w:t>
      </w:r>
      <w:r w:rsidR="005864BB" w:rsidRPr="00A00C55">
        <w:rPr>
          <w:rStyle w:val="tableChar"/>
          <w:rFonts w:asciiTheme="majorBidi" w:hAnsiTheme="majorBidi" w:cstheme="majorBidi"/>
          <w:szCs w:val="24"/>
        </w:rPr>
        <w:t>The most important recent studies in the subject of risk characteristics</w:t>
      </w:r>
      <w:r w:rsidR="005864BB">
        <w:rPr>
          <w:rStyle w:val="tableChar"/>
          <w:rFonts w:asciiTheme="majorBidi" w:hAnsiTheme="majorBidi" w:cstheme="majorBidi"/>
          <w:szCs w:val="24"/>
        </w:rPr>
        <w:t xml:space="preserve"> are shown in Table 5.</w:t>
      </w:r>
    </w:p>
    <w:p w14:paraId="749215B1" w14:textId="77777777" w:rsidR="00D25701" w:rsidRDefault="00030AD9" w:rsidP="00C8376B">
      <w:pPr>
        <w:spacing w:after="240"/>
        <w:rPr>
          <w:i/>
          <w:iCs/>
          <w:sz w:val="22"/>
        </w:rPr>
      </w:pPr>
      <w:r w:rsidRPr="00516028">
        <w:rPr>
          <w:b/>
          <w:bCs/>
          <w:sz w:val="22"/>
        </w:rPr>
        <w:t>Figure (7):</w:t>
      </w:r>
      <w:r w:rsidRPr="00516028">
        <w:rPr>
          <w:sz w:val="22"/>
        </w:rPr>
        <w:t xml:space="preserve"> </w:t>
      </w:r>
      <w:r w:rsidRPr="00516028">
        <w:rPr>
          <w:i/>
          <w:iCs/>
          <w:sz w:val="22"/>
        </w:rPr>
        <w:t>Risk characteristics</w:t>
      </w:r>
    </w:p>
    <w:p w14:paraId="10A923A1" w14:textId="054A3E57" w:rsidR="00A039FE" w:rsidRPr="00516028" w:rsidRDefault="00030AD9" w:rsidP="00C8376B">
      <w:pPr>
        <w:spacing w:after="240"/>
        <w:rPr>
          <w:rStyle w:val="tableChar"/>
          <w:rFonts w:asciiTheme="majorBidi" w:hAnsiTheme="majorBidi" w:cstheme="majorBidi"/>
          <w:i/>
          <w:iCs/>
          <w:sz w:val="22"/>
        </w:rPr>
      </w:pPr>
      <w:r w:rsidRPr="00516028">
        <w:rPr>
          <w:i/>
          <w:iCs/>
          <w:sz w:val="22"/>
        </w:rPr>
        <w:t xml:space="preserve"> </w:t>
      </w:r>
      <w:bookmarkStart w:id="38" w:name="_Toc90472908"/>
      <w:r w:rsidR="00A039FE" w:rsidRPr="00516028">
        <w:rPr>
          <w:rStyle w:val="tableChar"/>
          <w:rFonts w:asciiTheme="majorBidi" w:hAnsiTheme="majorBidi" w:cstheme="majorBidi"/>
          <w:b/>
          <w:bCs w:val="0"/>
          <w:sz w:val="22"/>
        </w:rPr>
        <w:t xml:space="preserve">Table 5: </w:t>
      </w:r>
      <w:r w:rsidR="00C8376B" w:rsidRPr="00516028">
        <w:rPr>
          <w:rStyle w:val="tableChar"/>
          <w:rFonts w:asciiTheme="majorBidi" w:hAnsiTheme="majorBidi" w:cstheme="majorBidi"/>
          <w:i/>
          <w:iCs/>
          <w:sz w:val="22"/>
        </w:rPr>
        <w:t>T</w:t>
      </w:r>
      <w:r w:rsidR="00A039FE" w:rsidRPr="00516028">
        <w:rPr>
          <w:rStyle w:val="tableChar"/>
          <w:rFonts w:asciiTheme="majorBidi" w:hAnsiTheme="majorBidi" w:cstheme="majorBidi"/>
          <w:i/>
          <w:iCs/>
          <w:sz w:val="22"/>
        </w:rPr>
        <w:t xml:space="preserve">he most recent </w:t>
      </w:r>
      <w:r w:rsidR="00E24DC9">
        <w:rPr>
          <w:rStyle w:val="tableChar"/>
          <w:rFonts w:asciiTheme="majorBidi" w:hAnsiTheme="majorBidi" w:cstheme="majorBidi"/>
          <w:i/>
          <w:iCs/>
          <w:sz w:val="22"/>
        </w:rPr>
        <w:t xml:space="preserve">relevant </w:t>
      </w:r>
      <w:r w:rsidR="00A039FE" w:rsidRPr="00516028">
        <w:rPr>
          <w:rStyle w:val="tableChar"/>
          <w:rFonts w:asciiTheme="majorBidi" w:hAnsiTheme="majorBidi" w:cstheme="majorBidi"/>
          <w:i/>
          <w:iCs/>
          <w:sz w:val="22"/>
        </w:rPr>
        <w:t xml:space="preserve">studies in the subject of risk </w:t>
      </w:r>
      <w:r w:rsidR="00E7339E" w:rsidRPr="00516028">
        <w:rPr>
          <w:rStyle w:val="tableChar"/>
          <w:rFonts w:asciiTheme="majorBidi" w:hAnsiTheme="majorBidi" w:cstheme="majorBidi"/>
          <w:i/>
          <w:iCs/>
          <w:sz w:val="22"/>
        </w:rPr>
        <w:t>characteristics.</w:t>
      </w:r>
    </w:p>
    <w:tbl>
      <w:tblPr>
        <w:tblStyle w:val="TableGrid"/>
        <w:tblW w:w="9535" w:type="dxa"/>
        <w:jc w:val="center"/>
        <w:tblLook w:val="04A0" w:firstRow="1" w:lastRow="0" w:firstColumn="1" w:lastColumn="0" w:noHBand="0" w:noVBand="1"/>
      </w:tblPr>
      <w:tblGrid>
        <w:gridCol w:w="696"/>
        <w:gridCol w:w="2544"/>
        <w:gridCol w:w="1802"/>
        <w:gridCol w:w="1671"/>
        <w:gridCol w:w="2822"/>
      </w:tblGrid>
      <w:tr w:rsidR="00A039FE" w:rsidRPr="00516028" w14:paraId="6B8A06F6" w14:textId="77777777" w:rsidTr="00A00C55">
        <w:trPr>
          <w:trHeight w:val="1146"/>
          <w:jc w:val="center"/>
        </w:trPr>
        <w:tc>
          <w:tcPr>
            <w:tcW w:w="696" w:type="dxa"/>
            <w:vAlign w:val="center"/>
          </w:tcPr>
          <w:p w14:paraId="2B71EE78" w14:textId="2C0B920C" w:rsidR="00A039FE" w:rsidRPr="00516028" w:rsidRDefault="00A039FE" w:rsidP="00734924">
            <w:pPr>
              <w:spacing w:line="240" w:lineRule="auto"/>
              <w:jc w:val="center"/>
              <w:rPr>
                <w:rStyle w:val="tableChar"/>
                <w:rFonts w:asciiTheme="majorBidi" w:hAnsiTheme="majorBidi" w:cstheme="majorBidi"/>
                <w:i/>
                <w:iCs/>
                <w:sz w:val="22"/>
              </w:rPr>
            </w:pPr>
            <w:r w:rsidRPr="00516028">
              <w:rPr>
                <w:b/>
                <w:bCs/>
              </w:rPr>
              <w:t>No</w:t>
            </w:r>
            <w:r w:rsidR="008C692D">
              <w:rPr>
                <w:b/>
                <w:bCs/>
              </w:rPr>
              <w:t>.</w:t>
            </w:r>
          </w:p>
        </w:tc>
        <w:tc>
          <w:tcPr>
            <w:tcW w:w="2544" w:type="dxa"/>
            <w:vAlign w:val="center"/>
          </w:tcPr>
          <w:p w14:paraId="4CD6467D" w14:textId="519AC4D4" w:rsidR="00A039FE" w:rsidRPr="00516028" w:rsidRDefault="00A039FE" w:rsidP="00734924">
            <w:pPr>
              <w:spacing w:line="240" w:lineRule="auto"/>
              <w:jc w:val="center"/>
              <w:rPr>
                <w:rStyle w:val="tableChar"/>
                <w:rFonts w:asciiTheme="majorBidi" w:hAnsiTheme="majorBidi" w:cstheme="majorBidi"/>
                <w:i/>
                <w:iCs/>
                <w:sz w:val="22"/>
              </w:rPr>
            </w:pPr>
            <w:r w:rsidRPr="00516028">
              <w:rPr>
                <w:rStyle w:val="Strong"/>
              </w:rPr>
              <w:t>Study (Year)</w:t>
            </w:r>
          </w:p>
        </w:tc>
        <w:tc>
          <w:tcPr>
            <w:tcW w:w="1802" w:type="dxa"/>
            <w:vAlign w:val="center"/>
          </w:tcPr>
          <w:p w14:paraId="535AFB88" w14:textId="2EC3828E" w:rsidR="00A039FE" w:rsidRPr="00516028" w:rsidRDefault="00A039FE" w:rsidP="00734924">
            <w:pPr>
              <w:spacing w:line="240" w:lineRule="auto"/>
              <w:jc w:val="center"/>
              <w:rPr>
                <w:rStyle w:val="tableChar"/>
                <w:rFonts w:asciiTheme="majorBidi" w:hAnsiTheme="majorBidi" w:cstheme="majorBidi"/>
                <w:i/>
                <w:iCs/>
                <w:sz w:val="22"/>
              </w:rPr>
            </w:pPr>
            <w:r w:rsidRPr="00516028">
              <w:rPr>
                <w:rStyle w:val="Strong"/>
              </w:rPr>
              <w:t>Region / Scope</w:t>
            </w:r>
          </w:p>
        </w:tc>
        <w:tc>
          <w:tcPr>
            <w:tcW w:w="1671" w:type="dxa"/>
            <w:vAlign w:val="center"/>
          </w:tcPr>
          <w:p w14:paraId="64706D3E" w14:textId="113DD4CB" w:rsidR="00A039FE" w:rsidRPr="00516028" w:rsidRDefault="00A039FE" w:rsidP="00734924">
            <w:pPr>
              <w:spacing w:line="240" w:lineRule="auto"/>
              <w:jc w:val="center"/>
              <w:rPr>
                <w:rStyle w:val="tableChar"/>
                <w:rFonts w:asciiTheme="majorBidi" w:hAnsiTheme="majorBidi" w:cstheme="majorBidi"/>
                <w:i/>
                <w:iCs/>
                <w:sz w:val="22"/>
              </w:rPr>
            </w:pPr>
            <w:r w:rsidRPr="00516028">
              <w:rPr>
                <w:rStyle w:val="Strong"/>
              </w:rPr>
              <w:t>Method Used</w:t>
            </w:r>
          </w:p>
        </w:tc>
        <w:tc>
          <w:tcPr>
            <w:tcW w:w="2822" w:type="dxa"/>
            <w:vAlign w:val="center"/>
          </w:tcPr>
          <w:p w14:paraId="481BBF63" w14:textId="3D5D3CE0" w:rsidR="00A039FE" w:rsidRPr="00516028" w:rsidRDefault="00A039FE" w:rsidP="00734924">
            <w:pPr>
              <w:spacing w:line="240" w:lineRule="auto"/>
              <w:jc w:val="center"/>
              <w:rPr>
                <w:rStyle w:val="tableChar"/>
                <w:rFonts w:asciiTheme="majorBidi" w:hAnsiTheme="majorBidi" w:cstheme="majorBidi"/>
                <w:i/>
                <w:iCs/>
                <w:sz w:val="22"/>
              </w:rPr>
            </w:pPr>
            <w:r w:rsidRPr="00516028">
              <w:rPr>
                <w:rStyle w:val="Strong"/>
              </w:rPr>
              <w:t>Main Outputs / Risk Characteristics Identified</w:t>
            </w:r>
          </w:p>
        </w:tc>
      </w:tr>
      <w:tr w:rsidR="00A039FE" w:rsidRPr="00516028" w14:paraId="51D085E7" w14:textId="77777777" w:rsidTr="00A00C55">
        <w:trPr>
          <w:jc w:val="center"/>
        </w:trPr>
        <w:tc>
          <w:tcPr>
            <w:tcW w:w="696" w:type="dxa"/>
          </w:tcPr>
          <w:p w14:paraId="293A0EF1" w14:textId="09F8BF30" w:rsidR="00A039FE" w:rsidRPr="00516028" w:rsidRDefault="00A039FE" w:rsidP="00734924">
            <w:pPr>
              <w:pStyle w:val="ListParagraph"/>
              <w:numPr>
                <w:ilvl w:val="0"/>
                <w:numId w:val="40"/>
              </w:numPr>
              <w:spacing w:line="240" w:lineRule="auto"/>
              <w:jc w:val="center"/>
              <w:rPr>
                <w:rStyle w:val="tableChar"/>
                <w:rFonts w:asciiTheme="majorBidi" w:hAnsiTheme="majorBidi" w:cstheme="majorBidi"/>
                <w:sz w:val="22"/>
              </w:rPr>
            </w:pPr>
          </w:p>
        </w:tc>
        <w:tc>
          <w:tcPr>
            <w:tcW w:w="2544" w:type="dxa"/>
          </w:tcPr>
          <w:p w14:paraId="5F85A1E4" w14:textId="77777777" w:rsidR="00A039FE" w:rsidRDefault="00973654" w:rsidP="00734924">
            <w:pPr>
              <w:spacing w:line="240" w:lineRule="auto"/>
              <w:jc w:val="center"/>
              <w:rPr>
                <w:bCs/>
              </w:rPr>
            </w:pPr>
            <w:r w:rsidRPr="00516028">
              <w:rPr>
                <w:rStyle w:val="Strong"/>
                <w:b w:val="0"/>
              </w:rPr>
              <w:t>Uncertainty Quantification in Road-Level Traffic Risk</w:t>
            </w:r>
            <w:r w:rsidRPr="00516028">
              <w:rPr>
                <w:bCs/>
              </w:rPr>
              <w:t xml:space="preserve"> (2023)</w:t>
            </w:r>
          </w:p>
          <w:p w14:paraId="523BC0A2" w14:textId="0561F06D" w:rsidR="00030AD9" w:rsidRPr="002714EC" w:rsidRDefault="00030AD9" w:rsidP="00734924">
            <w:pPr>
              <w:pStyle w:val="pdq2pgselectionanchorcontainer"/>
              <w:spacing w:before="0" w:beforeAutospacing="0" w:after="0" w:afterAutospacing="0"/>
              <w:jc w:val="center"/>
            </w:pPr>
            <w:r w:rsidRPr="00A00C55">
              <w:rPr>
                <w:rStyle w:val="Strong"/>
                <w:b w:val="0"/>
                <w:bCs w:val="0"/>
              </w:rPr>
              <w:t>Gao et al.</w:t>
            </w:r>
          </w:p>
          <w:p w14:paraId="335C0BE4" w14:textId="742F8EC9" w:rsidR="00030AD9" w:rsidRPr="00516028" w:rsidRDefault="00030AD9" w:rsidP="00734924">
            <w:pPr>
              <w:spacing w:line="240" w:lineRule="auto"/>
              <w:jc w:val="center"/>
              <w:rPr>
                <w:rStyle w:val="tableChar"/>
                <w:rFonts w:asciiTheme="majorBidi" w:hAnsiTheme="majorBidi" w:cstheme="majorBidi"/>
                <w:i/>
                <w:iCs/>
                <w:sz w:val="22"/>
              </w:rPr>
            </w:pPr>
          </w:p>
        </w:tc>
        <w:tc>
          <w:tcPr>
            <w:tcW w:w="1802" w:type="dxa"/>
          </w:tcPr>
          <w:p w14:paraId="6D410996" w14:textId="7721EB32" w:rsidR="00A039FE" w:rsidRPr="00516028" w:rsidRDefault="00973654" w:rsidP="00734924">
            <w:pPr>
              <w:spacing w:line="240" w:lineRule="auto"/>
              <w:jc w:val="center"/>
              <w:rPr>
                <w:rStyle w:val="tableChar"/>
                <w:rFonts w:asciiTheme="majorBidi" w:hAnsiTheme="majorBidi" w:cstheme="majorBidi"/>
                <w:i/>
                <w:iCs/>
                <w:sz w:val="22"/>
              </w:rPr>
            </w:pPr>
            <w:r w:rsidRPr="00516028">
              <w:rPr>
                <w:bCs/>
              </w:rPr>
              <w:t>Lambeth borough, London, UK</w:t>
            </w:r>
          </w:p>
        </w:tc>
        <w:tc>
          <w:tcPr>
            <w:tcW w:w="1671" w:type="dxa"/>
          </w:tcPr>
          <w:p w14:paraId="73199E93" w14:textId="4A279068" w:rsidR="00A039FE" w:rsidRPr="00516028" w:rsidRDefault="00973654" w:rsidP="00734924">
            <w:pPr>
              <w:spacing w:line="240" w:lineRule="auto"/>
              <w:jc w:val="center"/>
              <w:rPr>
                <w:rStyle w:val="tableChar"/>
                <w:rFonts w:asciiTheme="majorBidi" w:hAnsiTheme="majorBidi" w:cstheme="majorBidi"/>
                <w:i/>
                <w:iCs/>
                <w:sz w:val="22"/>
              </w:rPr>
            </w:pPr>
            <w:r w:rsidRPr="00516028">
              <w:rPr>
                <w:bCs/>
              </w:rPr>
              <w:t>STZINB-GNN graph neural network with uncertainty quantification</w:t>
            </w:r>
          </w:p>
        </w:tc>
        <w:tc>
          <w:tcPr>
            <w:tcW w:w="2822" w:type="dxa"/>
          </w:tcPr>
          <w:p w14:paraId="38E55A93" w14:textId="4434A324" w:rsidR="00A039FE" w:rsidRPr="00516028" w:rsidRDefault="00973654" w:rsidP="00734924">
            <w:pPr>
              <w:spacing w:line="240" w:lineRule="auto"/>
              <w:jc w:val="center"/>
              <w:rPr>
                <w:rStyle w:val="tableChar"/>
                <w:rFonts w:asciiTheme="majorBidi" w:hAnsiTheme="majorBidi" w:cstheme="majorBidi"/>
                <w:i/>
                <w:iCs/>
                <w:sz w:val="22"/>
              </w:rPr>
            </w:pPr>
            <w:r w:rsidRPr="00516028">
              <w:rPr>
                <w:bCs/>
              </w:rPr>
              <w:t xml:space="preserve">Reveals </w:t>
            </w:r>
            <w:r w:rsidRPr="00516028">
              <w:rPr>
                <w:rStyle w:val="Strong"/>
                <w:b w:val="0"/>
              </w:rPr>
              <w:t>traffic risk characteristics</w:t>
            </w:r>
            <w:r w:rsidRPr="00516028">
              <w:rPr>
                <w:bCs/>
              </w:rPr>
              <w:t xml:space="preserve"> (temporal/spatial risk levels) with explicit model uncertainty — demonstrating </w:t>
            </w:r>
            <w:r w:rsidRPr="00516028">
              <w:rPr>
                <w:rStyle w:val="Strong"/>
                <w:b w:val="0"/>
              </w:rPr>
              <w:t>spatio-temporal risk distributions</w:t>
            </w:r>
            <w:r w:rsidRPr="00516028">
              <w:rPr>
                <w:bCs/>
              </w:rPr>
              <w:t xml:space="preserve"> across road segments.</w:t>
            </w:r>
          </w:p>
        </w:tc>
      </w:tr>
      <w:tr w:rsidR="00A039FE" w:rsidRPr="00516028" w14:paraId="50290196" w14:textId="77777777" w:rsidTr="00A00C55">
        <w:trPr>
          <w:trHeight w:val="705"/>
          <w:jc w:val="center"/>
        </w:trPr>
        <w:tc>
          <w:tcPr>
            <w:tcW w:w="696" w:type="dxa"/>
          </w:tcPr>
          <w:p w14:paraId="47ADDA37" w14:textId="3C0748FF" w:rsidR="00A039FE" w:rsidRPr="00516028" w:rsidRDefault="00A039FE" w:rsidP="00734924">
            <w:pPr>
              <w:pStyle w:val="ListParagraph"/>
              <w:numPr>
                <w:ilvl w:val="0"/>
                <w:numId w:val="40"/>
              </w:numPr>
              <w:spacing w:line="240" w:lineRule="auto"/>
              <w:jc w:val="center"/>
              <w:rPr>
                <w:rStyle w:val="tableChar"/>
                <w:rFonts w:asciiTheme="majorBidi" w:hAnsiTheme="majorBidi" w:cstheme="majorBidi"/>
                <w:sz w:val="22"/>
              </w:rPr>
            </w:pPr>
          </w:p>
        </w:tc>
        <w:tc>
          <w:tcPr>
            <w:tcW w:w="2544" w:type="dxa"/>
          </w:tcPr>
          <w:p w14:paraId="7953A352" w14:textId="77777777" w:rsidR="00A039FE" w:rsidRDefault="00973654" w:rsidP="00734924">
            <w:pPr>
              <w:spacing w:line="240" w:lineRule="auto"/>
              <w:jc w:val="center"/>
              <w:rPr>
                <w:bCs/>
              </w:rPr>
            </w:pPr>
            <w:r w:rsidRPr="00516028">
              <w:rPr>
                <w:rStyle w:val="Strong"/>
                <w:b w:val="0"/>
              </w:rPr>
              <w:t>Driving risk identification on urban roads</w:t>
            </w:r>
            <w:r w:rsidRPr="00516028">
              <w:rPr>
                <w:bCs/>
              </w:rPr>
              <w:t xml:space="preserve"> (2024)</w:t>
            </w:r>
          </w:p>
          <w:p w14:paraId="73994E03" w14:textId="755BF5F1" w:rsidR="00030AD9" w:rsidRPr="00A00C55" w:rsidRDefault="00030AD9" w:rsidP="00734924">
            <w:pPr>
              <w:pStyle w:val="pdq2pgselectionanchorcontainer"/>
              <w:spacing w:before="0" w:beforeAutospacing="0" w:after="0" w:afterAutospacing="0"/>
              <w:jc w:val="center"/>
              <w:rPr>
                <w:rStyle w:val="tableChar"/>
                <w:bCs w:val="0"/>
                <w:szCs w:val="24"/>
              </w:rPr>
            </w:pPr>
            <w:r w:rsidRPr="002714EC">
              <w:rPr>
                <w:rStyle w:val="Strong"/>
                <w:b w:val="0"/>
                <w:bCs w:val="0"/>
              </w:rPr>
              <w:t>Yan et al.</w:t>
            </w:r>
          </w:p>
        </w:tc>
        <w:tc>
          <w:tcPr>
            <w:tcW w:w="1802" w:type="dxa"/>
          </w:tcPr>
          <w:p w14:paraId="5B52C7B8" w14:textId="28B79519" w:rsidR="00A039FE" w:rsidRPr="00516028" w:rsidRDefault="00973654" w:rsidP="00734924">
            <w:pPr>
              <w:spacing w:line="240" w:lineRule="auto"/>
              <w:jc w:val="center"/>
              <w:rPr>
                <w:rStyle w:val="tableChar"/>
                <w:rFonts w:asciiTheme="majorBidi" w:hAnsiTheme="majorBidi" w:cstheme="majorBidi"/>
                <w:i/>
                <w:iCs/>
                <w:sz w:val="22"/>
              </w:rPr>
            </w:pPr>
            <w:r w:rsidRPr="00516028">
              <w:rPr>
                <w:bCs/>
              </w:rPr>
              <w:t>Urban arterial/collector roads (unspecified area)</w:t>
            </w:r>
          </w:p>
        </w:tc>
        <w:tc>
          <w:tcPr>
            <w:tcW w:w="1671" w:type="dxa"/>
          </w:tcPr>
          <w:p w14:paraId="11C4B6C9" w14:textId="046CCA8D" w:rsidR="00A039FE" w:rsidRPr="00516028" w:rsidRDefault="00973654" w:rsidP="00734924">
            <w:pPr>
              <w:spacing w:line="240" w:lineRule="auto"/>
              <w:jc w:val="center"/>
              <w:rPr>
                <w:rStyle w:val="tableChar"/>
                <w:rFonts w:asciiTheme="majorBidi" w:hAnsiTheme="majorBidi" w:cstheme="majorBidi"/>
                <w:i/>
                <w:iCs/>
                <w:sz w:val="22"/>
              </w:rPr>
            </w:pPr>
            <w:r w:rsidRPr="00516028">
              <w:rPr>
                <w:bCs/>
              </w:rPr>
              <w:t>Multi-scale vehicle/road data + entropy weight-TOPSIS + logit models</w:t>
            </w:r>
          </w:p>
        </w:tc>
        <w:tc>
          <w:tcPr>
            <w:tcW w:w="2822" w:type="dxa"/>
          </w:tcPr>
          <w:p w14:paraId="42A507CC" w14:textId="7AE628BF" w:rsidR="00A039FE" w:rsidRPr="00516028" w:rsidRDefault="00973654" w:rsidP="00734924">
            <w:pPr>
              <w:spacing w:line="240" w:lineRule="auto"/>
              <w:jc w:val="center"/>
              <w:rPr>
                <w:rStyle w:val="tableChar"/>
                <w:rFonts w:asciiTheme="majorBidi" w:hAnsiTheme="majorBidi" w:cstheme="majorBidi"/>
                <w:i/>
                <w:iCs/>
                <w:sz w:val="22"/>
              </w:rPr>
            </w:pPr>
            <w:r w:rsidRPr="00516028">
              <w:rPr>
                <w:bCs/>
              </w:rPr>
              <w:t xml:space="preserve">Distinct </w:t>
            </w:r>
            <w:r w:rsidRPr="00516028">
              <w:rPr>
                <w:rStyle w:val="Strong"/>
                <w:b w:val="0"/>
              </w:rPr>
              <w:t>risk profiles</w:t>
            </w:r>
            <w:r w:rsidRPr="00516028">
              <w:rPr>
                <w:bCs/>
              </w:rPr>
              <w:t xml:space="preserve"> for arterial vs collector roads; identifies how </w:t>
            </w:r>
            <w:r w:rsidRPr="00516028">
              <w:rPr>
                <w:rStyle w:val="Strong"/>
                <w:b w:val="0"/>
              </w:rPr>
              <w:t>driver, vehicle, road geometry, and environment</w:t>
            </w:r>
            <w:r w:rsidRPr="00516028">
              <w:rPr>
                <w:bCs/>
              </w:rPr>
              <w:t xml:space="preserve"> factors vary by road type. </w:t>
            </w:r>
          </w:p>
        </w:tc>
      </w:tr>
    </w:tbl>
    <w:p w14:paraId="5DBC60FD" w14:textId="77777777" w:rsidR="004A13D9" w:rsidRPr="00516028" w:rsidRDefault="00B222E3" w:rsidP="00692B3A">
      <w:pPr>
        <w:pStyle w:val="Heading2"/>
        <w:spacing w:after="240"/>
      </w:pPr>
      <w:bookmarkStart w:id="39" w:name="_Toc221073595"/>
      <w:r w:rsidRPr="00516028">
        <w:lastRenderedPageBreak/>
        <w:t>2.5 Typical Risk in a Construction Project</w:t>
      </w:r>
      <w:bookmarkEnd w:id="39"/>
    </w:p>
    <w:p w14:paraId="1D0813C2" w14:textId="058698E6" w:rsidR="004A13D9" w:rsidRPr="00516028" w:rsidRDefault="00B222E3" w:rsidP="004F0D47">
      <w:pPr>
        <w:spacing w:after="120"/>
        <w:jc w:val="both"/>
        <w:rPr>
          <w:rFonts w:cstheme="majorBidi"/>
          <w:color w:val="000000"/>
          <w:szCs w:val="24"/>
          <w:lang w:bidi="ar-JO"/>
        </w:rPr>
      </w:pPr>
      <w:r w:rsidRPr="00516028">
        <w:rPr>
          <w:rFonts w:cstheme="majorBidi"/>
          <w:color w:val="000000"/>
          <w:szCs w:val="24"/>
        </w:rPr>
        <w:t>Typical risks in a construction project include</w:t>
      </w:r>
      <w:r w:rsidR="00B95656">
        <w:rPr>
          <w:rFonts w:cstheme="majorBidi"/>
          <w:color w:val="000000"/>
          <w:szCs w:val="24"/>
        </w:rPr>
        <w:t xml:space="preserve"> </w:t>
      </w:r>
      <w:sdt>
        <w:sdtPr>
          <w:rPr>
            <w:rFonts w:cstheme="majorBidi"/>
            <w:color w:val="000000"/>
            <w:szCs w:val="24"/>
          </w:rPr>
          <w:id w:val="1630283316"/>
          <w:citation/>
        </w:sdtPr>
        <w:sdtContent>
          <w:r w:rsidR="00142577">
            <w:rPr>
              <w:rFonts w:cstheme="majorBidi"/>
              <w:color w:val="000000"/>
              <w:szCs w:val="24"/>
            </w:rPr>
            <w:fldChar w:fldCharType="begin"/>
          </w:r>
          <w:r w:rsidR="00142577">
            <w:rPr>
              <w:rFonts w:cstheme="majorBidi"/>
              <w:color w:val="000000"/>
              <w:szCs w:val="24"/>
            </w:rPr>
            <w:instrText xml:space="preserve"> CITATION Zou07 \l 1033 </w:instrText>
          </w:r>
          <w:r w:rsidR="00142577">
            <w:rPr>
              <w:rFonts w:cstheme="majorBidi"/>
              <w:color w:val="000000"/>
              <w:szCs w:val="24"/>
            </w:rPr>
            <w:fldChar w:fldCharType="separate"/>
          </w:r>
          <w:r w:rsidR="00142577" w:rsidRPr="00142577">
            <w:rPr>
              <w:rFonts w:cstheme="majorBidi"/>
              <w:noProof/>
              <w:color w:val="000000"/>
              <w:szCs w:val="24"/>
            </w:rPr>
            <w:t>(Zou et al., 2007)</w:t>
          </w:r>
          <w:r w:rsidR="00142577">
            <w:rPr>
              <w:rFonts w:cstheme="majorBidi"/>
              <w:color w:val="000000"/>
              <w:szCs w:val="24"/>
            </w:rPr>
            <w:fldChar w:fldCharType="end"/>
          </w:r>
        </w:sdtContent>
      </w:sdt>
      <w:r w:rsidRPr="00516028">
        <w:rPr>
          <w:rFonts w:cstheme="majorBidi"/>
          <w:color w:val="000000"/>
          <w:szCs w:val="24"/>
        </w:rPr>
        <w:t>:</w:t>
      </w:r>
    </w:p>
    <w:p w14:paraId="23406DDE" w14:textId="77777777" w:rsidR="008C692D" w:rsidRDefault="00B222E3" w:rsidP="00A00C55">
      <w:pPr>
        <w:ind w:left="144"/>
        <w:jc w:val="both"/>
        <w:rPr>
          <w:rFonts w:cstheme="majorBidi"/>
          <w:color w:val="000000"/>
          <w:szCs w:val="24"/>
        </w:rPr>
      </w:pPr>
      <w:r w:rsidRPr="00516028">
        <w:rPr>
          <w:rFonts w:cstheme="majorBidi"/>
          <w:color w:val="000000"/>
          <w:szCs w:val="24"/>
        </w:rPr>
        <w:t>• Accidents on site resulting in physical injury.</w:t>
      </w:r>
    </w:p>
    <w:p w14:paraId="2F2E3B8B" w14:textId="6ADF8DA2" w:rsidR="008C692D" w:rsidRDefault="00B222E3" w:rsidP="00A00C55">
      <w:pPr>
        <w:ind w:left="144"/>
        <w:jc w:val="both"/>
        <w:rPr>
          <w:rFonts w:cstheme="majorBidi"/>
          <w:color w:val="000000"/>
          <w:szCs w:val="24"/>
        </w:rPr>
      </w:pPr>
      <w:r w:rsidRPr="00516028">
        <w:rPr>
          <w:rFonts w:cstheme="majorBidi"/>
          <w:color w:val="000000"/>
          <w:szCs w:val="24"/>
        </w:rPr>
        <w:t>• Failure to complete the project as per the planned design.</w:t>
      </w:r>
    </w:p>
    <w:p w14:paraId="062EDB05" w14:textId="77777777" w:rsidR="008C692D" w:rsidRDefault="00B222E3" w:rsidP="00A00C55">
      <w:pPr>
        <w:ind w:left="144"/>
        <w:jc w:val="both"/>
        <w:rPr>
          <w:rFonts w:cstheme="majorBidi"/>
          <w:color w:val="000000"/>
          <w:szCs w:val="24"/>
        </w:rPr>
      </w:pPr>
      <w:r w:rsidRPr="00516028">
        <w:rPr>
          <w:rFonts w:cstheme="majorBidi"/>
          <w:color w:val="000000"/>
          <w:szCs w:val="24"/>
        </w:rPr>
        <w:t>• Unable to accomplish the project within the estimated time duration.</w:t>
      </w:r>
    </w:p>
    <w:p w14:paraId="578D0E86" w14:textId="1A1B1E64" w:rsidR="008C692D" w:rsidRDefault="00B222E3" w:rsidP="00A00C55">
      <w:pPr>
        <w:ind w:left="144"/>
        <w:jc w:val="both"/>
        <w:rPr>
          <w:rFonts w:cstheme="majorBidi"/>
          <w:color w:val="000000"/>
          <w:szCs w:val="24"/>
        </w:rPr>
      </w:pPr>
      <w:r w:rsidRPr="00516028">
        <w:rPr>
          <w:rFonts w:cstheme="majorBidi"/>
          <w:color w:val="000000"/>
          <w:szCs w:val="24"/>
        </w:rPr>
        <w:t>• Failure to obtain the approval documents as per local authorities’ and legal requirements.</w:t>
      </w:r>
    </w:p>
    <w:p w14:paraId="68A24DF5" w14:textId="3DCC74C6" w:rsidR="008C692D" w:rsidRDefault="00B222E3" w:rsidP="00A00C55">
      <w:pPr>
        <w:ind w:left="144"/>
        <w:jc w:val="both"/>
        <w:rPr>
          <w:rFonts w:cstheme="majorBidi"/>
          <w:color w:val="000000"/>
          <w:szCs w:val="24"/>
        </w:rPr>
      </w:pPr>
      <w:r w:rsidRPr="00516028">
        <w:rPr>
          <w:rFonts w:cstheme="majorBidi"/>
          <w:color w:val="000000"/>
          <w:szCs w:val="24"/>
        </w:rPr>
        <w:t>• Delay in the project due to unforeseen site conditions.</w:t>
      </w:r>
    </w:p>
    <w:p w14:paraId="6A677E60" w14:textId="17BC90BA" w:rsidR="008C692D" w:rsidRDefault="00B222E3" w:rsidP="00A00C55">
      <w:pPr>
        <w:ind w:left="144"/>
        <w:jc w:val="both"/>
        <w:rPr>
          <w:rFonts w:cstheme="majorBidi"/>
          <w:color w:val="000000"/>
          <w:szCs w:val="24"/>
        </w:rPr>
      </w:pPr>
      <w:r w:rsidRPr="00516028">
        <w:rPr>
          <w:rFonts w:cstheme="majorBidi"/>
          <w:color w:val="000000"/>
          <w:szCs w:val="24"/>
        </w:rPr>
        <w:t>• Price fluctuation and market uncertainty related to construction material and labor.</w:t>
      </w:r>
    </w:p>
    <w:p w14:paraId="09A8C32F" w14:textId="77777777" w:rsidR="008C692D" w:rsidRDefault="00B222E3" w:rsidP="00A00C55">
      <w:pPr>
        <w:ind w:left="144"/>
        <w:jc w:val="both"/>
        <w:rPr>
          <w:rFonts w:cstheme="majorBidi"/>
          <w:color w:val="000000"/>
          <w:szCs w:val="24"/>
        </w:rPr>
      </w:pPr>
      <w:r w:rsidRPr="00516028">
        <w:rPr>
          <w:rFonts w:cstheme="majorBidi"/>
          <w:color w:val="000000"/>
          <w:szCs w:val="24"/>
        </w:rPr>
        <w:t>• Possibility of the budget exceeding the upper boundary limit as per the client’s expectation.</w:t>
      </w:r>
      <w:r w:rsidRPr="00516028">
        <w:rPr>
          <w:rFonts w:cstheme="majorBidi"/>
          <w:color w:val="000000"/>
          <w:szCs w:val="24"/>
        </w:rPr>
        <w:br/>
        <w:t>• Force majeure conditions.</w:t>
      </w:r>
    </w:p>
    <w:p w14:paraId="1ED83A67" w14:textId="009A9D02" w:rsidR="008C692D" w:rsidRDefault="00B222E3" w:rsidP="00A00C55">
      <w:pPr>
        <w:ind w:left="144"/>
        <w:jc w:val="both"/>
        <w:rPr>
          <w:rFonts w:cstheme="majorBidi"/>
          <w:color w:val="000000"/>
          <w:szCs w:val="24"/>
        </w:rPr>
      </w:pPr>
      <w:r w:rsidRPr="00516028">
        <w:rPr>
          <w:rFonts w:cstheme="majorBidi"/>
          <w:color w:val="000000"/>
          <w:szCs w:val="24"/>
        </w:rPr>
        <w:t>• Failure to maintain project progress within the estimated cost.</w:t>
      </w:r>
    </w:p>
    <w:p w14:paraId="736A25F3" w14:textId="75A79F15" w:rsidR="008C692D" w:rsidRDefault="00B222E3" w:rsidP="00A00C55">
      <w:pPr>
        <w:ind w:left="144"/>
        <w:jc w:val="both"/>
        <w:rPr>
          <w:rFonts w:cstheme="majorBidi"/>
          <w:color w:val="000000"/>
          <w:szCs w:val="24"/>
        </w:rPr>
      </w:pPr>
      <w:r w:rsidRPr="00516028">
        <w:rPr>
          <w:rFonts w:cstheme="majorBidi"/>
          <w:color w:val="000000"/>
          <w:szCs w:val="24"/>
        </w:rPr>
        <w:t>• Loss to the contractor due to unaccounted events.</w:t>
      </w:r>
    </w:p>
    <w:p w14:paraId="0DC980A3" w14:textId="24F1C81F" w:rsidR="008C692D" w:rsidRDefault="00B222E3" w:rsidP="00A00C55">
      <w:pPr>
        <w:ind w:left="144"/>
        <w:jc w:val="both"/>
        <w:rPr>
          <w:rFonts w:cstheme="majorBidi"/>
          <w:color w:val="000000"/>
          <w:szCs w:val="24"/>
        </w:rPr>
      </w:pPr>
      <w:r w:rsidRPr="00516028">
        <w:rPr>
          <w:rFonts w:cstheme="majorBidi"/>
          <w:color w:val="000000"/>
          <w:szCs w:val="24"/>
        </w:rPr>
        <w:t>• Unable to make timely decisions related to variations and uncertainties.</w:t>
      </w:r>
    </w:p>
    <w:p w14:paraId="3980F6E6" w14:textId="0D8CF322" w:rsidR="005D55EE" w:rsidRDefault="00B222E3" w:rsidP="008C692D">
      <w:pPr>
        <w:spacing w:after="240"/>
        <w:ind w:left="142"/>
        <w:jc w:val="both"/>
        <w:rPr>
          <w:rFonts w:cstheme="majorBidi"/>
          <w:color w:val="000000"/>
          <w:szCs w:val="24"/>
        </w:rPr>
      </w:pPr>
      <w:r w:rsidRPr="00516028">
        <w:rPr>
          <w:rFonts w:cstheme="majorBidi"/>
          <w:color w:val="000000"/>
          <w:szCs w:val="24"/>
        </w:rPr>
        <w:t>• Unable to achieve the required quality standards or comply with Safety, Health, and Environment (SHE) regulations.</w:t>
      </w:r>
      <w:r w:rsidR="004A13D9" w:rsidRPr="00516028">
        <w:rPr>
          <w:rFonts w:cstheme="majorBidi"/>
          <w:color w:val="000000"/>
          <w:szCs w:val="24"/>
        </w:rPr>
        <w:t xml:space="preserve"> </w:t>
      </w:r>
      <w:sdt>
        <w:sdtPr>
          <w:rPr>
            <w:rFonts w:cstheme="majorBidi"/>
            <w:color w:val="000000"/>
            <w:szCs w:val="24"/>
          </w:rPr>
          <w:id w:val="991298680"/>
          <w:citation/>
        </w:sdtPr>
        <w:sdtContent>
          <w:r w:rsidR="00142577">
            <w:rPr>
              <w:rFonts w:cstheme="majorBidi"/>
              <w:color w:val="000000"/>
              <w:szCs w:val="24"/>
            </w:rPr>
            <w:fldChar w:fldCharType="begin"/>
          </w:r>
          <w:r w:rsidR="00142577">
            <w:rPr>
              <w:rFonts w:cstheme="majorBidi"/>
              <w:color w:val="000000"/>
              <w:szCs w:val="24"/>
            </w:rPr>
            <w:instrText xml:space="preserve"> CITATION Fla93 \l 1033 </w:instrText>
          </w:r>
          <w:r w:rsidR="00142577">
            <w:rPr>
              <w:rFonts w:cstheme="majorBidi"/>
              <w:color w:val="000000"/>
              <w:szCs w:val="24"/>
            </w:rPr>
            <w:fldChar w:fldCharType="separate"/>
          </w:r>
          <w:r w:rsidR="00142577" w:rsidRPr="00142577">
            <w:rPr>
              <w:rFonts w:cstheme="majorBidi"/>
              <w:noProof/>
              <w:color w:val="000000"/>
              <w:szCs w:val="24"/>
            </w:rPr>
            <w:t>(Flanagan &amp; Norman, 1993)</w:t>
          </w:r>
          <w:r w:rsidR="00142577">
            <w:rPr>
              <w:rFonts w:cstheme="majorBidi"/>
              <w:color w:val="000000"/>
              <w:szCs w:val="24"/>
            </w:rPr>
            <w:fldChar w:fldCharType="end"/>
          </w:r>
        </w:sdtContent>
      </w:sdt>
      <w:r w:rsidR="00835CA8" w:rsidRPr="00516028">
        <w:rPr>
          <w:rFonts w:cstheme="majorBidi"/>
          <w:color w:val="000000"/>
          <w:szCs w:val="24"/>
        </w:rPr>
        <w:t xml:space="preserve">as </w:t>
      </w:r>
      <w:r w:rsidR="005D55EE" w:rsidRPr="00516028">
        <w:rPr>
          <w:rFonts w:cstheme="majorBidi"/>
          <w:color w:val="000000"/>
          <w:szCs w:val="24"/>
        </w:rPr>
        <w:t xml:space="preserve">presented </w:t>
      </w:r>
      <w:r w:rsidR="00F655D0" w:rsidRPr="00516028">
        <w:rPr>
          <w:rFonts w:cstheme="majorBidi"/>
          <w:color w:val="000000"/>
          <w:szCs w:val="24"/>
        </w:rPr>
        <w:t xml:space="preserve">in Table </w:t>
      </w:r>
      <w:r w:rsidR="005D55EE" w:rsidRPr="00516028">
        <w:rPr>
          <w:rFonts w:cstheme="majorBidi"/>
          <w:color w:val="000000"/>
          <w:szCs w:val="24"/>
        </w:rPr>
        <w:t>6</w:t>
      </w:r>
      <w:r w:rsidR="00643806" w:rsidRPr="00516028">
        <w:rPr>
          <w:rFonts w:cstheme="majorBidi"/>
          <w:color w:val="000000"/>
          <w:szCs w:val="24"/>
        </w:rPr>
        <w:t>.</w:t>
      </w:r>
    </w:p>
    <w:p w14:paraId="4EDCE1C4" w14:textId="30A157EE" w:rsidR="006D1573" w:rsidRPr="00516028" w:rsidRDefault="006D1573" w:rsidP="00734924">
      <w:pPr>
        <w:spacing w:line="240" w:lineRule="auto"/>
        <w:ind w:left="144"/>
        <w:rPr>
          <w:rFonts w:cstheme="majorBidi"/>
          <w:color w:val="000000"/>
          <w:szCs w:val="24"/>
        </w:rPr>
      </w:pPr>
      <w:r w:rsidRPr="00516028">
        <w:rPr>
          <w:rStyle w:val="tableChar"/>
          <w:rFonts w:asciiTheme="majorBidi" w:hAnsiTheme="majorBidi" w:cstheme="majorBidi"/>
          <w:b/>
          <w:bCs w:val="0"/>
          <w:sz w:val="22"/>
        </w:rPr>
        <w:t xml:space="preserve">Table 6: </w:t>
      </w:r>
      <w:r w:rsidR="005D55EE" w:rsidRPr="00516028">
        <w:rPr>
          <w:rStyle w:val="tableChar"/>
          <w:rFonts w:asciiTheme="majorBidi" w:hAnsiTheme="majorBidi" w:cstheme="majorBidi"/>
          <w:i/>
          <w:iCs/>
          <w:sz w:val="22"/>
        </w:rPr>
        <w:t>T</w:t>
      </w:r>
      <w:r w:rsidRPr="00516028">
        <w:rPr>
          <w:rStyle w:val="tableChar"/>
          <w:rFonts w:asciiTheme="majorBidi" w:hAnsiTheme="majorBidi" w:cstheme="majorBidi"/>
          <w:i/>
          <w:iCs/>
          <w:sz w:val="22"/>
        </w:rPr>
        <w:t xml:space="preserve">he </w:t>
      </w:r>
      <w:r w:rsidR="00734924">
        <w:rPr>
          <w:rStyle w:val="tableChar"/>
          <w:rFonts w:asciiTheme="majorBidi" w:hAnsiTheme="majorBidi" w:cstheme="majorBidi"/>
          <w:i/>
          <w:iCs/>
          <w:sz w:val="22"/>
        </w:rPr>
        <w:t>most</w:t>
      </w:r>
      <w:r w:rsidR="000E5AA5">
        <w:rPr>
          <w:rStyle w:val="tableChar"/>
          <w:rFonts w:asciiTheme="majorBidi" w:hAnsiTheme="majorBidi" w:cstheme="majorBidi"/>
          <w:i/>
          <w:iCs/>
          <w:sz w:val="22"/>
        </w:rPr>
        <w:t xml:space="preserve"> recent</w:t>
      </w:r>
      <w:r w:rsidRPr="00516028">
        <w:rPr>
          <w:rStyle w:val="tableChar"/>
          <w:rFonts w:asciiTheme="majorBidi" w:hAnsiTheme="majorBidi" w:cstheme="majorBidi"/>
          <w:i/>
          <w:iCs/>
          <w:sz w:val="22"/>
        </w:rPr>
        <w:t xml:space="preserve"> </w:t>
      </w:r>
      <w:r w:rsidR="00734924">
        <w:rPr>
          <w:rStyle w:val="tableChar"/>
          <w:rFonts w:asciiTheme="majorBidi" w:hAnsiTheme="majorBidi" w:cstheme="majorBidi"/>
          <w:i/>
          <w:iCs/>
          <w:sz w:val="22"/>
        </w:rPr>
        <w:t xml:space="preserve">relevant </w:t>
      </w:r>
      <w:r w:rsidRPr="00516028">
        <w:rPr>
          <w:rStyle w:val="tableChar"/>
          <w:rFonts w:asciiTheme="majorBidi" w:hAnsiTheme="majorBidi" w:cstheme="majorBidi"/>
          <w:i/>
          <w:iCs/>
          <w:sz w:val="22"/>
        </w:rPr>
        <w:t xml:space="preserve">studies in the subject </w:t>
      </w:r>
      <w:r w:rsidR="005D55EE" w:rsidRPr="00516028">
        <w:rPr>
          <w:rStyle w:val="tableChar"/>
          <w:rFonts w:asciiTheme="majorBidi" w:hAnsiTheme="majorBidi" w:cstheme="majorBidi"/>
          <w:i/>
          <w:iCs/>
          <w:sz w:val="22"/>
        </w:rPr>
        <w:t>of typical</w:t>
      </w:r>
      <w:r w:rsidRPr="00516028">
        <w:rPr>
          <w:rStyle w:val="tableChar"/>
          <w:rFonts w:asciiTheme="majorBidi" w:hAnsiTheme="majorBidi" w:cstheme="majorBidi"/>
          <w:i/>
          <w:iCs/>
          <w:sz w:val="22"/>
        </w:rPr>
        <w:t xml:space="preserve"> risk in construction projec</w:t>
      </w:r>
      <w:r w:rsidR="00835CA8" w:rsidRPr="00516028">
        <w:rPr>
          <w:rStyle w:val="tableChar"/>
          <w:rFonts w:asciiTheme="majorBidi" w:hAnsiTheme="majorBidi" w:cstheme="majorBidi"/>
          <w:i/>
          <w:iCs/>
          <w:sz w:val="22"/>
        </w:rPr>
        <w:t>ts.</w:t>
      </w:r>
    </w:p>
    <w:tbl>
      <w:tblPr>
        <w:tblStyle w:val="TableGrid"/>
        <w:tblW w:w="9033" w:type="dxa"/>
        <w:jc w:val="center"/>
        <w:tblLayout w:type="fixed"/>
        <w:tblLook w:val="04A0" w:firstRow="1" w:lastRow="0" w:firstColumn="1" w:lastColumn="0" w:noHBand="0" w:noVBand="1"/>
      </w:tblPr>
      <w:tblGrid>
        <w:gridCol w:w="607"/>
        <w:gridCol w:w="1824"/>
        <w:gridCol w:w="1164"/>
        <w:gridCol w:w="2070"/>
        <w:gridCol w:w="3368"/>
      </w:tblGrid>
      <w:tr w:rsidR="00003607" w:rsidRPr="00516028" w14:paraId="429F68FE" w14:textId="77777777" w:rsidTr="004F0D47">
        <w:trPr>
          <w:jc w:val="center"/>
        </w:trPr>
        <w:tc>
          <w:tcPr>
            <w:tcW w:w="607" w:type="dxa"/>
          </w:tcPr>
          <w:p w14:paraId="3F730DA2" w14:textId="33F4308B" w:rsidR="00003607" w:rsidRPr="00516028" w:rsidRDefault="00003607" w:rsidP="00BA6BFC">
            <w:pPr>
              <w:spacing w:after="240" w:line="240" w:lineRule="auto"/>
              <w:jc w:val="center"/>
              <w:rPr>
                <w:rFonts w:cstheme="majorBidi"/>
                <w:b/>
                <w:bCs/>
                <w:color w:val="000000"/>
                <w:szCs w:val="24"/>
              </w:rPr>
            </w:pPr>
            <w:r w:rsidRPr="00516028">
              <w:rPr>
                <w:b/>
                <w:bCs/>
              </w:rPr>
              <w:t>No</w:t>
            </w:r>
          </w:p>
        </w:tc>
        <w:tc>
          <w:tcPr>
            <w:tcW w:w="1824" w:type="dxa"/>
            <w:vAlign w:val="center"/>
          </w:tcPr>
          <w:p w14:paraId="3BDEDFC3" w14:textId="39F722FB" w:rsidR="00003607" w:rsidRPr="00516028" w:rsidRDefault="00003607" w:rsidP="00BA6BFC">
            <w:pPr>
              <w:spacing w:after="240" w:line="240" w:lineRule="auto"/>
              <w:jc w:val="center"/>
              <w:rPr>
                <w:rFonts w:cstheme="majorBidi"/>
                <w:b/>
                <w:bCs/>
                <w:color w:val="000000"/>
                <w:szCs w:val="24"/>
              </w:rPr>
            </w:pPr>
            <w:r w:rsidRPr="00516028">
              <w:rPr>
                <w:rStyle w:val="Strong"/>
              </w:rPr>
              <w:t>Study (Year)</w:t>
            </w:r>
          </w:p>
        </w:tc>
        <w:tc>
          <w:tcPr>
            <w:tcW w:w="1164" w:type="dxa"/>
            <w:vAlign w:val="center"/>
          </w:tcPr>
          <w:p w14:paraId="703B1022" w14:textId="0FD92C33" w:rsidR="00003607" w:rsidRPr="00516028" w:rsidRDefault="00003607" w:rsidP="00BA6BFC">
            <w:pPr>
              <w:spacing w:after="240" w:line="240" w:lineRule="auto"/>
              <w:jc w:val="center"/>
              <w:rPr>
                <w:rFonts w:cstheme="majorBidi"/>
                <w:b/>
                <w:bCs/>
                <w:color w:val="000000"/>
                <w:szCs w:val="24"/>
              </w:rPr>
            </w:pPr>
            <w:r w:rsidRPr="00516028">
              <w:rPr>
                <w:b/>
                <w:bCs/>
              </w:rPr>
              <w:t>Region / Case</w:t>
            </w:r>
          </w:p>
        </w:tc>
        <w:tc>
          <w:tcPr>
            <w:tcW w:w="2070" w:type="dxa"/>
            <w:vAlign w:val="center"/>
          </w:tcPr>
          <w:p w14:paraId="24E6CF74" w14:textId="4F78819E" w:rsidR="00003607" w:rsidRPr="00516028" w:rsidRDefault="00003607" w:rsidP="00BA6BFC">
            <w:pPr>
              <w:spacing w:after="240" w:line="240" w:lineRule="auto"/>
              <w:jc w:val="center"/>
              <w:rPr>
                <w:rFonts w:cstheme="majorBidi"/>
                <w:b/>
                <w:bCs/>
                <w:color w:val="000000"/>
                <w:szCs w:val="24"/>
              </w:rPr>
            </w:pPr>
            <w:r w:rsidRPr="00516028">
              <w:rPr>
                <w:rStyle w:val="Strong"/>
              </w:rPr>
              <w:t>Method Used</w:t>
            </w:r>
          </w:p>
        </w:tc>
        <w:tc>
          <w:tcPr>
            <w:tcW w:w="3368" w:type="dxa"/>
            <w:vAlign w:val="center"/>
          </w:tcPr>
          <w:p w14:paraId="45B16C95" w14:textId="42028EE8" w:rsidR="00003607" w:rsidRPr="00516028" w:rsidRDefault="00003607" w:rsidP="00BA6BFC">
            <w:pPr>
              <w:spacing w:after="240" w:line="240" w:lineRule="auto"/>
              <w:jc w:val="center"/>
              <w:rPr>
                <w:rFonts w:cstheme="majorBidi"/>
                <w:b/>
                <w:bCs/>
                <w:color w:val="000000"/>
                <w:szCs w:val="24"/>
              </w:rPr>
            </w:pPr>
            <w:r w:rsidRPr="00516028">
              <w:rPr>
                <w:b/>
                <w:bCs/>
              </w:rPr>
              <w:t>Main Outputs / Typical Risks Identified</w:t>
            </w:r>
          </w:p>
        </w:tc>
      </w:tr>
      <w:tr w:rsidR="00003607" w:rsidRPr="00516028" w14:paraId="214DDF33" w14:textId="77777777" w:rsidTr="004F0D47">
        <w:trPr>
          <w:jc w:val="center"/>
        </w:trPr>
        <w:tc>
          <w:tcPr>
            <w:tcW w:w="607" w:type="dxa"/>
          </w:tcPr>
          <w:p w14:paraId="788BC272" w14:textId="7382F41A" w:rsidR="00003607" w:rsidRPr="00516028" w:rsidRDefault="00003607" w:rsidP="00BA6BFC">
            <w:pPr>
              <w:pStyle w:val="ListParagraph"/>
              <w:numPr>
                <w:ilvl w:val="0"/>
                <w:numId w:val="41"/>
              </w:numPr>
              <w:spacing w:after="240" w:line="240" w:lineRule="auto"/>
              <w:jc w:val="center"/>
              <w:rPr>
                <w:rFonts w:cstheme="majorBidi"/>
                <w:color w:val="000000"/>
                <w:szCs w:val="24"/>
              </w:rPr>
            </w:pPr>
          </w:p>
        </w:tc>
        <w:tc>
          <w:tcPr>
            <w:tcW w:w="1824" w:type="dxa"/>
          </w:tcPr>
          <w:p w14:paraId="2BD3188D" w14:textId="77777777" w:rsidR="00003607" w:rsidRDefault="00003607" w:rsidP="00BA6BFC">
            <w:pPr>
              <w:spacing w:after="240" w:line="240" w:lineRule="auto"/>
              <w:jc w:val="center"/>
            </w:pPr>
            <w:r w:rsidRPr="00516028">
              <w:rPr>
                <w:rStyle w:val="Strong"/>
                <w:b w:val="0"/>
                <w:bCs w:val="0"/>
              </w:rPr>
              <w:t>Risk Analysis of Road Construction Projects: Case of Erbil</w:t>
            </w:r>
            <w:r w:rsidRPr="00516028">
              <w:t xml:space="preserve"> (2025)</w:t>
            </w:r>
          </w:p>
          <w:p w14:paraId="24AF7804" w14:textId="686A813B" w:rsidR="007251C2" w:rsidRPr="00713B0A" w:rsidRDefault="007251C2" w:rsidP="00A00C55">
            <w:pPr>
              <w:pStyle w:val="pdq2pgselectionanchorcontainer"/>
              <w:jc w:val="center"/>
              <w:rPr>
                <w:rFonts w:cstheme="majorBidi"/>
                <w:color w:val="000000"/>
              </w:rPr>
            </w:pPr>
            <w:r w:rsidRPr="00713B0A">
              <w:rPr>
                <w:rStyle w:val="Strong"/>
                <w:b w:val="0"/>
                <w:bCs w:val="0"/>
              </w:rPr>
              <w:t>Darwish et al.</w:t>
            </w:r>
          </w:p>
        </w:tc>
        <w:tc>
          <w:tcPr>
            <w:tcW w:w="1164" w:type="dxa"/>
          </w:tcPr>
          <w:p w14:paraId="7A9BFACE" w14:textId="55550BC1" w:rsidR="00003607" w:rsidRPr="00516028" w:rsidRDefault="00F509C0" w:rsidP="00BA6BFC">
            <w:pPr>
              <w:spacing w:after="240" w:line="240" w:lineRule="auto"/>
              <w:jc w:val="center"/>
              <w:rPr>
                <w:rFonts w:cstheme="majorBidi"/>
                <w:color w:val="000000"/>
                <w:szCs w:val="24"/>
              </w:rPr>
            </w:pPr>
            <w:r w:rsidRPr="00516028">
              <w:t>Erbil, Iraq</w:t>
            </w:r>
          </w:p>
        </w:tc>
        <w:tc>
          <w:tcPr>
            <w:tcW w:w="2070" w:type="dxa"/>
          </w:tcPr>
          <w:p w14:paraId="4CF1AA5F" w14:textId="58AAF9C8" w:rsidR="00003607" w:rsidRPr="00516028" w:rsidRDefault="00F509C0" w:rsidP="00BA6BFC">
            <w:pPr>
              <w:spacing w:after="240" w:line="240" w:lineRule="auto"/>
              <w:jc w:val="center"/>
              <w:rPr>
                <w:rFonts w:cstheme="majorBidi"/>
                <w:color w:val="000000"/>
                <w:szCs w:val="24"/>
              </w:rPr>
            </w:pPr>
            <w:r w:rsidRPr="00516028">
              <w:t>Probability</w:t>
            </w:r>
            <w:r w:rsidRPr="00516028">
              <w:noBreakHyphen/>
              <w:t>impact matrix + Monte Carlo simulation</w:t>
            </w:r>
          </w:p>
        </w:tc>
        <w:tc>
          <w:tcPr>
            <w:tcW w:w="3368" w:type="dxa"/>
          </w:tcPr>
          <w:p w14:paraId="6E21C9F6" w14:textId="4DC4E13A" w:rsidR="00003607" w:rsidRPr="00516028" w:rsidRDefault="00F509C0" w:rsidP="00BA6BFC">
            <w:pPr>
              <w:spacing w:after="240" w:line="240" w:lineRule="auto"/>
              <w:jc w:val="center"/>
              <w:rPr>
                <w:rFonts w:cstheme="majorBidi"/>
                <w:color w:val="000000"/>
                <w:szCs w:val="24"/>
              </w:rPr>
            </w:pPr>
            <w:r w:rsidRPr="00516028">
              <w:t xml:space="preserve">Identified 46 out of 67 typical risk factors; </w:t>
            </w:r>
            <w:r w:rsidRPr="00516028">
              <w:rPr>
                <w:rStyle w:val="Emphasis"/>
              </w:rPr>
              <w:t>technical risks</w:t>
            </w:r>
            <w:r w:rsidRPr="00516028">
              <w:t xml:space="preserve"> were most significant for cost impact; quantified risk probability for project performance variation.</w:t>
            </w:r>
          </w:p>
        </w:tc>
      </w:tr>
      <w:tr w:rsidR="00003607" w:rsidRPr="00516028" w14:paraId="1ECBF142" w14:textId="77777777" w:rsidTr="004F0D47">
        <w:trPr>
          <w:jc w:val="center"/>
        </w:trPr>
        <w:tc>
          <w:tcPr>
            <w:tcW w:w="607" w:type="dxa"/>
          </w:tcPr>
          <w:p w14:paraId="437872AE" w14:textId="6F4B2528" w:rsidR="00003607" w:rsidRPr="00516028" w:rsidRDefault="00003607" w:rsidP="00BA6BFC">
            <w:pPr>
              <w:pStyle w:val="ListParagraph"/>
              <w:numPr>
                <w:ilvl w:val="0"/>
                <w:numId w:val="41"/>
              </w:numPr>
              <w:spacing w:after="240" w:line="240" w:lineRule="auto"/>
              <w:jc w:val="center"/>
              <w:rPr>
                <w:rFonts w:cstheme="majorBidi"/>
                <w:color w:val="000000"/>
                <w:szCs w:val="24"/>
              </w:rPr>
            </w:pPr>
          </w:p>
        </w:tc>
        <w:tc>
          <w:tcPr>
            <w:tcW w:w="1824" w:type="dxa"/>
          </w:tcPr>
          <w:p w14:paraId="32997BBE" w14:textId="77777777" w:rsidR="00003607" w:rsidRDefault="00F509C0" w:rsidP="00BA6BFC">
            <w:pPr>
              <w:spacing w:after="240" w:line="240" w:lineRule="auto"/>
              <w:jc w:val="center"/>
            </w:pPr>
            <w:r w:rsidRPr="00516028">
              <w:rPr>
                <w:rStyle w:val="Strong"/>
                <w:b w:val="0"/>
                <w:bCs w:val="0"/>
              </w:rPr>
              <w:t>Strategic Risk Management in Urban Road Construction Project</w:t>
            </w:r>
            <w:r w:rsidRPr="00516028">
              <w:t xml:space="preserve"> Nepal</w:t>
            </w:r>
            <w:r w:rsidR="00C725A6" w:rsidRPr="00516028">
              <w:t xml:space="preserve"> (2020)</w:t>
            </w:r>
          </w:p>
          <w:p w14:paraId="7ED45E2A" w14:textId="3D78AB77" w:rsidR="007251C2" w:rsidRPr="00516028" w:rsidRDefault="007251C2" w:rsidP="004F0D47">
            <w:pPr>
              <w:pStyle w:val="pdq2pgselectionanchorcontainer"/>
              <w:jc w:val="center"/>
            </w:pPr>
            <w:r w:rsidRPr="00A00C55">
              <w:rPr>
                <w:rStyle w:val="Strong"/>
                <w:b w:val="0"/>
                <w:bCs w:val="0"/>
              </w:rPr>
              <w:t>Adhikari &amp; Mishra</w:t>
            </w:r>
          </w:p>
        </w:tc>
        <w:tc>
          <w:tcPr>
            <w:tcW w:w="1164" w:type="dxa"/>
          </w:tcPr>
          <w:p w14:paraId="342D731C" w14:textId="54D1B916" w:rsidR="00003607" w:rsidRPr="00516028" w:rsidRDefault="00F509C0" w:rsidP="00BA6BFC">
            <w:pPr>
              <w:spacing w:after="240" w:line="240" w:lineRule="auto"/>
              <w:jc w:val="center"/>
              <w:rPr>
                <w:rFonts w:cstheme="majorBidi"/>
                <w:color w:val="000000"/>
                <w:szCs w:val="24"/>
              </w:rPr>
            </w:pPr>
            <w:r w:rsidRPr="00516028">
              <w:t>Siddharthanagar, Nepal</w:t>
            </w:r>
          </w:p>
        </w:tc>
        <w:tc>
          <w:tcPr>
            <w:tcW w:w="2070" w:type="dxa"/>
          </w:tcPr>
          <w:p w14:paraId="4EA5CAC5" w14:textId="0628AEB1" w:rsidR="00003607" w:rsidRPr="00516028" w:rsidRDefault="00F509C0" w:rsidP="00BA6BFC">
            <w:pPr>
              <w:spacing w:after="240" w:line="240" w:lineRule="auto"/>
              <w:jc w:val="center"/>
              <w:rPr>
                <w:rFonts w:cstheme="majorBidi"/>
                <w:color w:val="000000"/>
                <w:szCs w:val="24"/>
              </w:rPr>
            </w:pPr>
            <w:r w:rsidRPr="00516028">
              <w:t>Questionnaire survey + scenario analysis</w:t>
            </w:r>
          </w:p>
        </w:tc>
        <w:tc>
          <w:tcPr>
            <w:tcW w:w="3368" w:type="dxa"/>
          </w:tcPr>
          <w:p w14:paraId="4960B9FD" w14:textId="301FA582" w:rsidR="00003607" w:rsidRPr="00516028" w:rsidRDefault="00F509C0" w:rsidP="00BA6BFC">
            <w:pPr>
              <w:spacing w:after="240" w:line="240" w:lineRule="auto"/>
              <w:jc w:val="center"/>
              <w:rPr>
                <w:rFonts w:cstheme="majorBidi"/>
                <w:color w:val="000000"/>
                <w:szCs w:val="24"/>
              </w:rPr>
            </w:pPr>
            <w:r w:rsidRPr="00516028">
              <w:t xml:space="preserve">Identified potential risks from contractor &amp; client perspective; main risk handling included contingency planning, supervision, alternative methods; emphasized </w:t>
            </w:r>
            <w:r w:rsidRPr="00516028">
              <w:rPr>
                <w:rStyle w:val="Emphasis"/>
              </w:rPr>
              <w:t>risk register and frequent review</w:t>
            </w:r>
            <w:r w:rsidRPr="00516028">
              <w:t xml:space="preserve"> (not strictly urban but directly road construction focused).</w:t>
            </w:r>
          </w:p>
        </w:tc>
      </w:tr>
    </w:tbl>
    <w:p w14:paraId="1646824D" w14:textId="0D4EB5A5" w:rsidR="00003607" w:rsidRPr="00516028" w:rsidRDefault="00003607" w:rsidP="00F509C0">
      <w:pPr>
        <w:spacing w:after="240"/>
        <w:rPr>
          <w:rFonts w:cstheme="majorBidi"/>
          <w:color w:val="000000"/>
          <w:szCs w:val="24"/>
        </w:rPr>
      </w:pPr>
    </w:p>
    <w:p w14:paraId="091163E1" w14:textId="5D800FCD" w:rsidR="00B222E3" w:rsidRPr="00516028" w:rsidRDefault="004A13D9" w:rsidP="00692B3A">
      <w:pPr>
        <w:pStyle w:val="Heading2"/>
        <w:spacing w:after="240"/>
      </w:pPr>
      <w:bookmarkStart w:id="40" w:name="_Toc221073596"/>
      <w:r w:rsidRPr="00516028">
        <w:lastRenderedPageBreak/>
        <w:t xml:space="preserve">2.6 </w:t>
      </w:r>
      <w:r w:rsidR="00B222E3" w:rsidRPr="00516028">
        <w:t>Relevant Studies in Palestine</w:t>
      </w:r>
      <w:bookmarkEnd w:id="40"/>
    </w:p>
    <w:p w14:paraId="4CB6595F" w14:textId="714E4FC1" w:rsidR="00222CD4" w:rsidRPr="00516028" w:rsidRDefault="004C4769" w:rsidP="00A85B51">
      <w:pPr>
        <w:jc w:val="both"/>
        <w:rPr>
          <w:rtl/>
        </w:rPr>
      </w:pPr>
      <w:r>
        <w:t xml:space="preserve">Two studies were cited related to the subject. </w:t>
      </w:r>
      <w:r w:rsidR="00222CD4" w:rsidRPr="00516028">
        <w:rPr>
          <w:rFonts w:cstheme="majorBidi"/>
          <w:color w:val="000000"/>
          <w:szCs w:val="24"/>
        </w:rPr>
        <w:t>Aqel E. (2019) noted that transportation infrastructure is becoming increasingly vulnerable to natural hazards. Such hazards can interrupt critical services and hinder emergency operations, particularly in areas where alternative routes are limited. In Palestine, surface transportation networks play a central role in evacuation and disaster response, which makes resilience a key requirement. Focusing on Nablus City, the study identified several major natural hazards</w:t>
      </w:r>
      <w:r w:rsidR="00B371E4" w:rsidRPr="00516028">
        <w:rPr>
          <w:rFonts w:cstheme="majorBidi"/>
          <w:color w:val="000000"/>
          <w:szCs w:val="24"/>
        </w:rPr>
        <w:t xml:space="preserve">, </w:t>
      </w:r>
      <w:r w:rsidR="00222CD4" w:rsidRPr="00516028">
        <w:rPr>
          <w:rFonts w:cstheme="majorBidi"/>
          <w:color w:val="000000"/>
          <w:szCs w:val="24"/>
        </w:rPr>
        <w:t>earthquakes, flooding caused by heavy rainfall, landslides, and snow</w:t>
      </w:r>
      <w:r w:rsidR="00B371E4" w:rsidRPr="00516028">
        <w:rPr>
          <w:rFonts w:cstheme="majorBidi"/>
          <w:color w:val="000000"/>
          <w:szCs w:val="24"/>
        </w:rPr>
        <w:t xml:space="preserve">, </w:t>
      </w:r>
      <w:r w:rsidR="00222CD4" w:rsidRPr="00516028">
        <w:rPr>
          <w:rFonts w:cstheme="majorBidi"/>
          <w:color w:val="000000"/>
          <w:szCs w:val="24"/>
        </w:rPr>
        <w:t xml:space="preserve">and showed that these hazards differ in both their probability and their potential impact. Through the use of historical data and the development of hazard scenarios, the study clarified how each hazard could affect the transportation network. The findings were presented with the aim of helping decision-makers design effective emergency plans and prioritize infrastructure improvement strategies </w:t>
      </w:r>
      <w:sdt>
        <w:sdtPr>
          <w:rPr>
            <w:rFonts w:cstheme="majorBidi"/>
            <w:color w:val="000000"/>
            <w:szCs w:val="24"/>
          </w:rPr>
          <w:id w:val="-815339555"/>
          <w:citation/>
        </w:sdtPr>
        <w:sdtContent>
          <w:r w:rsidR="00142577">
            <w:rPr>
              <w:rFonts w:cstheme="majorBidi"/>
              <w:color w:val="000000"/>
              <w:szCs w:val="24"/>
            </w:rPr>
            <w:fldChar w:fldCharType="begin"/>
          </w:r>
          <w:r w:rsidR="00142577">
            <w:rPr>
              <w:rFonts w:cstheme="majorBidi"/>
              <w:color w:val="000000"/>
              <w:szCs w:val="24"/>
            </w:rPr>
            <w:instrText xml:space="preserve"> CITATION Aqe19 \l 1033 </w:instrText>
          </w:r>
          <w:r w:rsidR="00142577">
            <w:rPr>
              <w:rFonts w:cstheme="majorBidi"/>
              <w:color w:val="000000"/>
              <w:szCs w:val="24"/>
            </w:rPr>
            <w:fldChar w:fldCharType="separate"/>
          </w:r>
          <w:r w:rsidR="00142577" w:rsidRPr="00142577">
            <w:rPr>
              <w:rFonts w:cstheme="majorBidi"/>
              <w:noProof/>
              <w:color w:val="000000"/>
              <w:szCs w:val="24"/>
            </w:rPr>
            <w:t>(Aqel, 2019)</w:t>
          </w:r>
          <w:r w:rsidR="00142577">
            <w:rPr>
              <w:rFonts w:cstheme="majorBidi"/>
              <w:color w:val="000000"/>
              <w:szCs w:val="24"/>
            </w:rPr>
            <w:fldChar w:fldCharType="end"/>
          </w:r>
        </w:sdtContent>
      </w:sdt>
      <w:r w:rsidR="00222CD4" w:rsidRPr="00516028">
        <w:rPr>
          <w:rFonts w:cstheme="majorBidi"/>
          <w:color w:val="000000"/>
          <w:szCs w:val="24"/>
        </w:rPr>
        <w:t>.</w:t>
      </w:r>
    </w:p>
    <w:p w14:paraId="332693D3" w14:textId="77777777" w:rsidR="00EB7E59" w:rsidRPr="00516028" w:rsidRDefault="00EB7E59" w:rsidP="00EB7E59">
      <w:pPr>
        <w:rPr>
          <w:rtl/>
        </w:rPr>
      </w:pPr>
    </w:p>
    <w:p w14:paraId="284B53CA" w14:textId="30646E9D" w:rsidR="00566254" w:rsidRPr="00516028" w:rsidRDefault="00EB7E59" w:rsidP="00A00C55">
      <w:pPr>
        <w:pStyle w:val="ListParagraph"/>
        <w:spacing w:after="240"/>
        <w:ind w:left="0"/>
        <w:jc w:val="both"/>
      </w:pPr>
      <w:r w:rsidRPr="00516028">
        <w:rPr>
          <w:rFonts w:cstheme="majorBidi"/>
          <w:color w:val="000000"/>
          <w:szCs w:val="24"/>
        </w:rPr>
        <w:t>Nour El-Din Maari (2014)</w:t>
      </w:r>
      <w:r w:rsidRPr="00516028">
        <w:rPr>
          <w:rFonts w:cstheme="majorBidi" w:hint="cs"/>
          <w:color w:val="000000"/>
          <w:szCs w:val="24"/>
          <w:rtl/>
        </w:rPr>
        <w:t>,</w:t>
      </w:r>
      <w:r w:rsidRPr="00516028">
        <w:t xml:space="preserve"> </w:t>
      </w:r>
      <w:r w:rsidR="00E970C2" w:rsidRPr="00516028">
        <w:t>focuse</w:t>
      </w:r>
      <w:r w:rsidR="00E970C2">
        <w:t>d</w:t>
      </w:r>
      <w:r w:rsidR="00E970C2" w:rsidRPr="00516028">
        <w:t xml:space="preserve"> </w:t>
      </w:r>
      <w:r w:rsidRPr="00516028">
        <w:t>on the architectural styles of buildings exceeding five stories in Nablus, and the impact of these styles on the seismic vulnerability of these buildings and their behavior during earthquakes. It also highlight</w:t>
      </w:r>
      <w:r w:rsidR="00E970C2">
        <w:t>ed</w:t>
      </w:r>
      <w:r w:rsidRPr="00516028">
        <w:t xml:space="preserve"> the mechanism for rapid seismic assessment of existing buildings based on several criteria that determine their behavior during earthquakes. The study further discusses the evacuation of residents and the provision of alternative </w:t>
      </w:r>
      <w:r w:rsidR="0097547E" w:rsidRPr="00516028">
        <w:t>housing. This</w:t>
      </w:r>
      <w:r w:rsidRPr="00516028">
        <w:t xml:space="preserve"> study employed a descriptive and quantitative methodology, utilizing several scientific research tools, most notably observations, field surveys, and interviews with officials and residents. The results revealed high levels of vulnerability in many buildings, particularly those built in mountainous areas. These buildings often exhibit architectural and structural styles that do not meet the minimum requirements for earthquake-resistant buildings. The </w:t>
      </w:r>
      <w:r w:rsidR="00D43AC6">
        <w:t>results</w:t>
      </w:r>
      <w:r w:rsidR="00D43AC6" w:rsidRPr="00516028">
        <w:t xml:space="preserve"> </w:t>
      </w:r>
      <w:r w:rsidRPr="00516028">
        <w:t xml:space="preserve">also indicated the absence of any seismic design considerations in most high-rise buildings in Nablus, and the lack of consideration for seismic studies in the planning and land-use designation processes. Furthermore, the </w:t>
      </w:r>
      <w:r w:rsidR="00D43AC6">
        <w:t>research</w:t>
      </w:r>
      <w:r w:rsidR="00D43AC6" w:rsidRPr="00516028">
        <w:t xml:space="preserve"> </w:t>
      </w:r>
      <w:r w:rsidRPr="00516028">
        <w:t xml:space="preserve">identified areas that may be completely or partially blocked, thus preventing rescue teams from accessing them. In addition, </w:t>
      </w:r>
      <w:r w:rsidR="00D43AC6">
        <w:t>thesis</w:t>
      </w:r>
      <w:r w:rsidRPr="00516028">
        <w:t xml:space="preserve"> pointed to the poor condition of hospitals in terms of the roads leading to them. The study recommended several measures, most importantly the need to implement urban planning styles that do not take seismic aspects into account, as well as working to improve narrow roads that may be closed according to the seismic scenario presented in this </w:t>
      </w:r>
      <w:r w:rsidRPr="00516028">
        <w:lastRenderedPageBreak/>
        <w:t xml:space="preserve">study. </w:t>
      </w:r>
      <w:r w:rsidR="00D43AC6">
        <w:t>The author</w:t>
      </w:r>
      <w:r w:rsidRPr="00516028">
        <w:t xml:space="preserve"> also recommended the need to conduct more detailed studies of soft floor structures and multi-story buildings, which were found to be highly vulnerable in this study, in addition to public facilities, schools, and hospitals.</w:t>
      </w:r>
    </w:p>
    <w:p w14:paraId="7C95BAE0" w14:textId="544088E1" w:rsidR="004A13D9" w:rsidRPr="00516028" w:rsidRDefault="004A13D9" w:rsidP="00692B3A">
      <w:pPr>
        <w:pStyle w:val="Heading2"/>
        <w:spacing w:after="240"/>
      </w:pPr>
      <w:bookmarkStart w:id="41" w:name="_Toc221073597"/>
      <w:r w:rsidRPr="00516028">
        <w:t xml:space="preserve">2.7 </w:t>
      </w:r>
      <w:r w:rsidR="00B222E3" w:rsidRPr="00516028">
        <w:t xml:space="preserve">Relevant Studies in </w:t>
      </w:r>
      <w:r w:rsidR="00137A78" w:rsidRPr="00516028">
        <w:t xml:space="preserve">Developing and developed </w:t>
      </w:r>
      <w:r w:rsidR="00B222E3" w:rsidRPr="00516028">
        <w:t>Countries</w:t>
      </w:r>
      <w:bookmarkEnd w:id="41"/>
    </w:p>
    <w:p w14:paraId="0C3459B0" w14:textId="6AB61D8C" w:rsidR="00EB6EC2" w:rsidRPr="00516028" w:rsidRDefault="00AC6C06" w:rsidP="00A00C55">
      <w:pPr>
        <w:spacing w:after="240"/>
        <w:jc w:val="both"/>
        <w:rPr>
          <w:rStyle w:val="tableChar"/>
          <w:rFonts w:asciiTheme="majorBidi" w:hAnsiTheme="majorBidi" w:cstheme="majorBidi"/>
          <w:b/>
          <w:bCs w:val="0"/>
          <w:w w:val="110"/>
          <w:szCs w:val="24"/>
        </w:rPr>
      </w:pPr>
      <w:r w:rsidRPr="00516028">
        <w:rPr>
          <w:rFonts w:cstheme="majorBidi"/>
          <w:szCs w:val="24"/>
        </w:rPr>
        <w:t>Key Studies on Assessment &amp; Risk Management for Constructed Urban Roads</w:t>
      </w:r>
      <w:r w:rsidR="0034089A" w:rsidRPr="00516028">
        <w:rPr>
          <w:rFonts w:cstheme="majorBidi"/>
          <w:szCs w:val="24"/>
        </w:rPr>
        <w:t xml:space="preserve"> </w:t>
      </w:r>
      <w:r w:rsidR="009070E1" w:rsidRPr="00516028">
        <w:rPr>
          <w:rFonts w:cstheme="majorBidi"/>
          <w:szCs w:val="24"/>
        </w:rPr>
        <w:t>are presented</w:t>
      </w:r>
      <w:r w:rsidR="0034089A" w:rsidRPr="00516028">
        <w:rPr>
          <w:rFonts w:cstheme="majorBidi"/>
          <w:szCs w:val="24"/>
        </w:rPr>
        <w:t xml:space="preserve"> in </w:t>
      </w:r>
      <w:r w:rsidR="00222CD4" w:rsidRPr="00516028">
        <w:rPr>
          <w:rFonts w:cstheme="majorBidi"/>
          <w:szCs w:val="24"/>
        </w:rPr>
        <w:t>Table</w:t>
      </w:r>
      <w:r w:rsidR="0034089A" w:rsidRPr="00516028">
        <w:rPr>
          <w:rFonts w:cstheme="majorBidi"/>
          <w:szCs w:val="24"/>
        </w:rPr>
        <w:t xml:space="preserve"> </w:t>
      </w:r>
      <w:r w:rsidR="006131B2" w:rsidRPr="00516028">
        <w:rPr>
          <w:rFonts w:cstheme="majorBidi"/>
          <w:szCs w:val="24"/>
        </w:rPr>
        <w:t>7</w:t>
      </w:r>
      <w:bookmarkStart w:id="42" w:name="_Toc221073638"/>
      <w:r w:rsidR="004244DE" w:rsidRPr="00516028">
        <w:rPr>
          <w:rFonts w:cstheme="majorBidi"/>
          <w:szCs w:val="24"/>
        </w:rPr>
        <w:t>.</w:t>
      </w:r>
      <w:r w:rsidR="009070E1" w:rsidRPr="00516028">
        <w:rPr>
          <w:rFonts w:cstheme="majorBidi"/>
          <w:szCs w:val="24"/>
        </w:rPr>
        <w:t xml:space="preserve"> </w:t>
      </w:r>
      <w:r w:rsidR="004244DE" w:rsidRPr="00516028">
        <w:rPr>
          <w:rFonts w:cstheme="majorBidi"/>
          <w:szCs w:val="24"/>
        </w:rPr>
        <w:t>Moreover</w:t>
      </w:r>
      <w:r w:rsidR="009D2A0B" w:rsidRPr="00516028">
        <w:rPr>
          <w:rFonts w:cstheme="majorBidi"/>
          <w:szCs w:val="24"/>
        </w:rPr>
        <w:t>,</w:t>
      </w:r>
      <w:r w:rsidR="009070E1" w:rsidRPr="00516028">
        <w:rPr>
          <w:rFonts w:cstheme="majorBidi"/>
          <w:szCs w:val="24"/>
        </w:rPr>
        <w:t xml:space="preserve"> the road risk map is presented in Fig 8.</w:t>
      </w:r>
    </w:p>
    <w:p w14:paraId="33E2F298" w14:textId="17F44E56" w:rsidR="0077056E" w:rsidRPr="00516028" w:rsidRDefault="007C7F03" w:rsidP="00833D33">
      <w:pPr>
        <w:spacing w:after="240"/>
        <w:rPr>
          <w:rFonts w:cstheme="majorBidi"/>
          <w:b/>
          <w:bCs/>
          <w:color w:val="000000"/>
          <w:rtl/>
          <w:lang w:bidi="ar-JO"/>
        </w:rPr>
      </w:pPr>
      <w:r w:rsidRPr="00516028">
        <w:rPr>
          <w:rStyle w:val="tableChar"/>
          <w:rFonts w:asciiTheme="majorBidi" w:hAnsiTheme="majorBidi" w:cstheme="majorBidi"/>
          <w:b/>
          <w:bCs w:val="0"/>
          <w:sz w:val="22"/>
        </w:rPr>
        <w:t xml:space="preserve">Table </w:t>
      </w:r>
      <w:r w:rsidR="00833D33" w:rsidRPr="00516028">
        <w:rPr>
          <w:rStyle w:val="tableChar"/>
          <w:rFonts w:asciiTheme="majorBidi" w:hAnsiTheme="majorBidi" w:cstheme="majorBidi"/>
          <w:b/>
          <w:bCs w:val="0"/>
          <w:sz w:val="22"/>
        </w:rPr>
        <w:t>7</w:t>
      </w:r>
      <w:r w:rsidRPr="00516028">
        <w:rPr>
          <w:rStyle w:val="tableChar"/>
          <w:rFonts w:asciiTheme="majorBidi" w:hAnsiTheme="majorBidi" w:cstheme="majorBidi"/>
          <w:b/>
          <w:bCs w:val="0"/>
          <w:sz w:val="22"/>
        </w:rPr>
        <w:t>:</w:t>
      </w:r>
      <w:r w:rsidRPr="00516028">
        <w:rPr>
          <w:rStyle w:val="tableChar"/>
          <w:rFonts w:asciiTheme="majorBidi" w:hAnsiTheme="majorBidi" w:cstheme="majorBidi"/>
          <w:b/>
          <w:bCs w:val="0"/>
        </w:rPr>
        <w:t xml:space="preserve"> </w:t>
      </w:r>
      <w:r w:rsidR="005E303C" w:rsidRPr="00516028">
        <w:rPr>
          <w:rStyle w:val="tableChar"/>
          <w:rFonts w:asciiTheme="majorBidi" w:hAnsiTheme="majorBidi" w:cstheme="majorBidi"/>
          <w:i/>
          <w:iCs/>
          <w:sz w:val="22"/>
        </w:rPr>
        <w:t>The</w:t>
      </w:r>
      <w:r w:rsidRPr="00516028">
        <w:rPr>
          <w:rStyle w:val="tableChar"/>
          <w:rFonts w:asciiTheme="majorBidi" w:hAnsiTheme="majorBidi" w:cstheme="majorBidi"/>
          <w:i/>
          <w:iCs/>
          <w:sz w:val="22"/>
        </w:rPr>
        <w:t xml:space="preserve"> most </w:t>
      </w:r>
      <w:r w:rsidR="00CB63D6">
        <w:rPr>
          <w:rStyle w:val="tableChar"/>
          <w:rFonts w:asciiTheme="majorBidi" w:hAnsiTheme="majorBidi" w:cstheme="majorBidi"/>
          <w:i/>
          <w:iCs/>
          <w:sz w:val="22"/>
        </w:rPr>
        <w:t xml:space="preserve">relevant </w:t>
      </w:r>
      <w:r w:rsidRPr="00516028">
        <w:rPr>
          <w:rStyle w:val="tableChar"/>
          <w:rFonts w:asciiTheme="majorBidi" w:hAnsiTheme="majorBidi" w:cstheme="majorBidi"/>
          <w:i/>
          <w:iCs/>
          <w:sz w:val="22"/>
        </w:rPr>
        <w:t>global, local, and regional studies and their main findings.</w:t>
      </w:r>
      <w:bookmarkEnd w:id="42"/>
    </w:p>
    <w:tbl>
      <w:tblPr>
        <w:tblStyle w:val="TableGrid"/>
        <w:tblW w:w="10348" w:type="dxa"/>
        <w:jc w:val="center"/>
        <w:tblLayout w:type="fixed"/>
        <w:tblLook w:val="04A0" w:firstRow="1" w:lastRow="0" w:firstColumn="1" w:lastColumn="0" w:noHBand="0" w:noVBand="1"/>
      </w:tblPr>
      <w:tblGrid>
        <w:gridCol w:w="582"/>
        <w:gridCol w:w="1902"/>
        <w:gridCol w:w="1344"/>
        <w:gridCol w:w="1842"/>
        <w:gridCol w:w="1560"/>
        <w:gridCol w:w="3118"/>
      </w:tblGrid>
      <w:tr w:rsidR="005E303C" w:rsidRPr="00516028" w14:paraId="2A50A54B" w14:textId="6F281029" w:rsidTr="00A00C55">
        <w:trPr>
          <w:jc w:val="center"/>
        </w:trPr>
        <w:tc>
          <w:tcPr>
            <w:tcW w:w="582" w:type="dxa"/>
          </w:tcPr>
          <w:p w14:paraId="3AD3E073" w14:textId="1391FBCF" w:rsidR="00AC6C06" w:rsidRPr="00516028" w:rsidRDefault="00AC6C06" w:rsidP="00181277">
            <w:pPr>
              <w:spacing w:line="240" w:lineRule="auto"/>
              <w:jc w:val="center"/>
              <w:rPr>
                <w:b/>
                <w:bCs/>
              </w:rPr>
            </w:pPr>
            <w:r w:rsidRPr="00516028">
              <w:rPr>
                <w:b/>
                <w:bCs/>
              </w:rPr>
              <w:t>No</w:t>
            </w:r>
            <w:r w:rsidR="008C692D">
              <w:rPr>
                <w:b/>
                <w:bCs/>
              </w:rPr>
              <w:t>.</w:t>
            </w:r>
          </w:p>
        </w:tc>
        <w:tc>
          <w:tcPr>
            <w:tcW w:w="1902" w:type="dxa"/>
          </w:tcPr>
          <w:p w14:paraId="6D566521" w14:textId="5C20B728" w:rsidR="00AC6C06" w:rsidRPr="00516028" w:rsidRDefault="00AC6C06" w:rsidP="00181277">
            <w:pPr>
              <w:spacing w:line="240" w:lineRule="auto"/>
              <w:jc w:val="center"/>
              <w:rPr>
                <w:b/>
                <w:bCs/>
              </w:rPr>
            </w:pPr>
            <w:r w:rsidRPr="00516028">
              <w:rPr>
                <w:b/>
                <w:bCs/>
              </w:rPr>
              <w:t>Study</w:t>
            </w:r>
          </w:p>
        </w:tc>
        <w:tc>
          <w:tcPr>
            <w:tcW w:w="1344" w:type="dxa"/>
          </w:tcPr>
          <w:p w14:paraId="26729C86" w14:textId="6E1F68A6" w:rsidR="00AC6C06" w:rsidRPr="00516028" w:rsidRDefault="00F76DCC" w:rsidP="00181277">
            <w:pPr>
              <w:spacing w:line="240" w:lineRule="auto"/>
              <w:jc w:val="center"/>
              <w:rPr>
                <w:b/>
                <w:bCs/>
              </w:rPr>
            </w:pPr>
            <w:r w:rsidRPr="00516028">
              <w:rPr>
                <w:b/>
                <w:bCs/>
              </w:rPr>
              <w:t>Country</w:t>
            </w:r>
          </w:p>
        </w:tc>
        <w:tc>
          <w:tcPr>
            <w:tcW w:w="1842" w:type="dxa"/>
          </w:tcPr>
          <w:p w14:paraId="15EB8C23" w14:textId="5F28738C" w:rsidR="00AC6C06" w:rsidRPr="00516028" w:rsidRDefault="00AC6C06" w:rsidP="00181277">
            <w:pPr>
              <w:spacing w:line="240" w:lineRule="auto"/>
              <w:jc w:val="center"/>
              <w:rPr>
                <w:b/>
                <w:bCs/>
              </w:rPr>
            </w:pPr>
            <w:r w:rsidRPr="00516028">
              <w:rPr>
                <w:b/>
                <w:bCs/>
              </w:rPr>
              <w:t>Focus / Topic</w:t>
            </w:r>
          </w:p>
        </w:tc>
        <w:tc>
          <w:tcPr>
            <w:tcW w:w="1560" w:type="dxa"/>
          </w:tcPr>
          <w:p w14:paraId="086BCAD3" w14:textId="5E47CF5E" w:rsidR="00AC6C06" w:rsidRPr="00516028" w:rsidRDefault="00AC6C06" w:rsidP="00181277">
            <w:pPr>
              <w:spacing w:line="240" w:lineRule="auto"/>
              <w:jc w:val="center"/>
              <w:rPr>
                <w:b/>
                <w:bCs/>
              </w:rPr>
            </w:pPr>
            <w:r w:rsidRPr="00516028">
              <w:rPr>
                <w:b/>
                <w:bCs/>
              </w:rPr>
              <w:t>Methods / Outputs</w:t>
            </w:r>
          </w:p>
        </w:tc>
        <w:tc>
          <w:tcPr>
            <w:tcW w:w="3118" w:type="dxa"/>
          </w:tcPr>
          <w:p w14:paraId="6F00F52B" w14:textId="5540630D" w:rsidR="00AC6C06" w:rsidRPr="00516028" w:rsidRDefault="00AC6C06" w:rsidP="00181277">
            <w:pPr>
              <w:spacing w:line="240" w:lineRule="auto"/>
              <w:jc w:val="center"/>
              <w:rPr>
                <w:b/>
                <w:bCs/>
              </w:rPr>
            </w:pPr>
            <w:r w:rsidRPr="00516028">
              <w:rPr>
                <w:b/>
                <w:bCs/>
              </w:rPr>
              <w:t>Key Contribution</w:t>
            </w:r>
          </w:p>
        </w:tc>
      </w:tr>
      <w:tr w:rsidR="005E303C" w:rsidRPr="00516028" w14:paraId="12742117" w14:textId="12CA71A1" w:rsidTr="00A00C55">
        <w:trPr>
          <w:jc w:val="center"/>
        </w:trPr>
        <w:tc>
          <w:tcPr>
            <w:tcW w:w="582" w:type="dxa"/>
          </w:tcPr>
          <w:p w14:paraId="72E20144" w14:textId="20AECE29" w:rsidR="00AC6C06" w:rsidRPr="00516028" w:rsidRDefault="009831E4" w:rsidP="00181277">
            <w:pPr>
              <w:spacing w:line="240" w:lineRule="auto"/>
            </w:pPr>
            <w:r w:rsidRPr="00516028">
              <w:t>1-</w:t>
            </w:r>
          </w:p>
        </w:tc>
        <w:tc>
          <w:tcPr>
            <w:tcW w:w="1902" w:type="dxa"/>
          </w:tcPr>
          <w:p w14:paraId="6357716E" w14:textId="7A6D990B" w:rsidR="00AC6C06" w:rsidRPr="00516028" w:rsidRDefault="009831E4" w:rsidP="00181277">
            <w:pPr>
              <w:spacing w:line="240" w:lineRule="auto"/>
              <w:rPr>
                <w:b/>
              </w:rPr>
            </w:pPr>
            <w:r w:rsidRPr="00516028">
              <w:t>Rezvani et al. (2024): Urban Resilience Index for Road Networks</w:t>
            </w:r>
          </w:p>
        </w:tc>
        <w:tc>
          <w:tcPr>
            <w:tcW w:w="1344" w:type="dxa"/>
          </w:tcPr>
          <w:p w14:paraId="2CA7802C" w14:textId="6A7497F1" w:rsidR="00AC6C06" w:rsidRPr="00516028" w:rsidRDefault="009831E4" w:rsidP="00181277">
            <w:pPr>
              <w:spacing w:line="240" w:lineRule="auto"/>
              <w:rPr>
                <w:b/>
              </w:rPr>
            </w:pPr>
            <w:r w:rsidRPr="00516028">
              <w:t>Europe (Lisbon), Global framework</w:t>
            </w:r>
          </w:p>
        </w:tc>
        <w:tc>
          <w:tcPr>
            <w:tcW w:w="1842" w:type="dxa"/>
          </w:tcPr>
          <w:p w14:paraId="30ECF173" w14:textId="1AA839FE" w:rsidR="00AC6C06" w:rsidRPr="00516028" w:rsidRDefault="009831E4" w:rsidP="00181277">
            <w:pPr>
              <w:spacing w:line="240" w:lineRule="auto"/>
              <w:rPr>
                <w:b/>
              </w:rPr>
            </w:pPr>
            <w:r w:rsidRPr="00516028">
              <w:t>Scenario-based resilience and disaster risk reduction</w:t>
            </w:r>
          </w:p>
        </w:tc>
        <w:tc>
          <w:tcPr>
            <w:tcW w:w="1560" w:type="dxa"/>
          </w:tcPr>
          <w:p w14:paraId="0CF79DF9" w14:textId="10F786F8" w:rsidR="00AC6C06" w:rsidRPr="00516028" w:rsidRDefault="009831E4" w:rsidP="00181277">
            <w:pPr>
              <w:spacing w:line="240" w:lineRule="auto"/>
              <w:rPr>
                <w:b/>
              </w:rPr>
            </w:pPr>
            <w:r w:rsidRPr="00516028">
              <w:t>Four-stage resilience methodology + Geo-AI simulation; cost–benefit analysis</w:t>
            </w:r>
          </w:p>
        </w:tc>
        <w:tc>
          <w:tcPr>
            <w:tcW w:w="3118" w:type="dxa"/>
          </w:tcPr>
          <w:p w14:paraId="7B75DC77" w14:textId="40DDB73B" w:rsidR="00AC6C06" w:rsidRPr="00516028" w:rsidRDefault="009831E4" w:rsidP="00181277">
            <w:pPr>
              <w:spacing w:line="240" w:lineRule="auto"/>
              <w:rPr>
                <w:b/>
              </w:rPr>
            </w:pPr>
            <w:r w:rsidRPr="00516028">
              <w:t xml:space="preserve">Proactive resilience planning improved network performance by ~7.6% compared to reactive strategies; benchmarks for </w:t>
            </w:r>
            <w:r w:rsidR="00222CD4" w:rsidRPr="00516028">
              <w:t>decision-making</w:t>
            </w:r>
            <w:r w:rsidRPr="00516028">
              <w:t>.</w:t>
            </w:r>
          </w:p>
        </w:tc>
      </w:tr>
      <w:tr w:rsidR="005E303C" w:rsidRPr="00516028" w14:paraId="5EF5ECCA" w14:textId="77777777" w:rsidTr="00A00C55">
        <w:trPr>
          <w:jc w:val="center"/>
        </w:trPr>
        <w:tc>
          <w:tcPr>
            <w:tcW w:w="582" w:type="dxa"/>
          </w:tcPr>
          <w:p w14:paraId="47F01C35" w14:textId="20D4B0DF" w:rsidR="009831E4" w:rsidRPr="00516028" w:rsidRDefault="009831E4" w:rsidP="00181277">
            <w:pPr>
              <w:spacing w:line="240" w:lineRule="auto"/>
            </w:pPr>
            <w:r w:rsidRPr="00516028">
              <w:t>2-</w:t>
            </w:r>
          </w:p>
        </w:tc>
        <w:tc>
          <w:tcPr>
            <w:tcW w:w="1902" w:type="dxa"/>
          </w:tcPr>
          <w:p w14:paraId="26F1B7B8" w14:textId="4DA0F9CD" w:rsidR="00F634D0" w:rsidRPr="00516028" w:rsidRDefault="00F634D0" w:rsidP="00181277">
            <w:pPr>
              <w:spacing w:line="240" w:lineRule="auto"/>
              <w:rPr>
                <w:rtl/>
              </w:rPr>
            </w:pPr>
            <w:r w:rsidRPr="00516028">
              <w:t>Ahmet Kaan Yildirim</w:t>
            </w:r>
          </w:p>
          <w:p w14:paraId="6177075A" w14:textId="60F65176" w:rsidR="009831E4" w:rsidRPr="00516028" w:rsidRDefault="009831E4" w:rsidP="00181277">
            <w:pPr>
              <w:spacing w:line="240" w:lineRule="auto"/>
              <w:rPr>
                <w:b/>
              </w:rPr>
            </w:pPr>
            <w:r w:rsidRPr="00516028">
              <w:t xml:space="preserve">Seismic Vulnerability Assessment of Urban </w:t>
            </w:r>
            <w:r w:rsidR="004F5D07" w:rsidRPr="00516028">
              <w:t>Roads</w:t>
            </w:r>
            <w:r w:rsidRPr="00516028">
              <w:t xml:space="preserve"> (2024)</w:t>
            </w:r>
          </w:p>
        </w:tc>
        <w:tc>
          <w:tcPr>
            <w:tcW w:w="1344" w:type="dxa"/>
          </w:tcPr>
          <w:p w14:paraId="2E61E954" w14:textId="7C139168" w:rsidR="009831E4" w:rsidRPr="00516028" w:rsidRDefault="009831E4" w:rsidP="00181277">
            <w:pPr>
              <w:spacing w:line="240" w:lineRule="auto"/>
              <w:rPr>
                <w:b/>
              </w:rPr>
            </w:pPr>
            <w:r w:rsidRPr="00516028">
              <w:t>Turkey — Regional/seismic</w:t>
            </w:r>
          </w:p>
        </w:tc>
        <w:tc>
          <w:tcPr>
            <w:tcW w:w="1842" w:type="dxa"/>
          </w:tcPr>
          <w:p w14:paraId="7D4108FD" w14:textId="0AD66A93" w:rsidR="009831E4" w:rsidRPr="00516028" w:rsidRDefault="009831E4" w:rsidP="00181277">
            <w:pPr>
              <w:spacing w:line="240" w:lineRule="auto"/>
              <w:rPr>
                <w:b/>
              </w:rPr>
            </w:pPr>
            <w:r w:rsidRPr="00516028">
              <w:t>Risk from earthquakes to urban roads</w:t>
            </w:r>
          </w:p>
        </w:tc>
        <w:tc>
          <w:tcPr>
            <w:tcW w:w="1560" w:type="dxa"/>
          </w:tcPr>
          <w:p w14:paraId="4302CB12" w14:textId="3894230A" w:rsidR="009831E4" w:rsidRPr="00516028" w:rsidRDefault="009831E4" w:rsidP="00181277">
            <w:pPr>
              <w:spacing w:line="240" w:lineRule="auto"/>
              <w:rPr>
                <w:b/>
              </w:rPr>
            </w:pPr>
            <w:r w:rsidRPr="00516028">
              <w:t>Interval-valued Fermatean fuzzy AHP for vulnerability scoring</w:t>
            </w:r>
          </w:p>
        </w:tc>
        <w:tc>
          <w:tcPr>
            <w:tcW w:w="3118" w:type="dxa"/>
          </w:tcPr>
          <w:p w14:paraId="5D354070" w14:textId="5A2EA6B7" w:rsidR="009831E4" w:rsidRPr="00516028" w:rsidRDefault="009831E4" w:rsidP="00181277">
            <w:pPr>
              <w:spacing w:line="240" w:lineRule="auto"/>
              <w:rPr>
                <w:b/>
              </w:rPr>
            </w:pPr>
            <w:r w:rsidRPr="00516028">
              <w:t>Identified high-risk road sections in Istanbul; integrated built environment and disaster response factors.</w:t>
            </w:r>
          </w:p>
        </w:tc>
      </w:tr>
      <w:tr w:rsidR="005E303C" w:rsidRPr="00516028" w14:paraId="73AE72AE" w14:textId="77777777" w:rsidTr="00A00C55">
        <w:trPr>
          <w:jc w:val="center"/>
        </w:trPr>
        <w:tc>
          <w:tcPr>
            <w:tcW w:w="582" w:type="dxa"/>
          </w:tcPr>
          <w:p w14:paraId="31246911" w14:textId="3B55E7E6" w:rsidR="00753DB5" w:rsidRPr="00516028" w:rsidRDefault="00753DB5" w:rsidP="00181277">
            <w:pPr>
              <w:spacing w:line="240" w:lineRule="auto"/>
            </w:pPr>
            <w:r w:rsidRPr="00516028">
              <w:t>3-</w:t>
            </w:r>
          </w:p>
        </w:tc>
        <w:tc>
          <w:tcPr>
            <w:tcW w:w="1902" w:type="dxa"/>
          </w:tcPr>
          <w:p w14:paraId="69B5A155" w14:textId="2E62B248" w:rsidR="00F634D0" w:rsidRPr="00516028" w:rsidRDefault="00F634D0" w:rsidP="00181277">
            <w:pPr>
              <w:spacing w:line="240" w:lineRule="auto"/>
              <w:rPr>
                <w:rtl/>
              </w:rPr>
            </w:pPr>
            <w:r w:rsidRPr="00516028">
              <w:rPr>
                <w:rStyle w:val="Strong"/>
                <w:b w:val="0"/>
                <w:bCs w:val="0"/>
              </w:rPr>
              <w:t>Hemant Gain</w:t>
            </w:r>
            <w:r w:rsidRPr="00516028">
              <w:t xml:space="preserve">, </w:t>
            </w:r>
            <w:r w:rsidRPr="00516028">
              <w:rPr>
                <w:rStyle w:val="Strong"/>
                <w:b w:val="0"/>
                <w:bCs w:val="0"/>
              </w:rPr>
              <w:t>Anjay Kumar Mishra</w:t>
            </w:r>
            <w:r w:rsidRPr="00516028">
              <w:t xml:space="preserve">, and </w:t>
            </w:r>
            <w:r w:rsidRPr="00516028">
              <w:rPr>
                <w:rStyle w:val="Strong"/>
                <w:b w:val="0"/>
                <w:bCs w:val="0"/>
              </w:rPr>
              <w:t>P. S. Aithal</w:t>
            </w:r>
            <w:r w:rsidRPr="00516028">
              <w:t>.</w:t>
            </w:r>
          </w:p>
          <w:p w14:paraId="5CDF749C" w14:textId="2D1EE4F9" w:rsidR="00753DB5" w:rsidRPr="00516028" w:rsidRDefault="00753DB5" w:rsidP="00181277">
            <w:pPr>
              <w:spacing w:line="240" w:lineRule="auto"/>
            </w:pPr>
            <w:r w:rsidRPr="00516028">
              <w:t>Risk Management Practices in Road Construction Projects</w:t>
            </w:r>
            <w:r w:rsidR="009009AA" w:rsidRPr="00516028">
              <w:t xml:space="preserve"> (2022)</w:t>
            </w:r>
          </w:p>
        </w:tc>
        <w:tc>
          <w:tcPr>
            <w:tcW w:w="1344" w:type="dxa"/>
          </w:tcPr>
          <w:p w14:paraId="038970CC" w14:textId="393A905E" w:rsidR="00753DB5" w:rsidRPr="00516028" w:rsidRDefault="00753DB5" w:rsidP="00181277">
            <w:pPr>
              <w:spacing w:line="240" w:lineRule="auto"/>
              <w:rPr>
                <w:b/>
              </w:rPr>
            </w:pPr>
            <w:r w:rsidRPr="00516028">
              <w:t xml:space="preserve">Nairobi, </w:t>
            </w:r>
            <w:r w:rsidRPr="00516028">
              <w:rPr>
                <w:rStyle w:val="Strong"/>
                <w:b w:val="0"/>
                <w:bCs w:val="0"/>
              </w:rPr>
              <w:t>Kenya</w:t>
            </w:r>
            <w:r w:rsidRPr="00516028">
              <w:t xml:space="preserve"> (regional example)</w:t>
            </w:r>
          </w:p>
        </w:tc>
        <w:tc>
          <w:tcPr>
            <w:tcW w:w="1842" w:type="dxa"/>
          </w:tcPr>
          <w:p w14:paraId="4AB8F9B5" w14:textId="54F8FA95" w:rsidR="00753DB5" w:rsidRPr="00516028" w:rsidRDefault="00753DB5" w:rsidP="00181277">
            <w:pPr>
              <w:spacing w:line="240" w:lineRule="auto"/>
              <w:rPr>
                <w:b/>
              </w:rPr>
            </w:pPr>
            <w:r w:rsidRPr="00516028">
              <w:t>Survey of risk management practices in urban road construction (risk transfer, prevention, control).</w:t>
            </w:r>
          </w:p>
        </w:tc>
        <w:tc>
          <w:tcPr>
            <w:tcW w:w="1560" w:type="dxa"/>
          </w:tcPr>
          <w:p w14:paraId="3550660D" w14:textId="77777777" w:rsidR="00753DB5" w:rsidRPr="00516028" w:rsidRDefault="00753DB5" w:rsidP="00181277">
            <w:pPr>
              <w:spacing w:line="240" w:lineRule="auto"/>
            </w:pPr>
          </w:p>
        </w:tc>
        <w:tc>
          <w:tcPr>
            <w:tcW w:w="3118" w:type="dxa"/>
          </w:tcPr>
          <w:p w14:paraId="6867DDA2" w14:textId="40C213DD" w:rsidR="00753DB5" w:rsidRPr="00516028" w:rsidRDefault="00753DB5" w:rsidP="00181277">
            <w:pPr>
              <w:spacing w:line="240" w:lineRule="auto"/>
              <w:rPr>
                <w:b/>
              </w:rPr>
            </w:pPr>
            <w:r w:rsidRPr="00516028">
              <w:t>Risk transfer, prevention and control positively affect project performance; highlights planning and material quality risks.</w:t>
            </w:r>
          </w:p>
        </w:tc>
      </w:tr>
      <w:tr w:rsidR="005E303C" w:rsidRPr="00516028" w14:paraId="2ECB0DC9" w14:textId="77777777" w:rsidTr="00A00C55">
        <w:trPr>
          <w:trHeight w:val="1965"/>
          <w:jc w:val="center"/>
        </w:trPr>
        <w:tc>
          <w:tcPr>
            <w:tcW w:w="582" w:type="dxa"/>
          </w:tcPr>
          <w:p w14:paraId="410F9DBD" w14:textId="0252555C" w:rsidR="00753DB5" w:rsidRPr="00516028" w:rsidRDefault="00753DB5" w:rsidP="00181277">
            <w:pPr>
              <w:spacing w:line="240" w:lineRule="auto"/>
              <w:rPr>
                <w:lang w:bidi="ar-JO"/>
              </w:rPr>
            </w:pPr>
            <w:r w:rsidRPr="00516028">
              <w:t>4-</w:t>
            </w:r>
          </w:p>
        </w:tc>
        <w:tc>
          <w:tcPr>
            <w:tcW w:w="1902" w:type="dxa"/>
          </w:tcPr>
          <w:p w14:paraId="49789DC5" w14:textId="62F877CF" w:rsidR="00F634D0" w:rsidRPr="00516028" w:rsidRDefault="00F634D0" w:rsidP="00181277">
            <w:pPr>
              <w:spacing w:line="240" w:lineRule="auto"/>
              <w:rPr>
                <w:rtl/>
              </w:rPr>
            </w:pPr>
            <w:r w:rsidRPr="00516028">
              <w:t>Jiting Tang</w:t>
            </w:r>
          </w:p>
          <w:p w14:paraId="0F233C8C" w14:textId="1E75FFBF" w:rsidR="00753DB5" w:rsidRPr="00516028" w:rsidRDefault="00792574" w:rsidP="00181277">
            <w:pPr>
              <w:spacing w:line="240" w:lineRule="auto"/>
              <w:rPr>
                <w:b/>
              </w:rPr>
            </w:pPr>
            <w:r w:rsidRPr="00516028">
              <w:t>Resilience Assessment of Urban Road Transportation in Rainfall</w:t>
            </w:r>
            <w:r w:rsidR="00931AAA" w:rsidRPr="00516028">
              <w:t xml:space="preserve"> </w:t>
            </w:r>
            <w:r w:rsidR="009009AA" w:rsidRPr="00516028">
              <w:t>(2024)</w:t>
            </w:r>
          </w:p>
        </w:tc>
        <w:tc>
          <w:tcPr>
            <w:tcW w:w="1344" w:type="dxa"/>
          </w:tcPr>
          <w:p w14:paraId="55D67504" w14:textId="10DF7E73" w:rsidR="00753DB5" w:rsidRPr="00516028" w:rsidRDefault="00792574" w:rsidP="00181277">
            <w:pPr>
              <w:spacing w:line="240" w:lineRule="auto"/>
              <w:rPr>
                <w:b/>
              </w:rPr>
            </w:pPr>
            <w:r w:rsidRPr="00516028">
              <w:t>Shenzhen &amp; China (regional)</w:t>
            </w:r>
          </w:p>
        </w:tc>
        <w:tc>
          <w:tcPr>
            <w:tcW w:w="1842" w:type="dxa"/>
          </w:tcPr>
          <w:p w14:paraId="1F53F019" w14:textId="77777777" w:rsidR="00753DB5" w:rsidRPr="00516028" w:rsidRDefault="00753DB5" w:rsidP="00181277">
            <w:pPr>
              <w:spacing w:line="240" w:lineRule="auto"/>
            </w:pPr>
          </w:p>
        </w:tc>
        <w:tc>
          <w:tcPr>
            <w:tcW w:w="1560" w:type="dxa"/>
          </w:tcPr>
          <w:p w14:paraId="722EBA28" w14:textId="35F46BD7" w:rsidR="00753DB5" w:rsidRPr="00516028" w:rsidRDefault="00792574" w:rsidP="00181277">
            <w:pPr>
              <w:spacing w:line="240" w:lineRule="auto"/>
              <w:rPr>
                <w:b/>
              </w:rPr>
            </w:pPr>
            <w:r w:rsidRPr="00516028">
              <w:t>Improved Resilience Triangle with traffic &amp; meteorological data</w:t>
            </w:r>
          </w:p>
        </w:tc>
        <w:tc>
          <w:tcPr>
            <w:tcW w:w="3118" w:type="dxa"/>
          </w:tcPr>
          <w:p w14:paraId="05A890E3" w14:textId="130AD3DE" w:rsidR="00753DB5" w:rsidRPr="00516028" w:rsidRDefault="00792574" w:rsidP="00181277">
            <w:pPr>
              <w:spacing w:line="240" w:lineRule="auto"/>
              <w:rPr>
                <w:b/>
                <w:rtl/>
                <w:lang w:bidi="ar-JO"/>
              </w:rPr>
            </w:pPr>
            <w:r w:rsidRPr="00516028">
              <w:t>Quantitative assessment of resilience under rainfall; found road density and rainfall intensity as key drivers of resilience variations; useful for climate-risk planning.</w:t>
            </w:r>
          </w:p>
        </w:tc>
      </w:tr>
      <w:tr w:rsidR="005E303C" w:rsidRPr="00516028" w14:paraId="359B116A" w14:textId="77777777" w:rsidTr="00A00C55">
        <w:trPr>
          <w:trHeight w:val="3117"/>
          <w:jc w:val="center"/>
        </w:trPr>
        <w:tc>
          <w:tcPr>
            <w:tcW w:w="582" w:type="dxa"/>
          </w:tcPr>
          <w:p w14:paraId="5D9B3AB6" w14:textId="7DD94C1E" w:rsidR="002F1F54" w:rsidRPr="00516028" w:rsidRDefault="002F1F54" w:rsidP="00181277">
            <w:pPr>
              <w:spacing w:line="240" w:lineRule="auto"/>
            </w:pPr>
            <w:r w:rsidRPr="00516028">
              <w:lastRenderedPageBreak/>
              <w:t>5-</w:t>
            </w:r>
          </w:p>
        </w:tc>
        <w:tc>
          <w:tcPr>
            <w:tcW w:w="1902" w:type="dxa"/>
          </w:tcPr>
          <w:p w14:paraId="358FD2EC" w14:textId="61AECC0F" w:rsidR="008D399D" w:rsidRPr="00516028" w:rsidRDefault="008D399D" w:rsidP="00181277">
            <w:pPr>
              <w:spacing w:line="240" w:lineRule="auto"/>
              <w:rPr>
                <w:rtl/>
              </w:rPr>
            </w:pPr>
            <w:r w:rsidRPr="00516028">
              <w:t>Francesca Demasi, Giuseppe Loprencipe, and Laura Moretti</w:t>
            </w:r>
          </w:p>
          <w:p w14:paraId="27284A4F" w14:textId="055A559E" w:rsidR="002F1F54" w:rsidRPr="00516028" w:rsidRDefault="002F1F54" w:rsidP="00181277">
            <w:pPr>
              <w:spacing w:line="240" w:lineRule="auto"/>
              <w:rPr>
                <w:b/>
              </w:rPr>
            </w:pPr>
            <w:r w:rsidRPr="00516028">
              <w:t>Road Safety Analysis of Urban Roads — Italian Case Study</w:t>
            </w:r>
            <w:r w:rsidR="00931AAA" w:rsidRPr="00516028">
              <w:t xml:space="preserve"> (2018)</w:t>
            </w:r>
          </w:p>
        </w:tc>
        <w:tc>
          <w:tcPr>
            <w:tcW w:w="1344" w:type="dxa"/>
          </w:tcPr>
          <w:p w14:paraId="4FB78BA5" w14:textId="31204BAE" w:rsidR="002F1F54" w:rsidRPr="00516028" w:rsidRDefault="002F1F54" w:rsidP="00181277">
            <w:pPr>
              <w:spacing w:line="240" w:lineRule="auto"/>
              <w:rPr>
                <w:b/>
              </w:rPr>
            </w:pPr>
            <w:r w:rsidRPr="00516028">
              <w:t>Italy (local urban roads)</w:t>
            </w:r>
          </w:p>
        </w:tc>
        <w:tc>
          <w:tcPr>
            <w:tcW w:w="1842" w:type="dxa"/>
          </w:tcPr>
          <w:p w14:paraId="4F7515B4" w14:textId="461A6AFC" w:rsidR="002F1F54" w:rsidRPr="00516028" w:rsidRDefault="002F1F54" w:rsidP="00181277">
            <w:pPr>
              <w:spacing w:line="240" w:lineRule="auto"/>
              <w:rPr>
                <w:b/>
              </w:rPr>
            </w:pPr>
            <w:r w:rsidRPr="00516028">
              <w:t>Urban road safety risk methods</w:t>
            </w:r>
          </w:p>
        </w:tc>
        <w:tc>
          <w:tcPr>
            <w:tcW w:w="1560" w:type="dxa"/>
          </w:tcPr>
          <w:p w14:paraId="59CE6F48" w14:textId="139B60FA" w:rsidR="002F1F54" w:rsidRPr="00516028" w:rsidRDefault="002F1F54" w:rsidP="00181277">
            <w:pPr>
              <w:spacing w:line="240" w:lineRule="auto"/>
              <w:rPr>
                <w:b/>
              </w:rPr>
            </w:pPr>
            <w:r w:rsidRPr="00516028">
              <w:t>Systematic review (PRISMA-based)</w:t>
            </w:r>
          </w:p>
        </w:tc>
        <w:tc>
          <w:tcPr>
            <w:tcW w:w="3118" w:type="dxa"/>
          </w:tcPr>
          <w:p w14:paraId="5F9015A4" w14:textId="12A9C3CA" w:rsidR="002F1F54" w:rsidRPr="00516028" w:rsidRDefault="002F1F54" w:rsidP="00181277">
            <w:pPr>
              <w:spacing w:line="240" w:lineRule="auto"/>
              <w:rPr>
                <w:b/>
              </w:rPr>
            </w:pPr>
            <w:r w:rsidRPr="00516028">
              <w:t xml:space="preserve">- Identified 10 proactive urban road safety assessment methodologies </w:t>
            </w:r>
            <w:r w:rsidRPr="00516028">
              <w:br/>
              <w:t xml:space="preserve">- Emphasizes proactive over reactive (crash-based) methods </w:t>
            </w:r>
            <w:r w:rsidRPr="00516028">
              <w:br/>
              <w:t>- Highlights focus on safety of vulnerable users</w:t>
            </w:r>
          </w:p>
        </w:tc>
      </w:tr>
    </w:tbl>
    <w:p w14:paraId="01555954" w14:textId="77777777" w:rsidR="002A5700" w:rsidRPr="00516028" w:rsidRDefault="002A5700" w:rsidP="002A5700">
      <w:pPr>
        <w:spacing w:after="240"/>
        <w:rPr>
          <w:rFonts w:cstheme="majorBidi"/>
          <w:iCs/>
          <w:szCs w:val="24"/>
        </w:rPr>
      </w:pPr>
    </w:p>
    <w:p w14:paraId="0CD25EEB" w14:textId="77777777" w:rsidR="007B48A9" w:rsidRPr="00516028" w:rsidRDefault="007B48A9" w:rsidP="007B48A9">
      <w:pPr>
        <w:spacing w:after="240"/>
        <w:jc w:val="center"/>
        <w:rPr>
          <w:rFonts w:cstheme="majorBidi"/>
          <w:szCs w:val="24"/>
        </w:rPr>
      </w:pPr>
      <w:r w:rsidRPr="00516028">
        <w:rPr>
          <w:rFonts w:cstheme="majorBidi"/>
          <w:noProof/>
          <w:szCs w:val="24"/>
        </w:rPr>
        <w:drawing>
          <wp:inline distT="0" distB="0" distL="0" distR="0" wp14:anchorId="1E0AE22A" wp14:editId="582BE702">
            <wp:extent cx="5041265" cy="3848100"/>
            <wp:effectExtent l="0" t="0" r="6985" b="0"/>
            <wp:docPr id="6" name="image2.png" descr="C:\Users\Jaljoly Store\Desktop\Diagram-of-the-risk-management-method-Jamroz-and-Smolarek-2013-Jamroz-2011.png"/>
            <wp:cNvGraphicFramePr/>
            <a:graphic xmlns:a="http://schemas.openxmlformats.org/drawingml/2006/main">
              <a:graphicData uri="http://schemas.openxmlformats.org/drawingml/2006/picture">
                <pic:pic xmlns:pic="http://schemas.openxmlformats.org/drawingml/2006/picture">
                  <pic:nvPicPr>
                    <pic:cNvPr id="0" name="image2.png" descr="C:\Users\Jaljoly Store\Desktop\Diagram-of-the-risk-management-method-Jamroz-and-Smolarek-2013-Jamroz-2011.png"/>
                    <pic:cNvPicPr preferRelativeResize="0"/>
                  </pic:nvPicPr>
                  <pic:blipFill>
                    <a:blip r:embed="rId27">
                      <a:extLst>
                        <a:ext uri="{28A0092B-C50C-407E-A947-70E740481C1C}">
                          <a14:useLocalDpi xmlns:a14="http://schemas.microsoft.com/office/drawing/2010/main" val="0"/>
                        </a:ext>
                      </a:extLst>
                    </a:blip>
                    <a:srcRect/>
                    <a:stretch>
                      <a:fillRect/>
                    </a:stretch>
                  </pic:blipFill>
                  <pic:spPr>
                    <a:xfrm>
                      <a:off x="0" y="0"/>
                      <a:ext cx="5043535" cy="3849833"/>
                    </a:xfrm>
                    <a:prstGeom prst="rect">
                      <a:avLst/>
                    </a:prstGeom>
                    <a:ln/>
                  </pic:spPr>
                </pic:pic>
              </a:graphicData>
            </a:graphic>
          </wp:inline>
        </w:drawing>
      </w:r>
    </w:p>
    <w:p w14:paraId="2F338B44" w14:textId="77777777" w:rsidR="00142577" w:rsidRDefault="007B48A9" w:rsidP="00142577">
      <w:pPr>
        <w:spacing w:after="240"/>
        <w:rPr>
          <w:rFonts w:cstheme="majorBidi"/>
          <w:b/>
          <w:bCs/>
          <w:i/>
          <w:iCs/>
          <w:sz w:val="22"/>
        </w:rPr>
      </w:pPr>
      <w:bookmarkStart w:id="43" w:name="_Toc221073667"/>
      <w:r w:rsidRPr="004339B1">
        <w:rPr>
          <w:rStyle w:val="figChar"/>
          <w:b/>
          <w:bCs/>
          <w:sz w:val="22"/>
          <w:szCs w:val="22"/>
        </w:rPr>
        <w:t>Figure (</w:t>
      </w:r>
      <w:r w:rsidR="00D25701">
        <w:rPr>
          <w:rStyle w:val="figChar"/>
          <w:b/>
          <w:bCs/>
          <w:sz w:val="22"/>
          <w:szCs w:val="22"/>
        </w:rPr>
        <w:t>8</w:t>
      </w:r>
      <w:r w:rsidRPr="004339B1">
        <w:rPr>
          <w:rStyle w:val="figChar"/>
          <w:b/>
          <w:bCs/>
          <w:sz w:val="22"/>
          <w:szCs w:val="22"/>
        </w:rPr>
        <w:t>):</w:t>
      </w:r>
      <w:r w:rsidRPr="004339B1">
        <w:rPr>
          <w:rStyle w:val="figChar"/>
          <w:sz w:val="22"/>
          <w:szCs w:val="22"/>
        </w:rPr>
        <w:t xml:space="preserve"> Road Risk Map</w:t>
      </w:r>
      <w:bookmarkEnd w:id="43"/>
      <w:r w:rsidRPr="004339B1">
        <w:rPr>
          <w:rFonts w:cstheme="majorBidi"/>
          <w:b/>
          <w:bCs/>
          <w:i/>
          <w:iCs/>
          <w:sz w:val="22"/>
        </w:rPr>
        <w:t xml:space="preserve"> </w:t>
      </w:r>
      <w:sdt>
        <w:sdtPr>
          <w:rPr>
            <w:rFonts w:cstheme="majorBidi"/>
            <w:b/>
            <w:bCs/>
            <w:i/>
            <w:iCs/>
            <w:sz w:val="22"/>
          </w:rPr>
          <w:id w:val="564225326"/>
          <w:citation/>
        </w:sdtPr>
        <w:sdtContent>
          <w:r w:rsidR="00142577">
            <w:rPr>
              <w:rFonts w:cstheme="majorBidi"/>
              <w:b/>
              <w:bCs/>
              <w:i/>
              <w:iCs/>
              <w:sz w:val="22"/>
            </w:rPr>
            <w:fldChar w:fldCharType="begin"/>
          </w:r>
          <w:r w:rsidR="00142577">
            <w:rPr>
              <w:rFonts w:cstheme="majorBidi"/>
              <w:i/>
              <w:iCs/>
              <w:sz w:val="22"/>
            </w:rPr>
            <w:instrText xml:space="preserve"> CITATION Abd15 \l 1033 </w:instrText>
          </w:r>
          <w:r w:rsidR="00142577">
            <w:rPr>
              <w:rFonts w:cstheme="majorBidi"/>
              <w:b/>
              <w:bCs/>
              <w:i/>
              <w:iCs/>
              <w:sz w:val="22"/>
            </w:rPr>
            <w:fldChar w:fldCharType="separate"/>
          </w:r>
          <w:r w:rsidR="00142577" w:rsidRPr="00142577">
            <w:rPr>
              <w:rFonts w:cstheme="majorBidi"/>
              <w:noProof/>
              <w:sz w:val="22"/>
            </w:rPr>
            <w:t>(Abd El-Karim et al., 2015)</w:t>
          </w:r>
          <w:r w:rsidR="00142577">
            <w:rPr>
              <w:rFonts w:cstheme="majorBidi"/>
              <w:b/>
              <w:bCs/>
              <w:i/>
              <w:iCs/>
              <w:sz w:val="22"/>
            </w:rPr>
            <w:fldChar w:fldCharType="end"/>
          </w:r>
        </w:sdtContent>
      </w:sdt>
    </w:p>
    <w:p w14:paraId="0CAF8567" w14:textId="34795EB8" w:rsidR="0089600C" w:rsidRPr="00471F64" w:rsidRDefault="004C4769" w:rsidP="00142577">
      <w:pPr>
        <w:spacing w:after="240"/>
      </w:pPr>
      <w:r w:rsidRPr="00471F64">
        <w:t xml:space="preserve">While most previous research focuses on buildings, this study concentrates on existing urban roads and the challenges facing our region. </w:t>
      </w:r>
      <w:r w:rsidR="000437AF" w:rsidRPr="00471F64">
        <w:t xml:space="preserve">This research calculates the </w:t>
      </w:r>
      <w:r w:rsidR="00A002C0" w:rsidRPr="00471F64">
        <w:t xml:space="preserve">risk index </w:t>
      </w:r>
      <w:r w:rsidR="000437AF" w:rsidRPr="00471F64">
        <w:t xml:space="preserve">factor and links it to natural, economic, and political factors. A key feature of this study is its focus on existing urban roads in five </w:t>
      </w:r>
      <w:r w:rsidR="000750AE" w:rsidRPr="00471F64">
        <w:t>municipalities</w:t>
      </w:r>
      <w:r w:rsidR="000437AF" w:rsidRPr="00471F64">
        <w:t xml:space="preserve"> south of Nablus</w:t>
      </w:r>
      <w:r w:rsidR="000750AE" w:rsidRPr="00471F64">
        <w:t xml:space="preserve"> city.</w:t>
      </w:r>
      <w:r w:rsidR="000437AF" w:rsidRPr="00471F64">
        <w:t xml:space="preserve"> Models were </w:t>
      </w:r>
      <w:r w:rsidR="000437AF" w:rsidRPr="00471F64">
        <w:lastRenderedPageBreak/>
        <w:t xml:space="preserve">created for each </w:t>
      </w:r>
      <w:r w:rsidR="000750AE" w:rsidRPr="00471F64">
        <w:t>municipality</w:t>
      </w:r>
      <w:r w:rsidR="000437AF" w:rsidRPr="00471F64">
        <w:t xml:space="preserve"> using structural plans and Geographic Information Systems (GIS) software. Streets were presented and classified according to their risk factor. </w:t>
      </w:r>
    </w:p>
    <w:p w14:paraId="263841F8" w14:textId="77777777" w:rsidR="005321C6" w:rsidRPr="00471F64" w:rsidRDefault="005321C6" w:rsidP="00471F64">
      <w:pPr>
        <w:pStyle w:val="fig"/>
      </w:pPr>
      <w:r w:rsidRPr="00471F64">
        <w:t>Limited previous studies evaluated the risks in urban roads in Palestine. However, this research evaluated the risks in 10 urban roads in each of the five municipalities and proposed a risk matrix for identifying the impact and probability for each criterion. Moreover, the thesis ranking the priority of each factor in each criterion using AHP method.</w:t>
      </w:r>
    </w:p>
    <w:p w14:paraId="056B2A17" w14:textId="3B617E54" w:rsidR="00155A2F" w:rsidRPr="00471F64" w:rsidRDefault="005321C6" w:rsidP="00471F64">
      <w:pPr>
        <w:pStyle w:val="fig"/>
        <w:rPr>
          <w:rtl/>
        </w:rPr>
      </w:pPr>
      <w:r w:rsidRPr="00471F64">
        <w:t xml:space="preserve"> </w:t>
      </w:r>
      <w:r w:rsidR="00155A2F" w:rsidRPr="00471F64">
        <w:t>Risk assessment of existing urban roads is unique because it deals with real, limited, and constantly changing systems, not entirely new designs. These urban agglomerations often had their roads designed some time ago without considering traffic volume, speeds, vehicle numbers, and weights. Now, they must accommodate traffic congestion, mixed traffic, and heavier loads. This creates risks that were not anticipated in the original design. Furthermore, there is limited flexibility for physical changes because existing urban roads cannot be widened due to the presence of older buildings. Therefore, risk management focuses on low-cost, high-impact interventions (signal timing, signage, markings, and traffic calming) rather than complete redesigns.</w:t>
      </w:r>
    </w:p>
    <w:p w14:paraId="110442A1" w14:textId="77777777" w:rsidR="004F5D07" w:rsidRPr="00471F64" w:rsidRDefault="004D7B3A" w:rsidP="00471F64">
      <w:pPr>
        <w:pStyle w:val="fig"/>
      </w:pPr>
      <w:r w:rsidRPr="00471F64">
        <w:t xml:space="preserve">For existing roads, risk management is rarely a "one-off fix." </w:t>
      </w:r>
      <w:r w:rsidR="00C86612" w:rsidRPr="00471F64">
        <w:t xml:space="preserve">The process requires continuous observation and testing of temporary road solutions which include temporary cycle lanes and tactical urban planning. The process exists as an adaptable system which allows for continuous changes between different states. The social and political aspects of urban road changes influence how daily activities and business operations and property access are affected by these modifications. </w:t>
      </w:r>
    </w:p>
    <w:p w14:paraId="38A3B4CE" w14:textId="309CF8DF" w:rsidR="00C86612" w:rsidRPr="00471F64" w:rsidRDefault="00C86612" w:rsidP="00471F64">
      <w:pPr>
        <w:pStyle w:val="fig"/>
      </w:pPr>
      <w:r w:rsidRPr="00471F64">
        <w:t>The risk management process needs to balance technical safety goals with public acceptance and equitable treatment and political viability which becomes less significant during new road development projects. The organization needs to concentrate its efforts on assessing risks which should take precedence over their complete removal. Organizations need to establish risk thresholds which enable them to achieve acceptable outcomes instead of creating environments which protect against all potential risks.</w:t>
      </w:r>
    </w:p>
    <w:p w14:paraId="53890C01" w14:textId="1172C5D7" w:rsidR="00696000" w:rsidRPr="00471F64" w:rsidRDefault="001363CF" w:rsidP="00471F64">
      <w:pPr>
        <w:pStyle w:val="fig"/>
        <w:rPr>
          <w:rtl/>
        </w:rPr>
      </w:pPr>
      <w:r w:rsidRPr="00471F64">
        <w:lastRenderedPageBreak/>
        <w:t xml:space="preserve">Previous studies in the West Bank have focused on the impact of earthquakes on building patterns and alternative roads in the event of natural disasters such as floods. However, this research evaluates existing urban roads and the most prominent challenges </w:t>
      </w:r>
      <w:r w:rsidR="00C62265" w:rsidRPr="00471F64">
        <w:t>that</w:t>
      </w:r>
      <w:r w:rsidRPr="00471F64">
        <w:t xml:space="preserve"> face in the southern Nablus </w:t>
      </w:r>
      <w:r w:rsidR="004339B1" w:rsidRPr="00471F64">
        <w:t>region,</w:t>
      </w:r>
      <w:r w:rsidRPr="00471F64">
        <w:t xml:space="preserve"> </w:t>
      </w:r>
      <w:r w:rsidR="004339B1" w:rsidRPr="00471F64">
        <w:t>the</w:t>
      </w:r>
      <w:r w:rsidRPr="00471F64">
        <w:t xml:space="preserve"> study employed interviews and quantitative and qualitative descriptive methods, focusing on linking these challenges to natural factors, factors caused by the occupation, and human-related factors. A large number of streets were surveyed, and two research methodologies were adopted. These findings will serve as a reference for southern municipalities after road construction and the solutions we will adopt to address the problems facing these communities, as well as to develop emergency and maintenance plans.</w:t>
      </w:r>
    </w:p>
    <w:p w14:paraId="49792416" w14:textId="4FDE9F0F" w:rsidR="000E40EA" w:rsidRPr="00471F64" w:rsidRDefault="000E40EA" w:rsidP="00471F64">
      <w:pPr>
        <w:pStyle w:val="fig"/>
        <w:rPr>
          <w:rtl/>
        </w:rPr>
      </w:pPr>
      <w:r w:rsidRPr="00471F64">
        <w:t>Although previous studies on this topic have focused on the impact of earthquakes on building designs and have used an Analytic hierarchy process</w:t>
      </w:r>
      <w:r w:rsidRPr="00471F6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71F64">
        <w:t>calculation method, this study will help in understanding post-construction problems and finding appropriate solutions for municipalities. A matrix of risks facing roads after construction will be created for each municipality and incorporated into future emergency and maintenance plans to mitigate these risks.</w:t>
      </w:r>
    </w:p>
    <w:p w14:paraId="396470D7" w14:textId="24670C8E" w:rsidR="008C6245" w:rsidRPr="00471F64" w:rsidRDefault="00A722F4" w:rsidP="00471F64">
      <w:pPr>
        <w:pStyle w:val="fig"/>
        <w:rPr>
          <w:rtl/>
        </w:rPr>
      </w:pPr>
      <w:r w:rsidRPr="00471F64">
        <w:t>The contribution of the research is that it is the first study in Palestine which evaluated the risk associated with urban road in post construction phase by developing Risk index.</w:t>
      </w:r>
      <w:r w:rsidR="004244DE" w:rsidRPr="00471F64">
        <w:t xml:space="preserve">  </w:t>
      </w:r>
      <w:r w:rsidRPr="00471F64">
        <w:t xml:space="preserve">Four criteria </w:t>
      </w:r>
      <w:r w:rsidR="006F63DF" w:rsidRPr="00471F64">
        <w:t>were used to identify the weights of the indicators</w:t>
      </w:r>
      <w:r w:rsidRPr="00471F64">
        <w:t xml:space="preserve"> through using </w:t>
      </w:r>
      <w:r w:rsidR="0043405B" w:rsidRPr="00471F64">
        <w:t xml:space="preserve">Analytic Hierarchy Process (AHP) </w:t>
      </w:r>
      <w:r w:rsidR="006F63DF" w:rsidRPr="00471F64">
        <w:t xml:space="preserve">and </w:t>
      </w:r>
      <w:r w:rsidR="0043405B" w:rsidRPr="00471F64">
        <w:t>Average weight method (AWM).</w:t>
      </w:r>
      <w:r w:rsidR="004244DE" w:rsidRPr="00471F64">
        <w:t xml:space="preserve"> </w:t>
      </w:r>
      <w:r w:rsidR="0043405B" w:rsidRPr="00471F64">
        <w:t xml:space="preserve">The study Targeted the 5 big municipalities in the south of the Nablus city which </w:t>
      </w:r>
      <w:r w:rsidR="006F63DF" w:rsidRPr="00471F64">
        <w:t xml:space="preserve">share similar </w:t>
      </w:r>
      <w:r w:rsidR="0043405B" w:rsidRPr="00471F64">
        <w:t xml:space="preserve">socio–economic and geopolitical condition. </w:t>
      </w:r>
    </w:p>
    <w:p w14:paraId="5B9CD094" w14:textId="183AFF4D" w:rsidR="00FC2D67" w:rsidRPr="00471F64" w:rsidRDefault="00FC2D67" w:rsidP="00471F64">
      <w:pPr>
        <w:pStyle w:val="fig"/>
        <w:rPr>
          <w:rtl/>
        </w:rPr>
      </w:pPr>
      <w:r w:rsidRPr="00471F64">
        <w:t>Expected Contribution of the Thesis</w:t>
      </w:r>
      <w:r w:rsidRPr="00471F64">
        <w:rPr>
          <w:rFonts w:hint="cs"/>
          <w:rtl/>
        </w:rPr>
        <w:t xml:space="preserve"> </w:t>
      </w:r>
      <w:r w:rsidR="00994C16" w:rsidRPr="00471F64">
        <w:t>is presented by a proposed a structured framework</w:t>
      </w:r>
      <w:r w:rsidRPr="00471F64">
        <w:rPr>
          <w:rFonts w:hint="cs"/>
          <w:rtl/>
        </w:rPr>
        <w:t xml:space="preserve"> </w:t>
      </w:r>
      <w:r w:rsidRPr="00471F64">
        <w:t xml:space="preserve">for evaluating urban roads after construction and operation, include (pavement condition assessment, drainage performance, traffic efficiency, pedestrian safety, maintenance status, and infrastructure durability.) The contribution is important because many municipalities lack standardized post-construction evaluation systems, </w:t>
      </w:r>
      <w:r w:rsidR="00994C16" w:rsidRPr="00471F64">
        <w:t>i</w:t>
      </w:r>
      <w:r w:rsidRPr="00471F64">
        <w:t>ntegration of Risk Management into Municipal Road Operations</w:t>
      </w:r>
      <w:r w:rsidR="00994C16" w:rsidRPr="00471F64">
        <w:t>.</w:t>
      </w:r>
      <w:r w:rsidRPr="00471F64">
        <w:t xml:space="preserve"> Most municipalities focus on construction completion rather than long-term operational risks. introduce a system that helps municipalities</w:t>
      </w:r>
      <w:r w:rsidR="00994C16" w:rsidRPr="00471F64">
        <w:t xml:space="preserve"> </w:t>
      </w:r>
      <w:r w:rsidRPr="00471F64">
        <w:t xml:space="preserve">(identify risks </w:t>
      </w:r>
      <w:r w:rsidR="008E6ED1" w:rsidRPr="00471F64">
        <w:t>early, classify</w:t>
      </w:r>
      <w:r w:rsidRPr="00471F64">
        <w:t xml:space="preserve"> risks by severity, prioritize interventions, allocate maintenance budgets </w:t>
      </w:r>
      <w:r w:rsidRPr="00471F64">
        <w:lastRenderedPageBreak/>
        <w:t xml:space="preserve">efficiently, and reduce infrastructure deterioration, This shifts municipalities from reactive maintenance to preventive risk management, </w:t>
      </w:r>
      <w:r w:rsidR="00994C16" w:rsidRPr="00471F64">
        <w:t xml:space="preserve">development of decision-making tools for municipalities a major practical contribution </w:t>
      </w:r>
      <w:r w:rsidRPr="00471F64">
        <w:t>would be creating tools municipalities can use for infrastructure management, such as</w:t>
      </w:r>
      <w:r w:rsidR="00994C16" w:rsidRPr="00471F64">
        <w:t xml:space="preserve"> </w:t>
      </w:r>
      <w:r w:rsidRPr="00471F64">
        <w:t>(risk matrices, condition-rating</w:t>
      </w:r>
      <w:r w:rsidR="00994C16" w:rsidRPr="00471F64">
        <w:t xml:space="preserve"> </w:t>
      </w:r>
      <w:r w:rsidR="008E6ED1" w:rsidRPr="00471F64">
        <w:t>GIS</w:t>
      </w:r>
      <w:r w:rsidRPr="00471F64">
        <w:t>-based road assessment models, maintenance prioritization frameworks, or KPI-based evaluation systems</w:t>
      </w:r>
      <w:r w:rsidR="00994C16" w:rsidRPr="00471F64">
        <w:t>)</w:t>
      </w:r>
      <w:r w:rsidRPr="00471F64">
        <w:t xml:space="preserve">. Identification of </w:t>
      </w:r>
      <w:r w:rsidR="00994C16" w:rsidRPr="00471F64">
        <w:t>operational deficiencies after road implementation</w:t>
      </w:r>
      <w:r w:rsidRPr="00471F64">
        <w:t xml:space="preserve"> (poor drainage </w:t>
      </w:r>
      <w:r w:rsidR="00024915" w:rsidRPr="00471F64">
        <w:t>performance, pavement</w:t>
      </w:r>
      <w:r w:rsidRPr="00471F64">
        <w:t xml:space="preserve"> </w:t>
      </w:r>
      <w:r w:rsidR="00024915" w:rsidRPr="00471F64">
        <w:t>deterioration, traffic</w:t>
      </w:r>
      <w:r w:rsidRPr="00471F64">
        <w:t xml:space="preserve"> </w:t>
      </w:r>
      <w:r w:rsidR="00024915" w:rsidRPr="00471F64">
        <w:t>congestion, weak</w:t>
      </w:r>
      <w:r w:rsidRPr="00471F64">
        <w:t xml:space="preserve"> maintenance </w:t>
      </w:r>
      <w:r w:rsidR="00024915" w:rsidRPr="00471F64">
        <w:t>planning, utility</w:t>
      </w:r>
      <w:r w:rsidRPr="00471F64">
        <w:t xml:space="preserve"> trench </w:t>
      </w:r>
      <w:r w:rsidR="00024915" w:rsidRPr="00471F64">
        <w:t>damage, inadequate</w:t>
      </w:r>
      <w:r w:rsidRPr="00471F64">
        <w:t xml:space="preserve"> pedestrian </w:t>
      </w:r>
      <w:r w:rsidR="00024915" w:rsidRPr="00471F64">
        <w:t>infrastructure, or</w:t>
      </w:r>
      <w:r w:rsidRPr="00471F64">
        <w:t xml:space="preserve"> safety hazards</w:t>
      </w:r>
      <w:r w:rsidR="00994C16" w:rsidRPr="00471F64">
        <w:t>)</w:t>
      </w:r>
      <w:r w:rsidR="00024915" w:rsidRPr="00471F64">
        <w:t>. Documenting</w:t>
      </w:r>
      <w:r w:rsidRPr="00471F64">
        <w:t xml:space="preserve"> these issues creates evidence-based recommendation</w:t>
      </w:r>
      <w:r w:rsidR="00024915" w:rsidRPr="00471F64">
        <w:t xml:space="preserve">s for future municipal projects, </w:t>
      </w:r>
      <w:r w:rsidR="00994C16" w:rsidRPr="00471F64">
        <w:t>b</w:t>
      </w:r>
      <w:r w:rsidR="00024915" w:rsidRPr="00471F64">
        <w:t xml:space="preserve">ridging the </w:t>
      </w:r>
      <w:r w:rsidR="00994C16" w:rsidRPr="00471F64">
        <w:t>g</w:t>
      </w:r>
      <w:r w:rsidR="00024915" w:rsidRPr="00471F64">
        <w:t xml:space="preserve">ap </w:t>
      </w:r>
      <w:r w:rsidR="00994C16" w:rsidRPr="00471F64">
        <w:t>b</w:t>
      </w:r>
      <w:r w:rsidR="00024915" w:rsidRPr="00471F64">
        <w:t xml:space="preserve">etween </w:t>
      </w:r>
      <w:r w:rsidR="00994C16" w:rsidRPr="00471F64">
        <w:t>c</w:t>
      </w:r>
      <w:r w:rsidR="00024915" w:rsidRPr="00471F64">
        <w:t xml:space="preserve">onstruction and </w:t>
      </w:r>
      <w:r w:rsidR="00994C16" w:rsidRPr="00471F64">
        <w:t>l</w:t>
      </w:r>
      <w:r w:rsidR="00024915" w:rsidRPr="00471F64">
        <w:t>ong-</w:t>
      </w:r>
      <w:r w:rsidR="00994C16" w:rsidRPr="00471F64">
        <w:t>t</w:t>
      </w:r>
      <w:r w:rsidR="00024915" w:rsidRPr="00471F64">
        <w:t xml:space="preserve">erm </w:t>
      </w:r>
      <w:r w:rsidR="00994C16" w:rsidRPr="00471F64">
        <w:t>m</w:t>
      </w:r>
      <w:r w:rsidR="00024915" w:rsidRPr="00471F64">
        <w:t xml:space="preserve">unicipal </w:t>
      </w:r>
      <w:r w:rsidR="00994C16" w:rsidRPr="00471F64">
        <w:t>m</w:t>
      </w:r>
      <w:r w:rsidR="00024915" w:rsidRPr="00471F64">
        <w:t>anagement</w:t>
      </w:r>
      <w:r w:rsidR="00994C16" w:rsidRPr="00471F64">
        <w:t>.</w:t>
      </w:r>
      <w:r w:rsidR="00024915" w:rsidRPr="00471F64">
        <w:t xml:space="preserve"> One of the strongest academic contributions is addressing the gap between: project completion, and long-term municipal performance monitoring. that successful road construction does not necessarily guarantee successful operational performance.</w:t>
      </w:r>
    </w:p>
    <w:p w14:paraId="78DCE7F0" w14:textId="3E37AC44" w:rsidR="00A608C5" w:rsidRPr="00471F64" w:rsidRDefault="00A608C5" w:rsidP="00471F64">
      <w:pPr>
        <w:pStyle w:val="fig"/>
      </w:pPr>
      <w:r w:rsidRPr="00471F64">
        <w:t>Existing literature on road infrastructure assessment and risk management has primarily focused on:</w:t>
      </w:r>
      <w:r w:rsidRPr="00471F64">
        <w:rPr>
          <w:rFonts w:hint="cs"/>
          <w:rtl/>
        </w:rPr>
        <w:t xml:space="preserve"> </w:t>
      </w:r>
      <w:r w:rsidRPr="00471F64">
        <w:t xml:space="preserve">major urban </w:t>
      </w:r>
      <w:r w:rsidR="00271568" w:rsidRPr="00471F64">
        <w:t>centers, highways</w:t>
      </w:r>
      <w:r w:rsidR="00271568" w:rsidRPr="00471F64">
        <w:rPr>
          <w:rFonts w:hint="cs"/>
          <w:rtl/>
        </w:rPr>
        <w:t xml:space="preserve">, </w:t>
      </w:r>
      <w:r w:rsidR="00271568" w:rsidRPr="00471F64">
        <w:rPr>
          <w:rFonts w:hint="cs"/>
        </w:rPr>
        <w:t>and</w:t>
      </w:r>
      <w:r w:rsidRPr="00471F64">
        <w:t xml:space="preserve"> road construction </w:t>
      </w:r>
      <w:r w:rsidR="00271568" w:rsidRPr="00471F64">
        <w:t>phases. Most</w:t>
      </w:r>
      <w:r w:rsidRPr="00471F64">
        <w:t xml:space="preserve"> previous studies </w:t>
      </w:r>
      <w:r w:rsidR="00271568" w:rsidRPr="00471F64">
        <w:t>emphasize: traffic</w:t>
      </w:r>
      <w:r w:rsidRPr="00471F64">
        <w:t xml:space="preserve"> </w:t>
      </w:r>
      <w:r w:rsidR="00271568" w:rsidRPr="00471F64">
        <w:t>safety, accident</w:t>
      </w:r>
      <w:r w:rsidRPr="00471F64">
        <w:t xml:space="preserve"> </w:t>
      </w:r>
      <w:r w:rsidR="00271568" w:rsidRPr="00471F64">
        <w:t>analysis, or</w:t>
      </w:r>
      <w:r w:rsidRPr="00471F64">
        <w:t xml:space="preserve"> engineering design standards,</w:t>
      </w:r>
    </w:p>
    <w:p w14:paraId="10ABF21A" w14:textId="3905D10F" w:rsidR="00A608C5" w:rsidRPr="00471F64" w:rsidRDefault="00A608C5" w:rsidP="00471F64">
      <w:pPr>
        <w:pStyle w:val="fig"/>
        <w:rPr>
          <w:rtl/>
        </w:rPr>
      </w:pPr>
      <w:r w:rsidRPr="00471F64">
        <w:t>While limited attention has been given to the post-implementation operational performance of existing roads in rural municipalities.</w:t>
      </w:r>
      <w:r w:rsidR="00271568" w:rsidRPr="00471F64">
        <w:rPr>
          <w:rFonts w:hint="cs"/>
          <w:rtl/>
        </w:rPr>
        <w:t xml:space="preserve"> </w:t>
      </w:r>
      <w:r w:rsidR="00271568" w:rsidRPr="00471F64">
        <w:t>In the context of the West Bank, and particularly municipalities south of Nablus, there is a significant lack of integrated studies that evaluate and construct roads after implementation from both technical and municipal management perspectives. Rural municipalities in this region face unique challenges including: limited financial resources, weak maintenance systems, difficult topography, population expansion, infrastructure deterioration, and environmental impacts such as storm water runoff and erosion.</w:t>
      </w:r>
      <w:r w:rsidR="00271568" w:rsidRPr="00471F64">
        <w:rPr>
          <w:rFonts w:hint="cs"/>
          <w:rtl/>
        </w:rPr>
        <w:t xml:space="preserve"> </w:t>
      </w:r>
      <w:r w:rsidR="00271568" w:rsidRPr="00471F64">
        <w:t>Despite the importance of rural roads for economic development, agricultural transportation, healthcare access, and social connectivity, no comprehensive framework currently exists for assessing operational risks and infrastructure performance of existing municipal roads after implementation in these areas.</w:t>
      </w:r>
      <w:r w:rsidR="00786E57" w:rsidRPr="00471F64">
        <w:t xml:space="preserve"> Furthermore, most available studies address road safety independently, without </w:t>
      </w:r>
      <w:r w:rsidR="00E010D0" w:rsidRPr="00471F64">
        <w:t>integrating: pavement</w:t>
      </w:r>
      <w:r w:rsidR="00786E57" w:rsidRPr="00471F64">
        <w:t xml:space="preserve"> condition </w:t>
      </w:r>
      <w:r w:rsidR="00E010D0" w:rsidRPr="00471F64">
        <w:t>assessment, maintenance</w:t>
      </w:r>
      <w:r w:rsidR="00786E57" w:rsidRPr="00471F64">
        <w:t xml:space="preserve"> </w:t>
      </w:r>
      <w:r w:rsidR="00E010D0" w:rsidRPr="00471F64">
        <w:t>management, environmental</w:t>
      </w:r>
      <w:r w:rsidR="00786E57" w:rsidRPr="00471F64">
        <w:t xml:space="preserve"> </w:t>
      </w:r>
      <w:r w:rsidR="00E010D0" w:rsidRPr="00471F64">
        <w:t>risks, drainage</w:t>
      </w:r>
      <w:r w:rsidR="00786E57" w:rsidRPr="00471F64">
        <w:t xml:space="preserve"> </w:t>
      </w:r>
      <w:r w:rsidR="00E010D0" w:rsidRPr="00471F64">
        <w:t>performance, operational</w:t>
      </w:r>
      <w:r w:rsidR="00786E57" w:rsidRPr="00471F64">
        <w:t xml:space="preserve"> </w:t>
      </w:r>
      <w:r w:rsidR="00E010D0" w:rsidRPr="00471F64">
        <w:lastRenderedPageBreak/>
        <w:t>efficiency, and</w:t>
      </w:r>
      <w:r w:rsidR="00786E57" w:rsidRPr="00471F64">
        <w:t xml:space="preserve"> municipal decision-making </w:t>
      </w:r>
      <w:r w:rsidR="00E010D0" w:rsidRPr="00471F64">
        <w:t>systems Within</w:t>
      </w:r>
      <w:r w:rsidR="00786E57" w:rsidRPr="00471F64">
        <w:t xml:space="preserve"> one comprehensive risk-management framework.</w:t>
      </w:r>
    </w:p>
    <w:p w14:paraId="2F31FA9A" w14:textId="79F8F77D" w:rsidR="00001F22" w:rsidRPr="00471F64" w:rsidRDefault="00001F22" w:rsidP="00471F64">
      <w:pPr>
        <w:pStyle w:val="fig"/>
        <w:rPr>
          <w:rtl/>
        </w:rPr>
      </w:pPr>
      <w:r w:rsidRPr="00471F64">
        <w:t xml:space="preserve">Gap </w:t>
      </w:r>
      <w:r w:rsidR="00994C16" w:rsidRPr="00471F64">
        <w:t>a</w:t>
      </w:r>
      <w:r w:rsidRPr="00471F64">
        <w:t xml:space="preserve">ddressed by the </w:t>
      </w:r>
      <w:r w:rsidR="00994C16" w:rsidRPr="00471F64">
        <w:t>t</w:t>
      </w:r>
      <w:r w:rsidRPr="00471F64">
        <w:t>hesis</w:t>
      </w:r>
      <w:r w:rsidRPr="00471F64">
        <w:rPr>
          <w:rFonts w:hint="cs"/>
          <w:rtl/>
        </w:rPr>
        <w:t xml:space="preserve"> </w:t>
      </w:r>
      <w:r w:rsidR="00994C16" w:rsidRPr="00471F64">
        <w:t>is presented by d</w:t>
      </w:r>
      <w:r w:rsidRPr="00471F64">
        <w:t>eveloping an integrated framework for post-implementation assessment and risk management of existing municipal roads in rural areas south of Nablus. Evaluating roads from multiple dimensions including: technical condition, safety performance, maintenance efficiency, environmental impacts, and operational sustainability. Providing localized empirical data for rural municipalities in the West Bank, where infrastructure management studies remain limited. Supporting municipalities with practical decision-making tools for: maintenance prioritization, infrastructure monitoring, and risk reduction strategies. Bridging the gap between engineering assessment and municipal infrastructure management within rural Palestinian communities.</w:t>
      </w:r>
    </w:p>
    <w:p w14:paraId="6C7EFA44" w14:textId="45EEBD72" w:rsidR="003A780D" w:rsidRPr="00471F64" w:rsidRDefault="003A780D" w:rsidP="00471F64">
      <w:pPr>
        <w:pStyle w:val="fig"/>
        <w:rPr>
          <w:rtl/>
        </w:rPr>
      </w:pPr>
      <w:r w:rsidRPr="00471F64">
        <w:t>The thesis contributes scientifically by proposing a context-specific model for assessing and managing risks associated with existing roads after implementation in rural municipalities. It also contributes practical recommendations that can improve sustainability, municipal planning, and long-term road performance in developing rural environments.</w:t>
      </w:r>
    </w:p>
    <w:p w14:paraId="72E6A955" w14:textId="6EE98C43" w:rsidR="003A780D" w:rsidRPr="00471F64" w:rsidRDefault="003A780D" w:rsidP="00471F64">
      <w:pPr>
        <w:pStyle w:val="fig"/>
        <w:rPr>
          <w:rtl/>
        </w:rPr>
      </w:pPr>
      <w:r w:rsidRPr="00471F64">
        <w:t>The findings of this study may assist municipalities south of Nablus in: improving preventive maintenance systems, reducing infrastructure deterioration, enhancing road safety, optimizing limited budget municipalities, and supporting sustainable rural development.</w:t>
      </w:r>
    </w:p>
    <w:p w14:paraId="7824AAF5" w14:textId="36A8EE94" w:rsidR="003E3A71" w:rsidRPr="00516028" w:rsidRDefault="003E3A71" w:rsidP="003E3A71">
      <w:pPr>
        <w:pStyle w:val="Heading2"/>
        <w:spacing w:after="240"/>
      </w:pPr>
      <w:r w:rsidRPr="00516028">
        <w:t>2.</w:t>
      </w:r>
      <w:r>
        <w:rPr>
          <w:rFonts w:hint="cs"/>
          <w:rtl/>
        </w:rPr>
        <w:t>8</w:t>
      </w:r>
      <w:r w:rsidRPr="00516028">
        <w:t xml:space="preserve"> Relevant Studies in </w:t>
      </w:r>
      <w:r>
        <w:t xml:space="preserve">Rural area </w:t>
      </w:r>
    </w:p>
    <w:p w14:paraId="366DE567" w14:textId="7A4C21B1" w:rsidR="003E3A71" w:rsidRPr="00471F64" w:rsidRDefault="003E3A71" w:rsidP="00471F64">
      <w:pPr>
        <w:pStyle w:val="fig"/>
      </w:pPr>
      <w:r w:rsidRPr="00471F64">
        <w:t xml:space="preserve">Key Studies on Assessment &amp; Risk Management for Constructed Urban Roads are presented in Table </w:t>
      </w:r>
      <w:r w:rsidR="00FB596C" w:rsidRPr="00471F64">
        <w:t>8</w:t>
      </w:r>
      <w:r w:rsidRPr="00471F64">
        <w:t>.</w:t>
      </w:r>
    </w:p>
    <w:p w14:paraId="1D9FA688" w14:textId="5F3B7842" w:rsidR="003E3A71" w:rsidRPr="00516028" w:rsidRDefault="003E3A71" w:rsidP="00FB596C">
      <w:pPr>
        <w:spacing w:after="240"/>
        <w:rPr>
          <w:rFonts w:cstheme="majorBidi"/>
          <w:b/>
          <w:bCs/>
          <w:color w:val="000000"/>
          <w:rtl/>
          <w:lang w:bidi="ar-JO"/>
        </w:rPr>
      </w:pPr>
      <w:r w:rsidRPr="00516028">
        <w:rPr>
          <w:rStyle w:val="tableChar"/>
          <w:rFonts w:asciiTheme="majorBidi" w:hAnsiTheme="majorBidi" w:cstheme="majorBidi"/>
          <w:b/>
          <w:bCs w:val="0"/>
          <w:sz w:val="22"/>
        </w:rPr>
        <w:t xml:space="preserve">Table </w:t>
      </w:r>
      <w:r w:rsidR="00FB596C">
        <w:rPr>
          <w:rStyle w:val="tableChar"/>
          <w:rFonts w:asciiTheme="majorBidi" w:hAnsiTheme="majorBidi" w:cstheme="majorBidi"/>
          <w:b/>
          <w:bCs w:val="0"/>
          <w:sz w:val="22"/>
        </w:rPr>
        <w:t>8</w:t>
      </w:r>
      <w:r w:rsidRPr="00516028">
        <w:rPr>
          <w:rStyle w:val="tableChar"/>
          <w:rFonts w:asciiTheme="majorBidi" w:hAnsiTheme="majorBidi" w:cstheme="majorBidi"/>
          <w:b/>
          <w:bCs w:val="0"/>
          <w:sz w:val="22"/>
        </w:rPr>
        <w:t>:</w:t>
      </w:r>
      <w:r w:rsidRPr="00516028">
        <w:rPr>
          <w:rStyle w:val="tableChar"/>
          <w:rFonts w:asciiTheme="majorBidi" w:hAnsiTheme="majorBidi" w:cstheme="majorBidi"/>
          <w:b/>
          <w:bCs w:val="0"/>
        </w:rPr>
        <w:t xml:space="preserve"> </w:t>
      </w:r>
      <w:r w:rsidRPr="00516028">
        <w:rPr>
          <w:rStyle w:val="tableChar"/>
          <w:rFonts w:asciiTheme="majorBidi" w:hAnsiTheme="majorBidi" w:cstheme="majorBidi"/>
          <w:i/>
          <w:iCs/>
          <w:sz w:val="22"/>
        </w:rPr>
        <w:t xml:space="preserve">The most </w:t>
      </w:r>
      <w:r w:rsidR="00994C16">
        <w:rPr>
          <w:rStyle w:val="tableChar"/>
          <w:rFonts w:asciiTheme="majorBidi" w:hAnsiTheme="majorBidi" w:cstheme="majorBidi"/>
          <w:i/>
          <w:iCs/>
          <w:sz w:val="22"/>
        </w:rPr>
        <w:t>relevant</w:t>
      </w:r>
      <w:r w:rsidRPr="00516028">
        <w:rPr>
          <w:rStyle w:val="tableChar"/>
          <w:rFonts w:asciiTheme="majorBidi" w:hAnsiTheme="majorBidi" w:cstheme="majorBidi"/>
          <w:i/>
          <w:iCs/>
          <w:sz w:val="22"/>
        </w:rPr>
        <w:t xml:space="preserve"> global, local, and regional studies and their main findings.</w:t>
      </w:r>
    </w:p>
    <w:tbl>
      <w:tblPr>
        <w:tblStyle w:val="TableGrid"/>
        <w:tblW w:w="10348" w:type="dxa"/>
        <w:tblInd w:w="-1139" w:type="dxa"/>
        <w:tblLayout w:type="fixed"/>
        <w:tblLook w:val="04A0" w:firstRow="1" w:lastRow="0" w:firstColumn="1" w:lastColumn="0" w:noHBand="0" w:noVBand="1"/>
      </w:tblPr>
      <w:tblGrid>
        <w:gridCol w:w="582"/>
        <w:gridCol w:w="1902"/>
        <w:gridCol w:w="1344"/>
        <w:gridCol w:w="1842"/>
        <w:gridCol w:w="1560"/>
        <w:gridCol w:w="3118"/>
      </w:tblGrid>
      <w:tr w:rsidR="003E3A71" w:rsidRPr="00516028" w14:paraId="3A51F967" w14:textId="77777777" w:rsidTr="0095019B">
        <w:tc>
          <w:tcPr>
            <w:tcW w:w="582" w:type="dxa"/>
          </w:tcPr>
          <w:p w14:paraId="10C476D1" w14:textId="77777777" w:rsidR="003E3A71" w:rsidRPr="00516028" w:rsidRDefault="003E3A71" w:rsidP="00181277">
            <w:pPr>
              <w:spacing w:line="240" w:lineRule="auto"/>
              <w:jc w:val="center"/>
              <w:rPr>
                <w:b/>
                <w:bCs/>
              </w:rPr>
            </w:pPr>
            <w:r w:rsidRPr="00516028">
              <w:rPr>
                <w:b/>
                <w:bCs/>
              </w:rPr>
              <w:t>No</w:t>
            </w:r>
          </w:p>
        </w:tc>
        <w:tc>
          <w:tcPr>
            <w:tcW w:w="1902" w:type="dxa"/>
          </w:tcPr>
          <w:p w14:paraId="5C0EE75F" w14:textId="77777777" w:rsidR="003E3A71" w:rsidRPr="00516028" w:rsidRDefault="003E3A71" w:rsidP="00181277">
            <w:pPr>
              <w:spacing w:line="240" w:lineRule="auto"/>
              <w:jc w:val="center"/>
              <w:rPr>
                <w:b/>
                <w:bCs/>
              </w:rPr>
            </w:pPr>
            <w:r w:rsidRPr="00516028">
              <w:rPr>
                <w:b/>
                <w:bCs/>
              </w:rPr>
              <w:t>Study</w:t>
            </w:r>
          </w:p>
        </w:tc>
        <w:tc>
          <w:tcPr>
            <w:tcW w:w="1344" w:type="dxa"/>
          </w:tcPr>
          <w:p w14:paraId="42CF113C" w14:textId="77777777" w:rsidR="003E3A71" w:rsidRPr="00516028" w:rsidRDefault="003E3A71" w:rsidP="00181277">
            <w:pPr>
              <w:spacing w:line="240" w:lineRule="auto"/>
              <w:jc w:val="center"/>
              <w:rPr>
                <w:b/>
                <w:bCs/>
              </w:rPr>
            </w:pPr>
            <w:r w:rsidRPr="00516028">
              <w:rPr>
                <w:b/>
                <w:bCs/>
              </w:rPr>
              <w:t>Country</w:t>
            </w:r>
          </w:p>
        </w:tc>
        <w:tc>
          <w:tcPr>
            <w:tcW w:w="1842" w:type="dxa"/>
          </w:tcPr>
          <w:p w14:paraId="1CD50FF4" w14:textId="77777777" w:rsidR="003E3A71" w:rsidRPr="00516028" w:rsidRDefault="003E3A71" w:rsidP="00181277">
            <w:pPr>
              <w:spacing w:line="240" w:lineRule="auto"/>
              <w:jc w:val="center"/>
              <w:rPr>
                <w:b/>
                <w:bCs/>
              </w:rPr>
            </w:pPr>
            <w:r w:rsidRPr="00516028">
              <w:rPr>
                <w:b/>
                <w:bCs/>
              </w:rPr>
              <w:t>Focus / Topic</w:t>
            </w:r>
          </w:p>
        </w:tc>
        <w:tc>
          <w:tcPr>
            <w:tcW w:w="1560" w:type="dxa"/>
          </w:tcPr>
          <w:p w14:paraId="34D1BF5C" w14:textId="77777777" w:rsidR="003E3A71" w:rsidRPr="00516028" w:rsidRDefault="003E3A71" w:rsidP="00181277">
            <w:pPr>
              <w:spacing w:line="240" w:lineRule="auto"/>
              <w:jc w:val="center"/>
              <w:rPr>
                <w:b/>
                <w:bCs/>
              </w:rPr>
            </w:pPr>
            <w:r w:rsidRPr="00516028">
              <w:rPr>
                <w:b/>
                <w:bCs/>
              </w:rPr>
              <w:t>Methods / Outputs</w:t>
            </w:r>
          </w:p>
        </w:tc>
        <w:tc>
          <w:tcPr>
            <w:tcW w:w="3118" w:type="dxa"/>
          </w:tcPr>
          <w:p w14:paraId="6DA6FD58" w14:textId="77777777" w:rsidR="003E3A71" w:rsidRPr="00516028" w:rsidRDefault="003E3A71" w:rsidP="00181277">
            <w:pPr>
              <w:spacing w:line="240" w:lineRule="auto"/>
              <w:jc w:val="center"/>
              <w:rPr>
                <w:b/>
                <w:bCs/>
              </w:rPr>
            </w:pPr>
            <w:r w:rsidRPr="00516028">
              <w:rPr>
                <w:b/>
                <w:bCs/>
              </w:rPr>
              <w:t>Key Contribution</w:t>
            </w:r>
          </w:p>
        </w:tc>
      </w:tr>
      <w:tr w:rsidR="003E3A71" w:rsidRPr="00516028" w14:paraId="50D0D983" w14:textId="77777777" w:rsidTr="0095019B">
        <w:tc>
          <w:tcPr>
            <w:tcW w:w="582" w:type="dxa"/>
          </w:tcPr>
          <w:p w14:paraId="75D9B590" w14:textId="77777777" w:rsidR="003E3A71" w:rsidRPr="00516028" w:rsidRDefault="003E3A71" w:rsidP="00181277">
            <w:pPr>
              <w:spacing w:line="240" w:lineRule="auto"/>
            </w:pPr>
            <w:r w:rsidRPr="00516028">
              <w:t>1-</w:t>
            </w:r>
          </w:p>
        </w:tc>
        <w:tc>
          <w:tcPr>
            <w:tcW w:w="1902" w:type="dxa"/>
          </w:tcPr>
          <w:p w14:paraId="2FEDC92B" w14:textId="77777777" w:rsidR="003E3A71" w:rsidRDefault="003E3A71" w:rsidP="00181277">
            <w:pPr>
              <w:spacing w:line="240" w:lineRule="auto"/>
            </w:pPr>
            <w:r>
              <w:t xml:space="preserve">A Road Safety Risk Prediction Methodology for Low Volume </w:t>
            </w:r>
            <w:r>
              <w:lastRenderedPageBreak/>
              <w:t>Rural Roads (2016)</w:t>
            </w:r>
          </w:p>
          <w:p w14:paraId="3C174AA7" w14:textId="3D03AF0B" w:rsidR="00B66CDE" w:rsidRPr="00516028" w:rsidRDefault="00B66CDE" w:rsidP="00181277">
            <w:pPr>
              <w:spacing w:line="240" w:lineRule="auto"/>
              <w:rPr>
                <w:b/>
              </w:rPr>
            </w:pPr>
            <w:r>
              <w:t>Harris, D.,</w:t>
            </w:r>
          </w:p>
        </w:tc>
        <w:tc>
          <w:tcPr>
            <w:tcW w:w="1344" w:type="dxa"/>
          </w:tcPr>
          <w:p w14:paraId="6497AD86" w14:textId="55A22E07" w:rsidR="003E3A71" w:rsidRPr="00516028" w:rsidRDefault="003E3A71" w:rsidP="00181277">
            <w:pPr>
              <w:spacing w:line="240" w:lineRule="auto"/>
              <w:rPr>
                <w:b/>
              </w:rPr>
            </w:pPr>
            <w:r>
              <w:lastRenderedPageBreak/>
              <w:t>Rural roads in New Zealand</w:t>
            </w:r>
          </w:p>
        </w:tc>
        <w:tc>
          <w:tcPr>
            <w:tcW w:w="1842" w:type="dxa"/>
          </w:tcPr>
          <w:p w14:paraId="29E8EB1C" w14:textId="24BABD65" w:rsidR="003E3A71" w:rsidRPr="00516028" w:rsidRDefault="003E3A71" w:rsidP="00181277">
            <w:pPr>
              <w:spacing w:line="240" w:lineRule="auto"/>
              <w:rPr>
                <w:b/>
              </w:rPr>
            </w:pPr>
            <w:r>
              <w:t xml:space="preserve">Predict high-risk rural road sections independent of </w:t>
            </w:r>
            <w:r>
              <w:lastRenderedPageBreak/>
              <w:t>crash-history records</w:t>
            </w:r>
          </w:p>
        </w:tc>
        <w:tc>
          <w:tcPr>
            <w:tcW w:w="1560" w:type="dxa"/>
          </w:tcPr>
          <w:p w14:paraId="67906D8E" w14:textId="77777777" w:rsidR="003E3A71" w:rsidRPr="00516028" w:rsidRDefault="003E3A71" w:rsidP="00181277">
            <w:pPr>
              <w:spacing w:line="240" w:lineRule="auto"/>
              <w:rPr>
                <w:b/>
              </w:rPr>
            </w:pPr>
            <w:r w:rsidRPr="00516028">
              <w:lastRenderedPageBreak/>
              <w:t xml:space="preserve">Four-stage resilience methodology + Geo-AI simulation; </w:t>
            </w:r>
            <w:r w:rsidRPr="00516028">
              <w:lastRenderedPageBreak/>
              <w:t>cost–benefit analysis</w:t>
            </w:r>
          </w:p>
        </w:tc>
        <w:tc>
          <w:tcPr>
            <w:tcW w:w="3118" w:type="dxa"/>
          </w:tcPr>
          <w:p w14:paraId="2AC7DF5E" w14:textId="26DC8EF1" w:rsidR="003E3A71" w:rsidRPr="00516028" w:rsidRDefault="003E3A71" w:rsidP="00181277">
            <w:pPr>
              <w:spacing w:line="240" w:lineRule="auto"/>
              <w:rPr>
                <w:b/>
              </w:rPr>
            </w:pPr>
            <w:r>
              <w:lastRenderedPageBreak/>
              <w:t>Developed a geospatial risk-prediction model to identify dangerous curves and high-risk road sections on rural roads.</w:t>
            </w:r>
          </w:p>
        </w:tc>
      </w:tr>
      <w:tr w:rsidR="003E3A71" w:rsidRPr="00516028" w14:paraId="06B98714" w14:textId="77777777" w:rsidTr="0095019B">
        <w:tc>
          <w:tcPr>
            <w:tcW w:w="582" w:type="dxa"/>
          </w:tcPr>
          <w:p w14:paraId="7735518D" w14:textId="77777777" w:rsidR="003E3A71" w:rsidRPr="00516028" w:rsidRDefault="003E3A71" w:rsidP="00181277">
            <w:pPr>
              <w:spacing w:line="240" w:lineRule="auto"/>
            </w:pPr>
            <w:r w:rsidRPr="00516028">
              <w:t>2-</w:t>
            </w:r>
          </w:p>
        </w:tc>
        <w:tc>
          <w:tcPr>
            <w:tcW w:w="1902" w:type="dxa"/>
          </w:tcPr>
          <w:p w14:paraId="79F9DC7D" w14:textId="77777777" w:rsidR="003E3A71" w:rsidRDefault="003E3A71" w:rsidP="00181277">
            <w:pPr>
              <w:spacing w:line="240" w:lineRule="auto"/>
            </w:pPr>
            <w:r>
              <w:t>Identifying High Crash Risk Segments in Rural Roads Using Ensemble Decision Tree-Based Models</w:t>
            </w:r>
            <w:r w:rsidR="00994C16">
              <w:t xml:space="preserve"> </w:t>
            </w:r>
            <w:r>
              <w:t>(2022)</w:t>
            </w:r>
          </w:p>
          <w:p w14:paraId="69441DAC" w14:textId="3711FAB7" w:rsidR="00B66CDE" w:rsidRPr="00516028" w:rsidRDefault="00B66CDE" w:rsidP="00181277">
            <w:pPr>
              <w:spacing w:line="240" w:lineRule="auto"/>
              <w:rPr>
                <w:b/>
              </w:rPr>
            </w:pPr>
            <w:r>
              <w:t>Iranmanesh, M.,</w:t>
            </w:r>
          </w:p>
        </w:tc>
        <w:tc>
          <w:tcPr>
            <w:tcW w:w="1344" w:type="dxa"/>
          </w:tcPr>
          <w:p w14:paraId="753350A8" w14:textId="4BCDE165" w:rsidR="003E3A71" w:rsidRPr="00516028" w:rsidRDefault="003E3A71" w:rsidP="00181277">
            <w:pPr>
              <w:spacing w:line="240" w:lineRule="auto"/>
              <w:rPr>
                <w:b/>
              </w:rPr>
            </w:pPr>
            <w:r>
              <w:t>Rural roads in Iran</w:t>
            </w:r>
          </w:p>
        </w:tc>
        <w:tc>
          <w:tcPr>
            <w:tcW w:w="1842" w:type="dxa"/>
          </w:tcPr>
          <w:p w14:paraId="4CAA42ED" w14:textId="7B38EB43" w:rsidR="003E3A71" w:rsidRPr="00516028" w:rsidRDefault="003E3A71" w:rsidP="00181277">
            <w:pPr>
              <w:spacing w:line="240" w:lineRule="auto"/>
              <w:rPr>
                <w:b/>
              </w:rPr>
            </w:pPr>
            <w:r>
              <w:t>Develop crash-risk prediction models for operational rural roads</w:t>
            </w:r>
          </w:p>
        </w:tc>
        <w:tc>
          <w:tcPr>
            <w:tcW w:w="1560" w:type="dxa"/>
          </w:tcPr>
          <w:p w14:paraId="3AD66EB7" w14:textId="77777777" w:rsidR="003E3A71" w:rsidRPr="00516028" w:rsidRDefault="003E3A71" w:rsidP="00181277">
            <w:pPr>
              <w:spacing w:line="240" w:lineRule="auto"/>
              <w:rPr>
                <w:b/>
              </w:rPr>
            </w:pPr>
            <w:r w:rsidRPr="00516028">
              <w:t>Interval-valued Fermatean fuzzy AHP for vulnerability scoring</w:t>
            </w:r>
          </w:p>
        </w:tc>
        <w:tc>
          <w:tcPr>
            <w:tcW w:w="3118" w:type="dxa"/>
          </w:tcPr>
          <w:p w14:paraId="4F623C8B" w14:textId="7F5E41AA" w:rsidR="003E3A71" w:rsidRPr="00516028" w:rsidRDefault="003E3A71" w:rsidP="00181277">
            <w:pPr>
              <w:spacing w:line="240" w:lineRule="auto"/>
              <w:rPr>
                <w:b/>
              </w:rPr>
            </w:pPr>
            <w:r>
              <w:t>Produced spatial-temporal crash-risk maps using traffic, weather, and geometric road data to prioritize dangerous rural road sections.</w:t>
            </w:r>
          </w:p>
        </w:tc>
      </w:tr>
      <w:tr w:rsidR="003E3A71" w:rsidRPr="00590A5F" w14:paraId="4ACC2E58" w14:textId="77777777" w:rsidTr="0095019B">
        <w:tc>
          <w:tcPr>
            <w:tcW w:w="582" w:type="dxa"/>
          </w:tcPr>
          <w:p w14:paraId="167FB0EE" w14:textId="77777777" w:rsidR="003E3A71" w:rsidRPr="00590A5F" w:rsidRDefault="003E3A71" w:rsidP="00181277">
            <w:pPr>
              <w:spacing w:line="240" w:lineRule="auto"/>
              <w:rPr>
                <w:szCs w:val="24"/>
              </w:rPr>
            </w:pPr>
            <w:r w:rsidRPr="00590A5F">
              <w:rPr>
                <w:szCs w:val="24"/>
              </w:rPr>
              <w:t>3-</w:t>
            </w:r>
          </w:p>
        </w:tc>
        <w:tc>
          <w:tcPr>
            <w:tcW w:w="1902" w:type="dxa"/>
          </w:tcPr>
          <w:p w14:paraId="18CC84AE" w14:textId="77777777" w:rsidR="003E3A71" w:rsidRPr="00590A5F" w:rsidRDefault="003E3A71" w:rsidP="00181277">
            <w:pPr>
              <w:spacing w:line="240" w:lineRule="auto"/>
              <w:rPr>
                <w:szCs w:val="24"/>
              </w:rPr>
            </w:pPr>
            <w:r w:rsidRPr="00590A5F">
              <w:rPr>
                <w:szCs w:val="24"/>
              </w:rPr>
              <w:t>In-built Network-Wide Road Safety Assessment Methodologies for Rural Roads</w:t>
            </w:r>
            <w:r w:rsidR="00994C16" w:rsidRPr="00590A5F">
              <w:rPr>
                <w:szCs w:val="24"/>
              </w:rPr>
              <w:t xml:space="preserve"> </w:t>
            </w:r>
            <w:r w:rsidRPr="00590A5F">
              <w:rPr>
                <w:szCs w:val="24"/>
              </w:rPr>
              <w:t>(2024)</w:t>
            </w:r>
          </w:p>
          <w:p w14:paraId="6CEF11BF" w14:textId="728148EE" w:rsidR="00B66CDE" w:rsidRPr="00590A5F" w:rsidRDefault="00B66CDE" w:rsidP="00181277">
            <w:pPr>
              <w:spacing w:line="240" w:lineRule="auto"/>
              <w:rPr>
                <w:szCs w:val="24"/>
              </w:rPr>
            </w:pPr>
            <w:r w:rsidRPr="00590A5F">
              <w:rPr>
                <w:szCs w:val="24"/>
              </w:rPr>
              <w:t>Elvis Chia Ngwah</w:t>
            </w:r>
          </w:p>
        </w:tc>
        <w:tc>
          <w:tcPr>
            <w:tcW w:w="1344" w:type="dxa"/>
          </w:tcPr>
          <w:p w14:paraId="2A88CDA4" w14:textId="3BA7F0AE" w:rsidR="003E3A71" w:rsidRPr="00590A5F" w:rsidRDefault="003E3A71" w:rsidP="00181277">
            <w:pPr>
              <w:spacing w:line="240" w:lineRule="auto"/>
              <w:rPr>
                <w:szCs w:val="24"/>
              </w:rPr>
            </w:pPr>
            <w:r w:rsidRPr="00590A5F">
              <w:rPr>
                <w:szCs w:val="24"/>
              </w:rPr>
              <w:t>International rural road networks</w:t>
            </w:r>
          </w:p>
        </w:tc>
        <w:tc>
          <w:tcPr>
            <w:tcW w:w="1842" w:type="dxa"/>
          </w:tcPr>
          <w:p w14:paraId="5D45CCCA" w14:textId="0C2676E8" w:rsidR="003E3A71" w:rsidRPr="00590A5F" w:rsidRDefault="003E3A71" w:rsidP="00181277">
            <w:pPr>
              <w:spacing w:line="240" w:lineRule="auto"/>
              <w:rPr>
                <w:szCs w:val="24"/>
              </w:rPr>
            </w:pPr>
            <w:r w:rsidRPr="00590A5F">
              <w:rPr>
                <w:szCs w:val="24"/>
              </w:rPr>
              <w:t>Review and compare methodologies for rural road safety assessment</w:t>
            </w:r>
          </w:p>
        </w:tc>
        <w:tc>
          <w:tcPr>
            <w:tcW w:w="1560" w:type="dxa"/>
          </w:tcPr>
          <w:p w14:paraId="59CE54C5" w14:textId="77777777" w:rsidR="003E3A71" w:rsidRPr="00590A5F" w:rsidRDefault="003E3A71" w:rsidP="00181277">
            <w:pPr>
              <w:spacing w:line="240" w:lineRule="auto"/>
              <w:rPr>
                <w:szCs w:val="24"/>
              </w:rPr>
            </w:pPr>
          </w:p>
        </w:tc>
        <w:tc>
          <w:tcPr>
            <w:tcW w:w="3118" w:type="dxa"/>
          </w:tcPr>
          <w:p w14:paraId="5B96FF47" w14:textId="3746A436" w:rsidR="003E3A71" w:rsidRPr="00590A5F" w:rsidRDefault="003E3A71" w:rsidP="00181277">
            <w:pPr>
              <w:spacing w:line="240" w:lineRule="auto"/>
              <w:rPr>
                <w:szCs w:val="24"/>
              </w:rPr>
            </w:pPr>
            <w:r w:rsidRPr="00590A5F">
              <w:rPr>
                <w:szCs w:val="24"/>
              </w:rPr>
              <w:t>Identified 14 network-wide rural road assessment methodologies and compared risk indicators, data collection methods, and infrastructure parameters</w:t>
            </w:r>
          </w:p>
        </w:tc>
      </w:tr>
    </w:tbl>
    <w:p w14:paraId="44F0CD6F" w14:textId="77777777" w:rsidR="00181277" w:rsidRDefault="00181277" w:rsidP="00A00C55">
      <w:pPr>
        <w:pStyle w:val="Heading2"/>
        <w:spacing w:after="240"/>
        <w:rPr>
          <w:b w:val="0"/>
          <w:bCs w:val="0"/>
          <w:sz w:val="24"/>
          <w:lang w:bidi="ar-JO"/>
        </w:rPr>
      </w:pPr>
    </w:p>
    <w:p w14:paraId="3709AE50" w14:textId="78007761" w:rsidR="00590A5F" w:rsidRPr="00181277" w:rsidRDefault="00A608C5" w:rsidP="00181277">
      <w:pPr>
        <w:pStyle w:val="Heading2"/>
        <w:spacing w:after="240"/>
        <w:jc w:val="both"/>
        <w:rPr>
          <w:rFonts w:eastAsia="Calibri"/>
          <w:b w:val="0"/>
          <w:bCs w:val="0"/>
          <w:iCs/>
          <w:color w:val="000000"/>
          <w:w w:val="100"/>
          <w:sz w:val="24"/>
          <w:lang w:bidi="ar-JO"/>
        </w:rPr>
      </w:pPr>
      <w:r w:rsidRPr="00181277">
        <w:rPr>
          <w:rFonts w:eastAsia="Calibri"/>
          <w:b w:val="0"/>
          <w:bCs w:val="0"/>
          <w:iCs/>
          <w:color w:val="000000"/>
          <w:w w:val="100"/>
          <w:sz w:val="24"/>
          <w:lang w:bidi="ar-JO"/>
        </w:rPr>
        <w:t>Road infrastructure plays a critical role in supporting economic development, accessibility, and social integration in rural areas. Constructed roads in rural municipalities contribute significantly to agricultural activities, transportation services, healthcare access, and regional connectivity. However, many rural roads experience operational and structural problems after implementation due to insufficient maintenance systems, environmental exposure, limited municipal resources, and inadequate post-construction monitoring. Therefore, post-implementation assessment and risk management have become essential components of sustainable rural road infrastructure management.</w:t>
      </w:r>
    </w:p>
    <w:p w14:paraId="6F976772" w14:textId="5A2ACD0F" w:rsidR="008C6245" w:rsidRPr="00A00C55" w:rsidRDefault="00D74CA9" w:rsidP="00A00C55">
      <w:pPr>
        <w:pStyle w:val="Heading2"/>
        <w:spacing w:after="240"/>
      </w:pPr>
      <w:r w:rsidRPr="00A00C55">
        <w:t>2.</w:t>
      </w:r>
      <w:r w:rsidR="003E3A71" w:rsidRPr="00A00C55">
        <w:rPr>
          <w:rtl/>
        </w:rPr>
        <w:t>9</w:t>
      </w:r>
      <w:r w:rsidR="003E3A71" w:rsidRPr="00A00C55">
        <w:t xml:space="preserve"> </w:t>
      </w:r>
      <w:r w:rsidRPr="00A00C55">
        <w:t>Number of questionnaires for the most important global studies related to the assessment and</w:t>
      </w:r>
      <w:r w:rsidRPr="00A00C55">
        <w:rPr>
          <w:rtl/>
        </w:rPr>
        <w:t xml:space="preserve"> </w:t>
      </w:r>
      <w:r w:rsidRPr="00A00C55">
        <w:t>risk management for constructed urban roads</w:t>
      </w:r>
    </w:p>
    <w:p w14:paraId="31A8170A" w14:textId="4AE989BD" w:rsidR="00716F4A" w:rsidRPr="005A333B" w:rsidRDefault="00714DEA" w:rsidP="00471F64">
      <w:pPr>
        <w:pStyle w:val="fig"/>
      </w:pPr>
      <w:r w:rsidRPr="00590A5F">
        <w:t xml:space="preserve"> </w:t>
      </w:r>
      <w:r w:rsidRPr="005A333B">
        <w:t xml:space="preserve">In most AHP (Analytic Hierarchy Process) studies related to construction risk management, infrastructure assessment, and urban roads, 100 questionnaires </w:t>
      </w:r>
      <w:r w:rsidR="00E22695" w:rsidRPr="005A333B">
        <w:t xml:space="preserve">are </w:t>
      </w:r>
      <w:r w:rsidRPr="005A333B">
        <w:t>generally considered more than sufficient, especially if the respondents are qualified experts or stakeholders.</w:t>
      </w:r>
      <w:r w:rsidR="00E22695" w:rsidRPr="005A333B">
        <w:rPr>
          <w:u w:val="single"/>
        </w:rPr>
        <w:t xml:space="preserve"> </w:t>
      </w:r>
      <w:r w:rsidRPr="005A333B">
        <w:t xml:space="preserve">In fact, </w:t>
      </w:r>
      <w:r w:rsidRPr="005A333B">
        <w:lastRenderedPageBreak/>
        <w:t>many internationally published AHP studies use much smaller samples because AHP focuses on expert judgment quality and consistency, not only large statistical populations.</w:t>
      </w:r>
      <w:r w:rsidR="00EE159B" w:rsidRPr="005A333B">
        <w:rPr>
          <w:u w:val="single"/>
        </w:rPr>
        <w:t xml:space="preserve"> </w:t>
      </w:r>
      <w:r w:rsidRPr="005A333B">
        <w:t>Therefore, in my study, 100 questionnaires were sufficient and comprehensive compared to several international studies that used the hierarchical method. This table shows the most important of these studies a</w:t>
      </w:r>
      <w:r w:rsidR="009E228F">
        <w:t>nd the number of questionnaires as presented in Table 9</w:t>
      </w:r>
    </w:p>
    <w:p w14:paraId="5688BCD2" w14:textId="26B5E6E0" w:rsidR="00714DEA" w:rsidRPr="00626057" w:rsidRDefault="00714DEA" w:rsidP="00FB596C">
      <w:pPr>
        <w:spacing w:after="240"/>
        <w:rPr>
          <w:rStyle w:val="tableChar"/>
          <w:rFonts w:asciiTheme="majorBidi" w:hAnsiTheme="majorBidi" w:cstheme="majorBidi"/>
          <w:i/>
          <w:iCs/>
          <w:color w:val="auto"/>
        </w:rPr>
      </w:pPr>
      <w:r w:rsidRPr="002544A4">
        <w:rPr>
          <w:rStyle w:val="tableChar"/>
          <w:rFonts w:asciiTheme="majorBidi" w:hAnsiTheme="majorBidi" w:cstheme="majorBidi"/>
          <w:b/>
          <w:bCs w:val="0"/>
          <w:color w:val="auto"/>
          <w:sz w:val="22"/>
        </w:rPr>
        <w:t xml:space="preserve">Table </w:t>
      </w:r>
      <w:r w:rsidR="00EE159B" w:rsidRPr="002544A4">
        <w:rPr>
          <w:rStyle w:val="tableChar"/>
          <w:rFonts w:asciiTheme="majorBidi" w:hAnsiTheme="majorBidi" w:cstheme="majorBidi"/>
          <w:b/>
          <w:bCs w:val="0"/>
          <w:color w:val="auto"/>
          <w:sz w:val="22"/>
        </w:rPr>
        <w:t>9</w:t>
      </w:r>
      <w:r w:rsidRPr="002544A4">
        <w:rPr>
          <w:rStyle w:val="tableChar"/>
          <w:rFonts w:asciiTheme="majorBidi" w:hAnsiTheme="majorBidi" w:cstheme="majorBidi"/>
          <w:b/>
          <w:bCs w:val="0"/>
          <w:color w:val="auto"/>
          <w:sz w:val="22"/>
        </w:rPr>
        <w:t>:</w:t>
      </w:r>
      <w:r w:rsidRPr="00A00C55">
        <w:rPr>
          <w:rStyle w:val="tableChar"/>
          <w:rFonts w:asciiTheme="majorBidi" w:hAnsiTheme="majorBidi" w:cstheme="majorBidi"/>
          <w:b/>
          <w:bCs w:val="0"/>
          <w:color w:val="auto"/>
          <w:sz w:val="22"/>
          <w:u w:val="single"/>
        </w:rPr>
        <w:t xml:space="preserve"> </w:t>
      </w:r>
      <w:r w:rsidRPr="00626057">
        <w:rPr>
          <w:rStyle w:val="tableChar"/>
          <w:rFonts w:asciiTheme="majorBidi" w:hAnsiTheme="majorBidi" w:cstheme="majorBidi"/>
          <w:i/>
          <w:iCs/>
          <w:color w:val="auto"/>
        </w:rPr>
        <w:t xml:space="preserve">Number of questionnaires for the most </w:t>
      </w:r>
      <w:r w:rsidR="00EE159B" w:rsidRPr="00626057">
        <w:rPr>
          <w:rStyle w:val="tableChar"/>
          <w:rFonts w:asciiTheme="majorBidi" w:hAnsiTheme="majorBidi" w:cstheme="majorBidi"/>
          <w:i/>
          <w:iCs/>
          <w:color w:val="auto"/>
        </w:rPr>
        <w:t xml:space="preserve">relevant </w:t>
      </w:r>
      <w:r w:rsidRPr="00626057">
        <w:rPr>
          <w:rStyle w:val="tableChar"/>
          <w:rFonts w:asciiTheme="majorBidi" w:hAnsiTheme="majorBidi" w:cstheme="majorBidi"/>
          <w:i/>
          <w:iCs/>
          <w:color w:val="auto"/>
        </w:rPr>
        <w:t>global studies related to the assessment and</w:t>
      </w:r>
      <w:r w:rsidRPr="00626057">
        <w:rPr>
          <w:rStyle w:val="tableChar"/>
          <w:rFonts w:cstheme="majorBidi"/>
          <w:i/>
          <w:iCs/>
          <w:color w:val="auto"/>
          <w:rtl/>
        </w:rPr>
        <w:t xml:space="preserve"> </w:t>
      </w:r>
      <w:r w:rsidRPr="00626057">
        <w:rPr>
          <w:rStyle w:val="tableChar"/>
          <w:rFonts w:cstheme="majorBidi"/>
          <w:i/>
          <w:iCs/>
          <w:color w:val="auto"/>
        </w:rPr>
        <w:t>risk management</w:t>
      </w:r>
      <w:r w:rsidRPr="00626057">
        <w:rPr>
          <w:rStyle w:val="tableChar"/>
          <w:rFonts w:asciiTheme="majorBidi" w:hAnsiTheme="majorBidi" w:cstheme="majorBidi"/>
          <w:i/>
          <w:iCs/>
          <w:color w:val="auto"/>
        </w:rPr>
        <w:t xml:space="preserve"> </w:t>
      </w:r>
      <w:r w:rsidRPr="00626057">
        <w:rPr>
          <w:rStyle w:val="tableChar"/>
          <w:rFonts w:cstheme="majorBidi"/>
          <w:i/>
          <w:iCs/>
          <w:color w:val="auto"/>
        </w:rPr>
        <w:t>for constructed</w:t>
      </w:r>
      <w:r w:rsidRPr="00626057">
        <w:rPr>
          <w:rStyle w:val="tableChar"/>
          <w:rFonts w:asciiTheme="majorBidi" w:hAnsiTheme="majorBidi" w:cstheme="majorBidi"/>
          <w:i/>
          <w:iCs/>
          <w:color w:val="auto"/>
        </w:rPr>
        <w:t xml:space="preserve"> urban roads</w:t>
      </w:r>
    </w:p>
    <w:tbl>
      <w:tblPr>
        <w:tblStyle w:val="TableGrid"/>
        <w:tblW w:w="9355" w:type="dxa"/>
        <w:jc w:val="center"/>
        <w:tblLook w:val="04A0" w:firstRow="1" w:lastRow="0" w:firstColumn="1" w:lastColumn="0" w:noHBand="0" w:noVBand="1"/>
      </w:tblPr>
      <w:tblGrid>
        <w:gridCol w:w="577"/>
        <w:gridCol w:w="2039"/>
        <w:gridCol w:w="1443"/>
        <w:gridCol w:w="1605"/>
        <w:gridCol w:w="1876"/>
        <w:gridCol w:w="1815"/>
      </w:tblGrid>
      <w:tr w:rsidR="004952E9" w:rsidRPr="004952E9" w14:paraId="61D59BFC" w14:textId="77777777" w:rsidTr="00181277">
        <w:trPr>
          <w:jc w:val="center"/>
        </w:trPr>
        <w:tc>
          <w:tcPr>
            <w:tcW w:w="577" w:type="dxa"/>
          </w:tcPr>
          <w:p w14:paraId="56C0A655" w14:textId="77777777" w:rsidR="00714DEA" w:rsidRPr="00A31242" w:rsidRDefault="00714DEA" w:rsidP="00181277">
            <w:pPr>
              <w:spacing w:line="240" w:lineRule="auto"/>
              <w:jc w:val="center"/>
              <w:rPr>
                <w:rFonts w:cstheme="majorBidi"/>
                <w:b/>
                <w:bCs/>
                <w:color w:val="auto"/>
                <w:szCs w:val="24"/>
              </w:rPr>
            </w:pPr>
            <w:r w:rsidRPr="00A31242">
              <w:rPr>
                <w:rFonts w:cstheme="majorBidi"/>
                <w:b/>
                <w:bCs/>
                <w:color w:val="auto"/>
                <w:szCs w:val="24"/>
              </w:rPr>
              <w:t>No</w:t>
            </w:r>
          </w:p>
        </w:tc>
        <w:tc>
          <w:tcPr>
            <w:tcW w:w="2039" w:type="dxa"/>
            <w:vAlign w:val="center"/>
          </w:tcPr>
          <w:p w14:paraId="37B9EB8A" w14:textId="77777777" w:rsidR="00714DEA" w:rsidRPr="00A31242" w:rsidRDefault="00714DEA" w:rsidP="00181277">
            <w:pPr>
              <w:spacing w:line="240" w:lineRule="auto"/>
              <w:jc w:val="center"/>
              <w:rPr>
                <w:rFonts w:cstheme="majorBidi"/>
                <w:b/>
                <w:bCs/>
                <w:color w:val="auto"/>
                <w:szCs w:val="24"/>
              </w:rPr>
            </w:pPr>
            <w:r w:rsidRPr="00A31242">
              <w:rPr>
                <w:rStyle w:val="Strong"/>
                <w:rFonts w:cstheme="majorBidi"/>
                <w:color w:val="auto"/>
                <w:szCs w:val="24"/>
              </w:rPr>
              <w:t>Study (Year &amp; Source)</w:t>
            </w:r>
          </w:p>
        </w:tc>
        <w:tc>
          <w:tcPr>
            <w:tcW w:w="1443" w:type="dxa"/>
            <w:vAlign w:val="center"/>
          </w:tcPr>
          <w:p w14:paraId="728DCCBF" w14:textId="77777777" w:rsidR="00714DEA" w:rsidRPr="00A31242" w:rsidRDefault="00714DEA" w:rsidP="00181277">
            <w:pPr>
              <w:spacing w:line="240" w:lineRule="auto"/>
              <w:jc w:val="center"/>
              <w:rPr>
                <w:rFonts w:cstheme="majorBidi"/>
                <w:b/>
                <w:bCs/>
                <w:color w:val="auto"/>
                <w:szCs w:val="24"/>
              </w:rPr>
            </w:pPr>
            <w:r w:rsidRPr="00A31242">
              <w:rPr>
                <w:rFonts w:cstheme="majorBidi"/>
                <w:b/>
                <w:bCs/>
                <w:color w:val="auto"/>
                <w:szCs w:val="24"/>
              </w:rPr>
              <w:t>Topic</w:t>
            </w:r>
          </w:p>
        </w:tc>
        <w:tc>
          <w:tcPr>
            <w:tcW w:w="1605" w:type="dxa"/>
            <w:vAlign w:val="center"/>
          </w:tcPr>
          <w:p w14:paraId="44F49D65" w14:textId="77777777" w:rsidR="00714DEA" w:rsidRPr="00A31242" w:rsidRDefault="00714DEA" w:rsidP="00181277">
            <w:pPr>
              <w:spacing w:line="240" w:lineRule="auto"/>
              <w:jc w:val="center"/>
              <w:rPr>
                <w:rFonts w:cstheme="majorBidi"/>
                <w:b/>
                <w:bCs/>
                <w:color w:val="auto"/>
                <w:szCs w:val="24"/>
              </w:rPr>
            </w:pPr>
            <w:r w:rsidRPr="00A31242">
              <w:rPr>
                <w:rFonts w:cstheme="majorBidi"/>
                <w:b/>
                <w:bCs/>
                <w:color w:val="auto"/>
                <w:szCs w:val="24"/>
              </w:rPr>
              <w:t>AHP Type</w:t>
            </w:r>
          </w:p>
        </w:tc>
        <w:tc>
          <w:tcPr>
            <w:tcW w:w="1876" w:type="dxa"/>
            <w:vAlign w:val="center"/>
          </w:tcPr>
          <w:p w14:paraId="7746F5A5" w14:textId="77777777" w:rsidR="00714DEA" w:rsidRPr="00A31242" w:rsidRDefault="00714DEA" w:rsidP="00181277">
            <w:pPr>
              <w:spacing w:line="240" w:lineRule="auto"/>
              <w:jc w:val="center"/>
              <w:rPr>
                <w:rFonts w:cstheme="majorBidi"/>
                <w:b/>
                <w:bCs/>
                <w:color w:val="auto"/>
                <w:szCs w:val="24"/>
              </w:rPr>
            </w:pPr>
            <w:r w:rsidRPr="00A31242">
              <w:rPr>
                <w:rFonts w:cstheme="majorBidi"/>
                <w:b/>
                <w:bCs/>
                <w:color w:val="auto"/>
                <w:szCs w:val="24"/>
              </w:rPr>
              <w:t>Number of Questionnaires / Experts</w:t>
            </w:r>
          </w:p>
        </w:tc>
        <w:tc>
          <w:tcPr>
            <w:tcW w:w="1815" w:type="dxa"/>
          </w:tcPr>
          <w:p w14:paraId="784A9F7E" w14:textId="77777777" w:rsidR="00714DEA" w:rsidRPr="00A31242" w:rsidRDefault="00714DEA" w:rsidP="00181277">
            <w:pPr>
              <w:spacing w:line="240" w:lineRule="auto"/>
              <w:jc w:val="center"/>
              <w:rPr>
                <w:rFonts w:cstheme="majorBidi"/>
                <w:b/>
                <w:bCs/>
                <w:color w:val="auto"/>
                <w:szCs w:val="24"/>
              </w:rPr>
            </w:pPr>
            <w:r w:rsidRPr="00A31242">
              <w:rPr>
                <w:rFonts w:cstheme="majorBidi"/>
                <w:b/>
                <w:bCs/>
                <w:color w:val="auto"/>
                <w:szCs w:val="24"/>
              </w:rPr>
              <w:t>Importance</w:t>
            </w:r>
          </w:p>
        </w:tc>
      </w:tr>
      <w:tr w:rsidR="004952E9" w:rsidRPr="004952E9" w14:paraId="39086AD6" w14:textId="77777777" w:rsidTr="00181277">
        <w:trPr>
          <w:trHeight w:val="2100"/>
          <w:jc w:val="center"/>
        </w:trPr>
        <w:tc>
          <w:tcPr>
            <w:tcW w:w="577" w:type="dxa"/>
          </w:tcPr>
          <w:p w14:paraId="5ACDEC16" w14:textId="77777777" w:rsidR="00714DEA" w:rsidRPr="00A00C55" w:rsidRDefault="00714DEA" w:rsidP="00181277">
            <w:pPr>
              <w:pStyle w:val="ListParagraph"/>
              <w:numPr>
                <w:ilvl w:val="0"/>
                <w:numId w:val="53"/>
              </w:numPr>
              <w:spacing w:line="240" w:lineRule="auto"/>
              <w:jc w:val="center"/>
              <w:rPr>
                <w:rFonts w:cstheme="majorBidi"/>
                <w:color w:val="auto"/>
                <w:szCs w:val="24"/>
                <w:u w:val="single"/>
              </w:rPr>
            </w:pPr>
          </w:p>
        </w:tc>
        <w:tc>
          <w:tcPr>
            <w:tcW w:w="2039" w:type="dxa"/>
          </w:tcPr>
          <w:p w14:paraId="28E6E428" w14:textId="77777777" w:rsidR="00714DEA" w:rsidRPr="00A31242" w:rsidRDefault="00714DEA" w:rsidP="00181277">
            <w:pPr>
              <w:spacing w:line="240" w:lineRule="auto"/>
              <w:rPr>
                <w:rFonts w:cstheme="majorBidi"/>
                <w:color w:val="auto"/>
                <w:szCs w:val="24"/>
                <w:rtl/>
              </w:rPr>
            </w:pPr>
            <w:r w:rsidRPr="00A31242">
              <w:rPr>
                <w:rFonts w:cstheme="majorBidi"/>
                <w:color w:val="auto"/>
                <w:szCs w:val="24"/>
              </w:rPr>
              <w:t>Assessing Risk and Uncertainty Inherent in Chinese Highway Projects Using AHP</w:t>
            </w:r>
          </w:p>
          <w:p w14:paraId="3CCB960B"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Zayed, T., Amer, M., &amp; Pan, J. (2008).</w:t>
            </w:r>
          </w:p>
        </w:tc>
        <w:tc>
          <w:tcPr>
            <w:tcW w:w="1443" w:type="dxa"/>
          </w:tcPr>
          <w:p w14:paraId="6947F0B8"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Highway project risk management</w:t>
            </w:r>
          </w:p>
        </w:tc>
        <w:tc>
          <w:tcPr>
            <w:tcW w:w="1605" w:type="dxa"/>
          </w:tcPr>
          <w:p w14:paraId="07EAC30D"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Classical AHP</w:t>
            </w:r>
          </w:p>
        </w:tc>
        <w:tc>
          <w:tcPr>
            <w:tcW w:w="1876" w:type="dxa"/>
          </w:tcPr>
          <w:p w14:paraId="54497508"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Case-study expert evaluation (well below 100 participants)</w:t>
            </w:r>
          </w:p>
        </w:tc>
        <w:tc>
          <w:tcPr>
            <w:tcW w:w="1815" w:type="dxa"/>
          </w:tcPr>
          <w:p w14:paraId="211B8D4C"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One of the foundational highway risk-management AHP studies internationally.</w:t>
            </w:r>
          </w:p>
        </w:tc>
      </w:tr>
      <w:tr w:rsidR="004952E9" w:rsidRPr="004952E9" w14:paraId="4B0A2816" w14:textId="77777777" w:rsidTr="00181277">
        <w:trPr>
          <w:jc w:val="center"/>
        </w:trPr>
        <w:tc>
          <w:tcPr>
            <w:tcW w:w="577" w:type="dxa"/>
          </w:tcPr>
          <w:p w14:paraId="12F75F7F" w14:textId="77777777" w:rsidR="00714DEA" w:rsidRPr="00A00C55" w:rsidRDefault="00714DEA" w:rsidP="00181277">
            <w:pPr>
              <w:pStyle w:val="ListParagraph"/>
              <w:numPr>
                <w:ilvl w:val="0"/>
                <w:numId w:val="53"/>
              </w:numPr>
              <w:spacing w:line="240" w:lineRule="auto"/>
              <w:jc w:val="center"/>
              <w:rPr>
                <w:rFonts w:cstheme="majorBidi"/>
                <w:color w:val="auto"/>
                <w:szCs w:val="24"/>
                <w:u w:val="single"/>
              </w:rPr>
            </w:pPr>
          </w:p>
        </w:tc>
        <w:tc>
          <w:tcPr>
            <w:tcW w:w="2039" w:type="dxa"/>
          </w:tcPr>
          <w:p w14:paraId="3717571D"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The Weighting of Risk Factors for Road Infrastructure Accidents Using AHP Method</w:t>
            </w:r>
          </w:p>
          <w:p w14:paraId="1575D46C" w14:textId="77777777" w:rsidR="00714DEA" w:rsidRPr="00A31242" w:rsidRDefault="00714DEA" w:rsidP="00181277">
            <w:pPr>
              <w:spacing w:line="240" w:lineRule="auto"/>
              <w:rPr>
                <w:rFonts w:cstheme="majorBidi"/>
                <w:color w:val="auto"/>
                <w:szCs w:val="24"/>
              </w:rPr>
            </w:pPr>
            <w:r w:rsidRPr="00A31242">
              <w:rPr>
                <w:rStyle w:val="whitespace-normal"/>
                <w:rFonts w:cstheme="majorBidi"/>
                <w:color w:val="auto"/>
                <w:szCs w:val="24"/>
              </w:rPr>
              <w:t>International Journal on Advanced Science, Engineering and Information Technology</w:t>
            </w:r>
            <w:r w:rsidRPr="00A31242">
              <w:rPr>
                <w:rFonts w:cstheme="majorBidi"/>
                <w:color w:val="auto"/>
                <w:szCs w:val="24"/>
              </w:rPr>
              <w:t>, Vol. 9, No. 4, 2019.</w:t>
            </w:r>
          </w:p>
        </w:tc>
        <w:tc>
          <w:tcPr>
            <w:tcW w:w="1443" w:type="dxa"/>
          </w:tcPr>
          <w:p w14:paraId="6462E163"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Urban road accident risk factors</w:t>
            </w:r>
          </w:p>
        </w:tc>
        <w:tc>
          <w:tcPr>
            <w:tcW w:w="1605" w:type="dxa"/>
          </w:tcPr>
          <w:p w14:paraId="406D8EF9"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AHP weighting</w:t>
            </w:r>
          </w:p>
        </w:tc>
        <w:tc>
          <w:tcPr>
            <w:tcW w:w="1876" w:type="dxa"/>
          </w:tcPr>
          <w:p w14:paraId="4612B189"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40 respondents</w:t>
            </w:r>
          </w:p>
        </w:tc>
        <w:tc>
          <w:tcPr>
            <w:tcW w:w="1815" w:type="dxa"/>
          </w:tcPr>
          <w:p w14:paraId="5631AEC2"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Frequently referenced for road infrastructure safety risk weighting.</w:t>
            </w:r>
          </w:p>
        </w:tc>
      </w:tr>
      <w:tr w:rsidR="004952E9" w:rsidRPr="004952E9" w14:paraId="3FA0B6F8" w14:textId="77777777" w:rsidTr="00181277">
        <w:trPr>
          <w:jc w:val="center"/>
        </w:trPr>
        <w:tc>
          <w:tcPr>
            <w:tcW w:w="577" w:type="dxa"/>
          </w:tcPr>
          <w:p w14:paraId="5FB0A523" w14:textId="77777777" w:rsidR="00714DEA" w:rsidRPr="00A00C55" w:rsidRDefault="00714DEA" w:rsidP="00181277">
            <w:pPr>
              <w:pStyle w:val="ListParagraph"/>
              <w:numPr>
                <w:ilvl w:val="0"/>
                <w:numId w:val="53"/>
              </w:numPr>
              <w:spacing w:line="240" w:lineRule="auto"/>
              <w:jc w:val="center"/>
              <w:rPr>
                <w:rFonts w:cstheme="majorBidi"/>
                <w:color w:val="auto"/>
                <w:szCs w:val="24"/>
                <w:u w:val="single"/>
              </w:rPr>
            </w:pPr>
          </w:p>
        </w:tc>
        <w:tc>
          <w:tcPr>
            <w:tcW w:w="2039" w:type="dxa"/>
          </w:tcPr>
          <w:p w14:paraId="16BC250E"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Risk Assessment of Public Road Construction Projects Using AHP</w:t>
            </w:r>
          </w:p>
          <w:p w14:paraId="4AE64ECB" w14:textId="77777777" w:rsidR="00714DEA" w:rsidRPr="00A31242" w:rsidRDefault="00714DEA" w:rsidP="00181277">
            <w:pPr>
              <w:spacing w:line="240" w:lineRule="auto"/>
              <w:rPr>
                <w:rFonts w:cstheme="majorBidi"/>
                <w:color w:val="auto"/>
                <w:szCs w:val="24"/>
              </w:rPr>
            </w:pPr>
            <w:r w:rsidRPr="00A31242">
              <w:rPr>
                <w:rStyle w:val="personname"/>
                <w:rFonts w:cstheme="majorBidi"/>
                <w:color w:val="auto"/>
                <w:spacing w:val="6"/>
                <w:szCs w:val="24"/>
                <w:bdr w:val="none" w:sz="0" w:space="0" w:color="auto" w:frame="1"/>
                <w:shd w:val="clear" w:color="auto" w:fill="FFFFFF"/>
              </w:rPr>
              <w:t>Putri Aifa Syuhaida, Shabuddin</w:t>
            </w:r>
            <w:r w:rsidRPr="00A31242">
              <w:rPr>
                <w:rFonts w:cstheme="majorBidi"/>
                <w:color w:val="auto"/>
                <w:spacing w:val="6"/>
                <w:szCs w:val="24"/>
                <w:shd w:val="clear" w:color="auto" w:fill="FFFFFF"/>
              </w:rPr>
              <w:t> (2019)</w:t>
            </w:r>
          </w:p>
        </w:tc>
        <w:tc>
          <w:tcPr>
            <w:tcW w:w="1443" w:type="dxa"/>
          </w:tcPr>
          <w:p w14:paraId="0069B13E"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Public road construction risk management</w:t>
            </w:r>
          </w:p>
        </w:tc>
        <w:tc>
          <w:tcPr>
            <w:tcW w:w="1605" w:type="dxa"/>
          </w:tcPr>
          <w:p w14:paraId="71C155C9"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AHP pairwise comparison</w:t>
            </w:r>
          </w:p>
        </w:tc>
        <w:tc>
          <w:tcPr>
            <w:tcW w:w="1876" w:type="dxa"/>
          </w:tcPr>
          <w:p w14:paraId="2104FE0D"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Small expert-based survey (&lt;100)</w:t>
            </w:r>
          </w:p>
        </w:tc>
        <w:tc>
          <w:tcPr>
            <w:tcW w:w="1815" w:type="dxa"/>
          </w:tcPr>
          <w:p w14:paraId="57930E84" w14:textId="77777777" w:rsidR="00714DEA" w:rsidRPr="00A31242" w:rsidRDefault="00714DEA" w:rsidP="00181277">
            <w:pPr>
              <w:spacing w:line="240" w:lineRule="auto"/>
              <w:rPr>
                <w:rFonts w:cstheme="majorBidi"/>
                <w:color w:val="auto"/>
                <w:szCs w:val="24"/>
              </w:rPr>
            </w:pPr>
            <w:r w:rsidRPr="00A31242">
              <w:rPr>
                <w:rFonts w:cstheme="majorBidi"/>
                <w:color w:val="auto"/>
                <w:szCs w:val="24"/>
              </w:rPr>
              <w:t>Focused on prioritizing construction and post-construction risks.</w:t>
            </w:r>
          </w:p>
        </w:tc>
      </w:tr>
    </w:tbl>
    <w:p w14:paraId="56914306" w14:textId="0559BEC3" w:rsidR="00EE159B" w:rsidRDefault="00EE159B" w:rsidP="00692B3A">
      <w:pPr>
        <w:pStyle w:val="Heading1"/>
        <w:bidi w:val="0"/>
        <w:spacing w:after="240"/>
        <w:rPr>
          <w:rFonts w:asciiTheme="majorBidi" w:hAnsiTheme="majorBidi" w:cstheme="majorBidi"/>
        </w:rPr>
      </w:pPr>
      <w:bookmarkStart w:id="44" w:name="_Toc221073598"/>
      <w:r>
        <w:rPr>
          <w:rFonts w:asciiTheme="majorBidi" w:hAnsiTheme="majorBidi" w:cstheme="majorBidi"/>
        </w:rPr>
        <w:lastRenderedPageBreak/>
        <w:t>Chapter Three</w:t>
      </w:r>
    </w:p>
    <w:p w14:paraId="1A643E0B" w14:textId="2EC4FFAC" w:rsidR="00446A99" w:rsidRPr="00516028" w:rsidRDefault="009337BA" w:rsidP="00EE159B">
      <w:pPr>
        <w:pStyle w:val="Heading1"/>
        <w:bidi w:val="0"/>
        <w:spacing w:after="240"/>
        <w:rPr>
          <w:rFonts w:asciiTheme="majorBidi" w:hAnsiTheme="majorBidi" w:cstheme="majorBidi"/>
        </w:rPr>
      </w:pPr>
      <w:r w:rsidRPr="00516028">
        <w:rPr>
          <w:rFonts w:asciiTheme="majorBidi" w:hAnsiTheme="majorBidi" w:cstheme="majorBidi"/>
        </w:rPr>
        <w:t>Research Methodology</w:t>
      </w:r>
      <w:bookmarkEnd w:id="44"/>
      <w:r w:rsidRPr="00516028">
        <w:rPr>
          <w:rFonts w:asciiTheme="majorBidi" w:hAnsiTheme="majorBidi" w:cstheme="majorBidi"/>
        </w:rPr>
        <w:t xml:space="preserve"> </w:t>
      </w:r>
      <w:r w:rsidR="009767C2" w:rsidRPr="00516028">
        <w:rPr>
          <w:rFonts w:asciiTheme="majorBidi" w:hAnsiTheme="majorBidi" w:cstheme="majorBidi"/>
        </w:rPr>
        <w:t xml:space="preserve"> </w:t>
      </w:r>
    </w:p>
    <w:p w14:paraId="00D9650F" w14:textId="77777777" w:rsidR="00446A99" w:rsidRPr="00516028" w:rsidRDefault="00446A99" w:rsidP="00692B3A">
      <w:pPr>
        <w:pStyle w:val="Heading2"/>
        <w:spacing w:after="240"/>
        <w:rPr>
          <w:szCs w:val="26"/>
        </w:rPr>
      </w:pPr>
      <w:bookmarkStart w:id="45" w:name="_Toc221073599"/>
      <w:r w:rsidRPr="00516028">
        <w:rPr>
          <w:szCs w:val="26"/>
        </w:rPr>
        <w:t>3.1 Research Methodology</w:t>
      </w:r>
      <w:bookmarkEnd w:id="45"/>
    </w:p>
    <w:p w14:paraId="494BF7F7" w14:textId="577D6B32" w:rsidR="0025341A" w:rsidRDefault="00FA4D81" w:rsidP="00B454DB">
      <w:pPr>
        <w:spacing w:after="240"/>
        <w:jc w:val="both"/>
        <w:rPr>
          <w:rFonts w:cstheme="majorBidi"/>
          <w:color w:val="auto"/>
          <w:szCs w:val="24"/>
          <w:rtl/>
        </w:rPr>
      </w:pPr>
      <w:r w:rsidRPr="00516028">
        <w:rPr>
          <w:rFonts w:cstheme="majorBidi"/>
          <w:color w:val="auto"/>
          <w:szCs w:val="24"/>
        </w:rPr>
        <w:t xml:space="preserve">A whole comprehensive research methodology is required to assess and manage the risks that urban roads face after construction with sufficient accuracy. In the post-construction stage, road performance is shaped by real operating conditions, and risks can develop gradually or emerge suddenly. For that reason, the methodology needs to follow a systematic sequence of steps and apply </w:t>
      </w:r>
      <w:r w:rsidR="006B4F92" w:rsidRPr="00516028">
        <w:rPr>
          <w:rFonts w:cstheme="majorBidi"/>
          <w:color w:val="auto"/>
          <w:spacing w:val="3"/>
          <w:szCs w:val="24"/>
          <w:shd w:val="clear" w:color="auto" w:fill="FFFFFF"/>
        </w:rPr>
        <w:t xml:space="preserve">appropriate methods to identify risks, evaluate their likelihood and impact, and propose </w:t>
      </w:r>
      <w:r w:rsidR="006B4F92" w:rsidRPr="00516028">
        <w:rPr>
          <w:rFonts w:cstheme="majorBidi"/>
          <w:color w:val="auto"/>
        </w:rPr>
        <w:t>mitigation actions</w:t>
      </w:r>
      <w:r w:rsidR="00B454DB">
        <w:rPr>
          <w:rFonts w:cstheme="majorBidi"/>
          <w:color w:val="auto"/>
        </w:rPr>
        <w:t xml:space="preserve"> </w:t>
      </w:r>
      <w:sdt>
        <w:sdtPr>
          <w:rPr>
            <w:rFonts w:cstheme="majorBidi"/>
            <w:color w:val="auto"/>
          </w:rPr>
          <w:id w:val="-105968438"/>
          <w:citation/>
        </w:sdtPr>
        <w:sdtContent>
          <w:r w:rsidR="005B555B">
            <w:rPr>
              <w:rFonts w:cstheme="majorBidi"/>
              <w:color w:val="auto"/>
            </w:rPr>
            <w:fldChar w:fldCharType="begin"/>
          </w:r>
          <w:r w:rsidR="005B555B">
            <w:rPr>
              <w:rFonts w:cstheme="majorBidi"/>
              <w:color w:val="auto"/>
            </w:rPr>
            <w:instrText xml:space="preserve"> CITATION Int18 \l 1033 </w:instrText>
          </w:r>
          <w:r w:rsidR="005B555B">
            <w:rPr>
              <w:rFonts w:cstheme="majorBidi"/>
              <w:color w:val="auto"/>
            </w:rPr>
            <w:fldChar w:fldCharType="separate"/>
          </w:r>
          <w:r w:rsidR="005B555B" w:rsidRPr="005B555B">
            <w:rPr>
              <w:rFonts w:cstheme="majorBidi"/>
              <w:noProof/>
              <w:color w:val="auto"/>
            </w:rPr>
            <w:t>(International Organization for Standardization, 2018)</w:t>
          </w:r>
          <w:r w:rsidR="005B555B">
            <w:rPr>
              <w:rFonts w:cstheme="majorBidi"/>
              <w:color w:val="auto"/>
            </w:rPr>
            <w:fldChar w:fldCharType="end"/>
          </w:r>
        </w:sdtContent>
      </w:sdt>
      <w:r w:rsidR="006B4F92" w:rsidRPr="00516028">
        <w:rPr>
          <w:rFonts w:cstheme="majorBidi"/>
          <w:color w:val="auto"/>
        </w:rPr>
        <w:t>.</w:t>
      </w:r>
      <w:r w:rsidR="006218E4" w:rsidRPr="00516028">
        <w:rPr>
          <w:rFonts w:cstheme="majorBidi"/>
          <w:color w:val="auto"/>
          <w:szCs w:val="24"/>
        </w:rPr>
        <w:t xml:space="preserve"> </w:t>
      </w:r>
      <w:r w:rsidR="00186FBA" w:rsidRPr="00186FBA">
        <w:rPr>
          <w:rStyle w:val="Heading2Char"/>
          <w:rFonts w:eastAsia="Calibri"/>
          <w:b w:val="0"/>
          <w:bCs w:val="0"/>
        </w:rPr>
        <w:t xml:space="preserve"> </w:t>
      </w:r>
    </w:p>
    <w:p w14:paraId="46896753" w14:textId="4ECA3156" w:rsidR="005D3BA0" w:rsidRPr="00516028" w:rsidRDefault="00F85846" w:rsidP="00590A5F">
      <w:pPr>
        <w:spacing w:after="240"/>
        <w:jc w:val="both"/>
        <w:rPr>
          <w:rFonts w:cstheme="majorBidi"/>
          <w:color w:val="auto"/>
          <w:szCs w:val="24"/>
        </w:rPr>
      </w:pPr>
      <w:r>
        <w:rPr>
          <w:rFonts w:cstheme="majorBidi"/>
          <w:color w:val="auto"/>
          <w:szCs w:val="24"/>
        </w:rPr>
        <w:t>Several factors</w:t>
      </w:r>
      <w:r w:rsidR="00AF6FE8" w:rsidRPr="00AF6FE8">
        <w:rPr>
          <w:rFonts w:cstheme="majorBidi"/>
          <w:color w:val="auto"/>
          <w:szCs w:val="24"/>
        </w:rPr>
        <w:t xml:space="preserve"> were not used in the study because they do not affect the risk factor and because they are rare in our regions.</w:t>
      </w:r>
    </w:p>
    <w:p w14:paraId="6C0ABF88" w14:textId="7C9B192B" w:rsidR="00FA4D81" w:rsidRPr="00516028" w:rsidRDefault="00697C1E" w:rsidP="00D25701">
      <w:pPr>
        <w:spacing w:after="240"/>
        <w:jc w:val="both"/>
        <w:rPr>
          <w:rFonts w:cstheme="majorBidi"/>
          <w:color w:val="auto"/>
          <w:szCs w:val="24"/>
        </w:rPr>
      </w:pPr>
      <w:r w:rsidRPr="00516028">
        <w:rPr>
          <w:rFonts w:cstheme="majorBidi"/>
          <w:color w:val="auto"/>
          <w:spacing w:val="3"/>
          <w:szCs w:val="24"/>
          <w:shd w:val="clear" w:color="auto" w:fill="FFFFFF"/>
        </w:rPr>
        <w:t xml:space="preserve">Therefore, two </w:t>
      </w:r>
      <w:r w:rsidRPr="00516028">
        <w:rPr>
          <w:rFonts w:cstheme="majorBidi"/>
          <w:color w:val="auto"/>
          <w:spacing w:val="3"/>
          <w:szCs w:val="24"/>
          <w:shd w:val="clear" w:color="auto" w:fill="FFFFFF" w:themeFill="background1"/>
        </w:rPr>
        <w:t>methodologies were chosen in the research</w:t>
      </w:r>
      <w:r w:rsidR="006218E4" w:rsidRPr="00516028">
        <w:rPr>
          <w:rFonts w:cstheme="majorBidi"/>
          <w:color w:val="auto"/>
          <w:szCs w:val="24"/>
        </w:rPr>
        <w:t xml:space="preserve">, </w:t>
      </w:r>
      <w:r w:rsidR="006218E4" w:rsidRPr="00516028">
        <w:rPr>
          <w:color w:val="auto"/>
        </w:rPr>
        <w:t xml:space="preserve">Analytic Hierarchy Process (AHP) and </w:t>
      </w:r>
      <w:r w:rsidR="00556BE4" w:rsidRPr="00516028">
        <w:rPr>
          <w:color w:val="auto"/>
        </w:rPr>
        <w:t>A</w:t>
      </w:r>
      <w:r w:rsidR="006218E4" w:rsidRPr="00516028">
        <w:rPr>
          <w:color w:val="auto"/>
        </w:rPr>
        <w:t xml:space="preserve">verage </w:t>
      </w:r>
      <w:r w:rsidR="008A3977" w:rsidRPr="00516028">
        <w:rPr>
          <w:color w:val="auto"/>
        </w:rPr>
        <w:t>W</w:t>
      </w:r>
      <w:r w:rsidR="006218E4" w:rsidRPr="00516028">
        <w:rPr>
          <w:color w:val="auto"/>
        </w:rPr>
        <w:t xml:space="preserve">eighted </w:t>
      </w:r>
      <w:r w:rsidR="008A3977" w:rsidRPr="00516028">
        <w:rPr>
          <w:color w:val="auto"/>
        </w:rPr>
        <w:t>M</w:t>
      </w:r>
      <w:r w:rsidR="006218E4" w:rsidRPr="00516028">
        <w:rPr>
          <w:color w:val="auto"/>
        </w:rPr>
        <w:t>ethod (AWM).</w:t>
      </w:r>
      <w:r w:rsidR="006218E4" w:rsidRPr="00516028">
        <w:rPr>
          <w:rFonts w:cstheme="majorBidi"/>
          <w:color w:val="auto"/>
          <w:szCs w:val="24"/>
        </w:rPr>
        <w:t xml:space="preserve"> </w:t>
      </w:r>
      <w:r w:rsidR="00C86612" w:rsidRPr="00516028">
        <w:rPr>
          <w:rFonts w:cstheme="majorBidi"/>
          <w:color w:val="auto"/>
          <w:szCs w:val="24"/>
        </w:rPr>
        <w:t xml:space="preserve">The structural approach provides protection to urban road infrastructure through its three benefits of safety, extended lifespan, and operational efficiency. The proposed research methodology will </w:t>
      </w:r>
      <w:r w:rsidR="004F5D07" w:rsidRPr="00516028">
        <w:rPr>
          <w:rFonts w:cstheme="majorBidi"/>
          <w:color w:val="auto"/>
          <w:szCs w:val="24"/>
        </w:rPr>
        <w:t>synthesize</w:t>
      </w:r>
      <w:r w:rsidR="00C86612" w:rsidRPr="00516028">
        <w:rPr>
          <w:rFonts w:cstheme="majorBidi"/>
          <w:color w:val="auto"/>
          <w:szCs w:val="24"/>
        </w:rPr>
        <w:t xml:space="preserve"> post-construction risk assessment and risk management procedures for urban roads. The AWM method used AHP as its first methodology to calculate weights for all its elements. </w:t>
      </w:r>
      <w:r w:rsidR="004244DE" w:rsidRPr="00516028">
        <w:rPr>
          <w:rFonts w:cstheme="majorBidi"/>
          <w:color w:val="auto"/>
          <w:szCs w:val="24"/>
        </w:rPr>
        <w:t>T</w:t>
      </w:r>
      <w:r w:rsidR="00D0228D" w:rsidRPr="00516028">
        <w:rPr>
          <w:rFonts w:cstheme="majorBidi"/>
          <w:color w:val="auto"/>
          <w:szCs w:val="24"/>
        </w:rPr>
        <w:t>he</w:t>
      </w:r>
      <w:r w:rsidR="00C936DF" w:rsidRPr="00516028">
        <w:rPr>
          <w:rFonts w:cstheme="majorBidi"/>
          <w:color w:val="auto"/>
          <w:szCs w:val="24"/>
        </w:rPr>
        <w:t xml:space="preserve"> </w:t>
      </w:r>
      <w:r w:rsidR="00255886">
        <w:rPr>
          <w:rFonts w:cstheme="majorBidi"/>
          <w:color w:val="auto"/>
          <w:szCs w:val="24"/>
        </w:rPr>
        <w:t xml:space="preserve">general </w:t>
      </w:r>
      <w:r w:rsidR="00C936DF" w:rsidRPr="00516028">
        <w:rPr>
          <w:rFonts w:cstheme="majorBidi"/>
          <w:color w:val="auto"/>
          <w:szCs w:val="24"/>
        </w:rPr>
        <w:t xml:space="preserve">research methodology flow chart is illustrated in Figure </w:t>
      </w:r>
      <w:r w:rsidR="00D25701">
        <w:rPr>
          <w:rFonts w:cstheme="majorBidi"/>
          <w:color w:val="auto"/>
          <w:szCs w:val="24"/>
        </w:rPr>
        <w:t>9</w:t>
      </w:r>
      <w:r w:rsidR="00255886">
        <w:rPr>
          <w:rFonts w:cstheme="majorBidi"/>
          <w:color w:val="auto"/>
          <w:szCs w:val="24"/>
        </w:rPr>
        <w:t xml:space="preserve">, whereas the specific methodology using AHP method is presented in Figure </w:t>
      </w:r>
      <w:r w:rsidR="00D25701">
        <w:rPr>
          <w:rFonts w:cstheme="majorBidi"/>
          <w:color w:val="auto"/>
          <w:szCs w:val="24"/>
        </w:rPr>
        <w:t>10</w:t>
      </w:r>
      <w:r w:rsidR="00A31242">
        <w:rPr>
          <w:rFonts w:cstheme="majorBidi"/>
          <w:color w:val="auto"/>
          <w:szCs w:val="24"/>
        </w:rPr>
        <w:t>.</w:t>
      </w:r>
    </w:p>
    <w:p w14:paraId="372F26BF" w14:textId="527E47B5" w:rsidR="00F45403" w:rsidRPr="00516028" w:rsidRDefault="00007438" w:rsidP="00C936DF">
      <w:pPr>
        <w:spacing w:after="240"/>
        <w:rPr>
          <w:rFonts w:cstheme="majorBidi"/>
          <w:szCs w:val="24"/>
        </w:rPr>
      </w:pPr>
      <w:r w:rsidRPr="00516028">
        <w:rPr>
          <w:noProof/>
        </w:rPr>
        <w:lastRenderedPageBreak/>
        <mc:AlternateContent>
          <mc:Choice Requires="wpg">
            <w:drawing>
              <wp:anchor distT="0" distB="0" distL="0" distR="0" simplePos="0" relativeHeight="251809280" behindDoc="1" locked="0" layoutInCell="1" allowOverlap="1" wp14:anchorId="01BF7864" wp14:editId="4F9D99A7">
                <wp:simplePos x="0" y="0"/>
                <wp:positionH relativeFrom="margin">
                  <wp:align>center</wp:align>
                </wp:positionH>
                <wp:positionV relativeFrom="paragraph">
                  <wp:posOffset>6350</wp:posOffset>
                </wp:positionV>
                <wp:extent cx="4305300" cy="2735580"/>
                <wp:effectExtent l="0" t="0" r="19050" b="26670"/>
                <wp:wrapSquare wrapText="bothSides"/>
                <wp:docPr id="1066801951" name="Group 1066801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5300" cy="2735580"/>
                          <a:chOff x="-43044" y="-243970"/>
                          <a:chExt cx="4051240" cy="3900339"/>
                        </a:xfrm>
                      </wpg:grpSpPr>
                      <wps:wsp>
                        <wps:cNvPr id="128" name="Graphic 20"/>
                        <wps:cNvSpPr/>
                        <wps:spPr>
                          <a:xfrm>
                            <a:off x="-43044" y="-243970"/>
                            <a:ext cx="4051240" cy="1232934"/>
                          </a:xfrm>
                          <a:custGeom>
                            <a:avLst/>
                            <a:gdLst/>
                            <a:ahLst/>
                            <a:cxnLst/>
                            <a:rect l="l" t="t" r="r" b="b"/>
                            <a:pathLst>
                              <a:path w="4005579" h="883919">
                                <a:moveTo>
                                  <a:pt x="0" y="883578"/>
                                </a:moveTo>
                                <a:lnTo>
                                  <a:pt x="4005044" y="883578"/>
                                </a:lnTo>
                                <a:lnTo>
                                  <a:pt x="4005044" y="0"/>
                                </a:lnTo>
                                <a:lnTo>
                                  <a:pt x="0" y="0"/>
                                </a:lnTo>
                                <a:lnTo>
                                  <a:pt x="0" y="883578"/>
                                </a:lnTo>
                                <a:close/>
                              </a:path>
                            </a:pathLst>
                          </a:custGeom>
                          <a:ln w="5234">
                            <a:solidFill>
                              <a:srgbClr val="000000"/>
                            </a:solidFill>
                            <a:prstDash val="dash"/>
                          </a:ln>
                        </wps:spPr>
                        <wps:bodyPr wrap="square" lIns="0" tIns="0" rIns="0" bIns="0" rtlCol="0">
                          <a:prstTxWarp prst="textNoShape">
                            <a:avLst/>
                          </a:prstTxWarp>
                          <a:noAutofit/>
                        </wps:bodyPr>
                      </wps:wsp>
                      <wps:wsp>
                        <wps:cNvPr id="129" name="Graphic 21"/>
                        <wps:cNvSpPr/>
                        <wps:spPr>
                          <a:xfrm>
                            <a:off x="2100579" y="886767"/>
                            <a:ext cx="1270" cy="122555"/>
                          </a:xfrm>
                          <a:custGeom>
                            <a:avLst/>
                            <a:gdLst/>
                            <a:ahLst/>
                            <a:cxnLst/>
                            <a:rect l="l" t="t" r="r" b="b"/>
                            <a:pathLst>
                              <a:path h="122555">
                                <a:moveTo>
                                  <a:pt x="0" y="0"/>
                                </a:moveTo>
                                <a:lnTo>
                                  <a:pt x="0" y="122300"/>
                                </a:lnTo>
                              </a:path>
                            </a:pathLst>
                          </a:custGeom>
                          <a:ln w="3977">
                            <a:solidFill>
                              <a:srgbClr val="000000"/>
                            </a:solidFill>
                            <a:prstDash val="solid"/>
                          </a:ln>
                        </wps:spPr>
                        <wps:bodyPr wrap="square" lIns="0" tIns="0" rIns="0" bIns="0" rtlCol="0">
                          <a:prstTxWarp prst="textNoShape">
                            <a:avLst/>
                          </a:prstTxWarp>
                          <a:noAutofit/>
                        </wps:bodyPr>
                      </wps:wsp>
                      <wps:wsp>
                        <wps:cNvPr id="130" name="Graphic 22"/>
                        <wps:cNvSpPr/>
                        <wps:spPr>
                          <a:xfrm>
                            <a:off x="813569" y="1112257"/>
                            <a:ext cx="2606094" cy="1024283"/>
                          </a:xfrm>
                          <a:custGeom>
                            <a:avLst/>
                            <a:gdLst/>
                            <a:ahLst/>
                            <a:cxnLst/>
                            <a:rect l="l" t="t" r="r" b="b"/>
                            <a:pathLst>
                              <a:path w="2670175" h="883919">
                                <a:moveTo>
                                  <a:pt x="0" y="883578"/>
                                </a:moveTo>
                                <a:lnTo>
                                  <a:pt x="2670029" y="883578"/>
                                </a:lnTo>
                                <a:lnTo>
                                  <a:pt x="2670029" y="0"/>
                                </a:lnTo>
                                <a:lnTo>
                                  <a:pt x="0" y="0"/>
                                </a:lnTo>
                                <a:lnTo>
                                  <a:pt x="0" y="883578"/>
                                </a:lnTo>
                                <a:close/>
                              </a:path>
                            </a:pathLst>
                          </a:custGeom>
                          <a:ln w="5154">
                            <a:solidFill>
                              <a:srgbClr val="000000"/>
                            </a:solidFill>
                            <a:prstDash val="dash"/>
                          </a:ln>
                        </wps:spPr>
                        <wps:bodyPr wrap="square" lIns="0" tIns="0" rIns="0" bIns="0" rtlCol="0">
                          <a:prstTxWarp prst="textNoShape">
                            <a:avLst/>
                          </a:prstTxWarp>
                          <a:noAutofit/>
                        </wps:bodyPr>
                      </wps:wsp>
                      <wps:wsp>
                        <wps:cNvPr id="131" name="Graphic 23"/>
                        <wps:cNvSpPr/>
                        <wps:spPr>
                          <a:xfrm>
                            <a:off x="2076005" y="1001638"/>
                            <a:ext cx="50165" cy="62230"/>
                          </a:xfrm>
                          <a:custGeom>
                            <a:avLst/>
                            <a:gdLst/>
                            <a:ahLst/>
                            <a:cxnLst/>
                            <a:rect l="l" t="t" r="r" b="b"/>
                            <a:pathLst>
                              <a:path w="50165" h="62230">
                                <a:moveTo>
                                  <a:pt x="49720" y="0"/>
                                </a:moveTo>
                                <a:lnTo>
                                  <a:pt x="0" y="0"/>
                                </a:lnTo>
                                <a:lnTo>
                                  <a:pt x="24574" y="61721"/>
                                </a:lnTo>
                                <a:lnTo>
                                  <a:pt x="49720" y="0"/>
                                </a:lnTo>
                                <a:close/>
                              </a:path>
                            </a:pathLst>
                          </a:custGeom>
                          <a:solidFill>
                            <a:srgbClr val="000000"/>
                          </a:solidFill>
                        </wps:spPr>
                        <wps:bodyPr wrap="square" lIns="0" tIns="0" rIns="0" bIns="0" rtlCol="0">
                          <a:prstTxWarp prst="textNoShape">
                            <a:avLst/>
                          </a:prstTxWarp>
                          <a:noAutofit/>
                        </wps:bodyPr>
                      </wps:wsp>
                      <wps:wsp>
                        <wps:cNvPr id="132" name="Graphic 24"/>
                        <wps:cNvSpPr/>
                        <wps:spPr>
                          <a:xfrm>
                            <a:off x="2124582" y="1947464"/>
                            <a:ext cx="1270" cy="166370"/>
                          </a:xfrm>
                          <a:custGeom>
                            <a:avLst/>
                            <a:gdLst/>
                            <a:ahLst/>
                            <a:cxnLst/>
                            <a:rect l="l" t="t" r="r" b="b"/>
                            <a:pathLst>
                              <a:path h="166370">
                                <a:moveTo>
                                  <a:pt x="0" y="0"/>
                                </a:moveTo>
                                <a:lnTo>
                                  <a:pt x="0" y="166305"/>
                                </a:lnTo>
                              </a:path>
                            </a:pathLst>
                          </a:custGeom>
                          <a:ln w="3977">
                            <a:solidFill>
                              <a:srgbClr val="000000"/>
                            </a:solidFill>
                            <a:prstDash val="solid"/>
                          </a:ln>
                        </wps:spPr>
                        <wps:bodyPr wrap="square" lIns="0" tIns="0" rIns="0" bIns="0" rtlCol="0">
                          <a:prstTxWarp prst="textNoShape">
                            <a:avLst/>
                          </a:prstTxWarp>
                          <a:noAutofit/>
                        </wps:bodyPr>
                      </wps:wsp>
                      <wps:wsp>
                        <wps:cNvPr id="134" name="Graphic 25"/>
                        <wps:cNvSpPr/>
                        <wps:spPr>
                          <a:xfrm>
                            <a:off x="1099318" y="2168588"/>
                            <a:ext cx="2050414" cy="618490"/>
                          </a:xfrm>
                          <a:custGeom>
                            <a:avLst/>
                            <a:gdLst/>
                            <a:ahLst/>
                            <a:cxnLst/>
                            <a:rect l="l" t="t" r="r" b="b"/>
                            <a:pathLst>
                              <a:path w="2050414" h="618490">
                                <a:moveTo>
                                  <a:pt x="0" y="618404"/>
                                </a:moveTo>
                                <a:lnTo>
                                  <a:pt x="2049956" y="618404"/>
                                </a:lnTo>
                                <a:lnTo>
                                  <a:pt x="2049956" y="0"/>
                                </a:lnTo>
                                <a:lnTo>
                                  <a:pt x="0" y="0"/>
                                </a:lnTo>
                                <a:lnTo>
                                  <a:pt x="0" y="618404"/>
                                </a:lnTo>
                                <a:close/>
                              </a:path>
                            </a:pathLst>
                          </a:custGeom>
                          <a:ln w="5177">
                            <a:solidFill>
                              <a:srgbClr val="000000"/>
                            </a:solidFill>
                            <a:prstDash val="dash"/>
                          </a:ln>
                        </wps:spPr>
                        <wps:bodyPr wrap="square" lIns="0" tIns="0" rIns="0" bIns="0" rtlCol="0">
                          <a:prstTxWarp prst="textNoShape">
                            <a:avLst/>
                          </a:prstTxWarp>
                          <a:noAutofit/>
                        </wps:bodyPr>
                      </wps:wsp>
                      <wps:wsp>
                        <wps:cNvPr id="135" name="Graphic 26"/>
                        <wps:cNvSpPr/>
                        <wps:spPr>
                          <a:xfrm>
                            <a:off x="2100008" y="2106911"/>
                            <a:ext cx="50165" cy="62230"/>
                          </a:xfrm>
                          <a:custGeom>
                            <a:avLst/>
                            <a:gdLst/>
                            <a:ahLst/>
                            <a:cxnLst/>
                            <a:rect l="l" t="t" r="r" b="b"/>
                            <a:pathLst>
                              <a:path w="50165" h="62230">
                                <a:moveTo>
                                  <a:pt x="49720" y="0"/>
                                </a:moveTo>
                                <a:lnTo>
                                  <a:pt x="0" y="0"/>
                                </a:lnTo>
                                <a:lnTo>
                                  <a:pt x="24574" y="61721"/>
                                </a:lnTo>
                                <a:lnTo>
                                  <a:pt x="49720" y="0"/>
                                </a:lnTo>
                                <a:close/>
                              </a:path>
                            </a:pathLst>
                          </a:custGeom>
                          <a:solidFill>
                            <a:srgbClr val="000000"/>
                          </a:solidFill>
                        </wps:spPr>
                        <wps:bodyPr wrap="square" lIns="0" tIns="0" rIns="0" bIns="0" rtlCol="0">
                          <a:prstTxWarp prst="textNoShape">
                            <a:avLst/>
                          </a:prstTxWarp>
                          <a:noAutofit/>
                        </wps:bodyPr>
                      </wps:wsp>
                      <wps:wsp>
                        <wps:cNvPr id="136" name="Graphic 27"/>
                        <wps:cNvSpPr/>
                        <wps:spPr>
                          <a:xfrm>
                            <a:off x="2136583" y="2787563"/>
                            <a:ext cx="1270" cy="196215"/>
                          </a:xfrm>
                          <a:custGeom>
                            <a:avLst/>
                            <a:gdLst/>
                            <a:ahLst/>
                            <a:cxnLst/>
                            <a:rect l="l" t="t" r="r" b="b"/>
                            <a:pathLst>
                              <a:path h="196215">
                                <a:moveTo>
                                  <a:pt x="0" y="0"/>
                                </a:moveTo>
                                <a:lnTo>
                                  <a:pt x="0" y="196023"/>
                                </a:lnTo>
                              </a:path>
                            </a:pathLst>
                          </a:custGeom>
                          <a:ln w="3977">
                            <a:solidFill>
                              <a:srgbClr val="000000"/>
                            </a:solidFill>
                            <a:prstDash val="solid"/>
                          </a:ln>
                        </wps:spPr>
                        <wps:bodyPr wrap="square" lIns="0" tIns="0" rIns="0" bIns="0" rtlCol="0">
                          <a:prstTxWarp prst="textNoShape">
                            <a:avLst/>
                          </a:prstTxWarp>
                          <a:noAutofit/>
                        </wps:bodyPr>
                      </wps:wsp>
                      <wps:wsp>
                        <wps:cNvPr id="137" name="Graphic 28"/>
                        <wps:cNvSpPr/>
                        <wps:spPr>
                          <a:xfrm>
                            <a:off x="1123321" y="3065983"/>
                            <a:ext cx="2296342" cy="590386"/>
                          </a:xfrm>
                          <a:custGeom>
                            <a:avLst/>
                            <a:gdLst/>
                            <a:ahLst/>
                            <a:cxnLst/>
                            <a:rect l="l" t="t" r="r" b="b"/>
                            <a:pathLst>
                              <a:path w="2050414" h="618490">
                                <a:moveTo>
                                  <a:pt x="0" y="618404"/>
                                </a:moveTo>
                                <a:lnTo>
                                  <a:pt x="2049956" y="618404"/>
                                </a:lnTo>
                                <a:lnTo>
                                  <a:pt x="2049956" y="0"/>
                                </a:lnTo>
                                <a:lnTo>
                                  <a:pt x="0" y="0"/>
                                </a:lnTo>
                                <a:lnTo>
                                  <a:pt x="0" y="618404"/>
                                </a:lnTo>
                                <a:close/>
                              </a:path>
                            </a:pathLst>
                          </a:custGeom>
                          <a:ln w="5177">
                            <a:solidFill>
                              <a:srgbClr val="000000"/>
                            </a:solidFill>
                            <a:prstDash val="dash"/>
                          </a:ln>
                        </wps:spPr>
                        <wps:bodyPr wrap="square" lIns="0" tIns="0" rIns="0" bIns="0" rtlCol="0">
                          <a:prstTxWarp prst="textNoShape">
                            <a:avLst/>
                          </a:prstTxWarp>
                          <a:noAutofit/>
                        </wps:bodyPr>
                      </wps:wsp>
                      <wps:wsp>
                        <wps:cNvPr id="138" name="Graphic 29"/>
                        <wps:cNvSpPr/>
                        <wps:spPr>
                          <a:xfrm>
                            <a:off x="2111438" y="2976728"/>
                            <a:ext cx="50165" cy="61594"/>
                          </a:xfrm>
                          <a:custGeom>
                            <a:avLst/>
                            <a:gdLst/>
                            <a:ahLst/>
                            <a:cxnLst/>
                            <a:rect l="l" t="t" r="r" b="b"/>
                            <a:pathLst>
                              <a:path w="50165" h="61594">
                                <a:moveTo>
                                  <a:pt x="49720" y="0"/>
                                </a:moveTo>
                                <a:lnTo>
                                  <a:pt x="0" y="0"/>
                                </a:lnTo>
                                <a:lnTo>
                                  <a:pt x="24574" y="61150"/>
                                </a:lnTo>
                                <a:lnTo>
                                  <a:pt x="49720" y="0"/>
                                </a:lnTo>
                                <a:close/>
                              </a:path>
                            </a:pathLst>
                          </a:custGeom>
                          <a:solidFill>
                            <a:srgbClr val="000000"/>
                          </a:solidFill>
                        </wps:spPr>
                        <wps:bodyPr wrap="square" lIns="0" tIns="0" rIns="0" bIns="0" rtlCol="0">
                          <a:prstTxWarp prst="textNoShape">
                            <a:avLst/>
                          </a:prstTxWarp>
                          <a:noAutofit/>
                        </wps:bodyPr>
                      </wps:wsp>
                      <wps:wsp>
                        <wps:cNvPr id="139" name="Textbox 30"/>
                        <wps:cNvSpPr txBox="1"/>
                        <wps:spPr>
                          <a:xfrm>
                            <a:off x="1910270" y="3215042"/>
                            <a:ext cx="1509393" cy="419988"/>
                          </a:xfrm>
                          <a:prstGeom prst="rect">
                            <a:avLst/>
                          </a:prstGeom>
                          <a:ln w="5246">
                            <a:solidFill>
                              <a:srgbClr val="000000"/>
                            </a:solidFill>
                            <a:prstDash val="solid"/>
                          </a:ln>
                        </wps:spPr>
                        <wps:txbx>
                          <w:txbxContent>
                            <w:p w14:paraId="36E8A650" w14:textId="24CD6D8C" w:rsidR="005411D1" w:rsidRPr="00225CBD" w:rsidRDefault="005411D1" w:rsidP="004A5E2A">
                              <w:pPr>
                                <w:widowControl w:val="0"/>
                                <w:numPr>
                                  <w:ilvl w:val="0"/>
                                  <w:numId w:val="7"/>
                                </w:numPr>
                                <w:tabs>
                                  <w:tab w:val="left" w:pos="182"/>
                                  <w:tab w:val="left" w:pos="184"/>
                                </w:tabs>
                                <w:autoSpaceDE w:val="0"/>
                                <w:autoSpaceDN w:val="0"/>
                                <w:spacing w:before="35" w:line="264" w:lineRule="auto"/>
                                <w:ind w:right="93"/>
                                <w:rPr>
                                  <w:sz w:val="18"/>
                                  <w:szCs w:val="18"/>
                                </w:rPr>
                              </w:pPr>
                              <w:r w:rsidRPr="00225CBD">
                                <w:rPr>
                                  <w:spacing w:val="-2"/>
                                  <w:sz w:val="18"/>
                                  <w:szCs w:val="18"/>
                                </w:rPr>
                                <w:t>Comparing</w:t>
                              </w:r>
                              <w:r>
                                <w:rPr>
                                  <w:rFonts w:hint="cs"/>
                                  <w:spacing w:val="-2"/>
                                  <w:sz w:val="18"/>
                                  <w:szCs w:val="18"/>
                                  <w:rtl/>
                                </w:rPr>
                                <w:t xml:space="preserve"> </w:t>
                              </w:r>
                              <w:r w:rsidRPr="00225CBD">
                                <w:rPr>
                                  <w:spacing w:val="-2"/>
                                  <w:sz w:val="18"/>
                                  <w:szCs w:val="18"/>
                                </w:rPr>
                                <w:t>on</w:t>
                              </w:r>
                              <w:r>
                                <w:rPr>
                                  <w:spacing w:val="-2"/>
                                  <w:sz w:val="18"/>
                                  <w:szCs w:val="18"/>
                                </w:rPr>
                                <w:t xml:space="preserve"> </w:t>
                              </w:r>
                              <w:r w:rsidRPr="00225CBD">
                                <w:rPr>
                                  <w:spacing w:val="-2"/>
                                  <w:sz w:val="18"/>
                                  <w:szCs w:val="18"/>
                                </w:rPr>
                                <w:t>previous</w:t>
                              </w:r>
                              <w:r>
                                <w:rPr>
                                  <w:spacing w:val="-2"/>
                                  <w:sz w:val="18"/>
                                  <w:szCs w:val="18"/>
                                </w:rPr>
                                <w:t xml:space="preserve"> </w:t>
                              </w:r>
                              <w:r w:rsidRPr="00225CBD">
                                <w:rPr>
                                  <w:spacing w:val="-2"/>
                                  <w:sz w:val="18"/>
                                  <w:szCs w:val="18"/>
                                </w:rPr>
                                <w:t>study</w:t>
                              </w:r>
                              <w:r w:rsidRPr="00225CBD">
                                <w:rPr>
                                  <w:spacing w:val="40"/>
                                  <w:sz w:val="18"/>
                                  <w:szCs w:val="18"/>
                                </w:rPr>
                                <w:t xml:space="preserve"> </w:t>
                              </w:r>
                              <w:r w:rsidRPr="00225CBD">
                                <w:rPr>
                                  <w:spacing w:val="-2"/>
                                  <w:sz w:val="18"/>
                                  <w:szCs w:val="18"/>
                                </w:rPr>
                                <w:t>theoretically</w:t>
                              </w:r>
                            </w:p>
                          </w:txbxContent>
                        </wps:txbx>
                        <wps:bodyPr wrap="square" lIns="0" tIns="0" rIns="0" bIns="0" rtlCol="0">
                          <a:noAutofit/>
                        </wps:bodyPr>
                      </wps:wsp>
                      <wps:wsp>
                        <wps:cNvPr id="140" name="Textbox 31"/>
                        <wps:cNvSpPr txBox="1"/>
                        <wps:spPr>
                          <a:xfrm>
                            <a:off x="1266766" y="3215043"/>
                            <a:ext cx="572770" cy="441326"/>
                          </a:xfrm>
                          <a:prstGeom prst="rect">
                            <a:avLst/>
                          </a:prstGeom>
                          <a:ln w="5109">
                            <a:solidFill>
                              <a:srgbClr val="000000"/>
                            </a:solidFill>
                            <a:prstDash val="solid"/>
                          </a:ln>
                        </wps:spPr>
                        <wps:txbx>
                          <w:txbxContent>
                            <w:p w14:paraId="164119AA" w14:textId="77777777" w:rsidR="005411D1" w:rsidRPr="00474AE4" w:rsidRDefault="005411D1" w:rsidP="004A5E2A">
                              <w:pPr>
                                <w:spacing w:before="5"/>
                                <w:rPr>
                                  <w:sz w:val="13"/>
                                </w:rPr>
                              </w:pPr>
                            </w:p>
                            <w:p w14:paraId="5A8256FD" w14:textId="77777777" w:rsidR="005411D1" w:rsidRPr="00474AE4" w:rsidRDefault="005411D1" w:rsidP="004A5E2A">
                              <w:pPr>
                                <w:ind w:left="141"/>
                                <w:rPr>
                                  <w:b/>
                                  <w:sz w:val="13"/>
                                </w:rPr>
                              </w:pPr>
                              <w:r w:rsidRPr="00474AE4">
                                <w:rPr>
                                  <w:b/>
                                  <w:spacing w:val="-2"/>
                                  <w:w w:val="90"/>
                                  <w:sz w:val="13"/>
                                </w:rPr>
                                <w:t>DISCUSSION</w:t>
                              </w:r>
                            </w:p>
                          </w:txbxContent>
                        </wps:txbx>
                        <wps:bodyPr wrap="square" lIns="0" tIns="0" rIns="0" bIns="0" rtlCol="0">
                          <a:noAutofit/>
                        </wps:bodyPr>
                      </wps:wsp>
                      <wps:wsp>
                        <wps:cNvPr id="141" name="Textbox 32"/>
                        <wps:cNvSpPr txBox="1"/>
                        <wps:spPr>
                          <a:xfrm>
                            <a:off x="1864757" y="2237152"/>
                            <a:ext cx="1097280" cy="483083"/>
                          </a:xfrm>
                          <a:prstGeom prst="rect">
                            <a:avLst/>
                          </a:prstGeom>
                          <a:ln w="5246">
                            <a:solidFill>
                              <a:srgbClr val="000000"/>
                            </a:solidFill>
                            <a:prstDash val="solid"/>
                          </a:ln>
                        </wps:spPr>
                        <wps:txbx>
                          <w:txbxContent>
                            <w:p w14:paraId="555005A5" w14:textId="1B787D52" w:rsidR="005411D1" w:rsidRPr="00225CBD" w:rsidRDefault="005411D1" w:rsidP="00B75477">
                              <w:pPr>
                                <w:widowControl w:val="0"/>
                                <w:numPr>
                                  <w:ilvl w:val="0"/>
                                  <w:numId w:val="6"/>
                                </w:numPr>
                                <w:tabs>
                                  <w:tab w:val="left" w:pos="181"/>
                                </w:tabs>
                                <w:autoSpaceDE w:val="0"/>
                                <w:autoSpaceDN w:val="0"/>
                                <w:spacing w:before="32"/>
                                <w:ind w:left="181" w:hanging="148"/>
                                <w:rPr>
                                  <w:sz w:val="18"/>
                                  <w:szCs w:val="18"/>
                                </w:rPr>
                              </w:pPr>
                              <w:r w:rsidRPr="00225CBD">
                                <w:rPr>
                                  <w:spacing w:val="-4"/>
                                  <w:sz w:val="18"/>
                                  <w:szCs w:val="18"/>
                                </w:rPr>
                                <w:t xml:space="preserve">Risk </w:t>
                              </w:r>
                              <w:r>
                                <w:rPr>
                                  <w:spacing w:val="-4"/>
                                  <w:sz w:val="18"/>
                                  <w:szCs w:val="18"/>
                                </w:rPr>
                                <w:t>I</w:t>
                              </w:r>
                              <w:r w:rsidRPr="00225CBD">
                                <w:rPr>
                                  <w:spacing w:val="-4"/>
                                  <w:sz w:val="18"/>
                                  <w:szCs w:val="18"/>
                                </w:rPr>
                                <w:t xml:space="preserve">ndex </w:t>
                              </w:r>
                            </w:p>
                            <w:p w14:paraId="79F56DB2" w14:textId="089C613C" w:rsidR="005411D1" w:rsidRPr="00225CBD" w:rsidRDefault="005411D1" w:rsidP="00225CBD">
                              <w:pPr>
                                <w:widowControl w:val="0"/>
                                <w:numPr>
                                  <w:ilvl w:val="0"/>
                                  <w:numId w:val="6"/>
                                </w:numPr>
                                <w:tabs>
                                  <w:tab w:val="left" w:pos="181"/>
                                </w:tabs>
                                <w:autoSpaceDE w:val="0"/>
                                <w:autoSpaceDN w:val="0"/>
                                <w:rPr>
                                  <w:sz w:val="18"/>
                                  <w:szCs w:val="18"/>
                                </w:rPr>
                              </w:pPr>
                              <w:r w:rsidRPr="00225CBD">
                                <w:rPr>
                                  <w:w w:val="90"/>
                                  <w:sz w:val="18"/>
                                  <w:szCs w:val="18"/>
                                </w:rPr>
                                <w:t>View maps</w:t>
                              </w:r>
                            </w:p>
                          </w:txbxContent>
                        </wps:txbx>
                        <wps:bodyPr wrap="square" lIns="0" tIns="0" rIns="0" bIns="0" rtlCol="0">
                          <a:noAutofit/>
                        </wps:bodyPr>
                      </wps:wsp>
                      <wps:wsp>
                        <wps:cNvPr id="142" name="Textbox 33"/>
                        <wps:cNvSpPr txBox="1"/>
                        <wps:spPr>
                          <a:xfrm>
                            <a:off x="1242764" y="2345796"/>
                            <a:ext cx="572770" cy="397958"/>
                          </a:xfrm>
                          <a:prstGeom prst="rect">
                            <a:avLst/>
                          </a:prstGeom>
                          <a:ln w="5109">
                            <a:solidFill>
                              <a:srgbClr val="000000"/>
                            </a:solidFill>
                            <a:prstDash val="solid"/>
                          </a:ln>
                        </wps:spPr>
                        <wps:txbx>
                          <w:txbxContent>
                            <w:p w14:paraId="577E2EF0" w14:textId="77777777" w:rsidR="005411D1" w:rsidRPr="00474AE4" w:rsidRDefault="005411D1" w:rsidP="004A5E2A">
                              <w:pPr>
                                <w:spacing w:before="4"/>
                                <w:rPr>
                                  <w:sz w:val="13"/>
                                </w:rPr>
                              </w:pPr>
                            </w:p>
                            <w:p w14:paraId="1EDB8EF9" w14:textId="77777777" w:rsidR="005411D1" w:rsidRPr="00474AE4" w:rsidRDefault="005411D1" w:rsidP="004A5E2A">
                              <w:pPr>
                                <w:ind w:left="222"/>
                                <w:rPr>
                                  <w:b/>
                                  <w:sz w:val="13"/>
                                </w:rPr>
                              </w:pPr>
                              <w:r w:rsidRPr="00474AE4">
                                <w:rPr>
                                  <w:b/>
                                  <w:spacing w:val="-2"/>
                                  <w:sz w:val="13"/>
                                </w:rPr>
                                <w:t>RESULTS</w:t>
                              </w:r>
                            </w:p>
                          </w:txbxContent>
                        </wps:txbx>
                        <wps:bodyPr wrap="square" lIns="0" tIns="0" rIns="0" bIns="0" rtlCol="0">
                          <a:noAutofit/>
                        </wps:bodyPr>
                      </wps:wsp>
                      <wps:wsp>
                        <wps:cNvPr id="143" name="Textbox 34"/>
                        <wps:cNvSpPr txBox="1"/>
                        <wps:spPr>
                          <a:xfrm>
                            <a:off x="909010" y="1417687"/>
                            <a:ext cx="572770" cy="395533"/>
                          </a:xfrm>
                          <a:prstGeom prst="rect">
                            <a:avLst/>
                          </a:prstGeom>
                          <a:ln w="5109">
                            <a:solidFill>
                              <a:srgbClr val="000000"/>
                            </a:solidFill>
                            <a:prstDash val="solid"/>
                          </a:ln>
                        </wps:spPr>
                        <wps:txbx>
                          <w:txbxContent>
                            <w:p w14:paraId="68089B81" w14:textId="77777777" w:rsidR="005411D1" w:rsidRPr="00474AE4" w:rsidRDefault="005411D1" w:rsidP="004A5E2A">
                              <w:pPr>
                                <w:spacing w:before="62" w:line="273" w:lineRule="auto"/>
                                <w:ind w:left="123" w:firstLine="142"/>
                                <w:rPr>
                                  <w:b/>
                                  <w:sz w:val="13"/>
                                </w:rPr>
                              </w:pPr>
                              <w:r w:rsidRPr="00474AE4">
                                <w:rPr>
                                  <w:b/>
                                  <w:spacing w:val="-4"/>
                                  <w:sz w:val="13"/>
                                </w:rPr>
                                <w:t>DATA</w:t>
                              </w:r>
                              <w:r w:rsidRPr="00474AE4">
                                <w:rPr>
                                  <w:b/>
                                  <w:spacing w:val="40"/>
                                  <w:sz w:val="13"/>
                                </w:rPr>
                                <w:t xml:space="preserve"> </w:t>
                              </w:r>
                              <w:r w:rsidRPr="00474AE4">
                                <w:rPr>
                                  <w:b/>
                                  <w:spacing w:val="-4"/>
                                  <w:sz w:val="13"/>
                                </w:rPr>
                                <w:t>ANALYSIS</w:t>
                              </w:r>
                            </w:p>
                          </w:txbxContent>
                        </wps:txbx>
                        <wps:bodyPr wrap="square" lIns="0" tIns="0" rIns="0" bIns="0" rtlCol="0">
                          <a:noAutofit/>
                        </wps:bodyPr>
                      </wps:wsp>
                      <wps:wsp>
                        <wps:cNvPr id="144" name="Textbox 35"/>
                        <wps:cNvSpPr txBox="1"/>
                        <wps:spPr>
                          <a:xfrm>
                            <a:off x="1534430" y="1050581"/>
                            <a:ext cx="2108079" cy="1056330"/>
                          </a:xfrm>
                          <a:prstGeom prst="rect">
                            <a:avLst/>
                          </a:prstGeom>
                          <a:ln w="5189">
                            <a:solidFill>
                              <a:srgbClr val="000000"/>
                            </a:solidFill>
                            <a:prstDash val="solid"/>
                          </a:ln>
                        </wps:spPr>
                        <wps:txbx>
                          <w:txbxContent>
                            <w:p w14:paraId="2D4294C8" w14:textId="77777777" w:rsidR="005411D1" w:rsidRPr="00225CBD" w:rsidRDefault="005411D1" w:rsidP="004A5E2A">
                              <w:pPr>
                                <w:spacing w:before="38"/>
                                <w:ind w:left="31"/>
                                <w:rPr>
                                  <w:sz w:val="18"/>
                                  <w:szCs w:val="18"/>
                                </w:rPr>
                              </w:pPr>
                              <w:r w:rsidRPr="00225CBD">
                                <w:rPr>
                                  <w:spacing w:val="-2"/>
                                  <w:sz w:val="18"/>
                                  <w:szCs w:val="18"/>
                                </w:rPr>
                                <w:t>Analytical</w:t>
                              </w:r>
                              <w:r w:rsidRPr="00225CBD">
                                <w:rPr>
                                  <w:spacing w:val="4"/>
                                  <w:sz w:val="18"/>
                                  <w:szCs w:val="18"/>
                                </w:rPr>
                                <w:t xml:space="preserve"> </w:t>
                              </w:r>
                              <w:r w:rsidRPr="00225CBD">
                                <w:rPr>
                                  <w:spacing w:val="-2"/>
                                  <w:sz w:val="18"/>
                                  <w:szCs w:val="18"/>
                                </w:rPr>
                                <w:t>Hierarchy</w:t>
                              </w:r>
                              <w:r w:rsidRPr="00225CBD">
                                <w:rPr>
                                  <w:spacing w:val="4"/>
                                  <w:sz w:val="18"/>
                                  <w:szCs w:val="18"/>
                                </w:rPr>
                                <w:t xml:space="preserve"> </w:t>
                              </w:r>
                              <w:r w:rsidRPr="00225CBD">
                                <w:rPr>
                                  <w:spacing w:val="-2"/>
                                  <w:sz w:val="18"/>
                                  <w:szCs w:val="18"/>
                                </w:rPr>
                                <w:t>Process:</w:t>
                              </w:r>
                            </w:p>
                            <w:p w14:paraId="6E528C3A" w14:textId="4CCAA1D4" w:rsidR="005411D1" w:rsidRPr="00225CBD" w:rsidRDefault="005411D1" w:rsidP="004A5E2A">
                              <w:pPr>
                                <w:widowControl w:val="0"/>
                                <w:numPr>
                                  <w:ilvl w:val="0"/>
                                  <w:numId w:val="5"/>
                                </w:numPr>
                                <w:tabs>
                                  <w:tab w:val="left" w:pos="181"/>
                                </w:tabs>
                                <w:autoSpaceDE w:val="0"/>
                                <w:autoSpaceDN w:val="0"/>
                                <w:spacing w:before="1"/>
                                <w:ind w:left="181" w:hanging="150"/>
                                <w:rPr>
                                  <w:sz w:val="18"/>
                                  <w:szCs w:val="18"/>
                                </w:rPr>
                              </w:pPr>
                              <w:r w:rsidRPr="00225CBD">
                                <w:rPr>
                                  <w:spacing w:val="-2"/>
                                  <w:sz w:val="18"/>
                                  <w:szCs w:val="18"/>
                                </w:rPr>
                                <w:t>Aggregating</w:t>
                              </w:r>
                              <w:r w:rsidRPr="00225CBD">
                                <w:rPr>
                                  <w:spacing w:val="-4"/>
                                  <w:sz w:val="18"/>
                                  <w:szCs w:val="18"/>
                                </w:rPr>
                                <w:t xml:space="preserve"> </w:t>
                              </w:r>
                              <w:r w:rsidRPr="00225CBD">
                                <w:rPr>
                                  <w:spacing w:val="-2"/>
                                  <w:sz w:val="18"/>
                                  <w:szCs w:val="18"/>
                                </w:rPr>
                                <w:t>Individual</w:t>
                              </w:r>
                              <w:r w:rsidRPr="00225CBD">
                                <w:rPr>
                                  <w:rFonts w:hint="cs"/>
                                  <w:spacing w:val="-2"/>
                                  <w:sz w:val="18"/>
                                  <w:szCs w:val="18"/>
                                  <w:rtl/>
                                </w:rPr>
                                <w:t xml:space="preserve"> </w:t>
                              </w:r>
                              <w:r w:rsidRPr="00225CBD">
                                <w:rPr>
                                  <w:spacing w:val="-2"/>
                                  <w:sz w:val="18"/>
                                  <w:szCs w:val="18"/>
                                </w:rPr>
                                <w:t>Judgement</w:t>
                              </w:r>
                            </w:p>
                            <w:p w14:paraId="6FDA8986" w14:textId="7503A492" w:rsidR="005411D1" w:rsidRPr="00225CBD" w:rsidRDefault="005411D1" w:rsidP="004A5E2A">
                              <w:pPr>
                                <w:widowControl w:val="0"/>
                                <w:numPr>
                                  <w:ilvl w:val="0"/>
                                  <w:numId w:val="5"/>
                                </w:numPr>
                                <w:tabs>
                                  <w:tab w:val="left" w:pos="181"/>
                                </w:tabs>
                                <w:autoSpaceDE w:val="0"/>
                                <w:autoSpaceDN w:val="0"/>
                                <w:spacing w:before="1"/>
                                <w:ind w:left="181" w:hanging="150"/>
                                <w:rPr>
                                  <w:sz w:val="18"/>
                                  <w:szCs w:val="18"/>
                                </w:rPr>
                              </w:pPr>
                              <w:r w:rsidRPr="00225CBD">
                                <w:rPr>
                                  <w:spacing w:val="-2"/>
                                  <w:sz w:val="18"/>
                                  <w:szCs w:val="18"/>
                                </w:rPr>
                                <w:t>Calculation</w:t>
                              </w:r>
                              <w:r w:rsidRPr="00225CBD">
                                <w:rPr>
                                  <w:spacing w:val="-5"/>
                                  <w:sz w:val="18"/>
                                  <w:szCs w:val="18"/>
                                </w:rPr>
                                <w:t xml:space="preserve"> </w:t>
                              </w:r>
                              <w:r w:rsidRPr="00225CBD">
                                <w:rPr>
                                  <w:spacing w:val="-2"/>
                                  <w:sz w:val="18"/>
                                  <w:szCs w:val="18"/>
                                </w:rPr>
                                <w:t>of</w:t>
                              </w:r>
                              <w:r w:rsidRPr="00225CBD">
                                <w:rPr>
                                  <w:spacing w:val="-7"/>
                                  <w:sz w:val="18"/>
                                  <w:szCs w:val="18"/>
                                </w:rPr>
                                <w:t xml:space="preserve"> </w:t>
                              </w:r>
                              <w:r w:rsidRPr="00225CBD">
                                <w:rPr>
                                  <w:spacing w:val="-2"/>
                                  <w:sz w:val="18"/>
                                  <w:szCs w:val="18"/>
                                </w:rPr>
                                <w:t>Geometric mean</w:t>
                              </w:r>
                            </w:p>
                            <w:p w14:paraId="2DDACEA5" w14:textId="77777777" w:rsidR="005411D1" w:rsidRPr="00225CBD" w:rsidRDefault="005411D1" w:rsidP="004A5E2A">
                              <w:pPr>
                                <w:widowControl w:val="0"/>
                                <w:numPr>
                                  <w:ilvl w:val="0"/>
                                  <w:numId w:val="5"/>
                                </w:numPr>
                                <w:tabs>
                                  <w:tab w:val="left" w:pos="181"/>
                                </w:tabs>
                                <w:autoSpaceDE w:val="0"/>
                                <w:autoSpaceDN w:val="0"/>
                                <w:spacing w:before="3"/>
                                <w:ind w:left="181" w:hanging="150"/>
                                <w:rPr>
                                  <w:sz w:val="18"/>
                                  <w:szCs w:val="18"/>
                                </w:rPr>
                              </w:pPr>
                              <w:r w:rsidRPr="00225CBD">
                                <w:rPr>
                                  <w:spacing w:val="-2"/>
                                  <w:sz w:val="18"/>
                                  <w:szCs w:val="18"/>
                                </w:rPr>
                                <w:t>Pair-wise</w:t>
                              </w:r>
                              <w:r w:rsidRPr="00225CBD">
                                <w:rPr>
                                  <w:spacing w:val="-8"/>
                                  <w:sz w:val="18"/>
                                  <w:szCs w:val="18"/>
                                </w:rPr>
                                <w:t xml:space="preserve"> </w:t>
                              </w:r>
                              <w:r w:rsidRPr="00225CBD">
                                <w:rPr>
                                  <w:spacing w:val="-2"/>
                                  <w:sz w:val="18"/>
                                  <w:szCs w:val="18"/>
                                </w:rPr>
                                <w:t>matrix</w:t>
                              </w:r>
                            </w:p>
                            <w:p w14:paraId="3E36583F" w14:textId="77777777" w:rsidR="005411D1" w:rsidRPr="00474AE4" w:rsidRDefault="005411D1" w:rsidP="004A5E2A">
                              <w:pPr>
                                <w:widowControl w:val="0"/>
                                <w:numPr>
                                  <w:ilvl w:val="0"/>
                                  <w:numId w:val="5"/>
                                </w:numPr>
                                <w:tabs>
                                  <w:tab w:val="left" w:pos="181"/>
                                </w:tabs>
                                <w:autoSpaceDE w:val="0"/>
                                <w:autoSpaceDN w:val="0"/>
                                <w:spacing w:before="5"/>
                                <w:ind w:left="181" w:hanging="150"/>
                                <w:rPr>
                                  <w:sz w:val="13"/>
                                </w:rPr>
                              </w:pPr>
                              <w:r w:rsidRPr="00474AE4">
                                <w:rPr>
                                  <w:spacing w:val="-2"/>
                                  <w:w w:val="90"/>
                                  <w:sz w:val="13"/>
                                </w:rPr>
                                <w:t>NormalizedprincipalEigentopriorityvector(PV)</w:t>
                              </w:r>
                            </w:p>
                            <w:p w14:paraId="45E44D97" w14:textId="77777777" w:rsidR="005411D1" w:rsidRPr="00474AE4" w:rsidRDefault="005411D1" w:rsidP="004A5E2A">
                              <w:pPr>
                                <w:widowControl w:val="0"/>
                                <w:numPr>
                                  <w:ilvl w:val="0"/>
                                  <w:numId w:val="5"/>
                                </w:numPr>
                                <w:tabs>
                                  <w:tab w:val="left" w:pos="181"/>
                                </w:tabs>
                                <w:autoSpaceDE w:val="0"/>
                                <w:autoSpaceDN w:val="0"/>
                                <w:spacing w:line="131" w:lineRule="exact"/>
                                <w:ind w:left="181" w:hanging="150"/>
                                <w:rPr>
                                  <w:sz w:val="13"/>
                                </w:rPr>
                              </w:pPr>
                              <w:r w:rsidRPr="00474AE4">
                                <w:rPr>
                                  <w:spacing w:val="-2"/>
                                  <w:sz w:val="13"/>
                                </w:rPr>
                                <w:t>Consistency</w:t>
                              </w:r>
                              <w:r w:rsidRPr="00474AE4">
                                <w:rPr>
                                  <w:spacing w:val="-8"/>
                                  <w:sz w:val="13"/>
                                </w:rPr>
                                <w:t xml:space="preserve"> </w:t>
                              </w:r>
                              <w:r w:rsidRPr="00474AE4">
                                <w:rPr>
                                  <w:spacing w:val="-2"/>
                                  <w:sz w:val="13"/>
                                </w:rPr>
                                <w:t>Checking</w:t>
                              </w:r>
                            </w:p>
                          </w:txbxContent>
                        </wps:txbx>
                        <wps:bodyPr wrap="square" lIns="0" tIns="0" rIns="0" bIns="0" rtlCol="0">
                          <a:noAutofit/>
                        </wps:bodyPr>
                      </wps:wsp>
                      <wps:wsp>
                        <wps:cNvPr id="145" name="Textbox 36"/>
                        <wps:cNvSpPr txBox="1"/>
                        <wps:spPr>
                          <a:xfrm>
                            <a:off x="86022" y="375304"/>
                            <a:ext cx="632810" cy="401985"/>
                          </a:xfrm>
                          <a:prstGeom prst="rect">
                            <a:avLst/>
                          </a:prstGeom>
                          <a:ln w="5109">
                            <a:solidFill>
                              <a:srgbClr val="000000"/>
                            </a:solidFill>
                            <a:prstDash val="solid"/>
                          </a:ln>
                        </wps:spPr>
                        <wps:txbx>
                          <w:txbxContent>
                            <w:p w14:paraId="6281787D" w14:textId="77777777" w:rsidR="005411D1" w:rsidRPr="00474AE4" w:rsidRDefault="005411D1" w:rsidP="004A5E2A">
                              <w:pPr>
                                <w:spacing w:before="59" w:line="273" w:lineRule="auto"/>
                                <w:ind w:left="56" w:firstLine="207"/>
                                <w:rPr>
                                  <w:b/>
                                  <w:sz w:val="13"/>
                                </w:rPr>
                              </w:pPr>
                              <w:r w:rsidRPr="00474AE4">
                                <w:rPr>
                                  <w:b/>
                                  <w:spacing w:val="-4"/>
                                  <w:sz w:val="13"/>
                                </w:rPr>
                                <w:t>DATA</w:t>
                              </w:r>
                              <w:r w:rsidRPr="00474AE4">
                                <w:rPr>
                                  <w:b/>
                                  <w:spacing w:val="40"/>
                                  <w:sz w:val="13"/>
                                </w:rPr>
                                <w:t xml:space="preserve"> </w:t>
                              </w:r>
                              <w:r w:rsidRPr="00474AE4">
                                <w:rPr>
                                  <w:b/>
                                  <w:spacing w:val="-2"/>
                                  <w:w w:val="85"/>
                                  <w:sz w:val="13"/>
                                </w:rPr>
                                <w:t>COLLECTION</w:t>
                              </w:r>
                            </w:p>
                          </w:txbxContent>
                        </wps:txbx>
                        <wps:bodyPr wrap="square" lIns="0" tIns="0" rIns="0" bIns="0" rtlCol="0">
                          <a:noAutofit/>
                        </wps:bodyPr>
                      </wps:wsp>
                      <wps:wsp>
                        <wps:cNvPr id="146" name="Textbox 37"/>
                        <wps:cNvSpPr txBox="1"/>
                        <wps:spPr>
                          <a:xfrm>
                            <a:off x="2816663" y="31069"/>
                            <a:ext cx="1155681" cy="910474"/>
                          </a:xfrm>
                          <a:prstGeom prst="rect">
                            <a:avLst/>
                          </a:prstGeom>
                          <a:ln w="5040">
                            <a:solidFill>
                              <a:srgbClr val="000000"/>
                            </a:solidFill>
                            <a:prstDash val="solid"/>
                          </a:ln>
                        </wps:spPr>
                        <wps:txbx>
                          <w:txbxContent>
                            <w:p w14:paraId="1BF83D10" w14:textId="77777777" w:rsidR="005411D1" w:rsidRPr="00474AE4" w:rsidRDefault="005411D1" w:rsidP="004A5E2A">
                              <w:pPr>
                                <w:spacing w:before="39"/>
                                <w:ind w:left="33"/>
                                <w:rPr>
                                  <w:b/>
                                  <w:sz w:val="13"/>
                                </w:rPr>
                              </w:pPr>
                              <w:r w:rsidRPr="00474AE4">
                                <w:rPr>
                                  <w:b/>
                                  <w:spacing w:val="-2"/>
                                  <w:sz w:val="13"/>
                                </w:rPr>
                                <w:t>Methods:</w:t>
                              </w:r>
                            </w:p>
                            <w:p w14:paraId="1D4B46A3" w14:textId="0C034096" w:rsidR="005411D1" w:rsidRPr="00225CBD" w:rsidRDefault="005411D1" w:rsidP="00225CBD">
                              <w:pPr>
                                <w:widowControl w:val="0"/>
                                <w:numPr>
                                  <w:ilvl w:val="0"/>
                                  <w:numId w:val="4"/>
                                </w:numPr>
                                <w:tabs>
                                  <w:tab w:val="left" w:pos="85"/>
                                  <w:tab w:val="left" w:pos="183"/>
                                </w:tabs>
                                <w:autoSpaceDE w:val="0"/>
                                <w:autoSpaceDN w:val="0"/>
                                <w:spacing w:before="1" w:line="254" w:lineRule="auto"/>
                                <w:ind w:right="78" w:hanging="52"/>
                                <w:rPr>
                                  <w:sz w:val="18"/>
                                  <w:szCs w:val="18"/>
                                </w:rPr>
                              </w:pPr>
                              <w:r w:rsidRPr="00474AE4">
                                <w:rPr>
                                  <w:sz w:val="13"/>
                                </w:rPr>
                                <w:tab/>
                              </w:r>
                              <w:r w:rsidRPr="00225CBD">
                                <w:rPr>
                                  <w:spacing w:val="-2"/>
                                  <w:w w:val="80"/>
                                  <w:sz w:val="18"/>
                                  <w:szCs w:val="18"/>
                                </w:rPr>
                                <w:t xml:space="preserve">Average weighted method </w:t>
                              </w:r>
                            </w:p>
                            <w:p w14:paraId="6BE19B0D" w14:textId="77777777" w:rsidR="005411D1" w:rsidRPr="00225CBD" w:rsidRDefault="005411D1" w:rsidP="004A5E2A">
                              <w:pPr>
                                <w:widowControl w:val="0"/>
                                <w:numPr>
                                  <w:ilvl w:val="0"/>
                                  <w:numId w:val="4"/>
                                </w:numPr>
                                <w:tabs>
                                  <w:tab w:val="left" w:pos="100"/>
                                  <w:tab w:val="left" w:pos="183"/>
                                </w:tabs>
                                <w:autoSpaceDE w:val="0"/>
                                <w:autoSpaceDN w:val="0"/>
                                <w:spacing w:line="254" w:lineRule="auto"/>
                                <w:ind w:left="100" w:right="318" w:hanging="67"/>
                                <w:rPr>
                                  <w:sz w:val="18"/>
                                  <w:szCs w:val="18"/>
                                </w:rPr>
                              </w:pPr>
                              <w:r w:rsidRPr="00225CBD">
                                <w:rPr>
                                  <w:sz w:val="18"/>
                                  <w:szCs w:val="18"/>
                                </w:rPr>
                                <w:tab/>
                              </w:r>
                              <w:r w:rsidRPr="00225CBD">
                                <w:rPr>
                                  <w:w w:val="75"/>
                                  <w:sz w:val="18"/>
                                  <w:szCs w:val="18"/>
                                </w:rPr>
                                <w:t>Analytical</w:t>
                              </w:r>
                              <w:r w:rsidRPr="00225CBD">
                                <w:rPr>
                                  <w:spacing w:val="-6"/>
                                  <w:w w:val="75"/>
                                  <w:sz w:val="18"/>
                                  <w:szCs w:val="18"/>
                                </w:rPr>
                                <w:t xml:space="preserve"> </w:t>
                              </w:r>
                              <w:r w:rsidRPr="00225CBD">
                                <w:rPr>
                                  <w:w w:val="75"/>
                                  <w:sz w:val="18"/>
                                  <w:szCs w:val="18"/>
                                </w:rPr>
                                <w:t>Hierarchy</w:t>
                              </w:r>
                              <w:r w:rsidRPr="00225CBD">
                                <w:rPr>
                                  <w:spacing w:val="40"/>
                                  <w:sz w:val="18"/>
                                  <w:szCs w:val="18"/>
                                </w:rPr>
                                <w:t xml:space="preserve"> </w:t>
                              </w:r>
                              <w:r w:rsidRPr="00225CBD">
                                <w:rPr>
                                  <w:w w:val="95"/>
                                  <w:sz w:val="18"/>
                                  <w:szCs w:val="18"/>
                                </w:rPr>
                                <w:t>Process</w:t>
                              </w:r>
                              <w:r w:rsidRPr="00225CBD">
                                <w:rPr>
                                  <w:spacing w:val="-7"/>
                                  <w:w w:val="95"/>
                                  <w:sz w:val="18"/>
                                  <w:szCs w:val="18"/>
                                </w:rPr>
                                <w:t xml:space="preserve"> </w:t>
                              </w:r>
                              <w:r w:rsidRPr="00225CBD">
                                <w:rPr>
                                  <w:w w:val="95"/>
                                  <w:sz w:val="18"/>
                                  <w:szCs w:val="18"/>
                                </w:rPr>
                                <w:t>(AHP)</w:t>
                              </w:r>
                            </w:p>
                          </w:txbxContent>
                        </wps:txbx>
                        <wps:bodyPr wrap="square" lIns="0" tIns="0" rIns="0" bIns="0" rtlCol="0">
                          <a:noAutofit/>
                        </wps:bodyPr>
                      </wps:wsp>
                      <wps:wsp>
                        <wps:cNvPr id="147" name="Textbox 38"/>
                        <wps:cNvSpPr txBox="1"/>
                        <wps:spPr>
                          <a:xfrm>
                            <a:off x="1814830" y="179825"/>
                            <a:ext cx="965562" cy="619457"/>
                          </a:xfrm>
                          <a:prstGeom prst="rect">
                            <a:avLst/>
                          </a:prstGeom>
                          <a:ln w="5040">
                            <a:solidFill>
                              <a:srgbClr val="000000"/>
                            </a:solidFill>
                            <a:prstDash val="solid"/>
                          </a:ln>
                        </wps:spPr>
                        <wps:txbx>
                          <w:txbxContent>
                            <w:p w14:paraId="490638A2" w14:textId="77777777" w:rsidR="005411D1" w:rsidRPr="00474AE4" w:rsidRDefault="005411D1" w:rsidP="004A5E2A">
                              <w:pPr>
                                <w:spacing w:before="39" w:line="149" w:lineRule="exact"/>
                                <w:ind w:left="34"/>
                                <w:rPr>
                                  <w:b/>
                                  <w:sz w:val="13"/>
                                </w:rPr>
                              </w:pPr>
                              <w:r w:rsidRPr="00474AE4">
                                <w:rPr>
                                  <w:b/>
                                  <w:spacing w:val="-2"/>
                                  <w:w w:val="85"/>
                                  <w:sz w:val="13"/>
                                </w:rPr>
                                <w:t>Samples:</w:t>
                              </w:r>
                            </w:p>
                            <w:p w14:paraId="0EB782E2" w14:textId="0578D467" w:rsidR="005411D1" w:rsidRPr="00007438" w:rsidRDefault="005411D1" w:rsidP="004A5E2A">
                              <w:pPr>
                                <w:widowControl w:val="0"/>
                                <w:numPr>
                                  <w:ilvl w:val="0"/>
                                  <w:numId w:val="3"/>
                                </w:numPr>
                                <w:tabs>
                                  <w:tab w:val="left" w:pos="182"/>
                                </w:tabs>
                                <w:autoSpaceDE w:val="0"/>
                                <w:autoSpaceDN w:val="0"/>
                                <w:spacing w:line="159" w:lineRule="exact"/>
                                <w:ind w:left="182" w:hanging="148"/>
                                <w:rPr>
                                  <w:sz w:val="18"/>
                                  <w:szCs w:val="18"/>
                                </w:rPr>
                              </w:pPr>
                              <w:r w:rsidRPr="00007438">
                                <w:rPr>
                                  <w:w w:val="75"/>
                                  <w:sz w:val="18"/>
                                  <w:szCs w:val="18"/>
                                </w:rPr>
                                <w:t>Construction</w:t>
                              </w:r>
                              <w:r w:rsidRPr="00007438">
                                <w:rPr>
                                  <w:spacing w:val="-2"/>
                                  <w:sz w:val="18"/>
                                  <w:szCs w:val="18"/>
                                </w:rPr>
                                <w:t xml:space="preserve"> </w:t>
                              </w:r>
                              <w:r w:rsidRPr="00007438">
                                <w:rPr>
                                  <w:spacing w:val="-2"/>
                                  <w:w w:val="85"/>
                                  <w:sz w:val="18"/>
                                  <w:szCs w:val="18"/>
                                </w:rPr>
                                <w:t>Project Team</w:t>
                              </w:r>
                            </w:p>
                          </w:txbxContent>
                        </wps:txbx>
                        <wps:bodyPr wrap="square" lIns="0" tIns="0" rIns="0" bIns="0" rtlCol="0">
                          <a:noAutofit/>
                        </wps:bodyPr>
                      </wps:wsp>
                      <wps:wsp>
                        <wps:cNvPr id="148" name="Textbox 39"/>
                        <wps:cNvSpPr txBox="1"/>
                        <wps:spPr>
                          <a:xfrm>
                            <a:off x="771263" y="-234486"/>
                            <a:ext cx="989345" cy="1033768"/>
                          </a:xfrm>
                          <a:prstGeom prst="rect">
                            <a:avLst/>
                          </a:prstGeom>
                          <a:ln w="5040">
                            <a:solidFill>
                              <a:srgbClr val="000000"/>
                            </a:solidFill>
                            <a:prstDash val="solid"/>
                          </a:ln>
                        </wps:spPr>
                        <wps:txbx>
                          <w:txbxContent>
                            <w:p w14:paraId="3124DE63" w14:textId="5DC277B0" w:rsidR="005411D1" w:rsidRPr="00007438" w:rsidRDefault="005411D1" w:rsidP="004A5E2A">
                              <w:pPr>
                                <w:widowControl w:val="0"/>
                                <w:numPr>
                                  <w:ilvl w:val="0"/>
                                  <w:numId w:val="2"/>
                                </w:numPr>
                                <w:tabs>
                                  <w:tab w:val="left" w:pos="178"/>
                                  <w:tab w:val="left" w:pos="180"/>
                                </w:tabs>
                                <w:autoSpaceDE w:val="0"/>
                                <w:autoSpaceDN w:val="0"/>
                                <w:spacing w:before="29" w:line="254" w:lineRule="auto"/>
                                <w:ind w:right="42"/>
                                <w:rPr>
                                  <w:sz w:val="18"/>
                                  <w:szCs w:val="18"/>
                                </w:rPr>
                              </w:pPr>
                              <w:r w:rsidRPr="00007438">
                                <w:rPr>
                                  <w:w w:val="75"/>
                                  <w:sz w:val="18"/>
                                  <w:szCs w:val="18"/>
                                </w:rPr>
                                <w:t>Literature searching</w:t>
                              </w:r>
                              <w:r w:rsidRPr="00007438">
                                <w:rPr>
                                  <w:spacing w:val="-9"/>
                                  <w:sz w:val="18"/>
                                  <w:szCs w:val="18"/>
                                </w:rPr>
                                <w:t xml:space="preserve"> </w:t>
                              </w:r>
                              <w:r w:rsidRPr="00007438">
                                <w:rPr>
                                  <w:w w:val="75"/>
                                  <w:sz w:val="18"/>
                                  <w:szCs w:val="18"/>
                                </w:rPr>
                                <w:t>of</w:t>
                              </w:r>
                              <w:r w:rsidRPr="00007438">
                                <w:rPr>
                                  <w:spacing w:val="-9"/>
                                  <w:w w:val="75"/>
                                  <w:sz w:val="18"/>
                                  <w:szCs w:val="18"/>
                                </w:rPr>
                                <w:t xml:space="preserve"> </w:t>
                              </w:r>
                              <w:r w:rsidRPr="00007438">
                                <w:rPr>
                                  <w:w w:val="75"/>
                                  <w:sz w:val="18"/>
                                  <w:szCs w:val="18"/>
                                </w:rPr>
                                <w:t>risks</w:t>
                              </w:r>
                              <w:r w:rsidRPr="00007438">
                                <w:rPr>
                                  <w:spacing w:val="40"/>
                                  <w:sz w:val="18"/>
                                  <w:szCs w:val="18"/>
                                </w:rPr>
                                <w:t xml:space="preserve"> </w:t>
                              </w:r>
                              <w:r w:rsidRPr="00007438">
                                <w:rPr>
                                  <w:w w:val="95"/>
                                  <w:sz w:val="18"/>
                                  <w:szCs w:val="18"/>
                                </w:rPr>
                                <w:t>associated to road</w:t>
                              </w:r>
                              <w:r w:rsidRPr="00007438">
                                <w:rPr>
                                  <w:spacing w:val="40"/>
                                  <w:sz w:val="18"/>
                                  <w:szCs w:val="18"/>
                                </w:rPr>
                                <w:t xml:space="preserve"> </w:t>
                              </w:r>
                              <w:r w:rsidRPr="00007438">
                                <w:rPr>
                                  <w:spacing w:val="-2"/>
                                  <w:w w:val="95"/>
                                  <w:sz w:val="18"/>
                                  <w:szCs w:val="18"/>
                                </w:rPr>
                                <w:t>construction project</w:t>
                              </w:r>
                            </w:p>
                            <w:p w14:paraId="6E743DF9" w14:textId="6265175A" w:rsidR="005411D1" w:rsidRPr="00007438" w:rsidRDefault="005411D1" w:rsidP="00982DD8">
                              <w:pPr>
                                <w:widowControl w:val="0"/>
                                <w:numPr>
                                  <w:ilvl w:val="0"/>
                                  <w:numId w:val="2"/>
                                </w:numPr>
                                <w:tabs>
                                  <w:tab w:val="left" w:pos="178"/>
                                  <w:tab w:val="left" w:pos="180"/>
                                </w:tabs>
                                <w:autoSpaceDE w:val="0"/>
                                <w:autoSpaceDN w:val="0"/>
                                <w:spacing w:line="254" w:lineRule="auto"/>
                                <w:ind w:right="41"/>
                                <w:rPr>
                                  <w:sz w:val="18"/>
                                  <w:szCs w:val="18"/>
                                </w:rPr>
                              </w:pPr>
                              <w:r w:rsidRPr="00007438">
                                <w:rPr>
                                  <w:w w:val="95"/>
                                  <w:sz w:val="18"/>
                                  <w:szCs w:val="18"/>
                                </w:rPr>
                                <w:t>Interview</w:t>
                              </w:r>
                              <w:r w:rsidRPr="00007438">
                                <w:rPr>
                                  <w:spacing w:val="-7"/>
                                  <w:w w:val="95"/>
                                  <w:sz w:val="18"/>
                                  <w:szCs w:val="18"/>
                                </w:rPr>
                                <w:t xml:space="preserve"> </w:t>
                              </w:r>
                              <w:r w:rsidRPr="00007438">
                                <w:rPr>
                                  <w:w w:val="95"/>
                                  <w:sz w:val="18"/>
                                  <w:szCs w:val="18"/>
                                </w:rPr>
                                <w:t>with road</w:t>
                              </w:r>
                              <w:r w:rsidRPr="00007438">
                                <w:rPr>
                                  <w:spacing w:val="40"/>
                                  <w:sz w:val="18"/>
                                  <w:szCs w:val="18"/>
                                </w:rPr>
                                <w:t xml:space="preserve">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1BF7864" id="Group 1066801951" o:spid="_x0000_s1027" style="position:absolute;margin-left:0;margin-top:.5pt;width:339pt;height:215.4pt;z-index:-251507200;mso-wrap-distance-left:0;mso-wrap-distance-right:0;mso-position-horizontal:center;mso-position-horizontal-relative:margin;mso-width-relative:margin;mso-height-relative:margin" coordorigin="-430,-2439" coordsize="40512,39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">
                <v:shape id="Graphic 20" o:spid="_x0000_s1028" style="position:absolute;left:-430;top:-2439;width:40511;height:12328;visibility:visible;mso-wrap-style:square;v-text-anchor:top" coordsize="4005579,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" path="m,883578r4005044,l4005044,,,,,883578xe" filled="f" strokeweight=".14539mm">
                  <v:stroke dashstyle="dash"/>
                  <v:path arrowok="t"/>
                </v:shape>
                <v:shape id="Graphic 21" o:spid="_x0000_s1029" style="position:absolute;left:21005;top:8867;width:13;height:1226;visibility:visible;mso-wrap-style:square;v-text-anchor:top" coordsize="1270,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" path="m,l,122300e" filled="f" strokeweight=".1105mm">
                  <v:path arrowok="t"/>
                </v:shape>
                <v:shape id="Graphic 22" o:spid="_x0000_s1030" style="position:absolute;left:8135;top:11122;width:26061;height:10243;visibility:visible;mso-wrap-style:square;v-text-anchor:top" coordsize="2670175,88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" path="m,883578r2670029,l2670029,,,,,883578xe" filled="f" strokeweight=".14317mm">
                  <v:stroke dashstyle="dash"/>
                  <v:path arrowok="t"/>
                </v:shape>
                <v:shape id="Graphic 23" o:spid="_x0000_s1031" style="position:absolute;left:20760;top:10016;width:501;height:622;visibility:visible;mso-wrap-style:square;v-text-anchor:top" coordsize="5016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" path="m49720,l,,24574,61721,49720,xe" fillcolor="black" stroked="f">
                  <v:path arrowok="t"/>
                </v:shape>
                <v:shape id="Graphic 24" o:spid="_x0000_s1032" style="position:absolute;left:21245;top:19474;width:13;height:1664;visibility:visible;mso-wrap-style:square;v-text-anchor:top" coordsize="127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" path="m,l,166305e" filled="f" strokeweight=".1105mm">
                  <v:path arrowok="t"/>
                </v:shape>
                <v:shape id="Graphic 25" o:spid="_x0000_s1033" style="position:absolute;left:10993;top:21685;width:20504;height:6185;visibility:visible;mso-wrap-style:square;v-text-anchor:top" coordsize="2050414,61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" path="m,618404r2049956,l2049956,,,,,618404xe" filled="f" strokeweight=".14381mm">
                  <v:stroke dashstyle="dash"/>
                  <v:path arrowok="t"/>
                </v:shape>
                <v:shape id="Graphic 26" o:spid="_x0000_s1034" style="position:absolute;left:21000;top:21069;width:501;height:622;visibility:visible;mso-wrap-style:square;v-text-anchor:top" coordsize="5016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" path="m49720,l,,24574,61721,49720,xe" fillcolor="black" stroked="f">
                  <v:path arrowok="t"/>
                </v:shape>
                <v:shape id="Graphic 27" o:spid="_x0000_s1035" style="position:absolute;left:21365;top:27875;width:13;height:1962;visibility:visible;mso-wrap-style:square;v-text-anchor:top" coordsize="127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" path="m,l,196023e" filled="f" strokeweight=".1105mm">
                  <v:path arrowok="t"/>
                </v:shape>
                <v:shape id="Graphic 28" o:spid="_x0000_s1036" style="position:absolute;left:11233;top:30659;width:22963;height:5904;visibility:visible;mso-wrap-style:square;v-text-anchor:top" coordsize="2050414,61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" path="m,618404r2049956,l2049956,,,,,618404xe" filled="f" strokeweight=".14381mm">
                  <v:stroke dashstyle="dash"/>
                  <v:path arrowok="t"/>
                </v:shape>
                <v:shape id="Graphic 29" o:spid="_x0000_s1037" style="position:absolute;left:21114;top:29767;width:502;height:616;visibility:visible;mso-wrap-style:square;v-text-anchor:top" coordsize="5016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" path="m49720,l,,24574,61150,49720,xe" fillcolor="black" stroked="f">
                  <v:path arrowok="t"/>
                </v:shape>
                <v:shape id="Textbox 30" o:spid="_x0000_s1038" type="#_x0000_t202" style="position:absolute;left:19102;top:32150;width:15094;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" filled="f" strokeweight=".14572mm">
                  <v:textbox inset="0,0,0,0">
                    <w:txbxContent>
                      <w:p w14:paraId="36E8A650" w14:textId="24CD6D8C" w:rsidR="005411D1" w:rsidRPr="00225CBD" w:rsidRDefault="005411D1" w:rsidP="004A5E2A">
                        <w:pPr>
                          <w:widowControl w:val="0"/>
                          <w:numPr>
                            <w:ilvl w:val="0"/>
                            <w:numId w:val="7"/>
                          </w:numPr>
                          <w:tabs>
                            <w:tab w:val="left" w:pos="182"/>
                            <w:tab w:val="left" w:pos="184"/>
                          </w:tabs>
                          <w:autoSpaceDE w:val="0"/>
                          <w:autoSpaceDN w:val="0"/>
                          <w:spacing w:before="35" w:line="264" w:lineRule="auto"/>
                          <w:ind w:right="93"/>
                          <w:rPr>
                            <w:sz w:val="18"/>
                            <w:szCs w:val="18"/>
                          </w:rPr>
                        </w:pPr>
                        <w:r w:rsidRPr="00225CBD">
                          <w:rPr>
                            <w:spacing w:val="-2"/>
                            <w:sz w:val="18"/>
                            <w:szCs w:val="18"/>
                          </w:rPr>
                          <w:t>Comparing</w:t>
                        </w:r>
                        <w:r>
                          <w:rPr>
                            <w:rFonts w:hint="cs"/>
                            <w:spacing w:val="-2"/>
                            <w:sz w:val="18"/>
                            <w:szCs w:val="18"/>
                            <w:rtl/>
                          </w:rPr>
                          <w:t xml:space="preserve"> </w:t>
                        </w:r>
                        <w:r w:rsidRPr="00225CBD">
                          <w:rPr>
                            <w:spacing w:val="-2"/>
                            <w:sz w:val="18"/>
                            <w:szCs w:val="18"/>
                          </w:rPr>
                          <w:t>on</w:t>
                        </w:r>
                        <w:r>
                          <w:rPr>
                            <w:spacing w:val="-2"/>
                            <w:sz w:val="18"/>
                            <w:szCs w:val="18"/>
                          </w:rPr>
                          <w:t xml:space="preserve"> </w:t>
                        </w:r>
                        <w:r w:rsidRPr="00225CBD">
                          <w:rPr>
                            <w:spacing w:val="-2"/>
                            <w:sz w:val="18"/>
                            <w:szCs w:val="18"/>
                          </w:rPr>
                          <w:t>previous</w:t>
                        </w:r>
                        <w:r>
                          <w:rPr>
                            <w:spacing w:val="-2"/>
                            <w:sz w:val="18"/>
                            <w:szCs w:val="18"/>
                          </w:rPr>
                          <w:t xml:space="preserve"> </w:t>
                        </w:r>
                        <w:r w:rsidRPr="00225CBD">
                          <w:rPr>
                            <w:spacing w:val="-2"/>
                            <w:sz w:val="18"/>
                            <w:szCs w:val="18"/>
                          </w:rPr>
                          <w:t>study</w:t>
                        </w:r>
                        <w:r w:rsidRPr="00225CBD">
                          <w:rPr>
                            <w:spacing w:val="40"/>
                            <w:sz w:val="18"/>
                            <w:szCs w:val="18"/>
                          </w:rPr>
                          <w:t xml:space="preserve"> </w:t>
                        </w:r>
                        <w:r w:rsidRPr="00225CBD">
                          <w:rPr>
                            <w:spacing w:val="-2"/>
                            <w:sz w:val="18"/>
                            <w:szCs w:val="18"/>
                          </w:rPr>
                          <w:t>theoretically</w:t>
                        </w:r>
                      </w:p>
                    </w:txbxContent>
                  </v:textbox>
                </v:shape>
                <v:shape id="Textbox 31" o:spid="_x0000_s1039" type="#_x0000_t202" style="position:absolute;left:12667;top:32150;width:5728;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" filled="f" strokeweight=".14192mm">
                  <v:textbox inset="0,0,0,0">
                    <w:txbxContent>
                      <w:p w14:paraId="164119AA" w14:textId="77777777" w:rsidR="005411D1" w:rsidRPr="00474AE4" w:rsidRDefault="005411D1" w:rsidP="004A5E2A">
                        <w:pPr>
                          <w:spacing w:before="5"/>
                          <w:rPr>
                            <w:sz w:val="13"/>
                          </w:rPr>
                        </w:pPr>
                      </w:p>
                      <w:p w14:paraId="5A8256FD" w14:textId="77777777" w:rsidR="005411D1" w:rsidRPr="00474AE4" w:rsidRDefault="005411D1" w:rsidP="004A5E2A">
                        <w:pPr>
                          <w:ind w:left="141"/>
                          <w:rPr>
                            <w:b/>
                            <w:sz w:val="13"/>
                          </w:rPr>
                        </w:pPr>
                        <w:r w:rsidRPr="00474AE4">
                          <w:rPr>
                            <w:b/>
                            <w:spacing w:val="-2"/>
                            <w:w w:val="90"/>
                            <w:sz w:val="13"/>
                          </w:rPr>
                          <w:t>DISCUSSION</w:t>
                        </w:r>
                      </w:p>
                    </w:txbxContent>
                  </v:textbox>
                </v:shape>
                <v:shape id="Textbox 32" o:spid="_x0000_s1040" type="#_x0000_t202" style="position:absolute;left:18647;top:22371;width:10973;height:4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" filled="f" strokeweight=".14572mm">
                  <v:textbox inset="0,0,0,0">
                    <w:txbxContent>
                      <w:p w14:paraId="555005A5" w14:textId="1B787D52" w:rsidR="005411D1" w:rsidRPr="00225CBD" w:rsidRDefault="005411D1" w:rsidP="00B75477">
                        <w:pPr>
                          <w:widowControl w:val="0"/>
                          <w:numPr>
                            <w:ilvl w:val="0"/>
                            <w:numId w:val="6"/>
                          </w:numPr>
                          <w:tabs>
                            <w:tab w:val="left" w:pos="181"/>
                          </w:tabs>
                          <w:autoSpaceDE w:val="0"/>
                          <w:autoSpaceDN w:val="0"/>
                          <w:spacing w:before="32"/>
                          <w:ind w:left="181" w:hanging="148"/>
                          <w:rPr>
                            <w:sz w:val="18"/>
                            <w:szCs w:val="18"/>
                          </w:rPr>
                        </w:pPr>
                        <w:r w:rsidRPr="00225CBD">
                          <w:rPr>
                            <w:spacing w:val="-4"/>
                            <w:sz w:val="18"/>
                            <w:szCs w:val="18"/>
                          </w:rPr>
                          <w:t xml:space="preserve">Risk </w:t>
                        </w:r>
                        <w:r>
                          <w:rPr>
                            <w:spacing w:val="-4"/>
                            <w:sz w:val="18"/>
                            <w:szCs w:val="18"/>
                          </w:rPr>
                          <w:t>I</w:t>
                        </w:r>
                        <w:r w:rsidRPr="00225CBD">
                          <w:rPr>
                            <w:spacing w:val="-4"/>
                            <w:sz w:val="18"/>
                            <w:szCs w:val="18"/>
                          </w:rPr>
                          <w:t xml:space="preserve">ndex </w:t>
                        </w:r>
                      </w:p>
                      <w:p w14:paraId="79F56DB2" w14:textId="089C613C" w:rsidR="005411D1" w:rsidRPr="00225CBD" w:rsidRDefault="005411D1" w:rsidP="00225CBD">
                        <w:pPr>
                          <w:widowControl w:val="0"/>
                          <w:numPr>
                            <w:ilvl w:val="0"/>
                            <w:numId w:val="6"/>
                          </w:numPr>
                          <w:tabs>
                            <w:tab w:val="left" w:pos="181"/>
                          </w:tabs>
                          <w:autoSpaceDE w:val="0"/>
                          <w:autoSpaceDN w:val="0"/>
                          <w:rPr>
                            <w:sz w:val="18"/>
                            <w:szCs w:val="18"/>
                          </w:rPr>
                        </w:pPr>
                        <w:r w:rsidRPr="00225CBD">
                          <w:rPr>
                            <w:w w:val="90"/>
                            <w:sz w:val="18"/>
                            <w:szCs w:val="18"/>
                          </w:rPr>
                          <w:t>View maps</w:t>
                        </w:r>
                      </w:p>
                    </w:txbxContent>
                  </v:textbox>
                </v:shape>
                <v:shape id="Textbox 33" o:spid="_x0000_s1041" type="#_x0000_t202" style="position:absolute;left:12427;top:23457;width:5728;height:3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" filled="f" strokeweight=".14192mm">
                  <v:textbox inset="0,0,0,0">
                    <w:txbxContent>
                      <w:p w14:paraId="577E2EF0" w14:textId="77777777" w:rsidR="005411D1" w:rsidRPr="00474AE4" w:rsidRDefault="005411D1" w:rsidP="004A5E2A">
                        <w:pPr>
                          <w:spacing w:before="4"/>
                          <w:rPr>
                            <w:sz w:val="13"/>
                          </w:rPr>
                        </w:pPr>
                      </w:p>
                      <w:p w14:paraId="1EDB8EF9" w14:textId="77777777" w:rsidR="005411D1" w:rsidRPr="00474AE4" w:rsidRDefault="005411D1" w:rsidP="004A5E2A">
                        <w:pPr>
                          <w:ind w:left="222"/>
                          <w:rPr>
                            <w:b/>
                            <w:sz w:val="13"/>
                          </w:rPr>
                        </w:pPr>
                        <w:r w:rsidRPr="00474AE4">
                          <w:rPr>
                            <w:b/>
                            <w:spacing w:val="-2"/>
                            <w:sz w:val="13"/>
                          </w:rPr>
                          <w:t>RESULTS</w:t>
                        </w:r>
                      </w:p>
                    </w:txbxContent>
                  </v:textbox>
                </v:shape>
                <v:shape id="Textbox 34" o:spid="_x0000_s1042" type="#_x0000_t202" style="position:absolute;left:9090;top:14176;width:5727;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" filled="f" strokeweight=".14192mm">
                  <v:textbox inset="0,0,0,0">
                    <w:txbxContent>
                      <w:p w14:paraId="68089B81" w14:textId="77777777" w:rsidR="005411D1" w:rsidRPr="00474AE4" w:rsidRDefault="005411D1" w:rsidP="004A5E2A">
                        <w:pPr>
                          <w:spacing w:before="62" w:line="273" w:lineRule="auto"/>
                          <w:ind w:left="123" w:firstLine="142"/>
                          <w:rPr>
                            <w:b/>
                            <w:sz w:val="13"/>
                          </w:rPr>
                        </w:pPr>
                        <w:r w:rsidRPr="00474AE4">
                          <w:rPr>
                            <w:b/>
                            <w:spacing w:val="-4"/>
                            <w:sz w:val="13"/>
                          </w:rPr>
                          <w:t>DATA</w:t>
                        </w:r>
                        <w:r w:rsidRPr="00474AE4">
                          <w:rPr>
                            <w:b/>
                            <w:spacing w:val="40"/>
                            <w:sz w:val="13"/>
                          </w:rPr>
                          <w:t xml:space="preserve"> </w:t>
                        </w:r>
                        <w:r w:rsidRPr="00474AE4">
                          <w:rPr>
                            <w:b/>
                            <w:spacing w:val="-4"/>
                            <w:sz w:val="13"/>
                          </w:rPr>
                          <w:t>ANALYSIS</w:t>
                        </w:r>
                      </w:p>
                    </w:txbxContent>
                  </v:textbox>
                </v:shape>
                <v:shape id="Textbox 35" o:spid="_x0000_s1043" type="#_x0000_t202" style="position:absolute;left:15344;top:10505;width:21081;height:10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" filled="f" strokeweight=".14414mm">
                  <v:textbox inset="0,0,0,0">
                    <w:txbxContent>
                      <w:p w14:paraId="2D4294C8" w14:textId="77777777" w:rsidR="005411D1" w:rsidRPr="00225CBD" w:rsidRDefault="005411D1" w:rsidP="004A5E2A">
                        <w:pPr>
                          <w:spacing w:before="38"/>
                          <w:ind w:left="31"/>
                          <w:rPr>
                            <w:sz w:val="18"/>
                            <w:szCs w:val="18"/>
                          </w:rPr>
                        </w:pPr>
                        <w:r w:rsidRPr="00225CBD">
                          <w:rPr>
                            <w:spacing w:val="-2"/>
                            <w:sz w:val="18"/>
                            <w:szCs w:val="18"/>
                          </w:rPr>
                          <w:t>Analytical</w:t>
                        </w:r>
                        <w:r w:rsidRPr="00225CBD">
                          <w:rPr>
                            <w:spacing w:val="4"/>
                            <w:sz w:val="18"/>
                            <w:szCs w:val="18"/>
                          </w:rPr>
                          <w:t xml:space="preserve"> </w:t>
                        </w:r>
                        <w:r w:rsidRPr="00225CBD">
                          <w:rPr>
                            <w:spacing w:val="-2"/>
                            <w:sz w:val="18"/>
                            <w:szCs w:val="18"/>
                          </w:rPr>
                          <w:t>Hierarchy</w:t>
                        </w:r>
                        <w:r w:rsidRPr="00225CBD">
                          <w:rPr>
                            <w:spacing w:val="4"/>
                            <w:sz w:val="18"/>
                            <w:szCs w:val="18"/>
                          </w:rPr>
                          <w:t xml:space="preserve"> </w:t>
                        </w:r>
                        <w:r w:rsidRPr="00225CBD">
                          <w:rPr>
                            <w:spacing w:val="-2"/>
                            <w:sz w:val="18"/>
                            <w:szCs w:val="18"/>
                          </w:rPr>
                          <w:t>Process:</w:t>
                        </w:r>
                      </w:p>
                      <w:p w14:paraId="6E528C3A" w14:textId="4CCAA1D4" w:rsidR="005411D1" w:rsidRPr="00225CBD" w:rsidRDefault="005411D1" w:rsidP="004A5E2A">
                        <w:pPr>
                          <w:widowControl w:val="0"/>
                          <w:numPr>
                            <w:ilvl w:val="0"/>
                            <w:numId w:val="5"/>
                          </w:numPr>
                          <w:tabs>
                            <w:tab w:val="left" w:pos="181"/>
                          </w:tabs>
                          <w:autoSpaceDE w:val="0"/>
                          <w:autoSpaceDN w:val="0"/>
                          <w:spacing w:before="1"/>
                          <w:ind w:left="181" w:hanging="150"/>
                          <w:rPr>
                            <w:sz w:val="18"/>
                            <w:szCs w:val="18"/>
                          </w:rPr>
                        </w:pPr>
                        <w:r w:rsidRPr="00225CBD">
                          <w:rPr>
                            <w:spacing w:val="-2"/>
                            <w:sz w:val="18"/>
                            <w:szCs w:val="18"/>
                          </w:rPr>
                          <w:t>Aggregating</w:t>
                        </w:r>
                        <w:r w:rsidRPr="00225CBD">
                          <w:rPr>
                            <w:spacing w:val="-4"/>
                            <w:sz w:val="18"/>
                            <w:szCs w:val="18"/>
                          </w:rPr>
                          <w:t xml:space="preserve"> </w:t>
                        </w:r>
                        <w:r w:rsidRPr="00225CBD">
                          <w:rPr>
                            <w:spacing w:val="-2"/>
                            <w:sz w:val="18"/>
                            <w:szCs w:val="18"/>
                          </w:rPr>
                          <w:t>Individual</w:t>
                        </w:r>
                        <w:r w:rsidRPr="00225CBD">
                          <w:rPr>
                            <w:rFonts w:hint="cs"/>
                            <w:spacing w:val="-2"/>
                            <w:sz w:val="18"/>
                            <w:szCs w:val="18"/>
                            <w:rtl/>
                          </w:rPr>
                          <w:t xml:space="preserve"> </w:t>
                        </w:r>
                        <w:r w:rsidRPr="00225CBD">
                          <w:rPr>
                            <w:spacing w:val="-2"/>
                            <w:sz w:val="18"/>
                            <w:szCs w:val="18"/>
                          </w:rPr>
                          <w:t>Judgement</w:t>
                        </w:r>
                      </w:p>
                      <w:p w14:paraId="6FDA8986" w14:textId="7503A492" w:rsidR="005411D1" w:rsidRPr="00225CBD" w:rsidRDefault="005411D1" w:rsidP="004A5E2A">
                        <w:pPr>
                          <w:widowControl w:val="0"/>
                          <w:numPr>
                            <w:ilvl w:val="0"/>
                            <w:numId w:val="5"/>
                          </w:numPr>
                          <w:tabs>
                            <w:tab w:val="left" w:pos="181"/>
                          </w:tabs>
                          <w:autoSpaceDE w:val="0"/>
                          <w:autoSpaceDN w:val="0"/>
                          <w:spacing w:before="1"/>
                          <w:ind w:left="181" w:hanging="150"/>
                          <w:rPr>
                            <w:sz w:val="18"/>
                            <w:szCs w:val="18"/>
                          </w:rPr>
                        </w:pPr>
                        <w:r w:rsidRPr="00225CBD">
                          <w:rPr>
                            <w:spacing w:val="-2"/>
                            <w:sz w:val="18"/>
                            <w:szCs w:val="18"/>
                          </w:rPr>
                          <w:t>Calculation</w:t>
                        </w:r>
                        <w:r w:rsidRPr="00225CBD">
                          <w:rPr>
                            <w:spacing w:val="-5"/>
                            <w:sz w:val="18"/>
                            <w:szCs w:val="18"/>
                          </w:rPr>
                          <w:t xml:space="preserve"> </w:t>
                        </w:r>
                        <w:r w:rsidRPr="00225CBD">
                          <w:rPr>
                            <w:spacing w:val="-2"/>
                            <w:sz w:val="18"/>
                            <w:szCs w:val="18"/>
                          </w:rPr>
                          <w:t>of</w:t>
                        </w:r>
                        <w:r w:rsidRPr="00225CBD">
                          <w:rPr>
                            <w:spacing w:val="-7"/>
                            <w:sz w:val="18"/>
                            <w:szCs w:val="18"/>
                          </w:rPr>
                          <w:t xml:space="preserve"> </w:t>
                        </w:r>
                        <w:r w:rsidRPr="00225CBD">
                          <w:rPr>
                            <w:spacing w:val="-2"/>
                            <w:sz w:val="18"/>
                            <w:szCs w:val="18"/>
                          </w:rPr>
                          <w:t>Geometric mean</w:t>
                        </w:r>
                      </w:p>
                      <w:p w14:paraId="2DDACEA5" w14:textId="77777777" w:rsidR="005411D1" w:rsidRPr="00225CBD" w:rsidRDefault="005411D1" w:rsidP="004A5E2A">
                        <w:pPr>
                          <w:widowControl w:val="0"/>
                          <w:numPr>
                            <w:ilvl w:val="0"/>
                            <w:numId w:val="5"/>
                          </w:numPr>
                          <w:tabs>
                            <w:tab w:val="left" w:pos="181"/>
                          </w:tabs>
                          <w:autoSpaceDE w:val="0"/>
                          <w:autoSpaceDN w:val="0"/>
                          <w:spacing w:before="3"/>
                          <w:ind w:left="181" w:hanging="150"/>
                          <w:rPr>
                            <w:sz w:val="18"/>
                            <w:szCs w:val="18"/>
                          </w:rPr>
                        </w:pPr>
                        <w:r w:rsidRPr="00225CBD">
                          <w:rPr>
                            <w:spacing w:val="-2"/>
                            <w:sz w:val="18"/>
                            <w:szCs w:val="18"/>
                          </w:rPr>
                          <w:t>Pair-wise</w:t>
                        </w:r>
                        <w:r w:rsidRPr="00225CBD">
                          <w:rPr>
                            <w:spacing w:val="-8"/>
                            <w:sz w:val="18"/>
                            <w:szCs w:val="18"/>
                          </w:rPr>
                          <w:t xml:space="preserve"> </w:t>
                        </w:r>
                        <w:r w:rsidRPr="00225CBD">
                          <w:rPr>
                            <w:spacing w:val="-2"/>
                            <w:sz w:val="18"/>
                            <w:szCs w:val="18"/>
                          </w:rPr>
                          <w:t>matrix</w:t>
                        </w:r>
                      </w:p>
                      <w:p w14:paraId="3E36583F" w14:textId="77777777" w:rsidR="005411D1" w:rsidRPr="00474AE4" w:rsidRDefault="005411D1" w:rsidP="004A5E2A">
                        <w:pPr>
                          <w:widowControl w:val="0"/>
                          <w:numPr>
                            <w:ilvl w:val="0"/>
                            <w:numId w:val="5"/>
                          </w:numPr>
                          <w:tabs>
                            <w:tab w:val="left" w:pos="181"/>
                          </w:tabs>
                          <w:autoSpaceDE w:val="0"/>
                          <w:autoSpaceDN w:val="0"/>
                          <w:spacing w:before="5"/>
                          <w:ind w:left="181" w:hanging="150"/>
                          <w:rPr>
                            <w:sz w:val="13"/>
                          </w:rPr>
                        </w:pPr>
                        <w:r w:rsidRPr="00474AE4">
                          <w:rPr>
                            <w:spacing w:val="-2"/>
                            <w:w w:val="90"/>
                            <w:sz w:val="13"/>
                          </w:rPr>
                          <w:t>NormalizedprincipalEigentopriorityvector(PV)</w:t>
                        </w:r>
                      </w:p>
                      <w:p w14:paraId="45E44D97" w14:textId="77777777" w:rsidR="005411D1" w:rsidRPr="00474AE4" w:rsidRDefault="005411D1" w:rsidP="004A5E2A">
                        <w:pPr>
                          <w:widowControl w:val="0"/>
                          <w:numPr>
                            <w:ilvl w:val="0"/>
                            <w:numId w:val="5"/>
                          </w:numPr>
                          <w:tabs>
                            <w:tab w:val="left" w:pos="181"/>
                          </w:tabs>
                          <w:autoSpaceDE w:val="0"/>
                          <w:autoSpaceDN w:val="0"/>
                          <w:spacing w:line="131" w:lineRule="exact"/>
                          <w:ind w:left="181" w:hanging="150"/>
                          <w:rPr>
                            <w:sz w:val="13"/>
                          </w:rPr>
                        </w:pPr>
                        <w:r w:rsidRPr="00474AE4">
                          <w:rPr>
                            <w:spacing w:val="-2"/>
                            <w:sz w:val="13"/>
                          </w:rPr>
                          <w:t>Consistency</w:t>
                        </w:r>
                        <w:r w:rsidRPr="00474AE4">
                          <w:rPr>
                            <w:spacing w:val="-8"/>
                            <w:sz w:val="13"/>
                          </w:rPr>
                          <w:t xml:space="preserve"> </w:t>
                        </w:r>
                        <w:r w:rsidRPr="00474AE4">
                          <w:rPr>
                            <w:spacing w:val="-2"/>
                            <w:sz w:val="13"/>
                          </w:rPr>
                          <w:t>Checking</w:t>
                        </w:r>
                      </w:p>
                    </w:txbxContent>
                  </v:textbox>
                </v:shape>
                <v:shape id="Textbox 36" o:spid="_x0000_s1044" type="#_x0000_t202" style="position:absolute;left:860;top:3753;width:6328;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" filled="f" strokeweight=".14192mm">
                  <v:textbox inset="0,0,0,0">
                    <w:txbxContent>
                      <w:p w14:paraId="6281787D" w14:textId="77777777" w:rsidR="005411D1" w:rsidRPr="00474AE4" w:rsidRDefault="005411D1" w:rsidP="004A5E2A">
                        <w:pPr>
                          <w:spacing w:before="59" w:line="273" w:lineRule="auto"/>
                          <w:ind w:left="56" w:firstLine="207"/>
                          <w:rPr>
                            <w:b/>
                            <w:sz w:val="13"/>
                          </w:rPr>
                        </w:pPr>
                        <w:r w:rsidRPr="00474AE4">
                          <w:rPr>
                            <w:b/>
                            <w:spacing w:val="-4"/>
                            <w:sz w:val="13"/>
                          </w:rPr>
                          <w:t>DATA</w:t>
                        </w:r>
                        <w:r w:rsidRPr="00474AE4">
                          <w:rPr>
                            <w:b/>
                            <w:spacing w:val="40"/>
                            <w:sz w:val="13"/>
                          </w:rPr>
                          <w:t xml:space="preserve"> </w:t>
                        </w:r>
                        <w:r w:rsidRPr="00474AE4">
                          <w:rPr>
                            <w:b/>
                            <w:spacing w:val="-2"/>
                            <w:w w:val="85"/>
                            <w:sz w:val="13"/>
                          </w:rPr>
                          <w:t>COLLECTION</w:t>
                        </w:r>
                      </w:p>
                    </w:txbxContent>
                  </v:textbox>
                </v:shape>
                <v:shape id="Textbox 37" o:spid="_x0000_s1045" type="#_x0000_t202" style="position:absolute;left:28166;top:310;width:11557;height:9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" filled="f" strokeweight=".14mm">
                  <v:textbox inset="0,0,0,0">
                    <w:txbxContent>
                      <w:p w14:paraId="1BF83D10" w14:textId="77777777" w:rsidR="005411D1" w:rsidRPr="00474AE4" w:rsidRDefault="005411D1" w:rsidP="004A5E2A">
                        <w:pPr>
                          <w:spacing w:before="39"/>
                          <w:ind w:left="33"/>
                          <w:rPr>
                            <w:b/>
                            <w:sz w:val="13"/>
                          </w:rPr>
                        </w:pPr>
                        <w:r w:rsidRPr="00474AE4">
                          <w:rPr>
                            <w:b/>
                            <w:spacing w:val="-2"/>
                            <w:sz w:val="13"/>
                          </w:rPr>
                          <w:t>Methods:</w:t>
                        </w:r>
                      </w:p>
                      <w:p w14:paraId="1D4B46A3" w14:textId="0C034096" w:rsidR="005411D1" w:rsidRPr="00225CBD" w:rsidRDefault="005411D1" w:rsidP="00225CBD">
                        <w:pPr>
                          <w:widowControl w:val="0"/>
                          <w:numPr>
                            <w:ilvl w:val="0"/>
                            <w:numId w:val="4"/>
                          </w:numPr>
                          <w:tabs>
                            <w:tab w:val="left" w:pos="85"/>
                            <w:tab w:val="left" w:pos="183"/>
                          </w:tabs>
                          <w:autoSpaceDE w:val="0"/>
                          <w:autoSpaceDN w:val="0"/>
                          <w:spacing w:before="1" w:line="254" w:lineRule="auto"/>
                          <w:ind w:right="78" w:hanging="52"/>
                          <w:rPr>
                            <w:sz w:val="18"/>
                            <w:szCs w:val="18"/>
                          </w:rPr>
                        </w:pPr>
                        <w:r w:rsidRPr="00474AE4">
                          <w:rPr>
                            <w:sz w:val="13"/>
                          </w:rPr>
                          <w:tab/>
                        </w:r>
                        <w:r w:rsidRPr="00225CBD">
                          <w:rPr>
                            <w:spacing w:val="-2"/>
                            <w:w w:val="80"/>
                            <w:sz w:val="18"/>
                            <w:szCs w:val="18"/>
                          </w:rPr>
                          <w:t xml:space="preserve">Average weighted method </w:t>
                        </w:r>
                      </w:p>
                      <w:p w14:paraId="6BE19B0D" w14:textId="77777777" w:rsidR="005411D1" w:rsidRPr="00225CBD" w:rsidRDefault="005411D1" w:rsidP="004A5E2A">
                        <w:pPr>
                          <w:widowControl w:val="0"/>
                          <w:numPr>
                            <w:ilvl w:val="0"/>
                            <w:numId w:val="4"/>
                          </w:numPr>
                          <w:tabs>
                            <w:tab w:val="left" w:pos="100"/>
                            <w:tab w:val="left" w:pos="183"/>
                          </w:tabs>
                          <w:autoSpaceDE w:val="0"/>
                          <w:autoSpaceDN w:val="0"/>
                          <w:spacing w:line="254" w:lineRule="auto"/>
                          <w:ind w:left="100" w:right="318" w:hanging="67"/>
                          <w:rPr>
                            <w:sz w:val="18"/>
                            <w:szCs w:val="18"/>
                          </w:rPr>
                        </w:pPr>
                        <w:r w:rsidRPr="00225CBD">
                          <w:rPr>
                            <w:sz w:val="18"/>
                            <w:szCs w:val="18"/>
                          </w:rPr>
                          <w:tab/>
                        </w:r>
                        <w:r w:rsidRPr="00225CBD">
                          <w:rPr>
                            <w:w w:val="75"/>
                            <w:sz w:val="18"/>
                            <w:szCs w:val="18"/>
                          </w:rPr>
                          <w:t>Analytical</w:t>
                        </w:r>
                        <w:r w:rsidRPr="00225CBD">
                          <w:rPr>
                            <w:spacing w:val="-6"/>
                            <w:w w:val="75"/>
                            <w:sz w:val="18"/>
                            <w:szCs w:val="18"/>
                          </w:rPr>
                          <w:t xml:space="preserve"> </w:t>
                        </w:r>
                        <w:r w:rsidRPr="00225CBD">
                          <w:rPr>
                            <w:w w:val="75"/>
                            <w:sz w:val="18"/>
                            <w:szCs w:val="18"/>
                          </w:rPr>
                          <w:t>Hierarchy</w:t>
                        </w:r>
                        <w:r w:rsidRPr="00225CBD">
                          <w:rPr>
                            <w:spacing w:val="40"/>
                            <w:sz w:val="18"/>
                            <w:szCs w:val="18"/>
                          </w:rPr>
                          <w:t xml:space="preserve"> </w:t>
                        </w:r>
                        <w:r w:rsidRPr="00225CBD">
                          <w:rPr>
                            <w:w w:val="95"/>
                            <w:sz w:val="18"/>
                            <w:szCs w:val="18"/>
                          </w:rPr>
                          <w:t>Process</w:t>
                        </w:r>
                        <w:r w:rsidRPr="00225CBD">
                          <w:rPr>
                            <w:spacing w:val="-7"/>
                            <w:w w:val="95"/>
                            <w:sz w:val="18"/>
                            <w:szCs w:val="18"/>
                          </w:rPr>
                          <w:t xml:space="preserve"> </w:t>
                        </w:r>
                        <w:r w:rsidRPr="00225CBD">
                          <w:rPr>
                            <w:w w:val="95"/>
                            <w:sz w:val="18"/>
                            <w:szCs w:val="18"/>
                          </w:rPr>
                          <w:t>(AHP)</w:t>
                        </w:r>
                      </w:p>
                    </w:txbxContent>
                  </v:textbox>
                </v:shape>
                <v:shape id="Textbox 38" o:spid="_x0000_s1046" type="#_x0000_t202" style="position:absolute;left:18148;top:1798;width:9655;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" filled="f" strokeweight=".14mm">
                  <v:textbox inset="0,0,0,0">
                    <w:txbxContent>
                      <w:p w14:paraId="490638A2" w14:textId="77777777" w:rsidR="005411D1" w:rsidRPr="00474AE4" w:rsidRDefault="005411D1" w:rsidP="004A5E2A">
                        <w:pPr>
                          <w:spacing w:before="39" w:line="149" w:lineRule="exact"/>
                          <w:ind w:left="34"/>
                          <w:rPr>
                            <w:b/>
                            <w:sz w:val="13"/>
                          </w:rPr>
                        </w:pPr>
                        <w:r w:rsidRPr="00474AE4">
                          <w:rPr>
                            <w:b/>
                            <w:spacing w:val="-2"/>
                            <w:w w:val="85"/>
                            <w:sz w:val="13"/>
                          </w:rPr>
                          <w:t>Samples:</w:t>
                        </w:r>
                      </w:p>
                      <w:p w14:paraId="0EB782E2" w14:textId="0578D467" w:rsidR="005411D1" w:rsidRPr="00007438" w:rsidRDefault="005411D1" w:rsidP="004A5E2A">
                        <w:pPr>
                          <w:widowControl w:val="0"/>
                          <w:numPr>
                            <w:ilvl w:val="0"/>
                            <w:numId w:val="3"/>
                          </w:numPr>
                          <w:tabs>
                            <w:tab w:val="left" w:pos="182"/>
                          </w:tabs>
                          <w:autoSpaceDE w:val="0"/>
                          <w:autoSpaceDN w:val="0"/>
                          <w:spacing w:line="159" w:lineRule="exact"/>
                          <w:ind w:left="182" w:hanging="148"/>
                          <w:rPr>
                            <w:sz w:val="18"/>
                            <w:szCs w:val="18"/>
                          </w:rPr>
                        </w:pPr>
                        <w:r w:rsidRPr="00007438">
                          <w:rPr>
                            <w:w w:val="75"/>
                            <w:sz w:val="18"/>
                            <w:szCs w:val="18"/>
                          </w:rPr>
                          <w:t>Construction</w:t>
                        </w:r>
                        <w:r w:rsidRPr="00007438">
                          <w:rPr>
                            <w:spacing w:val="-2"/>
                            <w:sz w:val="18"/>
                            <w:szCs w:val="18"/>
                          </w:rPr>
                          <w:t xml:space="preserve"> </w:t>
                        </w:r>
                        <w:r w:rsidRPr="00007438">
                          <w:rPr>
                            <w:spacing w:val="-2"/>
                            <w:w w:val="85"/>
                            <w:sz w:val="18"/>
                            <w:szCs w:val="18"/>
                          </w:rPr>
                          <w:t>Project Team</w:t>
                        </w:r>
                      </w:p>
                    </w:txbxContent>
                  </v:textbox>
                </v:shape>
                <v:shape id="Textbox 39" o:spid="_x0000_s1047" type="#_x0000_t202" style="position:absolute;left:7712;top:-2344;width:9894;height:10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" filled="f" strokeweight=".14mm">
                  <v:textbox inset="0,0,0,0">
                    <w:txbxContent>
                      <w:p w14:paraId="3124DE63" w14:textId="5DC277B0" w:rsidR="005411D1" w:rsidRPr="00007438" w:rsidRDefault="005411D1" w:rsidP="004A5E2A">
                        <w:pPr>
                          <w:widowControl w:val="0"/>
                          <w:numPr>
                            <w:ilvl w:val="0"/>
                            <w:numId w:val="2"/>
                          </w:numPr>
                          <w:tabs>
                            <w:tab w:val="left" w:pos="178"/>
                            <w:tab w:val="left" w:pos="180"/>
                          </w:tabs>
                          <w:autoSpaceDE w:val="0"/>
                          <w:autoSpaceDN w:val="0"/>
                          <w:spacing w:before="29" w:line="254" w:lineRule="auto"/>
                          <w:ind w:right="42"/>
                          <w:rPr>
                            <w:sz w:val="18"/>
                            <w:szCs w:val="18"/>
                          </w:rPr>
                        </w:pPr>
                        <w:r w:rsidRPr="00007438">
                          <w:rPr>
                            <w:w w:val="75"/>
                            <w:sz w:val="18"/>
                            <w:szCs w:val="18"/>
                          </w:rPr>
                          <w:t>Literature searching</w:t>
                        </w:r>
                        <w:r w:rsidRPr="00007438">
                          <w:rPr>
                            <w:spacing w:val="-9"/>
                            <w:sz w:val="18"/>
                            <w:szCs w:val="18"/>
                          </w:rPr>
                          <w:t xml:space="preserve"> </w:t>
                        </w:r>
                        <w:r w:rsidRPr="00007438">
                          <w:rPr>
                            <w:w w:val="75"/>
                            <w:sz w:val="18"/>
                            <w:szCs w:val="18"/>
                          </w:rPr>
                          <w:t>of</w:t>
                        </w:r>
                        <w:r w:rsidRPr="00007438">
                          <w:rPr>
                            <w:spacing w:val="-9"/>
                            <w:w w:val="75"/>
                            <w:sz w:val="18"/>
                            <w:szCs w:val="18"/>
                          </w:rPr>
                          <w:t xml:space="preserve"> </w:t>
                        </w:r>
                        <w:r w:rsidRPr="00007438">
                          <w:rPr>
                            <w:w w:val="75"/>
                            <w:sz w:val="18"/>
                            <w:szCs w:val="18"/>
                          </w:rPr>
                          <w:t>risks</w:t>
                        </w:r>
                        <w:r w:rsidRPr="00007438">
                          <w:rPr>
                            <w:spacing w:val="40"/>
                            <w:sz w:val="18"/>
                            <w:szCs w:val="18"/>
                          </w:rPr>
                          <w:t xml:space="preserve"> </w:t>
                        </w:r>
                        <w:r w:rsidRPr="00007438">
                          <w:rPr>
                            <w:w w:val="95"/>
                            <w:sz w:val="18"/>
                            <w:szCs w:val="18"/>
                          </w:rPr>
                          <w:t>associated to road</w:t>
                        </w:r>
                        <w:r w:rsidRPr="00007438">
                          <w:rPr>
                            <w:spacing w:val="40"/>
                            <w:sz w:val="18"/>
                            <w:szCs w:val="18"/>
                          </w:rPr>
                          <w:t xml:space="preserve"> </w:t>
                        </w:r>
                        <w:r w:rsidRPr="00007438">
                          <w:rPr>
                            <w:spacing w:val="-2"/>
                            <w:w w:val="95"/>
                            <w:sz w:val="18"/>
                            <w:szCs w:val="18"/>
                          </w:rPr>
                          <w:t>construction project</w:t>
                        </w:r>
                      </w:p>
                      <w:p w14:paraId="6E743DF9" w14:textId="6265175A" w:rsidR="005411D1" w:rsidRPr="00007438" w:rsidRDefault="005411D1" w:rsidP="00982DD8">
                        <w:pPr>
                          <w:widowControl w:val="0"/>
                          <w:numPr>
                            <w:ilvl w:val="0"/>
                            <w:numId w:val="2"/>
                          </w:numPr>
                          <w:tabs>
                            <w:tab w:val="left" w:pos="178"/>
                            <w:tab w:val="left" w:pos="180"/>
                          </w:tabs>
                          <w:autoSpaceDE w:val="0"/>
                          <w:autoSpaceDN w:val="0"/>
                          <w:spacing w:line="254" w:lineRule="auto"/>
                          <w:ind w:right="41"/>
                          <w:rPr>
                            <w:sz w:val="18"/>
                            <w:szCs w:val="18"/>
                          </w:rPr>
                        </w:pPr>
                        <w:r w:rsidRPr="00007438">
                          <w:rPr>
                            <w:w w:val="95"/>
                            <w:sz w:val="18"/>
                            <w:szCs w:val="18"/>
                          </w:rPr>
                          <w:t>Interview</w:t>
                        </w:r>
                        <w:r w:rsidRPr="00007438">
                          <w:rPr>
                            <w:spacing w:val="-7"/>
                            <w:w w:val="95"/>
                            <w:sz w:val="18"/>
                            <w:szCs w:val="18"/>
                          </w:rPr>
                          <w:t xml:space="preserve"> </w:t>
                        </w:r>
                        <w:r w:rsidRPr="00007438">
                          <w:rPr>
                            <w:w w:val="95"/>
                            <w:sz w:val="18"/>
                            <w:szCs w:val="18"/>
                          </w:rPr>
                          <w:t>with road</w:t>
                        </w:r>
                        <w:r w:rsidRPr="00007438">
                          <w:rPr>
                            <w:spacing w:val="40"/>
                            <w:sz w:val="18"/>
                            <w:szCs w:val="18"/>
                          </w:rPr>
                          <w:t xml:space="preserve"> </w:t>
                        </w:r>
                      </w:p>
                    </w:txbxContent>
                  </v:textbox>
                </v:shape>
                <w10:wrap type="square" anchorx="margin"/>
              </v:group>
            </w:pict>
          </mc:Fallback>
        </mc:AlternateContent>
      </w:r>
    </w:p>
    <w:p w14:paraId="405C478D" w14:textId="3F967945" w:rsidR="004A5E2A" w:rsidRPr="00516028" w:rsidRDefault="004A5E2A" w:rsidP="00FA4D81">
      <w:pPr>
        <w:spacing w:after="240"/>
        <w:rPr>
          <w:rFonts w:cstheme="majorBidi"/>
          <w:szCs w:val="24"/>
        </w:rPr>
      </w:pPr>
    </w:p>
    <w:p w14:paraId="76C27331" w14:textId="1942F01D" w:rsidR="004A5E2A" w:rsidRPr="00516028" w:rsidRDefault="004A5E2A" w:rsidP="00FA4D81">
      <w:pPr>
        <w:spacing w:after="240"/>
        <w:rPr>
          <w:rFonts w:cstheme="majorBidi"/>
          <w:szCs w:val="24"/>
        </w:rPr>
      </w:pPr>
    </w:p>
    <w:p w14:paraId="454EE5BF" w14:textId="02B11FB5" w:rsidR="004A5E2A" w:rsidRPr="00516028" w:rsidRDefault="004A5E2A" w:rsidP="00FA4D81">
      <w:pPr>
        <w:spacing w:after="240"/>
        <w:rPr>
          <w:rFonts w:cstheme="majorBidi"/>
          <w:szCs w:val="24"/>
        </w:rPr>
      </w:pPr>
    </w:p>
    <w:p w14:paraId="601A2032" w14:textId="68EB21A2" w:rsidR="004A5E2A" w:rsidRPr="00516028" w:rsidRDefault="004A5E2A" w:rsidP="00FA4D81">
      <w:pPr>
        <w:spacing w:after="240"/>
        <w:rPr>
          <w:rFonts w:cstheme="majorBidi"/>
          <w:szCs w:val="24"/>
        </w:rPr>
      </w:pPr>
    </w:p>
    <w:p w14:paraId="4DDDCC74" w14:textId="52E6788C" w:rsidR="00F45403" w:rsidRPr="00516028" w:rsidRDefault="00F45403" w:rsidP="00FA4D81">
      <w:pPr>
        <w:spacing w:after="240"/>
        <w:rPr>
          <w:rFonts w:cstheme="majorBidi"/>
          <w:szCs w:val="24"/>
        </w:rPr>
      </w:pPr>
    </w:p>
    <w:p w14:paraId="3D9994F6" w14:textId="5C664F3D" w:rsidR="004A5E2A" w:rsidRPr="00516028" w:rsidRDefault="004A5E2A" w:rsidP="00FA4D81">
      <w:pPr>
        <w:spacing w:after="240"/>
        <w:rPr>
          <w:rFonts w:cstheme="majorBidi"/>
          <w:szCs w:val="24"/>
        </w:rPr>
      </w:pPr>
    </w:p>
    <w:p w14:paraId="1FF59A81" w14:textId="4FB10AC5" w:rsidR="00273546" w:rsidRDefault="00F45403" w:rsidP="00471F64">
      <w:pPr>
        <w:pStyle w:val="fig"/>
      </w:pPr>
      <w:bookmarkStart w:id="46" w:name="_Toc221073666"/>
      <w:r w:rsidRPr="00A31242">
        <w:rPr>
          <w:b/>
          <w:bCs/>
        </w:rPr>
        <w:t>Figure (</w:t>
      </w:r>
      <w:r w:rsidR="00D25701">
        <w:rPr>
          <w:b/>
          <w:bCs/>
        </w:rPr>
        <w:t>9</w:t>
      </w:r>
      <w:r w:rsidRPr="00A31242">
        <w:rPr>
          <w:b/>
          <w:bCs/>
        </w:rPr>
        <w:t>):</w:t>
      </w:r>
      <w:r w:rsidRPr="00516028">
        <w:t xml:space="preserve"> Research methodology flowchart</w:t>
      </w:r>
      <w:bookmarkEnd w:id="46"/>
    </w:p>
    <w:p w14:paraId="7C41A3F2" w14:textId="5789CC4D" w:rsidR="00915ACF" w:rsidRDefault="00F4346D" w:rsidP="00915ACF">
      <w:pPr>
        <w:tabs>
          <w:tab w:val="left" w:pos="2028"/>
        </w:tabs>
        <w:rPr>
          <w:rFonts w:cstheme="majorBidi"/>
          <w:szCs w:val="24"/>
          <w:rtl/>
          <w:lang w:bidi="ar-JO"/>
        </w:rPr>
      </w:pPr>
      <w:r>
        <w:rPr>
          <w:rFonts w:cstheme="majorBidi"/>
          <w:noProof/>
          <w:szCs w:val="24"/>
          <w:rtl/>
        </w:rPr>
        <mc:AlternateContent>
          <mc:Choice Requires="wps">
            <w:drawing>
              <wp:anchor distT="0" distB="0" distL="114300" distR="114300" simplePos="0" relativeHeight="252098048" behindDoc="0" locked="0" layoutInCell="1" allowOverlap="1" wp14:anchorId="6EFFC771" wp14:editId="17A64661">
                <wp:simplePos x="0" y="0"/>
                <wp:positionH relativeFrom="column">
                  <wp:posOffset>3342005</wp:posOffset>
                </wp:positionH>
                <wp:positionV relativeFrom="paragraph">
                  <wp:posOffset>53340</wp:posOffset>
                </wp:positionV>
                <wp:extent cx="899160" cy="906780"/>
                <wp:effectExtent l="0" t="0" r="15240" b="26670"/>
                <wp:wrapNone/>
                <wp:docPr id="88" name="Rectangle 88"/>
                <wp:cNvGraphicFramePr/>
                <a:graphic xmlns:a="http://schemas.openxmlformats.org/drawingml/2006/main">
                  <a:graphicData uri="http://schemas.microsoft.com/office/word/2010/wordprocessingShape">
                    <wps:wsp>
                      <wps:cNvSpPr/>
                      <wps:spPr>
                        <a:xfrm>
                          <a:off x="0" y="0"/>
                          <a:ext cx="899160" cy="9067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0909A3" w14:textId="77777777" w:rsidR="005411D1" w:rsidRDefault="005411D1" w:rsidP="00915ACF">
                            <w:pPr>
                              <w:jc w:val="center"/>
                              <w:rPr>
                                <w:rFonts w:cstheme="majorBidi"/>
                              </w:rPr>
                            </w:pPr>
                            <w:r>
                              <w:rPr>
                                <w:rFonts w:cstheme="majorBidi"/>
                              </w:rPr>
                              <w:t xml:space="preserve">Calculation Average weighted  </w:t>
                            </w:r>
                            <w:r w:rsidRPr="009C5BFB">
                              <w:rPr>
                                <w:rFonts w:cstheme="majorBidi"/>
                              </w:rPr>
                              <w:t xml:space="preserve"> </w:t>
                            </w:r>
                          </w:p>
                          <w:p w14:paraId="0DC39C51" w14:textId="77777777" w:rsidR="005411D1" w:rsidRDefault="005411D1" w:rsidP="00915ACF">
                            <w:pPr>
                              <w:jc w:val="center"/>
                              <w:rPr>
                                <w:lang w:bidi="ar-JO"/>
                              </w:rPr>
                            </w:pPr>
                            <w:r>
                              <w:rPr>
                                <w:lang w:bidi="ar-JO"/>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FC771" id="Rectangle 88" o:spid="_x0000_s1048" style="position:absolute;margin-left:263.15pt;margin-top:4.2pt;width:70.8pt;height:71.4pt;z-index:2520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" fillcolor="white [3201]" strokecolor="#70ad47 [3209]" strokeweight="1pt">
                <v:textbox>
                  <w:txbxContent>
                    <w:p w14:paraId="780909A3" w14:textId="77777777" w:rsidR="005411D1" w:rsidRDefault="005411D1" w:rsidP="00915ACF">
                      <w:pPr>
                        <w:jc w:val="center"/>
                        <w:rPr>
                          <w:rFonts w:cstheme="majorBidi"/>
                        </w:rPr>
                      </w:pPr>
                      <w:r>
                        <w:rPr>
                          <w:rFonts w:cstheme="majorBidi"/>
                        </w:rPr>
                        <w:t xml:space="preserve">Calculation Average weighted  </w:t>
                      </w:r>
                      <w:r w:rsidRPr="009C5BFB">
                        <w:rPr>
                          <w:rFonts w:cstheme="majorBidi"/>
                        </w:rPr>
                        <w:t xml:space="preserve"> </w:t>
                      </w:r>
                    </w:p>
                    <w:p w14:paraId="0DC39C51" w14:textId="77777777" w:rsidR="005411D1" w:rsidRDefault="005411D1" w:rsidP="00915ACF">
                      <w:pPr>
                        <w:jc w:val="center"/>
                        <w:rPr>
                          <w:lang w:bidi="ar-JO"/>
                        </w:rPr>
                      </w:pPr>
                      <w:r>
                        <w:rPr>
                          <w:lang w:bidi="ar-JO"/>
                        </w:rPr>
                        <w:t>m</w:t>
                      </w:r>
                    </w:p>
                  </w:txbxContent>
                </v:textbox>
              </v:rect>
            </w:pict>
          </mc:Fallback>
        </mc:AlternateContent>
      </w:r>
      <w:r>
        <w:rPr>
          <w:rFonts w:cstheme="majorBidi"/>
          <w:noProof/>
          <w:szCs w:val="24"/>
          <w:rtl/>
        </w:rPr>
        <mc:AlternateContent>
          <mc:Choice Requires="wps">
            <w:drawing>
              <wp:anchor distT="0" distB="0" distL="114300" distR="114300" simplePos="0" relativeHeight="252093952" behindDoc="0" locked="0" layoutInCell="1" allowOverlap="1" wp14:anchorId="5F04BAC9" wp14:editId="14C8D460">
                <wp:simplePos x="0" y="0"/>
                <wp:positionH relativeFrom="column">
                  <wp:posOffset>1886585</wp:posOffset>
                </wp:positionH>
                <wp:positionV relativeFrom="paragraph">
                  <wp:posOffset>190500</wp:posOffset>
                </wp:positionV>
                <wp:extent cx="899160" cy="594360"/>
                <wp:effectExtent l="0" t="0" r="15240" b="15240"/>
                <wp:wrapNone/>
                <wp:docPr id="83" name="Rectangle 83"/>
                <wp:cNvGraphicFramePr/>
                <a:graphic xmlns:a="http://schemas.openxmlformats.org/drawingml/2006/main">
                  <a:graphicData uri="http://schemas.microsoft.com/office/word/2010/wordprocessingShape">
                    <wps:wsp>
                      <wps:cNvSpPr/>
                      <wps:spPr>
                        <a:xfrm>
                          <a:off x="0" y="0"/>
                          <a:ext cx="899160" cy="5943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E59C24" w14:textId="77777777" w:rsidR="005411D1" w:rsidRDefault="005411D1" w:rsidP="00915ACF">
                            <w:pPr>
                              <w:jc w:val="center"/>
                              <w:rPr>
                                <w:rFonts w:cstheme="majorBidi"/>
                              </w:rPr>
                            </w:pPr>
                            <w:r>
                              <w:rPr>
                                <w:rFonts w:cstheme="majorBidi"/>
                              </w:rPr>
                              <w:t xml:space="preserve">Calculation weight </w:t>
                            </w:r>
                            <w:r w:rsidRPr="009C5BFB">
                              <w:rPr>
                                <w:rFonts w:cstheme="majorBidi"/>
                              </w:rPr>
                              <w:t xml:space="preserve"> </w:t>
                            </w:r>
                          </w:p>
                          <w:p w14:paraId="43A3E3E0" w14:textId="77777777" w:rsidR="005411D1" w:rsidRDefault="005411D1" w:rsidP="00915ACF">
                            <w:pPr>
                              <w:jc w:val="center"/>
                              <w:rPr>
                                <w:lang w:bidi="ar-JO"/>
                              </w:rPr>
                            </w:pPr>
                            <w:r>
                              <w:rPr>
                                <w:lang w:bidi="ar-JO"/>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4BAC9" id="Rectangle 83" o:spid="_x0000_s1049" style="position:absolute;margin-left:148.55pt;margin-top:15pt;width:70.8pt;height:46.8pt;z-index:2520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" fillcolor="white [3201]" strokecolor="#70ad47 [3209]" strokeweight="1pt">
                <v:textbox>
                  <w:txbxContent>
                    <w:p w14:paraId="40E59C24" w14:textId="77777777" w:rsidR="005411D1" w:rsidRDefault="005411D1" w:rsidP="00915ACF">
                      <w:pPr>
                        <w:jc w:val="center"/>
                        <w:rPr>
                          <w:rFonts w:cstheme="majorBidi"/>
                        </w:rPr>
                      </w:pPr>
                      <w:r>
                        <w:rPr>
                          <w:rFonts w:cstheme="majorBidi"/>
                        </w:rPr>
                        <w:t xml:space="preserve">Calculation weight </w:t>
                      </w:r>
                      <w:r w:rsidRPr="009C5BFB">
                        <w:rPr>
                          <w:rFonts w:cstheme="majorBidi"/>
                        </w:rPr>
                        <w:t xml:space="preserve"> </w:t>
                      </w:r>
                    </w:p>
                    <w:p w14:paraId="43A3E3E0" w14:textId="77777777" w:rsidR="005411D1" w:rsidRDefault="005411D1" w:rsidP="00915ACF">
                      <w:pPr>
                        <w:jc w:val="center"/>
                        <w:rPr>
                          <w:lang w:bidi="ar-JO"/>
                        </w:rPr>
                      </w:pPr>
                      <w:r>
                        <w:rPr>
                          <w:lang w:bidi="ar-JO"/>
                        </w:rPr>
                        <w:t>m</w:t>
                      </w:r>
                    </w:p>
                  </w:txbxContent>
                </v:textbox>
              </v:rect>
            </w:pict>
          </mc:Fallback>
        </mc:AlternateContent>
      </w:r>
    </w:p>
    <w:p w14:paraId="7D3B67EE" w14:textId="536151BE" w:rsidR="00915ACF" w:rsidRDefault="00915ACF" w:rsidP="00915ACF">
      <w:pPr>
        <w:tabs>
          <w:tab w:val="left" w:pos="2028"/>
        </w:tabs>
        <w:rPr>
          <w:rFonts w:cstheme="majorBidi"/>
          <w:szCs w:val="24"/>
          <w:rtl/>
          <w:lang w:bidi="ar-JO"/>
        </w:rPr>
      </w:pPr>
      <w:r>
        <w:rPr>
          <w:rFonts w:cstheme="majorBidi"/>
          <w:noProof/>
          <w:szCs w:val="24"/>
          <w:rtl/>
        </w:rPr>
        <mc:AlternateContent>
          <mc:Choice Requires="wps">
            <w:drawing>
              <wp:anchor distT="0" distB="0" distL="114300" distR="114300" simplePos="0" relativeHeight="252100096" behindDoc="0" locked="0" layoutInCell="1" allowOverlap="1" wp14:anchorId="0FA5A1C5" wp14:editId="03E37001">
                <wp:simplePos x="0" y="0"/>
                <wp:positionH relativeFrom="column">
                  <wp:posOffset>4782185</wp:posOffset>
                </wp:positionH>
                <wp:positionV relativeFrom="paragraph">
                  <wp:posOffset>11430</wp:posOffset>
                </wp:positionV>
                <wp:extent cx="899160" cy="617220"/>
                <wp:effectExtent l="0" t="0" r="15240" b="11430"/>
                <wp:wrapNone/>
                <wp:docPr id="90" name="Rectangle 90"/>
                <wp:cNvGraphicFramePr/>
                <a:graphic xmlns:a="http://schemas.openxmlformats.org/drawingml/2006/main">
                  <a:graphicData uri="http://schemas.microsoft.com/office/word/2010/wordprocessingShape">
                    <wps:wsp>
                      <wps:cNvSpPr/>
                      <wps:spPr>
                        <a:xfrm>
                          <a:off x="0" y="0"/>
                          <a:ext cx="899160" cy="6172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5E761" w14:textId="77777777" w:rsidR="005411D1" w:rsidRDefault="005411D1" w:rsidP="00915ACF">
                            <w:pPr>
                              <w:jc w:val="center"/>
                              <w:rPr>
                                <w:rFonts w:cstheme="majorBidi"/>
                              </w:rPr>
                            </w:pPr>
                            <w:r>
                              <w:rPr>
                                <w:rFonts w:cstheme="majorBidi"/>
                              </w:rPr>
                              <w:t xml:space="preserve">Calculation </w:t>
                            </w:r>
                            <w:r w:rsidRPr="00955CCA">
                              <w:rPr>
                                <w:rFonts w:cstheme="majorBidi"/>
                              </w:rPr>
                              <w:t>λmax</w:t>
                            </w:r>
                            <w:r>
                              <w:rPr>
                                <w:rFonts w:cstheme="majorBidi"/>
                              </w:rPr>
                              <w:t xml:space="preserve"> </w:t>
                            </w:r>
                            <w:r w:rsidRPr="009C5BFB">
                              <w:rPr>
                                <w:rFonts w:cstheme="majorBidi"/>
                              </w:rPr>
                              <w:t xml:space="preserve"> </w:t>
                            </w:r>
                          </w:p>
                          <w:p w14:paraId="3F4A4BFB" w14:textId="77777777" w:rsidR="005411D1" w:rsidRDefault="005411D1" w:rsidP="00915ACF">
                            <w:pPr>
                              <w:jc w:val="center"/>
                              <w:rPr>
                                <w:lang w:bidi="ar-JO"/>
                              </w:rPr>
                            </w:pPr>
                            <w:r>
                              <w:rPr>
                                <w:lang w:bidi="ar-JO"/>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5A1C5" id="Rectangle 90" o:spid="_x0000_s1050" style="position:absolute;margin-left:376.55pt;margin-top:.9pt;width:70.8pt;height:48.6pt;z-index:2521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" fillcolor="white [3201]" strokecolor="#70ad47 [3209]" strokeweight="1pt">
                <v:textbox>
                  <w:txbxContent>
                    <w:p w14:paraId="2CC5E761" w14:textId="77777777" w:rsidR="005411D1" w:rsidRDefault="005411D1" w:rsidP="00915ACF">
                      <w:pPr>
                        <w:jc w:val="center"/>
                        <w:rPr>
                          <w:rFonts w:cstheme="majorBidi"/>
                        </w:rPr>
                      </w:pPr>
                      <w:r>
                        <w:rPr>
                          <w:rFonts w:cstheme="majorBidi"/>
                        </w:rPr>
                        <w:t xml:space="preserve">Calculation </w:t>
                      </w:r>
                      <w:r w:rsidRPr="00955CCA">
                        <w:rPr>
                          <w:rFonts w:cstheme="majorBidi"/>
                        </w:rPr>
                        <w:t>λmax</w:t>
                      </w:r>
                      <w:r>
                        <w:rPr>
                          <w:rFonts w:cstheme="majorBidi"/>
                        </w:rPr>
                        <w:t xml:space="preserve"> </w:t>
                      </w:r>
                      <w:r w:rsidRPr="009C5BFB">
                        <w:rPr>
                          <w:rFonts w:cstheme="majorBidi"/>
                        </w:rPr>
                        <w:t xml:space="preserve"> </w:t>
                      </w:r>
                    </w:p>
                    <w:p w14:paraId="3F4A4BFB" w14:textId="77777777" w:rsidR="005411D1" w:rsidRDefault="005411D1" w:rsidP="00915ACF">
                      <w:pPr>
                        <w:jc w:val="center"/>
                        <w:rPr>
                          <w:lang w:bidi="ar-JO"/>
                        </w:rPr>
                      </w:pPr>
                      <w:r>
                        <w:rPr>
                          <w:lang w:bidi="ar-JO"/>
                        </w:rPr>
                        <w:t>m</w:t>
                      </w:r>
                    </w:p>
                  </w:txbxContent>
                </v:textbox>
              </v:rect>
            </w:pict>
          </mc:Fallback>
        </mc:AlternateContent>
      </w:r>
      <w:r>
        <w:rPr>
          <w:rFonts w:cstheme="majorBidi"/>
          <w:noProof/>
          <w:szCs w:val="24"/>
          <w:rtl/>
        </w:rPr>
        <mc:AlternateContent>
          <mc:Choice Requires="wps">
            <w:drawing>
              <wp:anchor distT="0" distB="0" distL="114300" distR="114300" simplePos="0" relativeHeight="252104192" behindDoc="0" locked="0" layoutInCell="1" allowOverlap="1" wp14:anchorId="01676609" wp14:editId="7EB5A712">
                <wp:simplePos x="0" y="0"/>
                <wp:positionH relativeFrom="column">
                  <wp:posOffset>129540</wp:posOffset>
                </wp:positionH>
                <wp:positionV relativeFrom="paragraph">
                  <wp:posOffset>54610</wp:posOffset>
                </wp:positionV>
                <wp:extent cx="1203960" cy="419100"/>
                <wp:effectExtent l="0" t="0" r="15240" b="19050"/>
                <wp:wrapNone/>
                <wp:docPr id="94" name="Rectangle 94"/>
                <wp:cNvGraphicFramePr/>
                <a:graphic xmlns:a="http://schemas.openxmlformats.org/drawingml/2006/main">
                  <a:graphicData uri="http://schemas.microsoft.com/office/word/2010/wordprocessingShape">
                    <wps:wsp>
                      <wps:cNvSpPr/>
                      <wps:spPr>
                        <a:xfrm>
                          <a:off x="0" y="0"/>
                          <a:ext cx="1203960" cy="419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F786EB" w14:textId="77777777" w:rsidR="005411D1" w:rsidRDefault="005411D1" w:rsidP="00915ACF">
                            <w:pPr>
                              <w:jc w:val="center"/>
                              <w:rPr>
                                <w:rFonts w:cstheme="majorBidi"/>
                              </w:rPr>
                            </w:pPr>
                            <w:r>
                              <w:rPr>
                                <w:rFonts w:cstheme="majorBidi"/>
                              </w:rPr>
                              <w:t>AHP</w:t>
                            </w:r>
                          </w:p>
                          <w:p w14:paraId="28FFE0A1" w14:textId="77777777" w:rsidR="005411D1" w:rsidRDefault="005411D1" w:rsidP="00915ACF">
                            <w:pPr>
                              <w:jc w:val="center"/>
                              <w:rPr>
                                <w:lang w:bidi="ar-J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76609" id="Rectangle 94" o:spid="_x0000_s1051" style="position:absolute;margin-left:10.2pt;margin-top:4.3pt;width:94.8pt;height:33pt;z-index:2521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" fillcolor="white [3201]" strokecolor="#70ad47 [3209]" strokeweight="1pt">
                <v:textbox>
                  <w:txbxContent>
                    <w:p w14:paraId="6EF786EB" w14:textId="77777777" w:rsidR="005411D1" w:rsidRDefault="005411D1" w:rsidP="00915ACF">
                      <w:pPr>
                        <w:jc w:val="center"/>
                        <w:rPr>
                          <w:rFonts w:cstheme="majorBidi"/>
                        </w:rPr>
                      </w:pPr>
                      <w:r>
                        <w:rPr>
                          <w:rFonts w:cstheme="majorBidi"/>
                        </w:rPr>
                        <w:t>AHP</w:t>
                      </w:r>
                    </w:p>
                    <w:p w14:paraId="28FFE0A1" w14:textId="77777777" w:rsidR="005411D1" w:rsidRDefault="005411D1" w:rsidP="00915ACF">
                      <w:pPr>
                        <w:jc w:val="center"/>
                        <w:rPr>
                          <w:lang w:bidi="ar-JO"/>
                        </w:rPr>
                      </w:pPr>
                    </w:p>
                  </w:txbxContent>
                </v:textbox>
              </v:rect>
            </w:pict>
          </mc:Fallback>
        </mc:AlternateContent>
      </w:r>
      <w:r>
        <w:rPr>
          <w:rFonts w:cstheme="majorBidi"/>
          <w:noProof/>
          <w:szCs w:val="24"/>
          <w:rtl/>
        </w:rPr>
        <mc:AlternateContent>
          <mc:Choice Requires="wps">
            <w:drawing>
              <wp:anchor distT="0" distB="0" distL="114300" distR="114300" simplePos="0" relativeHeight="252097024" behindDoc="0" locked="0" layoutInCell="1" allowOverlap="1" wp14:anchorId="576BD831" wp14:editId="5667787B">
                <wp:simplePos x="0" y="0"/>
                <wp:positionH relativeFrom="column">
                  <wp:posOffset>2827020</wp:posOffset>
                </wp:positionH>
                <wp:positionV relativeFrom="paragraph">
                  <wp:posOffset>290830</wp:posOffset>
                </wp:positionV>
                <wp:extent cx="434340" cy="7620"/>
                <wp:effectExtent l="0" t="76200" r="22860" b="87630"/>
                <wp:wrapNone/>
                <wp:docPr id="87" name="Straight Arrow Connector 87"/>
                <wp:cNvGraphicFramePr/>
                <a:graphic xmlns:a="http://schemas.openxmlformats.org/drawingml/2006/main">
                  <a:graphicData uri="http://schemas.microsoft.com/office/word/2010/wordprocessingShape">
                    <wps:wsp>
                      <wps:cNvCnPr/>
                      <wps:spPr>
                        <a:xfrm flipV="1">
                          <a:off x="0" y="0"/>
                          <a:ext cx="43434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E2F500" id="_x0000_t32" coordsize="21600,21600" o:spt="32" o:oned="t" path="m,l21600,21600e" filled="f">
                <v:path arrowok="t" fillok="f" o:connecttype="none"/>
                <o:lock v:ext="edit" shapetype="t"/>
              </v:shapetype>
              <v:shape id="Straight Arrow Connector 87" o:spid="_x0000_s1026" type="#_x0000_t32" style="position:absolute;margin-left:222.6pt;margin-top:22.9pt;width:34.2pt;height:.6pt;flip:y;z-index:25209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" strokecolor="#5b9bd5 [3204]" strokeweight=".5pt">
                <v:stroke endarrow="block" joinstyle="miter"/>
              </v:shape>
            </w:pict>
          </mc:Fallback>
        </mc:AlternateContent>
      </w:r>
      <w:r>
        <w:rPr>
          <w:rFonts w:cstheme="majorBidi"/>
          <w:noProof/>
          <w:szCs w:val="24"/>
          <w:rtl/>
        </w:rPr>
        <mc:AlternateContent>
          <mc:Choice Requires="wps">
            <w:drawing>
              <wp:anchor distT="0" distB="0" distL="114300" distR="114300" simplePos="0" relativeHeight="252096000" behindDoc="0" locked="0" layoutInCell="1" allowOverlap="1" wp14:anchorId="3BE0A638" wp14:editId="34558A03">
                <wp:simplePos x="0" y="0"/>
                <wp:positionH relativeFrom="column">
                  <wp:posOffset>1409700</wp:posOffset>
                </wp:positionH>
                <wp:positionV relativeFrom="paragraph">
                  <wp:posOffset>290830</wp:posOffset>
                </wp:positionV>
                <wp:extent cx="434340" cy="0"/>
                <wp:effectExtent l="0" t="76200" r="22860" b="95250"/>
                <wp:wrapNone/>
                <wp:docPr id="86" name="Straight Arrow Connector 86"/>
                <wp:cNvGraphicFramePr/>
                <a:graphic xmlns:a="http://schemas.openxmlformats.org/drawingml/2006/main">
                  <a:graphicData uri="http://schemas.microsoft.com/office/word/2010/wordprocessingShape">
                    <wps:wsp>
                      <wps:cNvCnPr/>
                      <wps:spPr>
                        <a:xfrm>
                          <a:off x="0" y="0"/>
                          <a:ext cx="4343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B2CBB1" id="Straight Arrow Connector 86" o:spid="_x0000_s1026" type="#_x0000_t32" style="position:absolute;margin-left:111pt;margin-top:22.9pt;width:34.2pt;height:0;z-index:25209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" strokecolor="#5b9bd5 [3204]" strokeweight=".5pt">
                <v:stroke endarrow="block" joinstyle="miter"/>
              </v:shape>
            </w:pict>
          </mc:Fallback>
        </mc:AlternateContent>
      </w:r>
    </w:p>
    <w:p w14:paraId="6B0F20C0" w14:textId="77777777" w:rsidR="00915ACF" w:rsidRDefault="00915ACF" w:rsidP="00915ACF">
      <w:pPr>
        <w:tabs>
          <w:tab w:val="left" w:pos="2028"/>
        </w:tabs>
        <w:rPr>
          <w:rFonts w:cstheme="majorBidi"/>
          <w:szCs w:val="24"/>
          <w:rtl/>
          <w:lang w:bidi="ar-JO"/>
        </w:rPr>
      </w:pPr>
      <w:r>
        <w:rPr>
          <w:rFonts w:cstheme="majorBidi"/>
          <w:noProof/>
          <w:szCs w:val="24"/>
          <w:rtl/>
        </w:rPr>
        <mc:AlternateContent>
          <mc:Choice Requires="wps">
            <w:drawing>
              <wp:anchor distT="0" distB="0" distL="114300" distR="114300" simplePos="0" relativeHeight="252102144" behindDoc="0" locked="0" layoutInCell="1" allowOverlap="1" wp14:anchorId="509C5C7F" wp14:editId="199551F3">
                <wp:simplePos x="0" y="0"/>
                <wp:positionH relativeFrom="column">
                  <wp:posOffset>2301240</wp:posOffset>
                </wp:positionH>
                <wp:positionV relativeFrom="paragraph">
                  <wp:posOffset>245745</wp:posOffset>
                </wp:positionV>
                <wp:extent cx="0" cy="670560"/>
                <wp:effectExtent l="76200" t="0" r="95250" b="53340"/>
                <wp:wrapNone/>
                <wp:docPr id="92" name="Straight Arrow Connector 92"/>
                <wp:cNvGraphicFramePr/>
                <a:graphic xmlns:a="http://schemas.openxmlformats.org/drawingml/2006/main">
                  <a:graphicData uri="http://schemas.microsoft.com/office/word/2010/wordprocessingShape">
                    <wps:wsp>
                      <wps:cNvCnPr/>
                      <wps:spPr>
                        <a:xfrm>
                          <a:off x="0" y="0"/>
                          <a:ext cx="0" cy="670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11DC93" id="Straight Arrow Connector 92" o:spid="_x0000_s1026" type="#_x0000_t32" style="position:absolute;margin-left:181.2pt;margin-top:19.35pt;width:0;height:52.8pt;z-index:25210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" strokecolor="#5b9bd5 [3204]" strokeweight=".5pt">
                <v:stroke endarrow="block" joinstyle="miter"/>
              </v:shape>
            </w:pict>
          </mc:Fallback>
        </mc:AlternateContent>
      </w:r>
      <w:r>
        <w:rPr>
          <w:rFonts w:cstheme="majorBidi"/>
          <w:noProof/>
          <w:szCs w:val="24"/>
          <w:rtl/>
        </w:rPr>
        <mc:AlternateContent>
          <mc:Choice Requires="wps">
            <w:drawing>
              <wp:anchor distT="0" distB="0" distL="114300" distR="114300" simplePos="0" relativeHeight="252099072" behindDoc="0" locked="0" layoutInCell="1" allowOverlap="1" wp14:anchorId="10759AA4" wp14:editId="0ABA445F">
                <wp:simplePos x="0" y="0"/>
                <wp:positionH relativeFrom="column">
                  <wp:posOffset>4251960</wp:posOffset>
                </wp:positionH>
                <wp:positionV relativeFrom="paragraph">
                  <wp:posOffset>17145</wp:posOffset>
                </wp:positionV>
                <wp:extent cx="487680" cy="7620"/>
                <wp:effectExtent l="0" t="76200" r="26670" b="87630"/>
                <wp:wrapNone/>
                <wp:docPr id="89" name="Straight Arrow Connector 89"/>
                <wp:cNvGraphicFramePr/>
                <a:graphic xmlns:a="http://schemas.openxmlformats.org/drawingml/2006/main">
                  <a:graphicData uri="http://schemas.microsoft.com/office/word/2010/wordprocessingShape">
                    <wps:wsp>
                      <wps:cNvCnPr/>
                      <wps:spPr>
                        <a:xfrm flipV="1">
                          <a:off x="0" y="0"/>
                          <a:ext cx="48768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23975D" id="Straight Arrow Connector 89" o:spid="_x0000_s1026" type="#_x0000_t32" style="position:absolute;margin-left:334.8pt;margin-top:1.35pt;width:38.4pt;height:.6pt;flip:y;z-index:25209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" strokecolor="#5b9bd5 [3204]" strokeweight=".5pt">
                <v:stroke endarrow="block" joinstyle="miter"/>
              </v:shape>
            </w:pict>
          </mc:Fallback>
        </mc:AlternateContent>
      </w:r>
    </w:p>
    <w:p w14:paraId="3E68595D" w14:textId="77777777" w:rsidR="00915ACF" w:rsidRDefault="00915ACF" w:rsidP="00915ACF">
      <w:pPr>
        <w:tabs>
          <w:tab w:val="left" w:pos="2028"/>
        </w:tabs>
        <w:rPr>
          <w:rFonts w:cstheme="majorBidi"/>
          <w:szCs w:val="24"/>
          <w:rtl/>
          <w:lang w:bidi="ar-JO"/>
        </w:rPr>
      </w:pPr>
      <w:r>
        <w:rPr>
          <w:rFonts w:cstheme="majorBidi"/>
          <w:noProof/>
          <w:szCs w:val="24"/>
          <w:rtl/>
        </w:rPr>
        <mc:AlternateContent>
          <mc:Choice Requires="wps">
            <w:drawing>
              <wp:anchor distT="0" distB="0" distL="114300" distR="114300" simplePos="0" relativeHeight="252101120" behindDoc="0" locked="0" layoutInCell="1" allowOverlap="1" wp14:anchorId="26DDAC3B" wp14:editId="2125245C">
                <wp:simplePos x="0" y="0"/>
                <wp:positionH relativeFrom="column">
                  <wp:posOffset>5234940</wp:posOffset>
                </wp:positionH>
                <wp:positionV relativeFrom="paragraph">
                  <wp:posOffset>26035</wp:posOffset>
                </wp:positionV>
                <wp:extent cx="7620" cy="609600"/>
                <wp:effectExtent l="38100" t="0" r="68580" b="57150"/>
                <wp:wrapNone/>
                <wp:docPr id="91" name="Straight Arrow Connector 91"/>
                <wp:cNvGraphicFramePr/>
                <a:graphic xmlns:a="http://schemas.openxmlformats.org/drawingml/2006/main">
                  <a:graphicData uri="http://schemas.microsoft.com/office/word/2010/wordprocessingShape">
                    <wps:wsp>
                      <wps:cNvCnPr/>
                      <wps:spPr>
                        <a:xfrm>
                          <a:off x="0" y="0"/>
                          <a:ext cx="7620"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734094" id="Straight Arrow Connector 91" o:spid="_x0000_s1026" type="#_x0000_t32" style="position:absolute;margin-left:412.2pt;margin-top:2.05pt;width:.6pt;height:48pt;z-index:25210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" strokecolor="#5b9bd5 [3204]" strokeweight=".5pt">
                <v:stroke endarrow="block" joinstyle="miter"/>
              </v:shape>
            </w:pict>
          </mc:Fallback>
        </mc:AlternateContent>
      </w:r>
    </w:p>
    <w:p w14:paraId="4439291D" w14:textId="77777777" w:rsidR="00915ACF" w:rsidRDefault="00915ACF" w:rsidP="00915ACF">
      <w:pPr>
        <w:tabs>
          <w:tab w:val="left" w:pos="2028"/>
        </w:tabs>
        <w:rPr>
          <w:rFonts w:cstheme="majorBidi"/>
          <w:szCs w:val="24"/>
          <w:rtl/>
          <w:lang w:bidi="ar-JO"/>
        </w:rPr>
      </w:pPr>
    </w:p>
    <w:p w14:paraId="5FEB1FB1" w14:textId="195D3067" w:rsidR="00915ACF" w:rsidRDefault="00F4346D" w:rsidP="00915ACF">
      <w:pPr>
        <w:tabs>
          <w:tab w:val="left" w:pos="2028"/>
        </w:tabs>
        <w:rPr>
          <w:rFonts w:cstheme="majorBidi"/>
          <w:szCs w:val="24"/>
          <w:lang w:bidi="ar-JO"/>
        </w:rPr>
      </w:pPr>
      <w:r>
        <w:rPr>
          <w:rFonts w:cstheme="majorBidi"/>
          <w:noProof/>
          <w:szCs w:val="24"/>
          <w:rtl/>
        </w:rPr>
        <mc:AlternateContent>
          <mc:Choice Requires="wps">
            <w:drawing>
              <wp:anchor distT="0" distB="0" distL="114300" distR="114300" simplePos="0" relativeHeight="252094976" behindDoc="0" locked="0" layoutInCell="1" allowOverlap="1" wp14:anchorId="177E85D7" wp14:editId="5DB3A01D">
                <wp:simplePos x="0" y="0"/>
                <wp:positionH relativeFrom="column">
                  <wp:posOffset>4309745</wp:posOffset>
                </wp:positionH>
                <wp:positionV relativeFrom="paragraph">
                  <wp:posOffset>148590</wp:posOffset>
                </wp:positionV>
                <wp:extent cx="1882140" cy="800100"/>
                <wp:effectExtent l="0" t="0" r="22860" b="19050"/>
                <wp:wrapNone/>
                <wp:docPr id="85" name="Rectangle 85"/>
                <wp:cNvGraphicFramePr/>
                <a:graphic xmlns:a="http://schemas.openxmlformats.org/drawingml/2006/main">
                  <a:graphicData uri="http://schemas.microsoft.com/office/word/2010/wordprocessingShape">
                    <wps:wsp>
                      <wps:cNvSpPr/>
                      <wps:spPr>
                        <a:xfrm>
                          <a:off x="0" y="0"/>
                          <a:ext cx="1882140" cy="800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7C9C55" w14:textId="77777777" w:rsidR="005411D1" w:rsidRDefault="005411D1" w:rsidP="00915ACF">
                            <w:pPr>
                              <w:jc w:val="center"/>
                            </w:pPr>
                            <w:r>
                              <w:rPr>
                                <w:rFonts w:cstheme="majorBidi"/>
                              </w:rPr>
                              <w:t xml:space="preserve">Calculation </w:t>
                            </w:r>
                            <w:r w:rsidRPr="00516028">
                              <w:rPr>
                                <w:rFonts w:cstheme="majorBidi"/>
                                <w:sz w:val="22"/>
                              </w:rPr>
                              <w:t>Consistency Index (CI)</w:t>
                            </w:r>
                            <w:r>
                              <w:rPr>
                                <w:rFonts w:cstheme="majorBidi"/>
                              </w:rPr>
                              <w:t xml:space="preserve"> &amp; </w:t>
                            </w:r>
                            <w:r w:rsidRPr="00516028">
                              <w:rPr>
                                <w:rFonts w:cstheme="majorBidi"/>
                                <w:sz w:val="22"/>
                              </w:rPr>
                              <w:t>Consistency Ratio (CR)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E85D7" id="Rectangle 85" o:spid="_x0000_s1052" style="position:absolute;margin-left:339.35pt;margin-top:11.7pt;width:148.2pt;height:63pt;z-index:2520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" fillcolor="white [3201]" strokecolor="#70ad47 [3209]" strokeweight="1pt">
                <v:textbox>
                  <w:txbxContent>
                    <w:p w14:paraId="387C9C55" w14:textId="77777777" w:rsidR="005411D1" w:rsidRDefault="005411D1" w:rsidP="00915ACF">
                      <w:pPr>
                        <w:jc w:val="center"/>
                      </w:pPr>
                      <w:r>
                        <w:rPr>
                          <w:rFonts w:cstheme="majorBidi"/>
                        </w:rPr>
                        <w:t xml:space="preserve">Calculation </w:t>
                      </w:r>
                      <w:r w:rsidRPr="00516028">
                        <w:rPr>
                          <w:rFonts w:cstheme="majorBidi"/>
                          <w:sz w:val="22"/>
                        </w:rPr>
                        <w:t>Consistency Index (CI)</w:t>
                      </w:r>
                      <w:r>
                        <w:rPr>
                          <w:rFonts w:cstheme="majorBidi"/>
                        </w:rPr>
                        <w:t xml:space="preserve"> &amp; </w:t>
                      </w:r>
                      <w:r w:rsidRPr="00516028">
                        <w:rPr>
                          <w:rFonts w:cstheme="majorBidi"/>
                          <w:sz w:val="22"/>
                        </w:rPr>
                        <w:t>Consistency Ratio (CR)</w:t>
                      </w:r>
                    </w:p>
                  </w:txbxContent>
                </v:textbox>
              </v:rect>
            </w:pict>
          </mc:Fallback>
        </mc:AlternateContent>
      </w:r>
      <w:r w:rsidR="00915ACF">
        <w:rPr>
          <w:rFonts w:cstheme="majorBidi"/>
          <w:noProof/>
          <w:szCs w:val="24"/>
          <w:rtl/>
        </w:rPr>
        <mc:AlternateContent>
          <mc:Choice Requires="wps">
            <w:drawing>
              <wp:anchor distT="0" distB="0" distL="114300" distR="114300" simplePos="0" relativeHeight="252103168" behindDoc="0" locked="0" layoutInCell="1" allowOverlap="1" wp14:anchorId="28F0977E" wp14:editId="10E80041">
                <wp:simplePos x="0" y="0"/>
                <wp:positionH relativeFrom="column">
                  <wp:posOffset>1276985</wp:posOffset>
                </wp:positionH>
                <wp:positionV relativeFrom="paragraph">
                  <wp:posOffset>110490</wp:posOffset>
                </wp:positionV>
                <wp:extent cx="2125980" cy="1485900"/>
                <wp:effectExtent l="0" t="0" r="26670" b="19050"/>
                <wp:wrapNone/>
                <wp:docPr id="93" name="Oval 93"/>
                <wp:cNvGraphicFramePr/>
                <a:graphic xmlns:a="http://schemas.openxmlformats.org/drawingml/2006/main">
                  <a:graphicData uri="http://schemas.microsoft.com/office/word/2010/wordprocessingShape">
                    <wps:wsp>
                      <wps:cNvSpPr/>
                      <wps:spPr>
                        <a:xfrm>
                          <a:off x="0" y="0"/>
                          <a:ext cx="2125980" cy="14859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4719CAA" w14:textId="77777777" w:rsidR="005411D1" w:rsidRPr="00BF603D" w:rsidRDefault="005411D1" w:rsidP="00915ACF">
                            <w:pPr>
                              <w:jc w:val="center"/>
                              <w:rPr>
                                <w:rFonts w:cstheme="majorBidi"/>
                              </w:rPr>
                            </w:pPr>
                            <w:r w:rsidRPr="00BF603D">
                              <w:rPr>
                                <w:rFonts w:cstheme="majorBidi"/>
                              </w:rPr>
                              <w:t>The weights that were calculated were used in the Average weighted method.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F0977E" id="Oval 93" o:spid="_x0000_s1053" style="position:absolute;margin-left:100.55pt;margin-top:8.7pt;width:167.4pt;height:117pt;z-index:2521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" fillcolor="white [3201]" strokecolor="#70ad47 [3209]" strokeweight="1pt">
                <v:stroke joinstyle="miter"/>
                <v:textbox>
                  <w:txbxContent>
                    <w:p w14:paraId="54719CAA" w14:textId="77777777" w:rsidR="005411D1" w:rsidRPr="00BF603D" w:rsidRDefault="005411D1" w:rsidP="00915ACF">
                      <w:pPr>
                        <w:jc w:val="center"/>
                        <w:rPr>
                          <w:rFonts w:cstheme="majorBidi"/>
                        </w:rPr>
                      </w:pPr>
                      <w:r w:rsidRPr="00BF603D">
                        <w:rPr>
                          <w:rFonts w:cstheme="majorBidi"/>
                        </w:rPr>
                        <w:t>The weights that were calculated were used in the Average weighted method.</w:t>
                      </w:r>
                    </w:p>
                  </w:txbxContent>
                </v:textbox>
              </v:oval>
            </w:pict>
          </mc:Fallback>
        </mc:AlternateContent>
      </w:r>
    </w:p>
    <w:p w14:paraId="5A2BA131" w14:textId="77777777" w:rsidR="00915ACF" w:rsidRDefault="00915ACF" w:rsidP="00915ACF">
      <w:pPr>
        <w:tabs>
          <w:tab w:val="left" w:pos="2028"/>
        </w:tabs>
        <w:rPr>
          <w:rFonts w:cstheme="majorBidi"/>
          <w:szCs w:val="24"/>
          <w:lang w:bidi="ar-JO"/>
        </w:rPr>
      </w:pPr>
    </w:p>
    <w:p w14:paraId="56D3B11D" w14:textId="77777777" w:rsidR="00915ACF" w:rsidRDefault="00915ACF" w:rsidP="00915ACF">
      <w:pPr>
        <w:tabs>
          <w:tab w:val="left" w:pos="2028"/>
        </w:tabs>
        <w:rPr>
          <w:rFonts w:cstheme="majorBidi"/>
          <w:szCs w:val="24"/>
          <w:lang w:bidi="ar-JO"/>
        </w:rPr>
      </w:pPr>
    </w:p>
    <w:p w14:paraId="123E76FC" w14:textId="5A4848C3" w:rsidR="00915ACF" w:rsidRDefault="00915ACF" w:rsidP="00915ACF">
      <w:pPr>
        <w:tabs>
          <w:tab w:val="left" w:pos="2028"/>
        </w:tabs>
        <w:rPr>
          <w:rFonts w:cstheme="majorBidi"/>
          <w:szCs w:val="24"/>
          <w:lang w:bidi="ar-JO"/>
        </w:rPr>
      </w:pPr>
    </w:p>
    <w:p w14:paraId="221C3A02" w14:textId="5C3DCBA9" w:rsidR="00915ACF" w:rsidRDefault="00915ACF" w:rsidP="00915ACF">
      <w:pPr>
        <w:tabs>
          <w:tab w:val="left" w:pos="2028"/>
        </w:tabs>
        <w:rPr>
          <w:rFonts w:cstheme="majorBidi"/>
          <w:szCs w:val="24"/>
          <w:lang w:bidi="ar-JO"/>
        </w:rPr>
      </w:pPr>
    </w:p>
    <w:p w14:paraId="49BAF1A1" w14:textId="77777777" w:rsidR="00915ACF" w:rsidRDefault="00915ACF" w:rsidP="00915ACF">
      <w:pPr>
        <w:tabs>
          <w:tab w:val="left" w:pos="2028"/>
        </w:tabs>
        <w:rPr>
          <w:rFonts w:cstheme="majorBidi"/>
          <w:szCs w:val="24"/>
          <w:lang w:bidi="ar-JO"/>
        </w:rPr>
      </w:pPr>
    </w:p>
    <w:p w14:paraId="4AEA922F" w14:textId="03A3E0B1" w:rsidR="00915ACF" w:rsidRPr="00A31242" w:rsidRDefault="00915ACF" w:rsidP="00471F64">
      <w:pPr>
        <w:pStyle w:val="fig"/>
      </w:pPr>
      <w:r w:rsidRPr="00A31242">
        <w:rPr>
          <w:b/>
          <w:bCs/>
        </w:rPr>
        <w:t>Figure (</w:t>
      </w:r>
      <w:r w:rsidR="00D25701">
        <w:rPr>
          <w:b/>
          <w:bCs/>
        </w:rPr>
        <w:t>10</w:t>
      </w:r>
      <w:r w:rsidRPr="00A31242">
        <w:rPr>
          <w:b/>
          <w:bCs/>
        </w:rPr>
        <w:t>):</w:t>
      </w:r>
      <w:r w:rsidRPr="00A31242">
        <w:t xml:space="preserve"> Research methodology flowchart using AHP</w:t>
      </w:r>
    </w:p>
    <w:p w14:paraId="0F0F4B28" w14:textId="56CA5C45" w:rsidR="00C936DF" w:rsidRPr="00516028" w:rsidRDefault="00C936DF" w:rsidP="00C936DF">
      <w:pPr>
        <w:pStyle w:val="Heading2"/>
        <w:spacing w:after="240"/>
        <w:rPr>
          <w:szCs w:val="26"/>
        </w:rPr>
      </w:pPr>
      <w:r w:rsidRPr="00516028">
        <w:rPr>
          <w:szCs w:val="26"/>
        </w:rPr>
        <w:t xml:space="preserve">3.1.1 </w:t>
      </w:r>
      <w:r w:rsidRPr="00516028">
        <w:t>Analytic Hierarchy Process (AHP)</w:t>
      </w:r>
      <w:r w:rsidR="00C67F9C" w:rsidRPr="00516028">
        <w:t xml:space="preserve"> Method</w:t>
      </w:r>
    </w:p>
    <w:p w14:paraId="00E59344" w14:textId="7CB9F57E" w:rsidR="00C41533" w:rsidRDefault="00C41533" w:rsidP="00BA1185">
      <w:pPr>
        <w:spacing w:before="100" w:beforeAutospacing="1" w:after="100" w:afterAutospacing="1"/>
        <w:jc w:val="both"/>
        <w:rPr>
          <w:rFonts w:ascii="Times New Roman" w:eastAsia="Times New Roman" w:hAnsi="Times New Roman" w:cs="Times New Roman"/>
          <w:color w:val="auto"/>
          <w:szCs w:val="24"/>
          <w:rtl/>
        </w:rPr>
      </w:pPr>
      <w:r w:rsidRPr="00C41533">
        <w:rPr>
          <w:rFonts w:ascii="Times New Roman" w:eastAsia="Times New Roman" w:hAnsi="Times New Roman" w:cs="Times New Roman"/>
          <w:color w:val="auto"/>
          <w:szCs w:val="24"/>
        </w:rPr>
        <w:t xml:space="preserve">The Analytical Hierarchy Process (AHP) was chosen as it represents a systematic and transparent methodology for determining the relative importance of evaluation criteria based on pairwise comparisons. The method allows the inclusion of expert opinion, converts the subjective judgment into numerical weights and assesses the consistency of decision makers’ </w:t>
      </w:r>
      <w:r w:rsidRPr="00C41533">
        <w:rPr>
          <w:rFonts w:ascii="Times New Roman" w:eastAsia="Times New Roman" w:hAnsi="Times New Roman" w:cs="Times New Roman"/>
          <w:color w:val="auto"/>
          <w:szCs w:val="24"/>
        </w:rPr>
        <w:lastRenderedPageBreak/>
        <w:t>judgment. The features make AHP very suitable for prioritization of risk factors and performance indicators in urban road construction and post-implementation assessment studies.</w:t>
      </w:r>
    </w:p>
    <w:p w14:paraId="06C9925C" w14:textId="0DABDD9B" w:rsidR="005C27D7" w:rsidRDefault="005C27D7" w:rsidP="00BA1185">
      <w:pPr>
        <w:spacing w:before="100" w:beforeAutospacing="1" w:after="100" w:afterAutospacing="1"/>
        <w:jc w:val="both"/>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R</w:t>
      </w:r>
      <w:r w:rsidR="00B56BB3" w:rsidRPr="00B56BB3">
        <w:rPr>
          <w:rFonts w:ascii="Times New Roman" w:eastAsia="Times New Roman" w:hAnsi="Times New Roman" w:cs="Times New Roman"/>
          <w:color w:val="auto"/>
          <w:szCs w:val="24"/>
        </w:rPr>
        <w:t xml:space="preserve">isk management criteria for constructing urban roads in the municipalities of South Nablus. A panel of experts is selected to ensure that the judgments reflect practical experience and technical knowledge. The panel typically consists of 5–10 experts representing the main stakeholders, including municipal engineers, transportation and highway engineers, pavement specialists, urban experts, and academics with expertise in road infrastructure and risk assessment. Each expert compares every criterion with every other criterion using Saaty's 1–9 fundamental scale, expressing how much more important one criterion is than another. These judgments are organized into square pairwise comparison matrices, where the diagonal elements are equal to one, the upper triangular elements contain the assigned comparison values, and the lower triangular elements are their reciprocals. If multiple experts participate, their judgments are combined using the geometric mean to produce a single consensus comparison matrix. The final weights of the criteria are then extracted by calculating the normalized principal eigenvector of the comparison matrix, which represents the relative priority of each criterion. </w:t>
      </w:r>
    </w:p>
    <w:p w14:paraId="1169377C" w14:textId="4D76EF14" w:rsidR="00880C33" w:rsidRDefault="00B56BB3" w:rsidP="005C27D7">
      <w:pPr>
        <w:spacing w:before="100" w:beforeAutospacing="1" w:after="100" w:afterAutospacing="1"/>
        <w:jc w:val="both"/>
        <w:rPr>
          <w:rFonts w:ascii="Times New Roman" w:eastAsia="Times New Roman" w:hAnsi="Times New Roman" w:cs="Times New Roman"/>
          <w:color w:val="auto"/>
          <w:szCs w:val="24"/>
          <w:rtl/>
        </w:rPr>
      </w:pPr>
      <w:r w:rsidRPr="00B56BB3">
        <w:rPr>
          <w:rFonts w:ascii="Times New Roman" w:eastAsia="Times New Roman" w:hAnsi="Times New Roman" w:cs="Times New Roman"/>
          <w:color w:val="auto"/>
          <w:szCs w:val="24"/>
        </w:rPr>
        <w:t xml:space="preserve">To ensure the reliability of the judgments, the consistency of the matrix is ​​evaluated using the Consistency Index (CI) and the Consistency Ratio (CR), with a CR value of less than 0.10 indicating an acceptable level of consistency. These resulting weights are subsequently used to prioritize the factors influencing the assessment and risk management of constructed urban roads in the municipalities of </w:t>
      </w:r>
      <w:r w:rsidR="003920A5">
        <w:rPr>
          <w:rFonts w:ascii="Times New Roman" w:eastAsia="Times New Roman" w:hAnsi="Times New Roman" w:cs="Times New Roman"/>
          <w:color w:val="auto"/>
          <w:szCs w:val="24"/>
        </w:rPr>
        <w:t>s</w:t>
      </w:r>
      <w:r w:rsidRPr="00B56BB3">
        <w:rPr>
          <w:rFonts w:ascii="Times New Roman" w:eastAsia="Times New Roman" w:hAnsi="Times New Roman" w:cs="Times New Roman"/>
          <w:color w:val="auto"/>
          <w:szCs w:val="24"/>
        </w:rPr>
        <w:t>outh Nablus</w:t>
      </w:r>
      <w:r w:rsidR="005C27D7">
        <w:rPr>
          <w:rFonts w:ascii="Times New Roman" w:eastAsia="Times New Roman" w:hAnsi="Times New Roman" w:cs="Times New Roman"/>
          <w:color w:val="auto"/>
          <w:szCs w:val="24"/>
        </w:rPr>
        <w:t xml:space="preserve">. </w:t>
      </w:r>
      <w:r w:rsidR="00880C33" w:rsidRPr="00880C33">
        <w:rPr>
          <w:rFonts w:ascii="Times New Roman" w:eastAsia="Times New Roman" w:hAnsi="Times New Roman" w:cs="Times New Roman"/>
          <w:color w:val="auto"/>
          <w:szCs w:val="24"/>
        </w:rPr>
        <w:t xml:space="preserve">The comparisons and matrix construction were carried out by </w:t>
      </w:r>
      <w:r w:rsidR="004A671A">
        <w:rPr>
          <w:rFonts w:ascii="Times New Roman" w:eastAsia="Times New Roman" w:hAnsi="Times New Roman" w:cs="Times New Roman"/>
          <w:color w:val="auto"/>
          <w:szCs w:val="24"/>
        </w:rPr>
        <w:t>25</w:t>
      </w:r>
      <w:r w:rsidR="00880C33" w:rsidRPr="00880C33">
        <w:rPr>
          <w:rFonts w:ascii="Times New Roman" w:eastAsia="Times New Roman" w:hAnsi="Times New Roman" w:cs="Times New Roman"/>
          <w:color w:val="auto"/>
          <w:szCs w:val="24"/>
        </w:rPr>
        <w:t xml:space="preserve"> municipal engineers from the municipalities of southern Nablus, the Ministry of Transport and Communications, the Ministry of Local Government, and the Ministry of Public Works and Housing.</w:t>
      </w:r>
    </w:p>
    <w:p w14:paraId="1FA8F090" w14:textId="3DA664EB" w:rsidR="005C27D7" w:rsidRDefault="003920A5" w:rsidP="00BA1185">
      <w:pPr>
        <w:spacing w:before="100" w:beforeAutospacing="1" w:after="100" w:afterAutospacing="1"/>
        <w:jc w:val="both"/>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R</w:t>
      </w:r>
      <w:r w:rsidR="00880C33" w:rsidRPr="00880C33">
        <w:rPr>
          <w:rFonts w:ascii="Times New Roman" w:eastAsia="Times New Roman" w:hAnsi="Times New Roman" w:cs="Times New Roman"/>
          <w:color w:val="auto"/>
          <w:szCs w:val="24"/>
        </w:rPr>
        <w:t xml:space="preserve">elative importance of the twelve factors affecting the assessment and risk management of constructed urban roads in the municipalities of </w:t>
      </w:r>
      <w:r>
        <w:rPr>
          <w:rFonts w:ascii="Times New Roman" w:eastAsia="Times New Roman" w:hAnsi="Times New Roman" w:cs="Times New Roman"/>
          <w:color w:val="auto"/>
          <w:szCs w:val="24"/>
        </w:rPr>
        <w:t>s</w:t>
      </w:r>
      <w:r w:rsidR="00880C33" w:rsidRPr="00880C33">
        <w:rPr>
          <w:rFonts w:ascii="Times New Roman" w:eastAsia="Times New Roman" w:hAnsi="Times New Roman" w:cs="Times New Roman"/>
          <w:color w:val="auto"/>
          <w:szCs w:val="24"/>
        </w:rPr>
        <w:t xml:space="preserve">outh Nablus. The matrix was constructed by placing the same twelve factors in both the rows and columns, allowing each factor to be compared directly with every other factor. Pairwise comparisons were performed according </w:t>
      </w:r>
      <w:r w:rsidR="00880C33" w:rsidRPr="00880C33">
        <w:rPr>
          <w:rFonts w:ascii="Times New Roman" w:eastAsia="Times New Roman" w:hAnsi="Times New Roman" w:cs="Times New Roman"/>
          <w:color w:val="auto"/>
          <w:szCs w:val="24"/>
        </w:rPr>
        <w:lastRenderedPageBreak/>
        <w:t>to the Analytic Hierarchy Process (AHP) using Saaty's 1–9 fundamental scale, where a value of 1 indicates equal importance between two factors, while values ​​of 3, 5, 7, and 9 represent moderate, strong, very strong, and extreme importance, respectively; the values ​​2, 4, 6, and 8 were used for intermediate judgments. The diagonal elements of the matrix were assigned a value of 1, reflecting that each factor is equally important when compared with itself, while reciprocal values ​​were assigned to the corresponding lower triangular elements to maintain matrix consistency. Since the matrix contains twelve factors, a total of 66 independent pairwise comparisons ([n</w:t>
      </w:r>
      <w:r>
        <w:rPr>
          <w:rFonts w:ascii="Times New Roman" w:eastAsia="Times New Roman" w:hAnsi="Times New Roman" w:cs="Times New Roman"/>
          <w:color w:val="auto"/>
          <w:szCs w:val="24"/>
        </w:rPr>
        <w:t xml:space="preserve"> </w:t>
      </w:r>
      <w:r w:rsidR="00880C33" w:rsidRPr="00880C33">
        <w:rPr>
          <w:rFonts w:ascii="Times New Roman" w:eastAsia="Times New Roman" w:hAnsi="Times New Roman" w:cs="Times New Roman"/>
          <w:color w:val="auto"/>
          <w:szCs w:val="24"/>
        </w:rPr>
        <w:t>(n-1)</w:t>
      </w:r>
      <w:r>
        <w:rPr>
          <w:rFonts w:ascii="Times New Roman" w:eastAsia="Times New Roman" w:hAnsi="Times New Roman" w:cs="Times New Roman"/>
          <w:color w:val="auto"/>
          <w:szCs w:val="24"/>
        </w:rPr>
        <w:t xml:space="preserve"> </w:t>
      </w:r>
      <w:r w:rsidR="00880C33" w:rsidRPr="00880C33">
        <w:rPr>
          <w:rFonts w:ascii="Times New Roman" w:eastAsia="Times New Roman" w:hAnsi="Times New Roman" w:cs="Times New Roman"/>
          <w:color w:val="auto"/>
          <w:szCs w:val="24"/>
        </w:rPr>
        <w:t>/</w:t>
      </w:r>
      <w:r>
        <w:rPr>
          <w:rFonts w:ascii="Times New Roman" w:eastAsia="Times New Roman" w:hAnsi="Times New Roman" w:cs="Times New Roman"/>
          <w:color w:val="auto"/>
          <w:szCs w:val="24"/>
        </w:rPr>
        <w:t xml:space="preserve"> </w:t>
      </w:r>
      <w:r w:rsidR="00880C33" w:rsidRPr="00880C33">
        <w:rPr>
          <w:rFonts w:ascii="Times New Roman" w:eastAsia="Times New Roman" w:hAnsi="Times New Roman" w:cs="Times New Roman"/>
          <w:color w:val="auto"/>
          <w:szCs w:val="24"/>
        </w:rPr>
        <w:t xml:space="preserve">2 = 12(11)/2 = 66]) were required from the expert panel. The completed comparison matrix was then normalized, and the principal eigenvector was calculated to determine the relative weight of each factor. </w:t>
      </w:r>
    </w:p>
    <w:p w14:paraId="22D6E7EC" w14:textId="337A61B1" w:rsidR="00880C33" w:rsidRDefault="00880C33" w:rsidP="00BA1185">
      <w:pPr>
        <w:spacing w:before="100" w:beforeAutospacing="1" w:after="100" w:afterAutospacing="1"/>
        <w:jc w:val="both"/>
        <w:rPr>
          <w:rFonts w:ascii="Times New Roman" w:eastAsia="Times New Roman" w:hAnsi="Times New Roman" w:cs="Times New Roman"/>
          <w:color w:val="auto"/>
          <w:szCs w:val="24"/>
        </w:rPr>
      </w:pPr>
      <w:r w:rsidRPr="00880C33">
        <w:rPr>
          <w:rFonts w:ascii="Times New Roman" w:eastAsia="Times New Roman" w:hAnsi="Times New Roman" w:cs="Times New Roman"/>
          <w:color w:val="auto"/>
          <w:szCs w:val="24"/>
        </w:rPr>
        <w:t xml:space="preserve">Finally, the consistency of the experts' judgments was evaluated using the Consistency Ratio (CR), with values ​​less than 0.10 considered acceptable, ensuring that the derived weights were reliable for prioritizing the factors influencing urban road assessment and risk management in the municipalities of </w:t>
      </w:r>
      <w:r w:rsidR="00E135AD">
        <w:rPr>
          <w:rFonts w:ascii="Times New Roman" w:eastAsia="Times New Roman" w:hAnsi="Times New Roman" w:cs="Times New Roman"/>
          <w:color w:val="auto"/>
          <w:szCs w:val="24"/>
        </w:rPr>
        <w:t>s</w:t>
      </w:r>
      <w:r w:rsidRPr="00880C33">
        <w:rPr>
          <w:rFonts w:ascii="Times New Roman" w:eastAsia="Times New Roman" w:hAnsi="Times New Roman" w:cs="Times New Roman"/>
          <w:color w:val="auto"/>
          <w:szCs w:val="24"/>
        </w:rPr>
        <w:t>outh Nablus.</w:t>
      </w:r>
    </w:p>
    <w:p w14:paraId="5BDB545B" w14:textId="1E6B5FC3" w:rsidR="008F7EAA" w:rsidRPr="00516028" w:rsidRDefault="00273546" w:rsidP="00A00C55">
      <w:pPr>
        <w:spacing w:before="100" w:beforeAutospacing="1" w:after="100" w:afterAutospacing="1"/>
        <w:jc w:val="both"/>
        <w:rPr>
          <w:rFonts w:ascii="Times New Roman" w:hAnsi="Times New Roman"/>
          <w:color w:val="auto"/>
        </w:rPr>
      </w:pPr>
      <w:r w:rsidRPr="00516028">
        <w:rPr>
          <w:rFonts w:ascii="Times New Roman" w:eastAsia="Times New Roman" w:hAnsi="Times New Roman" w:cs="Times New Roman"/>
          <w:color w:val="auto"/>
          <w:szCs w:val="24"/>
        </w:rPr>
        <w:t>The AHP</w:t>
      </w:r>
      <w:r w:rsidR="00936F56" w:rsidRPr="00516028">
        <w:rPr>
          <w:rFonts w:ascii="Times New Roman" w:eastAsia="Times New Roman" w:hAnsi="Times New Roman" w:cs="Times New Roman"/>
          <w:color w:val="auto"/>
          <w:szCs w:val="24"/>
        </w:rPr>
        <w:t xml:space="preserve"> method is</w:t>
      </w:r>
      <w:r w:rsidRPr="00516028">
        <w:rPr>
          <w:rFonts w:ascii="Times New Roman" w:eastAsia="Times New Roman" w:hAnsi="Times New Roman" w:cs="Times New Roman"/>
          <w:color w:val="auto"/>
          <w:szCs w:val="24"/>
        </w:rPr>
        <w:t xml:space="preserve"> </w:t>
      </w:r>
      <w:r w:rsidR="00936F56" w:rsidRPr="00516028">
        <w:rPr>
          <w:rFonts w:ascii="Times New Roman" w:eastAsia="Times New Roman" w:hAnsi="Times New Roman" w:cs="Times New Roman"/>
          <w:color w:val="auto"/>
          <w:szCs w:val="24"/>
        </w:rPr>
        <w:t xml:space="preserve">used in the research to identify the priorities and weights among selected </w:t>
      </w:r>
      <w:r w:rsidR="00BB60C2" w:rsidRPr="00516028">
        <w:rPr>
          <w:rFonts w:ascii="Times New Roman" w:eastAsia="Times New Roman" w:hAnsi="Times New Roman" w:cs="Times New Roman"/>
          <w:color w:val="auto"/>
          <w:szCs w:val="24"/>
        </w:rPr>
        <w:t>indicators</w:t>
      </w:r>
      <w:r w:rsidR="0056736B" w:rsidRPr="00516028">
        <w:rPr>
          <w:rFonts w:ascii="Times New Roman" w:eastAsia="Times New Roman" w:hAnsi="Times New Roman" w:cs="Times New Roman"/>
          <w:color w:val="auto"/>
          <w:szCs w:val="24"/>
        </w:rPr>
        <w:t>,</w:t>
      </w:r>
      <w:r w:rsidR="00BB60C2" w:rsidRPr="00516028">
        <w:rPr>
          <w:rFonts w:ascii="Times New Roman" w:eastAsia="Times New Roman" w:hAnsi="Times New Roman" w:cs="Times New Roman"/>
          <w:color w:val="auto"/>
          <w:szCs w:val="24"/>
        </w:rPr>
        <w:t xml:space="preserve"> The AHP is a</w:t>
      </w:r>
      <w:r w:rsidR="00A479BE" w:rsidRPr="00516028">
        <w:rPr>
          <w:rFonts w:ascii="Times New Roman" w:eastAsia="Times New Roman" w:hAnsi="Times New Roman" w:cs="Times New Roman"/>
          <w:color w:val="auto"/>
          <w:szCs w:val="24"/>
        </w:rPr>
        <w:t xml:space="preserve"> structured</w:t>
      </w:r>
      <w:r w:rsidRPr="00516028">
        <w:rPr>
          <w:rFonts w:ascii="Times New Roman" w:eastAsia="Times New Roman" w:hAnsi="Times New Roman" w:cs="Times New Roman"/>
          <w:color w:val="auto"/>
          <w:szCs w:val="24"/>
        </w:rPr>
        <w:t xml:space="preserve"> </w:t>
      </w:r>
      <w:r w:rsidR="00A479BE" w:rsidRPr="00516028">
        <w:rPr>
          <w:rFonts w:ascii="Times New Roman" w:eastAsia="Times New Roman" w:hAnsi="Times New Roman" w:cs="Times New Roman"/>
          <w:color w:val="auto"/>
          <w:szCs w:val="24"/>
        </w:rPr>
        <w:t>decision</w:t>
      </w:r>
      <w:r w:rsidRPr="00516028">
        <w:rPr>
          <w:rFonts w:ascii="Times New Roman" w:eastAsia="Times New Roman" w:hAnsi="Times New Roman" w:cs="Times New Roman"/>
          <w:color w:val="auto"/>
          <w:szCs w:val="24"/>
        </w:rPr>
        <w:t xml:space="preserve">-making method developed </w:t>
      </w:r>
      <w:r w:rsidR="00A479BE" w:rsidRPr="00516028">
        <w:rPr>
          <w:rFonts w:ascii="Times New Roman" w:eastAsia="Times New Roman" w:hAnsi="Times New Roman" w:cs="Times New Roman"/>
          <w:color w:val="auto"/>
          <w:szCs w:val="24"/>
        </w:rPr>
        <w:t xml:space="preserve">by Thomas L. </w:t>
      </w:r>
      <w:r w:rsidRPr="00516028">
        <w:rPr>
          <w:rFonts w:ascii="Times New Roman" w:eastAsia="Times New Roman" w:hAnsi="Times New Roman" w:cs="Times New Roman"/>
          <w:color w:val="auto"/>
          <w:szCs w:val="24"/>
        </w:rPr>
        <w:t>Saaty in the 1970s. It is used to solve complex problems involving multiple criteria by converting subjective judgments into measurable weights.</w:t>
      </w:r>
      <w:r w:rsidR="00691D51" w:rsidRPr="00516028">
        <w:rPr>
          <w:rFonts w:ascii="Times New Roman" w:eastAsia="Times New Roman" w:hAnsi="Times New Roman" w:cs="Times New Roman"/>
          <w:color w:val="auto"/>
          <w:szCs w:val="24"/>
        </w:rPr>
        <w:t xml:space="preserve"> </w:t>
      </w:r>
      <w:sdt>
        <w:sdtPr>
          <w:rPr>
            <w:rFonts w:ascii="Times New Roman" w:eastAsia="Times New Roman" w:hAnsi="Times New Roman" w:cs="Times New Roman"/>
            <w:color w:val="auto"/>
            <w:szCs w:val="24"/>
          </w:rPr>
          <w:id w:val="-1784647783"/>
          <w:citation/>
        </w:sdtPr>
        <w:sdtContent>
          <w:r w:rsidR="005B555B">
            <w:rPr>
              <w:rFonts w:ascii="Times New Roman" w:eastAsia="Times New Roman" w:hAnsi="Times New Roman" w:cs="Times New Roman"/>
              <w:color w:val="auto"/>
              <w:szCs w:val="24"/>
            </w:rPr>
            <w:fldChar w:fldCharType="begin"/>
          </w:r>
          <w:r w:rsidR="005B555B">
            <w:rPr>
              <w:rFonts w:ascii="Times New Roman" w:eastAsia="Times New Roman" w:hAnsi="Times New Roman" w:cs="Times New Roman"/>
              <w:color w:val="auto"/>
              <w:szCs w:val="24"/>
            </w:rPr>
            <w:instrText xml:space="preserve"> CITATION Saa80 \l 1033 </w:instrText>
          </w:r>
          <w:r w:rsidR="005B555B">
            <w:rPr>
              <w:rFonts w:ascii="Times New Roman" w:eastAsia="Times New Roman" w:hAnsi="Times New Roman" w:cs="Times New Roman"/>
              <w:color w:val="auto"/>
              <w:szCs w:val="24"/>
            </w:rPr>
            <w:fldChar w:fldCharType="separate"/>
          </w:r>
          <w:r w:rsidR="005B555B" w:rsidRPr="005B555B">
            <w:rPr>
              <w:rFonts w:ascii="Times New Roman" w:eastAsia="Times New Roman" w:hAnsi="Times New Roman" w:cs="Times New Roman"/>
              <w:noProof/>
              <w:color w:val="auto"/>
              <w:szCs w:val="24"/>
            </w:rPr>
            <w:t>(Saaty, 1980)</w:t>
          </w:r>
          <w:r w:rsidR="005B555B">
            <w:rPr>
              <w:rFonts w:ascii="Times New Roman" w:eastAsia="Times New Roman" w:hAnsi="Times New Roman" w:cs="Times New Roman"/>
              <w:color w:val="auto"/>
              <w:szCs w:val="24"/>
            </w:rPr>
            <w:fldChar w:fldCharType="end"/>
          </w:r>
        </w:sdtContent>
      </w:sdt>
      <w:r w:rsidR="00691D51" w:rsidRPr="00516028">
        <w:t xml:space="preserve">. </w:t>
      </w:r>
      <w:r w:rsidR="008F7EAA" w:rsidRPr="00516028">
        <w:t xml:space="preserve">AHP breaks a decision problem into a </w:t>
      </w:r>
      <w:r w:rsidR="008F7EAA" w:rsidRPr="00516028">
        <w:rPr>
          <w:rStyle w:val="Strong"/>
        </w:rPr>
        <w:t>hierarchical structure</w:t>
      </w:r>
      <w:r w:rsidR="008F7EAA" w:rsidRPr="00516028">
        <w:t xml:space="preserve"> consisting of:</w:t>
      </w:r>
    </w:p>
    <w:p w14:paraId="0840077F" w14:textId="77777777" w:rsidR="008F7EAA" w:rsidRPr="00516028" w:rsidRDefault="008F7EAA" w:rsidP="0083353F">
      <w:pPr>
        <w:pStyle w:val="NormalWeb"/>
        <w:numPr>
          <w:ilvl w:val="0"/>
          <w:numId w:val="45"/>
        </w:numPr>
      </w:pPr>
      <w:r w:rsidRPr="00516028">
        <w:rPr>
          <w:rStyle w:val="Strong"/>
          <w:b w:val="0"/>
          <w:bCs w:val="0"/>
        </w:rPr>
        <w:t>Goal</w:t>
      </w:r>
      <w:r w:rsidRPr="00516028">
        <w:t xml:space="preserve"> – The main objective</w:t>
      </w:r>
    </w:p>
    <w:p w14:paraId="1B6C3DD9" w14:textId="77777777" w:rsidR="008F7EAA" w:rsidRPr="00516028" w:rsidRDefault="008F7EAA" w:rsidP="0083353F">
      <w:pPr>
        <w:pStyle w:val="NormalWeb"/>
        <w:numPr>
          <w:ilvl w:val="0"/>
          <w:numId w:val="45"/>
        </w:numPr>
      </w:pPr>
      <w:r w:rsidRPr="00516028">
        <w:rPr>
          <w:rStyle w:val="Strong"/>
          <w:b w:val="0"/>
          <w:bCs w:val="0"/>
        </w:rPr>
        <w:t>Criteria</w:t>
      </w:r>
      <w:r w:rsidRPr="00516028">
        <w:t xml:space="preserve"> – Factors influencing the decision</w:t>
      </w:r>
    </w:p>
    <w:p w14:paraId="228D75D7" w14:textId="5117F315" w:rsidR="008F7EAA" w:rsidRPr="00516028" w:rsidRDefault="008F7EAA" w:rsidP="0083353F">
      <w:pPr>
        <w:pStyle w:val="NormalWeb"/>
        <w:numPr>
          <w:ilvl w:val="0"/>
          <w:numId w:val="45"/>
        </w:numPr>
        <w:rPr>
          <w:rStyle w:val="Strong"/>
          <w:b w:val="0"/>
          <w:bCs w:val="0"/>
        </w:rPr>
      </w:pPr>
      <w:r w:rsidRPr="00516028">
        <w:rPr>
          <w:rStyle w:val="Strong"/>
          <w:b w:val="0"/>
          <w:bCs w:val="0"/>
        </w:rPr>
        <w:t>Sub-criteria (optional)</w:t>
      </w:r>
    </w:p>
    <w:p w14:paraId="0FEBA9AB" w14:textId="7C7EB406" w:rsidR="004244DE" w:rsidRPr="00516028" w:rsidRDefault="004244DE" w:rsidP="0083353F">
      <w:pPr>
        <w:pStyle w:val="NormalWeb"/>
        <w:numPr>
          <w:ilvl w:val="0"/>
          <w:numId w:val="45"/>
        </w:numPr>
      </w:pPr>
      <w:r w:rsidRPr="00516028">
        <w:rPr>
          <w:rStyle w:val="Strong"/>
          <w:b w:val="0"/>
          <w:bCs w:val="0"/>
        </w:rPr>
        <w:t>Alternatives</w:t>
      </w:r>
      <w:r w:rsidRPr="00516028">
        <w:t xml:space="preserve"> – Options to choose from.</w:t>
      </w:r>
    </w:p>
    <w:p w14:paraId="27EE81F0" w14:textId="740D6E0F" w:rsidR="008F7EAA" w:rsidRPr="00516028" w:rsidRDefault="00E021AF" w:rsidP="00D25701">
      <w:pPr>
        <w:pStyle w:val="NormalWeb"/>
        <w:spacing w:line="240" w:lineRule="auto"/>
        <w:ind w:left="360"/>
      </w:pPr>
      <w:r w:rsidRPr="00516028">
        <w:rPr>
          <w:noProof/>
        </w:rPr>
        <w:lastRenderedPageBreak/>
        <w:drawing>
          <wp:anchor distT="0" distB="0" distL="114300" distR="114300" simplePos="0" relativeHeight="251840000" behindDoc="0" locked="0" layoutInCell="1" allowOverlap="1" wp14:anchorId="4F21E550" wp14:editId="0B453D92">
            <wp:simplePos x="0" y="0"/>
            <wp:positionH relativeFrom="page">
              <wp:align>center</wp:align>
            </wp:positionH>
            <wp:positionV relativeFrom="paragraph">
              <wp:posOffset>389890</wp:posOffset>
            </wp:positionV>
            <wp:extent cx="6035040" cy="3878580"/>
            <wp:effectExtent l="0" t="0" r="3810" b="7620"/>
            <wp:wrapTopAndBottom/>
            <wp:docPr id="1351008811" name="Picture 1351008811" descr="C:\Users\Jaljoly Store\Desktop\AHPHierarch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ljoly Store\Desktop\AHPHierarchy1.png"/>
                    <pic:cNvPicPr>
                      <a:picLocks noChangeAspect="1" noChangeArrowheads="1"/>
                    </pic:cNvPicPr>
                  </pic:nvPicPr>
                  <pic:blipFill>
                    <a:blip r:embed="rId28" cstate="email">
                      <a:extLst>
                        <a:ext uri="{28A0092B-C50C-407E-A947-70E740481C1C}">
                          <a14:useLocalDpi xmlns:a14="http://schemas.microsoft.com/office/drawing/2010/main" val="0"/>
                        </a:ext>
                      </a:extLst>
                    </a:blip>
                    <a:srcRect/>
                    <a:stretch>
                      <a:fillRect/>
                    </a:stretch>
                  </pic:blipFill>
                  <pic:spPr bwMode="auto">
                    <a:xfrm>
                      <a:off x="0" y="0"/>
                      <a:ext cx="6035040" cy="3878580"/>
                    </a:xfrm>
                    <a:prstGeom prst="rect">
                      <a:avLst/>
                    </a:prstGeom>
                    <a:noFill/>
                    <a:ln>
                      <a:noFill/>
                    </a:ln>
                  </pic:spPr>
                </pic:pic>
              </a:graphicData>
            </a:graphic>
            <wp14:sizeRelV relativeFrom="margin">
              <wp14:pctHeight>0</wp14:pctHeight>
            </wp14:sizeRelV>
          </wp:anchor>
        </w:drawing>
      </w:r>
      <w:r w:rsidR="00A53B25" w:rsidRPr="00516028">
        <w:t xml:space="preserve">Figure </w:t>
      </w:r>
      <w:r w:rsidR="00D25701">
        <w:t>11</w:t>
      </w:r>
      <w:r w:rsidR="004244DE" w:rsidRPr="00516028">
        <w:t xml:space="preserve"> </w:t>
      </w:r>
      <w:r w:rsidR="00A53B25" w:rsidRPr="00516028">
        <w:t>illustrates</w:t>
      </w:r>
      <w:r w:rsidR="00936F56" w:rsidRPr="00516028">
        <w:t xml:space="preserve"> the steps of AHP method.</w:t>
      </w:r>
    </w:p>
    <w:p w14:paraId="2D613A86" w14:textId="6C860E71" w:rsidR="00AE0755" w:rsidRPr="00516028" w:rsidRDefault="007D0113" w:rsidP="00471F64">
      <w:pPr>
        <w:pStyle w:val="fig"/>
      </w:pPr>
      <w:r w:rsidRPr="00A158E6">
        <w:t>Figure (</w:t>
      </w:r>
      <w:r w:rsidR="00D25701">
        <w:t>11</w:t>
      </w:r>
      <w:r w:rsidRPr="00A158E6">
        <w:t>):</w:t>
      </w:r>
      <w:r w:rsidRPr="00516028">
        <w:t xml:space="preserve"> </w:t>
      </w:r>
      <w:r w:rsidR="006A7D99" w:rsidRPr="00516028">
        <w:t>Steps of Analytic Hierarchy Proces</w:t>
      </w:r>
      <w:r w:rsidR="0098174A" w:rsidRPr="00516028">
        <w:t>s</w:t>
      </w:r>
      <w:r w:rsidR="009F61A4" w:rsidRPr="00516028">
        <w:t xml:space="preserve"> </w:t>
      </w:r>
      <w:sdt>
        <w:sdtPr>
          <w:id w:val="-700551218"/>
          <w:citation/>
        </w:sdtPr>
        <w:sdtContent>
          <w:r w:rsidR="005B555B">
            <w:fldChar w:fldCharType="begin"/>
          </w:r>
          <w:r w:rsidR="005B555B">
            <w:instrText xml:space="preserve"> CITATION Saa80 \l 1033 </w:instrText>
          </w:r>
          <w:r w:rsidR="005B555B">
            <w:fldChar w:fldCharType="separate"/>
          </w:r>
          <w:r w:rsidR="005B555B">
            <w:rPr>
              <w:noProof/>
            </w:rPr>
            <w:t>(Saaty, 1980)</w:t>
          </w:r>
          <w:r w:rsidR="005B555B">
            <w:fldChar w:fldCharType="end"/>
          </w:r>
        </w:sdtContent>
      </w:sdt>
      <w:r w:rsidR="00691D51" w:rsidRPr="00516028">
        <w:t xml:space="preserve">. </w:t>
      </w:r>
    </w:p>
    <w:p w14:paraId="241082B3" w14:textId="74163F19" w:rsidR="00A12DFD" w:rsidRPr="00516028" w:rsidRDefault="00A12DFD" w:rsidP="00A479BE">
      <w:pPr>
        <w:pStyle w:val="Heading2"/>
        <w:spacing w:after="240"/>
      </w:pPr>
      <w:r w:rsidRPr="00516028">
        <w:rPr>
          <w:szCs w:val="26"/>
        </w:rPr>
        <w:t xml:space="preserve">3.1.2 </w:t>
      </w:r>
      <w:r w:rsidRPr="00516028">
        <w:t xml:space="preserve">Average </w:t>
      </w:r>
      <w:r w:rsidR="00A479BE" w:rsidRPr="00516028">
        <w:t>W</w:t>
      </w:r>
      <w:r w:rsidRPr="00516028">
        <w:t xml:space="preserve">eighted </w:t>
      </w:r>
      <w:r w:rsidR="00A479BE" w:rsidRPr="00516028">
        <w:t>M</w:t>
      </w:r>
      <w:r w:rsidRPr="00516028">
        <w:t>ethod (AWM)</w:t>
      </w:r>
    </w:p>
    <w:p w14:paraId="1F1C8B4B" w14:textId="4140150D" w:rsidR="0086161A" w:rsidRDefault="0086161A" w:rsidP="00BA6BFC">
      <w:pPr>
        <w:jc w:val="both"/>
      </w:pPr>
      <w:r w:rsidRPr="0086161A">
        <w:t>The weighted average method is selected because it is simple, efficient and can consider the relative importance of evaluation criteria. The approach allows for the combination of the opinions of experts and stakeholders into a single numerical score, which serves as a basis for ranking and prioritizing the factors affecting urban road construction projects. Moreover, it is particularly appropriate for survey-based studies with a high number of respondents and evaluation criteria.</w:t>
      </w:r>
    </w:p>
    <w:p w14:paraId="50302670" w14:textId="0660EAE4" w:rsidR="00756020" w:rsidRPr="00902137" w:rsidRDefault="00A12DFD" w:rsidP="00BA6BFC">
      <w:pPr>
        <w:jc w:val="both"/>
      </w:pPr>
      <w:r w:rsidRPr="00516028">
        <w:t xml:space="preserve">The </w:t>
      </w:r>
      <w:r w:rsidRPr="00516028">
        <w:rPr>
          <w:rStyle w:val="Strong"/>
          <w:b w:val="0"/>
          <w:bCs w:val="0"/>
        </w:rPr>
        <w:t>Average Weighted Method (AWM)</w:t>
      </w:r>
      <w:r w:rsidRPr="00516028">
        <w:t xml:space="preserve"> is often used to calculate a </w:t>
      </w:r>
      <w:r w:rsidRPr="00516028">
        <w:rPr>
          <w:rStyle w:val="Strong"/>
          <w:b w:val="0"/>
          <w:bCs w:val="0"/>
        </w:rPr>
        <w:t>Risk Index (RI)</w:t>
      </w:r>
      <w:r w:rsidRPr="00516028">
        <w:t xml:space="preserve"> in construction or infrastructure studies by combining </w:t>
      </w:r>
      <w:r w:rsidRPr="00516028">
        <w:rPr>
          <w:rStyle w:val="Strong"/>
          <w:b w:val="0"/>
          <w:bCs w:val="0"/>
        </w:rPr>
        <w:t>probability (likelihood)</w:t>
      </w:r>
      <w:r w:rsidRPr="00516028">
        <w:t xml:space="preserve"> and </w:t>
      </w:r>
      <w:r w:rsidRPr="00516028">
        <w:rPr>
          <w:rStyle w:val="Strong"/>
          <w:b w:val="0"/>
          <w:bCs w:val="0"/>
        </w:rPr>
        <w:t>impact (severity)</w:t>
      </w:r>
      <w:r w:rsidRPr="00516028">
        <w:t xml:space="preserve"> with assigned weights.</w:t>
      </w:r>
      <w:r w:rsidR="00AC276F" w:rsidRPr="00516028">
        <w:t xml:space="preserve"> </w:t>
      </w:r>
      <w:r w:rsidR="00AC276F" w:rsidRPr="00902137">
        <w:t>The weights were calculated using (AHP) and adopted in the Method</w:t>
      </w:r>
      <w:r w:rsidR="00902137">
        <w:t xml:space="preserve"> </w:t>
      </w:r>
      <w:sdt>
        <w:sdtPr>
          <w:id w:val="1616258572"/>
          <w:citation/>
        </w:sdtPr>
        <w:sdtContent>
          <w:r w:rsidR="005B555B">
            <w:fldChar w:fldCharType="begin"/>
          </w:r>
          <w:r w:rsidR="005B555B">
            <w:instrText xml:space="preserve"> CITATION Saa80 \l 1033 </w:instrText>
          </w:r>
          <w:r w:rsidR="005B555B">
            <w:fldChar w:fldCharType="separate"/>
          </w:r>
          <w:r w:rsidR="005B555B">
            <w:rPr>
              <w:noProof/>
            </w:rPr>
            <w:t>(Saaty, 1980)</w:t>
          </w:r>
          <w:r w:rsidR="005B555B">
            <w:fldChar w:fldCharType="end"/>
          </w:r>
        </w:sdtContent>
      </w:sdt>
      <w:r w:rsidR="00AC276F" w:rsidRPr="00902137">
        <w:t>.</w:t>
      </w:r>
      <w:bookmarkStart w:id="47" w:name="_Toc90472910"/>
      <w:bookmarkStart w:id="48" w:name="_Toc90472912"/>
      <w:bookmarkEnd w:id="38"/>
    </w:p>
    <w:p w14:paraId="110E0EDA" w14:textId="403A2593" w:rsidR="006A6AFA" w:rsidRPr="00516028" w:rsidRDefault="006A6AFA" w:rsidP="006A6AFA">
      <w:pPr>
        <w:spacing w:after="240"/>
        <w:rPr>
          <w:rFonts w:cstheme="majorBidi"/>
          <w:b/>
          <w:bCs/>
          <w:szCs w:val="24"/>
        </w:rPr>
      </w:pPr>
      <w:r w:rsidRPr="00516028">
        <w:rPr>
          <w:rFonts w:cstheme="majorBidi" w:hint="cs"/>
          <w:b/>
          <w:bCs/>
          <w:szCs w:val="24"/>
          <w:rtl/>
        </w:rPr>
        <w:t>3</w:t>
      </w:r>
      <w:r w:rsidRPr="00516028">
        <w:rPr>
          <w:rFonts w:cstheme="majorBidi"/>
          <w:b/>
          <w:bCs/>
          <w:szCs w:val="24"/>
        </w:rPr>
        <w:t>.1.3 Key Components of Risk Assessment</w:t>
      </w:r>
    </w:p>
    <w:p w14:paraId="635C842E" w14:textId="465F70EA" w:rsidR="006A6AFA" w:rsidRPr="00516028" w:rsidRDefault="006A6AFA" w:rsidP="006A6AFA">
      <w:pPr>
        <w:spacing w:after="240"/>
        <w:rPr>
          <w:rFonts w:cstheme="majorBidi"/>
          <w:szCs w:val="24"/>
        </w:rPr>
      </w:pPr>
      <w:r w:rsidRPr="00516028">
        <w:rPr>
          <w:rFonts w:cstheme="majorBidi"/>
          <w:b/>
          <w:bCs/>
          <w:szCs w:val="24"/>
        </w:rPr>
        <w:lastRenderedPageBreak/>
        <w:t>A. Likelihood (Probability)</w:t>
      </w:r>
      <w:r w:rsidRPr="00516028">
        <w:rPr>
          <w:rFonts w:cstheme="majorBidi"/>
          <w:b/>
          <w:bCs/>
          <w:szCs w:val="24"/>
        </w:rPr>
        <w:br/>
      </w:r>
      <w:r w:rsidR="00345F5D" w:rsidRPr="00516028">
        <w:rPr>
          <w:rFonts w:cstheme="majorBidi"/>
          <w:szCs w:val="24"/>
        </w:rPr>
        <w:t>It means</w:t>
      </w:r>
      <w:r w:rsidRPr="00516028">
        <w:rPr>
          <w:rFonts w:cstheme="majorBidi"/>
          <w:szCs w:val="24"/>
        </w:rPr>
        <w:t xml:space="preserve"> how likely is the risk to occur again or continue post-implementation?</w:t>
      </w:r>
    </w:p>
    <w:p w14:paraId="6F47C162" w14:textId="77777777" w:rsidR="006A6AFA" w:rsidRPr="00516028" w:rsidRDefault="006A6AFA" w:rsidP="00A00C55">
      <w:pPr>
        <w:jc w:val="both"/>
        <w:rPr>
          <w:rFonts w:cstheme="majorBidi"/>
          <w:b/>
          <w:bCs/>
          <w:szCs w:val="24"/>
        </w:rPr>
      </w:pPr>
      <w:r w:rsidRPr="00516028">
        <w:rPr>
          <w:rFonts w:cstheme="majorBidi"/>
          <w:b/>
          <w:bCs/>
          <w:szCs w:val="24"/>
        </w:rPr>
        <w:t xml:space="preserve">B. Severity </w:t>
      </w:r>
    </w:p>
    <w:p w14:paraId="7D42B494" w14:textId="21DD4B54" w:rsidR="009D468D" w:rsidRPr="00516028" w:rsidRDefault="0058332C" w:rsidP="0042453A">
      <w:pPr>
        <w:spacing w:after="240"/>
        <w:jc w:val="both"/>
        <w:rPr>
          <w:b/>
          <w:bCs/>
        </w:rPr>
      </w:pPr>
      <w:r w:rsidRPr="00516028">
        <w:t>It m</w:t>
      </w:r>
      <w:r w:rsidR="006A6AFA" w:rsidRPr="00516028">
        <w:t>easures</w:t>
      </w:r>
      <w:r w:rsidR="006A6AFA" w:rsidRPr="00516028">
        <w:rPr>
          <w:b/>
          <w:bCs/>
        </w:rPr>
        <w:t xml:space="preserve"> </w:t>
      </w:r>
      <w:r w:rsidR="006A6AFA" w:rsidRPr="00516028">
        <w:rPr>
          <w:rStyle w:val="Strong"/>
          <w:b w:val="0"/>
          <w:bCs w:val="0"/>
        </w:rPr>
        <w:t>how serious the consequences of a risk event are</w:t>
      </w:r>
      <w:r w:rsidR="006A6AFA" w:rsidRPr="00516028">
        <w:rPr>
          <w:b/>
          <w:bCs/>
        </w:rPr>
        <w:t>.</w:t>
      </w:r>
    </w:p>
    <w:p w14:paraId="391C6385" w14:textId="2977CB65" w:rsidR="00A91D5A" w:rsidRPr="00516028" w:rsidRDefault="00446A99" w:rsidP="001E4602">
      <w:pPr>
        <w:spacing w:after="240"/>
        <w:rPr>
          <w:rStyle w:val="Heading2Char"/>
          <w:rFonts w:eastAsia="Calibri"/>
          <w:sz w:val="24"/>
          <w:rtl/>
        </w:rPr>
      </w:pPr>
      <w:bookmarkStart w:id="49" w:name="_Toc221073600"/>
      <w:bookmarkStart w:id="50" w:name="_Toc200621887"/>
      <w:r w:rsidRPr="00516028">
        <w:rPr>
          <w:rStyle w:val="Heading2Char"/>
          <w:rFonts w:eastAsia="Calibri"/>
          <w:sz w:val="24"/>
        </w:rPr>
        <w:t>3.</w:t>
      </w:r>
      <w:r w:rsidR="00A06D04" w:rsidRPr="00516028">
        <w:rPr>
          <w:rStyle w:val="Heading2Char"/>
          <w:rFonts w:eastAsia="Calibri"/>
          <w:sz w:val="24"/>
        </w:rPr>
        <w:t>2</w:t>
      </w:r>
      <w:r w:rsidRPr="00516028">
        <w:rPr>
          <w:rStyle w:val="Heading2Char"/>
          <w:rFonts w:eastAsia="Calibri"/>
          <w:sz w:val="24"/>
        </w:rPr>
        <w:t xml:space="preserve"> </w:t>
      </w:r>
      <w:bookmarkEnd w:id="49"/>
      <w:r w:rsidR="00A91D5A" w:rsidRPr="00516028">
        <w:rPr>
          <w:rStyle w:val="Heading2Char"/>
          <w:rFonts w:eastAsia="Calibri"/>
          <w:sz w:val="24"/>
        </w:rPr>
        <w:t xml:space="preserve">Sources of information </w:t>
      </w:r>
      <w:r w:rsidR="007C3ED7" w:rsidRPr="00516028">
        <w:rPr>
          <w:rStyle w:val="Heading2Char"/>
          <w:rFonts w:eastAsia="Calibri"/>
          <w:sz w:val="24"/>
        </w:rPr>
        <w:t>that</w:t>
      </w:r>
      <w:r w:rsidR="00CB3EDF" w:rsidRPr="00516028">
        <w:rPr>
          <w:rStyle w:val="Heading2Char"/>
          <w:rFonts w:eastAsia="Calibri"/>
          <w:sz w:val="24"/>
        </w:rPr>
        <w:t xml:space="preserve"> were </w:t>
      </w:r>
      <w:r w:rsidR="00A91D5A" w:rsidRPr="00516028">
        <w:rPr>
          <w:rStyle w:val="Heading2Char"/>
          <w:rFonts w:eastAsia="Calibri"/>
          <w:sz w:val="24"/>
        </w:rPr>
        <w:t>collected</w:t>
      </w:r>
    </w:p>
    <w:p w14:paraId="42A9E43E" w14:textId="3FBDEF60" w:rsidR="00446A99" w:rsidRPr="00516028" w:rsidRDefault="007343C1" w:rsidP="00E87E08">
      <w:pPr>
        <w:spacing w:after="240"/>
        <w:jc w:val="both"/>
        <w:rPr>
          <w:rFonts w:cstheme="majorBidi"/>
          <w:szCs w:val="24"/>
        </w:rPr>
      </w:pPr>
      <w:r w:rsidRPr="00516028">
        <w:rPr>
          <w:rFonts w:cstheme="majorBidi"/>
          <w:szCs w:val="24"/>
        </w:rPr>
        <w:t xml:space="preserve">Information was collected from five municipalities in southern Nablus. One hundred questionnaires, each containing 40 questions, were distributed. The questions were </w:t>
      </w:r>
      <w:r w:rsidR="00C07537" w:rsidRPr="00516028">
        <w:rPr>
          <w:rFonts w:cstheme="majorBidi"/>
          <w:color w:val="000000"/>
        </w:rPr>
        <w:t xml:space="preserve">categorized </w:t>
      </w:r>
      <w:r w:rsidRPr="00516028">
        <w:rPr>
          <w:rFonts w:cstheme="majorBidi"/>
          <w:szCs w:val="24"/>
        </w:rPr>
        <w:t>according to the nature of the factors, with each category containing a set of questions. The questions were distri</w:t>
      </w:r>
      <w:r w:rsidR="00C07537" w:rsidRPr="00516028">
        <w:rPr>
          <w:rFonts w:cstheme="majorBidi"/>
          <w:szCs w:val="24"/>
        </w:rPr>
        <w:t>buted according to the factors, natural</w:t>
      </w:r>
      <w:r w:rsidRPr="00516028">
        <w:rPr>
          <w:rFonts w:cstheme="majorBidi"/>
          <w:szCs w:val="24"/>
        </w:rPr>
        <w:t xml:space="preserve">, political, and man-made. This data was collected from </w:t>
      </w:r>
      <w:r w:rsidR="00C07537" w:rsidRPr="00516028">
        <w:rPr>
          <w:rFonts w:cstheme="majorBidi"/>
          <w:color w:val="000000"/>
        </w:rPr>
        <w:t>municipal engineers in the five municipalities (Huwara, Qabalan, Beita, Jamma'in, and Aqrabah)</w:t>
      </w:r>
      <w:r w:rsidRPr="00516028">
        <w:rPr>
          <w:rFonts w:cstheme="majorBidi"/>
          <w:szCs w:val="24"/>
        </w:rPr>
        <w:t xml:space="preserve">, as well as engineers from the Ministry of Local Government, the Ministry of Public Works, and the Municipal Development and Lending Fund. Questionnaires were also distributed to road users (drivers and pedestrians), and field interviews were conducted with them. The questions focused on the efficiency of drainage systems, lighting, and the proximity of health and </w:t>
      </w:r>
      <w:r w:rsidR="002F396C" w:rsidRPr="00516028">
        <w:rPr>
          <w:rFonts w:cstheme="majorBidi"/>
          <w:szCs w:val="24"/>
        </w:rPr>
        <w:t xml:space="preserve">civil </w:t>
      </w:r>
      <w:r w:rsidR="00C0750D" w:rsidRPr="00516028">
        <w:rPr>
          <w:rFonts w:cstheme="majorBidi"/>
          <w:color w:val="000000"/>
        </w:rPr>
        <w:t>defense</w:t>
      </w:r>
      <w:r w:rsidR="002F396C" w:rsidRPr="00516028">
        <w:rPr>
          <w:rFonts w:cstheme="majorBidi"/>
          <w:color w:val="000000"/>
        </w:rPr>
        <w:t xml:space="preserve"> centers</w:t>
      </w:r>
      <w:r w:rsidRPr="00516028">
        <w:rPr>
          <w:rFonts w:cstheme="majorBidi"/>
          <w:szCs w:val="24"/>
        </w:rPr>
        <w:t xml:space="preserve"> to the municipalities. Design standards were also addressed, specifically whether all design procedures were </w:t>
      </w:r>
      <w:r w:rsidR="002F396C" w:rsidRPr="00516028">
        <w:rPr>
          <w:rFonts w:cstheme="majorBidi"/>
          <w:szCs w:val="24"/>
        </w:rPr>
        <w:t>considered</w:t>
      </w:r>
      <w:r w:rsidRPr="00516028">
        <w:rPr>
          <w:rFonts w:cstheme="majorBidi"/>
          <w:szCs w:val="24"/>
        </w:rPr>
        <w:t xml:space="preserve">. The impact of Israeli closures on certain streets was discussed, along with </w:t>
      </w:r>
      <w:r w:rsidR="00957641" w:rsidRPr="00516028">
        <w:rPr>
          <w:rFonts w:cstheme="majorBidi"/>
          <w:color w:val="000000"/>
        </w:rPr>
        <w:t>their effect on traffic volume, which increases vehicle counts</w:t>
      </w:r>
      <w:r w:rsidR="00957641" w:rsidRPr="00516028">
        <w:rPr>
          <w:rFonts w:cstheme="majorBidi"/>
          <w:szCs w:val="24"/>
        </w:rPr>
        <w:t xml:space="preserve"> on</w:t>
      </w:r>
      <w:r w:rsidRPr="00516028">
        <w:rPr>
          <w:rFonts w:cstheme="majorBidi"/>
          <w:szCs w:val="24"/>
        </w:rPr>
        <w:t xml:space="preserve"> some streets compared to others. The survey addressed pre-implementation inspections, whether they are conducted, periodic maintenance, contractor compliance, technical specifications, and physical properties of roads. Recommendations were provid</w:t>
      </w:r>
      <w:r w:rsidR="00957641" w:rsidRPr="00516028">
        <w:rPr>
          <w:rFonts w:cstheme="majorBidi"/>
          <w:szCs w:val="24"/>
        </w:rPr>
        <w:t xml:space="preserve">ed </w:t>
      </w:r>
      <w:r w:rsidR="00A24638" w:rsidRPr="00516028">
        <w:rPr>
          <w:rFonts w:cstheme="majorBidi"/>
          <w:szCs w:val="24"/>
        </w:rPr>
        <w:t xml:space="preserve">by the municipalities at </w:t>
      </w:r>
      <w:r w:rsidR="00957641" w:rsidRPr="00516028">
        <w:rPr>
          <w:rFonts w:cstheme="majorBidi"/>
          <w:szCs w:val="24"/>
        </w:rPr>
        <w:t>t</w:t>
      </w:r>
      <w:r w:rsidR="00A24638" w:rsidRPr="00516028">
        <w:rPr>
          <w:rFonts w:cstheme="majorBidi"/>
          <w:szCs w:val="24"/>
        </w:rPr>
        <w:t xml:space="preserve">he </w:t>
      </w:r>
      <w:r w:rsidRPr="00516028">
        <w:rPr>
          <w:rFonts w:cstheme="majorBidi"/>
          <w:szCs w:val="24"/>
        </w:rPr>
        <w:t>end of the survey.</w:t>
      </w:r>
      <w:r w:rsidR="00446A99" w:rsidRPr="00516028">
        <w:rPr>
          <w:rFonts w:cstheme="majorBidi"/>
          <w:szCs w:val="24"/>
        </w:rPr>
        <w:br/>
      </w:r>
      <w:r w:rsidR="00446A99" w:rsidRPr="00516028">
        <w:rPr>
          <w:rFonts w:cstheme="majorBidi"/>
          <w:b/>
          <w:bCs/>
          <w:szCs w:val="24"/>
        </w:rPr>
        <w:t>Purpose:</w:t>
      </w:r>
      <w:r w:rsidR="00446A99" w:rsidRPr="00516028">
        <w:rPr>
          <w:rFonts w:cstheme="majorBidi"/>
          <w:szCs w:val="24"/>
        </w:rPr>
        <w:t xml:space="preserve"> </w:t>
      </w:r>
    </w:p>
    <w:p w14:paraId="15B76920" w14:textId="6D92724A" w:rsidR="00AE2778" w:rsidRPr="00516028" w:rsidRDefault="00446A99" w:rsidP="000917C7">
      <w:pPr>
        <w:pStyle w:val="ListParagraph"/>
        <w:numPr>
          <w:ilvl w:val="0"/>
          <w:numId w:val="10"/>
        </w:numPr>
        <w:spacing w:after="240"/>
        <w:jc w:val="both"/>
        <w:rPr>
          <w:rFonts w:cstheme="majorBidi"/>
          <w:szCs w:val="24"/>
        </w:rPr>
      </w:pPr>
      <w:r w:rsidRPr="00516028">
        <w:rPr>
          <w:rFonts w:cstheme="majorBidi"/>
          <w:szCs w:val="24"/>
        </w:rPr>
        <w:t>To gather existing knowledge on risk management for urban roads after construction, identifying trends, challenges, and best practices.</w:t>
      </w:r>
    </w:p>
    <w:p w14:paraId="2AF395EE" w14:textId="398E8821" w:rsidR="00446A99" w:rsidRPr="00516028" w:rsidRDefault="00446A99" w:rsidP="00692B3A">
      <w:pPr>
        <w:spacing w:after="240"/>
        <w:rPr>
          <w:rFonts w:cstheme="majorBidi"/>
          <w:b/>
          <w:bCs/>
          <w:szCs w:val="24"/>
        </w:rPr>
      </w:pPr>
      <w:r w:rsidRPr="00516028">
        <w:rPr>
          <w:rFonts w:cstheme="majorBidi"/>
          <w:b/>
          <w:bCs/>
          <w:szCs w:val="24"/>
        </w:rPr>
        <w:t xml:space="preserve">Methods: </w:t>
      </w:r>
    </w:p>
    <w:p w14:paraId="4CEF00F1" w14:textId="337B4362" w:rsidR="00446A99" w:rsidRPr="00516028" w:rsidRDefault="005C180E" w:rsidP="00AD2EBE">
      <w:pPr>
        <w:pStyle w:val="ListParagraph"/>
        <w:numPr>
          <w:ilvl w:val="0"/>
          <w:numId w:val="9"/>
        </w:numPr>
        <w:spacing w:after="240"/>
        <w:jc w:val="both"/>
        <w:rPr>
          <w:rFonts w:cstheme="majorBidi"/>
          <w:szCs w:val="24"/>
        </w:rPr>
      </w:pPr>
      <w:r w:rsidRPr="00516028">
        <w:rPr>
          <w:rFonts w:cstheme="majorBidi"/>
          <w:szCs w:val="24"/>
        </w:rPr>
        <w:t>R</w:t>
      </w:r>
      <w:r w:rsidR="00446A99" w:rsidRPr="00516028">
        <w:rPr>
          <w:rFonts w:cstheme="majorBidi"/>
          <w:szCs w:val="24"/>
        </w:rPr>
        <w:t>e</w:t>
      </w:r>
      <w:r w:rsidRPr="00516028">
        <w:rPr>
          <w:rFonts w:cstheme="majorBidi"/>
          <w:szCs w:val="24"/>
        </w:rPr>
        <w:t>view of academic papers and</w:t>
      </w:r>
      <w:r w:rsidR="007313AD" w:rsidRPr="00516028">
        <w:rPr>
          <w:rFonts w:cstheme="majorBidi"/>
          <w:szCs w:val="24"/>
        </w:rPr>
        <w:t xml:space="preserve"> </w:t>
      </w:r>
      <w:r w:rsidR="005A2E57" w:rsidRPr="00516028">
        <w:rPr>
          <w:rFonts w:cstheme="majorBidi"/>
          <w:szCs w:val="24"/>
        </w:rPr>
        <w:t xml:space="preserve">books, </w:t>
      </w:r>
      <w:r w:rsidR="00AD2EBE" w:rsidRPr="00516028">
        <w:rPr>
          <w:rFonts w:cstheme="majorBidi"/>
          <w:szCs w:val="24"/>
        </w:rPr>
        <w:t>f</w:t>
      </w:r>
      <w:r w:rsidR="005A2E57" w:rsidRPr="00516028">
        <w:rPr>
          <w:rFonts w:cstheme="majorBidi"/>
          <w:szCs w:val="24"/>
        </w:rPr>
        <w:t>ield interviews</w:t>
      </w:r>
    </w:p>
    <w:p w14:paraId="7A02F4A4" w14:textId="77777777" w:rsidR="00446A99" w:rsidRPr="00516028" w:rsidRDefault="00446A99" w:rsidP="005C180E">
      <w:pPr>
        <w:pStyle w:val="ListParagraph"/>
        <w:numPr>
          <w:ilvl w:val="0"/>
          <w:numId w:val="9"/>
        </w:numPr>
        <w:spacing w:after="240"/>
        <w:jc w:val="both"/>
        <w:rPr>
          <w:rFonts w:cstheme="majorBidi"/>
          <w:szCs w:val="24"/>
        </w:rPr>
      </w:pPr>
      <w:r w:rsidRPr="00516028">
        <w:rPr>
          <w:rFonts w:cstheme="majorBidi"/>
          <w:szCs w:val="24"/>
        </w:rPr>
        <w:lastRenderedPageBreak/>
        <w:t>Analyze case studies and examples of urban road risk management practices in different geographical regions and climates.</w:t>
      </w:r>
    </w:p>
    <w:p w14:paraId="78708916" w14:textId="3E148B7A" w:rsidR="0065567F" w:rsidRPr="000D65C4" w:rsidRDefault="00446A99" w:rsidP="000D65C4">
      <w:pPr>
        <w:spacing w:after="240"/>
        <w:jc w:val="both"/>
        <w:rPr>
          <w:rFonts w:cstheme="majorBidi"/>
          <w:szCs w:val="24"/>
        </w:rPr>
      </w:pPr>
      <w:r w:rsidRPr="00516028">
        <w:rPr>
          <w:rFonts w:cstheme="majorBidi"/>
          <w:szCs w:val="24"/>
        </w:rPr>
        <w:t>Review international standards and guidelines (e.g., ISO 31000 for risk management, AASHTO guidelines) for managing risks in roads.</w:t>
      </w:r>
    </w:p>
    <w:p w14:paraId="02207B2B" w14:textId="7D5FC789" w:rsidR="000D65C4" w:rsidRPr="00A00C55" w:rsidRDefault="000D65C4" w:rsidP="009E228F">
      <w:pPr>
        <w:spacing w:after="240"/>
      </w:pPr>
      <w:r w:rsidRPr="00516028">
        <w:rPr>
          <w:rStyle w:val="tableChar"/>
          <w:rFonts w:asciiTheme="majorBidi" w:hAnsiTheme="majorBidi" w:cstheme="majorBidi"/>
          <w:b/>
          <w:bCs w:val="0"/>
          <w:sz w:val="22"/>
        </w:rPr>
        <w:t xml:space="preserve">Table </w:t>
      </w:r>
      <w:r w:rsidR="009E228F">
        <w:rPr>
          <w:rStyle w:val="tableChar"/>
          <w:rFonts w:asciiTheme="majorBidi" w:hAnsiTheme="majorBidi" w:cstheme="majorBidi"/>
          <w:b/>
          <w:bCs w:val="0"/>
          <w:sz w:val="22"/>
        </w:rPr>
        <w:t>10</w:t>
      </w:r>
      <w:r w:rsidRPr="00516028">
        <w:rPr>
          <w:rStyle w:val="tableChar"/>
          <w:rFonts w:asciiTheme="majorBidi" w:hAnsiTheme="majorBidi" w:cstheme="majorBidi"/>
          <w:b/>
          <w:bCs w:val="0"/>
          <w:sz w:val="22"/>
        </w:rPr>
        <w:t>:</w:t>
      </w:r>
      <w:r w:rsidRPr="00516028">
        <w:rPr>
          <w:rStyle w:val="tableChar"/>
          <w:rFonts w:asciiTheme="majorBidi" w:hAnsiTheme="majorBidi" w:cstheme="majorBidi"/>
          <w:b/>
          <w:bCs w:val="0"/>
        </w:rPr>
        <w:t xml:space="preserve"> </w:t>
      </w:r>
      <w:r w:rsidRPr="00516028">
        <w:rPr>
          <w:rStyle w:val="tableChar"/>
          <w:rFonts w:asciiTheme="majorBidi" w:hAnsiTheme="majorBidi" w:cstheme="majorBidi"/>
          <w:i/>
          <w:iCs/>
          <w:sz w:val="22"/>
        </w:rPr>
        <w:t>Sample of collected data sourcing.</w:t>
      </w:r>
    </w:p>
    <w:tbl>
      <w:tblPr>
        <w:tblStyle w:val="TableGrid"/>
        <w:tblpPr w:leftFromText="180" w:rightFromText="180" w:vertAnchor="text" w:horzAnchor="page" w:tblpX="1411" w:tblpY="101"/>
        <w:tblW w:w="10170" w:type="dxa"/>
        <w:tblLook w:val="04A0" w:firstRow="1" w:lastRow="0" w:firstColumn="1" w:lastColumn="0" w:noHBand="0" w:noVBand="1"/>
      </w:tblPr>
      <w:tblGrid>
        <w:gridCol w:w="3780"/>
        <w:gridCol w:w="2970"/>
        <w:gridCol w:w="3420"/>
      </w:tblGrid>
      <w:tr w:rsidR="00181277" w:rsidRPr="00516028" w14:paraId="3A091787" w14:textId="77777777" w:rsidTr="00181277">
        <w:tc>
          <w:tcPr>
            <w:tcW w:w="3780" w:type="dxa"/>
          </w:tcPr>
          <w:p w14:paraId="594AF588" w14:textId="77777777" w:rsidR="00181277" w:rsidRPr="00516028" w:rsidRDefault="00181277" w:rsidP="00181277">
            <w:pPr>
              <w:tabs>
                <w:tab w:val="left" w:pos="2028"/>
              </w:tabs>
              <w:spacing w:line="240" w:lineRule="auto"/>
              <w:jc w:val="center"/>
              <w:rPr>
                <w:rFonts w:cstheme="majorBidi"/>
                <w:b/>
                <w:bCs/>
                <w:szCs w:val="24"/>
                <w:rtl/>
                <w:lang w:bidi="ar-JO"/>
              </w:rPr>
            </w:pPr>
            <w:bookmarkStart w:id="51" w:name="_Toc221073601"/>
            <w:r w:rsidRPr="00516028">
              <w:rPr>
                <w:rFonts w:cstheme="majorBidi"/>
                <w:b/>
                <w:bCs/>
                <w:szCs w:val="24"/>
                <w:lang w:bidi="ar-JO"/>
              </w:rPr>
              <w:t>Data</w:t>
            </w:r>
          </w:p>
        </w:tc>
        <w:tc>
          <w:tcPr>
            <w:tcW w:w="2970" w:type="dxa"/>
          </w:tcPr>
          <w:p w14:paraId="2BBA3AC0" w14:textId="77777777" w:rsidR="00181277" w:rsidRPr="00516028" w:rsidRDefault="00181277" w:rsidP="00181277">
            <w:pPr>
              <w:tabs>
                <w:tab w:val="left" w:pos="2028"/>
              </w:tabs>
              <w:spacing w:line="240" w:lineRule="auto"/>
              <w:jc w:val="center"/>
              <w:rPr>
                <w:rFonts w:cstheme="majorBidi"/>
                <w:b/>
                <w:bCs/>
                <w:szCs w:val="24"/>
                <w:lang w:bidi="ar-JO"/>
              </w:rPr>
            </w:pPr>
            <w:r w:rsidRPr="00516028">
              <w:rPr>
                <w:rFonts w:cstheme="majorBidi"/>
                <w:b/>
                <w:bCs/>
                <w:szCs w:val="24"/>
                <w:lang w:bidi="ar-JO"/>
              </w:rPr>
              <w:t>Source of data</w:t>
            </w:r>
          </w:p>
        </w:tc>
        <w:tc>
          <w:tcPr>
            <w:tcW w:w="3420" w:type="dxa"/>
          </w:tcPr>
          <w:p w14:paraId="226C9126" w14:textId="77777777" w:rsidR="00181277" w:rsidRPr="00516028" w:rsidRDefault="00181277" w:rsidP="00181277">
            <w:pPr>
              <w:tabs>
                <w:tab w:val="left" w:pos="2028"/>
              </w:tabs>
              <w:spacing w:line="240" w:lineRule="auto"/>
              <w:jc w:val="center"/>
              <w:rPr>
                <w:rFonts w:cstheme="majorBidi"/>
                <w:b/>
                <w:bCs/>
                <w:szCs w:val="24"/>
                <w:lang w:bidi="ar-JO"/>
              </w:rPr>
            </w:pPr>
            <w:r w:rsidRPr="00516028">
              <w:rPr>
                <w:rFonts w:cstheme="majorBidi"/>
                <w:b/>
                <w:bCs/>
                <w:szCs w:val="24"/>
                <w:lang w:bidi="ar-JO"/>
              </w:rPr>
              <w:t>Comment</w:t>
            </w:r>
          </w:p>
        </w:tc>
      </w:tr>
      <w:tr w:rsidR="00181277" w:rsidRPr="00516028" w14:paraId="25121750" w14:textId="77777777" w:rsidTr="00181277">
        <w:tc>
          <w:tcPr>
            <w:tcW w:w="3780" w:type="dxa"/>
          </w:tcPr>
          <w:p w14:paraId="09D85CC7" w14:textId="77777777" w:rsidR="00181277" w:rsidRPr="00516028" w:rsidRDefault="00181277" w:rsidP="00181277">
            <w:pPr>
              <w:tabs>
                <w:tab w:val="left" w:pos="2028"/>
              </w:tabs>
              <w:spacing w:line="240" w:lineRule="auto"/>
              <w:rPr>
                <w:rFonts w:cstheme="majorBidi"/>
                <w:szCs w:val="24"/>
                <w:rtl/>
                <w:lang w:bidi="ar-JO"/>
              </w:rPr>
            </w:pPr>
            <w:r w:rsidRPr="00516028">
              <w:rPr>
                <w:rFonts w:cstheme="majorBidi"/>
                <w:szCs w:val="24"/>
                <w:lang w:bidi="ar-JO"/>
              </w:rPr>
              <w:t>Internal streets in the town of Huwara and Jammain (weights of factors and their importance)</w:t>
            </w:r>
          </w:p>
        </w:tc>
        <w:tc>
          <w:tcPr>
            <w:tcW w:w="2970" w:type="dxa"/>
          </w:tcPr>
          <w:p w14:paraId="4C6C03C0" w14:textId="77777777" w:rsidR="00181277" w:rsidRPr="00516028" w:rsidRDefault="00181277" w:rsidP="00181277">
            <w:pPr>
              <w:tabs>
                <w:tab w:val="left" w:pos="2028"/>
              </w:tabs>
              <w:spacing w:line="240" w:lineRule="auto"/>
              <w:rPr>
                <w:rFonts w:cstheme="majorBidi"/>
                <w:szCs w:val="24"/>
                <w:rtl/>
                <w:lang w:bidi="ar-JO"/>
              </w:rPr>
            </w:pPr>
            <w:r w:rsidRPr="00516028">
              <w:rPr>
                <w:rFonts w:cstheme="majorBidi"/>
                <w:color w:val="auto"/>
                <w:szCs w:val="24"/>
                <w:lang w:bidi="ar-JO"/>
              </w:rPr>
              <w:t xml:space="preserve">Hawara Municipality, Jammain municipality, road users and pedestrians, </w:t>
            </w:r>
            <w:r w:rsidRPr="00516028">
              <w:rPr>
                <w:rFonts w:cstheme="majorBidi"/>
                <w:color w:val="auto"/>
                <w:spacing w:val="3"/>
                <w:szCs w:val="24"/>
                <w:shd w:val="clear" w:color="auto" w:fill="FFFFFF"/>
              </w:rPr>
              <w:t>GeoMOLG.</w:t>
            </w:r>
          </w:p>
        </w:tc>
        <w:tc>
          <w:tcPr>
            <w:tcW w:w="3420" w:type="dxa"/>
          </w:tcPr>
          <w:p w14:paraId="66D8C533" w14:textId="77777777" w:rsidR="00181277" w:rsidRPr="00516028" w:rsidRDefault="00181277" w:rsidP="00181277">
            <w:pPr>
              <w:tabs>
                <w:tab w:val="left" w:pos="2028"/>
              </w:tabs>
              <w:spacing w:line="240" w:lineRule="auto"/>
              <w:rPr>
                <w:rFonts w:cstheme="majorBidi"/>
                <w:szCs w:val="24"/>
                <w:lang w:bidi="ar-JO"/>
              </w:rPr>
            </w:pPr>
            <w:r w:rsidRPr="00516028">
              <w:rPr>
                <w:rFonts w:cstheme="majorBidi"/>
                <w:szCs w:val="24"/>
                <w:lang w:bidi="ar-JO"/>
              </w:rPr>
              <w:t>These streets have physical characteristics that differ from one another.</w:t>
            </w:r>
          </w:p>
        </w:tc>
      </w:tr>
      <w:tr w:rsidR="00181277" w:rsidRPr="00516028" w14:paraId="519AD98E" w14:textId="77777777" w:rsidTr="00181277">
        <w:tc>
          <w:tcPr>
            <w:tcW w:w="3780" w:type="dxa"/>
          </w:tcPr>
          <w:p w14:paraId="42150D1D" w14:textId="77777777" w:rsidR="00181277" w:rsidRPr="00516028" w:rsidRDefault="00181277" w:rsidP="00181277">
            <w:pPr>
              <w:tabs>
                <w:tab w:val="left" w:pos="2028"/>
              </w:tabs>
              <w:spacing w:line="240" w:lineRule="auto"/>
              <w:rPr>
                <w:rFonts w:cstheme="majorBidi"/>
                <w:szCs w:val="24"/>
                <w:lang w:bidi="ar-JO"/>
              </w:rPr>
            </w:pPr>
            <w:r w:rsidRPr="00516028">
              <w:rPr>
                <w:rFonts w:cstheme="majorBidi"/>
                <w:szCs w:val="24"/>
                <w:lang w:bidi="ar-JO"/>
              </w:rPr>
              <w:t>Internal streets in the town of Bieta, Aqraba and Qabalan (weights of factors and their importance)</w:t>
            </w:r>
          </w:p>
        </w:tc>
        <w:tc>
          <w:tcPr>
            <w:tcW w:w="2970" w:type="dxa"/>
          </w:tcPr>
          <w:p w14:paraId="3CA4DC17" w14:textId="77777777" w:rsidR="00181277" w:rsidRPr="00516028" w:rsidRDefault="00181277" w:rsidP="00181277">
            <w:pPr>
              <w:tabs>
                <w:tab w:val="left" w:pos="2028"/>
              </w:tabs>
              <w:spacing w:line="240" w:lineRule="auto"/>
              <w:rPr>
                <w:rFonts w:cstheme="majorBidi"/>
                <w:szCs w:val="24"/>
                <w:lang w:bidi="ar-JO"/>
              </w:rPr>
            </w:pPr>
            <w:r w:rsidRPr="00516028">
              <w:rPr>
                <w:rFonts w:cstheme="majorBidi"/>
                <w:szCs w:val="24"/>
                <w:lang w:bidi="ar-JO"/>
              </w:rPr>
              <w:t xml:space="preserve">Bieta Municipality, Aqraba municipality, Qabalan municipality, road users and pedestrians, </w:t>
            </w:r>
            <w:r w:rsidRPr="00516028">
              <w:rPr>
                <w:rFonts w:cstheme="majorBidi"/>
                <w:color w:val="auto"/>
                <w:spacing w:val="3"/>
                <w:szCs w:val="24"/>
                <w:shd w:val="clear" w:color="auto" w:fill="FFFFFF"/>
              </w:rPr>
              <w:t>GeoMOLG</w:t>
            </w:r>
            <w:r w:rsidRPr="00516028">
              <w:rPr>
                <w:rFonts w:cstheme="majorBidi"/>
                <w:szCs w:val="24"/>
                <w:lang w:bidi="ar-JO"/>
              </w:rPr>
              <w:t>.</w:t>
            </w:r>
          </w:p>
        </w:tc>
        <w:tc>
          <w:tcPr>
            <w:tcW w:w="3420" w:type="dxa"/>
          </w:tcPr>
          <w:p w14:paraId="1B9C2DEF" w14:textId="77777777" w:rsidR="00181277" w:rsidRPr="00516028" w:rsidRDefault="00181277" w:rsidP="00181277">
            <w:pPr>
              <w:tabs>
                <w:tab w:val="left" w:pos="2028"/>
              </w:tabs>
              <w:spacing w:line="240" w:lineRule="auto"/>
              <w:rPr>
                <w:rFonts w:cstheme="majorBidi"/>
                <w:szCs w:val="24"/>
                <w:lang w:bidi="ar-JO"/>
              </w:rPr>
            </w:pPr>
            <w:r w:rsidRPr="00516028">
              <w:rPr>
                <w:rFonts w:cstheme="majorBidi"/>
                <w:szCs w:val="24"/>
                <w:lang w:bidi="ar-JO"/>
              </w:rPr>
              <w:t>These streets have physical characteristics that differ from one another.</w:t>
            </w:r>
          </w:p>
        </w:tc>
      </w:tr>
      <w:tr w:rsidR="00181277" w:rsidRPr="00516028" w14:paraId="4B82E51C" w14:textId="77777777" w:rsidTr="00181277">
        <w:tc>
          <w:tcPr>
            <w:tcW w:w="3780" w:type="dxa"/>
          </w:tcPr>
          <w:p w14:paraId="3C98EB1C" w14:textId="77777777" w:rsidR="00181277" w:rsidRPr="00516028" w:rsidRDefault="00181277" w:rsidP="00181277">
            <w:pPr>
              <w:tabs>
                <w:tab w:val="left" w:pos="2028"/>
              </w:tabs>
              <w:spacing w:line="240" w:lineRule="auto"/>
              <w:rPr>
                <w:rFonts w:cstheme="majorBidi"/>
                <w:szCs w:val="24"/>
                <w:lang w:bidi="ar-JO"/>
              </w:rPr>
            </w:pPr>
            <w:r w:rsidRPr="00516028">
              <w:rPr>
                <w:rFonts w:cstheme="majorBidi"/>
                <w:szCs w:val="24"/>
                <w:lang w:bidi="ar-JO"/>
              </w:rPr>
              <w:t>Road classifications, lengths, and widths</w:t>
            </w:r>
          </w:p>
        </w:tc>
        <w:tc>
          <w:tcPr>
            <w:tcW w:w="2970" w:type="dxa"/>
          </w:tcPr>
          <w:p w14:paraId="518078CC" w14:textId="77777777" w:rsidR="00181277" w:rsidRPr="00516028" w:rsidRDefault="00181277" w:rsidP="00181277">
            <w:pPr>
              <w:tabs>
                <w:tab w:val="left" w:pos="2028"/>
              </w:tabs>
              <w:spacing w:line="240" w:lineRule="auto"/>
              <w:rPr>
                <w:rFonts w:cstheme="majorBidi"/>
                <w:szCs w:val="24"/>
                <w:lang w:bidi="ar-JO"/>
              </w:rPr>
            </w:pPr>
            <w:r w:rsidRPr="00516028">
              <w:rPr>
                <w:rFonts w:cstheme="majorBidi"/>
                <w:szCs w:val="24"/>
                <w:lang w:bidi="ar-JO"/>
              </w:rPr>
              <w:t>Five Municipalities</w:t>
            </w:r>
          </w:p>
        </w:tc>
        <w:tc>
          <w:tcPr>
            <w:tcW w:w="3420" w:type="dxa"/>
          </w:tcPr>
          <w:p w14:paraId="48A70BF7" w14:textId="77777777" w:rsidR="00181277" w:rsidRPr="00516028" w:rsidRDefault="00181277" w:rsidP="00181277">
            <w:pPr>
              <w:tabs>
                <w:tab w:val="left" w:pos="2028"/>
              </w:tabs>
              <w:spacing w:line="240" w:lineRule="auto"/>
              <w:rPr>
                <w:rFonts w:cstheme="majorBidi"/>
                <w:szCs w:val="24"/>
                <w:rtl/>
                <w:lang w:bidi="ar-JO"/>
              </w:rPr>
            </w:pPr>
            <w:r w:rsidRPr="00516028">
              <w:rPr>
                <w:rFonts w:cstheme="majorBidi"/>
                <w:color w:val="auto"/>
                <w:spacing w:val="3"/>
                <w:szCs w:val="24"/>
                <w:shd w:val="clear" w:color="auto" w:fill="FFFFFF"/>
              </w:rPr>
              <w:t>GeoMOLG</w:t>
            </w:r>
            <w:r w:rsidRPr="00516028">
              <w:rPr>
                <w:rFonts w:cstheme="majorBidi"/>
                <w:szCs w:val="24"/>
                <w:lang w:bidi="ar-JO"/>
              </w:rPr>
              <w:t xml:space="preserve"> and the structural plans of the municipalities.</w:t>
            </w:r>
          </w:p>
        </w:tc>
      </w:tr>
      <w:tr w:rsidR="00181277" w:rsidRPr="00516028" w14:paraId="6BCBE7D4" w14:textId="77777777" w:rsidTr="00181277">
        <w:tc>
          <w:tcPr>
            <w:tcW w:w="3780" w:type="dxa"/>
          </w:tcPr>
          <w:p w14:paraId="779C4FF7" w14:textId="77777777" w:rsidR="00181277" w:rsidRPr="00516028" w:rsidRDefault="00181277" w:rsidP="00181277">
            <w:pPr>
              <w:tabs>
                <w:tab w:val="left" w:pos="2028"/>
              </w:tabs>
              <w:spacing w:line="240" w:lineRule="auto"/>
              <w:rPr>
                <w:rFonts w:cstheme="majorBidi"/>
                <w:szCs w:val="24"/>
                <w:lang w:bidi="ar-JO"/>
              </w:rPr>
            </w:pPr>
            <w:r w:rsidRPr="00516028">
              <w:rPr>
                <w:rFonts w:cstheme="majorBidi"/>
                <w:szCs w:val="24"/>
                <w:lang w:bidi="ar-JO"/>
              </w:rPr>
              <w:t xml:space="preserve">Risk factor and their weight </w:t>
            </w:r>
          </w:p>
        </w:tc>
        <w:tc>
          <w:tcPr>
            <w:tcW w:w="2970" w:type="dxa"/>
          </w:tcPr>
          <w:p w14:paraId="42B4AD0B" w14:textId="77777777" w:rsidR="00181277" w:rsidRPr="00516028" w:rsidRDefault="00181277" w:rsidP="00181277">
            <w:pPr>
              <w:tabs>
                <w:tab w:val="left" w:pos="2028"/>
              </w:tabs>
              <w:spacing w:line="240" w:lineRule="auto"/>
              <w:rPr>
                <w:rFonts w:cstheme="majorBidi"/>
                <w:szCs w:val="24"/>
                <w:lang w:bidi="ar-JO"/>
              </w:rPr>
            </w:pPr>
            <w:r w:rsidRPr="00516028">
              <w:rPr>
                <w:rFonts w:cstheme="majorBidi"/>
                <w:szCs w:val="24"/>
                <w:lang w:bidi="ar-JO"/>
              </w:rPr>
              <w:t>Five Municipalities</w:t>
            </w:r>
          </w:p>
        </w:tc>
        <w:tc>
          <w:tcPr>
            <w:tcW w:w="3420" w:type="dxa"/>
          </w:tcPr>
          <w:p w14:paraId="285F51A5" w14:textId="77777777" w:rsidR="00181277" w:rsidRPr="00516028" w:rsidRDefault="00181277" w:rsidP="00181277">
            <w:pPr>
              <w:tabs>
                <w:tab w:val="left" w:pos="2028"/>
              </w:tabs>
              <w:spacing w:line="240" w:lineRule="auto"/>
              <w:rPr>
                <w:rFonts w:cstheme="majorBidi"/>
                <w:szCs w:val="24"/>
                <w:lang w:bidi="ar-JO"/>
              </w:rPr>
            </w:pPr>
            <w:r w:rsidRPr="00516028">
              <w:rPr>
                <w:rFonts w:cstheme="majorBidi"/>
                <w:color w:val="auto"/>
                <w:spacing w:val="3"/>
                <w:szCs w:val="24"/>
                <w:shd w:val="clear" w:color="auto" w:fill="FFFFFF"/>
              </w:rPr>
              <w:t>GeoMOLG</w:t>
            </w:r>
            <w:r w:rsidRPr="00516028">
              <w:rPr>
                <w:rFonts w:cstheme="majorBidi"/>
                <w:szCs w:val="24"/>
                <w:lang w:bidi="ar-JO"/>
              </w:rPr>
              <w:t xml:space="preserve"> and the structural plans of the municipalities.</w:t>
            </w:r>
          </w:p>
        </w:tc>
      </w:tr>
    </w:tbl>
    <w:p w14:paraId="284B6B08" w14:textId="77777777" w:rsidR="00181277" w:rsidRDefault="00181277" w:rsidP="00797CBD">
      <w:pPr>
        <w:spacing w:after="240"/>
        <w:ind w:left="360"/>
        <w:rPr>
          <w:rStyle w:val="Heading2Char"/>
          <w:rFonts w:eastAsia="Calibri"/>
        </w:rPr>
      </w:pPr>
    </w:p>
    <w:p w14:paraId="73A03C1F" w14:textId="15F9B96E" w:rsidR="00A06D04" w:rsidRPr="00516028" w:rsidRDefault="00A06D04" w:rsidP="00797CBD">
      <w:pPr>
        <w:spacing w:after="240"/>
        <w:ind w:left="360"/>
        <w:rPr>
          <w:rStyle w:val="Heading2Char"/>
          <w:rFonts w:eastAsia="Calibri"/>
        </w:rPr>
      </w:pPr>
      <w:r w:rsidRPr="00516028">
        <w:rPr>
          <w:rStyle w:val="Heading2Char"/>
          <w:rFonts w:eastAsia="Calibri"/>
        </w:rPr>
        <w:t xml:space="preserve">3.2.1 </w:t>
      </w:r>
      <w:r w:rsidR="00797CBD" w:rsidRPr="00516028">
        <w:rPr>
          <w:rStyle w:val="Heading2Char"/>
          <w:rFonts w:eastAsia="Calibri"/>
        </w:rPr>
        <w:t>S</w:t>
      </w:r>
      <w:r w:rsidRPr="00516028">
        <w:rPr>
          <w:rStyle w:val="Heading2Char"/>
          <w:rFonts w:eastAsia="Calibri"/>
        </w:rPr>
        <w:t xml:space="preserve">urvey </w:t>
      </w:r>
    </w:p>
    <w:bookmarkEnd w:id="51"/>
    <w:p w14:paraId="23C3E62B" w14:textId="78BC14DE" w:rsidR="00CB24B9" w:rsidRPr="00181277" w:rsidRDefault="00CB24B9" w:rsidP="00181277">
      <w:pPr>
        <w:spacing w:after="240"/>
        <w:jc w:val="both"/>
        <w:rPr>
          <w:rFonts w:cstheme="majorBidi"/>
          <w:szCs w:val="24"/>
        </w:rPr>
      </w:pPr>
      <w:r w:rsidRPr="00181277">
        <w:rPr>
          <w:rFonts w:cstheme="majorBidi"/>
          <w:szCs w:val="24"/>
        </w:rPr>
        <w:t xml:space="preserve">The survey was divided into three sections based on existing factors, with questions for each section focusing as follows: The first section, related to natural factors, included questions about the efficiency of rainwater drainage, the availability of sufficient drainage inlets, the nature of the area and soil, and whether regular maintenance of the inlets is carried out. The second section, related to political factors and their consequences, included questions about whether road closures affect some streets more than others, the level of lighting, the presence or absence of warning signs, and the availability of sidewalks and traffic islands. The third section, focusing on human factors, included questions about the proximity of a civil defense center and health centers, the presence of sensors that provide </w:t>
      </w:r>
      <w:r w:rsidR="0066419F" w:rsidRPr="00181277">
        <w:rPr>
          <w:rFonts w:cstheme="majorBidi"/>
          <w:szCs w:val="24"/>
        </w:rPr>
        <w:t>alerts,</w:t>
      </w:r>
      <w:r w:rsidRPr="00181277">
        <w:rPr>
          <w:rFonts w:cstheme="majorBidi"/>
          <w:szCs w:val="24"/>
        </w:rPr>
        <w:t xml:space="preserve"> when necessary, the implementation of the maintenance plan, and whether contractors adhere to maintenance and warranty procedures.</w:t>
      </w:r>
      <w:r w:rsidR="001771FB" w:rsidRPr="00181277">
        <w:t xml:space="preserve"> A copy of the survey is included in the </w:t>
      </w:r>
      <w:r w:rsidR="001771FB" w:rsidRPr="00181277">
        <w:rPr>
          <w:rFonts w:cstheme="majorBidi"/>
          <w:szCs w:val="24"/>
        </w:rPr>
        <w:t xml:space="preserve">Appendix </w:t>
      </w:r>
      <w:r w:rsidR="001771FB" w:rsidRPr="00181277">
        <w:t>B.</w:t>
      </w:r>
    </w:p>
    <w:p w14:paraId="6792ADFA" w14:textId="1AEF5E5D" w:rsidR="00A06D04" w:rsidRPr="00516028" w:rsidRDefault="00A06D04" w:rsidP="00A06D04">
      <w:pPr>
        <w:pStyle w:val="Heading2"/>
        <w:spacing w:after="240"/>
      </w:pPr>
      <w:r w:rsidRPr="00516028">
        <w:lastRenderedPageBreak/>
        <w:t>3.3 Data Collection</w:t>
      </w:r>
    </w:p>
    <w:p w14:paraId="01294D7B" w14:textId="578E56BB" w:rsidR="00A06D04" w:rsidRDefault="00A06D04" w:rsidP="00A06D04">
      <w:pPr>
        <w:spacing w:after="240"/>
        <w:jc w:val="both"/>
        <w:rPr>
          <w:rFonts w:cstheme="majorBidi"/>
          <w:szCs w:val="24"/>
        </w:rPr>
      </w:pPr>
      <w:r w:rsidRPr="00516028">
        <w:rPr>
          <w:rFonts w:cstheme="majorBidi"/>
          <w:szCs w:val="24"/>
        </w:rPr>
        <w:t>The data collection process is an important step in any comprehensive risk management study. The collected data usually include an assessment of several road conditions, such as roughness (ride), surface distress (condition), surface skid characteristics, and structure (pavement strength and deflection) for the existing road. In addition to different types of data such as traffic, geopolitical, geography, environmental, socio-economic, as well as stakeholders’ perspectives and observations.</w:t>
      </w:r>
    </w:p>
    <w:p w14:paraId="0AA21948" w14:textId="2642B3E2" w:rsidR="00522E15" w:rsidRDefault="00522E15" w:rsidP="00A06D04">
      <w:pPr>
        <w:spacing w:after="240"/>
        <w:jc w:val="both"/>
        <w:rPr>
          <w:rFonts w:cstheme="majorBidi"/>
          <w:szCs w:val="24"/>
        </w:rPr>
      </w:pPr>
      <w:r>
        <w:t>Data collection represents a critical component of the assessment and risk management process for constructed urban roads, as it provides the foundation for identifying road conditions, evaluating potential hazards, and developing appropriate mitigation strategies. In the municipalities of South Nablus, data collection involves both primary and secondary sources. Primary data are obtained through field inspections, road condition surveys, direct observations, and interviews with municipal engineers and local stakeholders. These activities focus on documenting pavement deterioration, drainage system performance, traffic congestion, road safety features, and environmental conditions affecting road infrastructure. Secondary data are gathered from municipal archives, engineering reports, maintenance records, traffic statistics, and accident databases. Geographic Information Systems (GIS) and Global Positioning System (GPS) technologies can also be utilized to map road networks and identify high-risk locations. The collected data are systematically analyzed to assess the probability and severity of risks associated with urban roads, enabling municipalities to prioritize maintenance activities, allocate resources efficiently, and enhance the safety, functionality, and long-term sustainability of the urban transportation network.</w:t>
      </w:r>
    </w:p>
    <w:p w14:paraId="288E0C40" w14:textId="7825F673" w:rsidR="00A06D04" w:rsidRPr="00516028" w:rsidRDefault="00A06D04" w:rsidP="00E903AE">
      <w:pPr>
        <w:spacing w:after="240"/>
        <w:jc w:val="both"/>
        <w:rPr>
          <w:rFonts w:cstheme="majorBidi"/>
          <w:szCs w:val="24"/>
          <w:rtl/>
          <w:lang w:bidi="ar-JO"/>
        </w:rPr>
      </w:pPr>
      <w:r w:rsidRPr="00516028">
        <w:rPr>
          <w:rFonts w:cstheme="majorBidi"/>
          <w:szCs w:val="24"/>
        </w:rPr>
        <w:t>The data for analyzing the situation of the case studies were collected through various sources, primarily through online research and data extraction, specifically from the website of the Ministry of Local Government's Geographic Information System (</w:t>
      </w:r>
      <w:r w:rsidR="00F63B91" w:rsidRPr="00516028">
        <w:rPr>
          <w:rFonts w:cstheme="majorBidi"/>
          <w:color w:val="000000"/>
        </w:rPr>
        <w:t>GeoMOLG</w:t>
      </w:r>
      <w:r w:rsidRPr="00516028">
        <w:rPr>
          <w:rFonts w:cstheme="majorBidi"/>
          <w:szCs w:val="24"/>
        </w:rPr>
        <w:t xml:space="preserve">) and the geographic information website of the municipalities. In addition, additional information was obtained from the municipalities. </w:t>
      </w:r>
      <w:r w:rsidR="00573E2E">
        <w:rPr>
          <w:rFonts w:cstheme="majorBidi"/>
          <w:szCs w:val="24"/>
        </w:rPr>
        <w:t>Moreover</w:t>
      </w:r>
      <w:r w:rsidRPr="00516028">
        <w:rPr>
          <w:rFonts w:cstheme="majorBidi"/>
          <w:szCs w:val="24"/>
        </w:rPr>
        <w:t xml:space="preserve">, a series of interviews and discussions were held with key stakeholders across the three study sites and the (MoLG), including municipal representatives, planners, and engineers. Engaging these groups helped capture a fuller picture </w:t>
      </w:r>
      <w:r w:rsidRPr="00516028">
        <w:rPr>
          <w:rFonts w:cstheme="majorBidi"/>
          <w:szCs w:val="24"/>
        </w:rPr>
        <w:lastRenderedPageBreak/>
        <w:t xml:space="preserve">of the local context and </w:t>
      </w:r>
      <w:r w:rsidR="00E903AE" w:rsidRPr="00516028">
        <w:rPr>
          <w:rFonts w:cstheme="majorBidi"/>
          <w:color w:val="000000"/>
        </w:rPr>
        <w:t>provided practical insights from individuals who are directly involved in or impact</w:t>
      </w:r>
      <w:r w:rsidRPr="00516028">
        <w:rPr>
          <w:rFonts w:cstheme="majorBidi"/>
          <w:szCs w:val="24"/>
        </w:rPr>
        <w:t xml:space="preserve"> by, urban development in the targeted </w:t>
      </w:r>
      <w:r w:rsidR="00573E2E">
        <w:rPr>
          <w:rFonts w:cstheme="majorBidi"/>
          <w:szCs w:val="24"/>
        </w:rPr>
        <w:t>municipalities</w:t>
      </w:r>
      <w:r w:rsidRPr="00516028">
        <w:rPr>
          <w:rFonts w:cstheme="majorBidi"/>
          <w:szCs w:val="24"/>
        </w:rPr>
        <w:t>.</w:t>
      </w:r>
    </w:p>
    <w:p w14:paraId="6C78BF4D" w14:textId="12CA5408" w:rsidR="00A06D04" w:rsidRPr="00CA24E9" w:rsidRDefault="00A06D04" w:rsidP="001162BD">
      <w:pPr>
        <w:spacing w:after="240"/>
        <w:jc w:val="both"/>
        <w:rPr>
          <w:rFonts w:cstheme="majorBidi"/>
          <w:szCs w:val="24"/>
        </w:rPr>
      </w:pPr>
      <w:r w:rsidRPr="00CA24E9">
        <w:rPr>
          <w:rFonts w:cstheme="majorBidi"/>
          <w:color w:val="auto"/>
          <w:szCs w:val="24"/>
        </w:rPr>
        <w:t xml:space="preserve">Questionnaires were distributed to road users </w:t>
      </w:r>
      <w:r w:rsidR="001162BD" w:rsidRPr="00CA24E9">
        <w:rPr>
          <w:rFonts w:cstheme="majorBidi"/>
          <w:color w:val="auto"/>
          <w:spacing w:val="3"/>
          <w:szCs w:val="24"/>
          <w:shd w:val="clear" w:color="auto" w:fill="FFFFFF"/>
        </w:rPr>
        <w:t>and interviews were conducted. One hundred questionnaires were prepared and distributed, covering</w:t>
      </w:r>
      <w:r w:rsidR="001162BD" w:rsidRPr="00CA24E9">
        <w:rPr>
          <w:rFonts w:cstheme="majorBidi"/>
          <w:color w:val="auto"/>
          <w:szCs w:val="24"/>
        </w:rPr>
        <w:t xml:space="preserve"> municipalities</w:t>
      </w:r>
      <w:r w:rsidRPr="00CA24E9">
        <w:rPr>
          <w:rFonts w:cstheme="majorBidi"/>
          <w:color w:val="auto"/>
          <w:szCs w:val="24"/>
        </w:rPr>
        <w:t xml:space="preserve"> and ministries</w:t>
      </w:r>
      <w:r w:rsidRPr="00CA24E9">
        <w:rPr>
          <w:rFonts w:cstheme="majorBidi"/>
          <w:color w:val="auto"/>
          <w:szCs w:val="24"/>
          <w:rtl/>
        </w:rPr>
        <w:t xml:space="preserve"> </w:t>
      </w:r>
      <w:r w:rsidRPr="00CA24E9">
        <w:rPr>
          <w:rFonts w:cstheme="majorBidi"/>
          <w:color w:val="auto"/>
          <w:szCs w:val="24"/>
        </w:rPr>
        <w:t>and</w:t>
      </w:r>
      <w:r w:rsidRPr="00CA24E9">
        <w:rPr>
          <w:rFonts w:cstheme="majorBidi"/>
          <w:color w:val="auto"/>
          <w:szCs w:val="24"/>
          <w:rtl/>
        </w:rPr>
        <w:t xml:space="preserve"> </w:t>
      </w:r>
      <w:r w:rsidRPr="00CA24E9">
        <w:rPr>
          <w:rFonts w:cstheme="majorBidi"/>
          <w:color w:val="auto"/>
          <w:szCs w:val="24"/>
        </w:rPr>
        <w:t xml:space="preserve">road users. The category included municipal and ministry engineers. Evaluating existing urban roads requires a mix of physical, operational, safety, and contextual data. The following provides </w:t>
      </w:r>
      <w:r w:rsidR="001162BD" w:rsidRPr="00A00C55">
        <w:rPr>
          <w:rFonts w:cstheme="majorBidi"/>
          <w:color w:val="000000"/>
        </w:rPr>
        <w:t xml:space="preserve">breakdown of the most important information and data categories by </w:t>
      </w:r>
      <w:r w:rsidRPr="00CA24E9">
        <w:rPr>
          <w:rFonts w:cstheme="majorBidi"/>
          <w:szCs w:val="24"/>
        </w:rPr>
        <w:t>evaluation goals (e.g., performance, safety, planning, equity, resilience).</w:t>
      </w:r>
    </w:p>
    <w:p w14:paraId="6F4FE052" w14:textId="636C8393" w:rsidR="00A06D04" w:rsidRPr="00516028" w:rsidRDefault="00A06D04" w:rsidP="0045260C">
      <w:pPr>
        <w:numPr>
          <w:ilvl w:val="0"/>
          <w:numId w:val="12"/>
        </w:numPr>
        <w:spacing w:after="240"/>
        <w:rPr>
          <w:rFonts w:cstheme="majorBidi"/>
          <w:szCs w:val="24"/>
        </w:rPr>
      </w:pPr>
      <w:r w:rsidRPr="00516028">
        <w:rPr>
          <w:rFonts w:cstheme="majorBidi"/>
          <w:b/>
          <w:bCs/>
          <w:szCs w:val="24"/>
        </w:rPr>
        <w:t>Physical Characteristics</w:t>
      </w:r>
      <w:r w:rsidRPr="00516028">
        <w:rPr>
          <w:rFonts w:cstheme="majorBidi"/>
          <w:szCs w:val="24"/>
        </w:rPr>
        <w:br/>
        <w:t xml:space="preserve">These describe the built environment of the road such </w:t>
      </w:r>
      <w:r w:rsidR="0066419F" w:rsidRPr="00516028">
        <w:rPr>
          <w:rFonts w:cstheme="majorBidi"/>
          <w:szCs w:val="24"/>
        </w:rPr>
        <w:t>as:</w:t>
      </w:r>
      <w:r w:rsidRPr="00516028">
        <w:rPr>
          <w:rFonts w:cstheme="majorBidi"/>
          <w:szCs w:val="24"/>
        </w:rPr>
        <w:br/>
        <w:t>• Road width (lane width, shoulder width, sidewalk width).</w:t>
      </w:r>
      <w:r w:rsidRPr="00516028">
        <w:rPr>
          <w:rFonts w:cstheme="majorBidi"/>
          <w:szCs w:val="24"/>
        </w:rPr>
        <w:br/>
        <w:t>• Number of lanes</w:t>
      </w:r>
      <w:r w:rsidRPr="00516028">
        <w:rPr>
          <w:rFonts w:cstheme="majorBidi"/>
          <w:szCs w:val="24"/>
        </w:rPr>
        <w:br/>
        <w:t xml:space="preserve">• Pavement condition (cracking, rutting, surface </w:t>
      </w:r>
      <w:r w:rsidR="001B573F" w:rsidRPr="00516028">
        <w:rPr>
          <w:rFonts w:cstheme="majorBidi"/>
          <w:szCs w:val="24"/>
        </w:rPr>
        <w:t>roughness,</w:t>
      </w:r>
      <w:r w:rsidRPr="00516028">
        <w:rPr>
          <w:rFonts w:cstheme="majorBidi"/>
          <w:szCs w:val="24"/>
        </w:rPr>
        <w:t xml:space="preserve"> often measured by PCI or IRI</w:t>
      </w:r>
      <w:r w:rsidR="0045260C" w:rsidRPr="00516028">
        <w:rPr>
          <w:rFonts w:cstheme="majorBidi"/>
          <w:szCs w:val="24"/>
        </w:rPr>
        <w:t>).</w:t>
      </w:r>
      <w:r w:rsidR="0045260C" w:rsidRPr="00516028">
        <w:rPr>
          <w:rFonts w:cstheme="majorBidi"/>
          <w:szCs w:val="24"/>
        </w:rPr>
        <w:br/>
        <w:t>• Right-of-way dimensions.</w:t>
      </w:r>
      <w:r w:rsidR="0045260C" w:rsidRPr="00516028">
        <w:rPr>
          <w:rFonts w:cstheme="majorBidi"/>
          <w:szCs w:val="24"/>
        </w:rPr>
        <w:br/>
      </w:r>
      <w:r w:rsidRPr="00516028">
        <w:rPr>
          <w:rFonts w:cstheme="majorBidi"/>
          <w:szCs w:val="24"/>
        </w:rPr>
        <w:t>• Street furniture and utilities (lighting, signage, street trees, drainage , grades).</w:t>
      </w:r>
    </w:p>
    <w:p w14:paraId="665DAF3C" w14:textId="67190A41" w:rsidR="00A06D04" w:rsidRPr="00516028" w:rsidRDefault="00A06D04" w:rsidP="0045260C">
      <w:pPr>
        <w:numPr>
          <w:ilvl w:val="0"/>
          <w:numId w:val="12"/>
        </w:numPr>
        <w:spacing w:after="240"/>
        <w:rPr>
          <w:rFonts w:cstheme="majorBidi"/>
          <w:szCs w:val="24"/>
        </w:rPr>
      </w:pPr>
      <w:r w:rsidRPr="00516028">
        <w:rPr>
          <w:rFonts w:cstheme="majorBidi"/>
          <w:b/>
          <w:bCs/>
          <w:szCs w:val="24"/>
        </w:rPr>
        <w:t>Multimodal Usage and Accessibility</w:t>
      </w:r>
      <w:r w:rsidRPr="00516028">
        <w:rPr>
          <w:rFonts w:cstheme="majorBidi"/>
          <w:szCs w:val="24"/>
        </w:rPr>
        <w:br/>
        <w:t xml:space="preserve">Urban roads serve more than just motor vehicles such </w:t>
      </w:r>
      <w:r w:rsidR="0066419F" w:rsidRPr="00516028">
        <w:rPr>
          <w:rFonts w:cstheme="majorBidi"/>
          <w:szCs w:val="24"/>
        </w:rPr>
        <w:t>as:</w:t>
      </w:r>
      <w:r w:rsidRPr="00516028">
        <w:rPr>
          <w:rFonts w:cstheme="majorBidi"/>
          <w:szCs w:val="24"/>
        </w:rPr>
        <w:br/>
        <w:t>• Pedestrian counts and crossings.</w:t>
      </w:r>
      <w:r w:rsidRPr="00516028">
        <w:rPr>
          <w:rFonts w:cstheme="majorBidi"/>
          <w:szCs w:val="24"/>
        </w:rPr>
        <w:br/>
        <w:t>• Bicycle inf</w:t>
      </w:r>
      <w:r w:rsidR="0045260C" w:rsidRPr="00516028">
        <w:rPr>
          <w:rFonts w:cstheme="majorBidi"/>
          <w:szCs w:val="24"/>
        </w:rPr>
        <w:t>rastructure presence and usage.</w:t>
      </w:r>
    </w:p>
    <w:p w14:paraId="33187DF8" w14:textId="46AB4EB9" w:rsidR="00A06D04" w:rsidRPr="00516028" w:rsidRDefault="00A06D04" w:rsidP="0045260C">
      <w:pPr>
        <w:numPr>
          <w:ilvl w:val="0"/>
          <w:numId w:val="12"/>
        </w:numPr>
        <w:spacing w:after="240"/>
        <w:rPr>
          <w:rFonts w:cstheme="majorBidi"/>
          <w:szCs w:val="24"/>
        </w:rPr>
      </w:pPr>
      <w:r w:rsidRPr="00516028">
        <w:rPr>
          <w:rFonts w:cstheme="majorBidi"/>
          <w:b/>
          <w:bCs/>
          <w:szCs w:val="24"/>
        </w:rPr>
        <w:t>Safety Data</w:t>
      </w:r>
      <w:r w:rsidRPr="00516028">
        <w:rPr>
          <w:rFonts w:cstheme="majorBidi"/>
          <w:szCs w:val="24"/>
        </w:rPr>
        <w:br/>
        <w:t xml:space="preserve">To evaluate risk and prioritize improvements such </w:t>
      </w:r>
      <w:r w:rsidR="0066419F" w:rsidRPr="00516028">
        <w:rPr>
          <w:rFonts w:cstheme="majorBidi"/>
          <w:szCs w:val="24"/>
        </w:rPr>
        <w:t>as:</w:t>
      </w:r>
      <w:r w:rsidRPr="00516028">
        <w:rPr>
          <w:rFonts w:cstheme="majorBidi"/>
          <w:szCs w:val="24"/>
        </w:rPr>
        <w:br/>
        <w:t>• Crash data (location, severity, type – vehicle, pedestrian, cyclist).</w:t>
      </w:r>
      <w:r w:rsidRPr="00516028">
        <w:rPr>
          <w:rFonts w:cstheme="majorBidi"/>
          <w:szCs w:val="24"/>
        </w:rPr>
        <w:br/>
        <w:t>• Speed-related incidents.</w:t>
      </w:r>
    </w:p>
    <w:p w14:paraId="4DA55F85" w14:textId="0C94A23A" w:rsidR="00A06D04" w:rsidRPr="00516028" w:rsidRDefault="00A06D04" w:rsidP="0045260C">
      <w:pPr>
        <w:numPr>
          <w:ilvl w:val="0"/>
          <w:numId w:val="12"/>
        </w:numPr>
        <w:spacing w:after="240"/>
        <w:rPr>
          <w:rFonts w:cstheme="majorBidi"/>
          <w:szCs w:val="24"/>
        </w:rPr>
      </w:pPr>
      <w:r w:rsidRPr="00516028">
        <w:rPr>
          <w:rFonts w:cstheme="majorBidi"/>
          <w:b/>
          <w:bCs/>
          <w:szCs w:val="24"/>
        </w:rPr>
        <w:t>Environmental and Contextual Factors</w:t>
      </w:r>
      <w:r w:rsidRPr="00516028">
        <w:rPr>
          <w:rFonts w:cstheme="majorBidi"/>
          <w:szCs w:val="24"/>
        </w:rPr>
        <w:br/>
        <w:t>To understand broader impacts and integration:</w:t>
      </w:r>
      <w:r w:rsidRPr="00516028">
        <w:rPr>
          <w:rFonts w:cstheme="majorBidi"/>
          <w:szCs w:val="24"/>
        </w:rPr>
        <w:br/>
        <w:t>• Land use patterns (residential, commercial, industrial).</w:t>
      </w:r>
      <w:r w:rsidRPr="00516028">
        <w:rPr>
          <w:rFonts w:cstheme="majorBidi"/>
          <w:szCs w:val="24"/>
        </w:rPr>
        <w:br/>
      </w:r>
      <w:r w:rsidRPr="00516028">
        <w:rPr>
          <w:rFonts w:cstheme="majorBidi"/>
          <w:szCs w:val="24"/>
        </w:rPr>
        <w:lastRenderedPageBreak/>
        <w:t>• Surrounding population density.</w:t>
      </w:r>
      <w:r w:rsidRPr="00516028">
        <w:rPr>
          <w:rFonts w:cstheme="majorBidi"/>
          <w:szCs w:val="24"/>
        </w:rPr>
        <w:br/>
        <w:t xml:space="preserve">• </w:t>
      </w:r>
      <w:r w:rsidR="0045260C" w:rsidRPr="00516028">
        <w:rPr>
          <w:rFonts w:cstheme="majorBidi"/>
          <w:szCs w:val="24"/>
        </w:rPr>
        <w:t>Storm water</w:t>
      </w:r>
      <w:r w:rsidRPr="00516028">
        <w:rPr>
          <w:rFonts w:cstheme="majorBidi"/>
          <w:szCs w:val="24"/>
        </w:rPr>
        <w:t xml:space="preserve"> runoff and flooding risk.</w:t>
      </w:r>
    </w:p>
    <w:p w14:paraId="3099A66D" w14:textId="298A51F4" w:rsidR="009C7EB7" w:rsidRDefault="00A06D04" w:rsidP="0042453A">
      <w:pPr>
        <w:numPr>
          <w:ilvl w:val="0"/>
          <w:numId w:val="12"/>
        </w:numPr>
        <w:spacing w:after="240"/>
        <w:rPr>
          <w:rFonts w:cstheme="majorBidi"/>
          <w:szCs w:val="24"/>
        </w:rPr>
      </w:pPr>
      <w:r w:rsidRPr="00516028">
        <w:rPr>
          <w:rFonts w:cstheme="majorBidi"/>
          <w:b/>
          <w:bCs/>
          <w:szCs w:val="24"/>
        </w:rPr>
        <w:t>Equity and Community Feedback</w:t>
      </w:r>
      <w:r w:rsidRPr="00516028">
        <w:rPr>
          <w:rFonts w:cstheme="majorBidi"/>
          <w:szCs w:val="24"/>
        </w:rPr>
        <w:br/>
        <w:t>For inclusive and responsive planning such as :</w:t>
      </w:r>
      <w:r w:rsidRPr="00516028">
        <w:rPr>
          <w:rFonts w:cstheme="majorBidi"/>
          <w:szCs w:val="24"/>
        </w:rPr>
        <w:br/>
        <w:t>• Demographics (income, age, race/ethnicity distributions in adjacent areas).</w:t>
      </w:r>
      <w:r w:rsidRPr="00516028">
        <w:rPr>
          <w:rFonts w:cstheme="majorBidi"/>
          <w:szCs w:val="24"/>
        </w:rPr>
        <w:br/>
        <w:t>• C</w:t>
      </w:r>
      <w:r w:rsidR="009C7EB7" w:rsidRPr="00516028">
        <w:rPr>
          <w:rFonts w:cstheme="majorBidi"/>
          <w:szCs w:val="24"/>
        </w:rPr>
        <w:t>ommunity surveys or complaints.</w:t>
      </w:r>
    </w:p>
    <w:p w14:paraId="44387D19" w14:textId="77777777" w:rsidR="00A06D04" w:rsidRPr="00516028" w:rsidRDefault="00A06D04" w:rsidP="00A00C55">
      <w:pPr>
        <w:numPr>
          <w:ilvl w:val="0"/>
          <w:numId w:val="12"/>
        </w:numPr>
        <w:rPr>
          <w:rFonts w:cstheme="majorBidi"/>
          <w:szCs w:val="24"/>
        </w:rPr>
      </w:pPr>
      <w:r w:rsidRPr="00516028">
        <w:rPr>
          <w:rFonts w:cstheme="majorBidi"/>
          <w:b/>
          <w:bCs/>
          <w:szCs w:val="24"/>
        </w:rPr>
        <w:t>Political Factors</w:t>
      </w:r>
    </w:p>
    <w:p w14:paraId="5EEB6F29" w14:textId="258EE4B7" w:rsidR="00D04EA2" w:rsidRPr="00516028" w:rsidRDefault="00A06D04" w:rsidP="003426E8">
      <w:pPr>
        <w:spacing w:after="240"/>
        <w:ind w:left="720"/>
        <w:rPr>
          <w:rFonts w:cstheme="majorBidi"/>
          <w:szCs w:val="24"/>
          <w:rtl/>
        </w:rPr>
      </w:pPr>
      <w:r w:rsidRPr="00516028">
        <w:rPr>
          <w:rFonts w:cstheme="majorBidi"/>
          <w:szCs w:val="24"/>
        </w:rPr>
        <w:t xml:space="preserve">These factors </w:t>
      </w:r>
      <w:r w:rsidR="0066419F" w:rsidRPr="00516028">
        <w:rPr>
          <w:rFonts w:cstheme="majorBidi"/>
          <w:szCs w:val="24"/>
        </w:rPr>
        <w:t>include</w:t>
      </w:r>
      <w:r w:rsidR="0066419F" w:rsidRPr="00516028">
        <w:rPr>
          <w:rFonts w:cstheme="majorBidi"/>
          <w:b/>
          <w:bCs/>
          <w:szCs w:val="24"/>
        </w:rPr>
        <w:t>:</w:t>
      </w:r>
      <w:r w:rsidRPr="00516028">
        <w:rPr>
          <w:rFonts w:cstheme="majorBidi"/>
          <w:szCs w:val="24"/>
        </w:rPr>
        <w:br/>
        <w:t>• Continuous closures and road diversions.</w:t>
      </w:r>
      <w:r w:rsidRPr="00516028">
        <w:rPr>
          <w:rFonts w:cstheme="majorBidi"/>
          <w:szCs w:val="24"/>
        </w:rPr>
        <w:br/>
        <w:t>• Street bulldozing.</w:t>
      </w:r>
    </w:p>
    <w:p w14:paraId="4217A18A" w14:textId="77777777" w:rsidR="00446A99" w:rsidRPr="00516028" w:rsidRDefault="00446A99" w:rsidP="00692B3A">
      <w:pPr>
        <w:pStyle w:val="Heading2"/>
        <w:spacing w:after="240"/>
      </w:pPr>
      <w:bookmarkStart w:id="52" w:name="_Toc221073602"/>
      <w:r w:rsidRPr="00516028">
        <w:t>3.4 Sample Size</w:t>
      </w:r>
      <w:bookmarkEnd w:id="52"/>
    </w:p>
    <w:p w14:paraId="578AF43C" w14:textId="14D1E493" w:rsidR="00446A99" w:rsidRPr="00516028" w:rsidRDefault="00446A99" w:rsidP="00740113">
      <w:pPr>
        <w:spacing w:after="240"/>
        <w:jc w:val="both"/>
        <w:rPr>
          <w:rFonts w:cstheme="majorBidi"/>
          <w:color w:val="auto"/>
          <w:szCs w:val="24"/>
        </w:rPr>
      </w:pPr>
      <w:r w:rsidRPr="00516028">
        <w:rPr>
          <w:rFonts w:cstheme="majorBidi"/>
          <w:color w:val="auto"/>
          <w:szCs w:val="24"/>
        </w:rPr>
        <w:t xml:space="preserve">The sample size was selected from five municipalities in southern Nablus, the Ministry of Public Works and Housing, the Ministry of Local Government, the Ministry of Transport, and the </w:t>
      </w:r>
      <w:r w:rsidR="009F4501" w:rsidRPr="00516028">
        <w:rPr>
          <w:rFonts w:cstheme="majorBidi"/>
          <w:color w:val="auto"/>
          <w:szCs w:val="24"/>
        </w:rPr>
        <w:t>M</w:t>
      </w:r>
      <w:r w:rsidR="00FF7011" w:rsidRPr="00516028">
        <w:rPr>
          <w:rFonts w:cstheme="majorBidi"/>
          <w:color w:val="auto"/>
          <w:szCs w:val="24"/>
        </w:rPr>
        <w:t xml:space="preserve">unicipal </w:t>
      </w:r>
      <w:r w:rsidR="009F4501" w:rsidRPr="00516028">
        <w:rPr>
          <w:rFonts w:cstheme="majorBidi"/>
          <w:color w:val="auto"/>
          <w:szCs w:val="24"/>
        </w:rPr>
        <w:t>D</w:t>
      </w:r>
      <w:r w:rsidR="00FF7011" w:rsidRPr="00516028">
        <w:rPr>
          <w:rFonts w:cstheme="majorBidi"/>
          <w:color w:val="auto"/>
          <w:szCs w:val="24"/>
        </w:rPr>
        <w:t xml:space="preserve">evelopment </w:t>
      </w:r>
      <w:r w:rsidRPr="00516028">
        <w:rPr>
          <w:rFonts w:cstheme="majorBidi"/>
          <w:color w:val="auto"/>
          <w:szCs w:val="24"/>
        </w:rPr>
        <w:t>Lending Fund</w:t>
      </w:r>
      <w:r w:rsidR="007F189A" w:rsidRPr="00516028">
        <w:rPr>
          <w:rFonts w:cstheme="majorBidi"/>
          <w:color w:val="auto"/>
          <w:szCs w:val="24"/>
        </w:rPr>
        <w:t xml:space="preserve"> </w:t>
      </w:r>
      <w:r w:rsidR="00FF7011" w:rsidRPr="00516028">
        <w:rPr>
          <w:rFonts w:cstheme="majorBidi"/>
          <w:color w:val="auto"/>
          <w:szCs w:val="24"/>
        </w:rPr>
        <w:t>(MDLF)</w:t>
      </w:r>
      <w:r w:rsidRPr="00516028">
        <w:rPr>
          <w:rFonts w:cstheme="majorBidi"/>
          <w:color w:val="auto"/>
          <w:szCs w:val="24"/>
        </w:rPr>
        <w:t xml:space="preserve">. Ten </w:t>
      </w:r>
      <w:r w:rsidR="00C75C6C" w:rsidRPr="00516028">
        <w:rPr>
          <w:rFonts w:cstheme="majorBidi"/>
          <w:color w:val="auto"/>
          <w:szCs w:val="24"/>
        </w:rPr>
        <w:t xml:space="preserve">streets </w:t>
      </w:r>
      <w:r w:rsidR="00F4793D" w:rsidRPr="00516028">
        <w:rPr>
          <w:rFonts w:cstheme="majorBidi"/>
          <w:color w:val="auto"/>
          <w:szCs w:val="24"/>
        </w:rPr>
        <w:t xml:space="preserve">with different </w:t>
      </w:r>
      <w:r w:rsidR="00740113" w:rsidRPr="00516028">
        <w:rPr>
          <w:rFonts w:cstheme="majorBidi"/>
          <w:color w:val="auto"/>
        </w:rPr>
        <w:t>functional classifications and geometric characteristics were selected from each municipality:</w:t>
      </w:r>
      <w:r w:rsidRPr="00516028">
        <w:rPr>
          <w:rFonts w:cstheme="majorBidi"/>
          <w:color w:val="auto"/>
          <w:szCs w:val="24"/>
        </w:rPr>
        <w:t xml:space="preserve"> namely </w:t>
      </w:r>
      <w:r w:rsidR="00F07170" w:rsidRPr="00516028">
        <w:rPr>
          <w:rFonts w:cstheme="majorBidi"/>
          <w:color w:val="auto"/>
          <w:szCs w:val="24"/>
        </w:rPr>
        <w:t>Huwara</w:t>
      </w:r>
      <w:r w:rsidRPr="00516028">
        <w:rPr>
          <w:rFonts w:cstheme="majorBidi"/>
          <w:color w:val="auto"/>
          <w:szCs w:val="24"/>
        </w:rPr>
        <w:t xml:space="preserve">, Beita, </w:t>
      </w:r>
      <w:r w:rsidR="00F07170" w:rsidRPr="00516028">
        <w:rPr>
          <w:rFonts w:cstheme="majorBidi"/>
          <w:color w:val="auto"/>
          <w:szCs w:val="24"/>
        </w:rPr>
        <w:t>Jammaein</w:t>
      </w:r>
      <w:r w:rsidR="00413190" w:rsidRPr="00516028">
        <w:rPr>
          <w:rFonts w:cstheme="majorBidi"/>
          <w:color w:val="auto"/>
          <w:szCs w:val="24"/>
        </w:rPr>
        <w:t xml:space="preserve">, Aqraba, and </w:t>
      </w:r>
      <w:r w:rsidR="00085E4C" w:rsidRPr="00516028">
        <w:rPr>
          <w:rFonts w:cstheme="majorBidi"/>
          <w:color w:val="auto"/>
          <w:szCs w:val="24"/>
        </w:rPr>
        <w:t>Qabala</w:t>
      </w:r>
      <w:r w:rsidR="00A525B7" w:rsidRPr="00516028">
        <w:rPr>
          <w:rFonts w:cstheme="majorBidi"/>
          <w:color w:val="auto"/>
          <w:szCs w:val="24"/>
        </w:rPr>
        <w:t>.</w:t>
      </w:r>
      <w:r w:rsidR="00C75C6C" w:rsidRPr="00516028">
        <w:rPr>
          <w:rFonts w:cstheme="majorBidi"/>
          <w:color w:val="auto"/>
          <w:szCs w:val="24"/>
        </w:rPr>
        <w:t xml:space="preserve"> </w:t>
      </w:r>
      <w:r w:rsidR="00085E4C" w:rsidRPr="00516028">
        <w:rPr>
          <w:rFonts w:cstheme="majorBidi"/>
          <w:color w:val="auto"/>
          <w:szCs w:val="24"/>
        </w:rPr>
        <w:t>T</w:t>
      </w:r>
      <w:r w:rsidR="00C75C6C" w:rsidRPr="00516028">
        <w:rPr>
          <w:rFonts w:cstheme="majorBidi"/>
          <w:color w:val="auto"/>
          <w:szCs w:val="24"/>
        </w:rPr>
        <w:t>he risk index was calculated using two methods</w:t>
      </w:r>
      <w:r w:rsidR="00413190" w:rsidRPr="00516028">
        <w:rPr>
          <w:rFonts w:cstheme="majorBidi"/>
          <w:color w:val="auto"/>
          <w:szCs w:val="24"/>
        </w:rPr>
        <w:t xml:space="preserve"> based in </w:t>
      </w:r>
      <w:r w:rsidR="00413190" w:rsidRPr="00516028">
        <w:rPr>
          <w:rFonts w:cstheme="majorBidi"/>
          <w:color w:val="auto"/>
        </w:rPr>
        <w:t>AHP and AWM.</w:t>
      </w:r>
    </w:p>
    <w:p w14:paraId="174D2AF5" w14:textId="071A1634" w:rsidR="00227D2D" w:rsidRPr="00516028" w:rsidRDefault="00446A99" w:rsidP="0066419F">
      <w:pPr>
        <w:spacing w:after="240"/>
        <w:jc w:val="both"/>
        <w:rPr>
          <w:rFonts w:cstheme="majorBidi"/>
          <w:szCs w:val="24"/>
        </w:rPr>
      </w:pPr>
      <w:r w:rsidRPr="00516028">
        <w:rPr>
          <w:rFonts w:cstheme="majorBidi"/>
          <w:szCs w:val="24"/>
        </w:rPr>
        <w:t>A questionnaire was administered</w:t>
      </w:r>
      <w:r w:rsidR="005E303C" w:rsidRPr="00516028">
        <w:rPr>
          <w:rFonts w:cstheme="majorBidi"/>
          <w:szCs w:val="24"/>
        </w:rPr>
        <w:t>,</w:t>
      </w:r>
      <w:r w:rsidRPr="00516028">
        <w:rPr>
          <w:rFonts w:cstheme="majorBidi"/>
          <w:szCs w:val="24"/>
        </w:rPr>
        <w:t xml:space="preserve"> consisting of 40 factors</w:t>
      </w:r>
      <w:r w:rsidR="005E303C" w:rsidRPr="00516028">
        <w:rPr>
          <w:rFonts w:cstheme="majorBidi"/>
          <w:szCs w:val="24"/>
        </w:rPr>
        <w:t>,</w:t>
      </w:r>
      <w:r w:rsidRPr="00516028">
        <w:rPr>
          <w:rFonts w:cstheme="majorBidi"/>
          <w:szCs w:val="24"/>
        </w:rPr>
        <w:t xml:space="preserve"> to identify the most prominent challenges facing the ro</w:t>
      </w:r>
      <w:r w:rsidR="00F4793D" w:rsidRPr="00516028">
        <w:rPr>
          <w:rFonts w:cstheme="majorBidi"/>
          <w:szCs w:val="24"/>
        </w:rPr>
        <w:t>ad sector after implementation, differing</w:t>
      </w:r>
      <w:r w:rsidRPr="00516028">
        <w:rPr>
          <w:rFonts w:cstheme="majorBidi"/>
          <w:szCs w:val="24"/>
        </w:rPr>
        <w:t xml:space="preserve"> in terms of physical</w:t>
      </w:r>
      <w:r w:rsidR="00FF7011" w:rsidRPr="00516028">
        <w:rPr>
          <w:rFonts w:cstheme="majorBidi"/>
          <w:szCs w:val="24"/>
        </w:rPr>
        <w:t xml:space="preserve"> and geometric </w:t>
      </w:r>
      <w:r w:rsidRPr="00516028">
        <w:rPr>
          <w:rFonts w:cstheme="majorBidi"/>
          <w:szCs w:val="24"/>
        </w:rPr>
        <w:t>characteristics, and were classified according to road type.</w:t>
      </w:r>
      <w:r w:rsidR="0066419F" w:rsidRPr="00516028">
        <w:rPr>
          <w:rFonts w:cstheme="majorBidi"/>
          <w:szCs w:val="24"/>
        </w:rPr>
        <w:t xml:space="preserve"> </w:t>
      </w:r>
      <w:r w:rsidR="00D416E9" w:rsidRPr="00516028">
        <w:rPr>
          <w:rFonts w:cstheme="majorBidi"/>
          <w:szCs w:val="24"/>
        </w:rPr>
        <w:t xml:space="preserve">The sample included a variety of questions and included municipal engineers, </w:t>
      </w:r>
      <w:r w:rsidR="005E303C" w:rsidRPr="00516028">
        <w:rPr>
          <w:rFonts w:cstheme="majorBidi"/>
          <w:szCs w:val="24"/>
        </w:rPr>
        <w:t xml:space="preserve">the </w:t>
      </w:r>
      <w:r w:rsidR="00D416E9" w:rsidRPr="00516028">
        <w:rPr>
          <w:rFonts w:cstheme="majorBidi"/>
          <w:szCs w:val="24"/>
        </w:rPr>
        <w:t>ministry and various institutions, and road users.</w:t>
      </w:r>
      <w:r w:rsidR="0066419F" w:rsidRPr="00516028">
        <w:rPr>
          <w:rFonts w:cstheme="majorBidi"/>
          <w:szCs w:val="24"/>
        </w:rPr>
        <w:t xml:space="preserve"> </w:t>
      </w:r>
      <w:r w:rsidRPr="00516028">
        <w:rPr>
          <w:rFonts w:cstheme="majorBidi"/>
          <w:szCs w:val="24"/>
        </w:rPr>
        <w:t>Once an urban road construction project has been completed, post-implementation data collection becomes crucial for:</w:t>
      </w:r>
    </w:p>
    <w:p w14:paraId="2A325D5E" w14:textId="1F20984D" w:rsidR="00C75C6C" w:rsidRDefault="00446A99" w:rsidP="003F47AF">
      <w:pPr>
        <w:spacing w:after="240"/>
        <w:rPr>
          <w:rFonts w:cstheme="majorBidi"/>
          <w:szCs w:val="24"/>
        </w:rPr>
      </w:pPr>
      <w:r w:rsidRPr="00516028">
        <w:rPr>
          <w:rFonts w:cstheme="majorBidi"/>
          <w:szCs w:val="24"/>
        </w:rPr>
        <w:t>• Evaluating actual performance vs. planned outcomes.</w:t>
      </w:r>
      <w:r w:rsidRPr="00516028">
        <w:rPr>
          <w:rFonts w:cstheme="majorBidi"/>
          <w:szCs w:val="24"/>
        </w:rPr>
        <w:br/>
        <w:t>• Identifying residual risks or failures.</w:t>
      </w:r>
      <w:r w:rsidRPr="00516028">
        <w:rPr>
          <w:rFonts w:cstheme="majorBidi"/>
          <w:szCs w:val="24"/>
        </w:rPr>
        <w:br/>
        <w:t>• Improving future project planning and risk mitigation.</w:t>
      </w:r>
      <w:r w:rsidRPr="00516028">
        <w:rPr>
          <w:rFonts w:cstheme="majorBidi"/>
          <w:szCs w:val="24"/>
        </w:rPr>
        <w:br/>
        <w:t>• Ensuring public safety and infrastructure sustainability.</w:t>
      </w:r>
      <w:r w:rsidR="00C75C6C" w:rsidRPr="00516028">
        <w:rPr>
          <w:rFonts w:cstheme="majorBidi"/>
          <w:szCs w:val="24"/>
        </w:rPr>
        <w:t xml:space="preserve"> </w:t>
      </w:r>
    </w:p>
    <w:p w14:paraId="407F8230" w14:textId="55008A86" w:rsidR="00152189" w:rsidRPr="0067282D" w:rsidRDefault="00152189" w:rsidP="003F47AF">
      <w:pPr>
        <w:spacing w:after="240"/>
        <w:rPr>
          <w:rFonts w:cstheme="majorBidi"/>
          <w:szCs w:val="24"/>
        </w:rPr>
      </w:pPr>
      <w:r w:rsidRPr="0067282D">
        <w:rPr>
          <w:rFonts w:cstheme="majorBidi"/>
          <w:szCs w:val="24"/>
        </w:rPr>
        <w:lastRenderedPageBreak/>
        <w:t>We calculate the sample size</w:t>
      </w:r>
      <w:r w:rsidR="00491A04">
        <w:rPr>
          <w:rFonts w:cstheme="majorBidi"/>
          <w:szCs w:val="24"/>
        </w:rPr>
        <w:t>:</w:t>
      </w:r>
    </w:p>
    <w:p w14:paraId="64902CDE" w14:textId="6E731408" w:rsidR="00152189" w:rsidRPr="00A00C55" w:rsidRDefault="00152189" w:rsidP="005B555B">
      <w:pPr>
        <w:spacing w:after="240"/>
        <w:rPr>
          <w:rFonts w:eastAsia="Times New Roman" w:cstheme="majorBidi"/>
          <w:color w:val="auto"/>
          <w:szCs w:val="24"/>
        </w:rPr>
      </w:pPr>
      <m:oMath>
        <m:r>
          <w:rPr>
            <w:rFonts w:ascii="Cambria Math" w:hAnsi="Cambria Math" w:cstheme="majorBidi"/>
            <w:szCs w:val="24"/>
          </w:rPr>
          <m:t xml:space="preserve">n= </m:t>
        </m:r>
        <m:f>
          <m:fPr>
            <m:ctrlPr>
              <w:rPr>
                <w:rFonts w:ascii="Cambria Math" w:hAnsi="Cambria Math" w:cstheme="majorBidi"/>
                <w:i/>
                <w:szCs w:val="24"/>
              </w:rPr>
            </m:ctrlPr>
          </m:fPr>
          <m:num>
            <m:sSup>
              <m:sSupPr>
                <m:ctrlPr>
                  <w:rPr>
                    <w:rFonts w:ascii="Cambria Math" w:hAnsi="Cambria Math" w:cstheme="majorBidi"/>
                    <w:i/>
                    <w:szCs w:val="24"/>
                  </w:rPr>
                </m:ctrlPr>
              </m:sSupPr>
              <m:e>
                <m:r>
                  <w:rPr>
                    <w:rFonts w:ascii="Cambria Math" w:hAnsi="Cambria Math" w:cstheme="majorBidi"/>
                    <w:szCs w:val="24"/>
                  </w:rPr>
                  <m:t>z</m:t>
                </m:r>
              </m:e>
              <m:sup>
                <m:r>
                  <w:rPr>
                    <w:rFonts w:ascii="Cambria Math" w:hAnsi="Cambria Math" w:cstheme="majorBidi"/>
                    <w:szCs w:val="24"/>
                  </w:rPr>
                  <m:t>2</m:t>
                </m:r>
              </m:sup>
            </m:sSup>
          </m:num>
          <m:den>
            <m:sSup>
              <m:sSupPr>
                <m:ctrlPr>
                  <w:rPr>
                    <w:rFonts w:ascii="Cambria Math" w:hAnsi="Cambria Math" w:cstheme="majorBidi"/>
                    <w:i/>
                    <w:szCs w:val="24"/>
                  </w:rPr>
                </m:ctrlPr>
              </m:sSupPr>
              <m:e>
                <m:r>
                  <w:rPr>
                    <w:rFonts w:ascii="Cambria Math" w:hAnsi="Cambria Math" w:cstheme="majorBidi"/>
                    <w:szCs w:val="24"/>
                  </w:rPr>
                  <m:t>e</m:t>
                </m:r>
              </m:e>
              <m:sup>
                <m:r>
                  <w:rPr>
                    <w:rFonts w:ascii="Cambria Math" w:hAnsi="Cambria Math" w:cstheme="majorBidi"/>
                    <w:szCs w:val="24"/>
                  </w:rPr>
                  <m:t>2</m:t>
                </m:r>
              </m:sup>
            </m:sSup>
          </m:den>
        </m:f>
        <m:r>
          <w:rPr>
            <w:rFonts w:ascii="Cambria Math" w:hAnsi="Cambria Math" w:cstheme="majorBidi"/>
            <w:szCs w:val="24"/>
          </w:rPr>
          <m:t xml:space="preserve"> p(1-p)</m:t>
        </m:r>
      </m:oMath>
      <w:r w:rsidR="00B66CDE">
        <w:rPr>
          <w:rFonts w:cstheme="majorBidi"/>
          <w:szCs w:val="24"/>
        </w:rPr>
        <w:t xml:space="preserve">---------------equ 4 </w:t>
      </w:r>
      <w:sdt>
        <w:sdtPr>
          <w:rPr>
            <w:rFonts w:cstheme="majorBidi"/>
            <w:szCs w:val="24"/>
          </w:rPr>
          <w:id w:val="-454103054"/>
          <w:citation/>
        </w:sdtPr>
        <w:sdtContent>
          <w:r w:rsidR="005B555B">
            <w:rPr>
              <w:rFonts w:cstheme="majorBidi"/>
              <w:szCs w:val="24"/>
            </w:rPr>
            <w:fldChar w:fldCharType="begin"/>
          </w:r>
          <w:r w:rsidR="005B555B">
            <w:rPr>
              <w:rFonts w:cstheme="majorBidi"/>
              <w:szCs w:val="24"/>
            </w:rPr>
            <w:instrText xml:space="preserve"> CITATION Coc774 \l 1033 </w:instrText>
          </w:r>
          <w:r w:rsidR="005B555B">
            <w:rPr>
              <w:rFonts w:cstheme="majorBidi"/>
              <w:szCs w:val="24"/>
            </w:rPr>
            <w:fldChar w:fldCharType="separate"/>
          </w:r>
          <w:r w:rsidR="005B555B" w:rsidRPr="005B555B">
            <w:rPr>
              <w:rFonts w:cstheme="majorBidi"/>
              <w:noProof/>
              <w:szCs w:val="24"/>
            </w:rPr>
            <w:t>(Cochran, 1977)</w:t>
          </w:r>
          <w:r w:rsidR="005B555B">
            <w:rPr>
              <w:rFonts w:cstheme="majorBidi"/>
              <w:szCs w:val="24"/>
            </w:rPr>
            <w:fldChar w:fldCharType="end"/>
          </w:r>
        </w:sdtContent>
      </w:sdt>
      <w:r w:rsidRPr="00A00C55">
        <w:rPr>
          <w:rFonts w:eastAsia="Times New Roman" w:cstheme="majorBidi"/>
          <w:color w:val="auto"/>
          <w:szCs w:val="24"/>
        </w:rPr>
        <w:t xml:space="preserve">  n = required sample size </w:t>
      </w:r>
    </w:p>
    <w:p w14:paraId="0A1626A1" w14:textId="532D7CB2" w:rsidR="00152189" w:rsidRPr="00A00C55" w:rsidRDefault="00152189" w:rsidP="00152189">
      <w:pPr>
        <w:spacing w:line="240" w:lineRule="auto"/>
        <w:rPr>
          <w:rFonts w:eastAsia="Times New Roman" w:cstheme="majorBidi"/>
          <w:color w:val="auto"/>
          <w:szCs w:val="24"/>
        </w:rPr>
      </w:pPr>
      <w:r w:rsidRPr="00A00C55">
        <w:rPr>
          <w:rFonts w:eastAsia="Times New Roman" w:cstheme="majorBidi"/>
          <w:color w:val="auto"/>
          <w:szCs w:val="24"/>
        </w:rPr>
        <w:t xml:space="preserve">z= z-score for your confidence level (1.96 for 95% confidence) </w:t>
      </w:r>
    </w:p>
    <w:p w14:paraId="0ED4AA22" w14:textId="3130F66E" w:rsidR="00152189" w:rsidRPr="00A00C55" w:rsidRDefault="00152189" w:rsidP="00152189">
      <w:pPr>
        <w:spacing w:line="240" w:lineRule="auto"/>
        <w:rPr>
          <w:rFonts w:eastAsia="Times New Roman" w:cstheme="majorBidi"/>
          <w:color w:val="auto"/>
          <w:szCs w:val="24"/>
        </w:rPr>
      </w:pPr>
      <w:r w:rsidRPr="00A00C55">
        <w:rPr>
          <w:rFonts w:eastAsia="Times New Roman" w:cstheme="majorBidi"/>
          <w:color w:val="auto"/>
          <w:szCs w:val="24"/>
        </w:rPr>
        <w:t xml:space="preserve">p = expected proportion (0.5) </w:t>
      </w:r>
    </w:p>
    <w:p w14:paraId="116128AE" w14:textId="53EBEF2C" w:rsidR="00152189" w:rsidRPr="00A00C55" w:rsidRDefault="00152189" w:rsidP="00152189">
      <w:pPr>
        <w:spacing w:after="240"/>
        <w:rPr>
          <w:rFonts w:eastAsia="Times New Roman" w:cstheme="majorBidi"/>
          <w:color w:val="auto"/>
          <w:szCs w:val="24"/>
        </w:rPr>
      </w:pPr>
      <w:r w:rsidRPr="00A00C55">
        <w:rPr>
          <w:rFonts w:eastAsia="Times New Roman" w:cstheme="majorBidi"/>
          <w:color w:val="auto"/>
          <w:szCs w:val="24"/>
        </w:rPr>
        <w:t>e= margin of error (10%)</w:t>
      </w:r>
    </w:p>
    <w:p w14:paraId="7FFC9AF5" w14:textId="0CA06468" w:rsidR="00152189" w:rsidRPr="0067282D" w:rsidRDefault="00152189" w:rsidP="00152189">
      <w:pPr>
        <w:spacing w:after="240"/>
        <w:rPr>
          <w:rFonts w:cstheme="majorBidi"/>
          <w:szCs w:val="24"/>
        </w:rPr>
      </w:pPr>
      <m:oMathPara>
        <m:oMathParaPr>
          <m:jc m:val="left"/>
        </m:oMathParaPr>
        <m:oMath>
          <m:r>
            <w:rPr>
              <w:rFonts w:ascii="Cambria Math" w:hAnsi="Cambria Math" w:cstheme="majorBidi"/>
              <w:szCs w:val="24"/>
            </w:rPr>
            <m:t xml:space="preserve">n= </m:t>
          </m:r>
          <m:f>
            <m:fPr>
              <m:ctrlPr>
                <w:rPr>
                  <w:rFonts w:ascii="Cambria Math" w:hAnsi="Cambria Math" w:cstheme="majorBidi"/>
                  <w:i/>
                  <w:szCs w:val="24"/>
                </w:rPr>
              </m:ctrlPr>
            </m:fPr>
            <m:num>
              <m:sSup>
                <m:sSupPr>
                  <m:ctrlPr>
                    <w:rPr>
                      <w:rFonts w:ascii="Cambria Math" w:hAnsi="Cambria Math" w:cstheme="majorBidi"/>
                      <w:i/>
                      <w:szCs w:val="24"/>
                    </w:rPr>
                  </m:ctrlPr>
                </m:sSupPr>
                <m:e>
                  <m:r>
                    <w:rPr>
                      <w:rFonts w:ascii="Cambria Math" w:hAnsi="Cambria Math" w:cstheme="majorBidi"/>
                      <w:szCs w:val="24"/>
                    </w:rPr>
                    <m:t>1.96</m:t>
                  </m:r>
                </m:e>
                <m:sup>
                  <m:r>
                    <w:rPr>
                      <w:rFonts w:ascii="Cambria Math" w:hAnsi="Cambria Math" w:cstheme="majorBidi"/>
                      <w:szCs w:val="24"/>
                    </w:rPr>
                    <m:t>2</m:t>
                  </m:r>
                </m:sup>
              </m:sSup>
            </m:num>
            <m:den>
              <m:sSup>
                <m:sSupPr>
                  <m:ctrlPr>
                    <w:rPr>
                      <w:rFonts w:ascii="Cambria Math" w:hAnsi="Cambria Math" w:cstheme="majorBidi"/>
                      <w:i/>
                      <w:szCs w:val="24"/>
                    </w:rPr>
                  </m:ctrlPr>
                </m:sSupPr>
                <m:e>
                  <m:r>
                    <w:rPr>
                      <w:rFonts w:ascii="Cambria Math" w:hAnsi="Cambria Math" w:cstheme="majorBidi"/>
                      <w:szCs w:val="24"/>
                    </w:rPr>
                    <m:t>0.1</m:t>
                  </m:r>
                </m:e>
                <m:sup>
                  <m:r>
                    <w:rPr>
                      <w:rFonts w:ascii="Cambria Math" w:hAnsi="Cambria Math" w:cstheme="majorBidi"/>
                      <w:szCs w:val="24"/>
                    </w:rPr>
                    <m:t>2</m:t>
                  </m:r>
                </m:sup>
              </m:sSup>
            </m:den>
          </m:f>
          <m:r>
            <w:rPr>
              <w:rFonts w:ascii="Cambria Math" w:hAnsi="Cambria Math" w:cstheme="majorBidi"/>
              <w:szCs w:val="24"/>
            </w:rPr>
            <m:t xml:space="preserve"> 0.5(1-0.5)</m:t>
          </m:r>
        </m:oMath>
      </m:oMathPara>
    </w:p>
    <w:p w14:paraId="1D434786" w14:textId="2F7D3F85" w:rsidR="00152189" w:rsidRPr="00A00C55" w:rsidRDefault="00152189" w:rsidP="00152189">
      <w:pPr>
        <w:spacing w:after="240"/>
        <w:rPr>
          <w:rFonts w:eastAsia="Times New Roman" w:cstheme="majorBidi"/>
          <w:color w:val="auto"/>
          <w:szCs w:val="24"/>
        </w:rPr>
      </w:pPr>
      <w:r w:rsidRPr="00A00C55">
        <w:rPr>
          <w:rFonts w:eastAsia="Times New Roman" w:cstheme="majorBidi"/>
          <w:color w:val="auto"/>
          <w:szCs w:val="24"/>
        </w:rPr>
        <w:t>n  =  96.04</w:t>
      </w:r>
      <w:r w:rsidR="0067282D" w:rsidRPr="00A00C55">
        <w:rPr>
          <w:rFonts w:eastAsia="Times New Roman" w:cstheme="majorBidi"/>
          <w:color w:val="auto"/>
          <w:szCs w:val="24"/>
        </w:rPr>
        <w:t xml:space="preserve"> </w:t>
      </w:r>
    </w:p>
    <w:p w14:paraId="1146EAD8" w14:textId="38D046D2" w:rsidR="00446A99" w:rsidRPr="00181277" w:rsidRDefault="0067282D" w:rsidP="00181277">
      <w:pPr>
        <w:spacing w:after="240"/>
        <w:rPr>
          <w:rFonts w:eastAsia="Times New Roman" w:cstheme="majorBidi"/>
          <w:color w:val="auto"/>
          <w:szCs w:val="24"/>
          <w:rtl/>
          <w:lang w:bidi="ar-JO"/>
        </w:rPr>
      </w:pPr>
      <w:r w:rsidRPr="00A00C55">
        <w:rPr>
          <w:rFonts w:eastAsia="Times New Roman" w:cstheme="majorBidi"/>
          <w:color w:val="auto"/>
          <w:szCs w:val="24"/>
          <w:lang w:bidi="ar-JO"/>
        </w:rPr>
        <w:t>This research used 100 questionnaires, and that is sufficient.</w:t>
      </w:r>
      <w:r w:rsidR="00181277">
        <w:rPr>
          <w:rFonts w:eastAsia="Times New Roman" w:cstheme="majorBidi"/>
          <w:color w:val="auto"/>
          <w:szCs w:val="24"/>
          <w:lang w:bidi="ar-JO"/>
        </w:rPr>
        <w:t xml:space="preserve"> </w:t>
      </w:r>
      <w:r w:rsidR="00C75C6C" w:rsidRPr="00516028">
        <w:rPr>
          <w:rFonts w:cstheme="majorBidi"/>
          <w:szCs w:val="24"/>
        </w:rPr>
        <w:t xml:space="preserve">Table </w:t>
      </w:r>
      <w:r w:rsidR="009E228F">
        <w:rPr>
          <w:rFonts w:cstheme="majorBidi"/>
          <w:szCs w:val="24"/>
        </w:rPr>
        <w:t>11</w:t>
      </w:r>
      <w:r w:rsidR="00FB596C" w:rsidRPr="00516028">
        <w:rPr>
          <w:rFonts w:cstheme="majorBidi"/>
          <w:szCs w:val="24"/>
        </w:rPr>
        <w:t xml:space="preserve"> </w:t>
      </w:r>
      <w:r w:rsidR="00C75C6C" w:rsidRPr="00516028">
        <w:rPr>
          <w:rFonts w:cstheme="majorBidi"/>
          <w:szCs w:val="24"/>
        </w:rPr>
        <w:t>presents the targeted groups in the study</w:t>
      </w:r>
      <w:r w:rsidR="003F47AF" w:rsidRPr="00516028">
        <w:rPr>
          <w:rFonts w:cstheme="majorBidi"/>
          <w:szCs w:val="24"/>
        </w:rPr>
        <w:t xml:space="preserve"> </w:t>
      </w:r>
      <w:r w:rsidR="00F57E09" w:rsidRPr="00516028">
        <w:rPr>
          <w:rFonts w:cstheme="majorBidi"/>
          <w:szCs w:val="24"/>
        </w:rPr>
        <w:t>and</w:t>
      </w:r>
      <w:r w:rsidR="00DC395D" w:rsidRPr="00516028">
        <w:rPr>
          <w:rFonts w:cstheme="majorBidi"/>
          <w:szCs w:val="24"/>
        </w:rPr>
        <w:t xml:space="preserve"> </w:t>
      </w:r>
      <w:r w:rsidR="003F47AF" w:rsidRPr="00516028">
        <w:rPr>
          <w:rFonts w:cstheme="majorBidi"/>
          <w:szCs w:val="24"/>
        </w:rPr>
        <w:t xml:space="preserve">Table </w:t>
      </w:r>
      <w:r w:rsidR="009E228F">
        <w:rPr>
          <w:rFonts w:cstheme="majorBidi"/>
          <w:szCs w:val="24"/>
        </w:rPr>
        <w:t>12</w:t>
      </w:r>
      <w:r w:rsidR="00FB596C" w:rsidRPr="00516028">
        <w:rPr>
          <w:rFonts w:cstheme="majorBidi"/>
          <w:szCs w:val="24"/>
        </w:rPr>
        <w:t xml:space="preserve"> </w:t>
      </w:r>
      <w:r w:rsidR="003F47AF" w:rsidRPr="00516028">
        <w:rPr>
          <w:rFonts w:cstheme="majorBidi"/>
          <w:szCs w:val="24"/>
        </w:rPr>
        <w:t>shows the number of interviewed people in each LGU.</w:t>
      </w:r>
      <w:r w:rsidR="00C75C6C" w:rsidRPr="00516028">
        <w:rPr>
          <w:rFonts w:cstheme="majorBidi"/>
          <w:szCs w:val="24"/>
        </w:rPr>
        <w:t xml:space="preserve"> </w:t>
      </w:r>
    </w:p>
    <w:p w14:paraId="1114D02A" w14:textId="6A85335B" w:rsidR="003B541E" w:rsidRPr="00590A5F" w:rsidRDefault="007062BE" w:rsidP="009E228F">
      <w:pPr>
        <w:spacing w:after="240"/>
        <w:rPr>
          <w:rFonts w:cstheme="majorBidi"/>
          <w:bCs/>
          <w:i/>
          <w:iCs/>
          <w:sz w:val="22"/>
        </w:rPr>
      </w:pPr>
      <w:r w:rsidRPr="00516028">
        <w:rPr>
          <w:rStyle w:val="tableChar"/>
          <w:rFonts w:asciiTheme="majorBidi" w:hAnsiTheme="majorBidi" w:cstheme="majorBidi"/>
          <w:b/>
          <w:bCs w:val="0"/>
          <w:sz w:val="22"/>
        </w:rPr>
        <w:t xml:space="preserve">Table </w:t>
      </w:r>
      <w:r w:rsidR="009E228F">
        <w:rPr>
          <w:rStyle w:val="tableChar"/>
          <w:rFonts w:asciiTheme="majorBidi" w:hAnsiTheme="majorBidi" w:cstheme="majorBidi"/>
          <w:b/>
          <w:bCs w:val="0"/>
          <w:sz w:val="22"/>
        </w:rPr>
        <w:t>11</w:t>
      </w:r>
      <w:r w:rsidRPr="00516028">
        <w:rPr>
          <w:rStyle w:val="tableChar"/>
          <w:rFonts w:asciiTheme="majorBidi" w:hAnsiTheme="majorBidi" w:cstheme="majorBidi"/>
          <w:b/>
          <w:bCs w:val="0"/>
          <w:sz w:val="22"/>
        </w:rPr>
        <w:t>:</w:t>
      </w:r>
      <w:r w:rsidRPr="00516028">
        <w:rPr>
          <w:rStyle w:val="tableChar"/>
          <w:rFonts w:asciiTheme="majorBidi" w:hAnsiTheme="majorBidi" w:cstheme="majorBidi"/>
          <w:b/>
          <w:bCs w:val="0"/>
        </w:rPr>
        <w:t xml:space="preserve"> </w:t>
      </w:r>
      <w:r w:rsidRPr="00516028">
        <w:rPr>
          <w:rStyle w:val="tableChar"/>
          <w:rFonts w:asciiTheme="majorBidi" w:hAnsiTheme="majorBidi" w:cstheme="majorBidi"/>
          <w:i/>
          <w:iCs/>
          <w:sz w:val="22"/>
        </w:rPr>
        <w:t>Number of target groups and nature of their work during the distribution of questionnaires.</w:t>
      </w:r>
    </w:p>
    <w:tbl>
      <w:tblPr>
        <w:tblStyle w:val="TableGrid"/>
        <w:tblpPr w:leftFromText="180" w:rightFromText="180" w:vertAnchor="text" w:horzAnchor="margin" w:tblpY="203"/>
        <w:tblW w:w="0" w:type="auto"/>
        <w:tblLook w:val="04A0" w:firstRow="1" w:lastRow="0" w:firstColumn="1" w:lastColumn="0" w:noHBand="0" w:noVBand="1"/>
      </w:tblPr>
      <w:tblGrid>
        <w:gridCol w:w="1165"/>
        <w:gridCol w:w="3060"/>
        <w:gridCol w:w="3549"/>
      </w:tblGrid>
      <w:tr w:rsidR="00716F4A" w:rsidRPr="00516028" w14:paraId="306CD913" w14:textId="77777777" w:rsidTr="00716F4A">
        <w:trPr>
          <w:trHeight w:val="417"/>
        </w:trPr>
        <w:tc>
          <w:tcPr>
            <w:tcW w:w="1165" w:type="dxa"/>
          </w:tcPr>
          <w:p w14:paraId="2129D2B9" w14:textId="77777777" w:rsidR="00716F4A" w:rsidRPr="00516028" w:rsidRDefault="00716F4A" w:rsidP="00181277">
            <w:pPr>
              <w:spacing w:line="240" w:lineRule="auto"/>
              <w:jc w:val="center"/>
              <w:rPr>
                <w:rFonts w:cstheme="majorBidi"/>
                <w:b/>
                <w:bCs/>
                <w:szCs w:val="24"/>
              </w:rPr>
            </w:pPr>
            <w:r w:rsidRPr="00516028">
              <w:rPr>
                <w:rFonts w:cstheme="majorBidi"/>
                <w:b/>
                <w:bCs/>
                <w:szCs w:val="24"/>
              </w:rPr>
              <w:t>NO</w:t>
            </w:r>
          </w:p>
        </w:tc>
        <w:tc>
          <w:tcPr>
            <w:tcW w:w="3060" w:type="dxa"/>
          </w:tcPr>
          <w:p w14:paraId="5C85D39B" w14:textId="77777777" w:rsidR="00716F4A" w:rsidRPr="00516028" w:rsidRDefault="00716F4A" w:rsidP="00181277">
            <w:pPr>
              <w:spacing w:line="240" w:lineRule="auto"/>
              <w:jc w:val="center"/>
              <w:rPr>
                <w:rFonts w:cstheme="majorBidi"/>
                <w:b/>
                <w:bCs/>
                <w:szCs w:val="24"/>
              </w:rPr>
            </w:pPr>
            <w:r w:rsidRPr="00516028">
              <w:rPr>
                <w:rFonts w:cstheme="majorBidi"/>
                <w:b/>
                <w:bCs/>
                <w:szCs w:val="24"/>
              </w:rPr>
              <w:t>Number of questionnaires</w:t>
            </w:r>
          </w:p>
        </w:tc>
        <w:tc>
          <w:tcPr>
            <w:tcW w:w="3549" w:type="dxa"/>
          </w:tcPr>
          <w:p w14:paraId="1513B754" w14:textId="77777777" w:rsidR="00716F4A" w:rsidRPr="00516028" w:rsidRDefault="00716F4A" w:rsidP="00181277">
            <w:pPr>
              <w:spacing w:line="240" w:lineRule="auto"/>
              <w:jc w:val="center"/>
              <w:rPr>
                <w:rFonts w:cstheme="majorBidi"/>
                <w:b/>
                <w:bCs/>
                <w:szCs w:val="24"/>
                <w:rtl/>
                <w:lang w:bidi="ar-JO"/>
              </w:rPr>
            </w:pPr>
            <w:r w:rsidRPr="00516028">
              <w:rPr>
                <w:rFonts w:cstheme="majorBidi"/>
                <w:b/>
                <w:bCs/>
                <w:szCs w:val="24"/>
                <w:lang w:bidi="ar-JO"/>
              </w:rPr>
              <w:t>Nature of work</w:t>
            </w:r>
          </w:p>
        </w:tc>
      </w:tr>
      <w:tr w:rsidR="00716F4A" w:rsidRPr="00516028" w14:paraId="4B84CAF5" w14:textId="77777777" w:rsidTr="00716F4A">
        <w:tc>
          <w:tcPr>
            <w:tcW w:w="1165" w:type="dxa"/>
          </w:tcPr>
          <w:p w14:paraId="5AD07349" w14:textId="77777777" w:rsidR="00716F4A" w:rsidRPr="00516028" w:rsidRDefault="00716F4A" w:rsidP="00181277">
            <w:pPr>
              <w:pStyle w:val="ListParagraph"/>
              <w:numPr>
                <w:ilvl w:val="0"/>
                <w:numId w:val="44"/>
              </w:numPr>
              <w:spacing w:line="240" w:lineRule="auto"/>
              <w:jc w:val="center"/>
              <w:rPr>
                <w:rFonts w:cstheme="majorBidi"/>
                <w:szCs w:val="24"/>
              </w:rPr>
            </w:pPr>
          </w:p>
        </w:tc>
        <w:tc>
          <w:tcPr>
            <w:tcW w:w="3060" w:type="dxa"/>
          </w:tcPr>
          <w:p w14:paraId="09E39901" w14:textId="77777777" w:rsidR="00716F4A" w:rsidRPr="00516028" w:rsidRDefault="00716F4A" w:rsidP="00181277">
            <w:pPr>
              <w:spacing w:line="240" w:lineRule="auto"/>
              <w:jc w:val="center"/>
              <w:rPr>
                <w:rFonts w:cstheme="majorBidi"/>
                <w:szCs w:val="24"/>
              </w:rPr>
            </w:pPr>
            <w:r w:rsidRPr="00516028">
              <w:rPr>
                <w:rFonts w:cstheme="majorBidi" w:hint="cs"/>
                <w:szCs w:val="24"/>
                <w:rtl/>
              </w:rPr>
              <w:t>50</w:t>
            </w:r>
          </w:p>
        </w:tc>
        <w:tc>
          <w:tcPr>
            <w:tcW w:w="3549" w:type="dxa"/>
          </w:tcPr>
          <w:p w14:paraId="7B717AE6" w14:textId="77777777" w:rsidR="00716F4A" w:rsidRPr="00516028" w:rsidRDefault="00716F4A" w:rsidP="00181277">
            <w:pPr>
              <w:spacing w:line="240" w:lineRule="auto"/>
              <w:jc w:val="center"/>
              <w:rPr>
                <w:rFonts w:cstheme="majorBidi"/>
                <w:szCs w:val="24"/>
              </w:rPr>
            </w:pPr>
            <w:r w:rsidRPr="00516028">
              <w:rPr>
                <w:rFonts w:cstheme="majorBidi"/>
                <w:szCs w:val="24"/>
              </w:rPr>
              <w:t>Municipal and Ministry Engineers</w:t>
            </w:r>
          </w:p>
        </w:tc>
      </w:tr>
      <w:tr w:rsidR="00716F4A" w:rsidRPr="00516028" w14:paraId="6B83DA2F" w14:textId="77777777" w:rsidTr="00716F4A">
        <w:tc>
          <w:tcPr>
            <w:tcW w:w="1165" w:type="dxa"/>
          </w:tcPr>
          <w:p w14:paraId="406AE728" w14:textId="77777777" w:rsidR="00716F4A" w:rsidRPr="00516028" w:rsidRDefault="00716F4A" w:rsidP="00181277">
            <w:pPr>
              <w:pStyle w:val="ListParagraph"/>
              <w:numPr>
                <w:ilvl w:val="0"/>
                <w:numId w:val="44"/>
              </w:numPr>
              <w:spacing w:line="240" w:lineRule="auto"/>
              <w:jc w:val="center"/>
              <w:rPr>
                <w:rFonts w:cstheme="majorBidi"/>
                <w:szCs w:val="24"/>
              </w:rPr>
            </w:pPr>
          </w:p>
        </w:tc>
        <w:tc>
          <w:tcPr>
            <w:tcW w:w="3060" w:type="dxa"/>
          </w:tcPr>
          <w:p w14:paraId="6032AE50" w14:textId="77777777" w:rsidR="00716F4A" w:rsidRPr="00516028" w:rsidRDefault="00716F4A" w:rsidP="00181277">
            <w:pPr>
              <w:spacing w:line="240" w:lineRule="auto"/>
              <w:jc w:val="center"/>
              <w:rPr>
                <w:rFonts w:cstheme="majorBidi"/>
                <w:szCs w:val="24"/>
              </w:rPr>
            </w:pPr>
            <w:r w:rsidRPr="00516028">
              <w:rPr>
                <w:rFonts w:cstheme="majorBidi"/>
                <w:szCs w:val="24"/>
              </w:rPr>
              <w:t>50</w:t>
            </w:r>
          </w:p>
        </w:tc>
        <w:tc>
          <w:tcPr>
            <w:tcW w:w="3549" w:type="dxa"/>
          </w:tcPr>
          <w:p w14:paraId="13562987" w14:textId="77777777" w:rsidR="00716F4A" w:rsidRPr="00516028" w:rsidRDefault="00716F4A" w:rsidP="00181277">
            <w:pPr>
              <w:spacing w:line="240" w:lineRule="auto"/>
              <w:rPr>
                <w:rFonts w:cstheme="majorBidi"/>
                <w:szCs w:val="24"/>
              </w:rPr>
            </w:pPr>
            <w:r w:rsidRPr="00516028">
              <w:rPr>
                <w:rFonts w:cstheme="majorBidi"/>
                <w:szCs w:val="24"/>
              </w:rPr>
              <w:t>Road users and drivers</w:t>
            </w:r>
          </w:p>
        </w:tc>
      </w:tr>
    </w:tbl>
    <w:p w14:paraId="6EBAE6FF" w14:textId="61596A68" w:rsidR="006A6AFA" w:rsidRPr="00516028" w:rsidRDefault="006A6AFA" w:rsidP="004720A4">
      <w:pPr>
        <w:spacing w:after="240"/>
        <w:rPr>
          <w:rFonts w:cstheme="majorBidi"/>
          <w:szCs w:val="24"/>
        </w:rPr>
      </w:pPr>
    </w:p>
    <w:p w14:paraId="3E54136A" w14:textId="0B5D2AA2" w:rsidR="006A6AFA" w:rsidRPr="00516028" w:rsidRDefault="006A6AFA" w:rsidP="004720A4">
      <w:pPr>
        <w:spacing w:after="240"/>
        <w:rPr>
          <w:rFonts w:cstheme="majorBidi"/>
          <w:szCs w:val="24"/>
        </w:rPr>
      </w:pPr>
    </w:p>
    <w:p w14:paraId="10394699" w14:textId="77777777" w:rsidR="006A6AFA" w:rsidRPr="00516028" w:rsidRDefault="006A6AFA" w:rsidP="004720A4">
      <w:pPr>
        <w:spacing w:after="240"/>
        <w:rPr>
          <w:rFonts w:cstheme="majorBidi"/>
          <w:szCs w:val="24"/>
          <w:rtl/>
        </w:rPr>
      </w:pPr>
    </w:p>
    <w:bookmarkEnd w:id="50"/>
    <w:p w14:paraId="394843BD" w14:textId="57CB9BF0" w:rsidR="0066419F" w:rsidRDefault="00DA68EB" w:rsidP="009E228F">
      <w:pPr>
        <w:spacing w:after="240"/>
        <w:rPr>
          <w:rFonts w:cstheme="majorBidi"/>
          <w:b/>
          <w:bCs/>
          <w:color w:val="000000"/>
          <w:lang w:bidi="ar-JO"/>
        </w:rPr>
      </w:pPr>
      <w:r w:rsidRPr="00516028">
        <w:rPr>
          <w:rStyle w:val="tableChar"/>
          <w:rFonts w:asciiTheme="majorBidi" w:hAnsiTheme="majorBidi" w:cstheme="majorBidi"/>
          <w:b/>
          <w:bCs w:val="0"/>
          <w:sz w:val="22"/>
        </w:rPr>
        <w:t xml:space="preserve">Table </w:t>
      </w:r>
      <w:r w:rsidR="009E228F">
        <w:rPr>
          <w:rStyle w:val="tableChar"/>
          <w:rFonts w:asciiTheme="majorBidi" w:hAnsiTheme="majorBidi" w:cstheme="majorBidi"/>
          <w:b/>
          <w:bCs w:val="0"/>
          <w:sz w:val="22"/>
        </w:rPr>
        <w:t>12</w:t>
      </w:r>
      <w:r w:rsidRPr="00516028">
        <w:rPr>
          <w:rStyle w:val="tableChar"/>
          <w:rFonts w:asciiTheme="majorBidi" w:hAnsiTheme="majorBidi" w:cstheme="majorBidi"/>
          <w:b/>
          <w:bCs w:val="0"/>
          <w:sz w:val="22"/>
        </w:rPr>
        <w:t>:</w:t>
      </w:r>
      <w:r w:rsidRPr="00516028">
        <w:rPr>
          <w:rStyle w:val="tableChar"/>
          <w:rFonts w:asciiTheme="majorBidi" w:hAnsiTheme="majorBidi" w:cstheme="majorBidi"/>
          <w:b/>
          <w:bCs w:val="0"/>
        </w:rPr>
        <w:t xml:space="preserve"> </w:t>
      </w:r>
      <w:r w:rsidRPr="00516028">
        <w:rPr>
          <w:rStyle w:val="tableChar"/>
          <w:rFonts w:asciiTheme="majorBidi" w:hAnsiTheme="majorBidi" w:cstheme="majorBidi"/>
          <w:i/>
          <w:iCs/>
          <w:sz w:val="22"/>
        </w:rPr>
        <w:t>The number of people interviewed in the targeted LGUs.</w:t>
      </w:r>
    </w:p>
    <w:tbl>
      <w:tblPr>
        <w:tblpPr w:leftFromText="180" w:rightFromText="180" w:vertAnchor="page" w:horzAnchor="margin" w:tblpXSpec="center" w:tblpY="11431"/>
        <w:tblW w:w="9000" w:type="dxa"/>
        <w:tblLook w:val="04A0" w:firstRow="1" w:lastRow="0" w:firstColumn="1" w:lastColumn="0" w:noHBand="0" w:noVBand="1"/>
      </w:tblPr>
      <w:tblGrid>
        <w:gridCol w:w="2533"/>
        <w:gridCol w:w="1427"/>
        <w:gridCol w:w="1260"/>
        <w:gridCol w:w="1170"/>
        <w:gridCol w:w="1350"/>
        <w:gridCol w:w="1260"/>
      </w:tblGrid>
      <w:tr w:rsidR="001067A4" w:rsidRPr="00516028" w14:paraId="7E10707B" w14:textId="77777777" w:rsidTr="001067A4">
        <w:trPr>
          <w:trHeight w:val="309"/>
        </w:trPr>
        <w:tc>
          <w:tcPr>
            <w:tcW w:w="2533" w:type="dxa"/>
            <w:tcBorders>
              <w:top w:val="single" w:sz="4" w:space="0" w:color="auto"/>
              <w:left w:val="single" w:sz="4" w:space="0" w:color="auto"/>
              <w:bottom w:val="single" w:sz="4" w:space="0" w:color="auto"/>
              <w:right w:val="single" w:sz="4" w:space="0" w:color="auto"/>
            </w:tcBorders>
          </w:tcPr>
          <w:p w14:paraId="4BC83A60" w14:textId="77777777" w:rsidR="001067A4" w:rsidRPr="00516028" w:rsidRDefault="001067A4" w:rsidP="001067A4">
            <w:pPr>
              <w:spacing w:line="240" w:lineRule="auto"/>
              <w:jc w:val="center"/>
              <w:rPr>
                <w:rFonts w:eastAsia="Times New Roman" w:cstheme="majorBidi"/>
                <w:b/>
                <w:bCs/>
                <w:color w:val="000000"/>
                <w:rtl/>
                <w:lang w:bidi="ar-JO"/>
              </w:rPr>
            </w:pPr>
            <w:r w:rsidRPr="00516028">
              <w:rPr>
                <w:rFonts w:cstheme="majorBidi"/>
                <w:b/>
                <w:bCs/>
                <w:color w:val="000000"/>
              </w:rPr>
              <w:t>Interviewed groups</w:t>
            </w:r>
          </w:p>
        </w:tc>
        <w:tc>
          <w:tcPr>
            <w:tcW w:w="1427" w:type="dxa"/>
            <w:tcBorders>
              <w:top w:val="single" w:sz="4" w:space="0" w:color="auto"/>
              <w:left w:val="single" w:sz="4" w:space="0" w:color="auto"/>
              <w:bottom w:val="single" w:sz="4" w:space="0" w:color="auto"/>
              <w:right w:val="single" w:sz="4" w:space="0" w:color="auto"/>
            </w:tcBorders>
            <w:noWrap/>
            <w:vAlign w:val="bottom"/>
          </w:tcPr>
          <w:p w14:paraId="5B745DEC" w14:textId="6307F332" w:rsidR="001067A4" w:rsidRPr="00516028" w:rsidRDefault="001067A4" w:rsidP="001067A4">
            <w:pPr>
              <w:spacing w:line="240" w:lineRule="auto"/>
              <w:jc w:val="center"/>
              <w:rPr>
                <w:rFonts w:eastAsia="Times New Roman" w:cstheme="majorBidi"/>
                <w:b/>
                <w:bCs/>
                <w:color w:val="000000"/>
              </w:rPr>
            </w:pPr>
            <w:r w:rsidRPr="00516028">
              <w:rPr>
                <w:rFonts w:eastAsia="Times New Roman" w:cstheme="majorBidi"/>
                <w:b/>
                <w:bCs/>
                <w:color w:val="000000"/>
              </w:rPr>
              <w:t>Group 1 (H</w:t>
            </w:r>
            <w:r w:rsidR="004406AA">
              <w:rPr>
                <w:rFonts w:eastAsia="Times New Roman" w:cstheme="majorBidi"/>
                <w:b/>
                <w:bCs/>
                <w:color w:val="000000"/>
              </w:rPr>
              <w:t>u</w:t>
            </w:r>
            <w:r w:rsidRPr="00516028">
              <w:rPr>
                <w:rFonts w:eastAsia="Times New Roman" w:cstheme="majorBidi"/>
                <w:b/>
                <w:bCs/>
                <w:color w:val="000000"/>
              </w:rPr>
              <w:t>wara)</w:t>
            </w:r>
          </w:p>
        </w:tc>
        <w:tc>
          <w:tcPr>
            <w:tcW w:w="1260" w:type="dxa"/>
            <w:tcBorders>
              <w:top w:val="single" w:sz="4" w:space="0" w:color="auto"/>
              <w:left w:val="nil"/>
              <w:bottom w:val="single" w:sz="4" w:space="0" w:color="auto"/>
              <w:right w:val="single" w:sz="4" w:space="0" w:color="auto"/>
            </w:tcBorders>
            <w:noWrap/>
            <w:vAlign w:val="bottom"/>
          </w:tcPr>
          <w:p w14:paraId="1A4419E7" w14:textId="77777777" w:rsidR="001067A4" w:rsidRPr="00516028" w:rsidRDefault="001067A4" w:rsidP="001067A4">
            <w:pPr>
              <w:spacing w:line="240" w:lineRule="auto"/>
              <w:jc w:val="center"/>
              <w:rPr>
                <w:rFonts w:eastAsia="Times New Roman" w:cstheme="majorBidi"/>
                <w:b/>
                <w:bCs/>
                <w:color w:val="000000"/>
              </w:rPr>
            </w:pPr>
            <w:r w:rsidRPr="00516028">
              <w:rPr>
                <w:rFonts w:eastAsia="Times New Roman" w:cstheme="majorBidi"/>
                <w:b/>
                <w:bCs/>
                <w:color w:val="000000"/>
              </w:rPr>
              <w:t xml:space="preserve">Group 2 </w:t>
            </w:r>
          </w:p>
          <w:p w14:paraId="41A26D5D" w14:textId="77777777" w:rsidR="001067A4" w:rsidRPr="00516028" w:rsidRDefault="001067A4" w:rsidP="001067A4">
            <w:pPr>
              <w:spacing w:line="240" w:lineRule="auto"/>
              <w:jc w:val="center"/>
              <w:rPr>
                <w:rFonts w:eastAsia="Times New Roman" w:cstheme="majorBidi"/>
                <w:b/>
                <w:bCs/>
                <w:color w:val="000000"/>
              </w:rPr>
            </w:pPr>
            <w:r w:rsidRPr="00516028">
              <w:rPr>
                <w:rFonts w:eastAsia="Times New Roman" w:cstheme="majorBidi"/>
                <w:b/>
                <w:bCs/>
                <w:color w:val="000000"/>
              </w:rPr>
              <w:t>(Bieta)</w:t>
            </w:r>
          </w:p>
        </w:tc>
        <w:tc>
          <w:tcPr>
            <w:tcW w:w="1170" w:type="dxa"/>
            <w:tcBorders>
              <w:top w:val="single" w:sz="4" w:space="0" w:color="auto"/>
              <w:left w:val="nil"/>
              <w:bottom w:val="single" w:sz="4" w:space="0" w:color="auto"/>
              <w:right w:val="single" w:sz="4" w:space="0" w:color="auto"/>
            </w:tcBorders>
            <w:noWrap/>
            <w:vAlign w:val="bottom"/>
          </w:tcPr>
          <w:p w14:paraId="0F4A5657" w14:textId="77777777" w:rsidR="001067A4" w:rsidRPr="00516028" w:rsidRDefault="001067A4" w:rsidP="001067A4">
            <w:pPr>
              <w:spacing w:line="240" w:lineRule="auto"/>
              <w:jc w:val="center"/>
              <w:rPr>
                <w:rFonts w:eastAsia="Times New Roman" w:cstheme="majorBidi"/>
                <w:b/>
                <w:bCs/>
                <w:color w:val="000000"/>
              </w:rPr>
            </w:pPr>
            <w:r w:rsidRPr="00516028">
              <w:rPr>
                <w:rFonts w:eastAsia="Times New Roman" w:cstheme="majorBidi"/>
                <w:b/>
                <w:bCs/>
                <w:color w:val="000000"/>
              </w:rPr>
              <w:t>Group 3</w:t>
            </w:r>
          </w:p>
          <w:p w14:paraId="31DEFB02" w14:textId="77777777" w:rsidR="001067A4" w:rsidRPr="00516028" w:rsidRDefault="001067A4" w:rsidP="001067A4">
            <w:pPr>
              <w:spacing w:line="240" w:lineRule="auto"/>
              <w:jc w:val="center"/>
              <w:rPr>
                <w:rFonts w:eastAsia="Times New Roman" w:cstheme="majorBidi"/>
                <w:b/>
                <w:bCs/>
                <w:color w:val="000000"/>
              </w:rPr>
            </w:pPr>
            <w:r w:rsidRPr="00516028">
              <w:rPr>
                <w:rFonts w:eastAsia="Times New Roman" w:cstheme="majorBidi"/>
                <w:b/>
                <w:bCs/>
                <w:color w:val="000000"/>
              </w:rPr>
              <w:t>(Aqraba)</w:t>
            </w:r>
          </w:p>
        </w:tc>
        <w:tc>
          <w:tcPr>
            <w:tcW w:w="1350" w:type="dxa"/>
            <w:tcBorders>
              <w:top w:val="single" w:sz="4" w:space="0" w:color="auto"/>
              <w:left w:val="nil"/>
              <w:bottom w:val="single" w:sz="4" w:space="0" w:color="auto"/>
              <w:right w:val="single" w:sz="4" w:space="0" w:color="auto"/>
            </w:tcBorders>
            <w:noWrap/>
            <w:vAlign w:val="bottom"/>
          </w:tcPr>
          <w:p w14:paraId="5250466E" w14:textId="77777777" w:rsidR="001067A4" w:rsidRPr="00516028" w:rsidRDefault="001067A4" w:rsidP="001067A4">
            <w:pPr>
              <w:spacing w:line="240" w:lineRule="auto"/>
              <w:jc w:val="center"/>
              <w:rPr>
                <w:rFonts w:eastAsia="Times New Roman" w:cstheme="majorBidi"/>
                <w:b/>
                <w:bCs/>
                <w:color w:val="000000"/>
              </w:rPr>
            </w:pPr>
            <w:r w:rsidRPr="00516028">
              <w:rPr>
                <w:rFonts w:eastAsia="Times New Roman" w:cstheme="majorBidi"/>
                <w:b/>
                <w:bCs/>
                <w:color w:val="000000"/>
              </w:rPr>
              <w:t>Group 4</w:t>
            </w:r>
          </w:p>
          <w:p w14:paraId="6CAAC778" w14:textId="77777777" w:rsidR="001067A4" w:rsidRPr="00516028" w:rsidRDefault="001067A4" w:rsidP="001067A4">
            <w:pPr>
              <w:spacing w:line="240" w:lineRule="auto"/>
              <w:jc w:val="center"/>
              <w:rPr>
                <w:rFonts w:eastAsia="Times New Roman" w:cstheme="majorBidi"/>
                <w:b/>
                <w:bCs/>
                <w:color w:val="000000"/>
              </w:rPr>
            </w:pPr>
            <w:r w:rsidRPr="00516028">
              <w:rPr>
                <w:rFonts w:eastAsia="Times New Roman" w:cstheme="majorBidi"/>
                <w:b/>
                <w:bCs/>
                <w:color w:val="000000"/>
              </w:rPr>
              <w:t>(Jammain)</w:t>
            </w:r>
          </w:p>
        </w:tc>
        <w:tc>
          <w:tcPr>
            <w:tcW w:w="1260" w:type="dxa"/>
            <w:tcBorders>
              <w:top w:val="single" w:sz="4" w:space="0" w:color="auto"/>
              <w:left w:val="nil"/>
              <w:bottom w:val="single" w:sz="4" w:space="0" w:color="auto"/>
              <w:right w:val="single" w:sz="4" w:space="0" w:color="auto"/>
            </w:tcBorders>
            <w:noWrap/>
            <w:vAlign w:val="bottom"/>
          </w:tcPr>
          <w:p w14:paraId="6EB33ACE" w14:textId="77777777" w:rsidR="001067A4" w:rsidRPr="00516028" w:rsidRDefault="001067A4" w:rsidP="001067A4">
            <w:pPr>
              <w:spacing w:line="240" w:lineRule="auto"/>
              <w:jc w:val="center"/>
              <w:rPr>
                <w:rFonts w:eastAsia="Times New Roman" w:cstheme="majorBidi"/>
                <w:b/>
                <w:bCs/>
                <w:color w:val="000000"/>
              </w:rPr>
            </w:pPr>
            <w:r w:rsidRPr="00516028">
              <w:rPr>
                <w:rFonts w:eastAsia="Times New Roman" w:cstheme="majorBidi"/>
                <w:b/>
                <w:bCs/>
                <w:color w:val="000000"/>
              </w:rPr>
              <w:t>Group 5</w:t>
            </w:r>
          </w:p>
          <w:p w14:paraId="6CE3E68C" w14:textId="77777777" w:rsidR="001067A4" w:rsidRPr="00516028" w:rsidRDefault="001067A4" w:rsidP="001067A4">
            <w:pPr>
              <w:spacing w:line="240" w:lineRule="auto"/>
              <w:jc w:val="center"/>
              <w:rPr>
                <w:rFonts w:eastAsia="Times New Roman" w:cstheme="majorBidi"/>
                <w:b/>
                <w:bCs/>
                <w:color w:val="000000"/>
              </w:rPr>
            </w:pPr>
            <w:r w:rsidRPr="00516028">
              <w:rPr>
                <w:rFonts w:eastAsia="Times New Roman" w:cstheme="majorBidi"/>
                <w:b/>
                <w:bCs/>
                <w:color w:val="000000"/>
              </w:rPr>
              <w:t>(Aqraba)</w:t>
            </w:r>
          </w:p>
        </w:tc>
      </w:tr>
      <w:tr w:rsidR="001067A4" w:rsidRPr="00516028" w14:paraId="7AFCD000" w14:textId="77777777" w:rsidTr="001067A4">
        <w:trPr>
          <w:trHeight w:val="335"/>
        </w:trPr>
        <w:tc>
          <w:tcPr>
            <w:tcW w:w="2533" w:type="dxa"/>
            <w:tcBorders>
              <w:top w:val="nil"/>
              <w:left w:val="single" w:sz="4" w:space="0" w:color="auto"/>
              <w:bottom w:val="single" w:sz="4" w:space="0" w:color="auto"/>
              <w:right w:val="single" w:sz="4" w:space="0" w:color="auto"/>
            </w:tcBorders>
          </w:tcPr>
          <w:p w14:paraId="57B826FA"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Municipal engineers, ministries, and institutions</w:t>
            </w:r>
          </w:p>
        </w:tc>
        <w:tc>
          <w:tcPr>
            <w:tcW w:w="1427" w:type="dxa"/>
            <w:tcBorders>
              <w:top w:val="nil"/>
              <w:left w:val="single" w:sz="4" w:space="0" w:color="auto"/>
              <w:bottom w:val="single" w:sz="4" w:space="0" w:color="auto"/>
              <w:right w:val="single" w:sz="4" w:space="0" w:color="auto"/>
            </w:tcBorders>
            <w:noWrap/>
            <w:vAlign w:val="center"/>
          </w:tcPr>
          <w:p w14:paraId="4EBC2E3E"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10</w:t>
            </w:r>
          </w:p>
        </w:tc>
        <w:tc>
          <w:tcPr>
            <w:tcW w:w="1260" w:type="dxa"/>
            <w:tcBorders>
              <w:top w:val="nil"/>
              <w:left w:val="nil"/>
              <w:bottom w:val="single" w:sz="4" w:space="0" w:color="auto"/>
              <w:right w:val="single" w:sz="4" w:space="0" w:color="auto"/>
            </w:tcBorders>
            <w:noWrap/>
            <w:vAlign w:val="center"/>
          </w:tcPr>
          <w:p w14:paraId="2446F02B"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10</w:t>
            </w:r>
          </w:p>
        </w:tc>
        <w:tc>
          <w:tcPr>
            <w:tcW w:w="1170" w:type="dxa"/>
            <w:tcBorders>
              <w:top w:val="nil"/>
              <w:left w:val="nil"/>
              <w:bottom w:val="single" w:sz="4" w:space="0" w:color="auto"/>
              <w:right w:val="single" w:sz="4" w:space="0" w:color="auto"/>
            </w:tcBorders>
            <w:noWrap/>
            <w:vAlign w:val="center"/>
          </w:tcPr>
          <w:p w14:paraId="50786DD3"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8</w:t>
            </w:r>
          </w:p>
        </w:tc>
        <w:tc>
          <w:tcPr>
            <w:tcW w:w="1350" w:type="dxa"/>
            <w:tcBorders>
              <w:top w:val="nil"/>
              <w:left w:val="nil"/>
              <w:bottom w:val="single" w:sz="4" w:space="0" w:color="auto"/>
              <w:right w:val="single" w:sz="4" w:space="0" w:color="auto"/>
            </w:tcBorders>
            <w:noWrap/>
            <w:vAlign w:val="center"/>
          </w:tcPr>
          <w:p w14:paraId="371A0714"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12</w:t>
            </w:r>
          </w:p>
        </w:tc>
        <w:tc>
          <w:tcPr>
            <w:tcW w:w="1260" w:type="dxa"/>
            <w:tcBorders>
              <w:top w:val="nil"/>
              <w:left w:val="nil"/>
              <w:bottom w:val="single" w:sz="4" w:space="0" w:color="auto"/>
              <w:right w:val="single" w:sz="4" w:space="0" w:color="auto"/>
            </w:tcBorders>
            <w:noWrap/>
            <w:vAlign w:val="center"/>
          </w:tcPr>
          <w:p w14:paraId="7C8E526B"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10</w:t>
            </w:r>
          </w:p>
        </w:tc>
      </w:tr>
      <w:tr w:rsidR="001067A4" w:rsidRPr="00516028" w14:paraId="31A3D639" w14:textId="77777777" w:rsidTr="001067A4">
        <w:trPr>
          <w:trHeight w:val="335"/>
        </w:trPr>
        <w:tc>
          <w:tcPr>
            <w:tcW w:w="2533" w:type="dxa"/>
            <w:tcBorders>
              <w:top w:val="nil"/>
              <w:left w:val="single" w:sz="4" w:space="0" w:color="auto"/>
              <w:bottom w:val="single" w:sz="4" w:space="0" w:color="auto"/>
              <w:right w:val="single" w:sz="4" w:space="0" w:color="auto"/>
            </w:tcBorders>
          </w:tcPr>
          <w:p w14:paraId="4FC47707"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Road users and drivers</w:t>
            </w:r>
          </w:p>
        </w:tc>
        <w:tc>
          <w:tcPr>
            <w:tcW w:w="1427" w:type="dxa"/>
            <w:tcBorders>
              <w:top w:val="nil"/>
              <w:left w:val="single" w:sz="4" w:space="0" w:color="auto"/>
              <w:bottom w:val="single" w:sz="4" w:space="0" w:color="auto"/>
              <w:right w:val="single" w:sz="4" w:space="0" w:color="auto"/>
            </w:tcBorders>
            <w:noWrap/>
            <w:vAlign w:val="center"/>
          </w:tcPr>
          <w:p w14:paraId="3F171817"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10</w:t>
            </w:r>
          </w:p>
        </w:tc>
        <w:tc>
          <w:tcPr>
            <w:tcW w:w="1260" w:type="dxa"/>
            <w:tcBorders>
              <w:top w:val="nil"/>
              <w:left w:val="nil"/>
              <w:bottom w:val="single" w:sz="4" w:space="0" w:color="auto"/>
              <w:right w:val="single" w:sz="4" w:space="0" w:color="auto"/>
            </w:tcBorders>
            <w:noWrap/>
            <w:vAlign w:val="center"/>
          </w:tcPr>
          <w:p w14:paraId="74040E4F"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14</w:t>
            </w:r>
          </w:p>
        </w:tc>
        <w:tc>
          <w:tcPr>
            <w:tcW w:w="1170" w:type="dxa"/>
            <w:tcBorders>
              <w:top w:val="nil"/>
              <w:left w:val="nil"/>
              <w:bottom w:val="single" w:sz="4" w:space="0" w:color="auto"/>
              <w:right w:val="single" w:sz="4" w:space="0" w:color="auto"/>
            </w:tcBorders>
            <w:noWrap/>
            <w:vAlign w:val="center"/>
          </w:tcPr>
          <w:p w14:paraId="5AA5D260"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12</w:t>
            </w:r>
          </w:p>
        </w:tc>
        <w:tc>
          <w:tcPr>
            <w:tcW w:w="1350" w:type="dxa"/>
            <w:tcBorders>
              <w:top w:val="nil"/>
              <w:left w:val="nil"/>
              <w:bottom w:val="single" w:sz="4" w:space="0" w:color="auto"/>
              <w:right w:val="single" w:sz="4" w:space="0" w:color="auto"/>
            </w:tcBorders>
            <w:noWrap/>
            <w:vAlign w:val="center"/>
          </w:tcPr>
          <w:p w14:paraId="26849973"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9</w:t>
            </w:r>
          </w:p>
        </w:tc>
        <w:tc>
          <w:tcPr>
            <w:tcW w:w="1260" w:type="dxa"/>
            <w:tcBorders>
              <w:top w:val="nil"/>
              <w:left w:val="nil"/>
              <w:bottom w:val="single" w:sz="4" w:space="0" w:color="auto"/>
              <w:right w:val="single" w:sz="4" w:space="0" w:color="auto"/>
            </w:tcBorders>
            <w:noWrap/>
            <w:vAlign w:val="center"/>
          </w:tcPr>
          <w:p w14:paraId="47FF8BD2" w14:textId="77777777" w:rsidR="001067A4" w:rsidRPr="00516028" w:rsidRDefault="001067A4" w:rsidP="001067A4">
            <w:pPr>
              <w:spacing w:line="240" w:lineRule="auto"/>
              <w:jc w:val="center"/>
              <w:rPr>
                <w:rFonts w:eastAsia="Times New Roman" w:cstheme="majorBidi"/>
                <w:color w:val="000000"/>
              </w:rPr>
            </w:pPr>
            <w:r w:rsidRPr="00516028">
              <w:rPr>
                <w:rFonts w:eastAsia="Times New Roman" w:cstheme="majorBidi"/>
                <w:color w:val="000000"/>
              </w:rPr>
              <w:t>5</w:t>
            </w:r>
          </w:p>
        </w:tc>
      </w:tr>
    </w:tbl>
    <w:p w14:paraId="394B557B" w14:textId="77777777" w:rsidR="001067A4" w:rsidRDefault="001067A4" w:rsidP="00181277">
      <w:pPr>
        <w:spacing w:after="240"/>
        <w:jc w:val="center"/>
        <w:rPr>
          <w:rFonts w:cstheme="majorBidi"/>
          <w:b/>
          <w:bCs/>
          <w:color w:val="000000"/>
          <w:lang w:bidi="ar-JO"/>
        </w:rPr>
      </w:pPr>
    </w:p>
    <w:p w14:paraId="220ACF03" w14:textId="77777777" w:rsidR="001067A4" w:rsidRDefault="001067A4" w:rsidP="00181277">
      <w:pPr>
        <w:spacing w:after="240"/>
        <w:jc w:val="center"/>
        <w:rPr>
          <w:rFonts w:cstheme="majorBidi"/>
          <w:b/>
          <w:bCs/>
          <w:color w:val="000000"/>
          <w:lang w:bidi="ar-JO"/>
        </w:rPr>
      </w:pPr>
    </w:p>
    <w:p w14:paraId="0C2CDB33" w14:textId="77777777" w:rsidR="001067A4" w:rsidRDefault="001067A4" w:rsidP="00181277">
      <w:pPr>
        <w:spacing w:after="240"/>
        <w:jc w:val="center"/>
        <w:rPr>
          <w:rFonts w:cstheme="majorBidi"/>
          <w:b/>
          <w:bCs/>
          <w:color w:val="000000"/>
          <w:lang w:bidi="ar-JO"/>
        </w:rPr>
      </w:pPr>
    </w:p>
    <w:p w14:paraId="6752FD69" w14:textId="77777777" w:rsidR="001067A4" w:rsidRDefault="001067A4" w:rsidP="00181277">
      <w:pPr>
        <w:spacing w:after="240"/>
        <w:jc w:val="center"/>
        <w:rPr>
          <w:rFonts w:cstheme="majorBidi"/>
          <w:b/>
          <w:bCs/>
          <w:color w:val="000000"/>
          <w:lang w:bidi="ar-JO"/>
        </w:rPr>
      </w:pPr>
    </w:p>
    <w:p w14:paraId="013715E2" w14:textId="77777777" w:rsidR="00716F4A" w:rsidRPr="00516028" w:rsidRDefault="00716F4A" w:rsidP="00716F4A">
      <w:pPr>
        <w:spacing w:after="240"/>
        <w:rPr>
          <w:rStyle w:val="Heading2Char"/>
          <w:rFonts w:eastAsia="Calibri"/>
          <w:rtl/>
        </w:rPr>
      </w:pPr>
      <w:bookmarkStart w:id="53" w:name="_Toc221073608"/>
      <w:r w:rsidRPr="00516028">
        <w:rPr>
          <w:rStyle w:val="Heading2Char"/>
          <w:rFonts w:eastAsia="Calibri"/>
        </w:rPr>
        <w:t>3.5 Identification of Risks</w:t>
      </w:r>
      <w:bookmarkEnd w:id="53"/>
    </w:p>
    <w:p w14:paraId="394F3E0B" w14:textId="6C165C7E" w:rsidR="00716F4A" w:rsidRDefault="00716F4A" w:rsidP="00716F4A">
      <w:pPr>
        <w:spacing w:after="240"/>
        <w:jc w:val="both"/>
      </w:pPr>
      <w:r w:rsidRPr="00516028">
        <w:rPr>
          <w:rStyle w:val="Strong"/>
          <w:b w:val="0"/>
          <w:bCs w:val="0"/>
        </w:rPr>
        <w:t xml:space="preserve">Identification of </w:t>
      </w:r>
      <w:r w:rsidR="00530B12">
        <w:rPr>
          <w:rStyle w:val="Strong"/>
          <w:b w:val="0"/>
          <w:bCs w:val="0"/>
        </w:rPr>
        <w:t>r</w:t>
      </w:r>
      <w:r w:rsidR="00530B12" w:rsidRPr="00516028">
        <w:rPr>
          <w:rStyle w:val="Strong"/>
          <w:b w:val="0"/>
          <w:bCs w:val="0"/>
        </w:rPr>
        <w:t>isks</w:t>
      </w:r>
      <w:r w:rsidR="00530B12" w:rsidRPr="00516028">
        <w:t xml:space="preserve"> </w:t>
      </w:r>
      <w:r w:rsidRPr="00516028">
        <w:t>is the process of systematically recognizing potential events or conditions that could negatively affect a project, organization, or activity. It is a key step in risk management and helps decision-makers prepare for uncertainties before they occur.</w:t>
      </w:r>
    </w:p>
    <w:p w14:paraId="0C049931" w14:textId="59D82139" w:rsidR="00522E15" w:rsidRDefault="00522E15" w:rsidP="00716F4A">
      <w:pPr>
        <w:spacing w:after="240"/>
        <w:jc w:val="both"/>
      </w:pPr>
      <w:r w:rsidRPr="00522E15">
        <w:t>Risk identification is a key step in the assessment and risk management of constructed urban roads, as it enables municipalities to recognize factors that may negatively affect road performance, safety, and serviceability. In the municipalities of South Nablus, the process involves identifying both existing and potential risks through field inspections, analysis of historical records, and consultation with engineers, municipal officials, and road users. Common risks include pavement deterioration, potholes, surface cracking, inadequate drainage systems, traffic congestion, road accidents, poor signage, and infrastructure damage caused by weather conditions or excessive vehicle loads. Additional risks may arise from rapid urban expansion, utility works, insufficient maintenance budgets, and non-compliance with engineering standards during construction. By systematically identifying these risks, municipalities can better understand the vulnerabilities of their road networks and establish a foundation for subsequent risk analysis, prioritization, and the development of effective mitigation measures to improve road safety, reliability, and sustainability.</w:t>
      </w:r>
    </w:p>
    <w:p w14:paraId="2AB2B8DB" w14:textId="54F8A39E" w:rsidR="008B0D0F" w:rsidRPr="00516028" w:rsidRDefault="009B1956" w:rsidP="00530ACB">
      <w:pPr>
        <w:spacing w:after="240"/>
      </w:pPr>
      <w:r w:rsidRPr="00516028">
        <w:rPr>
          <w:rFonts w:cstheme="majorBidi"/>
          <w:b/>
          <w:bCs/>
          <w:szCs w:val="24"/>
        </w:rPr>
        <w:t>Purpose:</w:t>
      </w:r>
    </w:p>
    <w:p w14:paraId="3CE17E97" w14:textId="3F93F1B6" w:rsidR="002C513D" w:rsidRPr="00516028" w:rsidRDefault="009B1956" w:rsidP="004F0600">
      <w:pPr>
        <w:pStyle w:val="ListParagraph"/>
        <w:numPr>
          <w:ilvl w:val="0"/>
          <w:numId w:val="14"/>
        </w:numPr>
        <w:spacing w:after="240"/>
        <w:rPr>
          <w:rFonts w:cstheme="majorBidi"/>
          <w:szCs w:val="24"/>
        </w:rPr>
      </w:pPr>
      <w:r w:rsidRPr="00516028">
        <w:rPr>
          <w:rFonts w:cstheme="majorBidi"/>
          <w:szCs w:val="24"/>
        </w:rPr>
        <w:t>To identify and classify the risks that urban roads face in the post-construction phase.</w:t>
      </w:r>
    </w:p>
    <w:p w14:paraId="4038FD8A" w14:textId="77777777" w:rsidR="00833E5F" w:rsidRDefault="00833E5F" w:rsidP="00692B3A">
      <w:pPr>
        <w:spacing w:after="240"/>
        <w:rPr>
          <w:rFonts w:cstheme="majorBidi"/>
          <w:b/>
          <w:bCs/>
          <w:szCs w:val="24"/>
        </w:rPr>
      </w:pPr>
    </w:p>
    <w:p w14:paraId="74D0DA32" w14:textId="06352780" w:rsidR="008B0D0F" w:rsidRPr="00516028" w:rsidRDefault="009B1956" w:rsidP="00692B3A">
      <w:pPr>
        <w:spacing w:after="240"/>
        <w:rPr>
          <w:rFonts w:cstheme="majorBidi"/>
          <w:b/>
          <w:bCs/>
          <w:szCs w:val="24"/>
        </w:rPr>
      </w:pPr>
      <w:r w:rsidRPr="00516028">
        <w:rPr>
          <w:rFonts w:cstheme="majorBidi"/>
          <w:b/>
          <w:bCs/>
          <w:szCs w:val="24"/>
        </w:rPr>
        <w:t>Methods:</w:t>
      </w:r>
    </w:p>
    <w:p w14:paraId="362C8346" w14:textId="2394DDFA" w:rsidR="008E3E73" w:rsidRPr="00516028" w:rsidRDefault="009B1956" w:rsidP="00A00C55">
      <w:pPr>
        <w:pStyle w:val="ListParagraph"/>
        <w:numPr>
          <w:ilvl w:val="0"/>
          <w:numId w:val="14"/>
        </w:numPr>
        <w:spacing w:after="240"/>
        <w:jc w:val="both"/>
        <w:rPr>
          <w:rFonts w:cstheme="majorBidi"/>
          <w:szCs w:val="24"/>
        </w:rPr>
      </w:pPr>
      <w:r w:rsidRPr="00516028">
        <w:rPr>
          <w:rFonts w:cstheme="majorBidi"/>
          <w:b/>
          <w:bCs/>
          <w:szCs w:val="24"/>
        </w:rPr>
        <w:t>Field surveys and observations</w:t>
      </w:r>
      <w:r w:rsidRPr="00516028">
        <w:rPr>
          <w:rFonts w:cstheme="majorBidi"/>
          <w:szCs w:val="24"/>
        </w:rPr>
        <w:t xml:space="preserve">: Conduct site visits to urban roads to observe and document existing risks such as potholes, cracks, number of accidents, and flooding. </w:t>
      </w:r>
    </w:p>
    <w:p w14:paraId="675712A9" w14:textId="77777777" w:rsidR="00C86612" w:rsidRPr="00516028" w:rsidRDefault="009B1956" w:rsidP="00530B12">
      <w:pPr>
        <w:pStyle w:val="ListParagraph"/>
        <w:numPr>
          <w:ilvl w:val="0"/>
          <w:numId w:val="14"/>
        </w:numPr>
        <w:spacing w:after="240"/>
        <w:jc w:val="both"/>
        <w:rPr>
          <w:rFonts w:cstheme="majorBidi"/>
          <w:b/>
          <w:bCs/>
          <w:szCs w:val="24"/>
        </w:rPr>
      </w:pPr>
      <w:r w:rsidRPr="00516028">
        <w:rPr>
          <w:rFonts w:cstheme="majorBidi"/>
          <w:b/>
          <w:bCs/>
          <w:szCs w:val="24"/>
        </w:rPr>
        <w:lastRenderedPageBreak/>
        <w:t>Stakeholder interviews</w:t>
      </w:r>
      <w:r w:rsidRPr="00516028">
        <w:rPr>
          <w:rFonts w:cstheme="majorBidi"/>
          <w:szCs w:val="24"/>
        </w:rPr>
        <w:t xml:space="preserve">: </w:t>
      </w:r>
      <w:r w:rsidR="00C86612" w:rsidRPr="00516028">
        <w:rPr>
          <w:rFonts w:cstheme="majorBidi"/>
          <w:szCs w:val="24"/>
        </w:rPr>
        <w:t>The team gathers qualitative information about perceived dangers through their interactions with local officials and road maintenance workers and city planners and traffic engineers and local residents. The distribution of the matrix led to the creation of questions which resulted in the classification of risks into three categories: high, medium and low. The post-implementation questions required identification of the most critical implementation risks based on road project execution which included political issues stemming from road closures and conflicts.</w:t>
      </w:r>
    </w:p>
    <w:p w14:paraId="36CF9931" w14:textId="16DE4057" w:rsidR="008E3E73" w:rsidRPr="00516028" w:rsidRDefault="009B1956" w:rsidP="00951349">
      <w:pPr>
        <w:pStyle w:val="ListParagraph"/>
        <w:numPr>
          <w:ilvl w:val="0"/>
          <w:numId w:val="14"/>
        </w:numPr>
        <w:spacing w:after="240"/>
        <w:jc w:val="both"/>
        <w:rPr>
          <w:rFonts w:cstheme="majorBidi"/>
          <w:b/>
          <w:bCs/>
          <w:szCs w:val="24"/>
        </w:rPr>
      </w:pPr>
      <w:r w:rsidRPr="00516028">
        <w:rPr>
          <w:rFonts w:cstheme="majorBidi"/>
          <w:b/>
          <w:bCs/>
          <w:szCs w:val="24"/>
        </w:rPr>
        <w:t>Expected outcome:</w:t>
      </w:r>
    </w:p>
    <w:p w14:paraId="67A4CBD6" w14:textId="77777777" w:rsidR="008E3E73" w:rsidRPr="00D85C38" w:rsidRDefault="009B1956" w:rsidP="00D85C38">
      <w:pPr>
        <w:pStyle w:val="ListParagraph"/>
        <w:numPr>
          <w:ilvl w:val="0"/>
          <w:numId w:val="68"/>
        </w:numPr>
        <w:spacing w:after="240"/>
        <w:rPr>
          <w:rFonts w:cstheme="majorBidi"/>
          <w:szCs w:val="24"/>
        </w:rPr>
      </w:pPr>
      <w:r w:rsidRPr="00D85C38">
        <w:rPr>
          <w:rFonts w:cstheme="majorBidi"/>
          <w:szCs w:val="24"/>
        </w:rPr>
        <w:t>A comprehensive list of risks categorized by type.</w:t>
      </w:r>
    </w:p>
    <w:p w14:paraId="2A872D4E" w14:textId="7BC668E2" w:rsidR="009B1956" w:rsidRPr="00D85C38" w:rsidRDefault="009B1956" w:rsidP="00D85C38">
      <w:pPr>
        <w:pStyle w:val="ListParagraph"/>
        <w:numPr>
          <w:ilvl w:val="0"/>
          <w:numId w:val="68"/>
        </w:numPr>
        <w:spacing w:after="240"/>
        <w:rPr>
          <w:rFonts w:cstheme="majorBidi"/>
          <w:szCs w:val="24"/>
        </w:rPr>
      </w:pPr>
      <w:r w:rsidRPr="00D85C38">
        <w:rPr>
          <w:rFonts w:cstheme="majorBidi"/>
          <w:szCs w:val="24"/>
        </w:rPr>
        <w:t>Preliminary data on the impact and frequency of these risks.</w:t>
      </w:r>
    </w:p>
    <w:p w14:paraId="05B2AB41" w14:textId="77777777" w:rsidR="00DA68EB" w:rsidRPr="00516028" w:rsidRDefault="00DA68EB" w:rsidP="00DA68EB">
      <w:pPr>
        <w:pStyle w:val="ListParagraph"/>
        <w:spacing w:after="240"/>
        <w:rPr>
          <w:rFonts w:cstheme="majorBidi"/>
          <w:szCs w:val="24"/>
        </w:rPr>
      </w:pPr>
    </w:p>
    <w:p w14:paraId="02B049F2" w14:textId="77777777" w:rsidR="00A07C65" w:rsidRPr="00A00C55" w:rsidRDefault="009B1956" w:rsidP="00A07C65">
      <w:pPr>
        <w:pStyle w:val="ListParagraph"/>
        <w:numPr>
          <w:ilvl w:val="1"/>
          <w:numId w:val="27"/>
        </w:numPr>
        <w:spacing w:after="240"/>
        <w:rPr>
          <w:rStyle w:val="Heading2Char"/>
          <w:rFonts w:eastAsia="Calibri"/>
          <w:w w:val="100"/>
          <w:sz w:val="24"/>
          <w:szCs w:val="22"/>
        </w:rPr>
      </w:pPr>
      <w:bookmarkStart w:id="54" w:name="_Toc221073610"/>
      <w:r w:rsidRPr="00516028">
        <w:rPr>
          <w:rStyle w:val="Heading2Char"/>
          <w:rFonts w:eastAsia="Calibri"/>
        </w:rPr>
        <w:t>Risk Assessment and Analysis</w:t>
      </w:r>
      <w:bookmarkEnd w:id="54"/>
    </w:p>
    <w:p w14:paraId="751D0156" w14:textId="64894F33" w:rsidR="00A07C65" w:rsidRPr="009C662D" w:rsidRDefault="00A07C65" w:rsidP="00A00C55">
      <w:pPr>
        <w:spacing w:after="240"/>
        <w:jc w:val="both"/>
        <w:rPr>
          <w:rStyle w:val="Heading2Char"/>
          <w:rFonts w:eastAsia="Calibri"/>
          <w:b w:val="0"/>
          <w:bCs w:val="0"/>
          <w:w w:val="100"/>
          <w:sz w:val="24"/>
          <w:szCs w:val="22"/>
        </w:rPr>
      </w:pPr>
      <w:r w:rsidRPr="009C662D">
        <w:rPr>
          <w:rStyle w:val="Heading2Char"/>
          <w:rFonts w:eastAsia="Calibri"/>
          <w:b w:val="0"/>
          <w:bCs w:val="0"/>
          <w:w w:val="100"/>
          <w:sz w:val="24"/>
          <w:szCs w:val="22"/>
        </w:rPr>
        <w:t>Risk assessment and analysis constitute a crucial phase in the management of constructed urban roads, as they enable decision-makers to evaluate the likelihood and potential consequences of identified risks. In the municipalities of South Nablus, this process involves systematically examining risks such as pavement deterioration, drainage failures, traffic accidents, structural deficiencies, and the impacts of increasing traffic loads. The assessment is conducted using data collected from field surveys, maintenance records, traffic statistics, and stakeholder consultations. Each risk is evaluated based on its probability of occurrence and its severity in terms of safety, operational efficiency, maintenance costs, and public accessibility. Qualitative and quantitative assessment techniques, including risk matrices and prioritization models, can be employed to classify risks according to their level of significance. The results of the analysis help municipal authorities identify critical areas requiring immediate intervention, allocate resources more effectively, and develop targeted maintenance and rehabilitation strategies to enhance the safety, durability, and sustainability of the urban road network.</w:t>
      </w:r>
    </w:p>
    <w:p w14:paraId="525B357A" w14:textId="08970E54" w:rsidR="001A16B9" w:rsidRPr="00516028" w:rsidRDefault="001A16B9" w:rsidP="00312E31">
      <w:pPr>
        <w:pStyle w:val="ListParagraph"/>
        <w:numPr>
          <w:ilvl w:val="2"/>
          <w:numId w:val="27"/>
        </w:numPr>
        <w:spacing w:after="240"/>
        <w:rPr>
          <w:b/>
          <w:bCs/>
        </w:rPr>
      </w:pPr>
      <w:r w:rsidRPr="00516028">
        <w:rPr>
          <w:b/>
          <w:bCs/>
        </w:rPr>
        <w:t>What AHP Is</w:t>
      </w:r>
    </w:p>
    <w:p w14:paraId="6D58C064" w14:textId="77777777" w:rsidR="00C86612" w:rsidRPr="00516028" w:rsidRDefault="00C86612" w:rsidP="00A00C55">
      <w:pPr>
        <w:jc w:val="both"/>
        <w:rPr>
          <w:rFonts w:eastAsia="Times New Roman" w:cstheme="majorBidi"/>
          <w:color w:val="auto"/>
          <w:szCs w:val="24"/>
        </w:rPr>
      </w:pPr>
      <w:r w:rsidRPr="00516028">
        <w:rPr>
          <w:rFonts w:eastAsia="Times New Roman" w:cstheme="majorBidi"/>
          <w:color w:val="auto"/>
          <w:szCs w:val="24"/>
        </w:rPr>
        <w:t xml:space="preserve">AHP stands for Analytic Hierarchy Process, a widely used multi-criteria decision-making (MCDM) method in risk assessment and management. The following explanation provides </w:t>
      </w:r>
      <w:r w:rsidRPr="00516028">
        <w:rPr>
          <w:rFonts w:eastAsia="Times New Roman" w:cstheme="majorBidi"/>
          <w:color w:val="auto"/>
          <w:szCs w:val="24"/>
        </w:rPr>
        <w:lastRenderedPageBreak/>
        <w:t>urban road construction and risk management professionals with a comprehensive overview of their work.</w:t>
      </w:r>
    </w:p>
    <w:p w14:paraId="5CB1441D" w14:textId="58A261BF" w:rsidR="001A16B9" w:rsidRPr="00516028" w:rsidRDefault="001A16B9" w:rsidP="00A00C55">
      <w:pPr>
        <w:jc w:val="both"/>
        <w:rPr>
          <w:rFonts w:eastAsia="Times New Roman" w:cstheme="majorBidi"/>
          <w:color w:val="auto"/>
          <w:szCs w:val="24"/>
        </w:rPr>
      </w:pPr>
      <w:r w:rsidRPr="00516028">
        <w:rPr>
          <w:rFonts w:eastAsia="Times New Roman" w:cstheme="majorBidi"/>
          <w:color w:val="auto"/>
          <w:szCs w:val="24"/>
        </w:rPr>
        <w:t xml:space="preserve"> </w:t>
      </w:r>
      <w:r w:rsidRPr="00516028">
        <w:rPr>
          <w:rFonts w:eastAsia="Times New Roman" w:cstheme="majorBidi"/>
          <w:b/>
          <w:bCs/>
          <w:color w:val="auto"/>
          <w:szCs w:val="24"/>
        </w:rPr>
        <w:t>Definition:</w:t>
      </w:r>
      <w:r w:rsidRPr="00516028">
        <w:rPr>
          <w:rFonts w:eastAsia="Times New Roman" w:cstheme="majorBidi"/>
          <w:color w:val="auto"/>
          <w:szCs w:val="24"/>
        </w:rPr>
        <w:t xml:space="preserve"> AHP is a structured technique for organizing and analyzing complex decisions, based on mathematics and psychology </w:t>
      </w:r>
      <w:sdt>
        <w:sdtPr>
          <w:rPr>
            <w:rFonts w:eastAsia="Times New Roman" w:cstheme="majorBidi"/>
            <w:color w:val="auto"/>
            <w:szCs w:val="24"/>
          </w:rPr>
          <w:id w:val="14121301"/>
          <w:citation/>
        </w:sdtPr>
        <w:sdtContent>
          <w:r w:rsidR="005B555B">
            <w:rPr>
              <w:rFonts w:eastAsia="Times New Roman" w:cstheme="majorBidi"/>
              <w:color w:val="auto"/>
              <w:szCs w:val="24"/>
            </w:rPr>
            <w:fldChar w:fldCharType="begin"/>
          </w:r>
          <w:r w:rsidR="005B555B">
            <w:rPr>
              <w:rFonts w:eastAsia="Times New Roman" w:cstheme="majorBidi"/>
              <w:color w:val="auto"/>
              <w:szCs w:val="24"/>
            </w:rPr>
            <w:instrText xml:space="preserve"> CITATION Saa80 \l 1033 </w:instrText>
          </w:r>
          <w:r w:rsidR="005B555B">
            <w:rPr>
              <w:rFonts w:eastAsia="Times New Roman" w:cstheme="majorBidi"/>
              <w:color w:val="auto"/>
              <w:szCs w:val="24"/>
            </w:rPr>
            <w:fldChar w:fldCharType="separate"/>
          </w:r>
          <w:r w:rsidR="005B555B" w:rsidRPr="005B555B">
            <w:rPr>
              <w:rFonts w:eastAsia="Times New Roman" w:cstheme="majorBidi"/>
              <w:noProof/>
              <w:color w:val="auto"/>
              <w:szCs w:val="24"/>
            </w:rPr>
            <w:t>(Saaty, 1980)</w:t>
          </w:r>
          <w:r w:rsidR="005B555B">
            <w:rPr>
              <w:rFonts w:eastAsia="Times New Roman" w:cstheme="majorBidi"/>
              <w:color w:val="auto"/>
              <w:szCs w:val="24"/>
            </w:rPr>
            <w:fldChar w:fldCharType="end"/>
          </w:r>
        </w:sdtContent>
      </w:sdt>
      <w:r w:rsidRPr="00516028">
        <w:rPr>
          <w:rFonts w:eastAsia="Times New Roman" w:cstheme="majorBidi"/>
          <w:color w:val="auto"/>
          <w:szCs w:val="24"/>
        </w:rPr>
        <w:t>.</w:t>
      </w:r>
    </w:p>
    <w:p w14:paraId="178EF404" w14:textId="773C352A" w:rsidR="001A16B9" w:rsidRPr="00516028" w:rsidRDefault="001A16B9" w:rsidP="00A00C55">
      <w:pPr>
        <w:jc w:val="both"/>
        <w:rPr>
          <w:rFonts w:eastAsia="Times New Roman" w:cstheme="majorBidi"/>
          <w:color w:val="auto"/>
          <w:szCs w:val="24"/>
        </w:rPr>
      </w:pPr>
      <w:r w:rsidRPr="00516028">
        <w:rPr>
          <w:rFonts w:eastAsia="Times New Roman" w:cstheme="majorBidi"/>
          <w:color w:val="auto"/>
          <w:szCs w:val="24"/>
        </w:rPr>
        <w:t xml:space="preserve"> </w:t>
      </w:r>
      <w:r w:rsidRPr="00516028">
        <w:rPr>
          <w:rFonts w:eastAsia="Times New Roman" w:cstheme="majorBidi"/>
          <w:b/>
          <w:bCs/>
          <w:color w:val="auto"/>
          <w:szCs w:val="24"/>
        </w:rPr>
        <w:t>Purpose:</w:t>
      </w:r>
      <w:r w:rsidRPr="00516028">
        <w:rPr>
          <w:rFonts w:eastAsia="Times New Roman" w:cstheme="majorBidi"/>
          <w:color w:val="auto"/>
          <w:szCs w:val="24"/>
        </w:rPr>
        <w:t xml:space="preserve"> It helps prioritize risks, alternatives, or strategies by breaking down a problem into a hierarchy of goal → criteria → sub criteria → alternatives.</w:t>
      </w:r>
    </w:p>
    <w:p w14:paraId="483C9C32" w14:textId="50BBB0C5" w:rsidR="008B4A69" w:rsidRPr="00516028" w:rsidRDefault="008B4A69" w:rsidP="00312E31">
      <w:pPr>
        <w:pStyle w:val="Heading3"/>
        <w:numPr>
          <w:ilvl w:val="2"/>
          <w:numId w:val="27"/>
        </w:numPr>
        <w:rPr>
          <w:color w:val="auto"/>
          <w:sz w:val="27"/>
          <w:szCs w:val="27"/>
        </w:rPr>
      </w:pPr>
      <w:r w:rsidRPr="00516028">
        <w:rPr>
          <w:rStyle w:val="Strong"/>
          <w:b/>
          <w:bCs/>
        </w:rPr>
        <w:t>How AHP Works</w:t>
      </w:r>
    </w:p>
    <w:p w14:paraId="5ECCDB40" w14:textId="16D7324E" w:rsidR="001A16B9" w:rsidRPr="00516028" w:rsidRDefault="001A16B9" w:rsidP="00A00C55">
      <w:pPr>
        <w:pStyle w:val="ListParagraph"/>
        <w:numPr>
          <w:ilvl w:val="0"/>
          <w:numId w:val="51"/>
        </w:numPr>
        <w:spacing w:beforeAutospacing="1" w:afterAutospacing="1"/>
        <w:ind w:left="720"/>
        <w:jc w:val="both"/>
        <w:rPr>
          <w:rFonts w:ascii="Times New Roman" w:eastAsia="Times New Roman" w:hAnsi="Times New Roman" w:cs="Times New Roman"/>
          <w:color w:val="auto"/>
          <w:szCs w:val="24"/>
        </w:rPr>
      </w:pPr>
      <w:r w:rsidRPr="00516028">
        <w:rPr>
          <w:rFonts w:ascii="Times New Roman" w:eastAsia="Times New Roman" w:hAnsi="Times New Roman" w:cs="Times New Roman"/>
          <w:b/>
          <w:bCs/>
          <w:color w:val="auto"/>
          <w:szCs w:val="24"/>
        </w:rPr>
        <w:t>Define the Goal</w:t>
      </w:r>
      <w:r w:rsidR="00D825A2" w:rsidRPr="00516028">
        <w:rPr>
          <w:rFonts w:ascii="Times New Roman" w:eastAsia="Times New Roman" w:hAnsi="Times New Roman" w:cs="Times New Roman"/>
          <w:b/>
          <w:bCs/>
          <w:color w:val="auto"/>
          <w:szCs w:val="24"/>
        </w:rPr>
        <w:t xml:space="preserve">: </w:t>
      </w:r>
      <w:r w:rsidRPr="00516028">
        <w:rPr>
          <w:rFonts w:ascii="Times New Roman" w:eastAsia="Times New Roman" w:hAnsi="Times New Roman" w:cs="Times New Roman"/>
          <w:color w:val="auto"/>
          <w:szCs w:val="24"/>
        </w:rPr>
        <w:t>Select the most critical risks to address in an urban road construction project.”</w:t>
      </w:r>
    </w:p>
    <w:p w14:paraId="5A0292D3" w14:textId="2DABA0F8" w:rsidR="001A16B9" w:rsidRPr="00516028" w:rsidRDefault="001A16B9" w:rsidP="00A00C55">
      <w:pPr>
        <w:pStyle w:val="ListParagraph"/>
        <w:numPr>
          <w:ilvl w:val="0"/>
          <w:numId w:val="51"/>
        </w:numPr>
        <w:spacing w:before="100" w:beforeAutospacing="1" w:after="100" w:afterAutospacing="1"/>
        <w:ind w:left="720"/>
        <w:jc w:val="both"/>
        <w:rPr>
          <w:rFonts w:ascii="Times New Roman" w:eastAsia="Times New Roman" w:hAnsi="Times New Roman" w:cs="Times New Roman"/>
          <w:color w:val="auto"/>
          <w:szCs w:val="24"/>
        </w:rPr>
      </w:pPr>
      <w:r w:rsidRPr="00516028">
        <w:rPr>
          <w:rFonts w:ascii="Times New Roman" w:eastAsia="Times New Roman" w:hAnsi="Times New Roman" w:cs="Times New Roman"/>
          <w:b/>
          <w:bCs/>
          <w:color w:val="auto"/>
          <w:szCs w:val="24"/>
        </w:rPr>
        <w:t>Identify Criteria and Sub-Criteria</w:t>
      </w:r>
      <w:r w:rsidR="00D825A2" w:rsidRPr="00516028">
        <w:rPr>
          <w:rFonts w:ascii="Times New Roman" w:eastAsia="Times New Roman" w:hAnsi="Times New Roman" w:cs="Times New Roman"/>
          <w:b/>
          <w:bCs/>
          <w:color w:val="auto"/>
          <w:szCs w:val="24"/>
        </w:rPr>
        <w:t xml:space="preserve">: </w:t>
      </w:r>
      <w:r w:rsidRPr="00516028">
        <w:rPr>
          <w:rFonts w:ascii="Times New Roman" w:eastAsia="Times New Roman" w:hAnsi="Times New Roman" w:cs="Times New Roman"/>
          <w:color w:val="auto"/>
          <w:szCs w:val="24"/>
        </w:rPr>
        <w:t>Criteria might include: financial risk, technical risk, safety risk, environmental risk, schedule risk.</w:t>
      </w:r>
    </w:p>
    <w:p w14:paraId="17F0BEE4" w14:textId="59217FD5" w:rsidR="001A16B9" w:rsidRPr="00516028" w:rsidRDefault="001A16B9" w:rsidP="00A00C55">
      <w:pPr>
        <w:pStyle w:val="ListParagraph"/>
        <w:numPr>
          <w:ilvl w:val="0"/>
          <w:numId w:val="51"/>
        </w:numPr>
        <w:spacing w:before="100" w:beforeAutospacing="1" w:after="100" w:afterAutospacing="1"/>
        <w:ind w:left="720"/>
        <w:jc w:val="both"/>
        <w:rPr>
          <w:rFonts w:ascii="Times New Roman" w:eastAsia="Times New Roman" w:hAnsi="Times New Roman" w:cs="Times New Roman"/>
          <w:color w:val="auto"/>
          <w:szCs w:val="24"/>
        </w:rPr>
      </w:pPr>
      <w:r w:rsidRPr="00516028">
        <w:rPr>
          <w:rFonts w:ascii="Times New Roman" w:eastAsia="Times New Roman" w:hAnsi="Times New Roman" w:cs="Times New Roman"/>
          <w:b/>
          <w:bCs/>
          <w:color w:val="auto"/>
          <w:szCs w:val="24"/>
        </w:rPr>
        <w:t>List Alternatives / Risk Factors</w:t>
      </w:r>
      <w:r w:rsidR="00D825A2" w:rsidRPr="00516028">
        <w:rPr>
          <w:rFonts w:ascii="Times New Roman" w:eastAsia="Times New Roman" w:hAnsi="Times New Roman" w:cs="Times New Roman"/>
          <w:b/>
          <w:bCs/>
          <w:color w:val="auto"/>
          <w:szCs w:val="24"/>
        </w:rPr>
        <w:t xml:space="preserve">: </w:t>
      </w:r>
      <w:r w:rsidRPr="00516028">
        <w:rPr>
          <w:rFonts w:ascii="Times New Roman" w:eastAsia="Times New Roman" w:hAnsi="Times New Roman" w:cs="Times New Roman"/>
          <w:color w:val="auto"/>
          <w:szCs w:val="24"/>
        </w:rPr>
        <w:t>Delayed payments, poor contractor performance, utility relocation, weather impacts.</w:t>
      </w:r>
    </w:p>
    <w:p w14:paraId="3C30010F" w14:textId="1DB894D1" w:rsidR="001A16B9" w:rsidRPr="00516028" w:rsidRDefault="001A16B9" w:rsidP="00A00C55">
      <w:pPr>
        <w:pStyle w:val="ListParagraph"/>
        <w:numPr>
          <w:ilvl w:val="0"/>
          <w:numId w:val="51"/>
        </w:numPr>
        <w:spacing w:before="100" w:beforeAutospacing="1" w:after="100" w:afterAutospacing="1"/>
        <w:ind w:left="720"/>
        <w:jc w:val="both"/>
        <w:rPr>
          <w:rFonts w:ascii="Times New Roman" w:eastAsia="Times New Roman" w:hAnsi="Times New Roman" w:cs="Times New Roman"/>
          <w:color w:val="auto"/>
          <w:szCs w:val="24"/>
        </w:rPr>
      </w:pPr>
      <w:r w:rsidRPr="00516028">
        <w:rPr>
          <w:rFonts w:ascii="Times New Roman" w:eastAsia="Times New Roman" w:hAnsi="Times New Roman" w:cs="Times New Roman"/>
          <w:b/>
          <w:bCs/>
          <w:color w:val="auto"/>
          <w:szCs w:val="24"/>
        </w:rPr>
        <w:t>Pa</w:t>
      </w:r>
      <w:r w:rsidR="009C716D" w:rsidRPr="00516028">
        <w:rPr>
          <w:rFonts w:ascii="Times New Roman" w:eastAsia="Times New Roman" w:hAnsi="Times New Roman" w:cs="Times New Roman"/>
          <w:b/>
          <w:bCs/>
          <w:color w:val="auto"/>
          <w:szCs w:val="24"/>
        </w:rPr>
        <w:t>irwise Comparison of Criteria /</w:t>
      </w:r>
      <w:r w:rsidRPr="00516028">
        <w:rPr>
          <w:rFonts w:ascii="Times New Roman" w:eastAsia="Times New Roman" w:hAnsi="Times New Roman" w:cs="Times New Roman"/>
          <w:b/>
          <w:bCs/>
          <w:color w:val="auto"/>
          <w:szCs w:val="24"/>
        </w:rPr>
        <w:t>Alternatives</w:t>
      </w:r>
      <w:r w:rsidR="00D825A2" w:rsidRPr="00516028">
        <w:rPr>
          <w:rFonts w:ascii="Times New Roman" w:eastAsia="Times New Roman" w:hAnsi="Times New Roman" w:cs="Times New Roman"/>
          <w:b/>
          <w:bCs/>
          <w:color w:val="auto"/>
          <w:szCs w:val="24"/>
        </w:rPr>
        <w:t xml:space="preserve">: </w:t>
      </w:r>
      <w:r w:rsidRPr="00516028">
        <w:rPr>
          <w:rFonts w:ascii="Times New Roman" w:eastAsia="Times New Roman" w:hAnsi="Times New Roman" w:cs="Times New Roman"/>
          <w:color w:val="auto"/>
          <w:szCs w:val="24"/>
        </w:rPr>
        <w:t>Experts compare each pair on a scale (1–9) according to relative importance.</w:t>
      </w:r>
    </w:p>
    <w:p w14:paraId="18A56668" w14:textId="2DCF15A8" w:rsidR="001A16B9" w:rsidRPr="00516028" w:rsidRDefault="009C716D" w:rsidP="00A00C55">
      <w:pPr>
        <w:rPr>
          <w:rFonts w:ascii="Times New Roman" w:eastAsia="Times New Roman" w:hAnsi="Times New Roman" w:cs="Times New Roman"/>
          <w:color w:val="auto"/>
          <w:szCs w:val="24"/>
        </w:rPr>
      </w:pPr>
      <w:r w:rsidRPr="00516028">
        <w:rPr>
          <w:rFonts w:ascii="Times New Roman" w:eastAsia="Times New Roman" w:hAnsi="Times New Roman" w:cs="Times New Roman"/>
          <w:color w:val="auto"/>
          <w:szCs w:val="24"/>
        </w:rPr>
        <w:t>For example, i</w:t>
      </w:r>
      <w:r w:rsidR="001A16B9" w:rsidRPr="00516028">
        <w:rPr>
          <w:rFonts w:ascii="Times New Roman" w:eastAsia="Times New Roman" w:hAnsi="Times New Roman" w:cs="Times New Roman"/>
          <w:color w:val="auto"/>
          <w:szCs w:val="24"/>
        </w:rPr>
        <w:t>s financial risk more important than schedule risk? By how much?</w:t>
      </w:r>
    </w:p>
    <w:p w14:paraId="6B88A8E9" w14:textId="2C958AE2" w:rsidR="00867B0F" w:rsidRPr="00516028" w:rsidRDefault="00867B0F" w:rsidP="00A00C55">
      <w:r w:rsidRPr="00516028">
        <w:t>Each criterion is compared with every other criterion using Saaty’s 1–9 scale:</w:t>
      </w:r>
    </w:p>
    <w:p w14:paraId="7FFDC6C1" w14:textId="64B71F58" w:rsidR="009C716D" w:rsidRPr="00516028" w:rsidRDefault="009C716D" w:rsidP="009E228F">
      <w:pPr>
        <w:jc w:val="both"/>
      </w:pPr>
      <w:r w:rsidRPr="00516028">
        <w:t xml:space="preserve">Table </w:t>
      </w:r>
      <w:r w:rsidR="009E228F">
        <w:t>13</w:t>
      </w:r>
      <w:r w:rsidR="00FB596C" w:rsidRPr="00516028">
        <w:t xml:space="preserve"> </w:t>
      </w:r>
      <w:r w:rsidRPr="00516028">
        <w:t xml:space="preserve">shows pair wise comparison using 1-9 scale. </w:t>
      </w:r>
      <w:r w:rsidR="00E942A6" w:rsidRPr="00516028">
        <w:t>M</w:t>
      </w:r>
      <w:r w:rsidR="00BE0177" w:rsidRPr="00516028">
        <w:t>oreover</w:t>
      </w:r>
      <w:r w:rsidRPr="00516028">
        <w:t xml:space="preserve">, Table </w:t>
      </w:r>
      <w:r w:rsidR="009E228F">
        <w:t>14</w:t>
      </w:r>
      <w:r w:rsidR="00FB596C" w:rsidRPr="00516028">
        <w:t xml:space="preserve"> </w:t>
      </w:r>
      <w:r w:rsidRPr="00516028">
        <w:t>presents the values of random index (RI) based on the size of matrix.</w:t>
      </w:r>
    </w:p>
    <w:p w14:paraId="01680C8A" w14:textId="5C426C31" w:rsidR="008D091B" w:rsidRDefault="008D091B" w:rsidP="009E228F">
      <w:pPr>
        <w:rPr>
          <w:i/>
          <w:iCs/>
          <w:sz w:val="22"/>
        </w:rPr>
      </w:pPr>
      <w:r w:rsidRPr="00516028">
        <w:rPr>
          <w:rStyle w:val="tableChar"/>
          <w:rFonts w:asciiTheme="majorBidi" w:hAnsiTheme="majorBidi" w:cstheme="majorBidi"/>
          <w:b/>
          <w:bCs w:val="0"/>
          <w:sz w:val="22"/>
        </w:rPr>
        <w:t xml:space="preserve">Table </w:t>
      </w:r>
      <w:r w:rsidR="009E228F">
        <w:rPr>
          <w:rStyle w:val="tableChar"/>
          <w:rFonts w:asciiTheme="majorBidi" w:hAnsiTheme="majorBidi" w:cstheme="majorBidi"/>
          <w:sz w:val="22"/>
        </w:rPr>
        <w:t>13</w:t>
      </w:r>
      <w:r w:rsidRPr="00516028">
        <w:rPr>
          <w:rStyle w:val="tableChar"/>
          <w:rFonts w:asciiTheme="majorBidi" w:hAnsiTheme="majorBidi" w:cstheme="majorBidi"/>
          <w:b/>
          <w:bCs w:val="0"/>
          <w:sz w:val="22"/>
        </w:rPr>
        <w:t>:</w:t>
      </w:r>
      <w:r w:rsidRPr="00516028">
        <w:rPr>
          <w:rStyle w:val="tableChar"/>
          <w:rFonts w:asciiTheme="majorBidi" w:hAnsiTheme="majorBidi" w:cstheme="majorBidi"/>
          <w:i/>
          <w:iCs/>
          <w:sz w:val="22"/>
        </w:rPr>
        <w:t xml:space="preserve"> </w:t>
      </w:r>
      <w:r w:rsidR="009C716D" w:rsidRPr="00516028">
        <w:rPr>
          <w:rStyle w:val="tableChar"/>
          <w:rFonts w:asciiTheme="majorBidi" w:hAnsiTheme="majorBidi" w:cstheme="majorBidi"/>
          <w:i/>
          <w:iCs/>
          <w:sz w:val="22"/>
        </w:rPr>
        <w:t>T</w:t>
      </w:r>
      <w:r w:rsidRPr="00516028">
        <w:rPr>
          <w:rStyle w:val="tableChar"/>
          <w:rFonts w:asciiTheme="majorBidi" w:hAnsiTheme="majorBidi" w:cstheme="majorBidi"/>
          <w:i/>
          <w:iCs/>
          <w:sz w:val="22"/>
        </w:rPr>
        <w:t xml:space="preserve">he values ​​and what they mean using the </w:t>
      </w:r>
      <w:r w:rsidRPr="00516028">
        <w:rPr>
          <w:i/>
          <w:iCs/>
          <w:sz w:val="22"/>
        </w:rPr>
        <w:t>Saaty’s 1–9 scale</w:t>
      </w:r>
    </w:p>
    <w:tbl>
      <w:tblPr>
        <w:tblStyle w:val="TableGrid"/>
        <w:tblW w:w="0" w:type="auto"/>
        <w:jc w:val="center"/>
        <w:tblLook w:val="04A0" w:firstRow="1" w:lastRow="0" w:firstColumn="1" w:lastColumn="0" w:noHBand="0" w:noVBand="1"/>
      </w:tblPr>
      <w:tblGrid>
        <w:gridCol w:w="3005"/>
        <w:gridCol w:w="3006"/>
      </w:tblGrid>
      <w:tr w:rsidR="00867B0F" w:rsidRPr="00516028" w14:paraId="2F18D0DE" w14:textId="77777777" w:rsidTr="00BA6BFC">
        <w:trPr>
          <w:jc w:val="center"/>
        </w:trPr>
        <w:tc>
          <w:tcPr>
            <w:tcW w:w="3005" w:type="dxa"/>
          </w:tcPr>
          <w:p w14:paraId="68689A7A" w14:textId="77777777" w:rsidR="00867B0F" w:rsidRPr="00516028" w:rsidRDefault="00867B0F" w:rsidP="00BA6BFC">
            <w:pPr>
              <w:spacing w:line="240" w:lineRule="auto"/>
              <w:jc w:val="center"/>
              <w:rPr>
                <w:rFonts w:cstheme="majorBidi"/>
                <w:b/>
                <w:bCs/>
                <w:szCs w:val="24"/>
              </w:rPr>
            </w:pPr>
            <w:r w:rsidRPr="00516028">
              <w:rPr>
                <w:rFonts w:cstheme="majorBidi"/>
                <w:b/>
                <w:bCs/>
                <w:szCs w:val="24"/>
              </w:rPr>
              <w:t>Value</w:t>
            </w:r>
          </w:p>
        </w:tc>
        <w:tc>
          <w:tcPr>
            <w:tcW w:w="3006" w:type="dxa"/>
          </w:tcPr>
          <w:p w14:paraId="0FFB19C8" w14:textId="77777777" w:rsidR="00867B0F" w:rsidRPr="00516028" w:rsidRDefault="00867B0F" w:rsidP="00BA6BFC">
            <w:pPr>
              <w:spacing w:line="240" w:lineRule="auto"/>
              <w:jc w:val="center"/>
              <w:rPr>
                <w:rFonts w:cstheme="majorBidi"/>
                <w:b/>
                <w:bCs/>
                <w:szCs w:val="24"/>
              </w:rPr>
            </w:pPr>
            <w:r w:rsidRPr="00516028">
              <w:rPr>
                <w:rFonts w:cstheme="majorBidi"/>
                <w:b/>
                <w:bCs/>
                <w:szCs w:val="24"/>
              </w:rPr>
              <w:t>Meaning</w:t>
            </w:r>
          </w:p>
        </w:tc>
      </w:tr>
      <w:tr w:rsidR="00867B0F" w:rsidRPr="00516028" w14:paraId="142B5BD9" w14:textId="77777777" w:rsidTr="00BA6BFC">
        <w:trPr>
          <w:jc w:val="center"/>
        </w:trPr>
        <w:tc>
          <w:tcPr>
            <w:tcW w:w="3005" w:type="dxa"/>
          </w:tcPr>
          <w:p w14:paraId="6611ABDD" w14:textId="77777777" w:rsidR="00867B0F" w:rsidRPr="00516028" w:rsidRDefault="00867B0F" w:rsidP="00BA6BFC">
            <w:pPr>
              <w:spacing w:line="240" w:lineRule="auto"/>
              <w:jc w:val="center"/>
              <w:rPr>
                <w:rFonts w:cstheme="majorBidi"/>
                <w:szCs w:val="24"/>
              </w:rPr>
            </w:pPr>
            <w:r w:rsidRPr="00516028">
              <w:rPr>
                <w:rFonts w:cstheme="majorBidi"/>
                <w:szCs w:val="24"/>
              </w:rPr>
              <w:t>1</w:t>
            </w:r>
          </w:p>
        </w:tc>
        <w:tc>
          <w:tcPr>
            <w:tcW w:w="3006" w:type="dxa"/>
          </w:tcPr>
          <w:p w14:paraId="4EFB279C" w14:textId="77777777" w:rsidR="00867B0F" w:rsidRPr="00516028" w:rsidRDefault="00867B0F" w:rsidP="00BA6BFC">
            <w:pPr>
              <w:spacing w:line="240" w:lineRule="auto"/>
              <w:jc w:val="center"/>
              <w:rPr>
                <w:rFonts w:cstheme="majorBidi"/>
                <w:szCs w:val="24"/>
              </w:rPr>
            </w:pPr>
            <w:r w:rsidRPr="00516028">
              <w:rPr>
                <w:rFonts w:ascii="Times New Roman" w:eastAsia="Times New Roman" w:hAnsi="Times New Roman" w:cs="Times New Roman"/>
                <w:szCs w:val="24"/>
              </w:rPr>
              <w:t>Equal importance</w:t>
            </w:r>
          </w:p>
        </w:tc>
      </w:tr>
      <w:tr w:rsidR="00867B0F" w:rsidRPr="00516028" w14:paraId="47D92500" w14:textId="77777777" w:rsidTr="00BA6BFC">
        <w:trPr>
          <w:jc w:val="center"/>
        </w:trPr>
        <w:tc>
          <w:tcPr>
            <w:tcW w:w="3005" w:type="dxa"/>
          </w:tcPr>
          <w:p w14:paraId="5E6F54F1" w14:textId="77777777" w:rsidR="00867B0F" w:rsidRPr="00516028" w:rsidRDefault="00867B0F" w:rsidP="00BA6BFC">
            <w:pPr>
              <w:spacing w:line="240" w:lineRule="auto"/>
              <w:jc w:val="center"/>
              <w:rPr>
                <w:rFonts w:cstheme="majorBidi"/>
                <w:szCs w:val="24"/>
              </w:rPr>
            </w:pPr>
            <w:r w:rsidRPr="00516028">
              <w:rPr>
                <w:rFonts w:cstheme="majorBidi"/>
                <w:szCs w:val="24"/>
              </w:rPr>
              <w:t>3</w:t>
            </w:r>
          </w:p>
        </w:tc>
        <w:tc>
          <w:tcPr>
            <w:tcW w:w="3006" w:type="dxa"/>
          </w:tcPr>
          <w:p w14:paraId="701A9BD5" w14:textId="77777777" w:rsidR="00867B0F" w:rsidRPr="00516028" w:rsidRDefault="00867B0F" w:rsidP="00BA6BFC">
            <w:pPr>
              <w:spacing w:line="240" w:lineRule="auto"/>
              <w:jc w:val="center"/>
              <w:rPr>
                <w:rFonts w:cstheme="majorBidi"/>
                <w:szCs w:val="24"/>
              </w:rPr>
            </w:pPr>
            <w:r w:rsidRPr="00516028">
              <w:rPr>
                <w:rFonts w:ascii="Times New Roman" w:eastAsia="Times New Roman" w:hAnsi="Times New Roman" w:cs="Times New Roman"/>
                <w:szCs w:val="24"/>
              </w:rPr>
              <w:t>Moderate importance</w:t>
            </w:r>
          </w:p>
        </w:tc>
      </w:tr>
      <w:tr w:rsidR="00867B0F" w:rsidRPr="00516028" w14:paraId="706AF827" w14:textId="77777777" w:rsidTr="00BA6BFC">
        <w:trPr>
          <w:jc w:val="center"/>
        </w:trPr>
        <w:tc>
          <w:tcPr>
            <w:tcW w:w="3005" w:type="dxa"/>
          </w:tcPr>
          <w:p w14:paraId="706D5D1E" w14:textId="77777777" w:rsidR="00867B0F" w:rsidRPr="00516028" w:rsidRDefault="00867B0F" w:rsidP="00BA6BFC">
            <w:pPr>
              <w:spacing w:line="240" w:lineRule="auto"/>
              <w:jc w:val="center"/>
              <w:rPr>
                <w:rFonts w:cstheme="majorBidi"/>
                <w:szCs w:val="24"/>
              </w:rPr>
            </w:pPr>
            <w:r w:rsidRPr="00516028">
              <w:rPr>
                <w:rFonts w:cstheme="majorBidi"/>
                <w:szCs w:val="24"/>
              </w:rPr>
              <w:t>5</w:t>
            </w:r>
          </w:p>
        </w:tc>
        <w:tc>
          <w:tcPr>
            <w:tcW w:w="3006" w:type="dxa"/>
          </w:tcPr>
          <w:p w14:paraId="2E9A4C39" w14:textId="77777777" w:rsidR="00867B0F" w:rsidRPr="00516028" w:rsidRDefault="00867B0F" w:rsidP="00BA6BFC">
            <w:pPr>
              <w:spacing w:line="240" w:lineRule="auto"/>
              <w:jc w:val="center"/>
              <w:rPr>
                <w:rFonts w:cstheme="majorBidi"/>
                <w:szCs w:val="24"/>
              </w:rPr>
            </w:pPr>
            <w:r w:rsidRPr="00516028">
              <w:rPr>
                <w:rFonts w:ascii="Times New Roman" w:eastAsia="Times New Roman" w:hAnsi="Times New Roman" w:cs="Times New Roman"/>
                <w:szCs w:val="24"/>
              </w:rPr>
              <w:t>Strong importance</w:t>
            </w:r>
          </w:p>
        </w:tc>
      </w:tr>
      <w:tr w:rsidR="00867B0F" w:rsidRPr="00516028" w14:paraId="32B8475E" w14:textId="77777777" w:rsidTr="00BA6BFC">
        <w:trPr>
          <w:jc w:val="center"/>
        </w:trPr>
        <w:tc>
          <w:tcPr>
            <w:tcW w:w="3005" w:type="dxa"/>
          </w:tcPr>
          <w:p w14:paraId="52BEDB04" w14:textId="77777777" w:rsidR="00867B0F" w:rsidRPr="00516028" w:rsidRDefault="00867B0F" w:rsidP="00BA6BFC">
            <w:pPr>
              <w:spacing w:line="240" w:lineRule="auto"/>
              <w:jc w:val="center"/>
              <w:rPr>
                <w:rFonts w:cstheme="majorBidi"/>
                <w:szCs w:val="24"/>
              </w:rPr>
            </w:pPr>
            <w:r w:rsidRPr="00516028">
              <w:rPr>
                <w:rFonts w:cstheme="majorBidi"/>
                <w:szCs w:val="24"/>
              </w:rPr>
              <w:t>7</w:t>
            </w:r>
          </w:p>
        </w:tc>
        <w:tc>
          <w:tcPr>
            <w:tcW w:w="3006" w:type="dxa"/>
          </w:tcPr>
          <w:p w14:paraId="7EE50330" w14:textId="77777777" w:rsidR="00867B0F" w:rsidRPr="00516028" w:rsidRDefault="00867B0F" w:rsidP="00BA6BFC">
            <w:pPr>
              <w:spacing w:line="240" w:lineRule="auto"/>
              <w:jc w:val="center"/>
              <w:rPr>
                <w:rFonts w:cstheme="majorBidi"/>
                <w:szCs w:val="24"/>
              </w:rPr>
            </w:pPr>
            <w:r w:rsidRPr="00516028">
              <w:rPr>
                <w:rFonts w:ascii="Times New Roman" w:eastAsia="Times New Roman" w:hAnsi="Times New Roman" w:cs="Times New Roman"/>
                <w:szCs w:val="24"/>
              </w:rPr>
              <w:t>Very strong importance</w:t>
            </w:r>
          </w:p>
        </w:tc>
      </w:tr>
      <w:tr w:rsidR="00867B0F" w:rsidRPr="00516028" w14:paraId="002E4724" w14:textId="77777777" w:rsidTr="00BA6BFC">
        <w:trPr>
          <w:jc w:val="center"/>
        </w:trPr>
        <w:tc>
          <w:tcPr>
            <w:tcW w:w="3005" w:type="dxa"/>
          </w:tcPr>
          <w:p w14:paraId="6296AF99" w14:textId="77777777" w:rsidR="00867B0F" w:rsidRPr="00516028" w:rsidRDefault="00867B0F" w:rsidP="00BA6BFC">
            <w:pPr>
              <w:spacing w:line="240" w:lineRule="auto"/>
              <w:jc w:val="center"/>
              <w:rPr>
                <w:rFonts w:cstheme="majorBidi"/>
                <w:szCs w:val="24"/>
              </w:rPr>
            </w:pPr>
            <w:r w:rsidRPr="00516028">
              <w:rPr>
                <w:rFonts w:cstheme="majorBidi"/>
                <w:szCs w:val="24"/>
              </w:rPr>
              <w:t>9</w:t>
            </w:r>
          </w:p>
        </w:tc>
        <w:tc>
          <w:tcPr>
            <w:tcW w:w="3006" w:type="dxa"/>
          </w:tcPr>
          <w:p w14:paraId="49DB613D" w14:textId="77777777" w:rsidR="00867B0F" w:rsidRPr="00516028" w:rsidRDefault="00867B0F" w:rsidP="00BA6BFC">
            <w:pPr>
              <w:spacing w:line="240" w:lineRule="auto"/>
              <w:jc w:val="center"/>
              <w:rPr>
                <w:rFonts w:cstheme="majorBidi"/>
                <w:szCs w:val="24"/>
              </w:rPr>
            </w:pPr>
            <w:r w:rsidRPr="00516028">
              <w:rPr>
                <w:rFonts w:ascii="Times New Roman" w:eastAsia="Times New Roman" w:hAnsi="Times New Roman" w:cs="Times New Roman"/>
                <w:szCs w:val="24"/>
              </w:rPr>
              <w:t>Extreme importance</w:t>
            </w:r>
          </w:p>
        </w:tc>
      </w:tr>
      <w:tr w:rsidR="00867B0F" w:rsidRPr="00516028" w14:paraId="2C7731D4" w14:textId="77777777" w:rsidTr="00BA6BFC">
        <w:trPr>
          <w:jc w:val="center"/>
        </w:trPr>
        <w:tc>
          <w:tcPr>
            <w:tcW w:w="3005" w:type="dxa"/>
          </w:tcPr>
          <w:p w14:paraId="0A6BEBBA" w14:textId="77777777" w:rsidR="00867B0F" w:rsidRPr="00516028" w:rsidRDefault="00867B0F" w:rsidP="00BA6BFC">
            <w:pPr>
              <w:spacing w:line="240" w:lineRule="auto"/>
              <w:jc w:val="center"/>
              <w:rPr>
                <w:rFonts w:cstheme="majorBidi"/>
                <w:szCs w:val="24"/>
              </w:rPr>
            </w:pPr>
            <w:r w:rsidRPr="00516028">
              <w:rPr>
                <w:rFonts w:cstheme="majorBidi"/>
                <w:szCs w:val="24"/>
              </w:rPr>
              <w:t>2,4,6,8</w:t>
            </w:r>
          </w:p>
        </w:tc>
        <w:tc>
          <w:tcPr>
            <w:tcW w:w="3006" w:type="dxa"/>
          </w:tcPr>
          <w:p w14:paraId="693EE229" w14:textId="77777777" w:rsidR="00867B0F" w:rsidRPr="00516028" w:rsidRDefault="00867B0F" w:rsidP="00BA6BFC">
            <w:pPr>
              <w:spacing w:line="240" w:lineRule="auto"/>
              <w:jc w:val="center"/>
              <w:rPr>
                <w:rFonts w:cstheme="majorBidi"/>
                <w:szCs w:val="24"/>
              </w:rPr>
            </w:pPr>
            <w:r w:rsidRPr="00516028">
              <w:rPr>
                <w:rFonts w:ascii="Times New Roman" w:eastAsia="Times New Roman" w:hAnsi="Times New Roman" w:cs="Times New Roman"/>
                <w:szCs w:val="24"/>
              </w:rPr>
              <w:t>Intermediate values</w:t>
            </w:r>
          </w:p>
        </w:tc>
      </w:tr>
    </w:tbl>
    <w:p w14:paraId="06401E50" w14:textId="77777777" w:rsidR="0066419F" w:rsidRPr="00516028" w:rsidRDefault="0066419F" w:rsidP="00BE0177">
      <w:pPr>
        <w:spacing w:after="240"/>
        <w:rPr>
          <w:rStyle w:val="tableChar"/>
          <w:rFonts w:asciiTheme="majorBidi" w:hAnsiTheme="majorBidi" w:cstheme="majorBidi"/>
          <w:b/>
          <w:bCs w:val="0"/>
          <w:sz w:val="22"/>
        </w:rPr>
      </w:pPr>
    </w:p>
    <w:p w14:paraId="00A2E9C0" w14:textId="672D3B72" w:rsidR="0075515B" w:rsidRPr="00516028" w:rsidRDefault="0075515B" w:rsidP="009E228F">
      <w:pPr>
        <w:spacing w:after="240"/>
        <w:rPr>
          <w:rFonts w:cstheme="majorBidi"/>
          <w:b/>
          <w:bCs/>
          <w:i/>
          <w:iCs/>
          <w:color w:val="000000"/>
          <w:sz w:val="22"/>
          <w:lang w:bidi="ar-JO"/>
        </w:rPr>
      </w:pPr>
      <w:r w:rsidRPr="00516028">
        <w:rPr>
          <w:rStyle w:val="tableChar"/>
          <w:rFonts w:asciiTheme="majorBidi" w:hAnsiTheme="majorBidi" w:cstheme="majorBidi"/>
          <w:b/>
          <w:bCs w:val="0"/>
          <w:sz w:val="22"/>
        </w:rPr>
        <w:t xml:space="preserve">Table </w:t>
      </w:r>
      <w:r w:rsidR="009E228F">
        <w:rPr>
          <w:rStyle w:val="tableChar"/>
          <w:rFonts w:asciiTheme="majorBidi" w:hAnsiTheme="majorBidi" w:cstheme="majorBidi"/>
          <w:b/>
          <w:bCs w:val="0"/>
          <w:sz w:val="22"/>
        </w:rPr>
        <w:t>14</w:t>
      </w:r>
      <w:r w:rsidRPr="00516028">
        <w:rPr>
          <w:rStyle w:val="tableChar"/>
          <w:rFonts w:asciiTheme="majorBidi" w:hAnsiTheme="majorBidi" w:cstheme="majorBidi"/>
          <w:b/>
          <w:bCs w:val="0"/>
          <w:sz w:val="22"/>
        </w:rPr>
        <w:t>:</w:t>
      </w:r>
      <w:r w:rsidRPr="00516028">
        <w:rPr>
          <w:rStyle w:val="tableChar"/>
          <w:rFonts w:asciiTheme="majorBidi" w:hAnsiTheme="majorBidi" w:cstheme="majorBidi"/>
          <w:i/>
          <w:iCs/>
          <w:sz w:val="22"/>
        </w:rPr>
        <w:t xml:space="preserve"> </w:t>
      </w:r>
      <w:r w:rsidR="00135E5C" w:rsidRPr="00516028">
        <w:rPr>
          <w:rStyle w:val="tableChar"/>
          <w:rFonts w:asciiTheme="majorBidi" w:hAnsiTheme="majorBidi" w:cstheme="majorBidi"/>
          <w:i/>
          <w:iCs/>
          <w:sz w:val="22"/>
        </w:rPr>
        <w:t>T</w:t>
      </w:r>
      <w:r w:rsidRPr="00516028">
        <w:rPr>
          <w:rStyle w:val="tableChar"/>
          <w:rFonts w:asciiTheme="majorBidi" w:hAnsiTheme="majorBidi" w:cstheme="majorBidi"/>
          <w:i/>
          <w:iCs/>
          <w:sz w:val="22"/>
        </w:rPr>
        <w:t>he values ​​of RI depend</w:t>
      </w:r>
      <w:r w:rsidR="00135E5C" w:rsidRPr="00516028">
        <w:rPr>
          <w:rStyle w:val="tableChar"/>
          <w:rFonts w:asciiTheme="majorBidi" w:hAnsiTheme="majorBidi" w:cstheme="majorBidi"/>
          <w:i/>
          <w:iCs/>
          <w:sz w:val="22"/>
        </w:rPr>
        <w:t>ing</w:t>
      </w:r>
      <w:r w:rsidRPr="00516028">
        <w:rPr>
          <w:rStyle w:val="tableChar"/>
          <w:rFonts w:asciiTheme="majorBidi" w:hAnsiTheme="majorBidi" w:cstheme="majorBidi"/>
          <w:i/>
          <w:iCs/>
          <w:sz w:val="22"/>
        </w:rPr>
        <w:t xml:space="preserve"> on the size of matrix</w:t>
      </w:r>
    </w:p>
    <w:tbl>
      <w:tblPr>
        <w:tblStyle w:val="TableGrid"/>
        <w:tblW w:w="0" w:type="auto"/>
        <w:jc w:val="center"/>
        <w:tblLook w:val="04A0" w:firstRow="1" w:lastRow="0" w:firstColumn="1" w:lastColumn="0" w:noHBand="0" w:noVBand="1"/>
      </w:tblPr>
      <w:tblGrid>
        <w:gridCol w:w="2065"/>
        <w:gridCol w:w="3420"/>
      </w:tblGrid>
      <w:tr w:rsidR="0075515B" w:rsidRPr="00516028" w14:paraId="5DB25389" w14:textId="77777777" w:rsidTr="00BA6BFC">
        <w:trPr>
          <w:jc w:val="center"/>
        </w:trPr>
        <w:tc>
          <w:tcPr>
            <w:tcW w:w="2065" w:type="dxa"/>
          </w:tcPr>
          <w:p w14:paraId="1C58331C" w14:textId="77777777" w:rsidR="0075515B" w:rsidRPr="00516028" w:rsidRDefault="0075515B" w:rsidP="00BA6BFC">
            <w:pPr>
              <w:tabs>
                <w:tab w:val="left" w:pos="2028"/>
              </w:tabs>
              <w:spacing w:line="240" w:lineRule="auto"/>
              <w:jc w:val="center"/>
              <w:rPr>
                <w:rFonts w:cstheme="majorBidi"/>
                <w:b/>
                <w:bCs/>
                <w:szCs w:val="24"/>
                <w:lang w:bidi="ar-JO"/>
              </w:rPr>
            </w:pPr>
            <w:r w:rsidRPr="00516028">
              <w:rPr>
                <w:rFonts w:cstheme="majorBidi"/>
                <w:b/>
                <w:bCs/>
                <w:szCs w:val="24"/>
                <w:lang w:bidi="ar-JO"/>
              </w:rPr>
              <w:t>Size Of Matrix (n)</w:t>
            </w:r>
          </w:p>
        </w:tc>
        <w:tc>
          <w:tcPr>
            <w:tcW w:w="3420" w:type="dxa"/>
          </w:tcPr>
          <w:p w14:paraId="7EAD696C" w14:textId="77777777" w:rsidR="0075515B" w:rsidRPr="00516028" w:rsidRDefault="0075515B" w:rsidP="00BA6BFC">
            <w:pPr>
              <w:tabs>
                <w:tab w:val="left" w:pos="2028"/>
              </w:tabs>
              <w:spacing w:line="240" w:lineRule="auto"/>
              <w:jc w:val="center"/>
              <w:rPr>
                <w:rFonts w:cstheme="majorBidi"/>
                <w:b/>
                <w:bCs/>
                <w:szCs w:val="24"/>
                <w:lang w:bidi="ar-JO"/>
              </w:rPr>
            </w:pPr>
            <w:r w:rsidRPr="00516028">
              <w:rPr>
                <w:rFonts w:cstheme="majorBidi"/>
                <w:b/>
                <w:bCs/>
                <w:szCs w:val="24"/>
                <w:lang w:bidi="ar-JO"/>
              </w:rPr>
              <w:t>Random Consistency Index (RI)</w:t>
            </w:r>
          </w:p>
        </w:tc>
      </w:tr>
      <w:tr w:rsidR="0075515B" w:rsidRPr="00516028" w14:paraId="1BA3093F" w14:textId="77777777" w:rsidTr="00BA6BFC">
        <w:trPr>
          <w:jc w:val="center"/>
        </w:trPr>
        <w:tc>
          <w:tcPr>
            <w:tcW w:w="2065" w:type="dxa"/>
          </w:tcPr>
          <w:p w14:paraId="1D3B9FFD"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lastRenderedPageBreak/>
              <w:t>1</w:t>
            </w:r>
          </w:p>
        </w:tc>
        <w:tc>
          <w:tcPr>
            <w:tcW w:w="3420" w:type="dxa"/>
          </w:tcPr>
          <w:p w14:paraId="137571FF"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0</w:t>
            </w:r>
          </w:p>
        </w:tc>
      </w:tr>
      <w:tr w:rsidR="0075515B" w:rsidRPr="00516028" w14:paraId="5875883C" w14:textId="77777777" w:rsidTr="00BA6BFC">
        <w:trPr>
          <w:jc w:val="center"/>
        </w:trPr>
        <w:tc>
          <w:tcPr>
            <w:tcW w:w="2065" w:type="dxa"/>
          </w:tcPr>
          <w:p w14:paraId="58A685E9"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2</w:t>
            </w:r>
          </w:p>
        </w:tc>
        <w:tc>
          <w:tcPr>
            <w:tcW w:w="3420" w:type="dxa"/>
          </w:tcPr>
          <w:p w14:paraId="076C1530"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0</w:t>
            </w:r>
          </w:p>
        </w:tc>
      </w:tr>
      <w:tr w:rsidR="0075515B" w:rsidRPr="00516028" w14:paraId="1F335F75" w14:textId="77777777" w:rsidTr="00BA6BFC">
        <w:trPr>
          <w:jc w:val="center"/>
        </w:trPr>
        <w:tc>
          <w:tcPr>
            <w:tcW w:w="2065" w:type="dxa"/>
          </w:tcPr>
          <w:p w14:paraId="2FF84FAC"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3</w:t>
            </w:r>
          </w:p>
        </w:tc>
        <w:tc>
          <w:tcPr>
            <w:tcW w:w="3420" w:type="dxa"/>
          </w:tcPr>
          <w:p w14:paraId="64154636"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0.52</w:t>
            </w:r>
          </w:p>
        </w:tc>
      </w:tr>
      <w:tr w:rsidR="0075515B" w:rsidRPr="00516028" w14:paraId="3E3080E3" w14:textId="77777777" w:rsidTr="00BA6BFC">
        <w:trPr>
          <w:jc w:val="center"/>
        </w:trPr>
        <w:tc>
          <w:tcPr>
            <w:tcW w:w="2065" w:type="dxa"/>
          </w:tcPr>
          <w:p w14:paraId="10E1DD2E"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4</w:t>
            </w:r>
          </w:p>
        </w:tc>
        <w:tc>
          <w:tcPr>
            <w:tcW w:w="3420" w:type="dxa"/>
          </w:tcPr>
          <w:p w14:paraId="43EEE0BD"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0.89</w:t>
            </w:r>
          </w:p>
        </w:tc>
      </w:tr>
      <w:tr w:rsidR="0075515B" w:rsidRPr="00516028" w14:paraId="492F6AAC" w14:textId="77777777" w:rsidTr="00BA6BFC">
        <w:trPr>
          <w:jc w:val="center"/>
        </w:trPr>
        <w:tc>
          <w:tcPr>
            <w:tcW w:w="2065" w:type="dxa"/>
          </w:tcPr>
          <w:p w14:paraId="65CD5037"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5</w:t>
            </w:r>
          </w:p>
        </w:tc>
        <w:tc>
          <w:tcPr>
            <w:tcW w:w="3420" w:type="dxa"/>
          </w:tcPr>
          <w:p w14:paraId="108B4053"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1.11</w:t>
            </w:r>
          </w:p>
        </w:tc>
      </w:tr>
      <w:tr w:rsidR="0075515B" w:rsidRPr="00516028" w14:paraId="29A868CE" w14:textId="77777777" w:rsidTr="00BA6BFC">
        <w:trPr>
          <w:jc w:val="center"/>
        </w:trPr>
        <w:tc>
          <w:tcPr>
            <w:tcW w:w="2065" w:type="dxa"/>
          </w:tcPr>
          <w:p w14:paraId="3B1C1D01"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6</w:t>
            </w:r>
          </w:p>
        </w:tc>
        <w:tc>
          <w:tcPr>
            <w:tcW w:w="3420" w:type="dxa"/>
          </w:tcPr>
          <w:p w14:paraId="40918502"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1.25</w:t>
            </w:r>
          </w:p>
        </w:tc>
      </w:tr>
      <w:tr w:rsidR="0075515B" w:rsidRPr="00516028" w14:paraId="12AA217E" w14:textId="77777777" w:rsidTr="00BA6BFC">
        <w:trPr>
          <w:jc w:val="center"/>
        </w:trPr>
        <w:tc>
          <w:tcPr>
            <w:tcW w:w="2065" w:type="dxa"/>
          </w:tcPr>
          <w:p w14:paraId="3CC980D3"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7</w:t>
            </w:r>
          </w:p>
        </w:tc>
        <w:tc>
          <w:tcPr>
            <w:tcW w:w="3420" w:type="dxa"/>
          </w:tcPr>
          <w:p w14:paraId="195FFE43"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1.35</w:t>
            </w:r>
          </w:p>
        </w:tc>
      </w:tr>
      <w:tr w:rsidR="0075515B" w:rsidRPr="00516028" w14:paraId="11C9A6FB" w14:textId="77777777" w:rsidTr="00BA6BFC">
        <w:trPr>
          <w:jc w:val="center"/>
        </w:trPr>
        <w:tc>
          <w:tcPr>
            <w:tcW w:w="2065" w:type="dxa"/>
          </w:tcPr>
          <w:p w14:paraId="23D38763"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8</w:t>
            </w:r>
          </w:p>
        </w:tc>
        <w:tc>
          <w:tcPr>
            <w:tcW w:w="3420" w:type="dxa"/>
          </w:tcPr>
          <w:p w14:paraId="04FDA5AE"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1.40</w:t>
            </w:r>
          </w:p>
        </w:tc>
      </w:tr>
      <w:tr w:rsidR="0075515B" w:rsidRPr="00516028" w14:paraId="0D3574D3" w14:textId="77777777" w:rsidTr="00BA6BFC">
        <w:trPr>
          <w:jc w:val="center"/>
        </w:trPr>
        <w:tc>
          <w:tcPr>
            <w:tcW w:w="2065" w:type="dxa"/>
          </w:tcPr>
          <w:p w14:paraId="0017A974"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9</w:t>
            </w:r>
          </w:p>
        </w:tc>
        <w:tc>
          <w:tcPr>
            <w:tcW w:w="3420" w:type="dxa"/>
          </w:tcPr>
          <w:p w14:paraId="26CC7872"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1.45</w:t>
            </w:r>
          </w:p>
        </w:tc>
      </w:tr>
      <w:tr w:rsidR="0075515B" w:rsidRPr="00516028" w14:paraId="2B30DE17" w14:textId="77777777" w:rsidTr="00BA6BFC">
        <w:trPr>
          <w:jc w:val="center"/>
        </w:trPr>
        <w:tc>
          <w:tcPr>
            <w:tcW w:w="2065" w:type="dxa"/>
          </w:tcPr>
          <w:p w14:paraId="56CF87BC"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10</w:t>
            </w:r>
          </w:p>
        </w:tc>
        <w:tc>
          <w:tcPr>
            <w:tcW w:w="3420" w:type="dxa"/>
          </w:tcPr>
          <w:p w14:paraId="72972344"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1.49</w:t>
            </w:r>
          </w:p>
        </w:tc>
      </w:tr>
      <w:tr w:rsidR="0075515B" w:rsidRPr="00516028" w14:paraId="3779F892" w14:textId="77777777" w:rsidTr="00BA6BFC">
        <w:trPr>
          <w:jc w:val="center"/>
        </w:trPr>
        <w:tc>
          <w:tcPr>
            <w:tcW w:w="2065" w:type="dxa"/>
          </w:tcPr>
          <w:p w14:paraId="0CC4F1E6"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11</w:t>
            </w:r>
          </w:p>
        </w:tc>
        <w:tc>
          <w:tcPr>
            <w:tcW w:w="3420" w:type="dxa"/>
          </w:tcPr>
          <w:p w14:paraId="7A80BA5A"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1.51</w:t>
            </w:r>
          </w:p>
        </w:tc>
      </w:tr>
      <w:tr w:rsidR="0075515B" w:rsidRPr="00516028" w14:paraId="6E36438E" w14:textId="77777777" w:rsidTr="00BA6BFC">
        <w:trPr>
          <w:jc w:val="center"/>
        </w:trPr>
        <w:tc>
          <w:tcPr>
            <w:tcW w:w="2065" w:type="dxa"/>
          </w:tcPr>
          <w:p w14:paraId="5D41C5D7"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12</w:t>
            </w:r>
          </w:p>
        </w:tc>
        <w:tc>
          <w:tcPr>
            <w:tcW w:w="3420" w:type="dxa"/>
          </w:tcPr>
          <w:p w14:paraId="3F4FA9EA"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1.54</w:t>
            </w:r>
          </w:p>
        </w:tc>
      </w:tr>
      <w:tr w:rsidR="0075515B" w:rsidRPr="00516028" w14:paraId="4A9BB153" w14:textId="77777777" w:rsidTr="00BA6BFC">
        <w:trPr>
          <w:jc w:val="center"/>
        </w:trPr>
        <w:tc>
          <w:tcPr>
            <w:tcW w:w="2065" w:type="dxa"/>
          </w:tcPr>
          <w:p w14:paraId="32CA9EB7"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13</w:t>
            </w:r>
          </w:p>
        </w:tc>
        <w:tc>
          <w:tcPr>
            <w:tcW w:w="3420" w:type="dxa"/>
          </w:tcPr>
          <w:p w14:paraId="22379D56" w14:textId="77777777" w:rsidR="0075515B" w:rsidRPr="00516028" w:rsidRDefault="0075515B" w:rsidP="00BA6BFC">
            <w:pPr>
              <w:tabs>
                <w:tab w:val="left" w:pos="2028"/>
              </w:tabs>
              <w:spacing w:line="240" w:lineRule="auto"/>
              <w:jc w:val="center"/>
              <w:rPr>
                <w:rFonts w:cstheme="majorBidi"/>
                <w:szCs w:val="24"/>
                <w:lang w:bidi="ar-JO"/>
              </w:rPr>
            </w:pPr>
            <w:r w:rsidRPr="00516028">
              <w:rPr>
                <w:rFonts w:cstheme="majorBidi"/>
                <w:szCs w:val="24"/>
                <w:lang w:bidi="ar-JO"/>
              </w:rPr>
              <w:t>1.56</w:t>
            </w:r>
          </w:p>
        </w:tc>
      </w:tr>
    </w:tbl>
    <w:p w14:paraId="1C5661F9" w14:textId="4E14AEE5" w:rsidR="001A16B9" w:rsidRPr="00516028" w:rsidRDefault="001A16B9" w:rsidP="004F601B">
      <w:pPr>
        <w:pStyle w:val="ListParagraph"/>
        <w:numPr>
          <w:ilvl w:val="0"/>
          <w:numId w:val="42"/>
        </w:numPr>
        <w:spacing w:before="100" w:beforeAutospacing="1" w:after="100" w:afterAutospacing="1"/>
        <w:rPr>
          <w:rFonts w:ascii="Times New Roman" w:eastAsia="Times New Roman" w:hAnsi="Times New Roman" w:cs="Times New Roman"/>
          <w:color w:val="auto"/>
          <w:szCs w:val="24"/>
        </w:rPr>
      </w:pPr>
      <w:r w:rsidRPr="00516028">
        <w:rPr>
          <w:rFonts w:ascii="Times New Roman" w:eastAsia="Times New Roman" w:hAnsi="Times New Roman" w:cs="Times New Roman"/>
          <w:color w:val="auto"/>
          <w:szCs w:val="24"/>
        </w:rPr>
        <w:t xml:space="preserve">  </w:t>
      </w:r>
      <w:r w:rsidRPr="00516028">
        <w:rPr>
          <w:rFonts w:ascii="Times New Roman" w:eastAsia="Times New Roman" w:hAnsi="Times New Roman" w:cs="Times New Roman"/>
          <w:b/>
          <w:bCs/>
          <w:color w:val="auto"/>
          <w:szCs w:val="24"/>
        </w:rPr>
        <w:t>Compute Weights and Consistency</w:t>
      </w:r>
    </w:p>
    <w:p w14:paraId="38F95E28" w14:textId="77777777" w:rsidR="001A16B9" w:rsidRPr="00516028" w:rsidRDefault="001A16B9" w:rsidP="00A00C55">
      <w:pPr>
        <w:jc w:val="both"/>
        <w:rPr>
          <w:rFonts w:ascii="Times New Roman" w:eastAsia="Times New Roman" w:hAnsi="Times New Roman" w:cs="Times New Roman"/>
          <w:color w:val="auto"/>
          <w:szCs w:val="24"/>
        </w:rPr>
      </w:pPr>
      <w:r w:rsidRPr="00516028">
        <w:rPr>
          <w:rFonts w:ascii="Times New Roman" w:eastAsia="Times New Roman" w:hAnsi="Times New Roman" w:cs="Times New Roman"/>
          <w:color w:val="auto"/>
          <w:szCs w:val="24"/>
        </w:rPr>
        <w:t>AHP calculates normalized weights for each criterion and alternative.</w:t>
      </w:r>
    </w:p>
    <w:p w14:paraId="5F3EF10F" w14:textId="740005C1" w:rsidR="00F11340" w:rsidRPr="00516028" w:rsidRDefault="001A16B9" w:rsidP="00A00C55">
      <w:pPr>
        <w:jc w:val="both"/>
        <w:rPr>
          <w:rFonts w:ascii="Times New Roman" w:eastAsia="Times New Roman" w:hAnsi="Times New Roman" w:cs="Times New Roman"/>
          <w:color w:val="auto"/>
          <w:szCs w:val="24"/>
        </w:rPr>
      </w:pPr>
      <w:r w:rsidRPr="00516028">
        <w:rPr>
          <w:rFonts w:ascii="Times New Roman" w:eastAsia="Times New Roman" w:hAnsi="Times New Roman" w:cs="Times New Roman"/>
          <w:color w:val="auto"/>
          <w:szCs w:val="24"/>
        </w:rPr>
        <w:t>Consistency ratio (CR) ensures expert judgments are logically consistent (CR &lt; 0.1 is generally acceptable).</w:t>
      </w:r>
    </w:p>
    <w:p w14:paraId="3FE9B7B2" w14:textId="23E5F00A" w:rsidR="007773F6" w:rsidRDefault="007773F6" w:rsidP="00A00C55">
      <w:pPr>
        <w:jc w:val="both"/>
        <w:rPr>
          <w:rFonts w:cstheme="majorBidi"/>
          <w:color w:val="auto"/>
          <w:szCs w:val="24"/>
        </w:rPr>
      </w:pPr>
      <w:r w:rsidRPr="00516028">
        <w:rPr>
          <w:rStyle w:val="katex-mathml"/>
        </w:rPr>
        <w:t xml:space="preserve">CR=CI/ </w:t>
      </w:r>
      <w:r w:rsidR="00532E93" w:rsidRPr="00516028">
        <w:rPr>
          <w:rStyle w:val="katex-mathml"/>
        </w:rPr>
        <w:t>RI ---- (</w:t>
      </w:r>
      <w:r w:rsidR="00532E93" w:rsidRPr="00516028">
        <w:rPr>
          <w:rStyle w:val="katex-mathml"/>
          <w:color w:val="auto"/>
          <w:szCs w:val="24"/>
        </w:rPr>
        <w:t>CI:</w:t>
      </w:r>
      <w:r w:rsidR="00532E93" w:rsidRPr="00516028">
        <w:rPr>
          <w:rFonts w:cstheme="majorBidi"/>
          <w:color w:val="auto"/>
          <w:szCs w:val="24"/>
        </w:rPr>
        <w:t xml:space="preserve"> Consistency Index).</w:t>
      </w:r>
    </w:p>
    <w:p w14:paraId="330F4CE3" w14:textId="3457C170" w:rsidR="001A16B9" w:rsidRPr="00516028" w:rsidRDefault="001A16B9" w:rsidP="00F761A7">
      <w:pPr>
        <w:pStyle w:val="ListParagraph"/>
        <w:numPr>
          <w:ilvl w:val="0"/>
          <w:numId w:val="42"/>
        </w:numPr>
        <w:spacing w:before="100" w:beforeAutospacing="1" w:after="100" w:afterAutospacing="1"/>
        <w:rPr>
          <w:rFonts w:ascii="Times New Roman" w:eastAsia="Times New Roman" w:hAnsi="Times New Roman" w:cs="Times New Roman"/>
          <w:color w:val="auto"/>
          <w:szCs w:val="24"/>
        </w:rPr>
      </w:pPr>
      <w:r w:rsidRPr="00516028">
        <w:rPr>
          <w:rFonts w:ascii="Times New Roman" w:eastAsia="Times New Roman" w:hAnsi="Times New Roman" w:cs="Times New Roman"/>
          <w:color w:val="auto"/>
          <w:szCs w:val="24"/>
        </w:rPr>
        <w:t xml:space="preserve">  </w:t>
      </w:r>
      <w:r w:rsidRPr="00516028">
        <w:rPr>
          <w:rFonts w:ascii="Times New Roman" w:eastAsia="Times New Roman" w:hAnsi="Times New Roman" w:cs="Times New Roman"/>
          <w:b/>
          <w:bCs/>
          <w:color w:val="auto"/>
          <w:szCs w:val="24"/>
        </w:rPr>
        <w:t>Rank Alternatives</w:t>
      </w:r>
    </w:p>
    <w:p w14:paraId="40B0E179" w14:textId="412C0A0F" w:rsidR="001A16B9" w:rsidRPr="00516028" w:rsidRDefault="001A16B9" w:rsidP="00A00C55">
      <w:pPr>
        <w:rPr>
          <w:rFonts w:ascii="Times New Roman" w:eastAsia="Times New Roman" w:hAnsi="Times New Roman" w:cs="Times New Roman"/>
          <w:color w:val="auto"/>
          <w:szCs w:val="24"/>
        </w:rPr>
      </w:pPr>
      <w:r w:rsidRPr="00516028">
        <w:rPr>
          <w:rFonts w:ascii="Times New Roman" w:eastAsia="Times New Roman" w:hAnsi="Times New Roman" w:cs="Times New Roman"/>
          <w:color w:val="auto"/>
          <w:szCs w:val="24"/>
        </w:rPr>
        <w:t>Combine weights to prioritize risks or select mitigation measures.</w:t>
      </w:r>
    </w:p>
    <w:p w14:paraId="518AB119" w14:textId="30D06AA7" w:rsidR="00EF08B1" w:rsidRPr="00516028" w:rsidRDefault="00EF08B1" w:rsidP="00312E31">
      <w:pPr>
        <w:pStyle w:val="ListParagraph"/>
        <w:numPr>
          <w:ilvl w:val="2"/>
          <w:numId w:val="27"/>
        </w:numPr>
        <w:spacing w:before="100" w:beforeAutospacing="1" w:after="100" w:afterAutospacing="1" w:line="240" w:lineRule="auto"/>
        <w:rPr>
          <w:b/>
          <w:bCs/>
        </w:rPr>
      </w:pPr>
      <w:r w:rsidRPr="00516028">
        <w:rPr>
          <w:b/>
          <w:bCs/>
        </w:rPr>
        <w:t>Why AHP Is Used in Road Construction Risk Management</w:t>
      </w:r>
    </w:p>
    <w:p w14:paraId="46985D6A" w14:textId="77777777" w:rsidR="002F3256" w:rsidRPr="00516028" w:rsidRDefault="002F3256" w:rsidP="002F3256">
      <w:pPr>
        <w:pStyle w:val="ListParagraph"/>
        <w:spacing w:before="100" w:beforeAutospacing="1" w:after="100" w:afterAutospacing="1" w:line="240" w:lineRule="auto"/>
        <w:rPr>
          <w:b/>
          <w:bCs/>
        </w:rPr>
      </w:pPr>
    </w:p>
    <w:p w14:paraId="6B30BA3F" w14:textId="6BB59236" w:rsidR="004F5D07" w:rsidRPr="00516028" w:rsidRDefault="00C86612" w:rsidP="00BA6BFC">
      <w:pPr>
        <w:spacing w:after="240"/>
        <w:ind w:right="-46"/>
        <w:jc w:val="both"/>
        <w:rPr>
          <w:rFonts w:eastAsia="Times New Roman" w:cstheme="majorBidi"/>
          <w:color w:val="auto"/>
          <w:szCs w:val="24"/>
        </w:rPr>
      </w:pPr>
      <w:r w:rsidRPr="00516028">
        <w:rPr>
          <w:rFonts w:eastAsia="Times New Roman" w:cstheme="majorBidi"/>
          <w:color w:val="auto"/>
          <w:szCs w:val="24"/>
        </w:rPr>
        <w:t>The method enables organized decision-making through its process of dividing difficult construction tasks into separate risk elements which help researchers to study each element. The system enables users to prioritize risks through its method of converting expert opinions into numeric values which assist in creating risk rankings. The system enables users to work with both expert judgments</w:t>
      </w:r>
      <w:r w:rsidR="00186FBA" w:rsidRPr="00186FBA">
        <w:t xml:space="preserve"> </w:t>
      </w:r>
      <w:sdt>
        <w:sdtPr>
          <w:id w:val="2041771931"/>
          <w:citation/>
        </w:sdtPr>
        <w:sdtContent>
          <w:r w:rsidR="005B555B">
            <w:fldChar w:fldCharType="begin"/>
          </w:r>
          <w:r w:rsidR="005B555B">
            <w:instrText xml:space="preserve"> CITATION Saa80 \l 1033 </w:instrText>
          </w:r>
          <w:r w:rsidR="005B555B">
            <w:fldChar w:fldCharType="separate"/>
          </w:r>
          <w:r w:rsidR="005B555B">
            <w:rPr>
              <w:noProof/>
            </w:rPr>
            <w:t>(Saaty, 1980)</w:t>
          </w:r>
          <w:r w:rsidR="005B555B">
            <w:fldChar w:fldCharType="end"/>
          </w:r>
        </w:sdtContent>
      </w:sdt>
      <w:r w:rsidR="00186FBA">
        <w:t>.</w:t>
      </w:r>
    </w:p>
    <w:p w14:paraId="3841EB42" w14:textId="4F2F788E" w:rsidR="00C86612" w:rsidRPr="00516028" w:rsidRDefault="00C86612" w:rsidP="00BA6BFC">
      <w:pPr>
        <w:spacing w:after="240"/>
        <w:ind w:right="-46"/>
        <w:jc w:val="both"/>
        <w:rPr>
          <w:rFonts w:eastAsia="Times New Roman" w:cstheme="majorBidi"/>
          <w:color w:val="auto"/>
          <w:szCs w:val="24"/>
        </w:rPr>
      </w:pPr>
      <w:r w:rsidRPr="00516028">
        <w:rPr>
          <w:rFonts w:eastAsia="Times New Roman" w:cstheme="majorBidi"/>
          <w:color w:val="auto"/>
          <w:szCs w:val="24"/>
        </w:rPr>
        <w:t xml:space="preserve"> The quantitative data-driven which provides flexibility through its dual input system. The system allows risk assessment to become more precise and dependable through its ability to combine with fuzzy logic and Monte Carlo simulation and GIS technologies. The procedure begins with the identification of urban road risks which must be followed by risk assessment </w:t>
      </w:r>
      <w:r w:rsidRPr="00516028">
        <w:rPr>
          <w:rFonts w:eastAsia="Times New Roman" w:cstheme="majorBidi"/>
          <w:color w:val="auto"/>
          <w:szCs w:val="24"/>
        </w:rPr>
        <w:lastRenderedPageBreak/>
        <w:t>and analysis as the subsequent crucial step. The process evaluates risk probability while assessing potential outcomes to determine risk priority which supports the selection of suitable protective measures.</w:t>
      </w:r>
    </w:p>
    <w:p w14:paraId="63ADEB7C" w14:textId="20B41979" w:rsidR="00730DC2" w:rsidRPr="00516028" w:rsidRDefault="009B1956" w:rsidP="00BA6BFC">
      <w:pPr>
        <w:spacing w:after="240"/>
        <w:ind w:right="-46"/>
        <w:jc w:val="both"/>
        <w:rPr>
          <w:rFonts w:cstheme="majorBidi"/>
          <w:szCs w:val="24"/>
        </w:rPr>
      </w:pPr>
      <w:r w:rsidRPr="00516028">
        <w:rPr>
          <w:rFonts w:cstheme="majorBidi"/>
          <w:b/>
          <w:bCs/>
          <w:szCs w:val="24"/>
        </w:rPr>
        <w:t>Purpose</w:t>
      </w:r>
      <w:r w:rsidRPr="00516028">
        <w:rPr>
          <w:rFonts w:cstheme="majorBidi"/>
          <w:szCs w:val="24"/>
        </w:rPr>
        <w:t>:</w:t>
      </w:r>
      <w:r w:rsidR="003A06E8" w:rsidRPr="00516028">
        <w:rPr>
          <w:rFonts w:cstheme="majorBidi"/>
          <w:szCs w:val="24"/>
        </w:rPr>
        <w:t xml:space="preserve"> To assess the severity and likelihood of each identified risk and prioritize them based on their potential impact on the urban road network.</w:t>
      </w:r>
    </w:p>
    <w:p w14:paraId="593A760F" w14:textId="1B9F56EF" w:rsidR="008E3E73" w:rsidRPr="00516028" w:rsidRDefault="009B1956" w:rsidP="003A06E8">
      <w:pPr>
        <w:spacing w:after="240"/>
        <w:rPr>
          <w:rFonts w:cstheme="majorBidi"/>
          <w:szCs w:val="24"/>
        </w:rPr>
      </w:pPr>
      <w:r w:rsidRPr="00516028">
        <w:rPr>
          <w:rFonts w:cstheme="majorBidi"/>
          <w:b/>
          <w:bCs/>
          <w:szCs w:val="24"/>
        </w:rPr>
        <w:t>Methods</w:t>
      </w:r>
      <w:r w:rsidRPr="00516028">
        <w:rPr>
          <w:rFonts w:cstheme="majorBidi"/>
          <w:szCs w:val="24"/>
        </w:rPr>
        <w:t>:</w:t>
      </w:r>
    </w:p>
    <w:p w14:paraId="068AB36C" w14:textId="534C9520" w:rsidR="0007092E" w:rsidRPr="00516028" w:rsidRDefault="001539EB" w:rsidP="00BA6BFC">
      <w:pPr>
        <w:pStyle w:val="ListParagraph"/>
        <w:numPr>
          <w:ilvl w:val="0"/>
          <w:numId w:val="15"/>
        </w:numPr>
        <w:spacing w:after="240"/>
        <w:ind w:right="-226"/>
        <w:jc w:val="both"/>
        <w:rPr>
          <w:rFonts w:cstheme="majorBidi"/>
          <w:szCs w:val="24"/>
        </w:rPr>
      </w:pPr>
      <w:r w:rsidRPr="00516028">
        <w:rPr>
          <w:rFonts w:cstheme="majorBidi"/>
          <w:szCs w:val="24"/>
        </w:rPr>
        <w:t xml:space="preserve">Qualitative </w:t>
      </w:r>
      <w:r w:rsidR="001C0693" w:rsidRPr="00516028">
        <w:rPr>
          <w:rFonts w:cstheme="majorBidi"/>
          <w:szCs w:val="24"/>
        </w:rPr>
        <w:t>assessment: semi</w:t>
      </w:r>
      <w:r w:rsidRPr="00516028">
        <w:rPr>
          <w:rFonts w:cstheme="majorBidi"/>
          <w:szCs w:val="24"/>
        </w:rPr>
        <w:t xml:space="preserve"> qualitative</w:t>
      </w:r>
      <w:r w:rsidR="0058434F" w:rsidRPr="00516028">
        <w:rPr>
          <w:rFonts w:cstheme="majorBidi"/>
          <w:szCs w:val="24"/>
        </w:rPr>
        <w:t xml:space="preserve"> through using</w:t>
      </w:r>
      <w:r w:rsidR="003A06E8" w:rsidRPr="00516028">
        <w:rPr>
          <w:rFonts w:cstheme="majorBidi"/>
          <w:szCs w:val="24"/>
        </w:rPr>
        <w:t xml:space="preserve"> expert judgment, interviews, and workshops to assess risks based on qualitative criteria (e.g., severity, occurrence frequency). This approach depends on questionnaire responses and interview findings, and the results will be represented using one of the selected risk assessment models</w:t>
      </w:r>
      <w:r w:rsidR="009B1956" w:rsidRPr="00516028">
        <w:rPr>
          <w:rFonts w:cstheme="majorBidi"/>
          <w:szCs w:val="24"/>
        </w:rPr>
        <w:t>.</w:t>
      </w:r>
    </w:p>
    <w:p w14:paraId="14D174EE" w14:textId="77777777" w:rsidR="008E3E73" w:rsidRPr="00516028" w:rsidRDefault="009B1956" w:rsidP="00312E31">
      <w:pPr>
        <w:pStyle w:val="ListParagraph"/>
        <w:numPr>
          <w:ilvl w:val="0"/>
          <w:numId w:val="15"/>
        </w:numPr>
        <w:spacing w:after="240"/>
        <w:rPr>
          <w:rFonts w:cstheme="majorBidi"/>
          <w:szCs w:val="24"/>
        </w:rPr>
      </w:pPr>
      <w:r w:rsidRPr="00516028">
        <w:rPr>
          <w:rFonts w:cstheme="majorBidi"/>
          <w:szCs w:val="24"/>
        </w:rPr>
        <w:t>Quantitative assessment:</w:t>
      </w:r>
    </w:p>
    <w:p w14:paraId="39BA6A0E" w14:textId="6459A3C5" w:rsidR="009B1956" w:rsidRPr="00516028" w:rsidRDefault="009B1956" w:rsidP="00BA6BFC">
      <w:pPr>
        <w:tabs>
          <w:tab w:val="left" w:pos="3060"/>
        </w:tabs>
        <w:spacing w:after="240"/>
        <w:jc w:val="both"/>
        <w:rPr>
          <w:rFonts w:cstheme="majorBidi"/>
          <w:szCs w:val="24"/>
        </w:rPr>
      </w:pPr>
      <w:r w:rsidRPr="00516028">
        <w:rPr>
          <w:rFonts w:cstheme="majorBidi"/>
          <w:szCs w:val="24"/>
        </w:rPr>
        <w:t xml:space="preserve">Risk matrix: </w:t>
      </w:r>
      <w:r w:rsidR="0058434F" w:rsidRPr="00516028">
        <w:rPr>
          <w:rFonts w:cstheme="majorBidi"/>
          <w:szCs w:val="24"/>
        </w:rPr>
        <w:t>a</w:t>
      </w:r>
      <w:r w:rsidRPr="00516028">
        <w:rPr>
          <w:rFonts w:cstheme="majorBidi"/>
          <w:szCs w:val="24"/>
        </w:rPr>
        <w:t>ssign numerical values to the likelihood and severity of each risk, plotting them on a matrix to prioritize risks. This method also relies on questionnaire and interview data, and the outcomes will be expressed using one of the risk evaluation models.</w:t>
      </w:r>
    </w:p>
    <w:p w14:paraId="3E319E8D" w14:textId="32AB3EDB" w:rsidR="00CB7D97" w:rsidRDefault="009B1956" w:rsidP="00AE212B">
      <w:pPr>
        <w:spacing w:after="240"/>
        <w:rPr>
          <w:rFonts w:cstheme="majorBidi"/>
          <w:szCs w:val="24"/>
        </w:rPr>
      </w:pPr>
      <w:r w:rsidRPr="00516028">
        <w:rPr>
          <w:rFonts w:cstheme="majorBidi"/>
          <w:b/>
          <w:bCs/>
          <w:szCs w:val="24"/>
        </w:rPr>
        <w:t>Expected outcome:</w:t>
      </w:r>
      <w:r w:rsidRPr="00516028">
        <w:rPr>
          <w:rFonts w:cstheme="majorBidi"/>
          <w:szCs w:val="24"/>
        </w:rPr>
        <w:br/>
        <w:t>A prioritized list of risks with identified likelihood, severity, and potential impact.</w:t>
      </w:r>
    </w:p>
    <w:p w14:paraId="745A9112" w14:textId="77777777" w:rsidR="00A74E1E" w:rsidRDefault="00A74E1E" w:rsidP="00AE212B">
      <w:pPr>
        <w:spacing w:after="240"/>
        <w:rPr>
          <w:rFonts w:cstheme="majorBidi"/>
          <w:szCs w:val="24"/>
        </w:rPr>
      </w:pPr>
    </w:p>
    <w:p w14:paraId="6B4DE8D6" w14:textId="77777777" w:rsidR="0051505D" w:rsidRDefault="0051505D" w:rsidP="00AE212B">
      <w:pPr>
        <w:spacing w:after="240"/>
        <w:rPr>
          <w:rFonts w:cstheme="majorBidi"/>
          <w:szCs w:val="24"/>
        </w:rPr>
      </w:pPr>
    </w:p>
    <w:p w14:paraId="1193905D" w14:textId="77777777" w:rsidR="0051505D" w:rsidRDefault="0051505D" w:rsidP="00AE212B">
      <w:pPr>
        <w:spacing w:after="240"/>
        <w:rPr>
          <w:rFonts w:cstheme="majorBidi"/>
          <w:szCs w:val="24"/>
        </w:rPr>
      </w:pPr>
    </w:p>
    <w:p w14:paraId="2F9FF182" w14:textId="6F869EC5" w:rsidR="0051505D" w:rsidRDefault="0051505D" w:rsidP="00AE212B">
      <w:pPr>
        <w:spacing w:after="240"/>
        <w:rPr>
          <w:rFonts w:cstheme="majorBidi"/>
          <w:szCs w:val="24"/>
        </w:rPr>
      </w:pPr>
    </w:p>
    <w:p w14:paraId="1A85D8BD" w14:textId="54824291" w:rsidR="00DA68EB" w:rsidRDefault="00DA68EB" w:rsidP="00AE212B">
      <w:pPr>
        <w:spacing w:after="240"/>
        <w:rPr>
          <w:rFonts w:cstheme="majorBidi"/>
          <w:szCs w:val="24"/>
        </w:rPr>
      </w:pPr>
    </w:p>
    <w:p w14:paraId="24408A78" w14:textId="4B09E6DC" w:rsidR="00DA68EB" w:rsidRDefault="00DA68EB" w:rsidP="00AE212B">
      <w:pPr>
        <w:spacing w:after="240"/>
        <w:rPr>
          <w:rFonts w:cstheme="majorBidi"/>
          <w:szCs w:val="24"/>
        </w:rPr>
      </w:pPr>
    </w:p>
    <w:p w14:paraId="55EA5233" w14:textId="4AA44CD7" w:rsidR="00DA68EB" w:rsidRDefault="00DA68EB" w:rsidP="00AE212B">
      <w:pPr>
        <w:spacing w:after="240"/>
        <w:rPr>
          <w:rFonts w:cstheme="majorBidi"/>
          <w:szCs w:val="24"/>
        </w:rPr>
      </w:pPr>
    </w:p>
    <w:p w14:paraId="7E483E3E" w14:textId="77777777" w:rsidR="002B6033" w:rsidRPr="00692B3A" w:rsidRDefault="002B6033" w:rsidP="002B6033">
      <w:pPr>
        <w:spacing w:after="240"/>
        <w:rPr>
          <w:rFonts w:cstheme="majorBidi"/>
          <w:szCs w:val="24"/>
        </w:rPr>
      </w:pPr>
      <w:r>
        <w:rPr>
          <w:rFonts w:cstheme="majorBidi"/>
          <w:noProof/>
          <w:szCs w:val="24"/>
        </w:rPr>
        <w:lastRenderedPageBreak/>
        <mc:AlternateContent>
          <mc:Choice Requires="wps">
            <w:drawing>
              <wp:anchor distT="0" distB="0" distL="114300" distR="114300" simplePos="0" relativeHeight="252252672" behindDoc="0" locked="0" layoutInCell="1" allowOverlap="1" wp14:anchorId="29A1F22E" wp14:editId="44D493CB">
                <wp:simplePos x="0" y="0"/>
                <wp:positionH relativeFrom="margin">
                  <wp:align>center</wp:align>
                </wp:positionH>
                <wp:positionV relativeFrom="paragraph">
                  <wp:posOffset>6207125</wp:posOffset>
                </wp:positionV>
                <wp:extent cx="1539240" cy="548640"/>
                <wp:effectExtent l="0" t="0" r="22860" b="22860"/>
                <wp:wrapNone/>
                <wp:docPr id="19" name="Rectangle 19"/>
                <wp:cNvGraphicFramePr/>
                <a:graphic xmlns:a="http://schemas.openxmlformats.org/drawingml/2006/main">
                  <a:graphicData uri="http://schemas.microsoft.com/office/word/2010/wordprocessingShape">
                    <wps:wsp>
                      <wps:cNvSpPr/>
                      <wps:spPr>
                        <a:xfrm>
                          <a:off x="0" y="0"/>
                          <a:ext cx="1539240" cy="5486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25120B" w14:textId="77777777" w:rsidR="005411D1" w:rsidRDefault="005411D1" w:rsidP="002B6033">
                            <w:pPr>
                              <w:jc w:val="center"/>
                            </w:pPr>
                            <w:r>
                              <w:t xml:space="preserve">Developing of Risk Index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1F22E" id="Rectangle 19" o:spid="_x0000_s1054" style="position:absolute;margin-left:0;margin-top:488.75pt;width:121.2pt;height:43.2pt;z-index:252252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" fillcolor="white [3201]" strokecolor="#70ad47 [3209]" strokeweight="1pt">
                <v:textbox>
                  <w:txbxContent>
                    <w:p w14:paraId="6425120B" w14:textId="77777777" w:rsidR="005411D1" w:rsidRDefault="005411D1" w:rsidP="002B6033">
                      <w:pPr>
                        <w:jc w:val="center"/>
                      </w:pPr>
                      <w:r>
                        <w:t xml:space="preserve">Developing of Risk Index </w:t>
                      </w:r>
                    </w:p>
                  </w:txbxContent>
                </v:textbox>
                <w10:wrap anchorx="margin"/>
              </v:rect>
            </w:pict>
          </mc:Fallback>
        </mc:AlternateContent>
      </w:r>
      <w:r>
        <w:rPr>
          <w:rFonts w:cstheme="majorBidi"/>
          <w:noProof/>
          <w:szCs w:val="24"/>
        </w:rPr>
        <mc:AlternateContent>
          <mc:Choice Requires="wps">
            <w:drawing>
              <wp:anchor distT="0" distB="0" distL="114300" distR="114300" simplePos="0" relativeHeight="252244480" behindDoc="0" locked="0" layoutInCell="1" allowOverlap="1" wp14:anchorId="2A36BEB8" wp14:editId="113F68DF">
                <wp:simplePos x="0" y="0"/>
                <wp:positionH relativeFrom="column">
                  <wp:posOffset>-562610</wp:posOffset>
                </wp:positionH>
                <wp:positionV relativeFrom="paragraph">
                  <wp:posOffset>1393190</wp:posOffset>
                </wp:positionV>
                <wp:extent cx="1821180" cy="868680"/>
                <wp:effectExtent l="0" t="0" r="26670" b="26670"/>
                <wp:wrapNone/>
                <wp:docPr id="24" name="Rectangle 24"/>
                <wp:cNvGraphicFramePr/>
                <a:graphic xmlns:a="http://schemas.openxmlformats.org/drawingml/2006/main">
                  <a:graphicData uri="http://schemas.microsoft.com/office/word/2010/wordprocessingShape">
                    <wps:wsp>
                      <wps:cNvSpPr/>
                      <wps:spPr>
                        <a:xfrm>
                          <a:off x="0" y="0"/>
                          <a:ext cx="1821180" cy="8686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322794" w14:textId="77777777" w:rsidR="005411D1" w:rsidRDefault="005411D1" w:rsidP="002B6033">
                            <w:pPr>
                              <w:jc w:val="center"/>
                            </w:pPr>
                            <w:r>
                              <w:t>Quantitative (Questionnaire)</w:t>
                            </w:r>
                          </w:p>
                          <w:p w14:paraId="08255513" w14:textId="77777777" w:rsidR="005411D1" w:rsidRDefault="005411D1" w:rsidP="002B6033">
                            <w:pPr>
                              <w:jc w:val="center"/>
                            </w:pPr>
                            <w:r>
                              <w:t>Qualitative (interviews)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36BEB8" id="Rectangle 24" o:spid="_x0000_s1055" style="position:absolute;margin-left:-44.3pt;margin-top:109.7pt;width:143.4pt;height:68.4pt;z-index:25224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" fillcolor="white [3201]" strokecolor="#70ad47 [3209]" strokeweight="1pt">
                <v:textbox>
                  <w:txbxContent>
                    <w:p w14:paraId="7D322794" w14:textId="77777777" w:rsidR="005411D1" w:rsidRDefault="005411D1" w:rsidP="002B6033">
                      <w:pPr>
                        <w:jc w:val="center"/>
                      </w:pPr>
                      <w:r>
                        <w:t>Quantitative (Questionnaire)</w:t>
                      </w:r>
                    </w:p>
                    <w:p w14:paraId="08255513" w14:textId="77777777" w:rsidR="005411D1" w:rsidRDefault="005411D1" w:rsidP="002B6033">
                      <w:pPr>
                        <w:jc w:val="center"/>
                      </w:pPr>
                      <w:r>
                        <w:t>Qualitative (interviews)</w:t>
                      </w:r>
                    </w:p>
                  </w:txbxContent>
                </v:textbox>
              </v:rect>
            </w:pict>
          </mc:Fallback>
        </mc:AlternateContent>
      </w:r>
      <w:r>
        <w:rPr>
          <w:rFonts w:cstheme="majorBidi"/>
          <w:noProof/>
          <w:szCs w:val="24"/>
        </w:rPr>
        <mc:AlternateContent>
          <mc:Choice Requires="wps">
            <w:drawing>
              <wp:anchor distT="0" distB="0" distL="114300" distR="114300" simplePos="0" relativeHeight="252251648" behindDoc="0" locked="0" layoutInCell="1" allowOverlap="1" wp14:anchorId="48A6E630" wp14:editId="45D99B99">
                <wp:simplePos x="0" y="0"/>
                <wp:positionH relativeFrom="column">
                  <wp:posOffset>1261745</wp:posOffset>
                </wp:positionH>
                <wp:positionV relativeFrom="paragraph">
                  <wp:posOffset>1786255</wp:posOffset>
                </wp:positionV>
                <wp:extent cx="518160" cy="0"/>
                <wp:effectExtent l="38100" t="76200" r="0" b="95250"/>
                <wp:wrapNone/>
                <wp:docPr id="32" name="Straight Arrow Connector 32"/>
                <wp:cNvGraphicFramePr/>
                <a:graphic xmlns:a="http://schemas.openxmlformats.org/drawingml/2006/main">
                  <a:graphicData uri="http://schemas.microsoft.com/office/word/2010/wordprocessingShape">
                    <wps:wsp>
                      <wps:cNvCnPr/>
                      <wps:spPr>
                        <a:xfrm flipH="1">
                          <a:off x="0" y="0"/>
                          <a:ext cx="5181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ACE725A" id="_x0000_t32" coordsize="21600,21600" o:spt="32" o:oned="t" path="m,l21600,21600e" filled="f">
                <v:path arrowok="t" fillok="f" o:connecttype="none"/>
                <o:lock v:ext="edit" shapetype="t"/>
              </v:shapetype>
              <v:shape id="Straight Arrow Connector 32" o:spid="_x0000_s1026" type="#_x0000_t32" style="position:absolute;margin-left:99.35pt;margin-top:140.65pt;width:40.8pt;height:0;flip:x;z-index:25225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" strokecolor="#5b9bd5 [3204]" strokeweight=".5pt">
                <v:stroke endarrow="block" joinstyle="miter"/>
              </v:shape>
            </w:pict>
          </mc:Fallback>
        </mc:AlternateContent>
      </w:r>
      <w:r>
        <w:rPr>
          <w:rFonts w:cstheme="majorBidi"/>
          <w:noProof/>
          <w:szCs w:val="24"/>
        </w:rPr>
        <mc:AlternateContent>
          <mc:Choice Requires="wps">
            <w:drawing>
              <wp:anchor distT="0" distB="0" distL="114300" distR="114300" simplePos="0" relativeHeight="252250624" behindDoc="0" locked="0" layoutInCell="1" allowOverlap="1" wp14:anchorId="48332675" wp14:editId="6D57233A">
                <wp:simplePos x="0" y="0"/>
                <wp:positionH relativeFrom="column">
                  <wp:posOffset>-335280</wp:posOffset>
                </wp:positionH>
                <wp:positionV relativeFrom="paragraph">
                  <wp:posOffset>541655</wp:posOffset>
                </wp:positionV>
                <wp:extent cx="1524000" cy="679414"/>
                <wp:effectExtent l="0" t="0" r="19050" b="26035"/>
                <wp:wrapNone/>
                <wp:docPr id="22" name="Rectangle 22"/>
                <wp:cNvGraphicFramePr/>
                <a:graphic xmlns:a="http://schemas.openxmlformats.org/drawingml/2006/main">
                  <a:graphicData uri="http://schemas.microsoft.com/office/word/2010/wordprocessingShape">
                    <wps:wsp>
                      <wps:cNvSpPr/>
                      <wps:spPr>
                        <a:xfrm>
                          <a:off x="0" y="0"/>
                          <a:ext cx="1524000" cy="679414"/>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3D7A91" w14:textId="77777777" w:rsidR="005411D1" w:rsidRDefault="005411D1" w:rsidP="002B6033">
                            <w:pPr>
                              <w:jc w:val="center"/>
                            </w:pPr>
                            <w:r>
                              <w:t xml:space="preserve">Existing relevant studies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332675" id="Rectangle 22" o:spid="_x0000_s1056" style="position:absolute;margin-left:-26.4pt;margin-top:42.65pt;width:120pt;height:53.5pt;z-index:25225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" fillcolor="white [3201]" strokecolor="#70ad47 [3209]" strokeweight="1pt">
                <v:textbox>
                  <w:txbxContent>
                    <w:p w14:paraId="1B3D7A91" w14:textId="77777777" w:rsidR="005411D1" w:rsidRDefault="005411D1" w:rsidP="002B6033">
                      <w:pPr>
                        <w:jc w:val="center"/>
                      </w:pPr>
                      <w:r>
                        <w:t xml:space="preserve">Existing relevant studies </w:t>
                      </w:r>
                    </w:p>
                  </w:txbxContent>
                </v:textbox>
              </v:rect>
            </w:pict>
          </mc:Fallback>
        </mc:AlternateContent>
      </w:r>
      <w:r>
        <w:rPr>
          <w:rFonts w:cstheme="majorBidi"/>
          <w:noProof/>
          <w:szCs w:val="24"/>
        </w:rPr>
        <mc:AlternateContent>
          <mc:Choice Requires="wps">
            <w:drawing>
              <wp:anchor distT="0" distB="0" distL="114300" distR="114300" simplePos="0" relativeHeight="252249600" behindDoc="0" locked="0" layoutInCell="1" allowOverlap="1" wp14:anchorId="42EF6846" wp14:editId="7580172C">
                <wp:simplePos x="0" y="0"/>
                <wp:positionH relativeFrom="column">
                  <wp:posOffset>1231265</wp:posOffset>
                </wp:positionH>
                <wp:positionV relativeFrom="paragraph">
                  <wp:posOffset>879475</wp:posOffset>
                </wp:positionV>
                <wp:extent cx="739140" cy="7620"/>
                <wp:effectExtent l="38100" t="76200" r="0" b="87630"/>
                <wp:wrapNone/>
                <wp:docPr id="544225251" name="Straight Arrow Connector 544225251"/>
                <wp:cNvGraphicFramePr/>
                <a:graphic xmlns:a="http://schemas.openxmlformats.org/drawingml/2006/main">
                  <a:graphicData uri="http://schemas.microsoft.com/office/word/2010/wordprocessingShape">
                    <wps:wsp>
                      <wps:cNvCnPr/>
                      <wps:spPr>
                        <a:xfrm flipH="1" flipV="1">
                          <a:off x="0" y="0"/>
                          <a:ext cx="73914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C9CFE9" id="Straight Arrow Connector 544225251" o:spid="_x0000_s1026" type="#_x0000_t32" style="position:absolute;margin-left:96.95pt;margin-top:69.25pt;width:58.2pt;height:.6pt;flip:x y;z-index:25224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" strokecolor="#5b9bd5 [3204]" strokeweight=".5pt">
                <v:stroke endarrow="block" joinstyle="miter"/>
              </v:shape>
            </w:pict>
          </mc:Fallback>
        </mc:AlternateContent>
      </w:r>
      <w:r>
        <w:rPr>
          <w:rFonts w:cstheme="majorBidi"/>
          <w:noProof/>
          <w:szCs w:val="24"/>
        </w:rPr>
        <mc:AlternateContent>
          <mc:Choice Requires="wps">
            <w:drawing>
              <wp:anchor distT="0" distB="0" distL="114300" distR="114300" simplePos="0" relativeHeight="252248576" behindDoc="0" locked="0" layoutInCell="1" allowOverlap="1" wp14:anchorId="4E05F9B4" wp14:editId="56495F02">
                <wp:simplePos x="0" y="0"/>
                <wp:positionH relativeFrom="column">
                  <wp:posOffset>-727075</wp:posOffset>
                </wp:positionH>
                <wp:positionV relativeFrom="paragraph">
                  <wp:posOffset>5367655</wp:posOffset>
                </wp:positionV>
                <wp:extent cx="1844040" cy="716280"/>
                <wp:effectExtent l="0" t="0" r="22860" b="26670"/>
                <wp:wrapNone/>
                <wp:docPr id="1351008810" name="Rectangle 1351008810"/>
                <wp:cNvGraphicFramePr/>
                <a:graphic xmlns:a="http://schemas.openxmlformats.org/drawingml/2006/main">
                  <a:graphicData uri="http://schemas.microsoft.com/office/word/2010/wordprocessingShape">
                    <wps:wsp>
                      <wps:cNvSpPr/>
                      <wps:spPr>
                        <a:xfrm>
                          <a:off x="0" y="0"/>
                          <a:ext cx="1844040" cy="7162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3DD27" w14:textId="77777777" w:rsidR="005411D1" w:rsidRDefault="005411D1" w:rsidP="002B6033">
                            <w:pPr>
                              <w:jc w:val="center"/>
                            </w:pPr>
                            <w:r>
                              <w:t xml:space="preserve">Developing risk matrix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05F9B4" id="Rectangle 1351008810" o:spid="_x0000_s1057" style="position:absolute;margin-left:-57.25pt;margin-top:422.65pt;width:145.2pt;height:56.4pt;z-index:25224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" fillcolor="white [3201]" strokecolor="#70ad47 [3209]" strokeweight="1pt">
                <v:textbox>
                  <w:txbxContent>
                    <w:p w14:paraId="2093DD27" w14:textId="77777777" w:rsidR="005411D1" w:rsidRDefault="005411D1" w:rsidP="002B6033">
                      <w:pPr>
                        <w:jc w:val="center"/>
                      </w:pPr>
                      <w:r>
                        <w:t xml:space="preserve">Developing risk matrix </w:t>
                      </w:r>
                    </w:p>
                  </w:txbxContent>
                </v:textbox>
              </v:rect>
            </w:pict>
          </mc:Fallback>
        </mc:AlternateContent>
      </w:r>
      <w:r>
        <w:rPr>
          <w:rFonts w:cstheme="majorBidi"/>
          <w:noProof/>
          <w:szCs w:val="24"/>
        </w:rPr>
        <mc:AlternateContent>
          <mc:Choice Requires="wps">
            <w:drawing>
              <wp:anchor distT="0" distB="0" distL="114300" distR="114300" simplePos="0" relativeHeight="252247552" behindDoc="0" locked="0" layoutInCell="1" allowOverlap="1" wp14:anchorId="57CEA9CA" wp14:editId="2E5490F6">
                <wp:simplePos x="0" y="0"/>
                <wp:positionH relativeFrom="column">
                  <wp:posOffset>1246505</wp:posOffset>
                </wp:positionH>
                <wp:positionV relativeFrom="paragraph">
                  <wp:posOffset>5573395</wp:posOffset>
                </wp:positionV>
                <wp:extent cx="845820" cy="0"/>
                <wp:effectExtent l="38100" t="76200" r="0" b="95250"/>
                <wp:wrapNone/>
                <wp:docPr id="1351008809" name="Straight Arrow Connector 1351008809"/>
                <wp:cNvGraphicFramePr/>
                <a:graphic xmlns:a="http://schemas.openxmlformats.org/drawingml/2006/main">
                  <a:graphicData uri="http://schemas.microsoft.com/office/word/2010/wordprocessingShape">
                    <wps:wsp>
                      <wps:cNvCnPr/>
                      <wps:spPr>
                        <a:xfrm flipH="1">
                          <a:off x="0" y="0"/>
                          <a:ext cx="8458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B9E2B5" id="Straight Arrow Connector 1351008809" o:spid="_x0000_s1026" type="#_x0000_t32" style="position:absolute;margin-left:98.15pt;margin-top:438.85pt;width:66.6pt;height:0;flip:x;z-index:25224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" strokecolor="#5b9bd5 [3204]" strokeweight=".5pt">
                <v:stroke endarrow="block" joinstyle="miter"/>
              </v:shape>
            </w:pict>
          </mc:Fallback>
        </mc:AlternateContent>
      </w:r>
      <w:r>
        <w:rPr>
          <w:rFonts w:cstheme="majorBidi"/>
          <w:noProof/>
          <w:szCs w:val="24"/>
        </w:rPr>
        <mc:AlternateContent>
          <mc:Choice Requires="wps">
            <w:drawing>
              <wp:anchor distT="0" distB="0" distL="114300" distR="114300" simplePos="0" relativeHeight="252245504" behindDoc="0" locked="0" layoutInCell="1" allowOverlap="1" wp14:anchorId="7D49FA64" wp14:editId="1A17C40B">
                <wp:simplePos x="0" y="0"/>
                <wp:positionH relativeFrom="column">
                  <wp:posOffset>2854901</wp:posOffset>
                </wp:positionH>
                <wp:positionV relativeFrom="paragraph">
                  <wp:posOffset>5802120</wp:posOffset>
                </wp:positionV>
                <wp:extent cx="0" cy="365635"/>
                <wp:effectExtent l="76200" t="0" r="76200" b="53975"/>
                <wp:wrapNone/>
                <wp:docPr id="25" name="Straight Arrow Connector 25"/>
                <wp:cNvGraphicFramePr/>
                <a:graphic xmlns:a="http://schemas.openxmlformats.org/drawingml/2006/main">
                  <a:graphicData uri="http://schemas.microsoft.com/office/word/2010/wordprocessingShape">
                    <wps:wsp>
                      <wps:cNvCnPr/>
                      <wps:spPr>
                        <a:xfrm>
                          <a:off x="0" y="0"/>
                          <a:ext cx="0" cy="3656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5F202D" id="Straight Arrow Connector 25" o:spid="_x0000_s1026" type="#_x0000_t32" style="position:absolute;margin-left:224.8pt;margin-top:456.85pt;width:0;height:28.8pt;z-index:25224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" strokecolor="#5b9bd5 [3204]" strokeweight=".5pt">
                <v:stroke endarrow="block" joinstyle="miter"/>
              </v:shape>
            </w:pict>
          </mc:Fallback>
        </mc:AlternateContent>
      </w:r>
      <w:r w:rsidRPr="00692B3A">
        <w:rPr>
          <w:rFonts w:cstheme="majorBidi"/>
          <w:noProof/>
          <w:szCs w:val="24"/>
        </w:rPr>
        <mc:AlternateContent>
          <mc:Choice Requires="wpg">
            <w:drawing>
              <wp:anchor distT="0" distB="0" distL="114300" distR="114300" simplePos="0" relativeHeight="252241408" behindDoc="0" locked="0" layoutInCell="1" allowOverlap="1" wp14:anchorId="1CC89B43" wp14:editId="56F914D5">
                <wp:simplePos x="0" y="0"/>
                <wp:positionH relativeFrom="column">
                  <wp:posOffset>1345565</wp:posOffset>
                </wp:positionH>
                <wp:positionV relativeFrom="page">
                  <wp:posOffset>937260</wp:posOffset>
                </wp:positionV>
                <wp:extent cx="3307080" cy="6345555"/>
                <wp:effectExtent l="0" t="0" r="0" b="0"/>
                <wp:wrapTopAndBottom/>
                <wp:docPr id="158863469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7080" cy="6345555"/>
                          <a:chOff x="36924" y="6511"/>
                          <a:chExt cx="33071" cy="63532"/>
                        </a:xfrm>
                      </wpg:grpSpPr>
                      <wpg:grpSp>
                        <wpg:cNvPr id="1776340663" name="Group 95804056"/>
                        <wpg:cNvGrpSpPr>
                          <a:grpSpLocks/>
                        </wpg:cNvGrpSpPr>
                        <wpg:grpSpPr bwMode="auto">
                          <a:xfrm>
                            <a:off x="36924" y="6511"/>
                            <a:ext cx="33071" cy="63532"/>
                            <a:chOff x="0" y="360"/>
                            <a:chExt cx="33070" cy="63531"/>
                          </a:xfrm>
                        </wpg:grpSpPr>
                        <wps:wsp>
                          <wps:cNvPr id="2099641879" name="Rectangle 1044170009"/>
                          <wps:cNvSpPr>
                            <a:spLocks noChangeArrowheads="1"/>
                          </wps:cNvSpPr>
                          <wps:spPr bwMode="auto">
                            <a:xfrm>
                              <a:off x="0" y="595"/>
                              <a:ext cx="33070" cy="63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7D7CA" w14:textId="77777777" w:rsidR="005411D1" w:rsidRDefault="005411D1" w:rsidP="002B6033">
                                <w:pPr>
                                  <w:textDirection w:val="btLr"/>
                                </w:pPr>
                              </w:p>
                            </w:txbxContent>
                          </wps:txbx>
                          <wps:bodyPr rot="0" vert="horz" wrap="square" lIns="91425" tIns="91425" rIns="91425" bIns="91425" anchor="ctr" anchorCtr="0" upright="1">
                            <a:noAutofit/>
                          </wps:bodyPr>
                        </wps:wsp>
                        <wps:wsp>
                          <wps:cNvPr id="1405423977" name="Rectangle 1456423330"/>
                          <wps:cNvSpPr>
                            <a:spLocks noChangeArrowheads="1"/>
                          </wps:cNvSpPr>
                          <wps:spPr bwMode="auto">
                            <a:xfrm>
                              <a:off x="8235" y="360"/>
                              <a:ext cx="13031" cy="6553"/>
                            </a:xfrm>
                            <a:prstGeom prst="rect">
                              <a:avLst/>
                            </a:prstGeom>
                            <a:solidFill>
                              <a:srgbClr val="FFFFFF"/>
                            </a:solidFill>
                            <a:ln w="12700">
                              <a:solidFill>
                                <a:srgbClr val="70AD47"/>
                              </a:solidFill>
                              <a:round/>
                              <a:headEnd type="none" w="sm" len="sm"/>
                              <a:tailEnd type="none" w="sm" len="sm"/>
                            </a:ln>
                          </wps:spPr>
                          <wps:txbx>
                            <w:txbxContent>
                              <w:p w14:paraId="533E4A2E" w14:textId="77777777" w:rsidR="005411D1" w:rsidRDefault="005411D1" w:rsidP="002B6033">
                                <w:pPr>
                                  <w:spacing w:line="255" w:lineRule="auto"/>
                                  <w:jc w:val="center"/>
                                  <w:textDirection w:val="btLr"/>
                                </w:pPr>
                                <w:r>
                                  <w:rPr>
                                    <w:color w:val="000000"/>
                                  </w:rPr>
                                  <w:t xml:space="preserve">Define Objective and Key Risks </w:t>
                                </w:r>
                              </w:p>
                            </w:txbxContent>
                          </wps:txbx>
                          <wps:bodyPr rot="0" vert="horz" wrap="square" lIns="88900" tIns="38100" rIns="88900" bIns="38100" anchor="ctr" anchorCtr="0" upright="1">
                            <a:noAutofit/>
                          </wps:bodyPr>
                        </wps:wsp>
                        <wps:wsp>
                          <wps:cNvPr id="1940580533" name="Freeform: Shape 25964442"/>
                          <wps:cNvSpPr>
                            <a:spLocks/>
                          </wps:cNvSpPr>
                          <wps:spPr bwMode="auto">
                            <a:xfrm>
                              <a:off x="14636" y="7065"/>
                              <a:ext cx="0" cy="3429"/>
                            </a:xfrm>
                            <a:custGeom>
                              <a:avLst/>
                              <a:gdLst>
                                <a:gd name="T0" fmla="*/ 0 w 1"/>
                                <a:gd name="T1" fmla="*/ 0 h 342904"/>
                                <a:gd name="T2" fmla="*/ 0 w 1"/>
                                <a:gd name="T3" fmla="*/ 3429 h 342904"/>
                                <a:gd name="T4" fmla="*/ 0 60000 65536"/>
                                <a:gd name="T5" fmla="*/ 0 60000 65536"/>
                              </a:gdLst>
                              <a:ahLst/>
                              <a:cxnLst>
                                <a:cxn ang="T4">
                                  <a:pos x="T0" y="T1"/>
                                </a:cxn>
                                <a:cxn ang="T5">
                                  <a:pos x="T2" y="T3"/>
                                </a:cxn>
                              </a:cxnLst>
                              <a:rect l="0" t="0" r="r" b="b"/>
                              <a:pathLst>
                                <a:path w="1" h="342904" extrusionOk="0">
                                  <a:moveTo>
                                    <a:pt x="0" y="0"/>
                                  </a:moveTo>
                                  <a:lnTo>
                                    <a:pt x="0" y="342904"/>
                                  </a:lnTo>
                                </a:path>
                              </a:pathLst>
                            </a:custGeom>
                            <a:solidFill>
                              <a:srgbClr val="FFFFFF"/>
                            </a:solidFill>
                            <a:ln w="9525">
                              <a:solidFill>
                                <a:srgbClr val="5B9BD5"/>
                              </a:solidFill>
                              <a:miter lim="8000"/>
                              <a:headEnd type="none" w="sm" len="sm"/>
                              <a:tailEnd type="triangle" w="med" len="med"/>
                            </a:ln>
                          </wps:spPr>
                          <wps:bodyPr rot="0" vert="horz" wrap="square" lIns="91440" tIns="45720" rIns="91440" bIns="45720" anchor="ctr" anchorCtr="0" upright="1">
                            <a:noAutofit/>
                          </wps:bodyPr>
                        </wps:wsp>
                        <wps:wsp>
                          <wps:cNvPr id="1742334513" name="Oval 1474794837"/>
                          <wps:cNvSpPr>
                            <a:spLocks noChangeArrowheads="1"/>
                          </wps:cNvSpPr>
                          <wps:spPr bwMode="auto">
                            <a:xfrm>
                              <a:off x="6483" y="10418"/>
                              <a:ext cx="16154" cy="6477"/>
                            </a:xfrm>
                            <a:prstGeom prst="ellipse">
                              <a:avLst/>
                            </a:prstGeom>
                            <a:solidFill>
                              <a:srgbClr val="FFFFFF"/>
                            </a:solidFill>
                            <a:ln w="12700">
                              <a:solidFill>
                                <a:srgbClr val="70AD47"/>
                              </a:solidFill>
                              <a:miter lim="8000"/>
                              <a:headEnd type="none" w="sm" len="sm"/>
                              <a:tailEnd type="none" w="sm" len="sm"/>
                            </a:ln>
                          </wps:spPr>
                          <wps:txbx>
                            <w:txbxContent>
                              <w:p w14:paraId="17B0B2D6" w14:textId="77777777" w:rsidR="005411D1" w:rsidRDefault="005411D1" w:rsidP="002B6033">
                                <w:pPr>
                                  <w:spacing w:line="255" w:lineRule="auto"/>
                                  <w:jc w:val="center"/>
                                  <w:textDirection w:val="btLr"/>
                                </w:pPr>
                                <w:r>
                                  <w:rPr>
                                    <w:color w:val="000000"/>
                                  </w:rPr>
                                  <w:t xml:space="preserve">Literature Review </w:t>
                                </w:r>
                              </w:p>
                            </w:txbxContent>
                          </wps:txbx>
                          <wps:bodyPr rot="0" vert="horz" wrap="square" lIns="88900" tIns="38100" rIns="88900" bIns="38100" anchor="ctr" anchorCtr="0" upright="1">
                            <a:noAutofit/>
                          </wps:bodyPr>
                        </wps:wsp>
                        <wps:wsp>
                          <wps:cNvPr id="1751219545" name="Freeform: Shape 1527630948"/>
                          <wps:cNvSpPr>
                            <a:spLocks/>
                          </wps:cNvSpPr>
                          <wps:spPr bwMode="auto">
                            <a:xfrm>
                              <a:off x="14484" y="17124"/>
                              <a:ext cx="76" cy="3200"/>
                            </a:xfrm>
                            <a:custGeom>
                              <a:avLst/>
                              <a:gdLst>
                                <a:gd name="T0" fmla="*/ 0 w 7600"/>
                                <a:gd name="T1" fmla="*/ 0 h 320004"/>
                                <a:gd name="T2" fmla="*/ 76 w 7600"/>
                                <a:gd name="T3" fmla="*/ 3200 h 320004"/>
                                <a:gd name="T4" fmla="*/ 0 60000 65536"/>
                                <a:gd name="T5" fmla="*/ 0 60000 65536"/>
                              </a:gdLst>
                              <a:ahLst/>
                              <a:cxnLst>
                                <a:cxn ang="T4">
                                  <a:pos x="T0" y="T1"/>
                                </a:cxn>
                                <a:cxn ang="T5">
                                  <a:pos x="T2" y="T3"/>
                                </a:cxn>
                              </a:cxnLst>
                              <a:rect l="0" t="0" r="r" b="b"/>
                              <a:pathLst>
                                <a:path w="7600" h="320004" extrusionOk="0">
                                  <a:moveTo>
                                    <a:pt x="0" y="0"/>
                                  </a:moveTo>
                                  <a:lnTo>
                                    <a:pt x="7600" y="320004"/>
                                  </a:lnTo>
                                </a:path>
                              </a:pathLst>
                            </a:custGeom>
                            <a:solidFill>
                              <a:srgbClr val="FFFFFF"/>
                            </a:solidFill>
                            <a:ln w="9525">
                              <a:solidFill>
                                <a:srgbClr val="5B9BD5"/>
                              </a:solidFill>
                              <a:miter lim="8000"/>
                              <a:headEnd type="none" w="sm" len="sm"/>
                              <a:tailEnd type="triangle" w="med" len="med"/>
                            </a:ln>
                          </wps:spPr>
                          <wps:bodyPr rot="0" vert="horz" wrap="square" lIns="91440" tIns="45720" rIns="91440" bIns="45720" anchor="ctr" anchorCtr="0" upright="1">
                            <a:noAutofit/>
                          </wps:bodyPr>
                        </wps:wsp>
                        <wps:wsp>
                          <wps:cNvPr id="644679907" name="Rectangle: Rounded Corners 2086144901"/>
                          <wps:cNvSpPr>
                            <a:spLocks noChangeArrowheads="1"/>
                          </wps:cNvSpPr>
                          <wps:spPr bwMode="auto">
                            <a:xfrm>
                              <a:off x="4578" y="20476"/>
                              <a:ext cx="20117" cy="5030"/>
                            </a:xfrm>
                            <a:prstGeom prst="roundRect">
                              <a:avLst>
                                <a:gd name="adj" fmla="val 16667"/>
                              </a:avLst>
                            </a:prstGeom>
                            <a:solidFill>
                              <a:srgbClr val="FFFFFF"/>
                            </a:solidFill>
                            <a:ln w="12700">
                              <a:solidFill>
                                <a:srgbClr val="70AD47"/>
                              </a:solidFill>
                              <a:miter lim="8000"/>
                              <a:headEnd type="none" w="sm" len="sm"/>
                              <a:tailEnd type="none" w="sm" len="sm"/>
                            </a:ln>
                          </wps:spPr>
                          <wps:txbx>
                            <w:txbxContent>
                              <w:p w14:paraId="70C97356" w14:textId="77777777" w:rsidR="005411D1" w:rsidRDefault="005411D1" w:rsidP="002B6033">
                                <w:pPr>
                                  <w:spacing w:line="255" w:lineRule="auto"/>
                                  <w:jc w:val="center"/>
                                  <w:textDirection w:val="btLr"/>
                                </w:pPr>
                                <w:r>
                                  <w:rPr>
                                    <w:color w:val="000000"/>
                                  </w:rPr>
                                  <w:t xml:space="preserve">Data Collection </w:t>
                                </w:r>
                              </w:p>
                            </w:txbxContent>
                          </wps:txbx>
                          <wps:bodyPr rot="0" vert="horz" wrap="square" lIns="88900" tIns="38100" rIns="88900" bIns="38100" anchor="ctr" anchorCtr="0" upright="1">
                            <a:noAutofit/>
                          </wps:bodyPr>
                        </wps:wsp>
                        <wps:wsp>
                          <wps:cNvPr id="185787382" name="Freeform: Shape 1805550716"/>
                          <wps:cNvSpPr>
                            <a:spLocks/>
                          </wps:cNvSpPr>
                          <wps:spPr bwMode="auto">
                            <a:xfrm>
                              <a:off x="14636" y="25582"/>
                              <a:ext cx="76" cy="2743"/>
                            </a:xfrm>
                            <a:custGeom>
                              <a:avLst/>
                              <a:gdLst>
                                <a:gd name="T0" fmla="*/ 0 w 7600"/>
                                <a:gd name="T1" fmla="*/ 0 h 274303"/>
                                <a:gd name="T2" fmla="*/ 76 w 7600"/>
                                <a:gd name="T3" fmla="*/ 2743 h 274303"/>
                                <a:gd name="T4" fmla="*/ 0 60000 65536"/>
                                <a:gd name="T5" fmla="*/ 0 60000 65536"/>
                              </a:gdLst>
                              <a:ahLst/>
                              <a:cxnLst>
                                <a:cxn ang="T4">
                                  <a:pos x="T0" y="T1"/>
                                </a:cxn>
                                <a:cxn ang="T5">
                                  <a:pos x="T2" y="T3"/>
                                </a:cxn>
                              </a:cxnLst>
                              <a:rect l="0" t="0" r="r" b="b"/>
                              <a:pathLst>
                                <a:path w="7600" h="274303" extrusionOk="0">
                                  <a:moveTo>
                                    <a:pt x="0" y="0"/>
                                  </a:moveTo>
                                  <a:lnTo>
                                    <a:pt x="7600" y="274303"/>
                                  </a:lnTo>
                                </a:path>
                              </a:pathLst>
                            </a:custGeom>
                            <a:solidFill>
                              <a:srgbClr val="FFFFFF"/>
                            </a:solidFill>
                            <a:ln w="9525">
                              <a:solidFill>
                                <a:srgbClr val="5B9BD5"/>
                              </a:solidFill>
                              <a:miter lim="8000"/>
                              <a:headEnd type="none" w="sm" len="sm"/>
                              <a:tailEnd type="triangle" w="med" len="med"/>
                            </a:ln>
                          </wps:spPr>
                          <wps:bodyPr rot="0" vert="horz" wrap="square" lIns="91440" tIns="45720" rIns="91440" bIns="45720" anchor="ctr" anchorCtr="0" upright="1">
                            <a:noAutofit/>
                          </wps:bodyPr>
                        </wps:wsp>
                        <wps:wsp>
                          <wps:cNvPr id="144857417" name="Freeform: Shape 159969097"/>
                          <wps:cNvSpPr>
                            <a:spLocks/>
                          </wps:cNvSpPr>
                          <wps:spPr bwMode="auto">
                            <a:xfrm>
                              <a:off x="6026" y="28249"/>
                              <a:ext cx="17297" cy="8534"/>
                            </a:xfrm>
                            <a:custGeom>
                              <a:avLst/>
                              <a:gdLst>
                                <a:gd name="T0" fmla="*/ 8648 w 1729741"/>
                                <a:gd name="T1" fmla="*/ 0 h 853410"/>
                                <a:gd name="T2" fmla="*/ 0 w 1729741"/>
                                <a:gd name="T3" fmla="*/ 4267 h 853410"/>
                                <a:gd name="T4" fmla="*/ 8648 w 1729741"/>
                                <a:gd name="T5" fmla="*/ 8534 h 853410"/>
                                <a:gd name="T6" fmla="*/ 17297 w 1729741"/>
                                <a:gd name="T7" fmla="*/ 4267 h 853410"/>
                                <a:gd name="T8" fmla="*/ 8648 w 1729741"/>
                                <a:gd name="T9" fmla="*/ 0 h 853410"/>
                                <a:gd name="T10" fmla="*/ 0 60000 65536"/>
                                <a:gd name="T11" fmla="*/ 0 60000 65536"/>
                                <a:gd name="T12" fmla="*/ 0 60000 65536"/>
                                <a:gd name="T13" fmla="*/ 0 60000 65536"/>
                                <a:gd name="T14" fmla="*/ 0 60000 65536"/>
                                <a:gd name="T15" fmla="*/ 0 w 1729741"/>
                                <a:gd name="T16" fmla="*/ 0 h 853410"/>
                                <a:gd name="T17" fmla="*/ 1729741 w 1729741"/>
                                <a:gd name="T18" fmla="*/ 853410 h 853410"/>
                              </a:gdLst>
                              <a:ahLst/>
                              <a:cxnLst>
                                <a:cxn ang="T10">
                                  <a:pos x="T0" y="T1"/>
                                </a:cxn>
                                <a:cxn ang="T11">
                                  <a:pos x="T2" y="T3"/>
                                </a:cxn>
                                <a:cxn ang="T12">
                                  <a:pos x="T4" y="T5"/>
                                </a:cxn>
                                <a:cxn ang="T13">
                                  <a:pos x="T6" y="T7"/>
                                </a:cxn>
                                <a:cxn ang="T14">
                                  <a:pos x="T8" y="T9"/>
                                </a:cxn>
                              </a:cxnLst>
                              <a:rect l="T15" t="T16" r="T17" b="T18"/>
                              <a:pathLst>
                                <a:path w="1729741" h="853410" extrusionOk="0">
                                  <a:moveTo>
                                    <a:pt x="864870" y="0"/>
                                  </a:moveTo>
                                  <a:lnTo>
                                    <a:pt x="0" y="426705"/>
                                  </a:lnTo>
                                  <a:lnTo>
                                    <a:pt x="864870" y="853410"/>
                                  </a:lnTo>
                                  <a:lnTo>
                                    <a:pt x="1729741" y="426705"/>
                                  </a:lnTo>
                                  <a:lnTo>
                                    <a:pt x="864870" y="0"/>
                                  </a:lnTo>
                                  <a:close/>
                                </a:path>
                              </a:pathLst>
                            </a:custGeom>
                            <a:solidFill>
                              <a:srgbClr val="FFFFFF"/>
                            </a:solidFill>
                            <a:ln w="12700">
                              <a:solidFill>
                                <a:srgbClr val="70AD47"/>
                              </a:solidFill>
                              <a:miter lim="8000"/>
                              <a:headEnd type="none" w="sm" len="sm"/>
                              <a:tailEnd type="none" w="sm" len="sm"/>
                            </a:ln>
                          </wps:spPr>
                          <wps:txbx>
                            <w:txbxContent>
                              <w:p w14:paraId="7B5AA1E6" w14:textId="77777777" w:rsidR="005411D1" w:rsidRDefault="005411D1" w:rsidP="002B6033">
                                <w:pPr>
                                  <w:spacing w:line="255" w:lineRule="auto"/>
                                  <w:jc w:val="center"/>
                                  <w:textDirection w:val="btLr"/>
                                </w:pPr>
                                <w:r>
                                  <w:rPr>
                                    <w:color w:val="000000"/>
                                  </w:rPr>
                                  <w:t xml:space="preserve">Risk Identification </w:t>
                                </w:r>
                              </w:p>
                            </w:txbxContent>
                          </wps:txbx>
                          <wps:bodyPr rot="0" vert="horz" wrap="square" lIns="88900" tIns="38100" rIns="88900" bIns="38100" anchor="ctr" anchorCtr="0" upright="1">
                            <a:noAutofit/>
                          </wps:bodyPr>
                        </wps:wsp>
                        <wps:wsp>
                          <wps:cNvPr id="167603466" name="Freeform: Shape 1977912768"/>
                          <wps:cNvSpPr>
                            <a:spLocks/>
                          </wps:cNvSpPr>
                          <wps:spPr bwMode="auto">
                            <a:xfrm>
                              <a:off x="14674" y="36783"/>
                              <a:ext cx="38" cy="2972"/>
                            </a:xfrm>
                            <a:custGeom>
                              <a:avLst/>
                              <a:gdLst>
                                <a:gd name="T0" fmla="*/ 0 w 3800"/>
                                <a:gd name="T1" fmla="*/ 0 h 297203"/>
                                <a:gd name="T2" fmla="*/ 38 w 3800"/>
                                <a:gd name="T3" fmla="*/ 2972 h 297203"/>
                                <a:gd name="T4" fmla="*/ 0 60000 65536"/>
                                <a:gd name="T5" fmla="*/ 0 60000 65536"/>
                              </a:gdLst>
                              <a:ahLst/>
                              <a:cxnLst>
                                <a:cxn ang="T4">
                                  <a:pos x="T0" y="T1"/>
                                </a:cxn>
                                <a:cxn ang="T5">
                                  <a:pos x="T2" y="T3"/>
                                </a:cxn>
                              </a:cxnLst>
                              <a:rect l="0" t="0" r="r" b="b"/>
                              <a:pathLst>
                                <a:path w="3800" h="297203" extrusionOk="0">
                                  <a:moveTo>
                                    <a:pt x="0" y="0"/>
                                  </a:moveTo>
                                  <a:lnTo>
                                    <a:pt x="3800" y="297203"/>
                                  </a:lnTo>
                                </a:path>
                              </a:pathLst>
                            </a:custGeom>
                            <a:solidFill>
                              <a:srgbClr val="FFFFFF"/>
                            </a:solidFill>
                            <a:ln w="9525">
                              <a:solidFill>
                                <a:srgbClr val="5B9BD5"/>
                              </a:solidFill>
                              <a:miter lim="8000"/>
                              <a:headEnd type="none" w="sm" len="sm"/>
                              <a:tailEnd type="triangle" w="med" len="med"/>
                            </a:ln>
                          </wps:spPr>
                          <wps:bodyPr rot="0" vert="horz" wrap="square" lIns="91440" tIns="45720" rIns="91440" bIns="45720" anchor="ctr" anchorCtr="0" upright="1">
                            <a:noAutofit/>
                          </wps:bodyPr>
                        </wps:wsp>
                        <wps:wsp>
                          <wps:cNvPr id="575418936" name="Oval 1631763834"/>
                          <wps:cNvSpPr>
                            <a:spLocks noChangeArrowheads="1"/>
                          </wps:cNvSpPr>
                          <wps:spPr bwMode="auto">
                            <a:xfrm>
                              <a:off x="9836" y="39755"/>
                              <a:ext cx="10357" cy="7315"/>
                            </a:xfrm>
                            <a:prstGeom prst="ellipse">
                              <a:avLst/>
                            </a:prstGeom>
                            <a:solidFill>
                              <a:srgbClr val="FFFFFF"/>
                            </a:solidFill>
                            <a:ln w="12700">
                              <a:solidFill>
                                <a:srgbClr val="70AD47"/>
                              </a:solidFill>
                              <a:miter lim="8000"/>
                              <a:headEnd type="none" w="sm" len="sm"/>
                              <a:tailEnd type="none" w="sm" len="sm"/>
                            </a:ln>
                          </wps:spPr>
                          <wps:txbx>
                            <w:txbxContent>
                              <w:p w14:paraId="5F01F7E7" w14:textId="77777777" w:rsidR="005411D1" w:rsidRDefault="005411D1" w:rsidP="002B6033">
                                <w:pPr>
                                  <w:spacing w:line="255" w:lineRule="auto"/>
                                  <w:jc w:val="center"/>
                                  <w:textDirection w:val="btLr"/>
                                </w:pPr>
                                <w:r>
                                  <w:rPr>
                                    <w:color w:val="000000"/>
                                  </w:rPr>
                                  <w:t xml:space="preserve">Risk Analysis </w:t>
                                </w:r>
                              </w:p>
                            </w:txbxContent>
                          </wps:txbx>
                          <wps:bodyPr rot="0" vert="horz" wrap="square" lIns="88900" tIns="38100" rIns="88900" bIns="38100" anchor="ctr" anchorCtr="0" upright="1">
                            <a:noAutofit/>
                          </wps:bodyPr>
                        </wps:wsp>
                        <wps:wsp>
                          <wps:cNvPr id="2031439646" name="Freeform: Shape 618483400"/>
                          <wps:cNvSpPr>
                            <a:spLocks/>
                          </wps:cNvSpPr>
                          <wps:spPr bwMode="auto">
                            <a:xfrm>
                              <a:off x="14865" y="47146"/>
                              <a:ext cx="152" cy="2363"/>
                            </a:xfrm>
                            <a:custGeom>
                              <a:avLst/>
                              <a:gdLst>
                                <a:gd name="T0" fmla="*/ 0 w 15200"/>
                                <a:gd name="T1" fmla="*/ 0 h 236302"/>
                                <a:gd name="T2" fmla="*/ 152 w 15200"/>
                                <a:gd name="T3" fmla="*/ 2363 h 236302"/>
                                <a:gd name="T4" fmla="*/ 0 60000 65536"/>
                                <a:gd name="T5" fmla="*/ 0 60000 65536"/>
                              </a:gdLst>
                              <a:ahLst/>
                              <a:cxnLst>
                                <a:cxn ang="T4">
                                  <a:pos x="T0" y="T1"/>
                                </a:cxn>
                                <a:cxn ang="T5">
                                  <a:pos x="T2" y="T3"/>
                                </a:cxn>
                              </a:cxnLst>
                              <a:rect l="0" t="0" r="r" b="b"/>
                              <a:pathLst>
                                <a:path w="15200" h="236302" extrusionOk="0">
                                  <a:moveTo>
                                    <a:pt x="0" y="0"/>
                                  </a:moveTo>
                                  <a:lnTo>
                                    <a:pt x="15200" y="236302"/>
                                  </a:lnTo>
                                </a:path>
                              </a:pathLst>
                            </a:custGeom>
                            <a:solidFill>
                              <a:srgbClr val="FFFFFF"/>
                            </a:solidFill>
                            <a:ln w="9525">
                              <a:solidFill>
                                <a:srgbClr val="5B9BD5"/>
                              </a:solidFill>
                              <a:miter lim="8000"/>
                              <a:headEnd type="none" w="sm" len="sm"/>
                              <a:tailEnd type="triangle" w="med" len="med"/>
                            </a:ln>
                          </wps:spPr>
                          <wps:bodyPr rot="0" vert="horz" wrap="square" lIns="91440" tIns="45720" rIns="91440" bIns="45720" anchor="ctr" anchorCtr="0" upright="1">
                            <a:noAutofit/>
                          </wps:bodyPr>
                        </wps:wsp>
                        <wps:wsp>
                          <wps:cNvPr id="480650474" name="Rectangle 841782935"/>
                          <wps:cNvSpPr>
                            <a:spLocks noChangeArrowheads="1"/>
                          </wps:cNvSpPr>
                          <wps:spPr bwMode="auto">
                            <a:xfrm>
                              <a:off x="7245" y="49509"/>
                              <a:ext cx="15392" cy="5257"/>
                            </a:xfrm>
                            <a:prstGeom prst="rect">
                              <a:avLst/>
                            </a:prstGeom>
                            <a:solidFill>
                              <a:srgbClr val="FFFFFF"/>
                            </a:solidFill>
                            <a:ln w="12700">
                              <a:solidFill>
                                <a:srgbClr val="70AD47"/>
                              </a:solidFill>
                              <a:round/>
                              <a:headEnd type="none" w="sm" len="sm"/>
                              <a:tailEnd type="none" w="sm" len="sm"/>
                            </a:ln>
                          </wps:spPr>
                          <wps:txbx>
                            <w:txbxContent>
                              <w:p w14:paraId="699042CA" w14:textId="77777777" w:rsidR="005411D1" w:rsidRDefault="005411D1" w:rsidP="002B6033">
                                <w:pPr>
                                  <w:spacing w:line="255" w:lineRule="auto"/>
                                  <w:jc w:val="center"/>
                                  <w:textDirection w:val="btLr"/>
                                </w:pPr>
                                <w:r>
                                  <w:rPr>
                                    <w:color w:val="000000"/>
                                  </w:rPr>
                                  <w:t xml:space="preserve">Risk Evaluation </w:t>
                                </w:r>
                              </w:p>
                            </w:txbxContent>
                          </wps:txbx>
                          <wps:bodyPr rot="0" vert="horz" wrap="square" lIns="88900" tIns="38100" rIns="88900" bIns="38100" anchor="ctr" anchorCtr="0" upright="1">
                            <a:noAutofit/>
                          </wps:bodyPr>
                        </wps:wsp>
                        <wps:wsp>
                          <wps:cNvPr id="1062779621" name="Freeform: Shape 1438755394"/>
                          <wps:cNvSpPr>
                            <a:spLocks/>
                          </wps:cNvSpPr>
                          <wps:spPr bwMode="auto">
                            <a:xfrm>
                              <a:off x="15017" y="54843"/>
                              <a:ext cx="76" cy="3048"/>
                            </a:xfrm>
                            <a:custGeom>
                              <a:avLst/>
                              <a:gdLst>
                                <a:gd name="T0" fmla="*/ 0 w 7600"/>
                                <a:gd name="T1" fmla="*/ 0 h 304803"/>
                                <a:gd name="T2" fmla="*/ 76 w 7600"/>
                                <a:gd name="T3" fmla="*/ 3048 h 304803"/>
                                <a:gd name="T4" fmla="*/ 0 60000 65536"/>
                                <a:gd name="T5" fmla="*/ 0 60000 65536"/>
                              </a:gdLst>
                              <a:ahLst/>
                              <a:cxnLst>
                                <a:cxn ang="T4">
                                  <a:pos x="T0" y="T1"/>
                                </a:cxn>
                                <a:cxn ang="T5">
                                  <a:pos x="T2" y="T3"/>
                                </a:cxn>
                              </a:cxnLst>
                              <a:rect l="0" t="0" r="r" b="b"/>
                              <a:pathLst>
                                <a:path w="7600" h="304803" extrusionOk="0">
                                  <a:moveTo>
                                    <a:pt x="0" y="0"/>
                                  </a:moveTo>
                                  <a:lnTo>
                                    <a:pt x="7600" y="304803"/>
                                  </a:lnTo>
                                </a:path>
                              </a:pathLst>
                            </a:custGeom>
                            <a:solidFill>
                              <a:srgbClr val="FFFFFF"/>
                            </a:solidFill>
                            <a:ln w="9525">
                              <a:solidFill>
                                <a:srgbClr val="5B9BD5"/>
                              </a:solidFill>
                              <a:miter lim="8000"/>
                              <a:headEnd type="none" w="sm" len="sm"/>
                              <a:tailEnd type="triangle" w="med" len="med"/>
                            </a:ln>
                          </wps:spPr>
                          <wps:bodyPr rot="0" vert="horz" wrap="square" lIns="91440" tIns="45720" rIns="91440" bIns="45720" anchor="ctr" anchorCtr="0" upright="1">
                            <a:noAutofit/>
                          </wps:bodyPr>
                        </wps:wsp>
                        <wps:wsp>
                          <wps:cNvPr id="1066801940" name="Rectangle 996789075"/>
                          <wps:cNvSpPr>
                            <a:spLocks noChangeArrowheads="1"/>
                          </wps:cNvSpPr>
                          <wps:spPr bwMode="auto">
                            <a:xfrm>
                              <a:off x="7473" y="58272"/>
                              <a:ext cx="15393" cy="5029"/>
                            </a:xfrm>
                            <a:prstGeom prst="rect">
                              <a:avLst/>
                            </a:prstGeom>
                            <a:solidFill>
                              <a:srgbClr val="FFFFFF"/>
                            </a:solidFill>
                            <a:ln w="12700">
                              <a:solidFill>
                                <a:srgbClr val="70AD47"/>
                              </a:solidFill>
                              <a:round/>
                              <a:headEnd type="none" w="sm" len="sm"/>
                              <a:tailEnd type="none" w="sm" len="sm"/>
                            </a:ln>
                          </wps:spPr>
                          <wps:txbx>
                            <w:txbxContent>
                              <w:p w14:paraId="5E5F3279" w14:textId="77777777" w:rsidR="005411D1" w:rsidRDefault="005411D1" w:rsidP="002B6033">
                                <w:pPr>
                                  <w:spacing w:line="255" w:lineRule="auto"/>
                                  <w:jc w:val="center"/>
                                  <w:textDirection w:val="btLr"/>
                                </w:pPr>
                                <w:r>
                                  <w:rPr>
                                    <w:color w:val="000000"/>
                                  </w:rPr>
                                  <w:t xml:space="preserve">Risk Mitigation Strategies </w:t>
                                </w:r>
                              </w:p>
                            </w:txbxContent>
                          </wps:txbx>
                          <wps:bodyPr rot="0" vert="horz" wrap="square" lIns="88900" tIns="38100" rIns="88900" bIns="38100" anchor="ctr" anchorCtr="0" upright="1">
                            <a:noAutofit/>
                          </wps:bodyPr>
                        </wps:wsp>
                      </wpg:grpSp>
                    </wpg:wgp>
                  </a:graphicData>
                </a:graphic>
                <wp14:sizeRelV relativeFrom="margin">
                  <wp14:pctHeight>0</wp14:pctHeight>
                </wp14:sizeRelV>
              </wp:anchor>
            </w:drawing>
          </mc:Choice>
          <mc:Fallback>
            <w:pict>
              <v:group w14:anchorId="1CC89B43" id="Group 4" o:spid="_x0000_s1058" style="position:absolute;margin-left:105.95pt;margin-top:73.8pt;width:260.4pt;height:499.65pt;z-index:252241408;mso-position-vertical-relative:page;mso-height-relative:margin" coordorigin="36924,6511" coordsize="33071,6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">
                <v:group id="Group 95804056" o:spid="_x0000_s1059" style="position:absolute;left:36924;top:6511;width:33071;height:63532" coordorigin=",360" coordsize="33070,6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">
                  <v:rect id="Rectangle 1044170009" o:spid="_x0000_s1060" style="position:absolute;top:595;width:33070;height:6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" filled="f" stroked="f">
                    <v:textbox inset="2.53958mm,2.53958mm,2.53958mm,2.53958mm">
                      <w:txbxContent>
                        <w:p w14:paraId="6397D7CA" w14:textId="77777777" w:rsidR="005411D1" w:rsidRDefault="005411D1" w:rsidP="002B6033">
                          <w:pPr>
                            <w:textDirection w:val="btLr"/>
                          </w:pPr>
                        </w:p>
                      </w:txbxContent>
                    </v:textbox>
                  </v:rect>
                  <v:rect id="Rectangle 1456423330" o:spid="_x0000_s1061" style="position:absolute;left:8235;top:360;width:13031;height:6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" strokecolor="#70ad47" strokeweight="1pt">
                    <v:stroke startarrowwidth="narrow" startarrowlength="short" endarrowwidth="narrow" endarrowlength="short" joinstyle="round"/>
                    <v:textbox inset="7pt,3pt,7pt,3pt">
                      <w:txbxContent>
                        <w:p w14:paraId="533E4A2E" w14:textId="77777777" w:rsidR="005411D1" w:rsidRDefault="005411D1" w:rsidP="002B6033">
                          <w:pPr>
                            <w:spacing w:line="255" w:lineRule="auto"/>
                            <w:jc w:val="center"/>
                            <w:textDirection w:val="btLr"/>
                          </w:pPr>
                          <w:r>
                            <w:rPr>
                              <w:color w:val="000000"/>
                            </w:rPr>
                            <w:t xml:space="preserve">Define Objective and Key Risks </w:t>
                          </w:r>
                        </w:p>
                      </w:txbxContent>
                    </v:textbox>
                  </v:rect>
                  <v:shape id="Freeform: Shape 25964442" o:spid="_x0000_s1062" style="position:absolute;left:14636;top:7065;width:0;height:3429;visibility:visible;mso-wrap-style:square;v-text-anchor:middle" coordsize="1,34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" path="m,l,342904e" strokecolor="#5b9bd5">
                    <v:stroke startarrowwidth="narrow" startarrowlength="short" endarrow="block" miterlimit="5243f" joinstyle="miter"/>
                    <v:path arrowok="t" o:extrusionok="f" o:connecttype="custom" o:connectlocs="0,0;0,34" o:connectangles="0,0"/>
                  </v:shape>
                  <v:oval id="Oval 1474794837" o:spid="_x0000_s1063" style="position:absolute;left:6483;top:10418;width:16154;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" strokecolor="#70ad47" strokeweight="1pt">
                    <v:stroke startarrowwidth="narrow" startarrowlength="short" endarrowwidth="narrow" endarrowlength="short" miterlimit="5243f" joinstyle="miter"/>
                    <v:textbox inset="7pt,3pt,7pt,3pt">
                      <w:txbxContent>
                        <w:p w14:paraId="17B0B2D6" w14:textId="77777777" w:rsidR="005411D1" w:rsidRDefault="005411D1" w:rsidP="002B6033">
                          <w:pPr>
                            <w:spacing w:line="255" w:lineRule="auto"/>
                            <w:jc w:val="center"/>
                            <w:textDirection w:val="btLr"/>
                          </w:pPr>
                          <w:r>
                            <w:rPr>
                              <w:color w:val="000000"/>
                            </w:rPr>
                            <w:t xml:space="preserve">Literature Review </w:t>
                          </w:r>
                        </w:p>
                      </w:txbxContent>
                    </v:textbox>
                  </v:oval>
                  <v:shape id="Freeform: Shape 1527630948" o:spid="_x0000_s1064" style="position:absolute;left:14484;top:17124;width:76;height:3200;visibility:visible;mso-wrap-style:square;v-text-anchor:middle" coordsize="7600,320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" path="m,l7600,320004e" strokecolor="#5b9bd5">
                    <v:stroke startarrowwidth="narrow" startarrowlength="short" endarrow="block" miterlimit="5243f" joinstyle="miter"/>
                    <v:path arrowok="t" o:extrusionok="f" o:connecttype="custom" o:connectlocs="0,0;1,32" o:connectangles="0,0"/>
                  </v:shape>
                  <v:roundrect id="Rectangle: Rounded Corners 2086144901" o:spid="_x0000_s1065" style="position:absolute;left:4578;top:20476;width:20117;height:50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" strokecolor="#70ad47" strokeweight="1pt">
                    <v:stroke startarrowwidth="narrow" startarrowlength="short" endarrowwidth="narrow" endarrowlength="short" miterlimit="5243f" joinstyle="miter"/>
                    <v:textbox inset="7pt,3pt,7pt,3pt">
                      <w:txbxContent>
                        <w:p w14:paraId="70C97356" w14:textId="77777777" w:rsidR="005411D1" w:rsidRDefault="005411D1" w:rsidP="002B6033">
                          <w:pPr>
                            <w:spacing w:line="255" w:lineRule="auto"/>
                            <w:jc w:val="center"/>
                            <w:textDirection w:val="btLr"/>
                          </w:pPr>
                          <w:r>
                            <w:rPr>
                              <w:color w:val="000000"/>
                            </w:rPr>
                            <w:t xml:space="preserve">Data Collection </w:t>
                          </w:r>
                        </w:p>
                      </w:txbxContent>
                    </v:textbox>
                  </v:roundrect>
                  <v:shape id="Freeform: Shape 1805550716" o:spid="_x0000_s1066" style="position:absolute;left:14636;top:25582;width:76;height:2743;visibility:visible;mso-wrap-style:square;v-text-anchor:middle" coordsize="7600,27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" path="m,l7600,274303e" strokecolor="#5b9bd5">
                    <v:stroke startarrowwidth="narrow" startarrowlength="short" endarrow="block" miterlimit="5243f" joinstyle="miter"/>
                    <v:path arrowok="t" o:extrusionok="f" o:connecttype="custom" o:connectlocs="0,0;1,27" o:connectangles="0,0"/>
                  </v:shape>
                  <v:shape id="Freeform: Shape 159969097" o:spid="_x0000_s1067" style="position:absolute;left:6026;top:28249;width:17297;height:8534;visibility:visible;mso-wrap-style:square;v-text-anchor:middle" coordsize="1729741,8534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" adj="-11796480,,5400" path="m864870,l,426705,864870,853410,1729741,426705,864870,xe" strokecolor="#70ad47" strokeweight="1pt">
                    <v:stroke startarrowwidth="narrow" startarrowlength="short" endarrowwidth="narrow" endarrowlength="short" miterlimit="5243f" joinstyle="miter"/>
                    <v:formulas/>
                    <v:path arrowok="t" o:extrusionok="f" o:connecttype="custom" o:connectlocs="86,0;0,43;86,85;173,43;86,0" o:connectangles="0,0,0,0,0" textboxrect="0,0,1729741,853410"/>
                    <v:textbox inset="7pt,3pt,7pt,3pt">
                      <w:txbxContent>
                        <w:p w14:paraId="7B5AA1E6" w14:textId="77777777" w:rsidR="005411D1" w:rsidRDefault="005411D1" w:rsidP="002B6033">
                          <w:pPr>
                            <w:spacing w:line="255" w:lineRule="auto"/>
                            <w:jc w:val="center"/>
                            <w:textDirection w:val="btLr"/>
                          </w:pPr>
                          <w:r>
                            <w:rPr>
                              <w:color w:val="000000"/>
                            </w:rPr>
                            <w:t xml:space="preserve">Risk Identification </w:t>
                          </w:r>
                        </w:p>
                      </w:txbxContent>
                    </v:textbox>
                  </v:shape>
                  <v:shape id="Freeform: Shape 1977912768" o:spid="_x0000_s1068" style="position:absolute;left:14674;top:36783;width:38;height:2972;visibility:visible;mso-wrap-style:square;v-text-anchor:middle" coordsize="3800,29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" path="m,l3800,297203e" strokecolor="#5b9bd5">
                    <v:stroke startarrowwidth="narrow" startarrowlength="short" endarrow="block" miterlimit="5243f" joinstyle="miter"/>
                    <v:path arrowok="t" o:extrusionok="f" o:connecttype="custom" o:connectlocs="0,0;0,30" o:connectangles="0,0"/>
                  </v:shape>
                  <v:oval id="Oval 1631763834" o:spid="_x0000_s1069" style="position:absolute;left:9836;top:39755;width:10357;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" strokecolor="#70ad47" strokeweight="1pt">
                    <v:stroke startarrowwidth="narrow" startarrowlength="short" endarrowwidth="narrow" endarrowlength="short" miterlimit="5243f" joinstyle="miter"/>
                    <v:textbox inset="7pt,3pt,7pt,3pt">
                      <w:txbxContent>
                        <w:p w14:paraId="5F01F7E7" w14:textId="77777777" w:rsidR="005411D1" w:rsidRDefault="005411D1" w:rsidP="002B6033">
                          <w:pPr>
                            <w:spacing w:line="255" w:lineRule="auto"/>
                            <w:jc w:val="center"/>
                            <w:textDirection w:val="btLr"/>
                          </w:pPr>
                          <w:r>
                            <w:rPr>
                              <w:color w:val="000000"/>
                            </w:rPr>
                            <w:t xml:space="preserve">Risk Analysis </w:t>
                          </w:r>
                        </w:p>
                      </w:txbxContent>
                    </v:textbox>
                  </v:oval>
                  <v:shape id="Freeform: Shape 618483400" o:spid="_x0000_s1070" style="position:absolute;left:14865;top:47146;width:152;height:2363;visibility:visible;mso-wrap-style:square;v-text-anchor:middle" coordsize="15200,236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" path="m,l15200,236302e" strokecolor="#5b9bd5">
                    <v:stroke startarrowwidth="narrow" startarrowlength="short" endarrow="block" miterlimit="5243f" joinstyle="miter"/>
                    <v:path arrowok="t" o:extrusionok="f" o:connecttype="custom" o:connectlocs="0,0;2,24" o:connectangles="0,0"/>
                  </v:shape>
                  <v:rect id="Rectangle 841782935" o:spid="_x0000_s1071" style="position:absolute;left:7245;top:49509;width:15392;height:5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" strokecolor="#70ad47" strokeweight="1pt">
                    <v:stroke startarrowwidth="narrow" startarrowlength="short" endarrowwidth="narrow" endarrowlength="short" joinstyle="round"/>
                    <v:textbox inset="7pt,3pt,7pt,3pt">
                      <w:txbxContent>
                        <w:p w14:paraId="699042CA" w14:textId="77777777" w:rsidR="005411D1" w:rsidRDefault="005411D1" w:rsidP="002B6033">
                          <w:pPr>
                            <w:spacing w:line="255" w:lineRule="auto"/>
                            <w:jc w:val="center"/>
                            <w:textDirection w:val="btLr"/>
                          </w:pPr>
                          <w:r>
                            <w:rPr>
                              <w:color w:val="000000"/>
                            </w:rPr>
                            <w:t xml:space="preserve">Risk Evaluation </w:t>
                          </w:r>
                        </w:p>
                      </w:txbxContent>
                    </v:textbox>
                  </v:rect>
                  <v:shape id="Freeform: Shape 1438755394" o:spid="_x0000_s1072" style="position:absolute;left:15017;top:54843;width:76;height:3048;visibility:visible;mso-wrap-style:square;v-text-anchor:middle" coordsize="7600,304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" path="m,l7600,304803e" strokecolor="#5b9bd5">
                    <v:stroke startarrowwidth="narrow" startarrowlength="short" endarrow="block" miterlimit="5243f" joinstyle="miter"/>
                    <v:path arrowok="t" o:extrusionok="f" o:connecttype="custom" o:connectlocs="0,0;1,30" o:connectangles="0,0"/>
                  </v:shape>
                  <v:rect id="Rectangle 996789075" o:spid="_x0000_s1073" style="position:absolute;left:7473;top:58272;width:15393;height:5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" strokecolor="#70ad47" strokeweight="1pt">
                    <v:stroke startarrowwidth="narrow" startarrowlength="short" endarrowwidth="narrow" endarrowlength="short" joinstyle="round"/>
                    <v:textbox inset="7pt,3pt,7pt,3pt">
                      <w:txbxContent>
                        <w:p w14:paraId="5E5F3279" w14:textId="77777777" w:rsidR="005411D1" w:rsidRDefault="005411D1" w:rsidP="002B6033">
                          <w:pPr>
                            <w:spacing w:line="255" w:lineRule="auto"/>
                            <w:jc w:val="center"/>
                            <w:textDirection w:val="btLr"/>
                          </w:pPr>
                          <w:r>
                            <w:rPr>
                              <w:color w:val="000000"/>
                            </w:rPr>
                            <w:t xml:space="preserve">Risk Mitigation Strategies </w:t>
                          </w:r>
                        </w:p>
                      </w:txbxContent>
                    </v:textbox>
                  </v:rect>
                </v:group>
                <w10:wrap type="topAndBottom" anchory="page"/>
              </v:group>
            </w:pict>
          </mc:Fallback>
        </mc:AlternateContent>
      </w:r>
    </w:p>
    <w:p w14:paraId="3488C2DD" w14:textId="77777777" w:rsidR="002B6033" w:rsidRPr="00692B3A" w:rsidRDefault="002B6033" w:rsidP="002B6033">
      <w:pPr>
        <w:spacing w:after="240"/>
        <w:rPr>
          <w:rFonts w:cstheme="majorBidi"/>
          <w:szCs w:val="24"/>
        </w:rPr>
      </w:pPr>
    </w:p>
    <w:p w14:paraId="7DA87950" w14:textId="77777777" w:rsidR="002B6033" w:rsidRDefault="002B6033" w:rsidP="002B6033">
      <w:pPr>
        <w:spacing w:after="240"/>
        <w:rPr>
          <w:rFonts w:cstheme="majorBidi"/>
          <w:szCs w:val="24"/>
        </w:rPr>
      </w:pPr>
      <w:r>
        <w:rPr>
          <w:rFonts w:cstheme="majorBidi"/>
          <w:noProof/>
          <w:szCs w:val="24"/>
        </w:rPr>
        <mc:AlternateContent>
          <mc:Choice Requires="wps">
            <w:drawing>
              <wp:anchor distT="0" distB="0" distL="114300" distR="114300" simplePos="0" relativeHeight="252253696" behindDoc="0" locked="0" layoutInCell="1" allowOverlap="1" wp14:anchorId="2CA111C3" wp14:editId="3A332C46">
                <wp:simplePos x="0" y="0"/>
                <wp:positionH relativeFrom="column">
                  <wp:posOffset>2869565</wp:posOffset>
                </wp:positionH>
                <wp:positionV relativeFrom="paragraph">
                  <wp:posOffset>70485</wp:posOffset>
                </wp:positionV>
                <wp:extent cx="0" cy="350520"/>
                <wp:effectExtent l="76200" t="0" r="76200" b="49530"/>
                <wp:wrapNone/>
                <wp:docPr id="544225256" name="Straight Arrow Connector 544225256"/>
                <wp:cNvGraphicFramePr/>
                <a:graphic xmlns:a="http://schemas.openxmlformats.org/drawingml/2006/main">
                  <a:graphicData uri="http://schemas.microsoft.com/office/word/2010/wordprocessingShape">
                    <wps:wsp>
                      <wps:cNvCnPr/>
                      <wps:spPr>
                        <a:xfrm>
                          <a:off x="0" y="0"/>
                          <a:ext cx="0" cy="350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8AE0A2" id="Straight Arrow Connector 544225256" o:spid="_x0000_s1026" type="#_x0000_t32" style="position:absolute;margin-left:225.95pt;margin-top:5.55pt;width:0;height:27.6pt;z-index:252253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" strokecolor="#5b9bd5 [3204]" strokeweight=".5pt">
                <v:stroke endarrow="block" joinstyle="miter"/>
              </v:shape>
            </w:pict>
          </mc:Fallback>
        </mc:AlternateContent>
      </w:r>
    </w:p>
    <w:p w14:paraId="4342FAE2" w14:textId="77777777" w:rsidR="002B6033" w:rsidRDefault="002B6033" w:rsidP="002B6033">
      <w:pPr>
        <w:spacing w:after="240"/>
        <w:rPr>
          <w:rFonts w:cstheme="majorBidi"/>
          <w:szCs w:val="24"/>
        </w:rPr>
      </w:pPr>
      <w:r>
        <w:rPr>
          <w:rFonts w:cstheme="majorBidi"/>
          <w:noProof/>
          <w:szCs w:val="24"/>
        </w:rPr>
        <mc:AlternateContent>
          <mc:Choice Requires="wps">
            <w:drawing>
              <wp:anchor distT="0" distB="0" distL="114300" distR="114300" simplePos="0" relativeHeight="252246528" behindDoc="0" locked="0" layoutInCell="1" allowOverlap="1" wp14:anchorId="58364961" wp14:editId="35A9E0CF">
                <wp:simplePos x="0" y="0"/>
                <wp:positionH relativeFrom="margin">
                  <wp:align>center</wp:align>
                </wp:positionH>
                <wp:positionV relativeFrom="paragraph">
                  <wp:posOffset>9525</wp:posOffset>
                </wp:positionV>
                <wp:extent cx="1600200" cy="685800"/>
                <wp:effectExtent l="0" t="0" r="19050" b="19050"/>
                <wp:wrapNone/>
                <wp:docPr id="1351008808" name="Rectangle 1351008808"/>
                <wp:cNvGraphicFramePr/>
                <a:graphic xmlns:a="http://schemas.openxmlformats.org/drawingml/2006/main">
                  <a:graphicData uri="http://schemas.microsoft.com/office/word/2010/wordprocessingShape">
                    <wps:wsp>
                      <wps:cNvSpPr/>
                      <wps:spPr>
                        <a:xfrm>
                          <a:off x="0" y="0"/>
                          <a:ext cx="1600200" cy="685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2025CD" w14:textId="77777777" w:rsidR="005411D1" w:rsidRDefault="005411D1" w:rsidP="002B6033">
                            <w:pPr>
                              <w:jc w:val="center"/>
                            </w:pPr>
                            <w:r>
                              <w:t xml:space="preserve">Conclusions and Recommendation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364961" id="Rectangle 1351008808" o:spid="_x0000_s1074" style="position:absolute;margin-left:0;margin-top:.75pt;width:126pt;height:54pt;z-index:2522465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" fillcolor="white [3201]" strokecolor="#70ad47 [3209]" strokeweight="1pt">
                <v:textbox>
                  <w:txbxContent>
                    <w:p w14:paraId="052025CD" w14:textId="77777777" w:rsidR="005411D1" w:rsidRDefault="005411D1" w:rsidP="002B6033">
                      <w:pPr>
                        <w:jc w:val="center"/>
                      </w:pPr>
                      <w:r>
                        <w:t xml:space="preserve">Conclusions and Recommendation </w:t>
                      </w:r>
                    </w:p>
                  </w:txbxContent>
                </v:textbox>
                <w10:wrap anchorx="margin"/>
              </v:rect>
            </w:pict>
          </mc:Fallback>
        </mc:AlternateContent>
      </w:r>
    </w:p>
    <w:p w14:paraId="7B9F7DA6" w14:textId="77777777" w:rsidR="002B6033" w:rsidRDefault="002B6033" w:rsidP="002B6033">
      <w:pPr>
        <w:spacing w:after="240"/>
        <w:rPr>
          <w:rFonts w:cstheme="majorBidi"/>
          <w:szCs w:val="24"/>
        </w:rPr>
      </w:pPr>
    </w:p>
    <w:p w14:paraId="2BD49B8C" w14:textId="6C70964F" w:rsidR="0051505D" w:rsidRPr="002B6033" w:rsidRDefault="002B6033" w:rsidP="00D25701">
      <w:pPr>
        <w:spacing w:after="240"/>
        <w:rPr>
          <w:rFonts w:cstheme="majorBidi"/>
          <w:sz w:val="22"/>
        </w:rPr>
      </w:pPr>
      <w:r w:rsidRPr="002C513D">
        <w:rPr>
          <w:rFonts w:cstheme="majorBidi"/>
          <w:b/>
          <w:bCs/>
          <w:noProof/>
          <w:sz w:val="22"/>
        </w:rPr>
        <mc:AlternateContent>
          <mc:Choice Requires="wps">
            <w:drawing>
              <wp:anchor distT="0" distB="0" distL="114300" distR="114300" simplePos="0" relativeHeight="252243456" behindDoc="0" locked="0" layoutInCell="1" allowOverlap="1" wp14:anchorId="5122457B" wp14:editId="2AD0692F">
                <wp:simplePos x="0" y="0"/>
                <wp:positionH relativeFrom="column">
                  <wp:posOffset>1554480</wp:posOffset>
                </wp:positionH>
                <wp:positionV relativeFrom="paragraph">
                  <wp:posOffset>5712460</wp:posOffset>
                </wp:positionV>
                <wp:extent cx="541578" cy="15240"/>
                <wp:effectExtent l="38100" t="76200" r="0" b="80010"/>
                <wp:wrapNone/>
                <wp:docPr id="1351008804" name="Straight Arrow Connector 1351008804"/>
                <wp:cNvGraphicFramePr/>
                <a:graphic xmlns:a="http://schemas.openxmlformats.org/drawingml/2006/main">
                  <a:graphicData uri="http://schemas.microsoft.com/office/word/2010/wordprocessingShape">
                    <wps:wsp>
                      <wps:cNvCnPr/>
                      <wps:spPr>
                        <a:xfrm flipH="1" flipV="1">
                          <a:off x="0" y="0"/>
                          <a:ext cx="541578" cy="15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5AFD1A" id="Straight Arrow Connector 1351008804" o:spid="_x0000_s1026" type="#_x0000_t32" style="position:absolute;margin-left:122.4pt;margin-top:449.8pt;width:42.65pt;height:1.2pt;flip:x y;z-index:25224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" strokecolor="#5b9bd5 [3204]" strokeweight=".5pt">
                <v:stroke endarrow="block" joinstyle="miter"/>
              </v:shape>
            </w:pict>
          </mc:Fallback>
        </mc:AlternateContent>
      </w:r>
      <w:r w:rsidRPr="002C513D">
        <w:rPr>
          <w:rFonts w:cstheme="majorBidi"/>
          <w:b/>
          <w:bCs/>
          <w:noProof/>
          <w:sz w:val="22"/>
        </w:rPr>
        <mc:AlternateContent>
          <mc:Choice Requires="wps">
            <w:drawing>
              <wp:anchor distT="0" distB="0" distL="114300" distR="114300" simplePos="0" relativeHeight="252242432" behindDoc="0" locked="0" layoutInCell="1" allowOverlap="1" wp14:anchorId="18600053" wp14:editId="35F9383C">
                <wp:simplePos x="0" y="0"/>
                <wp:positionH relativeFrom="column">
                  <wp:posOffset>-609600</wp:posOffset>
                </wp:positionH>
                <wp:positionV relativeFrom="paragraph">
                  <wp:posOffset>5384800</wp:posOffset>
                </wp:positionV>
                <wp:extent cx="2171700" cy="632460"/>
                <wp:effectExtent l="0" t="0" r="19050" b="15240"/>
                <wp:wrapNone/>
                <wp:docPr id="1351008803" name="Rectangle 1351008803"/>
                <wp:cNvGraphicFramePr/>
                <a:graphic xmlns:a="http://schemas.openxmlformats.org/drawingml/2006/main">
                  <a:graphicData uri="http://schemas.microsoft.com/office/word/2010/wordprocessingShape">
                    <wps:wsp>
                      <wps:cNvSpPr/>
                      <wps:spPr>
                        <a:xfrm>
                          <a:off x="0" y="0"/>
                          <a:ext cx="2171700" cy="6324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56D4C8" w14:textId="77777777" w:rsidR="005411D1" w:rsidRDefault="005411D1" w:rsidP="002B6033">
                            <w:pPr>
                              <w:jc w:val="center"/>
                            </w:pPr>
                            <w:r>
                              <w:t xml:space="preserve">Develop risk matrix </w:t>
                            </w:r>
                          </w:p>
                          <w:p w14:paraId="472DD60C" w14:textId="77777777" w:rsidR="005411D1" w:rsidRDefault="005411D1" w:rsidP="002B6033">
                            <w:pPr>
                              <w:jc w:val="center"/>
                            </w:pPr>
                            <w:r>
                              <w:t xml:space="preserve">Conclusion and recommendation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00053" id="Rectangle 1351008803" o:spid="_x0000_s1075" style="position:absolute;margin-left:-48pt;margin-top:424pt;width:171pt;height:49.8pt;z-index:2522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" fillcolor="white [3201]" strokecolor="#70ad47 [3209]" strokeweight="1pt">
                <v:textbox>
                  <w:txbxContent>
                    <w:p w14:paraId="3D56D4C8" w14:textId="77777777" w:rsidR="005411D1" w:rsidRDefault="005411D1" w:rsidP="002B6033">
                      <w:pPr>
                        <w:jc w:val="center"/>
                      </w:pPr>
                      <w:r>
                        <w:t xml:space="preserve">Develop risk matrix </w:t>
                      </w:r>
                    </w:p>
                    <w:p w14:paraId="472DD60C" w14:textId="77777777" w:rsidR="005411D1" w:rsidRDefault="005411D1" w:rsidP="002B6033">
                      <w:pPr>
                        <w:jc w:val="center"/>
                      </w:pPr>
                      <w:r>
                        <w:t xml:space="preserve">Conclusion and recommendation </w:t>
                      </w:r>
                    </w:p>
                  </w:txbxContent>
                </v:textbox>
              </v:rect>
            </w:pict>
          </mc:Fallback>
        </mc:AlternateContent>
      </w:r>
      <w:bookmarkStart w:id="55" w:name="_Toc221073668"/>
      <w:r w:rsidRPr="002C513D">
        <w:rPr>
          <w:b/>
          <w:bCs/>
          <w:sz w:val="22"/>
        </w:rPr>
        <w:t>Figure (</w:t>
      </w:r>
      <w:r w:rsidR="00D25701">
        <w:rPr>
          <w:b/>
          <w:bCs/>
          <w:sz w:val="22"/>
        </w:rPr>
        <w:t>12</w:t>
      </w:r>
      <w:r w:rsidRPr="002C513D">
        <w:rPr>
          <w:b/>
          <w:bCs/>
          <w:sz w:val="22"/>
        </w:rPr>
        <w:t>):</w:t>
      </w:r>
      <w:r w:rsidRPr="002C513D">
        <w:rPr>
          <w:sz w:val="22"/>
        </w:rPr>
        <w:t xml:space="preserve"> </w:t>
      </w:r>
      <w:r w:rsidRPr="002C513D">
        <w:rPr>
          <w:i/>
          <w:iCs/>
          <w:sz w:val="22"/>
        </w:rPr>
        <w:t>Research Methodology and Analysis</w:t>
      </w:r>
      <w:bookmarkEnd w:id="55"/>
      <w:r w:rsidRPr="002C513D">
        <w:rPr>
          <w:i/>
          <w:iCs/>
          <w:sz w:val="22"/>
        </w:rPr>
        <w:t>.</w:t>
      </w:r>
    </w:p>
    <w:p w14:paraId="03B95B75" w14:textId="6767A570" w:rsidR="00F7044C" w:rsidRDefault="00C736E8" w:rsidP="00DA68EB">
      <w:pPr>
        <w:pStyle w:val="Heading2"/>
        <w:numPr>
          <w:ilvl w:val="1"/>
          <w:numId w:val="27"/>
        </w:numPr>
        <w:spacing w:after="240"/>
      </w:pPr>
      <w:bookmarkStart w:id="56" w:name="_Toc221073615"/>
      <w:r w:rsidRPr="00516028">
        <w:lastRenderedPageBreak/>
        <w:t xml:space="preserve"> </w:t>
      </w:r>
      <w:r w:rsidR="00484EA2" w:rsidRPr="00516028">
        <w:t>Calculating</w:t>
      </w:r>
      <w:r w:rsidR="00D87064" w:rsidRPr="00516028">
        <w:t xml:space="preserve"> Risk Index</w:t>
      </w:r>
      <w:bookmarkEnd w:id="56"/>
    </w:p>
    <w:p w14:paraId="6F760E23" w14:textId="5A16B0BE" w:rsidR="00F7044C" w:rsidRPr="00F7044C" w:rsidRDefault="00F7044C" w:rsidP="00833E5F">
      <w:pPr>
        <w:spacing w:after="120"/>
        <w:jc w:val="both"/>
      </w:pPr>
      <w:r w:rsidRPr="00F7044C">
        <w:t>Calculating the risk index is an essential step in the assessment and risk management of constructed urban roads, as it provides a quantitative measure for comparing and prioritizing identified risks. In the municipalities of South Nablus, the risk index can be determined by evaluating each risk according to two main criteria: the likelihood of occurrence and the severity of its consequences. These criteria are typically assigned numerical ratings based on field observations, engineering assessments, historical data, and expert judgment. The risk index is then calculated by multiplying the probability score by the impact score, resulting in a value that reflects the overall significance of the risk. Higher risk index values indicate issues that require immediate attention, while lower values represent risks that can be monitored or addressed through routine maintenance. This approach enables municipal authorities to rank risks systematically, identify critical sections of the road network, and allocate financial and technical resources more efficiently. By using a risk index, decision-makers can support evidence-based planning and implement effective mitigation measures to improve the safety, performance, and long-term sustainability of urban roads in South Nablus municipalities.</w:t>
      </w:r>
    </w:p>
    <w:p w14:paraId="68A8D577" w14:textId="500A5958" w:rsidR="00FE10AD" w:rsidRPr="00516028" w:rsidRDefault="00FE10AD" w:rsidP="00BA6BFC">
      <w:pPr>
        <w:jc w:val="both"/>
      </w:pPr>
      <w:r w:rsidRPr="00516028">
        <w:t xml:space="preserve">A </w:t>
      </w:r>
      <w:r w:rsidRPr="00516028">
        <w:rPr>
          <w:rStyle w:val="Strong"/>
        </w:rPr>
        <w:t>Risk Index</w:t>
      </w:r>
      <w:r w:rsidRPr="00516028">
        <w:t xml:space="preserve"> is a numerical way to represent how risky a situation, project, or decision is. It helps people compare risks and prioritize actions or a simple numerical tool used to measure and compare the level of risk in a given situation. It is widely used in fields like </w:t>
      </w:r>
      <w:r w:rsidRPr="00516028">
        <w:rPr>
          <w:rStyle w:val="whitespace-normal"/>
        </w:rPr>
        <w:t>Risk Management</w:t>
      </w:r>
      <w:r w:rsidRPr="00516028">
        <w:t>, engineering, healthcare, and business to support better decision-making.</w:t>
      </w:r>
    </w:p>
    <w:p w14:paraId="7F67040A" w14:textId="20188D8F" w:rsidR="00D87064" w:rsidRPr="00516028" w:rsidRDefault="00D87064" w:rsidP="004556C7">
      <w:pPr>
        <w:spacing w:after="240"/>
        <w:jc w:val="both"/>
        <w:rPr>
          <w:rFonts w:cstheme="majorBidi"/>
          <w:szCs w:val="24"/>
        </w:rPr>
      </w:pPr>
      <w:r w:rsidRPr="00516028">
        <w:rPr>
          <w:rFonts w:cstheme="majorBidi"/>
          <w:szCs w:val="24"/>
        </w:rPr>
        <w:t>The following step-by-step framework can be used to calculate a risk index for constructed urban roads:</w:t>
      </w:r>
    </w:p>
    <w:p w14:paraId="2E12E108" w14:textId="7743BCC4" w:rsidR="00D87064" w:rsidRPr="00516028" w:rsidRDefault="00D87064" w:rsidP="00A00C55">
      <w:pPr>
        <w:rPr>
          <w:rFonts w:cstheme="majorBidi"/>
          <w:szCs w:val="24"/>
        </w:rPr>
      </w:pPr>
      <w:r w:rsidRPr="00516028">
        <w:rPr>
          <w:rFonts w:cstheme="majorBidi"/>
          <w:b/>
          <w:bCs/>
          <w:szCs w:val="24"/>
        </w:rPr>
        <w:t>Step 1: Define the Purpose</w:t>
      </w:r>
      <w:r w:rsidRPr="00516028">
        <w:rPr>
          <w:rFonts w:cstheme="majorBidi"/>
          <w:szCs w:val="24"/>
        </w:rPr>
        <w:br/>
        <w:t>Are you assessing risk for:</w:t>
      </w:r>
    </w:p>
    <w:p w14:paraId="254FAAE0" w14:textId="795D9699" w:rsidR="00D87064" w:rsidRPr="00516028" w:rsidRDefault="00D87064" w:rsidP="00D87064">
      <w:pPr>
        <w:spacing w:after="240"/>
        <w:ind w:left="720"/>
        <w:rPr>
          <w:rFonts w:cstheme="majorBidi"/>
          <w:szCs w:val="24"/>
        </w:rPr>
      </w:pPr>
      <w:r w:rsidRPr="00516028">
        <w:rPr>
          <w:rFonts w:cstheme="majorBidi"/>
          <w:szCs w:val="24"/>
        </w:rPr>
        <w:t>• Traffic accidents?</w:t>
      </w:r>
      <w:r w:rsidRPr="00516028">
        <w:rPr>
          <w:rFonts w:cstheme="majorBidi"/>
          <w:szCs w:val="24"/>
        </w:rPr>
        <w:br/>
        <w:t>• Flood damage?</w:t>
      </w:r>
      <w:r w:rsidRPr="00516028">
        <w:rPr>
          <w:rFonts w:cstheme="majorBidi"/>
          <w:szCs w:val="24"/>
        </w:rPr>
        <w:br/>
        <w:t>• Structural failure?</w:t>
      </w:r>
      <w:r w:rsidRPr="00516028">
        <w:rPr>
          <w:rFonts w:cstheme="majorBidi"/>
          <w:szCs w:val="24"/>
        </w:rPr>
        <w:br/>
        <w:t>• Accessibility and maintenance?</w:t>
      </w:r>
    </w:p>
    <w:p w14:paraId="7C5B2B56" w14:textId="7119D6D7" w:rsidR="00D87064" w:rsidRPr="00516028" w:rsidRDefault="00D87064" w:rsidP="00CD63E9">
      <w:pPr>
        <w:spacing w:after="240"/>
        <w:jc w:val="both"/>
        <w:rPr>
          <w:rFonts w:cstheme="majorBidi"/>
          <w:szCs w:val="24"/>
        </w:rPr>
      </w:pPr>
      <w:r w:rsidRPr="00516028">
        <w:rPr>
          <w:rFonts w:cstheme="majorBidi"/>
          <w:szCs w:val="24"/>
        </w:rPr>
        <w:lastRenderedPageBreak/>
        <w:t>For this study, it is assumed that the focus is on the overall safety risk of constructed urban roads, including structural, environmental, and traffic-related risks.</w:t>
      </w:r>
    </w:p>
    <w:p w14:paraId="509A8BE3" w14:textId="5017C861" w:rsidR="00D87064" w:rsidRPr="00516028" w:rsidRDefault="00D87064" w:rsidP="00D87064">
      <w:pPr>
        <w:spacing w:after="240"/>
        <w:rPr>
          <w:rFonts w:cstheme="majorBidi"/>
          <w:b/>
          <w:bCs/>
          <w:szCs w:val="24"/>
        </w:rPr>
      </w:pPr>
      <w:r w:rsidRPr="00516028">
        <w:rPr>
          <w:rFonts w:cstheme="majorBidi"/>
          <w:b/>
          <w:bCs/>
          <w:szCs w:val="24"/>
        </w:rPr>
        <w:t>Step 2: Identify Key Risk Factors</w:t>
      </w:r>
    </w:p>
    <w:p w14:paraId="53F550DD" w14:textId="5190E057" w:rsidR="00D87064" w:rsidRPr="00516028" w:rsidRDefault="00D87064" w:rsidP="00902237">
      <w:pPr>
        <w:numPr>
          <w:ilvl w:val="0"/>
          <w:numId w:val="26"/>
        </w:numPr>
        <w:spacing w:after="240"/>
        <w:rPr>
          <w:rFonts w:cstheme="majorBidi"/>
          <w:szCs w:val="24"/>
        </w:rPr>
      </w:pPr>
      <w:r w:rsidRPr="00516028">
        <w:rPr>
          <w:rFonts w:cstheme="majorBidi"/>
          <w:b/>
          <w:bCs/>
          <w:szCs w:val="24"/>
        </w:rPr>
        <w:t>Hazard factors</w:t>
      </w:r>
      <w:r w:rsidRPr="00516028">
        <w:rPr>
          <w:rFonts w:cstheme="majorBidi"/>
          <w:szCs w:val="24"/>
        </w:rPr>
        <w:br/>
        <w:t>• Flood zone presence (FZ)</w:t>
      </w:r>
      <w:r w:rsidRPr="00516028">
        <w:rPr>
          <w:rFonts w:cstheme="majorBidi"/>
          <w:szCs w:val="24"/>
        </w:rPr>
        <w:br/>
        <w:t>• Earthquake/seismic zone (EQ)</w:t>
      </w:r>
      <w:r w:rsidRPr="00516028">
        <w:rPr>
          <w:rFonts w:cstheme="majorBidi"/>
          <w:szCs w:val="24"/>
        </w:rPr>
        <w:br/>
        <w:t xml:space="preserve">• Landslide </w:t>
      </w:r>
      <w:r w:rsidR="00902237" w:rsidRPr="00516028">
        <w:rPr>
          <w:rFonts w:cstheme="majorBidi"/>
          <w:szCs w:val="24"/>
        </w:rPr>
        <w:t>hazard</w:t>
      </w:r>
      <w:r w:rsidRPr="00516028">
        <w:rPr>
          <w:rFonts w:cstheme="majorBidi"/>
          <w:szCs w:val="24"/>
        </w:rPr>
        <w:t xml:space="preserve"> (LS)</w:t>
      </w:r>
      <w:r w:rsidRPr="00516028">
        <w:rPr>
          <w:rFonts w:cstheme="majorBidi"/>
          <w:szCs w:val="24"/>
        </w:rPr>
        <w:br/>
        <w:t>• Traffic volume (TV)</w:t>
      </w:r>
    </w:p>
    <w:p w14:paraId="052C207B" w14:textId="77777777" w:rsidR="00D87064" w:rsidRPr="00516028" w:rsidRDefault="00D87064" w:rsidP="00312E31">
      <w:pPr>
        <w:numPr>
          <w:ilvl w:val="0"/>
          <w:numId w:val="26"/>
        </w:numPr>
        <w:spacing w:after="240"/>
        <w:rPr>
          <w:rFonts w:cstheme="majorBidi"/>
          <w:szCs w:val="24"/>
        </w:rPr>
      </w:pPr>
      <w:r w:rsidRPr="00516028">
        <w:rPr>
          <w:rFonts w:cstheme="majorBidi"/>
          <w:b/>
          <w:bCs/>
          <w:szCs w:val="24"/>
        </w:rPr>
        <w:t>Exposure factors</w:t>
      </w:r>
      <w:r w:rsidRPr="00516028">
        <w:rPr>
          <w:rFonts w:cstheme="majorBidi"/>
          <w:szCs w:val="24"/>
        </w:rPr>
        <w:br/>
        <w:t>• Population density near the road (PD)</w:t>
      </w:r>
      <w:r w:rsidRPr="00516028">
        <w:rPr>
          <w:rFonts w:cstheme="majorBidi"/>
          <w:szCs w:val="24"/>
        </w:rPr>
        <w:br/>
        <w:t>• Critical infrastructure nearby (CI)</w:t>
      </w:r>
    </w:p>
    <w:p w14:paraId="08E6BB45" w14:textId="28E6ECE8" w:rsidR="00D87064" w:rsidRPr="00516028" w:rsidRDefault="00D87064" w:rsidP="00312E31">
      <w:pPr>
        <w:numPr>
          <w:ilvl w:val="0"/>
          <w:numId w:val="26"/>
        </w:numPr>
        <w:spacing w:after="240"/>
        <w:rPr>
          <w:rFonts w:cstheme="majorBidi"/>
          <w:szCs w:val="24"/>
        </w:rPr>
      </w:pPr>
      <w:r w:rsidRPr="00516028">
        <w:rPr>
          <w:rFonts w:cstheme="majorBidi"/>
          <w:b/>
          <w:bCs/>
          <w:szCs w:val="24"/>
        </w:rPr>
        <w:t>Vulnerability factors</w:t>
      </w:r>
      <w:r w:rsidRPr="00516028">
        <w:rPr>
          <w:rFonts w:cstheme="majorBidi"/>
          <w:szCs w:val="24"/>
        </w:rPr>
        <w:br/>
        <w:t>• Road surface condition (RSC)</w:t>
      </w:r>
      <w:r w:rsidRPr="00516028">
        <w:rPr>
          <w:rFonts w:cstheme="majorBidi"/>
          <w:szCs w:val="24"/>
        </w:rPr>
        <w:br/>
        <w:t>• Drainage condition (DC)</w:t>
      </w:r>
      <w:r w:rsidRPr="00516028">
        <w:rPr>
          <w:rFonts w:cstheme="majorBidi"/>
          <w:szCs w:val="24"/>
        </w:rPr>
        <w:br/>
        <w:t>• Lighting and signage (LSG)</w:t>
      </w:r>
      <w:r w:rsidRPr="00516028">
        <w:rPr>
          <w:rFonts w:cstheme="majorBidi"/>
          <w:szCs w:val="24"/>
        </w:rPr>
        <w:br/>
        <w:t>• Maintenance frequency (MF)</w:t>
      </w:r>
      <w:r w:rsidRPr="00516028">
        <w:rPr>
          <w:rFonts w:cstheme="majorBidi"/>
          <w:szCs w:val="24"/>
        </w:rPr>
        <w:br/>
        <w:t>• Road design</w:t>
      </w:r>
      <w:r w:rsidR="00811A34" w:rsidRPr="00516028">
        <w:rPr>
          <w:rFonts w:cstheme="majorBidi"/>
          <w:szCs w:val="24"/>
        </w:rPr>
        <w:t xml:space="preserve"> (RD)</w:t>
      </w:r>
      <w:r w:rsidRPr="00516028">
        <w:rPr>
          <w:rFonts w:cstheme="majorBidi"/>
          <w:szCs w:val="24"/>
        </w:rPr>
        <w:br/>
        <w:t>• Civil defense (CD)</w:t>
      </w:r>
      <w:r w:rsidRPr="00516028">
        <w:rPr>
          <w:rFonts w:cstheme="majorBidi"/>
          <w:szCs w:val="24"/>
        </w:rPr>
        <w:br/>
        <w:t>• Emergency plan (EP)</w:t>
      </w:r>
      <w:r w:rsidRPr="00516028">
        <w:rPr>
          <w:rFonts w:cstheme="majorBidi"/>
          <w:szCs w:val="24"/>
        </w:rPr>
        <w:br/>
        <w:t>• Horizontal and vertical sight distance (HV/S)</w:t>
      </w:r>
      <w:r w:rsidRPr="00516028">
        <w:rPr>
          <w:rFonts w:cstheme="majorBidi"/>
          <w:szCs w:val="24"/>
        </w:rPr>
        <w:br/>
        <w:t>• Rate of emissions (RM)</w:t>
      </w:r>
    </w:p>
    <w:p w14:paraId="38A43620" w14:textId="4212D99D" w:rsidR="00D87064" w:rsidRDefault="00D87064" w:rsidP="009E228F">
      <w:pPr>
        <w:spacing w:after="240"/>
        <w:rPr>
          <w:rFonts w:cstheme="majorBidi"/>
          <w:color w:val="000000"/>
          <w:szCs w:val="24"/>
          <w:rtl/>
        </w:rPr>
      </w:pPr>
      <w:r w:rsidRPr="00516028">
        <w:rPr>
          <w:rFonts w:cstheme="majorBidi"/>
          <w:b/>
          <w:bCs/>
          <w:szCs w:val="24"/>
        </w:rPr>
        <w:t>Step 3: Assign Scores to Each Factor</w:t>
      </w:r>
      <w:r w:rsidRPr="00516028">
        <w:rPr>
          <w:rFonts w:cstheme="majorBidi"/>
          <w:szCs w:val="24"/>
        </w:rPr>
        <w:br/>
      </w:r>
      <w:r w:rsidR="005E5635" w:rsidRPr="00516028">
        <w:rPr>
          <w:rFonts w:cstheme="majorBidi"/>
          <w:szCs w:val="24"/>
        </w:rPr>
        <w:t>The relevant factors and the used scale is</w:t>
      </w:r>
      <w:r w:rsidRPr="00516028">
        <w:rPr>
          <w:rFonts w:cstheme="majorBidi"/>
          <w:color w:val="000000"/>
          <w:szCs w:val="24"/>
        </w:rPr>
        <w:t xml:space="preserve"> present the Table </w:t>
      </w:r>
      <w:r w:rsidR="009E228F">
        <w:rPr>
          <w:rFonts w:cstheme="majorBidi"/>
          <w:color w:val="000000"/>
          <w:szCs w:val="24"/>
        </w:rPr>
        <w:t>15</w:t>
      </w:r>
      <w:r w:rsidRPr="00516028">
        <w:rPr>
          <w:rFonts w:cstheme="majorBidi"/>
          <w:color w:val="000000"/>
          <w:szCs w:val="24"/>
        </w:rPr>
        <w:t>.</w:t>
      </w:r>
    </w:p>
    <w:p w14:paraId="19648B41" w14:textId="79EEFBF7" w:rsidR="0025585D" w:rsidRDefault="0025585D" w:rsidP="005E5635">
      <w:pPr>
        <w:spacing w:after="240"/>
        <w:rPr>
          <w:rFonts w:cstheme="majorBidi"/>
          <w:color w:val="000000"/>
          <w:szCs w:val="24"/>
          <w:rtl/>
        </w:rPr>
      </w:pPr>
    </w:p>
    <w:p w14:paraId="604528AA" w14:textId="77777777" w:rsidR="0025585D" w:rsidRPr="00516028" w:rsidRDefault="0025585D" w:rsidP="005E5635">
      <w:pPr>
        <w:spacing w:after="240"/>
        <w:rPr>
          <w:rFonts w:cstheme="majorBidi"/>
          <w:szCs w:val="24"/>
        </w:rPr>
      </w:pPr>
    </w:p>
    <w:tbl>
      <w:tblPr>
        <w:tblpPr w:leftFromText="180" w:rightFromText="180" w:vertAnchor="text" w:horzAnchor="margin" w:tblpXSpec="center" w:tblpY="535"/>
        <w:tblOverlap w:val="never"/>
        <w:tblW w:w="6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6"/>
        <w:gridCol w:w="2947"/>
        <w:gridCol w:w="2362"/>
      </w:tblGrid>
      <w:tr w:rsidR="00AA320A" w:rsidRPr="00516028" w14:paraId="44BAA05C" w14:textId="77777777" w:rsidTr="00AA320A">
        <w:tc>
          <w:tcPr>
            <w:tcW w:w="896" w:type="dxa"/>
            <w:vAlign w:val="center"/>
          </w:tcPr>
          <w:p w14:paraId="25871DF1" w14:textId="77777777" w:rsidR="00AA320A" w:rsidRPr="00516028" w:rsidRDefault="00AA320A" w:rsidP="004556C7">
            <w:pPr>
              <w:spacing w:line="240" w:lineRule="auto"/>
              <w:jc w:val="center"/>
              <w:rPr>
                <w:rFonts w:cstheme="majorBidi"/>
                <w:b/>
                <w:bCs/>
              </w:rPr>
            </w:pPr>
            <w:bookmarkStart w:id="57" w:name="_Toc215926644"/>
            <w:bookmarkStart w:id="58" w:name="_Toc221073651"/>
            <w:r w:rsidRPr="00516028">
              <w:rPr>
                <w:rFonts w:cstheme="majorBidi"/>
                <w:b/>
                <w:bCs/>
              </w:rPr>
              <w:lastRenderedPageBreak/>
              <w:t>Factor</w:t>
            </w:r>
          </w:p>
        </w:tc>
        <w:tc>
          <w:tcPr>
            <w:tcW w:w="2947" w:type="dxa"/>
            <w:vAlign w:val="center"/>
          </w:tcPr>
          <w:p w14:paraId="4B9462F1" w14:textId="77777777" w:rsidR="00AA320A" w:rsidRPr="00516028" w:rsidRDefault="00AA320A" w:rsidP="004556C7">
            <w:pPr>
              <w:spacing w:line="240" w:lineRule="auto"/>
              <w:jc w:val="center"/>
              <w:rPr>
                <w:rFonts w:cstheme="majorBidi"/>
                <w:b/>
                <w:bCs/>
              </w:rPr>
            </w:pPr>
            <w:r w:rsidRPr="00516028">
              <w:rPr>
                <w:rFonts w:cstheme="majorBidi"/>
                <w:b/>
                <w:bCs/>
              </w:rPr>
              <w:t>Description</w:t>
            </w:r>
          </w:p>
        </w:tc>
        <w:tc>
          <w:tcPr>
            <w:tcW w:w="2362" w:type="dxa"/>
            <w:vAlign w:val="center"/>
          </w:tcPr>
          <w:p w14:paraId="16A4A0D4" w14:textId="47B14227" w:rsidR="00AA320A" w:rsidRPr="00516028" w:rsidRDefault="00D67F24" w:rsidP="004556C7">
            <w:pPr>
              <w:spacing w:line="240" w:lineRule="auto"/>
              <w:jc w:val="center"/>
              <w:rPr>
                <w:rFonts w:cstheme="majorBidi"/>
                <w:b/>
                <w:bCs/>
              </w:rPr>
            </w:pPr>
            <w:r w:rsidRPr="00516028">
              <w:rPr>
                <w:rFonts w:cstheme="majorBidi"/>
                <w:b/>
                <w:bCs/>
              </w:rPr>
              <w:t xml:space="preserve">Scale </w:t>
            </w:r>
          </w:p>
        </w:tc>
      </w:tr>
      <w:tr w:rsidR="00AA320A" w:rsidRPr="00516028" w14:paraId="26BDD550" w14:textId="77777777" w:rsidTr="00AA320A">
        <w:tc>
          <w:tcPr>
            <w:tcW w:w="896" w:type="dxa"/>
            <w:vAlign w:val="center"/>
          </w:tcPr>
          <w:p w14:paraId="46A6BDDE" w14:textId="77777777" w:rsidR="00AA320A" w:rsidRPr="00516028" w:rsidRDefault="00AA320A" w:rsidP="004556C7">
            <w:pPr>
              <w:spacing w:line="240" w:lineRule="auto"/>
              <w:rPr>
                <w:rFonts w:cstheme="majorBidi"/>
              </w:rPr>
            </w:pPr>
            <w:r w:rsidRPr="00516028">
              <w:rPr>
                <w:rFonts w:cstheme="majorBidi"/>
              </w:rPr>
              <w:t>FZ</w:t>
            </w:r>
          </w:p>
        </w:tc>
        <w:tc>
          <w:tcPr>
            <w:tcW w:w="2947" w:type="dxa"/>
            <w:vAlign w:val="center"/>
          </w:tcPr>
          <w:p w14:paraId="05CEBC54" w14:textId="77777777" w:rsidR="00AA320A" w:rsidRPr="00516028" w:rsidRDefault="00AA320A" w:rsidP="004556C7">
            <w:pPr>
              <w:spacing w:line="240" w:lineRule="auto"/>
              <w:rPr>
                <w:rFonts w:cstheme="majorBidi"/>
              </w:rPr>
            </w:pPr>
            <w:r w:rsidRPr="00516028">
              <w:rPr>
                <w:rFonts w:cstheme="majorBidi"/>
              </w:rPr>
              <w:t>Flood-prone</w:t>
            </w:r>
          </w:p>
        </w:tc>
        <w:tc>
          <w:tcPr>
            <w:tcW w:w="2362" w:type="dxa"/>
            <w:vAlign w:val="center"/>
          </w:tcPr>
          <w:p w14:paraId="671B8B59" w14:textId="77777777" w:rsidR="00AA320A" w:rsidRPr="00516028" w:rsidRDefault="00AA320A" w:rsidP="004556C7">
            <w:pPr>
              <w:spacing w:line="240" w:lineRule="auto"/>
              <w:rPr>
                <w:rFonts w:cstheme="majorBidi"/>
              </w:rPr>
            </w:pPr>
            <w:r w:rsidRPr="00516028">
              <w:rPr>
                <w:rFonts w:cstheme="majorBidi"/>
              </w:rPr>
              <w:t>1 = Yes (1–5)</w:t>
            </w:r>
          </w:p>
        </w:tc>
      </w:tr>
      <w:tr w:rsidR="00AA320A" w:rsidRPr="00516028" w14:paraId="0223F632" w14:textId="77777777" w:rsidTr="00AA320A">
        <w:tc>
          <w:tcPr>
            <w:tcW w:w="896" w:type="dxa"/>
            <w:vAlign w:val="center"/>
          </w:tcPr>
          <w:p w14:paraId="36D6781E" w14:textId="77777777" w:rsidR="00AA320A" w:rsidRPr="00516028" w:rsidRDefault="00AA320A" w:rsidP="004556C7">
            <w:pPr>
              <w:spacing w:line="240" w:lineRule="auto"/>
              <w:rPr>
                <w:rFonts w:cstheme="majorBidi"/>
              </w:rPr>
            </w:pPr>
            <w:r w:rsidRPr="00516028">
              <w:rPr>
                <w:rFonts w:cstheme="majorBidi"/>
              </w:rPr>
              <w:t>TV</w:t>
            </w:r>
          </w:p>
        </w:tc>
        <w:tc>
          <w:tcPr>
            <w:tcW w:w="2947" w:type="dxa"/>
            <w:vAlign w:val="center"/>
          </w:tcPr>
          <w:p w14:paraId="5CCAF229" w14:textId="77777777" w:rsidR="00AA320A" w:rsidRPr="00516028" w:rsidRDefault="00AA320A" w:rsidP="004556C7">
            <w:pPr>
              <w:spacing w:line="240" w:lineRule="auto"/>
              <w:rPr>
                <w:rFonts w:cstheme="majorBidi"/>
              </w:rPr>
            </w:pPr>
            <w:r w:rsidRPr="00516028">
              <w:rPr>
                <w:rFonts w:cstheme="majorBidi"/>
              </w:rPr>
              <w:t>Traffic Volume</w:t>
            </w:r>
          </w:p>
        </w:tc>
        <w:tc>
          <w:tcPr>
            <w:tcW w:w="2362" w:type="dxa"/>
            <w:vAlign w:val="center"/>
          </w:tcPr>
          <w:p w14:paraId="70B8F1DF" w14:textId="001F278F" w:rsidR="00AA320A" w:rsidRPr="00516028" w:rsidRDefault="00AA320A" w:rsidP="004556C7">
            <w:pPr>
              <w:spacing w:line="240" w:lineRule="auto"/>
              <w:rPr>
                <w:rFonts w:cstheme="majorBidi"/>
              </w:rPr>
            </w:pPr>
            <w:r w:rsidRPr="00516028">
              <w:rPr>
                <w:rFonts w:cstheme="majorBidi"/>
              </w:rPr>
              <w:t>1–5</w:t>
            </w:r>
            <w:r w:rsidR="004556C7" w:rsidRPr="00516028">
              <w:rPr>
                <w:rFonts w:cstheme="majorBidi"/>
              </w:rPr>
              <w:t xml:space="preserve"> </w:t>
            </w:r>
            <w:r w:rsidR="004E4978" w:rsidRPr="00516028">
              <w:rPr>
                <w:rFonts w:cstheme="majorBidi"/>
              </w:rPr>
              <w:t>(Low to High)</w:t>
            </w:r>
          </w:p>
        </w:tc>
      </w:tr>
      <w:tr w:rsidR="00AA320A" w:rsidRPr="00516028" w14:paraId="736BD5EE" w14:textId="77777777" w:rsidTr="00AA320A">
        <w:tc>
          <w:tcPr>
            <w:tcW w:w="896" w:type="dxa"/>
            <w:vAlign w:val="center"/>
          </w:tcPr>
          <w:p w14:paraId="38A88B25" w14:textId="77777777" w:rsidR="00AA320A" w:rsidRPr="00516028" w:rsidRDefault="00AA320A" w:rsidP="004556C7">
            <w:pPr>
              <w:spacing w:line="240" w:lineRule="auto"/>
              <w:rPr>
                <w:rFonts w:cstheme="majorBidi"/>
              </w:rPr>
            </w:pPr>
            <w:r w:rsidRPr="00516028">
              <w:rPr>
                <w:rFonts w:cstheme="majorBidi"/>
              </w:rPr>
              <w:t>PD</w:t>
            </w:r>
          </w:p>
        </w:tc>
        <w:tc>
          <w:tcPr>
            <w:tcW w:w="2947" w:type="dxa"/>
            <w:vAlign w:val="center"/>
          </w:tcPr>
          <w:p w14:paraId="34EEE003" w14:textId="02BE8D98" w:rsidR="00AA320A" w:rsidRPr="00516028" w:rsidRDefault="00811A34" w:rsidP="004556C7">
            <w:pPr>
              <w:spacing w:line="240" w:lineRule="auto"/>
              <w:rPr>
                <w:rFonts w:cstheme="majorBidi"/>
              </w:rPr>
            </w:pPr>
            <w:r w:rsidRPr="00516028">
              <w:rPr>
                <w:rFonts w:cstheme="majorBidi"/>
              </w:rPr>
              <w:t>Population</w:t>
            </w:r>
            <w:r w:rsidR="00AA320A" w:rsidRPr="00516028">
              <w:rPr>
                <w:rFonts w:cstheme="majorBidi"/>
              </w:rPr>
              <w:t xml:space="preserve"> Density</w:t>
            </w:r>
          </w:p>
        </w:tc>
        <w:tc>
          <w:tcPr>
            <w:tcW w:w="2362" w:type="dxa"/>
            <w:vAlign w:val="center"/>
          </w:tcPr>
          <w:p w14:paraId="4B14AE34" w14:textId="7C86157F" w:rsidR="00AA320A" w:rsidRPr="00516028" w:rsidRDefault="00AA320A" w:rsidP="004556C7">
            <w:pPr>
              <w:spacing w:line="240" w:lineRule="auto"/>
              <w:rPr>
                <w:rFonts w:cstheme="majorBidi"/>
              </w:rPr>
            </w:pPr>
            <w:r w:rsidRPr="00516028">
              <w:rPr>
                <w:rFonts w:cstheme="majorBidi"/>
              </w:rPr>
              <w:t>1–5</w:t>
            </w:r>
            <w:r w:rsidR="007C7400" w:rsidRPr="00516028">
              <w:rPr>
                <w:rFonts w:cstheme="majorBidi"/>
              </w:rPr>
              <w:t xml:space="preserve"> (Low to High)</w:t>
            </w:r>
          </w:p>
        </w:tc>
      </w:tr>
      <w:tr w:rsidR="00AA320A" w:rsidRPr="00516028" w14:paraId="319A1A88" w14:textId="77777777" w:rsidTr="00AA320A">
        <w:tc>
          <w:tcPr>
            <w:tcW w:w="896" w:type="dxa"/>
            <w:vAlign w:val="center"/>
          </w:tcPr>
          <w:p w14:paraId="0AFB11E3" w14:textId="77777777" w:rsidR="00AA320A" w:rsidRPr="00516028" w:rsidRDefault="00AA320A" w:rsidP="004556C7">
            <w:pPr>
              <w:spacing w:line="240" w:lineRule="auto"/>
              <w:rPr>
                <w:rFonts w:cstheme="majorBidi"/>
              </w:rPr>
            </w:pPr>
            <w:r w:rsidRPr="00516028">
              <w:rPr>
                <w:rFonts w:cstheme="majorBidi"/>
              </w:rPr>
              <w:t>RSC</w:t>
            </w:r>
          </w:p>
        </w:tc>
        <w:tc>
          <w:tcPr>
            <w:tcW w:w="2947" w:type="dxa"/>
            <w:vAlign w:val="center"/>
          </w:tcPr>
          <w:p w14:paraId="5CE9DFD8" w14:textId="77777777" w:rsidR="00AA320A" w:rsidRPr="00516028" w:rsidRDefault="00AA320A" w:rsidP="004556C7">
            <w:pPr>
              <w:spacing w:line="240" w:lineRule="auto"/>
              <w:rPr>
                <w:rFonts w:cstheme="majorBidi"/>
              </w:rPr>
            </w:pPr>
            <w:r w:rsidRPr="00516028">
              <w:rPr>
                <w:rFonts w:cstheme="majorBidi"/>
              </w:rPr>
              <w:t>Surface Condition</w:t>
            </w:r>
          </w:p>
        </w:tc>
        <w:tc>
          <w:tcPr>
            <w:tcW w:w="2362" w:type="dxa"/>
            <w:vAlign w:val="center"/>
          </w:tcPr>
          <w:p w14:paraId="133D4C05" w14:textId="77777777" w:rsidR="00AA320A" w:rsidRPr="00516028" w:rsidRDefault="00AA320A" w:rsidP="004556C7">
            <w:pPr>
              <w:spacing w:line="240" w:lineRule="auto"/>
              <w:rPr>
                <w:rFonts w:cstheme="majorBidi"/>
              </w:rPr>
            </w:pPr>
            <w:r w:rsidRPr="00516028">
              <w:rPr>
                <w:rFonts w:cstheme="majorBidi"/>
              </w:rPr>
              <w:t>1 = Excellent, 5 = Poor</w:t>
            </w:r>
          </w:p>
        </w:tc>
      </w:tr>
      <w:tr w:rsidR="00AA320A" w:rsidRPr="00516028" w14:paraId="14630927" w14:textId="77777777" w:rsidTr="00AA320A">
        <w:tc>
          <w:tcPr>
            <w:tcW w:w="896" w:type="dxa"/>
            <w:vAlign w:val="center"/>
          </w:tcPr>
          <w:p w14:paraId="7FF8AE84" w14:textId="77777777" w:rsidR="00AA320A" w:rsidRPr="00516028" w:rsidRDefault="00AA320A" w:rsidP="004556C7">
            <w:pPr>
              <w:spacing w:line="240" w:lineRule="auto"/>
              <w:rPr>
                <w:rFonts w:cstheme="majorBidi"/>
              </w:rPr>
            </w:pPr>
            <w:r w:rsidRPr="00516028">
              <w:rPr>
                <w:rFonts w:cstheme="majorBidi"/>
              </w:rPr>
              <w:t>DC</w:t>
            </w:r>
          </w:p>
        </w:tc>
        <w:tc>
          <w:tcPr>
            <w:tcW w:w="2947" w:type="dxa"/>
            <w:vAlign w:val="center"/>
          </w:tcPr>
          <w:p w14:paraId="024BF95D" w14:textId="77777777" w:rsidR="00AA320A" w:rsidRPr="00516028" w:rsidRDefault="00AA320A" w:rsidP="004556C7">
            <w:pPr>
              <w:spacing w:line="240" w:lineRule="auto"/>
              <w:rPr>
                <w:rFonts w:cstheme="majorBidi"/>
              </w:rPr>
            </w:pPr>
            <w:r w:rsidRPr="00516028">
              <w:rPr>
                <w:rFonts w:cstheme="majorBidi"/>
              </w:rPr>
              <w:t>Drainage</w:t>
            </w:r>
          </w:p>
        </w:tc>
        <w:tc>
          <w:tcPr>
            <w:tcW w:w="2362" w:type="dxa"/>
            <w:vAlign w:val="center"/>
          </w:tcPr>
          <w:p w14:paraId="37AA1E8E" w14:textId="77777777" w:rsidR="00AA320A" w:rsidRPr="00516028" w:rsidRDefault="00AA320A" w:rsidP="004556C7">
            <w:pPr>
              <w:spacing w:line="240" w:lineRule="auto"/>
              <w:rPr>
                <w:rFonts w:cstheme="majorBidi"/>
              </w:rPr>
            </w:pPr>
            <w:r w:rsidRPr="00516028">
              <w:rPr>
                <w:rFonts w:cstheme="majorBidi"/>
              </w:rPr>
              <w:t>1 = Good, 5 = Poor</w:t>
            </w:r>
          </w:p>
        </w:tc>
      </w:tr>
      <w:tr w:rsidR="00AA320A" w:rsidRPr="00516028" w14:paraId="0641C16D" w14:textId="77777777" w:rsidTr="00AA320A">
        <w:tc>
          <w:tcPr>
            <w:tcW w:w="896" w:type="dxa"/>
            <w:vAlign w:val="center"/>
          </w:tcPr>
          <w:p w14:paraId="3662E64D" w14:textId="77777777" w:rsidR="00AA320A" w:rsidRPr="00516028" w:rsidRDefault="00AA320A" w:rsidP="004556C7">
            <w:pPr>
              <w:spacing w:line="240" w:lineRule="auto"/>
              <w:rPr>
                <w:rFonts w:cstheme="majorBidi"/>
              </w:rPr>
            </w:pPr>
            <w:r w:rsidRPr="00516028">
              <w:rPr>
                <w:rFonts w:cstheme="majorBidi"/>
              </w:rPr>
              <w:t>MF</w:t>
            </w:r>
          </w:p>
        </w:tc>
        <w:tc>
          <w:tcPr>
            <w:tcW w:w="2947" w:type="dxa"/>
            <w:vAlign w:val="center"/>
          </w:tcPr>
          <w:p w14:paraId="0B29D63E" w14:textId="77777777" w:rsidR="00AA320A" w:rsidRPr="00516028" w:rsidRDefault="00AA320A" w:rsidP="004556C7">
            <w:pPr>
              <w:spacing w:line="240" w:lineRule="auto"/>
              <w:rPr>
                <w:rFonts w:cstheme="majorBidi"/>
              </w:rPr>
            </w:pPr>
            <w:r w:rsidRPr="00516028">
              <w:rPr>
                <w:rFonts w:cstheme="majorBidi"/>
              </w:rPr>
              <w:t>Maintenance</w:t>
            </w:r>
          </w:p>
        </w:tc>
        <w:tc>
          <w:tcPr>
            <w:tcW w:w="2362" w:type="dxa"/>
            <w:vAlign w:val="center"/>
          </w:tcPr>
          <w:p w14:paraId="5F0CB9D3" w14:textId="77777777" w:rsidR="00AA320A" w:rsidRPr="00516028" w:rsidRDefault="00AA320A" w:rsidP="004556C7">
            <w:pPr>
              <w:spacing w:line="240" w:lineRule="auto"/>
              <w:rPr>
                <w:rFonts w:cstheme="majorBidi"/>
              </w:rPr>
            </w:pPr>
            <w:r w:rsidRPr="00516028">
              <w:rPr>
                <w:rFonts w:cstheme="majorBidi"/>
              </w:rPr>
              <w:t>1 = Frequent, 5 = Rare</w:t>
            </w:r>
          </w:p>
        </w:tc>
      </w:tr>
      <w:tr w:rsidR="00AA320A" w:rsidRPr="00516028" w14:paraId="4AA06CB8" w14:textId="77777777" w:rsidTr="00AA320A">
        <w:tc>
          <w:tcPr>
            <w:tcW w:w="896" w:type="dxa"/>
            <w:vAlign w:val="center"/>
          </w:tcPr>
          <w:p w14:paraId="23A62A0C" w14:textId="77777777" w:rsidR="00AA320A" w:rsidRPr="00516028" w:rsidRDefault="00AA320A" w:rsidP="004556C7">
            <w:pPr>
              <w:spacing w:line="240" w:lineRule="auto"/>
              <w:rPr>
                <w:rFonts w:cstheme="majorBidi"/>
              </w:rPr>
            </w:pPr>
            <w:r w:rsidRPr="00516028">
              <w:rPr>
                <w:rFonts w:cstheme="majorBidi"/>
              </w:rPr>
              <w:t>LSG</w:t>
            </w:r>
          </w:p>
        </w:tc>
        <w:tc>
          <w:tcPr>
            <w:tcW w:w="2947" w:type="dxa"/>
            <w:vAlign w:val="center"/>
          </w:tcPr>
          <w:p w14:paraId="38A7D1B8" w14:textId="77777777" w:rsidR="00AA320A" w:rsidRPr="00516028" w:rsidRDefault="00AA320A" w:rsidP="004556C7">
            <w:pPr>
              <w:spacing w:line="240" w:lineRule="auto"/>
              <w:rPr>
                <w:rFonts w:cstheme="majorBidi"/>
              </w:rPr>
            </w:pPr>
            <w:r w:rsidRPr="00516028">
              <w:rPr>
                <w:rFonts w:cstheme="majorBidi"/>
              </w:rPr>
              <w:t>Lighting/Signage</w:t>
            </w:r>
          </w:p>
        </w:tc>
        <w:tc>
          <w:tcPr>
            <w:tcW w:w="2362" w:type="dxa"/>
            <w:vAlign w:val="center"/>
          </w:tcPr>
          <w:p w14:paraId="19256500" w14:textId="77777777" w:rsidR="00AA320A" w:rsidRPr="00516028" w:rsidRDefault="00AA320A" w:rsidP="004556C7">
            <w:pPr>
              <w:spacing w:line="240" w:lineRule="auto"/>
              <w:rPr>
                <w:rFonts w:cstheme="majorBidi"/>
              </w:rPr>
            </w:pPr>
            <w:r w:rsidRPr="00516028">
              <w:rPr>
                <w:rFonts w:cstheme="majorBidi"/>
              </w:rPr>
              <w:t>1 = Adequate, 5 = Poor</w:t>
            </w:r>
          </w:p>
        </w:tc>
      </w:tr>
      <w:tr w:rsidR="00AA320A" w:rsidRPr="00516028" w14:paraId="2B0FF6E4" w14:textId="77777777" w:rsidTr="00AA320A">
        <w:tc>
          <w:tcPr>
            <w:tcW w:w="896" w:type="dxa"/>
            <w:vAlign w:val="center"/>
          </w:tcPr>
          <w:p w14:paraId="07779FC5" w14:textId="77777777" w:rsidR="00AA320A" w:rsidRPr="00516028" w:rsidRDefault="00AA320A" w:rsidP="004556C7">
            <w:pPr>
              <w:spacing w:line="240" w:lineRule="auto"/>
              <w:rPr>
                <w:rFonts w:cstheme="majorBidi"/>
              </w:rPr>
            </w:pPr>
            <w:r w:rsidRPr="00516028">
              <w:rPr>
                <w:rFonts w:cstheme="majorBidi"/>
              </w:rPr>
              <w:t>RD</w:t>
            </w:r>
          </w:p>
        </w:tc>
        <w:tc>
          <w:tcPr>
            <w:tcW w:w="2947" w:type="dxa"/>
            <w:vAlign w:val="center"/>
          </w:tcPr>
          <w:p w14:paraId="133902A4" w14:textId="2DF167F2" w:rsidR="00AA320A" w:rsidRPr="00516028" w:rsidRDefault="00AA320A" w:rsidP="004556C7">
            <w:pPr>
              <w:spacing w:line="240" w:lineRule="auto"/>
              <w:rPr>
                <w:rFonts w:cstheme="majorBidi"/>
              </w:rPr>
            </w:pPr>
            <w:r w:rsidRPr="00516028">
              <w:rPr>
                <w:rFonts w:cstheme="majorBidi"/>
              </w:rPr>
              <w:t xml:space="preserve">Road </w:t>
            </w:r>
            <w:r w:rsidR="00244C72" w:rsidRPr="00516028">
              <w:rPr>
                <w:rFonts w:cstheme="majorBidi"/>
              </w:rPr>
              <w:t>design</w:t>
            </w:r>
          </w:p>
        </w:tc>
        <w:tc>
          <w:tcPr>
            <w:tcW w:w="2362" w:type="dxa"/>
            <w:vAlign w:val="center"/>
          </w:tcPr>
          <w:p w14:paraId="0D26F84A" w14:textId="77777777" w:rsidR="00AA320A" w:rsidRPr="00516028" w:rsidRDefault="00AA320A" w:rsidP="004556C7">
            <w:pPr>
              <w:spacing w:line="240" w:lineRule="auto"/>
              <w:rPr>
                <w:rFonts w:cstheme="majorBidi"/>
              </w:rPr>
            </w:pPr>
            <w:r w:rsidRPr="00516028">
              <w:rPr>
                <w:rFonts w:cstheme="majorBidi"/>
              </w:rPr>
              <w:t>1 = Good, 5 = Poor</w:t>
            </w:r>
          </w:p>
        </w:tc>
      </w:tr>
      <w:tr w:rsidR="00AA320A" w:rsidRPr="00516028" w14:paraId="5E05A2E9" w14:textId="77777777" w:rsidTr="00AA320A">
        <w:tc>
          <w:tcPr>
            <w:tcW w:w="896" w:type="dxa"/>
            <w:vAlign w:val="center"/>
          </w:tcPr>
          <w:p w14:paraId="1E7F51A9" w14:textId="77777777" w:rsidR="00AA320A" w:rsidRPr="00516028" w:rsidRDefault="00AA320A" w:rsidP="004556C7">
            <w:pPr>
              <w:spacing w:line="240" w:lineRule="auto"/>
              <w:rPr>
                <w:rFonts w:cstheme="majorBidi"/>
              </w:rPr>
            </w:pPr>
            <w:r w:rsidRPr="00516028">
              <w:rPr>
                <w:rFonts w:cstheme="majorBidi"/>
              </w:rPr>
              <w:t>CD</w:t>
            </w:r>
          </w:p>
        </w:tc>
        <w:tc>
          <w:tcPr>
            <w:tcW w:w="2947" w:type="dxa"/>
            <w:vAlign w:val="center"/>
          </w:tcPr>
          <w:p w14:paraId="156C8927" w14:textId="77777777" w:rsidR="00AA320A" w:rsidRPr="00516028" w:rsidRDefault="00AA320A" w:rsidP="004556C7">
            <w:pPr>
              <w:spacing w:line="240" w:lineRule="auto"/>
              <w:rPr>
                <w:rFonts w:cstheme="majorBidi"/>
              </w:rPr>
            </w:pPr>
            <w:r w:rsidRPr="00516028">
              <w:rPr>
                <w:rStyle w:val="Strong"/>
                <w:rFonts w:cstheme="majorBidi"/>
                <w:b w:val="0"/>
                <w:bCs w:val="0"/>
              </w:rPr>
              <w:t>Civil defense</w:t>
            </w:r>
          </w:p>
        </w:tc>
        <w:tc>
          <w:tcPr>
            <w:tcW w:w="2362" w:type="dxa"/>
            <w:vAlign w:val="center"/>
          </w:tcPr>
          <w:p w14:paraId="7FD65EF4" w14:textId="77777777" w:rsidR="00AA320A" w:rsidRPr="00516028" w:rsidRDefault="00AA320A" w:rsidP="004556C7">
            <w:pPr>
              <w:spacing w:line="240" w:lineRule="auto"/>
              <w:rPr>
                <w:rFonts w:cstheme="majorBidi"/>
              </w:rPr>
            </w:pPr>
            <w:r w:rsidRPr="00516028">
              <w:rPr>
                <w:rFonts w:cstheme="majorBidi"/>
              </w:rPr>
              <w:t>1 = Good, 5 = Poor</w:t>
            </w:r>
          </w:p>
        </w:tc>
      </w:tr>
      <w:tr w:rsidR="00AA320A" w:rsidRPr="00516028" w14:paraId="56BC052A" w14:textId="77777777" w:rsidTr="00AA320A">
        <w:tc>
          <w:tcPr>
            <w:tcW w:w="896" w:type="dxa"/>
            <w:vAlign w:val="center"/>
          </w:tcPr>
          <w:p w14:paraId="1947B09E" w14:textId="77777777" w:rsidR="00AA320A" w:rsidRPr="00516028" w:rsidRDefault="00AA320A" w:rsidP="004556C7">
            <w:pPr>
              <w:spacing w:line="240" w:lineRule="auto"/>
              <w:rPr>
                <w:rFonts w:cstheme="majorBidi"/>
              </w:rPr>
            </w:pPr>
            <w:r w:rsidRPr="00516028">
              <w:rPr>
                <w:rFonts w:cstheme="majorBidi"/>
              </w:rPr>
              <w:t>EP</w:t>
            </w:r>
          </w:p>
        </w:tc>
        <w:tc>
          <w:tcPr>
            <w:tcW w:w="2947" w:type="dxa"/>
            <w:vAlign w:val="center"/>
          </w:tcPr>
          <w:p w14:paraId="6E4F6D6B" w14:textId="77777777" w:rsidR="00AA320A" w:rsidRPr="00516028" w:rsidRDefault="00AA320A" w:rsidP="004556C7">
            <w:pPr>
              <w:spacing w:line="240" w:lineRule="auto"/>
              <w:rPr>
                <w:rStyle w:val="Strong"/>
                <w:rFonts w:cstheme="majorBidi"/>
                <w:b w:val="0"/>
                <w:bCs w:val="0"/>
              </w:rPr>
            </w:pPr>
            <w:r w:rsidRPr="00516028">
              <w:rPr>
                <w:rStyle w:val="Strong"/>
                <w:rFonts w:cstheme="majorBidi"/>
                <w:b w:val="0"/>
                <w:bCs w:val="0"/>
              </w:rPr>
              <w:t>Emergency plan</w:t>
            </w:r>
          </w:p>
        </w:tc>
        <w:tc>
          <w:tcPr>
            <w:tcW w:w="2362" w:type="dxa"/>
            <w:vAlign w:val="center"/>
          </w:tcPr>
          <w:p w14:paraId="7825A1C5" w14:textId="77777777" w:rsidR="00AA320A" w:rsidRPr="00516028" w:rsidRDefault="00AA320A" w:rsidP="004556C7">
            <w:pPr>
              <w:spacing w:line="240" w:lineRule="auto"/>
              <w:rPr>
                <w:rFonts w:cstheme="majorBidi"/>
              </w:rPr>
            </w:pPr>
            <w:r w:rsidRPr="00516028">
              <w:rPr>
                <w:rFonts w:cstheme="majorBidi"/>
              </w:rPr>
              <w:t>1 = Good, 5 = Poor</w:t>
            </w:r>
          </w:p>
        </w:tc>
      </w:tr>
      <w:tr w:rsidR="00AA320A" w:rsidRPr="00516028" w14:paraId="1F77109E" w14:textId="77777777" w:rsidTr="00AA320A">
        <w:tc>
          <w:tcPr>
            <w:tcW w:w="896" w:type="dxa"/>
            <w:vAlign w:val="center"/>
          </w:tcPr>
          <w:p w14:paraId="061F0D2E" w14:textId="77777777" w:rsidR="00AA320A" w:rsidRPr="00516028" w:rsidRDefault="00AA320A" w:rsidP="004556C7">
            <w:pPr>
              <w:spacing w:line="240" w:lineRule="auto"/>
              <w:rPr>
                <w:rFonts w:cstheme="majorBidi"/>
              </w:rPr>
            </w:pPr>
            <w:r w:rsidRPr="00516028">
              <w:rPr>
                <w:rFonts w:cstheme="majorBidi"/>
              </w:rPr>
              <w:t>HV/S</w:t>
            </w:r>
          </w:p>
        </w:tc>
        <w:tc>
          <w:tcPr>
            <w:tcW w:w="2947" w:type="dxa"/>
            <w:vAlign w:val="center"/>
          </w:tcPr>
          <w:p w14:paraId="704946EB" w14:textId="77777777" w:rsidR="00AA320A" w:rsidRPr="00516028" w:rsidRDefault="00AA320A" w:rsidP="004556C7">
            <w:pPr>
              <w:spacing w:line="240" w:lineRule="auto"/>
              <w:rPr>
                <w:rStyle w:val="Strong"/>
                <w:rFonts w:cstheme="majorBidi"/>
                <w:b w:val="0"/>
                <w:bCs w:val="0"/>
              </w:rPr>
            </w:pPr>
            <w:r w:rsidRPr="00516028">
              <w:rPr>
                <w:rStyle w:val="Strong"/>
                <w:rFonts w:cstheme="majorBidi"/>
                <w:b w:val="0"/>
                <w:bCs w:val="0"/>
              </w:rPr>
              <w:t>horizontal and vertical sight</w:t>
            </w:r>
          </w:p>
        </w:tc>
        <w:tc>
          <w:tcPr>
            <w:tcW w:w="2362" w:type="dxa"/>
            <w:vAlign w:val="center"/>
          </w:tcPr>
          <w:p w14:paraId="4632A1D4" w14:textId="77777777" w:rsidR="00AA320A" w:rsidRPr="00516028" w:rsidRDefault="00AA320A" w:rsidP="004556C7">
            <w:pPr>
              <w:spacing w:line="240" w:lineRule="auto"/>
              <w:rPr>
                <w:rFonts w:cstheme="majorBidi"/>
              </w:rPr>
            </w:pPr>
            <w:r w:rsidRPr="00516028">
              <w:rPr>
                <w:rFonts w:cstheme="majorBidi"/>
              </w:rPr>
              <w:t>1 = Good, 5 = Poor</w:t>
            </w:r>
          </w:p>
        </w:tc>
      </w:tr>
      <w:tr w:rsidR="00AA320A" w:rsidRPr="00516028" w14:paraId="4B68F84A" w14:textId="77777777" w:rsidTr="00AA320A">
        <w:tc>
          <w:tcPr>
            <w:tcW w:w="896" w:type="dxa"/>
            <w:vAlign w:val="center"/>
          </w:tcPr>
          <w:p w14:paraId="35C545A1" w14:textId="77777777" w:rsidR="00AA320A" w:rsidRPr="00516028" w:rsidRDefault="00AA320A" w:rsidP="004556C7">
            <w:pPr>
              <w:spacing w:line="240" w:lineRule="auto"/>
              <w:rPr>
                <w:rFonts w:cstheme="majorBidi"/>
              </w:rPr>
            </w:pPr>
            <w:r w:rsidRPr="00516028">
              <w:rPr>
                <w:rFonts w:cstheme="majorBidi"/>
              </w:rPr>
              <w:t xml:space="preserve">RM </w:t>
            </w:r>
          </w:p>
        </w:tc>
        <w:tc>
          <w:tcPr>
            <w:tcW w:w="2947" w:type="dxa"/>
            <w:vAlign w:val="center"/>
          </w:tcPr>
          <w:p w14:paraId="6C0D0F39" w14:textId="77777777" w:rsidR="00AA320A" w:rsidRPr="00516028" w:rsidRDefault="00AA320A" w:rsidP="004556C7">
            <w:pPr>
              <w:spacing w:line="240" w:lineRule="auto"/>
              <w:rPr>
                <w:rStyle w:val="Strong"/>
                <w:rFonts w:cstheme="majorBidi"/>
                <w:b w:val="0"/>
                <w:bCs w:val="0"/>
              </w:rPr>
            </w:pPr>
            <w:r w:rsidRPr="00516028">
              <w:rPr>
                <w:rStyle w:val="Strong"/>
                <w:rFonts w:cstheme="majorBidi"/>
                <w:b w:val="0"/>
                <w:bCs w:val="0"/>
              </w:rPr>
              <w:t>Rate of emissions</w:t>
            </w:r>
          </w:p>
        </w:tc>
        <w:tc>
          <w:tcPr>
            <w:tcW w:w="2362" w:type="dxa"/>
            <w:vAlign w:val="center"/>
          </w:tcPr>
          <w:p w14:paraId="4C0DE076" w14:textId="77777777" w:rsidR="00AA320A" w:rsidRPr="00516028" w:rsidRDefault="00AA320A" w:rsidP="004556C7">
            <w:pPr>
              <w:spacing w:line="240" w:lineRule="auto"/>
              <w:rPr>
                <w:rFonts w:cstheme="majorBidi"/>
              </w:rPr>
            </w:pPr>
            <w:r w:rsidRPr="00516028">
              <w:rPr>
                <w:rFonts w:cstheme="majorBidi"/>
              </w:rPr>
              <w:t>1= Good, 5 = Poor</w:t>
            </w:r>
          </w:p>
        </w:tc>
      </w:tr>
    </w:tbl>
    <w:p w14:paraId="0EBD3BC0" w14:textId="4FD842F6" w:rsidR="00D87064" w:rsidRPr="00516028" w:rsidRDefault="00D87064" w:rsidP="009E228F">
      <w:pPr>
        <w:pStyle w:val="table"/>
        <w:jc w:val="left"/>
        <w:rPr>
          <w:rFonts w:asciiTheme="majorBidi" w:hAnsiTheme="majorBidi" w:cstheme="majorBidi"/>
          <w:i/>
          <w:iCs/>
          <w:sz w:val="22"/>
        </w:rPr>
      </w:pPr>
      <w:r w:rsidRPr="00516028">
        <w:rPr>
          <w:rFonts w:asciiTheme="majorBidi" w:hAnsiTheme="majorBidi" w:cstheme="majorBidi"/>
          <w:b/>
          <w:bCs w:val="0"/>
          <w:sz w:val="22"/>
        </w:rPr>
        <w:t xml:space="preserve">Table </w:t>
      </w:r>
      <w:r w:rsidR="009E228F">
        <w:rPr>
          <w:rFonts w:asciiTheme="majorBidi" w:hAnsiTheme="majorBidi" w:cstheme="majorBidi"/>
          <w:b/>
          <w:bCs w:val="0"/>
          <w:sz w:val="22"/>
        </w:rPr>
        <w:t>15</w:t>
      </w:r>
      <w:r w:rsidRPr="00516028">
        <w:rPr>
          <w:rFonts w:asciiTheme="majorBidi" w:hAnsiTheme="majorBidi" w:cstheme="majorBidi"/>
          <w:b/>
          <w:bCs w:val="0"/>
          <w:sz w:val="22"/>
        </w:rPr>
        <w:t xml:space="preserve">: </w:t>
      </w:r>
      <w:r w:rsidRPr="00516028">
        <w:rPr>
          <w:rFonts w:asciiTheme="majorBidi" w:hAnsiTheme="majorBidi" w:cstheme="majorBidi"/>
          <w:i/>
          <w:iCs/>
          <w:sz w:val="22"/>
        </w:rPr>
        <w:t>Assigning scores to each factor</w:t>
      </w:r>
      <w:bookmarkEnd w:id="57"/>
      <w:bookmarkEnd w:id="58"/>
    </w:p>
    <w:p w14:paraId="52BE8495" w14:textId="77777777" w:rsidR="00D87064" w:rsidRPr="00516028" w:rsidRDefault="00D87064" w:rsidP="00D87064">
      <w:pPr>
        <w:spacing w:after="240"/>
        <w:rPr>
          <w:rFonts w:cstheme="majorBidi"/>
          <w:szCs w:val="24"/>
        </w:rPr>
      </w:pPr>
    </w:p>
    <w:p w14:paraId="71F13047" w14:textId="77777777" w:rsidR="00D87064" w:rsidRPr="00516028" w:rsidRDefault="00D87064" w:rsidP="00D87064">
      <w:pPr>
        <w:spacing w:after="240"/>
        <w:rPr>
          <w:rFonts w:cstheme="majorBidi"/>
          <w:szCs w:val="24"/>
        </w:rPr>
      </w:pPr>
    </w:p>
    <w:p w14:paraId="4CD60010" w14:textId="77777777" w:rsidR="00D87064" w:rsidRPr="00516028" w:rsidRDefault="00D87064" w:rsidP="00D87064">
      <w:pPr>
        <w:spacing w:after="240"/>
        <w:rPr>
          <w:rFonts w:cstheme="majorBidi"/>
          <w:szCs w:val="24"/>
        </w:rPr>
      </w:pPr>
    </w:p>
    <w:p w14:paraId="48CD51C9" w14:textId="77777777" w:rsidR="00D87064" w:rsidRPr="00516028" w:rsidRDefault="00D87064" w:rsidP="00D87064">
      <w:pPr>
        <w:spacing w:after="240"/>
        <w:rPr>
          <w:rFonts w:cstheme="majorBidi"/>
          <w:szCs w:val="24"/>
        </w:rPr>
      </w:pPr>
    </w:p>
    <w:p w14:paraId="07C75C0C" w14:textId="77777777" w:rsidR="00D87064" w:rsidRPr="00516028" w:rsidRDefault="00D87064" w:rsidP="00D87064">
      <w:pPr>
        <w:spacing w:after="240"/>
        <w:rPr>
          <w:rFonts w:cstheme="majorBidi"/>
          <w:szCs w:val="24"/>
        </w:rPr>
      </w:pPr>
    </w:p>
    <w:p w14:paraId="0622EB8A" w14:textId="77777777" w:rsidR="00D87064" w:rsidRPr="00516028" w:rsidRDefault="00D87064" w:rsidP="00D87064">
      <w:pPr>
        <w:spacing w:after="240"/>
        <w:rPr>
          <w:rFonts w:cstheme="majorBidi"/>
          <w:szCs w:val="24"/>
          <w:lang w:bidi="ar-JO"/>
        </w:rPr>
      </w:pPr>
    </w:p>
    <w:p w14:paraId="04B2C2EF" w14:textId="77777777" w:rsidR="00D87064" w:rsidRPr="00516028" w:rsidRDefault="00D87064" w:rsidP="00D87064">
      <w:pPr>
        <w:spacing w:after="240"/>
        <w:rPr>
          <w:rFonts w:cstheme="majorBidi"/>
          <w:szCs w:val="24"/>
          <w:lang w:bidi="ar-JO"/>
        </w:rPr>
      </w:pPr>
    </w:p>
    <w:p w14:paraId="2C6FA1C1" w14:textId="2D064B59" w:rsidR="00D87064" w:rsidRPr="00516028" w:rsidRDefault="00D87064" w:rsidP="00D87064">
      <w:pPr>
        <w:spacing w:after="240"/>
        <w:rPr>
          <w:rFonts w:cstheme="majorBidi"/>
          <w:b/>
          <w:bCs/>
          <w:szCs w:val="24"/>
          <w:lang w:bidi="ar-JO"/>
        </w:rPr>
      </w:pPr>
    </w:p>
    <w:p w14:paraId="519D30BE" w14:textId="11314275" w:rsidR="00D87064" w:rsidRPr="00516028" w:rsidRDefault="00D87064" w:rsidP="00411D9D">
      <w:pPr>
        <w:spacing w:after="240"/>
        <w:rPr>
          <w:rFonts w:cstheme="majorBidi"/>
          <w:szCs w:val="24"/>
          <w:lang w:bidi="ar-JO"/>
        </w:rPr>
      </w:pPr>
      <w:r w:rsidRPr="00516028">
        <w:rPr>
          <w:rFonts w:cstheme="majorBidi"/>
          <w:b/>
          <w:bCs/>
          <w:szCs w:val="24"/>
          <w:lang w:bidi="ar-JO"/>
        </w:rPr>
        <w:t>Step 4: Create a Risk Index Formula</w:t>
      </w:r>
      <w:r w:rsidRPr="00516028">
        <w:rPr>
          <w:rFonts w:cstheme="majorBidi"/>
          <w:szCs w:val="24"/>
          <w:lang w:bidi="ar-JO"/>
        </w:rPr>
        <w:br/>
      </w:r>
      <w:r w:rsidR="00411D9D" w:rsidRPr="00516028">
        <w:rPr>
          <w:rFonts w:cstheme="majorBidi"/>
          <w:szCs w:val="24"/>
          <w:lang w:bidi="ar-JO"/>
        </w:rPr>
        <w:t>The risk index formula using average weighted method is :</w:t>
      </w:r>
    </w:p>
    <w:p w14:paraId="2E7CCC42" w14:textId="5178AC61" w:rsidR="00807716" w:rsidRPr="00516028" w:rsidRDefault="00D87064" w:rsidP="00807716">
      <w:pPr>
        <w:spacing w:after="240"/>
        <w:rPr>
          <w:rFonts w:cstheme="majorBidi"/>
          <w:szCs w:val="24"/>
        </w:rPr>
      </w:pPr>
      <w:r w:rsidRPr="00516028">
        <w:rPr>
          <w:rStyle w:val="katex-mathml"/>
          <w:rFonts w:cstheme="majorBidi"/>
          <w:szCs w:val="24"/>
        </w:rPr>
        <w:t>Risk Index (RI)=w1</w:t>
      </w:r>
      <w:r w:rsidRPr="00516028">
        <w:rPr>
          <w:rStyle w:val="katex-mathml"/>
          <w:rFonts w:ascii="Cambria Math" w:hAnsi="Cambria Math" w:cs="Cambria Math"/>
          <w:szCs w:val="24"/>
        </w:rPr>
        <w:t>⋅</w:t>
      </w:r>
      <w:r w:rsidR="00807716" w:rsidRPr="00516028">
        <w:rPr>
          <w:rStyle w:val="katex-mathml"/>
          <w:rFonts w:cstheme="majorBidi"/>
          <w:szCs w:val="24"/>
        </w:rPr>
        <w:t xml:space="preserve">FZ </w:t>
      </w:r>
      <w:r w:rsidRPr="00516028">
        <w:rPr>
          <w:rStyle w:val="katex-mathml"/>
          <w:rFonts w:cstheme="majorBidi"/>
          <w:szCs w:val="24"/>
        </w:rPr>
        <w:t>+</w:t>
      </w:r>
      <w:r w:rsidR="00EB343D">
        <w:rPr>
          <w:rStyle w:val="katex-mathml"/>
          <w:rFonts w:cstheme="majorBidi" w:hint="cs"/>
          <w:szCs w:val="24"/>
          <w:rtl/>
        </w:rPr>
        <w:t xml:space="preserve"> </w:t>
      </w:r>
      <w:r w:rsidRPr="00516028">
        <w:rPr>
          <w:rStyle w:val="katex-mathml"/>
          <w:rFonts w:cstheme="majorBidi"/>
          <w:szCs w:val="24"/>
        </w:rPr>
        <w:t>w</w:t>
      </w:r>
      <w:r w:rsidR="00807716" w:rsidRPr="00516028">
        <w:rPr>
          <w:rStyle w:val="katex-mathml"/>
          <w:rFonts w:cstheme="majorBidi"/>
          <w:szCs w:val="24"/>
        </w:rPr>
        <w:t>2</w:t>
      </w:r>
      <w:r w:rsidRPr="00516028">
        <w:rPr>
          <w:rStyle w:val="katex-mathml"/>
          <w:rFonts w:ascii="Cambria Math" w:hAnsi="Cambria Math" w:cs="Cambria Math"/>
          <w:szCs w:val="24"/>
        </w:rPr>
        <w:t>⋅</w:t>
      </w:r>
      <w:r w:rsidRPr="00516028">
        <w:rPr>
          <w:rStyle w:val="katex-mathml"/>
          <w:rFonts w:cstheme="majorBidi"/>
          <w:szCs w:val="24"/>
        </w:rPr>
        <w:t>TV</w:t>
      </w:r>
      <w:r w:rsidR="00EB343D">
        <w:rPr>
          <w:rStyle w:val="katex-mathml"/>
          <w:rFonts w:cstheme="majorBidi" w:hint="cs"/>
          <w:szCs w:val="24"/>
          <w:rtl/>
        </w:rPr>
        <w:t xml:space="preserve"> </w:t>
      </w:r>
      <w:r w:rsidRPr="00516028">
        <w:rPr>
          <w:rStyle w:val="katex-mathml"/>
          <w:rFonts w:cstheme="majorBidi"/>
          <w:szCs w:val="24"/>
        </w:rPr>
        <w:t>+</w:t>
      </w:r>
      <w:r w:rsidR="00EB343D">
        <w:rPr>
          <w:rStyle w:val="katex-mathml"/>
          <w:rFonts w:cstheme="majorBidi" w:hint="cs"/>
          <w:szCs w:val="24"/>
          <w:rtl/>
        </w:rPr>
        <w:t xml:space="preserve"> </w:t>
      </w:r>
      <w:r w:rsidRPr="00516028">
        <w:rPr>
          <w:rStyle w:val="katex-mathml"/>
          <w:rFonts w:cstheme="majorBidi"/>
          <w:szCs w:val="24"/>
        </w:rPr>
        <w:t>w</w:t>
      </w:r>
      <w:r w:rsidR="00807716" w:rsidRPr="00516028">
        <w:rPr>
          <w:rStyle w:val="katex-mathml"/>
          <w:rFonts w:cstheme="majorBidi"/>
          <w:szCs w:val="24"/>
        </w:rPr>
        <w:t>3</w:t>
      </w:r>
      <w:r w:rsidRPr="00516028">
        <w:rPr>
          <w:rStyle w:val="katex-mathml"/>
          <w:rFonts w:ascii="Cambria Math" w:hAnsi="Cambria Math" w:cs="Cambria Math"/>
          <w:szCs w:val="24"/>
        </w:rPr>
        <w:t>⋅</w:t>
      </w:r>
      <w:r w:rsidRPr="00516028">
        <w:rPr>
          <w:rStyle w:val="katex-mathml"/>
          <w:rFonts w:cstheme="majorBidi"/>
          <w:szCs w:val="24"/>
        </w:rPr>
        <w:t>PD</w:t>
      </w:r>
      <w:r w:rsidR="00EB343D">
        <w:rPr>
          <w:rStyle w:val="katex-mathml"/>
          <w:rFonts w:cstheme="majorBidi" w:hint="cs"/>
          <w:szCs w:val="24"/>
          <w:rtl/>
        </w:rPr>
        <w:t xml:space="preserve"> </w:t>
      </w:r>
      <w:r w:rsidRPr="00516028">
        <w:rPr>
          <w:rStyle w:val="katex-mathml"/>
          <w:rFonts w:cstheme="majorBidi"/>
          <w:szCs w:val="24"/>
        </w:rPr>
        <w:t>+</w:t>
      </w:r>
      <w:r w:rsidR="00EB343D">
        <w:rPr>
          <w:rStyle w:val="katex-mathml"/>
          <w:rFonts w:cstheme="majorBidi" w:hint="cs"/>
          <w:szCs w:val="24"/>
          <w:rtl/>
        </w:rPr>
        <w:t xml:space="preserve"> </w:t>
      </w:r>
      <w:r w:rsidRPr="00516028">
        <w:rPr>
          <w:rStyle w:val="katex-mathml"/>
          <w:rFonts w:cstheme="majorBidi"/>
          <w:szCs w:val="24"/>
        </w:rPr>
        <w:t>w</w:t>
      </w:r>
      <w:r w:rsidR="00807716" w:rsidRPr="00516028">
        <w:rPr>
          <w:rStyle w:val="katex-mathml"/>
          <w:rFonts w:cstheme="majorBidi"/>
          <w:szCs w:val="24"/>
        </w:rPr>
        <w:t>4</w:t>
      </w:r>
      <w:r w:rsidRPr="00516028">
        <w:rPr>
          <w:rStyle w:val="katex-mathml"/>
          <w:rFonts w:ascii="Cambria Math" w:hAnsi="Cambria Math" w:cs="Cambria Math"/>
          <w:szCs w:val="24"/>
        </w:rPr>
        <w:t>⋅</w:t>
      </w:r>
      <w:r w:rsidRPr="00516028">
        <w:rPr>
          <w:rStyle w:val="katex-mathml"/>
          <w:rFonts w:cstheme="majorBidi"/>
          <w:szCs w:val="24"/>
        </w:rPr>
        <w:t>RSC</w:t>
      </w:r>
      <w:r w:rsidR="00EB343D">
        <w:rPr>
          <w:rStyle w:val="katex-mathml"/>
          <w:rFonts w:cstheme="majorBidi" w:hint="cs"/>
          <w:szCs w:val="24"/>
          <w:rtl/>
        </w:rPr>
        <w:t xml:space="preserve"> </w:t>
      </w:r>
      <w:r w:rsidRPr="00516028">
        <w:rPr>
          <w:rStyle w:val="katex-mathml"/>
          <w:rFonts w:cstheme="majorBidi"/>
          <w:szCs w:val="24"/>
        </w:rPr>
        <w:t>+</w:t>
      </w:r>
      <w:r w:rsidR="00EB343D">
        <w:rPr>
          <w:rStyle w:val="katex-mathml"/>
          <w:rFonts w:cstheme="majorBidi" w:hint="cs"/>
          <w:szCs w:val="24"/>
          <w:rtl/>
        </w:rPr>
        <w:t xml:space="preserve"> </w:t>
      </w:r>
      <w:r w:rsidRPr="00516028">
        <w:rPr>
          <w:rStyle w:val="katex-mathml"/>
          <w:rFonts w:cstheme="majorBidi"/>
          <w:szCs w:val="24"/>
        </w:rPr>
        <w:t>w</w:t>
      </w:r>
      <w:r w:rsidR="00807716" w:rsidRPr="00516028">
        <w:rPr>
          <w:rStyle w:val="katex-mathml"/>
          <w:rFonts w:cstheme="majorBidi"/>
          <w:szCs w:val="24"/>
        </w:rPr>
        <w:t>5</w:t>
      </w:r>
      <w:r w:rsidRPr="00516028">
        <w:rPr>
          <w:rStyle w:val="katex-mathml"/>
          <w:rFonts w:ascii="Cambria Math" w:hAnsi="Cambria Math" w:cs="Cambria Math"/>
          <w:szCs w:val="24"/>
        </w:rPr>
        <w:t>⋅</w:t>
      </w:r>
      <w:r w:rsidRPr="00516028">
        <w:rPr>
          <w:rStyle w:val="katex-mathml"/>
          <w:rFonts w:cstheme="majorBidi"/>
          <w:szCs w:val="24"/>
        </w:rPr>
        <w:t>DC</w:t>
      </w:r>
      <w:r w:rsidR="00EB343D">
        <w:rPr>
          <w:rStyle w:val="katex-mathml"/>
          <w:rFonts w:cstheme="majorBidi" w:hint="cs"/>
          <w:szCs w:val="24"/>
          <w:rtl/>
        </w:rPr>
        <w:t xml:space="preserve"> </w:t>
      </w:r>
      <w:r w:rsidRPr="00516028">
        <w:rPr>
          <w:rStyle w:val="katex-mathml"/>
          <w:rFonts w:cstheme="majorBidi"/>
          <w:szCs w:val="24"/>
        </w:rPr>
        <w:t>+</w:t>
      </w:r>
      <w:r w:rsidR="00EB343D">
        <w:rPr>
          <w:rStyle w:val="katex-mathml"/>
          <w:rFonts w:cstheme="majorBidi" w:hint="cs"/>
          <w:szCs w:val="24"/>
          <w:rtl/>
        </w:rPr>
        <w:t xml:space="preserve"> </w:t>
      </w:r>
      <w:r w:rsidRPr="00516028">
        <w:rPr>
          <w:rStyle w:val="katex-mathml"/>
          <w:rFonts w:cstheme="majorBidi"/>
          <w:szCs w:val="24"/>
        </w:rPr>
        <w:t>w</w:t>
      </w:r>
      <w:r w:rsidR="00807716" w:rsidRPr="00516028">
        <w:rPr>
          <w:rStyle w:val="katex-mathml"/>
          <w:rFonts w:cstheme="majorBidi"/>
          <w:szCs w:val="24"/>
        </w:rPr>
        <w:t>6</w:t>
      </w:r>
      <w:r w:rsidRPr="00516028">
        <w:rPr>
          <w:rStyle w:val="katex-mathml"/>
          <w:rFonts w:ascii="Cambria Math" w:hAnsi="Cambria Math" w:cs="Cambria Math"/>
          <w:szCs w:val="24"/>
        </w:rPr>
        <w:t>⋅</w:t>
      </w:r>
      <w:r w:rsidRPr="00516028">
        <w:rPr>
          <w:rStyle w:val="katex-mathml"/>
          <w:rFonts w:cstheme="majorBidi"/>
          <w:szCs w:val="24"/>
        </w:rPr>
        <w:t>MF</w:t>
      </w:r>
      <w:r w:rsidR="00EB343D">
        <w:rPr>
          <w:rStyle w:val="katex-mathml"/>
          <w:rFonts w:cstheme="majorBidi" w:hint="cs"/>
          <w:szCs w:val="24"/>
          <w:rtl/>
        </w:rPr>
        <w:t xml:space="preserve"> </w:t>
      </w:r>
      <w:r w:rsidRPr="00516028">
        <w:rPr>
          <w:rStyle w:val="katex-mathml"/>
          <w:rFonts w:cstheme="majorBidi"/>
          <w:szCs w:val="24"/>
        </w:rPr>
        <w:t>+</w:t>
      </w:r>
      <w:r w:rsidR="00EB343D">
        <w:rPr>
          <w:rStyle w:val="katex-mathml"/>
          <w:rFonts w:cstheme="majorBidi" w:hint="cs"/>
          <w:szCs w:val="24"/>
          <w:rtl/>
        </w:rPr>
        <w:t xml:space="preserve"> </w:t>
      </w:r>
      <w:r w:rsidRPr="00516028">
        <w:rPr>
          <w:rStyle w:val="katex-mathml"/>
          <w:rFonts w:cstheme="majorBidi"/>
          <w:szCs w:val="24"/>
        </w:rPr>
        <w:t>w</w:t>
      </w:r>
      <w:r w:rsidR="00807716" w:rsidRPr="00516028">
        <w:rPr>
          <w:rStyle w:val="katex-mathml"/>
          <w:rFonts w:cstheme="majorBidi"/>
          <w:szCs w:val="24"/>
        </w:rPr>
        <w:t>7</w:t>
      </w:r>
      <w:r w:rsidRPr="00516028">
        <w:rPr>
          <w:rStyle w:val="katex-mathml"/>
          <w:rFonts w:ascii="Cambria Math" w:hAnsi="Cambria Math" w:cs="Cambria Math"/>
          <w:szCs w:val="24"/>
        </w:rPr>
        <w:t>⋅</w:t>
      </w:r>
      <w:r w:rsidR="00FC18A8" w:rsidRPr="00516028">
        <w:rPr>
          <w:rStyle w:val="katex-mathml"/>
          <w:rFonts w:cstheme="majorBidi"/>
          <w:szCs w:val="24"/>
        </w:rPr>
        <w:t>LSG</w:t>
      </w:r>
      <w:r w:rsidRPr="00516028">
        <w:rPr>
          <w:rFonts w:cstheme="majorBidi"/>
          <w:szCs w:val="24"/>
        </w:rPr>
        <w:t xml:space="preserve"> </w:t>
      </w:r>
      <w:r w:rsidR="00244C72" w:rsidRPr="00516028">
        <w:rPr>
          <w:rStyle w:val="katex-mathml"/>
          <w:rFonts w:cstheme="majorBidi"/>
          <w:szCs w:val="24"/>
        </w:rPr>
        <w:t>+</w:t>
      </w:r>
      <w:r w:rsidR="00EB343D">
        <w:rPr>
          <w:rStyle w:val="katex-mathml"/>
          <w:rFonts w:cstheme="majorBidi" w:hint="cs"/>
          <w:szCs w:val="24"/>
          <w:rtl/>
        </w:rPr>
        <w:t xml:space="preserve"> </w:t>
      </w:r>
      <w:r w:rsidR="00244C72" w:rsidRPr="00516028">
        <w:rPr>
          <w:rStyle w:val="katex-mathml"/>
          <w:rFonts w:cstheme="majorBidi"/>
          <w:szCs w:val="24"/>
        </w:rPr>
        <w:t>w</w:t>
      </w:r>
      <w:r w:rsidR="00807716" w:rsidRPr="00516028">
        <w:rPr>
          <w:rStyle w:val="katex-mathml"/>
          <w:rFonts w:cstheme="majorBidi"/>
          <w:szCs w:val="24"/>
        </w:rPr>
        <w:t>8</w:t>
      </w:r>
      <w:r w:rsidR="00244C72" w:rsidRPr="00516028">
        <w:rPr>
          <w:rStyle w:val="katex-mathml"/>
          <w:rFonts w:ascii="Cambria Math" w:hAnsi="Cambria Math" w:cs="Cambria Math"/>
          <w:szCs w:val="24"/>
        </w:rPr>
        <w:t>⋅</w:t>
      </w:r>
      <w:r w:rsidR="00244C72" w:rsidRPr="00516028">
        <w:rPr>
          <w:rStyle w:val="katex-mathml"/>
          <w:rFonts w:cstheme="majorBidi"/>
          <w:szCs w:val="24"/>
        </w:rPr>
        <w:t>RD</w:t>
      </w:r>
      <w:r w:rsidR="00EB343D">
        <w:rPr>
          <w:rStyle w:val="katex-mathml"/>
          <w:rFonts w:cstheme="majorBidi" w:hint="cs"/>
          <w:szCs w:val="24"/>
          <w:rtl/>
        </w:rPr>
        <w:t xml:space="preserve"> </w:t>
      </w:r>
      <w:r w:rsidR="00244C72" w:rsidRPr="00516028">
        <w:rPr>
          <w:rStyle w:val="katex-mathml"/>
          <w:rFonts w:cstheme="majorBidi"/>
          <w:szCs w:val="24"/>
        </w:rPr>
        <w:t>+</w:t>
      </w:r>
      <w:r w:rsidR="00EB343D">
        <w:rPr>
          <w:rStyle w:val="katex-mathml"/>
          <w:rFonts w:cstheme="majorBidi" w:hint="cs"/>
          <w:szCs w:val="24"/>
          <w:rtl/>
        </w:rPr>
        <w:t xml:space="preserve"> </w:t>
      </w:r>
      <w:r w:rsidR="00244C72" w:rsidRPr="00516028">
        <w:rPr>
          <w:rStyle w:val="katex-mathml"/>
          <w:rFonts w:cstheme="majorBidi"/>
          <w:szCs w:val="24"/>
        </w:rPr>
        <w:t>w</w:t>
      </w:r>
      <w:r w:rsidR="00807716" w:rsidRPr="00516028">
        <w:rPr>
          <w:rStyle w:val="katex-mathml"/>
          <w:rFonts w:cstheme="majorBidi"/>
          <w:szCs w:val="24"/>
        </w:rPr>
        <w:t>9</w:t>
      </w:r>
      <w:r w:rsidR="00244C72" w:rsidRPr="00516028">
        <w:rPr>
          <w:rStyle w:val="katex-mathml"/>
          <w:rFonts w:ascii="Cambria Math" w:hAnsi="Cambria Math" w:cs="Cambria Math"/>
          <w:szCs w:val="24"/>
        </w:rPr>
        <w:t>⋅</w:t>
      </w:r>
      <w:r w:rsidR="00244C72" w:rsidRPr="00516028">
        <w:rPr>
          <w:rStyle w:val="katex-mathml"/>
          <w:rFonts w:cstheme="majorBidi"/>
          <w:szCs w:val="24"/>
        </w:rPr>
        <w:t>CD</w:t>
      </w:r>
      <w:r w:rsidR="00EB343D">
        <w:rPr>
          <w:rStyle w:val="katex-mathml"/>
          <w:rFonts w:cstheme="majorBidi" w:hint="cs"/>
          <w:szCs w:val="24"/>
          <w:rtl/>
        </w:rPr>
        <w:t xml:space="preserve"> </w:t>
      </w:r>
      <w:r w:rsidR="00244C72" w:rsidRPr="00516028">
        <w:rPr>
          <w:rStyle w:val="katex-mathml"/>
          <w:rFonts w:cstheme="majorBidi"/>
          <w:szCs w:val="24"/>
        </w:rPr>
        <w:t>+</w:t>
      </w:r>
      <w:r w:rsidR="00EB343D">
        <w:rPr>
          <w:rStyle w:val="katex-mathml"/>
          <w:rFonts w:cstheme="majorBidi" w:hint="cs"/>
          <w:szCs w:val="24"/>
          <w:rtl/>
        </w:rPr>
        <w:t xml:space="preserve"> </w:t>
      </w:r>
      <w:r w:rsidR="00244C72" w:rsidRPr="00516028">
        <w:rPr>
          <w:rStyle w:val="katex-mathml"/>
          <w:rFonts w:cstheme="majorBidi"/>
          <w:szCs w:val="24"/>
        </w:rPr>
        <w:t>w</w:t>
      </w:r>
      <w:r w:rsidR="00EB343D">
        <w:rPr>
          <w:rStyle w:val="katex-mathml"/>
          <w:rFonts w:cstheme="majorBidi" w:hint="cs"/>
          <w:szCs w:val="24"/>
          <w:rtl/>
        </w:rPr>
        <w:t xml:space="preserve"> </w:t>
      </w:r>
      <w:r w:rsidR="00244C72" w:rsidRPr="00516028">
        <w:rPr>
          <w:rStyle w:val="katex-mathml"/>
          <w:rFonts w:cstheme="majorBidi"/>
          <w:szCs w:val="24"/>
        </w:rPr>
        <w:t>1</w:t>
      </w:r>
      <w:r w:rsidR="00807716" w:rsidRPr="00516028">
        <w:rPr>
          <w:rStyle w:val="katex-mathml"/>
          <w:rFonts w:cstheme="majorBidi"/>
          <w:szCs w:val="24"/>
        </w:rPr>
        <w:t>0</w:t>
      </w:r>
      <w:r w:rsidR="00244C72" w:rsidRPr="00516028">
        <w:rPr>
          <w:rStyle w:val="katex-mathml"/>
          <w:rFonts w:ascii="Cambria Math" w:hAnsi="Cambria Math" w:cs="Cambria Math"/>
          <w:szCs w:val="24"/>
        </w:rPr>
        <w:t>⋅</w:t>
      </w:r>
      <w:r w:rsidR="00244C72" w:rsidRPr="00516028">
        <w:rPr>
          <w:rStyle w:val="katex-mathml"/>
          <w:rFonts w:cstheme="majorBidi"/>
          <w:szCs w:val="24"/>
        </w:rPr>
        <w:t>EP</w:t>
      </w:r>
      <w:r w:rsidR="00EB343D">
        <w:rPr>
          <w:rStyle w:val="katex-mathml"/>
          <w:rFonts w:cstheme="majorBidi" w:hint="cs"/>
          <w:szCs w:val="24"/>
          <w:rtl/>
        </w:rPr>
        <w:t xml:space="preserve"> </w:t>
      </w:r>
      <w:r w:rsidR="00244C72" w:rsidRPr="00516028">
        <w:rPr>
          <w:rStyle w:val="katex-mathml"/>
          <w:rFonts w:cstheme="majorBidi"/>
          <w:szCs w:val="24"/>
        </w:rPr>
        <w:t>+</w:t>
      </w:r>
      <w:r w:rsidR="00EB343D">
        <w:rPr>
          <w:rStyle w:val="katex-mathml"/>
          <w:rFonts w:cstheme="majorBidi" w:hint="cs"/>
          <w:szCs w:val="24"/>
          <w:rtl/>
        </w:rPr>
        <w:t xml:space="preserve"> </w:t>
      </w:r>
      <w:r w:rsidR="00244C72" w:rsidRPr="00516028">
        <w:rPr>
          <w:rStyle w:val="katex-mathml"/>
          <w:rFonts w:cstheme="majorBidi"/>
          <w:szCs w:val="24"/>
        </w:rPr>
        <w:t>w1</w:t>
      </w:r>
      <w:r w:rsidR="00807716" w:rsidRPr="00516028">
        <w:rPr>
          <w:rStyle w:val="katex-mathml"/>
          <w:rFonts w:cstheme="majorBidi"/>
          <w:szCs w:val="24"/>
        </w:rPr>
        <w:t>1</w:t>
      </w:r>
      <w:r w:rsidR="00244C72" w:rsidRPr="00516028">
        <w:rPr>
          <w:rStyle w:val="katex-mathml"/>
          <w:rFonts w:ascii="Cambria Math" w:hAnsi="Cambria Math" w:cs="Cambria Math"/>
          <w:szCs w:val="24"/>
        </w:rPr>
        <w:t>⋅</w:t>
      </w:r>
      <w:r w:rsidR="00244C72" w:rsidRPr="00516028">
        <w:rPr>
          <w:rFonts w:eastAsia="Times New Roman" w:cstheme="majorBidi"/>
          <w:color w:val="000000"/>
        </w:rPr>
        <w:t xml:space="preserve"> HV/S</w:t>
      </w:r>
      <w:r w:rsidR="00244C72" w:rsidRPr="00516028">
        <w:rPr>
          <w:rFonts w:cstheme="majorBidi"/>
          <w:szCs w:val="24"/>
        </w:rPr>
        <w:t xml:space="preserve"> </w:t>
      </w:r>
      <w:r w:rsidR="00807716" w:rsidRPr="00516028">
        <w:rPr>
          <w:rFonts w:cstheme="majorBidi"/>
          <w:szCs w:val="24"/>
        </w:rPr>
        <w:t xml:space="preserve">+ </w:t>
      </w:r>
      <w:r w:rsidR="00807716" w:rsidRPr="00516028">
        <w:rPr>
          <w:rStyle w:val="katex-mathml"/>
          <w:rFonts w:cstheme="majorBidi"/>
          <w:szCs w:val="24"/>
        </w:rPr>
        <w:t>w12</w:t>
      </w:r>
      <w:r w:rsidR="00807716" w:rsidRPr="00516028">
        <w:rPr>
          <w:rStyle w:val="katex-mathml"/>
          <w:rFonts w:ascii="Cambria Math" w:hAnsi="Cambria Math" w:cs="Cambria Math"/>
          <w:szCs w:val="24"/>
        </w:rPr>
        <w:t>⋅</w:t>
      </w:r>
      <w:r w:rsidR="00807716" w:rsidRPr="00516028">
        <w:rPr>
          <w:rFonts w:eastAsia="Times New Roman" w:cstheme="majorBidi"/>
          <w:color w:val="000000"/>
        </w:rPr>
        <w:t xml:space="preserve"> RM</w:t>
      </w:r>
    </w:p>
    <w:p w14:paraId="0FF1BF06" w14:textId="0C407904" w:rsidR="00D87064" w:rsidRPr="00516028" w:rsidRDefault="00D87064" w:rsidP="00A00C55">
      <w:pPr>
        <w:pStyle w:val="NormalWeb"/>
        <w:spacing w:before="0" w:beforeAutospacing="0" w:after="240" w:afterAutospacing="0"/>
        <w:jc w:val="both"/>
        <w:rPr>
          <w:rFonts w:asciiTheme="majorBidi" w:hAnsiTheme="majorBidi" w:cstheme="majorBidi"/>
        </w:rPr>
      </w:pPr>
      <w:r w:rsidRPr="00516028">
        <w:rPr>
          <w:rFonts w:asciiTheme="majorBidi" w:hAnsiTheme="majorBidi" w:cstheme="majorBidi"/>
        </w:rPr>
        <w:t xml:space="preserve">Where </w:t>
      </w:r>
      <w:r w:rsidRPr="00516028">
        <w:rPr>
          <w:rStyle w:val="katex-mathml"/>
          <w:rFonts w:asciiTheme="majorBidi" w:hAnsiTheme="majorBidi" w:cstheme="majorBidi"/>
        </w:rPr>
        <w:t>w1w_1</w:t>
      </w:r>
      <w:r w:rsidRPr="00516028">
        <w:rPr>
          <w:rStyle w:val="mord"/>
          <w:rFonts w:asciiTheme="majorBidi" w:hAnsiTheme="majorBidi" w:cstheme="majorBidi"/>
        </w:rPr>
        <w:t>w1</w:t>
      </w:r>
      <w:r w:rsidRPr="00516028">
        <w:rPr>
          <w:rStyle w:val="vlist-s"/>
          <w:rFonts w:asciiTheme="majorBidi" w:hAnsiTheme="majorBidi" w:cstheme="majorBidi"/>
        </w:rPr>
        <w:t>​</w:t>
      </w:r>
      <w:r w:rsidRPr="00516028">
        <w:rPr>
          <w:rFonts w:asciiTheme="majorBidi" w:hAnsiTheme="majorBidi" w:cstheme="majorBidi"/>
        </w:rPr>
        <w:t xml:space="preserve"> to </w:t>
      </w:r>
      <w:r w:rsidRPr="00516028">
        <w:rPr>
          <w:rStyle w:val="katex-mathml"/>
          <w:rFonts w:asciiTheme="majorBidi" w:hAnsiTheme="majorBidi" w:cstheme="majorBidi"/>
        </w:rPr>
        <w:t>w</w:t>
      </w:r>
      <w:r w:rsidR="00244C72" w:rsidRPr="00516028">
        <w:rPr>
          <w:rStyle w:val="katex-mathml"/>
          <w:rFonts w:asciiTheme="majorBidi" w:hAnsiTheme="majorBidi" w:cstheme="majorBidi"/>
        </w:rPr>
        <w:t>12</w:t>
      </w:r>
      <w:r w:rsidRPr="00516028">
        <w:rPr>
          <w:rStyle w:val="katex-mathml"/>
          <w:rFonts w:asciiTheme="majorBidi" w:hAnsiTheme="majorBidi" w:cstheme="majorBidi"/>
        </w:rPr>
        <w:t>w_</w:t>
      </w:r>
      <w:r w:rsidR="00244C72" w:rsidRPr="00516028">
        <w:rPr>
          <w:rStyle w:val="katex-mathml"/>
          <w:rFonts w:asciiTheme="majorBidi" w:hAnsiTheme="majorBidi" w:cstheme="majorBidi"/>
        </w:rPr>
        <w:t>12</w:t>
      </w:r>
      <w:r w:rsidRPr="00516028">
        <w:rPr>
          <w:rStyle w:val="mord"/>
          <w:rFonts w:asciiTheme="majorBidi" w:hAnsiTheme="majorBidi" w:cstheme="majorBidi"/>
        </w:rPr>
        <w:t>w</w:t>
      </w:r>
      <w:r w:rsidR="00244C72" w:rsidRPr="00516028">
        <w:rPr>
          <w:rStyle w:val="mord"/>
          <w:rFonts w:asciiTheme="majorBidi" w:hAnsiTheme="majorBidi" w:cstheme="majorBidi"/>
        </w:rPr>
        <w:t>12</w:t>
      </w:r>
      <w:r w:rsidR="00244C72" w:rsidRPr="00516028">
        <w:rPr>
          <w:rStyle w:val="mord"/>
          <w:rFonts w:asciiTheme="majorBidi" w:hAnsiTheme="majorBidi" w:cstheme="majorBidi"/>
        </w:rPr>
        <w:tab/>
      </w:r>
      <w:r w:rsidRPr="00516028">
        <w:rPr>
          <w:rStyle w:val="vlist-s"/>
          <w:rFonts w:asciiTheme="majorBidi" w:hAnsiTheme="majorBidi" w:cstheme="majorBidi"/>
        </w:rPr>
        <w:t>​</w:t>
      </w:r>
      <w:r w:rsidRPr="00516028">
        <w:rPr>
          <w:rFonts w:asciiTheme="majorBidi" w:hAnsiTheme="majorBidi" w:cstheme="majorBidi"/>
        </w:rPr>
        <w:t xml:space="preserve"> are weights representing the importance of each factor.</w:t>
      </w:r>
    </w:p>
    <w:p w14:paraId="5D45C9C7" w14:textId="576F7AB2" w:rsidR="00D87064" w:rsidRPr="00516028" w:rsidRDefault="00D87064" w:rsidP="00A00C55">
      <w:pPr>
        <w:pStyle w:val="NormalWeb"/>
        <w:spacing w:before="0" w:beforeAutospacing="0" w:after="0" w:afterAutospacing="0"/>
        <w:rPr>
          <w:rFonts w:asciiTheme="majorBidi" w:hAnsiTheme="majorBidi" w:cstheme="majorBidi"/>
          <w:b/>
          <w:bCs/>
        </w:rPr>
      </w:pPr>
      <w:r w:rsidRPr="00516028">
        <w:rPr>
          <w:rFonts w:asciiTheme="majorBidi" w:hAnsiTheme="majorBidi" w:cstheme="majorBidi"/>
          <w:b/>
          <w:bCs/>
        </w:rPr>
        <w:t>Step 5: Compute the Risk Index</w:t>
      </w:r>
      <w:r w:rsidRPr="00516028">
        <w:rPr>
          <w:rFonts w:asciiTheme="majorBidi" w:hAnsiTheme="majorBidi" w:cstheme="majorBidi"/>
          <w:b/>
          <w:bCs/>
        </w:rPr>
        <w:br/>
      </w:r>
      <w:r w:rsidR="00341E25" w:rsidRPr="00516028">
        <w:rPr>
          <w:rFonts w:asciiTheme="majorBidi" w:hAnsiTheme="majorBidi" w:cstheme="majorBidi"/>
          <w:b/>
          <w:bCs/>
        </w:rPr>
        <w:t>S</w:t>
      </w:r>
      <w:r w:rsidR="00160821" w:rsidRPr="00516028">
        <w:rPr>
          <w:rFonts w:asciiTheme="majorBidi" w:hAnsiTheme="majorBidi" w:cstheme="majorBidi"/>
          <w:b/>
          <w:bCs/>
        </w:rPr>
        <w:t xml:space="preserve">olved </w:t>
      </w:r>
      <w:r w:rsidRPr="00516028">
        <w:rPr>
          <w:rFonts w:asciiTheme="majorBidi" w:hAnsiTheme="majorBidi" w:cstheme="majorBidi"/>
          <w:b/>
          <w:bCs/>
        </w:rPr>
        <w:t xml:space="preserve">Example: </w:t>
      </w:r>
    </w:p>
    <w:p w14:paraId="059ACFAC" w14:textId="24230A8F" w:rsidR="00474C4C" w:rsidRPr="00516028" w:rsidRDefault="00474C4C" w:rsidP="00474C4C">
      <w:pPr>
        <w:spacing w:after="240"/>
        <w:rPr>
          <w:rFonts w:cstheme="majorBidi"/>
          <w:szCs w:val="24"/>
        </w:rPr>
      </w:pPr>
      <w:r w:rsidRPr="00516028">
        <w:rPr>
          <w:rStyle w:val="mord"/>
          <w:rFonts w:cstheme="majorBidi"/>
          <w:szCs w:val="24"/>
        </w:rPr>
        <w:t>Risk Index (RI)</w:t>
      </w:r>
      <w:r w:rsidRPr="00516028">
        <w:rPr>
          <w:rStyle w:val="mrel"/>
          <w:rFonts w:cstheme="majorBidi"/>
          <w:szCs w:val="24"/>
        </w:rPr>
        <w:t>=</w:t>
      </w:r>
      <w:r w:rsidRPr="00516028">
        <w:rPr>
          <w:rStyle w:val="mord"/>
          <w:rFonts w:cstheme="majorBidi"/>
          <w:szCs w:val="24"/>
        </w:rPr>
        <w:t>w1</w:t>
      </w:r>
      <w:r w:rsidRPr="00516028">
        <w:rPr>
          <w:rStyle w:val="vlist-s"/>
          <w:rFonts w:cstheme="majorBidi"/>
          <w:szCs w:val="24"/>
        </w:rPr>
        <w:t>​</w:t>
      </w:r>
      <w:r w:rsidRPr="00516028">
        <w:rPr>
          <w:rStyle w:val="mbin"/>
          <w:rFonts w:ascii="Cambria Math" w:hAnsi="Cambria Math" w:cs="Cambria Math"/>
          <w:szCs w:val="24"/>
        </w:rPr>
        <w:t>⋅</w:t>
      </w:r>
      <w:r w:rsidRPr="00516028">
        <w:rPr>
          <w:rStyle w:val="mord"/>
          <w:rFonts w:cstheme="majorBidi"/>
          <w:szCs w:val="24"/>
        </w:rPr>
        <w:t>FZ</w:t>
      </w:r>
      <w:r w:rsidRPr="00516028">
        <w:rPr>
          <w:rStyle w:val="mbin"/>
          <w:rFonts w:cstheme="majorBidi"/>
          <w:szCs w:val="24"/>
        </w:rPr>
        <w:t>+</w:t>
      </w:r>
      <w:r w:rsidRPr="00516028">
        <w:rPr>
          <w:rStyle w:val="mord"/>
          <w:rFonts w:cstheme="majorBidi"/>
          <w:szCs w:val="24"/>
        </w:rPr>
        <w:t>w2</w:t>
      </w:r>
      <w:r w:rsidRPr="00516028">
        <w:rPr>
          <w:rStyle w:val="vlist-s"/>
          <w:rFonts w:cstheme="majorBidi"/>
          <w:szCs w:val="24"/>
        </w:rPr>
        <w:t>​</w:t>
      </w:r>
      <w:r w:rsidRPr="00516028">
        <w:rPr>
          <w:rStyle w:val="mbin"/>
          <w:rFonts w:ascii="Cambria Math" w:hAnsi="Cambria Math" w:cs="Cambria Math"/>
          <w:szCs w:val="24"/>
        </w:rPr>
        <w:t>⋅</w:t>
      </w:r>
      <w:r w:rsidRPr="00516028">
        <w:rPr>
          <w:rStyle w:val="mord"/>
          <w:rFonts w:cstheme="majorBidi"/>
          <w:szCs w:val="24"/>
        </w:rPr>
        <w:t>EQ</w:t>
      </w:r>
      <w:r w:rsidRPr="00516028">
        <w:rPr>
          <w:rStyle w:val="mbin"/>
          <w:rFonts w:cstheme="majorBidi"/>
          <w:szCs w:val="24"/>
        </w:rPr>
        <w:t>+</w:t>
      </w:r>
      <w:r w:rsidRPr="00516028">
        <w:rPr>
          <w:rStyle w:val="mord"/>
          <w:rFonts w:cstheme="majorBidi"/>
          <w:szCs w:val="24"/>
        </w:rPr>
        <w:t>w3</w:t>
      </w:r>
      <w:r w:rsidRPr="00516028">
        <w:rPr>
          <w:rStyle w:val="vlist-s"/>
          <w:rFonts w:cstheme="majorBidi"/>
          <w:szCs w:val="24"/>
        </w:rPr>
        <w:t>​</w:t>
      </w:r>
      <w:r w:rsidRPr="00516028">
        <w:rPr>
          <w:rStyle w:val="mbin"/>
          <w:rFonts w:ascii="Cambria Math" w:hAnsi="Cambria Math" w:cs="Cambria Math"/>
          <w:szCs w:val="24"/>
        </w:rPr>
        <w:t>⋅</w:t>
      </w:r>
      <w:r w:rsidRPr="00516028">
        <w:rPr>
          <w:rStyle w:val="mord"/>
          <w:rFonts w:cstheme="majorBidi"/>
          <w:szCs w:val="24"/>
        </w:rPr>
        <w:t>TV</w:t>
      </w:r>
      <w:r w:rsidRPr="00516028">
        <w:rPr>
          <w:rStyle w:val="mbin"/>
          <w:rFonts w:cstheme="majorBidi"/>
          <w:szCs w:val="24"/>
        </w:rPr>
        <w:t>+</w:t>
      </w:r>
      <w:r w:rsidRPr="00516028">
        <w:rPr>
          <w:rStyle w:val="mord"/>
          <w:rFonts w:cstheme="majorBidi"/>
          <w:szCs w:val="24"/>
        </w:rPr>
        <w:t>w4</w:t>
      </w:r>
      <w:r w:rsidRPr="00516028">
        <w:rPr>
          <w:rStyle w:val="vlist-s"/>
          <w:rFonts w:cstheme="majorBidi"/>
          <w:szCs w:val="24"/>
        </w:rPr>
        <w:t>​</w:t>
      </w:r>
      <w:r w:rsidRPr="00516028">
        <w:rPr>
          <w:rStyle w:val="mbin"/>
          <w:rFonts w:ascii="Cambria Math" w:hAnsi="Cambria Math" w:cs="Cambria Math"/>
          <w:szCs w:val="24"/>
        </w:rPr>
        <w:t>⋅</w:t>
      </w:r>
      <w:r w:rsidRPr="00516028">
        <w:rPr>
          <w:rStyle w:val="mord"/>
          <w:rFonts w:cstheme="majorBidi"/>
          <w:szCs w:val="24"/>
        </w:rPr>
        <w:t>PD</w:t>
      </w:r>
      <w:r w:rsidRPr="00516028">
        <w:rPr>
          <w:rStyle w:val="mbin"/>
          <w:rFonts w:cstheme="majorBidi"/>
          <w:szCs w:val="24"/>
        </w:rPr>
        <w:t>+</w:t>
      </w:r>
      <w:r w:rsidRPr="00516028">
        <w:rPr>
          <w:rStyle w:val="mord"/>
          <w:rFonts w:cstheme="majorBidi"/>
          <w:szCs w:val="24"/>
        </w:rPr>
        <w:t>w5</w:t>
      </w:r>
      <w:r w:rsidRPr="00516028">
        <w:rPr>
          <w:rStyle w:val="vlist-s"/>
          <w:rFonts w:cstheme="majorBidi"/>
          <w:szCs w:val="24"/>
        </w:rPr>
        <w:t>​</w:t>
      </w:r>
      <w:r w:rsidRPr="00516028">
        <w:rPr>
          <w:rStyle w:val="mbin"/>
          <w:rFonts w:ascii="Cambria Math" w:hAnsi="Cambria Math" w:cs="Cambria Math"/>
          <w:szCs w:val="24"/>
        </w:rPr>
        <w:t>⋅</w:t>
      </w:r>
      <w:r w:rsidRPr="00516028">
        <w:rPr>
          <w:rStyle w:val="mord"/>
          <w:rFonts w:cstheme="majorBidi"/>
          <w:szCs w:val="24"/>
        </w:rPr>
        <w:t>RSC</w:t>
      </w:r>
      <w:r w:rsidRPr="00516028">
        <w:rPr>
          <w:rStyle w:val="mbin"/>
          <w:rFonts w:cstheme="majorBidi"/>
          <w:szCs w:val="24"/>
        </w:rPr>
        <w:t>+</w:t>
      </w:r>
      <w:r w:rsidRPr="00516028">
        <w:rPr>
          <w:rStyle w:val="mord"/>
          <w:rFonts w:cstheme="majorBidi"/>
          <w:szCs w:val="24"/>
        </w:rPr>
        <w:t>w6</w:t>
      </w:r>
      <w:r w:rsidRPr="00516028">
        <w:rPr>
          <w:rStyle w:val="vlist-s"/>
          <w:rFonts w:cstheme="majorBidi"/>
          <w:szCs w:val="24"/>
        </w:rPr>
        <w:t>​</w:t>
      </w:r>
      <w:r w:rsidRPr="00516028">
        <w:rPr>
          <w:rStyle w:val="mbin"/>
          <w:rFonts w:ascii="Cambria Math" w:hAnsi="Cambria Math" w:cs="Cambria Math"/>
          <w:szCs w:val="24"/>
        </w:rPr>
        <w:t>⋅</w:t>
      </w:r>
      <w:r w:rsidRPr="00516028">
        <w:rPr>
          <w:rStyle w:val="mord"/>
          <w:rFonts w:cstheme="majorBidi"/>
          <w:szCs w:val="24"/>
        </w:rPr>
        <w:t>DC</w:t>
      </w:r>
      <w:r w:rsidRPr="00516028">
        <w:rPr>
          <w:rStyle w:val="mbin"/>
          <w:rFonts w:cstheme="majorBidi"/>
          <w:szCs w:val="24"/>
        </w:rPr>
        <w:t>+</w:t>
      </w:r>
      <w:r w:rsidRPr="00516028">
        <w:rPr>
          <w:rStyle w:val="mord"/>
          <w:rFonts w:cstheme="majorBidi"/>
          <w:szCs w:val="24"/>
        </w:rPr>
        <w:t>w7</w:t>
      </w:r>
      <w:r w:rsidRPr="00516028">
        <w:rPr>
          <w:rStyle w:val="vlist-s"/>
          <w:rFonts w:cstheme="majorBidi"/>
          <w:szCs w:val="24"/>
        </w:rPr>
        <w:t>​</w:t>
      </w:r>
      <w:r w:rsidRPr="00516028">
        <w:rPr>
          <w:rStyle w:val="mbin"/>
          <w:rFonts w:ascii="Cambria Math" w:hAnsi="Cambria Math" w:cs="Cambria Math"/>
          <w:szCs w:val="24"/>
        </w:rPr>
        <w:t>⋅</w:t>
      </w:r>
      <w:r w:rsidRPr="00516028">
        <w:rPr>
          <w:rStyle w:val="mord"/>
          <w:rFonts w:cstheme="majorBidi"/>
          <w:szCs w:val="24"/>
        </w:rPr>
        <w:t>MF</w:t>
      </w:r>
      <w:r w:rsidRPr="00516028">
        <w:rPr>
          <w:rStyle w:val="mbin"/>
          <w:rFonts w:cstheme="majorBidi"/>
          <w:szCs w:val="24"/>
        </w:rPr>
        <w:t>+</w:t>
      </w:r>
      <w:r w:rsidRPr="00516028">
        <w:rPr>
          <w:rStyle w:val="mord"/>
          <w:rFonts w:cstheme="majorBidi"/>
          <w:szCs w:val="24"/>
        </w:rPr>
        <w:t>w8</w:t>
      </w:r>
      <w:r w:rsidRPr="00516028">
        <w:rPr>
          <w:rStyle w:val="vlist-s"/>
          <w:rFonts w:cstheme="majorBidi"/>
          <w:szCs w:val="24"/>
        </w:rPr>
        <w:t>​</w:t>
      </w:r>
      <w:r w:rsidRPr="00516028">
        <w:rPr>
          <w:rStyle w:val="mbin"/>
          <w:rFonts w:ascii="Cambria Math" w:hAnsi="Cambria Math" w:cs="Cambria Math"/>
          <w:szCs w:val="24"/>
        </w:rPr>
        <w:t>⋅</w:t>
      </w:r>
      <w:r w:rsidRPr="00516028">
        <w:rPr>
          <w:rStyle w:val="mord"/>
          <w:rFonts w:cstheme="majorBidi"/>
          <w:szCs w:val="24"/>
        </w:rPr>
        <w:t>LSG</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990"/>
        <w:gridCol w:w="66"/>
        <w:gridCol w:w="66"/>
        <w:gridCol w:w="81"/>
      </w:tblGrid>
      <w:tr w:rsidR="00FC18A8" w:rsidRPr="00516028" w14:paraId="05FEAA9A" w14:textId="77777777" w:rsidTr="00BA6BFC">
        <w:trPr>
          <w:tblHeader/>
          <w:tblCellSpacing w:w="15" w:type="dxa"/>
          <w:jc w:val="center"/>
        </w:trPr>
        <w:tc>
          <w:tcPr>
            <w:tcW w:w="0" w:type="auto"/>
            <w:vAlign w:val="center"/>
          </w:tcPr>
          <w:tbl>
            <w:tblPr>
              <w:tblStyle w:val="TableGrid"/>
              <w:tblpPr w:leftFromText="180" w:rightFromText="180" w:vertAnchor="text" w:horzAnchor="margin" w:tblpY="-277"/>
              <w:tblOverlap w:val="never"/>
              <w:tblW w:w="0" w:type="auto"/>
              <w:tblLook w:val="04A0" w:firstRow="1" w:lastRow="0" w:firstColumn="1" w:lastColumn="0" w:noHBand="0" w:noVBand="1"/>
            </w:tblPr>
            <w:tblGrid>
              <w:gridCol w:w="896"/>
              <w:gridCol w:w="816"/>
              <w:gridCol w:w="990"/>
              <w:gridCol w:w="1203"/>
            </w:tblGrid>
            <w:tr w:rsidR="00AA320A" w:rsidRPr="00516028" w14:paraId="33BD41E6" w14:textId="77777777" w:rsidTr="00AA320A">
              <w:tc>
                <w:tcPr>
                  <w:tcW w:w="896" w:type="dxa"/>
                  <w:vAlign w:val="center"/>
                </w:tcPr>
                <w:p w14:paraId="77038546" w14:textId="77777777" w:rsidR="00AA320A" w:rsidRPr="00516028" w:rsidRDefault="00AA320A" w:rsidP="00BA6BFC">
                  <w:pPr>
                    <w:spacing w:line="240" w:lineRule="auto"/>
                    <w:jc w:val="center"/>
                    <w:rPr>
                      <w:rFonts w:cstheme="majorBidi"/>
                      <w:b/>
                      <w:bCs/>
                      <w:szCs w:val="24"/>
                    </w:rPr>
                  </w:pPr>
                  <w:r w:rsidRPr="00516028">
                    <w:rPr>
                      <w:rFonts w:cstheme="majorBidi"/>
                      <w:b/>
                      <w:bCs/>
                      <w:szCs w:val="24"/>
                    </w:rPr>
                    <w:lastRenderedPageBreak/>
                    <w:t>Factor</w:t>
                  </w:r>
                </w:p>
              </w:tc>
              <w:tc>
                <w:tcPr>
                  <w:tcW w:w="816" w:type="dxa"/>
                  <w:vAlign w:val="center"/>
                </w:tcPr>
                <w:p w14:paraId="5D1CCFD4" w14:textId="77777777" w:rsidR="00AA320A" w:rsidRPr="00516028" w:rsidRDefault="00AA320A" w:rsidP="00BA6BFC">
                  <w:pPr>
                    <w:spacing w:line="240" w:lineRule="auto"/>
                    <w:jc w:val="center"/>
                    <w:rPr>
                      <w:rFonts w:cstheme="majorBidi"/>
                      <w:b/>
                      <w:bCs/>
                      <w:szCs w:val="24"/>
                    </w:rPr>
                  </w:pPr>
                  <w:r w:rsidRPr="00516028">
                    <w:rPr>
                      <w:rFonts w:cstheme="majorBidi"/>
                      <w:b/>
                      <w:bCs/>
                      <w:szCs w:val="24"/>
                    </w:rPr>
                    <w:t>Value</w:t>
                  </w:r>
                </w:p>
              </w:tc>
              <w:tc>
                <w:tcPr>
                  <w:tcW w:w="990" w:type="dxa"/>
                  <w:vAlign w:val="center"/>
                </w:tcPr>
                <w:p w14:paraId="355DEC88" w14:textId="77777777" w:rsidR="00AA320A" w:rsidRPr="00516028" w:rsidRDefault="00AA320A" w:rsidP="00BA6BFC">
                  <w:pPr>
                    <w:spacing w:line="240" w:lineRule="auto"/>
                    <w:jc w:val="center"/>
                    <w:rPr>
                      <w:rFonts w:cstheme="majorBidi"/>
                      <w:b/>
                      <w:bCs/>
                      <w:szCs w:val="24"/>
                    </w:rPr>
                  </w:pPr>
                  <w:r w:rsidRPr="00516028">
                    <w:rPr>
                      <w:rFonts w:cstheme="majorBidi"/>
                      <w:b/>
                      <w:bCs/>
                      <w:szCs w:val="24"/>
                    </w:rPr>
                    <w:t>Weight</w:t>
                  </w:r>
                </w:p>
              </w:tc>
              <w:tc>
                <w:tcPr>
                  <w:tcW w:w="1203" w:type="dxa"/>
                  <w:vAlign w:val="center"/>
                </w:tcPr>
                <w:p w14:paraId="6F47E230" w14:textId="77777777" w:rsidR="00AA320A" w:rsidRPr="00516028" w:rsidRDefault="00AA320A" w:rsidP="00BA6BFC">
                  <w:pPr>
                    <w:spacing w:line="240" w:lineRule="auto"/>
                    <w:jc w:val="center"/>
                    <w:rPr>
                      <w:rFonts w:cstheme="majorBidi"/>
                      <w:b/>
                      <w:bCs/>
                      <w:szCs w:val="24"/>
                    </w:rPr>
                  </w:pPr>
                  <w:r w:rsidRPr="00516028">
                    <w:rPr>
                      <w:rFonts w:cstheme="majorBidi"/>
                      <w:b/>
                      <w:bCs/>
                      <w:szCs w:val="24"/>
                    </w:rPr>
                    <w:t>Weighted value</w:t>
                  </w:r>
                </w:p>
              </w:tc>
            </w:tr>
            <w:tr w:rsidR="00AA320A" w:rsidRPr="00516028" w14:paraId="1752495E" w14:textId="77777777" w:rsidTr="00AA320A">
              <w:tc>
                <w:tcPr>
                  <w:tcW w:w="896" w:type="dxa"/>
                  <w:vAlign w:val="center"/>
                </w:tcPr>
                <w:p w14:paraId="7E95F522" w14:textId="77777777" w:rsidR="00AA320A" w:rsidRPr="00516028" w:rsidRDefault="00AA320A" w:rsidP="00BA6BFC">
                  <w:pPr>
                    <w:spacing w:line="240" w:lineRule="auto"/>
                    <w:jc w:val="center"/>
                    <w:rPr>
                      <w:rFonts w:cstheme="majorBidi"/>
                      <w:szCs w:val="24"/>
                    </w:rPr>
                  </w:pPr>
                  <w:r w:rsidRPr="00516028">
                    <w:rPr>
                      <w:rFonts w:cstheme="majorBidi"/>
                      <w:szCs w:val="24"/>
                    </w:rPr>
                    <w:t>FZ</w:t>
                  </w:r>
                </w:p>
              </w:tc>
              <w:tc>
                <w:tcPr>
                  <w:tcW w:w="816" w:type="dxa"/>
                  <w:vAlign w:val="center"/>
                </w:tcPr>
                <w:p w14:paraId="59EA1EB9" w14:textId="77777777" w:rsidR="00AA320A" w:rsidRPr="00516028" w:rsidRDefault="00AA320A" w:rsidP="00BA6BFC">
                  <w:pPr>
                    <w:spacing w:line="240" w:lineRule="auto"/>
                    <w:jc w:val="center"/>
                    <w:rPr>
                      <w:rFonts w:cstheme="majorBidi"/>
                      <w:szCs w:val="24"/>
                    </w:rPr>
                  </w:pPr>
                  <w:r w:rsidRPr="00516028">
                    <w:rPr>
                      <w:rFonts w:cstheme="majorBidi"/>
                      <w:szCs w:val="24"/>
                    </w:rPr>
                    <w:t>1</w:t>
                  </w:r>
                </w:p>
              </w:tc>
              <w:tc>
                <w:tcPr>
                  <w:tcW w:w="990" w:type="dxa"/>
                  <w:vAlign w:val="center"/>
                </w:tcPr>
                <w:p w14:paraId="05A98557" w14:textId="77777777" w:rsidR="00AA320A" w:rsidRPr="00516028" w:rsidRDefault="00AA320A" w:rsidP="00BA6BFC">
                  <w:pPr>
                    <w:spacing w:line="240" w:lineRule="auto"/>
                    <w:jc w:val="center"/>
                    <w:rPr>
                      <w:rFonts w:cstheme="majorBidi"/>
                      <w:szCs w:val="24"/>
                    </w:rPr>
                  </w:pPr>
                  <w:r w:rsidRPr="00516028">
                    <w:rPr>
                      <w:rFonts w:cstheme="majorBidi"/>
                      <w:szCs w:val="24"/>
                    </w:rPr>
                    <w:t>0.1</w:t>
                  </w:r>
                </w:p>
              </w:tc>
              <w:tc>
                <w:tcPr>
                  <w:tcW w:w="1203" w:type="dxa"/>
                  <w:vAlign w:val="center"/>
                </w:tcPr>
                <w:p w14:paraId="536CFDD2" w14:textId="77777777" w:rsidR="00AA320A" w:rsidRPr="00516028" w:rsidRDefault="00AA320A" w:rsidP="00BA6BFC">
                  <w:pPr>
                    <w:spacing w:line="240" w:lineRule="auto"/>
                    <w:jc w:val="center"/>
                    <w:rPr>
                      <w:rFonts w:cstheme="majorBidi"/>
                      <w:szCs w:val="24"/>
                    </w:rPr>
                  </w:pPr>
                  <w:r w:rsidRPr="00516028">
                    <w:rPr>
                      <w:rFonts w:cstheme="majorBidi"/>
                      <w:szCs w:val="24"/>
                    </w:rPr>
                    <w:t>0.1</w:t>
                  </w:r>
                </w:p>
              </w:tc>
            </w:tr>
            <w:tr w:rsidR="00AA320A" w:rsidRPr="00516028" w14:paraId="25425686" w14:textId="77777777" w:rsidTr="00AA320A">
              <w:tc>
                <w:tcPr>
                  <w:tcW w:w="896" w:type="dxa"/>
                  <w:vAlign w:val="center"/>
                </w:tcPr>
                <w:p w14:paraId="4AD55A16" w14:textId="77777777" w:rsidR="00AA320A" w:rsidRPr="00516028" w:rsidRDefault="00AA320A" w:rsidP="00BA6BFC">
                  <w:pPr>
                    <w:spacing w:line="240" w:lineRule="auto"/>
                    <w:jc w:val="center"/>
                    <w:rPr>
                      <w:rFonts w:cstheme="majorBidi"/>
                      <w:szCs w:val="24"/>
                    </w:rPr>
                  </w:pPr>
                  <w:r w:rsidRPr="00516028">
                    <w:rPr>
                      <w:rFonts w:cstheme="majorBidi"/>
                      <w:szCs w:val="24"/>
                    </w:rPr>
                    <w:t>EQ</w:t>
                  </w:r>
                </w:p>
              </w:tc>
              <w:tc>
                <w:tcPr>
                  <w:tcW w:w="816" w:type="dxa"/>
                  <w:vAlign w:val="center"/>
                </w:tcPr>
                <w:p w14:paraId="75EDEE02" w14:textId="77777777" w:rsidR="00AA320A" w:rsidRPr="00516028" w:rsidRDefault="00AA320A" w:rsidP="00BA6BFC">
                  <w:pPr>
                    <w:spacing w:line="240" w:lineRule="auto"/>
                    <w:jc w:val="center"/>
                    <w:rPr>
                      <w:rFonts w:cstheme="majorBidi"/>
                      <w:szCs w:val="24"/>
                    </w:rPr>
                  </w:pPr>
                  <w:r w:rsidRPr="00516028">
                    <w:rPr>
                      <w:rFonts w:cstheme="majorBidi"/>
                      <w:szCs w:val="24"/>
                    </w:rPr>
                    <w:t>3</w:t>
                  </w:r>
                </w:p>
              </w:tc>
              <w:tc>
                <w:tcPr>
                  <w:tcW w:w="990" w:type="dxa"/>
                  <w:vAlign w:val="center"/>
                </w:tcPr>
                <w:p w14:paraId="43D0B1C5" w14:textId="77777777" w:rsidR="00AA320A" w:rsidRPr="00516028" w:rsidRDefault="00AA320A" w:rsidP="00BA6BFC">
                  <w:pPr>
                    <w:spacing w:line="240" w:lineRule="auto"/>
                    <w:jc w:val="center"/>
                    <w:rPr>
                      <w:rFonts w:cstheme="majorBidi"/>
                      <w:szCs w:val="24"/>
                    </w:rPr>
                  </w:pPr>
                  <w:r w:rsidRPr="00516028">
                    <w:rPr>
                      <w:rFonts w:cstheme="majorBidi"/>
                      <w:szCs w:val="24"/>
                    </w:rPr>
                    <w:t>0.1</w:t>
                  </w:r>
                </w:p>
              </w:tc>
              <w:tc>
                <w:tcPr>
                  <w:tcW w:w="1203" w:type="dxa"/>
                  <w:vAlign w:val="center"/>
                </w:tcPr>
                <w:p w14:paraId="3840B3E6" w14:textId="77777777" w:rsidR="00AA320A" w:rsidRPr="00516028" w:rsidRDefault="00AA320A" w:rsidP="00BA6BFC">
                  <w:pPr>
                    <w:spacing w:line="240" w:lineRule="auto"/>
                    <w:jc w:val="center"/>
                    <w:rPr>
                      <w:rFonts w:cstheme="majorBidi"/>
                      <w:szCs w:val="24"/>
                    </w:rPr>
                  </w:pPr>
                  <w:r w:rsidRPr="00516028">
                    <w:rPr>
                      <w:rFonts w:cstheme="majorBidi"/>
                      <w:szCs w:val="24"/>
                    </w:rPr>
                    <w:t>0.3</w:t>
                  </w:r>
                </w:p>
              </w:tc>
            </w:tr>
            <w:tr w:rsidR="00AA320A" w:rsidRPr="00516028" w14:paraId="3C5B6DD9" w14:textId="77777777" w:rsidTr="00AA320A">
              <w:tc>
                <w:tcPr>
                  <w:tcW w:w="896" w:type="dxa"/>
                  <w:vAlign w:val="center"/>
                </w:tcPr>
                <w:p w14:paraId="7CFE0F98" w14:textId="77777777" w:rsidR="00AA320A" w:rsidRPr="00516028" w:rsidRDefault="00AA320A" w:rsidP="00BA6BFC">
                  <w:pPr>
                    <w:spacing w:line="240" w:lineRule="auto"/>
                    <w:jc w:val="center"/>
                    <w:rPr>
                      <w:rFonts w:cstheme="majorBidi"/>
                      <w:szCs w:val="24"/>
                    </w:rPr>
                  </w:pPr>
                  <w:r w:rsidRPr="00516028">
                    <w:rPr>
                      <w:rFonts w:cstheme="majorBidi"/>
                      <w:szCs w:val="24"/>
                    </w:rPr>
                    <w:t>TV</w:t>
                  </w:r>
                </w:p>
              </w:tc>
              <w:tc>
                <w:tcPr>
                  <w:tcW w:w="816" w:type="dxa"/>
                  <w:vAlign w:val="center"/>
                </w:tcPr>
                <w:p w14:paraId="39A92DE9" w14:textId="77777777" w:rsidR="00AA320A" w:rsidRPr="00516028" w:rsidRDefault="00AA320A" w:rsidP="00BA6BFC">
                  <w:pPr>
                    <w:spacing w:line="240" w:lineRule="auto"/>
                    <w:jc w:val="center"/>
                    <w:rPr>
                      <w:rFonts w:cstheme="majorBidi"/>
                      <w:szCs w:val="24"/>
                    </w:rPr>
                  </w:pPr>
                  <w:r w:rsidRPr="00516028">
                    <w:rPr>
                      <w:rFonts w:cstheme="majorBidi"/>
                      <w:szCs w:val="24"/>
                    </w:rPr>
                    <w:t>4</w:t>
                  </w:r>
                </w:p>
              </w:tc>
              <w:tc>
                <w:tcPr>
                  <w:tcW w:w="990" w:type="dxa"/>
                  <w:vAlign w:val="center"/>
                </w:tcPr>
                <w:p w14:paraId="2A530881" w14:textId="77777777" w:rsidR="00AA320A" w:rsidRPr="00516028" w:rsidRDefault="00AA320A" w:rsidP="00BA6BFC">
                  <w:pPr>
                    <w:spacing w:line="240" w:lineRule="auto"/>
                    <w:jc w:val="center"/>
                    <w:rPr>
                      <w:rFonts w:cstheme="majorBidi"/>
                      <w:szCs w:val="24"/>
                    </w:rPr>
                  </w:pPr>
                  <w:r w:rsidRPr="00516028">
                    <w:rPr>
                      <w:rFonts w:cstheme="majorBidi"/>
                      <w:szCs w:val="24"/>
                    </w:rPr>
                    <w:t>0.15</w:t>
                  </w:r>
                </w:p>
              </w:tc>
              <w:tc>
                <w:tcPr>
                  <w:tcW w:w="1203" w:type="dxa"/>
                  <w:vAlign w:val="center"/>
                </w:tcPr>
                <w:p w14:paraId="4E7A13EE" w14:textId="77777777" w:rsidR="00AA320A" w:rsidRPr="00516028" w:rsidRDefault="00AA320A" w:rsidP="00BA6BFC">
                  <w:pPr>
                    <w:spacing w:line="240" w:lineRule="auto"/>
                    <w:jc w:val="center"/>
                    <w:rPr>
                      <w:rFonts w:cstheme="majorBidi"/>
                      <w:szCs w:val="24"/>
                    </w:rPr>
                  </w:pPr>
                  <w:r w:rsidRPr="00516028">
                    <w:rPr>
                      <w:rFonts w:cstheme="majorBidi"/>
                      <w:szCs w:val="24"/>
                    </w:rPr>
                    <w:t>0.6</w:t>
                  </w:r>
                </w:p>
              </w:tc>
            </w:tr>
            <w:tr w:rsidR="00AA320A" w:rsidRPr="00516028" w14:paraId="79BB79EC" w14:textId="77777777" w:rsidTr="00AA320A">
              <w:tc>
                <w:tcPr>
                  <w:tcW w:w="896" w:type="dxa"/>
                  <w:vAlign w:val="center"/>
                </w:tcPr>
                <w:p w14:paraId="1A91F640" w14:textId="77777777" w:rsidR="00AA320A" w:rsidRPr="00516028" w:rsidRDefault="00AA320A" w:rsidP="00BA6BFC">
                  <w:pPr>
                    <w:spacing w:line="240" w:lineRule="auto"/>
                    <w:jc w:val="center"/>
                    <w:rPr>
                      <w:rFonts w:cstheme="majorBidi"/>
                      <w:szCs w:val="24"/>
                    </w:rPr>
                  </w:pPr>
                  <w:r w:rsidRPr="00516028">
                    <w:rPr>
                      <w:rFonts w:cstheme="majorBidi"/>
                      <w:szCs w:val="24"/>
                    </w:rPr>
                    <w:t>PD</w:t>
                  </w:r>
                </w:p>
              </w:tc>
              <w:tc>
                <w:tcPr>
                  <w:tcW w:w="816" w:type="dxa"/>
                  <w:vAlign w:val="center"/>
                </w:tcPr>
                <w:p w14:paraId="6CA0B59C" w14:textId="77777777" w:rsidR="00AA320A" w:rsidRPr="00516028" w:rsidRDefault="00AA320A" w:rsidP="00BA6BFC">
                  <w:pPr>
                    <w:spacing w:line="240" w:lineRule="auto"/>
                    <w:jc w:val="center"/>
                    <w:rPr>
                      <w:rFonts w:cstheme="majorBidi"/>
                      <w:szCs w:val="24"/>
                    </w:rPr>
                  </w:pPr>
                  <w:r w:rsidRPr="00516028">
                    <w:rPr>
                      <w:rFonts w:cstheme="majorBidi"/>
                      <w:szCs w:val="24"/>
                    </w:rPr>
                    <w:t>3</w:t>
                  </w:r>
                </w:p>
              </w:tc>
              <w:tc>
                <w:tcPr>
                  <w:tcW w:w="990" w:type="dxa"/>
                  <w:vAlign w:val="center"/>
                </w:tcPr>
                <w:p w14:paraId="6C6422FF" w14:textId="77777777" w:rsidR="00AA320A" w:rsidRPr="00516028" w:rsidRDefault="00AA320A" w:rsidP="00BA6BFC">
                  <w:pPr>
                    <w:spacing w:line="240" w:lineRule="auto"/>
                    <w:jc w:val="center"/>
                    <w:rPr>
                      <w:rFonts w:cstheme="majorBidi"/>
                      <w:szCs w:val="24"/>
                    </w:rPr>
                  </w:pPr>
                  <w:r w:rsidRPr="00516028">
                    <w:rPr>
                      <w:rFonts w:cstheme="majorBidi"/>
                      <w:szCs w:val="24"/>
                    </w:rPr>
                    <w:t>0.1</w:t>
                  </w:r>
                </w:p>
              </w:tc>
              <w:tc>
                <w:tcPr>
                  <w:tcW w:w="1203" w:type="dxa"/>
                  <w:vAlign w:val="center"/>
                </w:tcPr>
                <w:p w14:paraId="589F7E41" w14:textId="77777777" w:rsidR="00AA320A" w:rsidRPr="00516028" w:rsidRDefault="00AA320A" w:rsidP="00BA6BFC">
                  <w:pPr>
                    <w:spacing w:line="240" w:lineRule="auto"/>
                    <w:jc w:val="center"/>
                    <w:rPr>
                      <w:rFonts w:cstheme="majorBidi"/>
                      <w:szCs w:val="24"/>
                    </w:rPr>
                  </w:pPr>
                  <w:r w:rsidRPr="00516028">
                    <w:rPr>
                      <w:rFonts w:cstheme="majorBidi"/>
                      <w:szCs w:val="24"/>
                    </w:rPr>
                    <w:t>0.3</w:t>
                  </w:r>
                </w:p>
              </w:tc>
            </w:tr>
            <w:tr w:rsidR="00AA320A" w:rsidRPr="00516028" w14:paraId="1FB45A11" w14:textId="77777777" w:rsidTr="00AA320A">
              <w:tc>
                <w:tcPr>
                  <w:tcW w:w="896" w:type="dxa"/>
                  <w:vAlign w:val="center"/>
                </w:tcPr>
                <w:p w14:paraId="28414BAC" w14:textId="77777777" w:rsidR="00AA320A" w:rsidRPr="00516028" w:rsidRDefault="00AA320A" w:rsidP="00BA6BFC">
                  <w:pPr>
                    <w:spacing w:line="240" w:lineRule="auto"/>
                    <w:jc w:val="center"/>
                    <w:rPr>
                      <w:rFonts w:cstheme="majorBidi"/>
                      <w:szCs w:val="24"/>
                    </w:rPr>
                  </w:pPr>
                  <w:r w:rsidRPr="00516028">
                    <w:rPr>
                      <w:rFonts w:cstheme="majorBidi"/>
                      <w:szCs w:val="24"/>
                    </w:rPr>
                    <w:t>RSC</w:t>
                  </w:r>
                </w:p>
              </w:tc>
              <w:tc>
                <w:tcPr>
                  <w:tcW w:w="816" w:type="dxa"/>
                  <w:vAlign w:val="center"/>
                </w:tcPr>
                <w:p w14:paraId="6C00BF8D" w14:textId="77777777" w:rsidR="00AA320A" w:rsidRPr="00516028" w:rsidRDefault="00AA320A" w:rsidP="00BA6BFC">
                  <w:pPr>
                    <w:spacing w:line="240" w:lineRule="auto"/>
                    <w:jc w:val="center"/>
                    <w:rPr>
                      <w:rFonts w:cstheme="majorBidi"/>
                      <w:szCs w:val="24"/>
                    </w:rPr>
                  </w:pPr>
                  <w:r w:rsidRPr="00516028">
                    <w:rPr>
                      <w:rFonts w:cstheme="majorBidi"/>
                      <w:szCs w:val="24"/>
                    </w:rPr>
                    <w:t>2</w:t>
                  </w:r>
                </w:p>
              </w:tc>
              <w:tc>
                <w:tcPr>
                  <w:tcW w:w="990" w:type="dxa"/>
                  <w:vAlign w:val="center"/>
                </w:tcPr>
                <w:p w14:paraId="73C17BA8" w14:textId="77777777" w:rsidR="00AA320A" w:rsidRPr="00516028" w:rsidRDefault="00AA320A" w:rsidP="00BA6BFC">
                  <w:pPr>
                    <w:spacing w:line="240" w:lineRule="auto"/>
                    <w:jc w:val="center"/>
                    <w:rPr>
                      <w:rFonts w:cstheme="majorBidi"/>
                      <w:szCs w:val="24"/>
                    </w:rPr>
                  </w:pPr>
                  <w:r w:rsidRPr="00516028">
                    <w:rPr>
                      <w:rFonts w:cstheme="majorBidi"/>
                      <w:szCs w:val="24"/>
                    </w:rPr>
                    <w:t>0.2</w:t>
                  </w:r>
                </w:p>
              </w:tc>
              <w:tc>
                <w:tcPr>
                  <w:tcW w:w="1203" w:type="dxa"/>
                  <w:vAlign w:val="center"/>
                </w:tcPr>
                <w:p w14:paraId="60B1CA8C" w14:textId="77777777" w:rsidR="00AA320A" w:rsidRPr="00516028" w:rsidRDefault="00AA320A" w:rsidP="00BA6BFC">
                  <w:pPr>
                    <w:spacing w:line="240" w:lineRule="auto"/>
                    <w:jc w:val="center"/>
                    <w:rPr>
                      <w:rFonts w:cstheme="majorBidi"/>
                      <w:szCs w:val="24"/>
                    </w:rPr>
                  </w:pPr>
                  <w:r w:rsidRPr="00516028">
                    <w:rPr>
                      <w:rFonts w:cstheme="majorBidi"/>
                      <w:szCs w:val="24"/>
                    </w:rPr>
                    <w:t>0.4</w:t>
                  </w:r>
                </w:p>
              </w:tc>
            </w:tr>
            <w:tr w:rsidR="00AA320A" w:rsidRPr="00516028" w14:paraId="2C936890" w14:textId="77777777" w:rsidTr="00AA320A">
              <w:tc>
                <w:tcPr>
                  <w:tcW w:w="896" w:type="dxa"/>
                  <w:vAlign w:val="center"/>
                </w:tcPr>
                <w:p w14:paraId="64F005A8" w14:textId="77777777" w:rsidR="00AA320A" w:rsidRPr="00516028" w:rsidRDefault="00AA320A" w:rsidP="00BA6BFC">
                  <w:pPr>
                    <w:spacing w:line="240" w:lineRule="auto"/>
                    <w:jc w:val="center"/>
                    <w:rPr>
                      <w:rFonts w:cstheme="majorBidi"/>
                      <w:szCs w:val="24"/>
                    </w:rPr>
                  </w:pPr>
                  <w:r w:rsidRPr="00516028">
                    <w:rPr>
                      <w:rFonts w:cstheme="majorBidi"/>
                      <w:szCs w:val="24"/>
                    </w:rPr>
                    <w:t>DC</w:t>
                  </w:r>
                </w:p>
              </w:tc>
              <w:tc>
                <w:tcPr>
                  <w:tcW w:w="816" w:type="dxa"/>
                  <w:vAlign w:val="center"/>
                </w:tcPr>
                <w:p w14:paraId="6715E2CF" w14:textId="77777777" w:rsidR="00AA320A" w:rsidRPr="00516028" w:rsidRDefault="00AA320A" w:rsidP="00BA6BFC">
                  <w:pPr>
                    <w:spacing w:line="240" w:lineRule="auto"/>
                    <w:jc w:val="center"/>
                    <w:rPr>
                      <w:rFonts w:cstheme="majorBidi"/>
                      <w:szCs w:val="24"/>
                    </w:rPr>
                  </w:pPr>
                  <w:r w:rsidRPr="00516028">
                    <w:rPr>
                      <w:rFonts w:cstheme="majorBidi"/>
                      <w:szCs w:val="24"/>
                    </w:rPr>
                    <w:t>4</w:t>
                  </w:r>
                </w:p>
              </w:tc>
              <w:tc>
                <w:tcPr>
                  <w:tcW w:w="990" w:type="dxa"/>
                  <w:vAlign w:val="center"/>
                </w:tcPr>
                <w:p w14:paraId="4DAB04CD" w14:textId="77777777" w:rsidR="00AA320A" w:rsidRPr="00516028" w:rsidRDefault="00AA320A" w:rsidP="00BA6BFC">
                  <w:pPr>
                    <w:spacing w:line="240" w:lineRule="auto"/>
                    <w:jc w:val="center"/>
                    <w:rPr>
                      <w:rFonts w:cstheme="majorBidi"/>
                      <w:szCs w:val="24"/>
                    </w:rPr>
                  </w:pPr>
                  <w:r w:rsidRPr="00516028">
                    <w:rPr>
                      <w:rFonts w:cstheme="majorBidi"/>
                      <w:szCs w:val="24"/>
                    </w:rPr>
                    <w:t>0.15</w:t>
                  </w:r>
                </w:p>
              </w:tc>
              <w:tc>
                <w:tcPr>
                  <w:tcW w:w="1203" w:type="dxa"/>
                  <w:vAlign w:val="center"/>
                </w:tcPr>
                <w:p w14:paraId="34E41200" w14:textId="77777777" w:rsidR="00AA320A" w:rsidRPr="00516028" w:rsidRDefault="00AA320A" w:rsidP="00BA6BFC">
                  <w:pPr>
                    <w:spacing w:line="240" w:lineRule="auto"/>
                    <w:jc w:val="center"/>
                    <w:rPr>
                      <w:rFonts w:cstheme="majorBidi"/>
                      <w:szCs w:val="24"/>
                    </w:rPr>
                  </w:pPr>
                  <w:r w:rsidRPr="00516028">
                    <w:rPr>
                      <w:rFonts w:cstheme="majorBidi"/>
                      <w:szCs w:val="24"/>
                    </w:rPr>
                    <w:t>0.6</w:t>
                  </w:r>
                </w:p>
              </w:tc>
            </w:tr>
            <w:tr w:rsidR="00AA320A" w:rsidRPr="00516028" w14:paraId="23709E07" w14:textId="77777777" w:rsidTr="00AA320A">
              <w:tc>
                <w:tcPr>
                  <w:tcW w:w="896" w:type="dxa"/>
                  <w:vAlign w:val="center"/>
                </w:tcPr>
                <w:p w14:paraId="2E1F18A2" w14:textId="77777777" w:rsidR="00AA320A" w:rsidRPr="00516028" w:rsidRDefault="00AA320A" w:rsidP="00BA6BFC">
                  <w:pPr>
                    <w:spacing w:line="240" w:lineRule="auto"/>
                    <w:jc w:val="center"/>
                    <w:rPr>
                      <w:rFonts w:cstheme="majorBidi"/>
                      <w:szCs w:val="24"/>
                    </w:rPr>
                  </w:pPr>
                  <w:r w:rsidRPr="00516028">
                    <w:rPr>
                      <w:rFonts w:cstheme="majorBidi"/>
                      <w:szCs w:val="24"/>
                    </w:rPr>
                    <w:t>MF</w:t>
                  </w:r>
                </w:p>
              </w:tc>
              <w:tc>
                <w:tcPr>
                  <w:tcW w:w="816" w:type="dxa"/>
                  <w:vAlign w:val="center"/>
                </w:tcPr>
                <w:p w14:paraId="7A00BACA" w14:textId="77777777" w:rsidR="00AA320A" w:rsidRPr="00516028" w:rsidRDefault="00AA320A" w:rsidP="00BA6BFC">
                  <w:pPr>
                    <w:spacing w:line="240" w:lineRule="auto"/>
                    <w:jc w:val="center"/>
                    <w:rPr>
                      <w:rFonts w:cstheme="majorBidi"/>
                      <w:szCs w:val="24"/>
                    </w:rPr>
                  </w:pPr>
                  <w:r w:rsidRPr="00516028">
                    <w:rPr>
                      <w:rFonts w:cstheme="majorBidi"/>
                      <w:szCs w:val="24"/>
                    </w:rPr>
                    <w:t>3</w:t>
                  </w:r>
                </w:p>
              </w:tc>
              <w:tc>
                <w:tcPr>
                  <w:tcW w:w="990" w:type="dxa"/>
                  <w:vAlign w:val="center"/>
                </w:tcPr>
                <w:p w14:paraId="090AE394" w14:textId="77777777" w:rsidR="00AA320A" w:rsidRPr="00516028" w:rsidRDefault="00AA320A" w:rsidP="00BA6BFC">
                  <w:pPr>
                    <w:spacing w:line="240" w:lineRule="auto"/>
                    <w:jc w:val="center"/>
                    <w:rPr>
                      <w:rFonts w:cstheme="majorBidi"/>
                      <w:szCs w:val="24"/>
                    </w:rPr>
                  </w:pPr>
                  <w:r w:rsidRPr="00516028">
                    <w:rPr>
                      <w:rFonts w:cstheme="majorBidi"/>
                      <w:szCs w:val="24"/>
                    </w:rPr>
                    <w:t>0.1</w:t>
                  </w:r>
                </w:p>
              </w:tc>
              <w:tc>
                <w:tcPr>
                  <w:tcW w:w="1203" w:type="dxa"/>
                  <w:vAlign w:val="center"/>
                </w:tcPr>
                <w:p w14:paraId="01C9528D" w14:textId="77777777" w:rsidR="00AA320A" w:rsidRPr="00516028" w:rsidRDefault="00AA320A" w:rsidP="00BA6BFC">
                  <w:pPr>
                    <w:spacing w:line="240" w:lineRule="auto"/>
                    <w:jc w:val="center"/>
                    <w:rPr>
                      <w:rFonts w:cstheme="majorBidi"/>
                      <w:szCs w:val="24"/>
                    </w:rPr>
                  </w:pPr>
                  <w:r w:rsidRPr="00516028">
                    <w:rPr>
                      <w:rFonts w:cstheme="majorBidi"/>
                      <w:szCs w:val="24"/>
                    </w:rPr>
                    <w:t>0.3</w:t>
                  </w:r>
                </w:p>
              </w:tc>
            </w:tr>
            <w:tr w:rsidR="00AA320A" w:rsidRPr="00516028" w14:paraId="1AC028D0" w14:textId="77777777" w:rsidTr="00AA320A">
              <w:tc>
                <w:tcPr>
                  <w:tcW w:w="896" w:type="dxa"/>
                  <w:vAlign w:val="center"/>
                </w:tcPr>
                <w:p w14:paraId="326B2BDE" w14:textId="77777777" w:rsidR="00AA320A" w:rsidRPr="00516028" w:rsidRDefault="00AA320A" w:rsidP="00BA6BFC">
                  <w:pPr>
                    <w:spacing w:line="240" w:lineRule="auto"/>
                    <w:jc w:val="center"/>
                    <w:rPr>
                      <w:rFonts w:cstheme="majorBidi"/>
                      <w:szCs w:val="24"/>
                    </w:rPr>
                  </w:pPr>
                  <w:r w:rsidRPr="00516028">
                    <w:rPr>
                      <w:rFonts w:cstheme="majorBidi"/>
                      <w:szCs w:val="24"/>
                    </w:rPr>
                    <w:t>LSG</w:t>
                  </w:r>
                </w:p>
              </w:tc>
              <w:tc>
                <w:tcPr>
                  <w:tcW w:w="816" w:type="dxa"/>
                  <w:vAlign w:val="center"/>
                </w:tcPr>
                <w:p w14:paraId="547EAC67" w14:textId="77777777" w:rsidR="00AA320A" w:rsidRPr="00516028" w:rsidRDefault="00AA320A" w:rsidP="00BA6BFC">
                  <w:pPr>
                    <w:spacing w:line="240" w:lineRule="auto"/>
                    <w:jc w:val="center"/>
                    <w:rPr>
                      <w:rFonts w:cstheme="majorBidi"/>
                      <w:szCs w:val="24"/>
                    </w:rPr>
                  </w:pPr>
                  <w:r w:rsidRPr="00516028">
                    <w:rPr>
                      <w:rFonts w:cstheme="majorBidi"/>
                      <w:szCs w:val="24"/>
                    </w:rPr>
                    <w:t>2</w:t>
                  </w:r>
                </w:p>
              </w:tc>
              <w:tc>
                <w:tcPr>
                  <w:tcW w:w="990" w:type="dxa"/>
                  <w:vAlign w:val="center"/>
                </w:tcPr>
                <w:p w14:paraId="1AA8D392" w14:textId="77777777" w:rsidR="00AA320A" w:rsidRPr="00516028" w:rsidRDefault="00AA320A" w:rsidP="00BA6BFC">
                  <w:pPr>
                    <w:spacing w:line="240" w:lineRule="auto"/>
                    <w:jc w:val="center"/>
                    <w:rPr>
                      <w:rFonts w:cstheme="majorBidi"/>
                      <w:szCs w:val="24"/>
                    </w:rPr>
                  </w:pPr>
                  <w:r w:rsidRPr="00516028">
                    <w:rPr>
                      <w:rFonts w:cstheme="majorBidi"/>
                      <w:szCs w:val="24"/>
                    </w:rPr>
                    <w:t>0.1</w:t>
                  </w:r>
                </w:p>
              </w:tc>
              <w:tc>
                <w:tcPr>
                  <w:tcW w:w="1203" w:type="dxa"/>
                  <w:vAlign w:val="center"/>
                </w:tcPr>
                <w:p w14:paraId="59C94DF2" w14:textId="77777777" w:rsidR="00AA320A" w:rsidRPr="00516028" w:rsidRDefault="00AA320A" w:rsidP="00BA6BFC">
                  <w:pPr>
                    <w:spacing w:line="240" w:lineRule="auto"/>
                    <w:jc w:val="center"/>
                    <w:rPr>
                      <w:rFonts w:cstheme="majorBidi"/>
                      <w:szCs w:val="24"/>
                    </w:rPr>
                  </w:pPr>
                  <w:r w:rsidRPr="00516028">
                    <w:rPr>
                      <w:rFonts w:cstheme="majorBidi"/>
                      <w:szCs w:val="24"/>
                    </w:rPr>
                    <w:t>0.2</w:t>
                  </w:r>
                </w:p>
              </w:tc>
            </w:tr>
          </w:tbl>
          <w:p w14:paraId="03A45B94" w14:textId="49D614B7" w:rsidR="00FC18A8" w:rsidRPr="00516028" w:rsidRDefault="00FC18A8" w:rsidP="004556C7">
            <w:pPr>
              <w:spacing w:line="240" w:lineRule="auto"/>
              <w:rPr>
                <w:rFonts w:cstheme="majorBidi"/>
                <w:b/>
                <w:bCs/>
                <w:szCs w:val="24"/>
              </w:rPr>
            </w:pPr>
          </w:p>
        </w:tc>
        <w:tc>
          <w:tcPr>
            <w:tcW w:w="0" w:type="auto"/>
            <w:vAlign w:val="center"/>
          </w:tcPr>
          <w:p w14:paraId="5359F556" w14:textId="77777777" w:rsidR="00FC18A8" w:rsidRPr="00516028" w:rsidRDefault="00FC18A8" w:rsidP="004556C7">
            <w:pPr>
              <w:spacing w:line="240" w:lineRule="auto"/>
              <w:jc w:val="center"/>
              <w:rPr>
                <w:rFonts w:cstheme="majorBidi"/>
                <w:b/>
                <w:bCs/>
                <w:szCs w:val="24"/>
              </w:rPr>
            </w:pPr>
          </w:p>
        </w:tc>
        <w:tc>
          <w:tcPr>
            <w:tcW w:w="0" w:type="auto"/>
            <w:vAlign w:val="center"/>
          </w:tcPr>
          <w:p w14:paraId="3D25C367" w14:textId="77777777" w:rsidR="00FC18A8" w:rsidRPr="00516028" w:rsidRDefault="00FC18A8" w:rsidP="004556C7">
            <w:pPr>
              <w:spacing w:line="240" w:lineRule="auto"/>
              <w:jc w:val="center"/>
              <w:rPr>
                <w:rFonts w:cstheme="majorBidi"/>
                <w:b/>
                <w:bCs/>
                <w:szCs w:val="24"/>
              </w:rPr>
            </w:pPr>
          </w:p>
        </w:tc>
        <w:tc>
          <w:tcPr>
            <w:tcW w:w="0" w:type="auto"/>
            <w:vAlign w:val="center"/>
          </w:tcPr>
          <w:p w14:paraId="6CC6141E" w14:textId="77777777" w:rsidR="00FC18A8" w:rsidRPr="00516028" w:rsidRDefault="00FC18A8" w:rsidP="004556C7">
            <w:pPr>
              <w:spacing w:line="240" w:lineRule="auto"/>
              <w:jc w:val="center"/>
              <w:rPr>
                <w:rFonts w:cstheme="majorBidi"/>
                <w:b/>
                <w:bCs/>
                <w:szCs w:val="24"/>
              </w:rPr>
            </w:pPr>
          </w:p>
        </w:tc>
      </w:tr>
      <w:tr w:rsidR="00FC18A8" w:rsidRPr="00516028" w14:paraId="10DA0624" w14:textId="77777777" w:rsidTr="00BA6BFC">
        <w:trPr>
          <w:trHeight w:val="38"/>
          <w:tblHeader/>
          <w:tblCellSpacing w:w="15" w:type="dxa"/>
          <w:jc w:val="center"/>
        </w:trPr>
        <w:tc>
          <w:tcPr>
            <w:tcW w:w="0" w:type="auto"/>
            <w:vAlign w:val="center"/>
          </w:tcPr>
          <w:p w14:paraId="08B60CA7" w14:textId="77777777" w:rsidR="00FC18A8" w:rsidRPr="00516028" w:rsidRDefault="00FC18A8" w:rsidP="004556C7">
            <w:pPr>
              <w:spacing w:line="240" w:lineRule="auto"/>
              <w:rPr>
                <w:rFonts w:cstheme="majorBidi"/>
                <w:b/>
                <w:bCs/>
                <w:szCs w:val="24"/>
              </w:rPr>
            </w:pPr>
          </w:p>
        </w:tc>
        <w:tc>
          <w:tcPr>
            <w:tcW w:w="0" w:type="auto"/>
            <w:vAlign w:val="center"/>
          </w:tcPr>
          <w:p w14:paraId="4B100BBA" w14:textId="77777777" w:rsidR="00FC18A8" w:rsidRPr="00516028" w:rsidRDefault="00FC18A8" w:rsidP="004556C7">
            <w:pPr>
              <w:spacing w:line="240" w:lineRule="auto"/>
              <w:jc w:val="center"/>
              <w:rPr>
                <w:rFonts w:cstheme="majorBidi"/>
                <w:b/>
                <w:bCs/>
                <w:szCs w:val="24"/>
              </w:rPr>
            </w:pPr>
          </w:p>
        </w:tc>
        <w:tc>
          <w:tcPr>
            <w:tcW w:w="0" w:type="auto"/>
            <w:vAlign w:val="center"/>
          </w:tcPr>
          <w:p w14:paraId="419ECD17" w14:textId="77777777" w:rsidR="00FC18A8" w:rsidRPr="00516028" w:rsidRDefault="00FC18A8" w:rsidP="004556C7">
            <w:pPr>
              <w:spacing w:line="240" w:lineRule="auto"/>
              <w:jc w:val="center"/>
              <w:rPr>
                <w:rFonts w:cstheme="majorBidi"/>
                <w:b/>
                <w:bCs/>
                <w:szCs w:val="24"/>
              </w:rPr>
            </w:pPr>
          </w:p>
        </w:tc>
        <w:tc>
          <w:tcPr>
            <w:tcW w:w="0" w:type="auto"/>
            <w:vAlign w:val="center"/>
          </w:tcPr>
          <w:p w14:paraId="042EC220" w14:textId="77777777" w:rsidR="00FC18A8" w:rsidRPr="00516028" w:rsidRDefault="00FC18A8" w:rsidP="004556C7">
            <w:pPr>
              <w:spacing w:line="240" w:lineRule="auto"/>
              <w:jc w:val="center"/>
              <w:rPr>
                <w:rFonts w:cstheme="majorBidi"/>
                <w:b/>
                <w:bCs/>
                <w:szCs w:val="24"/>
              </w:rPr>
            </w:pPr>
          </w:p>
        </w:tc>
      </w:tr>
    </w:tbl>
    <w:p w14:paraId="11DED072" w14:textId="7CD01297" w:rsidR="00D87064" w:rsidRPr="00516028" w:rsidRDefault="00D87064" w:rsidP="00D87064">
      <w:pPr>
        <w:spacing w:after="240"/>
        <w:rPr>
          <w:rStyle w:val="mord"/>
          <w:rFonts w:cstheme="majorBidi"/>
          <w:szCs w:val="24"/>
        </w:rPr>
      </w:pPr>
      <w:r w:rsidRPr="00516028">
        <w:rPr>
          <w:rStyle w:val="katex-mathml"/>
          <w:rFonts w:cstheme="majorBidi"/>
          <w:szCs w:val="24"/>
        </w:rPr>
        <w:t>RI=0.1+0.3+0.6+0.3+0.4+0.6+0.3+0.2=2</w:t>
      </w:r>
      <w:r w:rsidR="00160821" w:rsidRPr="00516028">
        <w:rPr>
          <w:rStyle w:val="katex-mathml"/>
          <w:rFonts w:cstheme="majorBidi"/>
          <w:szCs w:val="24"/>
        </w:rPr>
        <w:t>.8 </w:t>
      </w:r>
    </w:p>
    <w:p w14:paraId="2BEF6F98" w14:textId="69A59302" w:rsidR="00D87064" w:rsidRPr="00516028" w:rsidRDefault="00D87064" w:rsidP="009E228F">
      <w:pPr>
        <w:spacing w:after="240"/>
        <w:rPr>
          <w:rFonts w:cstheme="majorBidi"/>
          <w:szCs w:val="24"/>
        </w:rPr>
      </w:pPr>
      <w:r w:rsidRPr="00516028">
        <w:rPr>
          <w:rFonts w:cstheme="majorBidi"/>
          <w:b/>
          <w:bCs/>
          <w:szCs w:val="24"/>
        </w:rPr>
        <w:t>Step 6: Classify the Risk</w:t>
      </w:r>
      <w:r w:rsidRPr="00516028">
        <w:rPr>
          <w:rFonts w:cstheme="majorBidi"/>
          <w:szCs w:val="24"/>
        </w:rPr>
        <w:br/>
      </w:r>
      <w:r w:rsidR="00474C4C" w:rsidRPr="00516028">
        <w:rPr>
          <w:rFonts w:cstheme="majorBidi"/>
          <w:szCs w:val="24"/>
        </w:rPr>
        <w:t xml:space="preserve">The classification of the Risk level is based on categories presented in Table </w:t>
      </w:r>
      <w:r w:rsidR="009E228F">
        <w:rPr>
          <w:rFonts w:cstheme="majorBidi"/>
          <w:szCs w:val="24"/>
        </w:rPr>
        <w:t>16</w:t>
      </w:r>
      <w:r w:rsidR="006830FA" w:rsidRPr="00516028">
        <w:rPr>
          <w:rFonts w:cstheme="majorBidi"/>
          <w:szCs w:val="24"/>
        </w:rPr>
        <w:t>.</w:t>
      </w:r>
    </w:p>
    <w:p w14:paraId="54D500C2" w14:textId="19C17D67" w:rsidR="00D87064" w:rsidRPr="00516028" w:rsidRDefault="00D87064" w:rsidP="009E228F">
      <w:pPr>
        <w:spacing w:after="240"/>
        <w:rPr>
          <w:rFonts w:cstheme="majorBidi"/>
          <w:b/>
          <w:bCs/>
        </w:rPr>
      </w:pPr>
      <w:bookmarkStart w:id="59" w:name="_Toc215926645"/>
      <w:bookmarkStart w:id="60" w:name="_Toc221073652"/>
      <w:r w:rsidRPr="00516028">
        <w:rPr>
          <w:rStyle w:val="tableChar"/>
          <w:rFonts w:asciiTheme="majorBidi" w:hAnsiTheme="majorBidi" w:cstheme="majorBidi"/>
          <w:b/>
          <w:bCs w:val="0"/>
          <w:sz w:val="22"/>
        </w:rPr>
        <w:t xml:space="preserve">Table </w:t>
      </w:r>
      <w:r w:rsidR="009E228F">
        <w:rPr>
          <w:rStyle w:val="tableChar"/>
          <w:rFonts w:asciiTheme="majorBidi" w:hAnsiTheme="majorBidi" w:cstheme="majorBidi"/>
          <w:b/>
          <w:bCs w:val="0"/>
          <w:sz w:val="22"/>
        </w:rPr>
        <w:t>16</w:t>
      </w:r>
      <w:r w:rsidRPr="00516028">
        <w:rPr>
          <w:rStyle w:val="tableChar"/>
          <w:rFonts w:asciiTheme="majorBidi" w:hAnsiTheme="majorBidi" w:cstheme="majorBidi"/>
          <w:b/>
          <w:bCs w:val="0"/>
          <w:sz w:val="22"/>
        </w:rPr>
        <w:t xml:space="preserve">: </w:t>
      </w:r>
      <w:r w:rsidRPr="00516028">
        <w:rPr>
          <w:rStyle w:val="tableChar"/>
          <w:rFonts w:asciiTheme="majorBidi" w:hAnsiTheme="majorBidi" w:cstheme="majorBidi"/>
          <w:i/>
          <w:iCs/>
          <w:sz w:val="22"/>
        </w:rPr>
        <w:t>Calculation Risk level</w:t>
      </w:r>
      <w:bookmarkEnd w:id="59"/>
      <w:bookmarkEnd w:id="60"/>
      <w:r w:rsidRPr="00516028">
        <w:rPr>
          <w:rFonts w:cstheme="majorBidi"/>
          <w:i/>
          <w:iCs/>
        </w:rPr>
        <w:t xml:space="preserve"> </w:t>
      </w:r>
      <w:r w:rsidRPr="00516028">
        <w:rPr>
          <w:rFonts w:cstheme="majorBidi"/>
          <w:i/>
          <w:iCs/>
          <w:sz w:val="22"/>
        </w:rPr>
        <w:t>(</w:t>
      </w:r>
      <w:r w:rsidR="00490034" w:rsidRPr="00516028">
        <w:rPr>
          <w:rStyle w:val="Strong"/>
          <w:b w:val="0"/>
          <w:bCs w:val="0"/>
          <w:i/>
          <w:iCs/>
          <w:sz w:val="22"/>
        </w:rPr>
        <w:t>National Institute of Standards and Technology. (2012).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700"/>
      </w:tblGrid>
      <w:tr w:rsidR="00D87064" w:rsidRPr="00516028" w14:paraId="4F39E0BC" w14:textId="77777777" w:rsidTr="00BA6BFC">
        <w:trPr>
          <w:jc w:val="center"/>
        </w:trPr>
        <w:tc>
          <w:tcPr>
            <w:tcW w:w="1705" w:type="dxa"/>
            <w:vAlign w:val="center"/>
          </w:tcPr>
          <w:p w14:paraId="0A8B057F" w14:textId="77777777" w:rsidR="00D87064" w:rsidRPr="00516028" w:rsidRDefault="00D87064" w:rsidP="004556C7">
            <w:pPr>
              <w:spacing w:line="240" w:lineRule="auto"/>
              <w:jc w:val="center"/>
              <w:rPr>
                <w:rFonts w:cstheme="majorBidi"/>
                <w:b/>
                <w:bCs/>
              </w:rPr>
            </w:pPr>
            <w:r w:rsidRPr="00516028">
              <w:rPr>
                <w:rFonts w:cstheme="majorBidi"/>
                <w:b/>
                <w:bCs/>
              </w:rPr>
              <w:t>RI Score</w:t>
            </w:r>
          </w:p>
        </w:tc>
        <w:tc>
          <w:tcPr>
            <w:tcW w:w="2700" w:type="dxa"/>
            <w:vAlign w:val="center"/>
          </w:tcPr>
          <w:p w14:paraId="125E85A6" w14:textId="77777777" w:rsidR="00D87064" w:rsidRPr="00516028" w:rsidRDefault="00D87064" w:rsidP="004556C7">
            <w:pPr>
              <w:spacing w:line="240" w:lineRule="auto"/>
              <w:jc w:val="center"/>
              <w:rPr>
                <w:rFonts w:cstheme="majorBidi"/>
                <w:b/>
                <w:bCs/>
              </w:rPr>
            </w:pPr>
            <w:r w:rsidRPr="00516028">
              <w:rPr>
                <w:rFonts w:cstheme="majorBidi"/>
                <w:b/>
                <w:bCs/>
              </w:rPr>
              <w:t>Risk Level</w:t>
            </w:r>
          </w:p>
        </w:tc>
      </w:tr>
      <w:tr w:rsidR="00D87064" w:rsidRPr="00516028" w14:paraId="5BCA08A1" w14:textId="77777777" w:rsidTr="00BA6BFC">
        <w:trPr>
          <w:jc w:val="center"/>
        </w:trPr>
        <w:tc>
          <w:tcPr>
            <w:tcW w:w="1705" w:type="dxa"/>
            <w:vAlign w:val="center"/>
          </w:tcPr>
          <w:p w14:paraId="7A6F654F" w14:textId="77777777" w:rsidR="00D87064" w:rsidRPr="00516028" w:rsidRDefault="00D87064" w:rsidP="004556C7">
            <w:pPr>
              <w:spacing w:line="240" w:lineRule="auto"/>
              <w:jc w:val="center"/>
              <w:rPr>
                <w:rFonts w:cstheme="majorBidi"/>
              </w:rPr>
            </w:pPr>
            <w:r w:rsidRPr="00516028">
              <w:rPr>
                <w:rFonts w:cstheme="majorBidi"/>
              </w:rPr>
              <w:t>0–1.5</w:t>
            </w:r>
          </w:p>
        </w:tc>
        <w:tc>
          <w:tcPr>
            <w:tcW w:w="2700" w:type="dxa"/>
            <w:vAlign w:val="center"/>
          </w:tcPr>
          <w:p w14:paraId="1E8E7FD0" w14:textId="77777777" w:rsidR="00D87064" w:rsidRPr="00516028" w:rsidRDefault="00D87064" w:rsidP="004556C7">
            <w:pPr>
              <w:spacing w:line="240" w:lineRule="auto"/>
              <w:jc w:val="center"/>
              <w:rPr>
                <w:rFonts w:cstheme="majorBidi"/>
              </w:rPr>
            </w:pPr>
            <w:r w:rsidRPr="00516028">
              <w:rPr>
                <w:rFonts w:cstheme="majorBidi"/>
              </w:rPr>
              <w:t>Low</w:t>
            </w:r>
          </w:p>
        </w:tc>
      </w:tr>
      <w:tr w:rsidR="00D87064" w:rsidRPr="00516028" w14:paraId="3B30A7B7" w14:textId="77777777" w:rsidTr="00BA6BFC">
        <w:trPr>
          <w:jc w:val="center"/>
        </w:trPr>
        <w:tc>
          <w:tcPr>
            <w:tcW w:w="1705" w:type="dxa"/>
            <w:vAlign w:val="center"/>
          </w:tcPr>
          <w:p w14:paraId="70B9FFEC" w14:textId="77777777" w:rsidR="00D87064" w:rsidRPr="00516028" w:rsidRDefault="00D87064" w:rsidP="004556C7">
            <w:pPr>
              <w:spacing w:line="240" w:lineRule="auto"/>
              <w:jc w:val="center"/>
              <w:rPr>
                <w:rFonts w:cstheme="majorBidi"/>
              </w:rPr>
            </w:pPr>
            <w:r w:rsidRPr="00516028">
              <w:rPr>
                <w:rFonts w:cstheme="majorBidi"/>
              </w:rPr>
              <w:t>1.6–2.5</w:t>
            </w:r>
          </w:p>
        </w:tc>
        <w:tc>
          <w:tcPr>
            <w:tcW w:w="2700" w:type="dxa"/>
            <w:vAlign w:val="center"/>
          </w:tcPr>
          <w:p w14:paraId="2A9BEF1B" w14:textId="77777777" w:rsidR="00D87064" w:rsidRPr="00516028" w:rsidRDefault="00D87064" w:rsidP="004556C7">
            <w:pPr>
              <w:spacing w:line="240" w:lineRule="auto"/>
              <w:jc w:val="center"/>
              <w:rPr>
                <w:rFonts w:cstheme="majorBidi"/>
              </w:rPr>
            </w:pPr>
            <w:r w:rsidRPr="00516028">
              <w:rPr>
                <w:rFonts w:cstheme="majorBidi"/>
              </w:rPr>
              <w:t>Moderate</w:t>
            </w:r>
          </w:p>
        </w:tc>
      </w:tr>
      <w:tr w:rsidR="00D87064" w:rsidRPr="00516028" w14:paraId="1DD5B905" w14:textId="77777777" w:rsidTr="00BA6BFC">
        <w:trPr>
          <w:jc w:val="center"/>
        </w:trPr>
        <w:tc>
          <w:tcPr>
            <w:tcW w:w="1705" w:type="dxa"/>
            <w:vAlign w:val="center"/>
          </w:tcPr>
          <w:p w14:paraId="549EE734" w14:textId="77777777" w:rsidR="00D87064" w:rsidRPr="00516028" w:rsidRDefault="00D87064" w:rsidP="004556C7">
            <w:pPr>
              <w:spacing w:line="240" w:lineRule="auto"/>
              <w:jc w:val="center"/>
              <w:rPr>
                <w:rFonts w:cstheme="majorBidi"/>
              </w:rPr>
            </w:pPr>
            <w:r w:rsidRPr="00516028">
              <w:rPr>
                <w:rFonts w:cstheme="majorBidi"/>
              </w:rPr>
              <w:t>2.6–3.5</w:t>
            </w:r>
          </w:p>
        </w:tc>
        <w:tc>
          <w:tcPr>
            <w:tcW w:w="2700" w:type="dxa"/>
            <w:vAlign w:val="center"/>
          </w:tcPr>
          <w:p w14:paraId="6F1899EB" w14:textId="77777777" w:rsidR="00D87064" w:rsidRPr="00516028" w:rsidRDefault="00D87064" w:rsidP="004556C7">
            <w:pPr>
              <w:spacing w:line="240" w:lineRule="auto"/>
              <w:jc w:val="center"/>
              <w:rPr>
                <w:rFonts w:cstheme="majorBidi"/>
              </w:rPr>
            </w:pPr>
            <w:r w:rsidRPr="00516028">
              <w:rPr>
                <w:rFonts w:cstheme="majorBidi"/>
              </w:rPr>
              <w:t>High</w:t>
            </w:r>
          </w:p>
        </w:tc>
      </w:tr>
      <w:tr w:rsidR="00D87064" w:rsidRPr="00516028" w14:paraId="74152154" w14:textId="77777777" w:rsidTr="00BA6BFC">
        <w:trPr>
          <w:jc w:val="center"/>
        </w:trPr>
        <w:tc>
          <w:tcPr>
            <w:tcW w:w="1705" w:type="dxa"/>
            <w:vAlign w:val="center"/>
          </w:tcPr>
          <w:p w14:paraId="2B27B6FB" w14:textId="77777777" w:rsidR="00D87064" w:rsidRPr="00516028" w:rsidRDefault="00D87064" w:rsidP="004556C7">
            <w:pPr>
              <w:spacing w:line="240" w:lineRule="auto"/>
              <w:jc w:val="center"/>
              <w:rPr>
                <w:rFonts w:cstheme="majorBidi"/>
              </w:rPr>
            </w:pPr>
            <w:r w:rsidRPr="00516028">
              <w:rPr>
                <w:rFonts w:cstheme="majorBidi"/>
              </w:rPr>
              <w:t>3.6–5</w:t>
            </w:r>
          </w:p>
        </w:tc>
        <w:tc>
          <w:tcPr>
            <w:tcW w:w="2700" w:type="dxa"/>
            <w:vAlign w:val="center"/>
          </w:tcPr>
          <w:p w14:paraId="2DA37D92" w14:textId="77777777" w:rsidR="00D87064" w:rsidRPr="00516028" w:rsidRDefault="00D87064" w:rsidP="004556C7">
            <w:pPr>
              <w:spacing w:line="240" w:lineRule="auto"/>
              <w:jc w:val="center"/>
              <w:rPr>
                <w:rFonts w:cstheme="majorBidi"/>
              </w:rPr>
            </w:pPr>
            <w:r w:rsidRPr="00516028">
              <w:rPr>
                <w:rFonts w:cstheme="majorBidi"/>
              </w:rPr>
              <w:t>Very High</w:t>
            </w:r>
          </w:p>
        </w:tc>
      </w:tr>
    </w:tbl>
    <w:p w14:paraId="55B98B36" w14:textId="77777777" w:rsidR="00474C4C" w:rsidRPr="00516028" w:rsidRDefault="00474C4C" w:rsidP="00D87064">
      <w:pPr>
        <w:spacing w:after="240"/>
        <w:rPr>
          <w:rFonts w:cstheme="majorBidi"/>
          <w:b/>
          <w:bCs/>
          <w:szCs w:val="24"/>
        </w:rPr>
      </w:pPr>
    </w:p>
    <w:p w14:paraId="0C65B3FE" w14:textId="08AC6C62" w:rsidR="00510AF9" w:rsidRPr="00516028" w:rsidRDefault="00D87064" w:rsidP="001E0E9E">
      <w:pPr>
        <w:spacing w:after="240"/>
        <w:rPr>
          <w:rFonts w:cstheme="majorBidi"/>
          <w:b/>
          <w:bCs/>
          <w:szCs w:val="24"/>
        </w:rPr>
      </w:pPr>
      <w:r w:rsidRPr="00516028">
        <w:rPr>
          <w:rFonts w:cstheme="majorBidi"/>
          <w:b/>
          <w:bCs/>
          <w:szCs w:val="24"/>
        </w:rPr>
        <w:t xml:space="preserve">In the example above, Risk Index = 2.8, which </w:t>
      </w:r>
      <w:r w:rsidR="00126AFC" w:rsidRPr="00516028">
        <w:rPr>
          <w:rFonts w:cstheme="majorBidi"/>
          <w:b/>
          <w:bCs/>
          <w:szCs w:val="24"/>
        </w:rPr>
        <w:t>corresponds to a high risk</w:t>
      </w:r>
      <w:r w:rsidRPr="00516028">
        <w:rPr>
          <w:rFonts w:cstheme="majorBidi"/>
          <w:b/>
          <w:bCs/>
          <w:szCs w:val="24"/>
        </w:rPr>
        <w:t>.</w:t>
      </w:r>
    </w:p>
    <w:p w14:paraId="58FA3DB3" w14:textId="214ADF6A" w:rsidR="008C52B1" w:rsidRPr="00516028" w:rsidRDefault="008C52B1" w:rsidP="00752B00">
      <w:pPr>
        <w:spacing w:after="240"/>
        <w:jc w:val="both"/>
        <w:rPr>
          <w:rFonts w:cstheme="majorBidi"/>
          <w:szCs w:val="24"/>
          <w:rtl/>
          <w:lang w:bidi="ar-JO"/>
        </w:rPr>
      </w:pPr>
      <w:r w:rsidRPr="00516028">
        <w:rPr>
          <w:rFonts w:cstheme="majorBidi"/>
          <w:szCs w:val="24"/>
          <w:lang w:bidi="ar-JO"/>
        </w:rPr>
        <w:t xml:space="preserve">The </w:t>
      </w:r>
      <w:r w:rsidR="000661AE" w:rsidRPr="00516028">
        <w:rPr>
          <w:rFonts w:cstheme="majorBidi"/>
          <w:szCs w:val="24"/>
          <w:lang w:bidi="ar-JO"/>
        </w:rPr>
        <w:t>Risk Index (RI)</w:t>
      </w:r>
      <w:r w:rsidRPr="00516028">
        <w:rPr>
          <w:rFonts w:cstheme="majorBidi"/>
          <w:szCs w:val="24"/>
          <w:lang w:bidi="ar-JO"/>
        </w:rPr>
        <w:t xml:space="preserve"> was calculated using two methods, </w:t>
      </w:r>
      <w:r w:rsidR="00752B00" w:rsidRPr="00516028">
        <w:rPr>
          <w:rFonts w:cstheme="majorBidi"/>
          <w:color w:val="000000"/>
        </w:rPr>
        <w:t xml:space="preserve">the first is a weighted average, as shown on the previous page; the second is the Analytic Hierarchy Process, a multi-criteria decision-making method widely used in the literature. </w:t>
      </w:r>
      <w:r w:rsidR="00752B00" w:rsidRPr="00516028">
        <w:rPr>
          <w:rFonts w:cstheme="majorBidi"/>
          <w:szCs w:val="24"/>
          <w:lang w:bidi="ar-JO"/>
        </w:rPr>
        <w:t>T</w:t>
      </w:r>
      <w:r w:rsidR="001F78B6" w:rsidRPr="00516028">
        <w:rPr>
          <w:rFonts w:cstheme="majorBidi"/>
          <w:szCs w:val="24"/>
          <w:lang w:bidi="ar-JO"/>
        </w:rPr>
        <w:t>his</w:t>
      </w:r>
      <w:r w:rsidR="00D7521E" w:rsidRPr="00516028">
        <w:rPr>
          <w:rFonts w:cstheme="majorBidi"/>
          <w:szCs w:val="24"/>
          <w:lang w:bidi="ar-JO"/>
        </w:rPr>
        <w:t xml:space="preserve"> method is expected to give accurate results. The AHP equations and methodology are presented here after.</w:t>
      </w:r>
    </w:p>
    <w:p w14:paraId="63E37127" w14:textId="21D8C4CD" w:rsidR="00B45571" w:rsidRPr="00516028" w:rsidRDefault="001E0E9E" w:rsidP="00A00C55">
      <w:pPr>
        <w:rPr>
          <w:rFonts w:cstheme="majorBidi"/>
          <w:szCs w:val="24"/>
          <w:rtl/>
          <w:lang w:bidi="ar-JO"/>
        </w:rPr>
      </w:pPr>
      <w:r w:rsidRPr="00516028">
        <w:rPr>
          <w:rFonts w:cstheme="majorBidi"/>
          <w:szCs w:val="24"/>
          <w:lang w:bidi="ar-JO"/>
        </w:rPr>
        <w:t xml:space="preserve">The </w:t>
      </w:r>
      <w:r w:rsidR="00B45571" w:rsidRPr="00516028">
        <w:rPr>
          <w:rFonts w:cstheme="majorBidi"/>
          <w:szCs w:val="24"/>
          <w:lang w:bidi="ar-JO"/>
        </w:rPr>
        <w:t>equations of this methodology</w:t>
      </w:r>
      <w:r w:rsidR="00752B00" w:rsidRPr="00516028">
        <w:rPr>
          <w:rFonts w:cstheme="majorBidi"/>
          <w:szCs w:val="24"/>
          <w:lang w:bidi="ar-JO"/>
        </w:rPr>
        <w:t xml:space="preserve"> are presented hereafter:</w:t>
      </w:r>
    </w:p>
    <w:p w14:paraId="144F506F" w14:textId="5E73B50D" w:rsidR="00DC7086" w:rsidRPr="00516028" w:rsidRDefault="00DC7086" w:rsidP="005B555B">
      <w:pPr>
        <w:rPr>
          <w:rStyle w:val="mord"/>
          <w:rFonts w:cstheme="majorBidi"/>
          <w:sz w:val="22"/>
          <w:rtl/>
        </w:rPr>
      </w:pPr>
      <w:r w:rsidRPr="00516028">
        <w:rPr>
          <w:rStyle w:val="mord"/>
          <w:rFonts w:cstheme="majorBidi"/>
          <w:sz w:val="22"/>
        </w:rPr>
        <w:t>AW</w:t>
      </w:r>
      <w:r w:rsidRPr="00516028">
        <w:rPr>
          <w:rStyle w:val="mrel"/>
          <w:rFonts w:cstheme="majorBidi"/>
          <w:sz w:val="22"/>
        </w:rPr>
        <w:t xml:space="preserve">= </w:t>
      </w:r>
      <w:r w:rsidRPr="00516028">
        <w:rPr>
          <w:rStyle w:val="mord"/>
          <w:rFonts w:cstheme="majorBidi"/>
          <w:sz w:val="22"/>
        </w:rPr>
        <w:t>λ</w:t>
      </w:r>
      <w:r w:rsidRPr="00516028">
        <w:rPr>
          <w:rStyle w:val="mtight"/>
          <w:rFonts w:cstheme="majorBidi"/>
          <w:sz w:val="22"/>
        </w:rPr>
        <w:t>max</w:t>
      </w:r>
      <w:r w:rsidRPr="00516028">
        <w:rPr>
          <w:rStyle w:val="vlist-s"/>
          <w:rFonts w:cstheme="majorBidi"/>
          <w:sz w:val="22"/>
        </w:rPr>
        <w:t>​</w:t>
      </w:r>
      <w:r w:rsidRPr="00516028">
        <w:rPr>
          <w:rStyle w:val="mord"/>
          <w:rFonts w:cstheme="majorBidi"/>
          <w:sz w:val="22"/>
        </w:rPr>
        <w:t>W</w:t>
      </w:r>
      <w:r w:rsidR="00F75250" w:rsidRPr="00516028">
        <w:rPr>
          <w:rStyle w:val="mord"/>
          <w:rFonts w:cstheme="majorBidi"/>
          <w:sz w:val="22"/>
        </w:rPr>
        <w:t xml:space="preserve"> </w:t>
      </w:r>
      <w:r w:rsidR="00862700" w:rsidRPr="00516028">
        <w:rPr>
          <w:rFonts w:cstheme="majorBidi"/>
          <w:sz w:val="22"/>
        </w:rPr>
        <w:t xml:space="preserve">---------- </w:t>
      </w:r>
      <w:r w:rsidR="00F75250" w:rsidRPr="00516028">
        <w:rPr>
          <w:rFonts w:cstheme="majorBidi"/>
          <w:color w:val="000000"/>
          <w:sz w:val="22"/>
        </w:rPr>
        <w:t>Equation (3)</w:t>
      </w:r>
      <w:r w:rsidR="0085310B" w:rsidRPr="00516028">
        <w:rPr>
          <w:rFonts w:cstheme="majorBidi"/>
          <w:color w:val="000000"/>
          <w:sz w:val="22"/>
        </w:rPr>
        <w:t xml:space="preserve"> </w:t>
      </w:r>
      <w:r w:rsidRPr="00516028">
        <w:rPr>
          <w:rStyle w:val="mord"/>
          <w:rFonts w:cstheme="majorBidi"/>
          <w:sz w:val="22"/>
        </w:rPr>
        <w:t>i</w:t>
      </w:r>
      <w:r w:rsidRPr="00516028">
        <w:rPr>
          <w:rStyle w:val="mrel"/>
          <w:rFonts w:cstheme="majorBidi"/>
          <w:sz w:val="22"/>
        </w:rPr>
        <w:t>=</w:t>
      </w:r>
      <w:r w:rsidRPr="00516028">
        <w:rPr>
          <w:rStyle w:val="mord"/>
          <w:rFonts w:cstheme="majorBidi"/>
          <w:sz w:val="22"/>
        </w:rPr>
        <w:t>1</w:t>
      </w:r>
      <w:r w:rsidRPr="00516028">
        <w:rPr>
          <w:rStyle w:val="mop"/>
          <w:rFonts w:cstheme="majorBidi"/>
          <w:sz w:val="22"/>
        </w:rPr>
        <w:t>∑</w:t>
      </w:r>
      <w:r w:rsidRPr="00516028">
        <w:rPr>
          <w:rStyle w:val="mord"/>
          <w:rFonts w:cstheme="majorBidi"/>
          <w:sz w:val="22"/>
        </w:rPr>
        <w:t>n</w:t>
      </w:r>
      <w:r w:rsidRPr="00516028">
        <w:rPr>
          <w:rStyle w:val="vlist-s"/>
          <w:rFonts w:cstheme="majorBidi"/>
          <w:sz w:val="22"/>
        </w:rPr>
        <w:t>​</w:t>
      </w:r>
      <w:r w:rsidRPr="00516028">
        <w:rPr>
          <w:rStyle w:val="mord"/>
          <w:rFonts w:cstheme="majorBidi"/>
          <w:sz w:val="22"/>
        </w:rPr>
        <w:t>wi</w:t>
      </w:r>
      <w:r w:rsidRPr="00516028">
        <w:rPr>
          <w:rStyle w:val="vlist-s"/>
          <w:rFonts w:cstheme="majorBidi"/>
          <w:sz w:val="22"/>
        </w:rPr>
        <w:t>​</w:t>
      </w:r>
      <w:r w:rsidRPr="00516028">
        <w:rPr>
          <w:rStyle w:val="mrel"/>
          <w:rFonts w:cstheme="majorBidi"/>
          <w:sz w:val="22"/>
        </w:rPr>
        <w:t>=</w:t>
      </w:r>
      <w:r w:rsidRPr="00516028">
        <w:rPr>
          <w:rStyle w:val="mord"/>
          <w:rFonts w:cstheme="majorBidi"/>
          <w:sz w:val="22"/>
        </w:rPr>
        <w:t>1</w:t>
      </w:r>
      <w:r w:rsidR="005B555B" w:rsidRPr="005B555B">
        <w:rPr>
          <w:rFonts w:cstheme="majorBidi"/>
          <w:color w:val="000000"/>
          <w:sz w:val="22"/>
        </w:rPr>
        <w:t xml:space="preserve"> </w:t>
      </w:r>
      <w:sdt>
        <w:sdtPr>
          <w:rPr>
            <w:rFonts w:cstheme="majorBidi"/>
            <w:color w:val="000000"/>
            <w:sz w:val="22"/>
          </w:rPr>
          <w:id w:val="-346637167"/>
          <w:citation/>
        </w:sdtPr>
        <w:sdtContent>
          <w:r w:rsidR="005B555B">
            <w:rPr>
              <w:rFonts w:cstheme="majorBidi"/>
              <w:color w:val="000000"/>
              <w:sz w:val="22"/>
            </w:rPr>
            <w:fldChar w:fldCharType="begin"/>
          </w:r>
          <w:r w:rsidR="005B555B">
            <w:rPr>
              <w:rFonts w:cstheme="majorBidi"/>
              <w:color w:val="000000"/>
              <w:sz w:val="22"/>
            </w:rPr>
            <w:instrText xml:space="preserve"> CITATION Saa80 \l 1033 </w:instrText>
          </w:r>
          <w:r w:rsidR="005B555B">
            <w:rPr>
              <w:rFonts w:cstheme="majorBidi"/>
              <w:color w:val="000000"/>
              <w:sz w:val="22"/>
            </w:rPr>
            <w:fldChar w:fldCharType="separate"/>
          </w:r>
          <w:r w:rsidR="005B555B" w:rsidRPr="005B555B">
            <w:rPr>
              <w:rFonts w:cstheme="majorBidi"/>
              <w:noProof/>
              <w:color w:val="000000"/>
              <w:sz w:val="22"/>
            </w:rPr>
            <w:t>(Saaty, 1980)</w:t>
          </w:r>
          <w:r w:rsidR="005B555B">
            <w:rPr>
              <w:rFonts w:cstheme="majorBidi"/>
              <w:color w:val="000000"/>
              <w:sz w:val="22"/>
            </w:rPr>
            <w:fldChar w:fldCharType="end"/>
          </w:r>
        </w:sdtContent>
      </w:sdt>
    </w:p>
    <w:p w14:paraId="782E1B40" w14:textId="6E9DE35A" w:rsidR="001716CB" w:rsidRPr="00516028" w:rsidRDefault="001716CB" w:rsidP="00A00C55">
      <w:pPr>
        <w:rPr>
          <w:rFonts w:cstheme="majorBidi"/>
          <w:sz w:val="22"/>
        </w:rPr>
      </w:pPr>
      <w:r w:rsidRPr="00516028">
        <w:rPr>
          <w:rStyle w:val="mord"/>
          <w:rFonts w:cstheme="majorBidi"/>
          <w:sz w:val="22"/>
        </w:rPr>
        <w:t>A</w:t>
      </w:r>
      <w:r w:rsidRPr="00516028">
        <w:rPr>
          <w:rFonts w:cstheme="majorBidi"/>
          <w:sz w:val="22"/>
        </w:rPr>
        <w:t xml:space="preserve"> = pairwise comparison matrix.</w:t>
      </w:r>
    </w:p>
    <w:p w14:paraId="3A27EB6E" w14:textId="1D3E9F3E" w:rsidR="001716CB" w:rsidRPr="00516028" w:rsidRDefault="001716CB" w:rsidP="00A00C55">
      <w:pPr>
        <w:rPr>
          <w:rFonts w:cstheme="majorBidi"/>
          <w:sz w:val="22"/>
        </w:rPr>
      </w:pPr>
      <w:r w:rsidRPr="00516028">
        <w:rPr>
          <w:rStyle w:val="mord"/>
          <w:rFonts w:cstheme="majorBidi"/>
          <w:sz w:val="22"/>
        </w:rPr>
        <w:t>w</w:t>
      </w:r>
      <w:r w:rsidRPr="00516028">
        <w:rPr>
          <w:rFonts w:cstheme="majorBidi"/>
          <w:sz w:val="22"/>
        </w:rPr>
        <w:t xml:space="preserve"> = priority weight vector.</w:t>
      </w:r>
    </w:p>
    <w:p w14:paraId="066FD349" w14:textId="7DE401A1" w:rsidR="001716CB" w:rsidRPr="00516028" w:rsidRDefault="001716CB" w:rsidP="00A00C55">
      <w:pPr>
        <w:rPr>
          <w:rStyle w:val="mord"/>
          <w:rFonts w:cstheme="majorBidi"/>
          <w:sz w:val="22"/>
          <w:lang w:bidi="ar-JO"/>
        </w:rPr>
      </w:pPr>
      <w:r w:rsidRPr="00516028">
        <w:rPr>
          <w:rStyle w:val="katex-mathml"/>
          <w:rFonts w:cstheme="majorBidi"/>
          <w:sz w:val="22"/>
        </w:rPr>
        <w:t xml:space="preserve">Lambda </w:t>
      </w:r>
      <w:r w:rsidRPr="00516028">
        <w:rPr>
          <w:rStyle w:val="mord"/>
          <w:rFonts w:cstheme="majorBidi"/>
          <w:sz w:val="22"/>
        </w:rPr>
        <w:t>λ</w:t>
      </w:r>
      <w:r w:rsidRPr="00516028">
        <w:rPr>
          <w:rStyle w:val="mtight"/>
          <w:rFonts w:cstheme="majorBidi"/>
          <w:sz w:val="22"/>
        </w:rPr>
        <w:t>max</w:t>
      </w:r>
      <w:r w:rsidRPr="00516028">
        <w:rPr>
          <w:rStyle w:val="vlist-s"/>
          <w:rFonts w:cstheme="majorBidi"/>
          <w:sz w:val="22"/>
        </w:rPr>
        <w:t>​</w:t>
      </w:r>
      <w:r w:rsidRPr="00516028">
        <w:rPr>
          <w:rFonts w:cstheme="majorBidi"/>
          <w:sz w:val="22"/>
        </w:rPr>
        <w:t xml:space="preserve"> = largest value of </w:t>
      </w:r>
      <w:r w:rsidRPr="00516028">
        <w:rPr>
          <w:rStyle w:val="katex-mathml"/>
          <w:rFonts w:cstheme="majorBidi"/>
          <w:sz w:val="22"/>
        </w:rPr>
        <w:t>A</w:t>
      </w:r>
    </w:p>
    <w:p w14:paraId="6D35D53C" w14:textId="77777777" w:rsidR="00DC7086" w:rsidRPr="00516028" w:rsidRDefault="00DC7086" w:rsidP="00A00C55">
      <w:pPr>
        <w:pStyle w:val="Heading3"/>
        <w:jc w:val="both"/>
        <w:rPr>
          <w:rFonts w:asciiTheme="majorBidi" w:hAnsiTheme="majorBidi" w:cstheme="majorBidi"/>
          <w:color w:val="auto"/>
          <w:sz w:val="22"/>
          <w:szCs w:val="22"/>
        </w:rPr>
      </w:pPr>
      <w:r w:rsidRPr="00516028">
        <w:rPr>
          <w:rFonts w:asciiTheme="majorBidi" w:hAnsiTheme="majorBidi" w:cstheme="majorBidi"/>
          <w:sz w:val="22"/>
          <w:szCs w:val="22"/>
        </w:rPr>
        <w:t>Step 1: Consistency Index (CI)</w:t>
      </w:r>
    </w:p>
    <w:p w14:paraId="45425050" w14:textId="52D3836B" w:rsidR="00DC7086" w:rsidRPr="00516028" w:rsidRDefault="00DC7086" w:rsidP="00A00C55">
      <w:pPr>
        <w:jc w:val="both"/>
        <w:rPr>
          <w:rFonts w:cstheme="majorBidi"/>
          <w:sz w:val="22"/>
        </w:rPr>
      </w:pPr>
      <w:r w:rsidRPr="00516028">
        <w:rPr>
          <w:rStyle w:val="katex-mathml"/>
          <w:rFonts w:cstheme="majorBidi"/>
          <w:sz w:val="22"/>
        </w:rPr>
        <w:t>CI= λmax- n</w:t>
      </w:r>
      <w:r w:rsidRPr="00516028">
        <w:rPr>
          <w:rFonts w:cstheme="majorBidi"/>
          <w:sz w:val="22"/>
        </w:rPr>
        <w:t xml:space="preserve"> / n-1</w:t>
      </w:r>
      <w:r w:rsidR="00D1399A" w:rsidRPr="00516028">
        <w:rPr>
          <w:rFonts w:cstheme="majorBidi"/>
          <w:sz w:val="22"/>
        </w:rPr>
        <w:t xml:space="preserve">   ----------- </w:t>
      </w:r>
      <w:r w:rsidR="00323A14" w:rsidRPr="00516028">
        <w:rPr>
          <w:rFonts w:cstheme="majorBidi"/>
          <w:color w:val="000000"/>
          <w:sz w:val="22"/>
        </w:rPr>
        <w:t>Equation (</w:t>
      </w:r>
      <w:r w:rsidR="00F75250" w:rsidRPr="00516028">
        <w:rPr>
          <w:rFonts w:cstheme="majorBidi"/>
          <w:color w:val="000000"/>
          <w:sz w:val="22"/>
        </w:rPr>
        <w:t>4</w:t>
      </w:r>
      <w:r w:rsidR="00323A14" w:rsidRPr="00516028">
        <w:rPr>
          <w:rFonts w:cstheme="majorBidi"/>
          <w:color w:val="000000"/>
          <w:sz w:val="22"/>
        </w:rPr>
        <w:t>)</w:t>
      </w:r>
      <w:r w:rsidR="007F093C" w:rsidRPr="00516028">
        <w:rPr>
          <w:rFonts w:cstheme="majorBidi"/>
          <w:color w:val="000000"/>
          <w:sz w:val="22"/>
        </w:rPr>
        <w:t xml:space="preserve"> (Thomas</w:t>
      </w:r>
      <w:r w:rsidR="007F093C" w:rsidRPr="00516028">
        <w:rPr>
          <w:rFonts w:cstheme="majorBidi"/>
          <w:sz w:val="22"/>
        </w:rPr>
        <w:t xml:space="preserve"> L. Saaty</w:t>
      </w:r>
      <w:r w:rsidR="007F093C" w:rsidRPr="00516028">
        <w:rPr>
          <w:rFonts w:cstheme="majorBidi"/>
          <w:color w:val="000000"/>
          <w:sz w:val="22"/>
        </w:rPr>
        <w:t>)</w:t>
      </w:r>
    </w:p>
    <w:p w14:paraId="1C0FEE19" w14:textId="77777777" w:rsidR="00DC7086" w:rsidRPr="00516028" w:rsidRDefault="00DC7086" w:rsidP="00A00C55">
      <w:pPr>
        <w:pStyle w:val="Heading3"/>
        <w:jc w:val="both"/>
        <w:rPr>
          <w:rFonts w:asciiTheme="majorBidi" w:hAnsiTheme="majorBidi" w:cstheme="majorBidi"/>
          <w:sz w:val="22"/>
          <w:szCs w:val="22"/>
        </w:rPr>
      </w:pPr>
      <w:r w:rsidRPr="00516028">
        <w:rPr>
          <w:rFonts w:asciiTheme="majorBidi" w:hAnsiTheme="majorBidi" w:cstheme="majorBidi"/>
          <w:sz w:val="22"/>
          <w:szCs w:val="22"/>
        </w:rPr>
        <w:lastRenderedPageBreak/>
        <w:t>Step 2: Consistency Ratio (CR)</w:t>
      </w:r>
    </w:p>
    <w:p w14:paraId="7BA43443" w14:textId="2D4ABAAD" w:rsidR="00DC7086" w:rsidRPr="00516028" w:rsidRDefault="00DC7086" w:rsidP="00A00C55">
      <w:pPr>
        <w:jc w:val="both"/>
        <w:rPr>
          <w:rStyle w:val="katex-mathml"/>
          <w:rFonts w:ascii="Times New Roman" w:hAnsi="Times New Roman" w:cstheme="majorBidi"/>
          <w:b/>
          <w:bCs/>
          <w:w w:val="110"/>
          <w:sz w:val="22"/>
          <w:szCs w:val="24"/>
        </w:rPr>
      </w:pPr>
      <w:r w:rsidRPr="00516028">
        <w:rPr>
          <w:rStyle w:val="katex-mathml"/>
          <w:rFonts w:cstheme="majorBidi"/>
          <w:sz w:val="22"/>
        </w:rPr>
        <w:t xml:space="preserve">CR=CI/ RI </w:t>
      </w:r>
      <w:r w:rsidR="00D1399A" w:rsidRPr="00516028">
        <w:rPr>
          <w:rStyle w:val="katex-mathml"/>
          <w:rFonts w:cstheme="majorBidi"/>
          <w:sz w:val="22"/>
        </w:rPr>
        <w:t xml:space="preserve">    --------------- </w:t>
      </w:r>
      <w:r w:rsidR="00323A14" w:rsidRPr="00516028">
        <w:rPr>
          <w:rFonts w:cstheme="majorBidi"/>
          <w:color w:val="000000"/>
          <w:sz w:val="22"/>
        </w:rPr>
        <w:t>Equation (</w:t>
      </w:r>
      <w:r w:rsidR="00F75250" w:rsidRPr="00516028">
        <w:rPr>
          <w:rFonts w:cstheme="majorBidi"/>
          <w:color w:val="000000"/>
          <w:sz w:val="22"/>
        </w:rPr>
        <w:t>5</w:t>
      </w:r>
      <w:r w:rsidR="00323A14" w:rsidRPr="00516028">
        <w:rPr>
          <w:rFonts w:cstheme="majorBidi"/>
          <w:color w:val="000000"/>
          <w:sz w:val="22"/>
        </w:rPr>
        <w:t xml:space="preserve">) </w:t>
      </w:r>
      <w:r w:rsidR="007F093C" w:rsidRPr="00516028">
        <w:rPr>
          <w:rFonts w:cstheme="majorBidi"/>
          <w:color w:val="000000"/>
          <w:sz w:val="22"/>
        </w:rPr>
        <w:t>(Thomas</w:t>
      </w:r>
      <w:r w:rsidR="007F093C" w:rsidRPr="00516028">
        <w:rPr>
          <w:rFonts w:cstheme="majorBidi"/>
          <w:sz w:val="22"/>
        </w:rPr>
        <w:t xml:space="preserve"> L. Saaty</w:t>
      </w:r>
      <w:r w:rsidR="00323A14" w:rsidRPr="00516028">
        <w:rPr>
          <w:rFonts w:cstheme="majorBidi"/>
          <w:color w:val="000000"/>
          <w:sz w:val="22"/>
        </w:rPr>
        <w:t>)</w:t>
      </w:r>
    </w:p>
    <w:p w14:paraId="075C93C6" w14:textId="61C9DAC3" w:rsidR="00DC7086" w:rsidRPr="00516028" w:rsidRDefault="00DC7086" w:rsidP="00A00C55">
      <w:pPr>
        <w:jc w:val="both"/>
        <w:rPr>
          <w:rFonts w:eastAsia="Times New Roman" w:cstheme="majorBidi"/>
          <w:color w:val="auto"/>
          <w:sz w:val="22"/>
        </w:rPr>
      </w:pPr>
      <w:r w:rsidRPr="00516028">
        <w:rPr>
          <w:rFonts w:eastAsia="Times New Roman" w:cstheme="majorBidi"/>
          <w:color w:val="auto"/>
          <w:sz w:val="22"/>
        </w:rPr>
        <w:t>  RI = Random Index (depends on n)</w:t>
      </w:r>
      <w:r w:rsidR="00017F76" w:rsidRPr="00516028">
        <w:rPr>
          <w:rFonts w:eastAsia="Times New Roman" w:cstheme="majorBidi"/>
          <w:color w:val="auto"/>
          <w:sz w:val="22"/>
        </w:rPr>
        <w:t xml:space="preserve">  --- n : size of matrix </w:t>
      </w:r>
    </w:p>
    <w:p w14:paraId="45175C4D" w14:textId="158C6951" w:rsidR="001F78B6" w:rsidRDefault="00DC7086" w:rsidP="00A00C55">
      <w:pPr>
        <w:jc w:val="both"/>
        <w:rPr>
          <w:rFonts w:eastAsia="Times New Roman" w:cstheme="majorBidi"/>
          <w:color w:val="auto"/>
          <w:sz w:val="22"/>
          <w:rtl/>
        </w:rPr>
      </w:pPr>
      <w:r w:rsidRPr="00516028">
        <w:rPr>
          <w:rFonts w:eastAsia="Times New Roman" w:cstheme="majorBidi"/>
          <w:color w:val="auto"/>
          <w:sz w:val="22"/>
        </w:rPr>
        <w:t>  CR &lt; 0.10 → acceptable consistency.</w:t>
      </w:r>
      <w:bookmarkStart w:id="61" w:name="_Toc221073613"/>
      <w:bookmarkEnd w:id="47"/>
    </w:p>
    <w:p w14:paraId="46B117DA" w14:textId="068CEA5D" w:rsidR="009F32EF" w:rsidRDefault="009F32EF" w:rsidP="008F5446">
      <w:pPr>
        <w:spacing w:before="100" w:beforeAutospacing="1" w:after="100" w:afterAutospacing="1" w:line="240" w:lineRule="auto"/>
        <w:rPr>
          <w:rFonts w:eastAsia="Times New Roman" w:cstheme="majorBidi"/>
          <w:color w:val="auto"/>
          <w:sz w:val="22"/>
          <w:rtl/>
        </w:rPr>
      </w:pPr>
    </w:p>
    <w:p w14:paraId="6707AD34" w14:textId="3EF94158" w:rsidR="009F32EF" w:rsidRDefault="009F32EF" w:rsidP="008F5446">
      <w:pPr>
        <w:spacing w:before="100" w:beforeAutospacing="1" w:after="100" w:afterAutospacing="1" w:line="240" w:lineRule="auto"/>
        <w:rPr>
          <w:rFonts w:eastAsia="Times New Roman" w:cstheme="majorBidi"/>
          <w:color w:val="auto"/>
          <w:sz w:val="22"/>
          <w:rtl/>
        </w:rPr>
      </w:pPr>
    </w:p>
    <w:p w14:paraId="7B4CA442" w14:textId="6B9380D5" w:rsidR="009F32EF" w:rsidRDefault="009F32EF" w:rsidP="008F5446">
      <w:pPr>
        <w:spacing w:before="100" w:beforeAutospacing="1" w:after="100" w:afterAutospacing="1" w:line="240" w:lineRule="auto"/>
        <w:rPr>
          <w:rFonts w:eastAsia="Times New Roman" w:cstheme="majorBidi"/>
          <w:color w:val="auto"/>
          <w:sz w:val="22"/>
          <w:rtl/>
        </w:rPr>
      </w:pPr>
    </w:p>
    <w:p w14:paraId="14C25721" w14:textId="46D6A605" w:rsidR="009F32EF" w:rsidRDefault="009F32EF" w:rsidP="008F5446">
      <w:pPr>
        <w:spacing w:before="100" w:beforeAutospacing="1" w:after="100" w:afterAutospacing="1" w:line="240" w:lineRule="auto"/>
        <w:rPr>
          <w:rFonts w:eastAsia="Times New Roman" w:cstheme="majorBidi"/>
          <w:color w:val="auto"/>
          <w:sz w:val="22"/>
          <w:rtl/>
        </w:rPr>
      </w:pPr>
    </w:p>
    <w:p w14:paraId="33ABF8AA" w14:textId="524FF9F5" w:rsidR="009F32EF" w:rsidRDefault="009F32EF" w:rsidP="008F5446">
      <w:pPr>
        <w:spacing w:before="100" w:beforeAutospacing="1" w:after="100" w:afterAutospacing="1" w:line="240" w:lineRule="auto"/>
        <w:rPr>
          <w:rFonts w:eastAsia="Times New Roman" w:cstheme="majorBidi"/>
          <w:color w:val="auto"/>
          <w:sz w:val="22"/>
          <w:rtl/>
        </w:rPr>
      </w:pPr>
    </w:p>
    <w:p w14:paraId="6134FEA6" w14:textId="1B6219C4" w:rsidR="009F32EF" w:rsidRDefault="009F32EF" w:rsidP="008F5446">
      <w:pPr>
        <w:spacing w:before="100" w:beforeAutospacing="1" w:after="100" w:afterAutospacing="1" w:line="240" w:lineRule="auto"/>
        <w:rPr>
          <w:rFonts w:eastAsia="Times New Roman" w:cstheme="majorBidi"/>
          <w:color w:val="auto"/>
          <w:sz w:val="22"/>
          <w:rtl/>
        </w:rPr>
      </w:pPr>
    </w:p>
    <w:p w14:paraId="1D8326C8" w14:textId="77777777" w:rsidR="009F32EF" w:rsidRPr="00516028" w:rsidRDefault="009F32EF" w:rsidP="008F5446">
      <w:pPr>
        <w:spacing w:before="100" w:beforeAutospacing="1" w:after="100" w:afterAutospacing="1" w:line="240" w:lineRule="auto"/>
        <w:rPr>
          <w:rFonts w:eastAsia="Times New Roman" w:cstheme="majorBidi"/>
          <w:color w:val="auto"/>
          <w:sz w:val="22"/>
          <w:rtl/>
        </w:rPr>
      </w:pPr>
    </w:p>
    <w:p w14:paraId="54AF80A4" w14:textId="26DA71F4" w:rsidR="009776F7" w:rsidRDefault="009776F7" w:rsidP="00B45571">
      <w:pPr>
        <w:pStyle w:val="Heading1"/>
        <w:bidi w:val="0"/>
        <w:spacing w:after="240"/>
        <w:rPr>
          <w:rFonts w:asciiTheme="majorBidi" w:hAnsiTheme="majorBidi" w:cstheme="majorBidi"/>
        </w:rPr>
      </w:pPr>
      <w:r>
        <w:rPr>
          <w:rFonts w:asciiTheme="majorBidi" w:hAnsiTheme="majorBidi" w:cstheme="majorBidi"/>
        </w:rPr>
        <w:lastRenderedPageBreak/>
        <w:t>Chapter Four</w:t>
      </w:r>
    </w:p>
    <w:p w14:paraId="4773BABE" w14:textId="3E219634" w:rsidR="005C287C" w:rsidRPr="00516028" w:rsidRDefault="002B3B32" w:rsidP="009776F7">
      <w:pPr>
        <w:pStyle w:val="Heading1"/>
        <w:bidi w:val="0"/>
        <w:spacing w:after="240"/>
        <w:rPr>
          <w:rFonts w:asciiTheme="majorBidi" w:hAnsiTheme="majorBidi" w:cstheme="majorBidi"/>
        </w:rPr>
      </w:pPr>
      <w:r w:rsidRPr="00516028">
        <w:rPr>
          <w:rFonts w:asciiTheme="majorBidi" w:hAnsiTheme="majorBidi" w:cstheme="majorBidi"/>
        </w:rPr>
        <w:t>Result</w:t>
      </w:r>
      <w:r w:rsidR="00660341" w:rsidRPr="00516028">
        <w:rPr>
          <w:rFonts w:asciiTheme="majorBidi" w:hAnsiTheme="majorBidi" w:cstheme="majorBidi"/>
        </w:rPr>
        <w:t>s</w:t>
      </w:r>
      <w:r w:rsidRPr="00516028">
        <w:rPr>
          <w:rFonts w:asciiTheme="majorBidi" w:hAnsiTheme="majorBidi" w:cstheme="majorBidi"/>
        </w:rPr>
        <w:t xml:space="preserve"> and Analysis</w:t>
      </w:r>
      <w:bookmarkEnd w:id="61"/>
      <w:r w:rsidRPr="00516028">
        <w:rPr>
          <w:rFonts w:asciiTheme="majorBidi" w:hAnsiTheme="majorBidi" w:cstheme="majorBidi"/>
        </w:rPr>
        <w:t xml:space="preserve"> </w:t>
      </w:r>
      <w:r w:rsidR="00773292" w:rsidRPr="00516028">
        <w:rPr>
          <w:rFonts w:asciiTheme="majorBidi" w:hAnsiTheme="majorBidi" w:cstheme="majorBidi"/>
        </w:rPr>
        <w:t xml:space="preserve"> </w:t>
      </w:r>
      <w:r w:rsidR="003E6882" w:rsidRPr="00516028">
        <w:rPr>
          <w:rFonts w:asciiTheme="majorBidi" w:hAnsiTheme="majorBidi" w:cstheme="majorBidi"/>
        </w:rPr>
        <w:t xml:space="preserve"> </w:t>
      </w:r>
    </w:p>
    <w:p w14:paraId="3DCFEE87" w14:textId="77777777" w:rsidR="00435AA3" w:rsidRPr="00516028" w:rsidRDefault="008C0F3B" w:rsidP="00692B3A">
      <w:pPr>
        <w:pStyle w:val="Heading2"/>
        <w:spacing w:after="240"/>
      </w:pPr>
      <w:bookmarkStart w:id="62" w:name="_Toc221073614"/>
      <w:r w:rsidRPr="00516028">
        <w:t>4.1 Introduction</w:t>
      </w:r>
      <w:bookmarkEnd w:id="62"/>
      <w:r w:rsidRPr="00516028">
        <w:t xml:space="preserve"> </w:t>
      </w:r>
    </w:p>
    <w:bookmarkStart w:id="63" w:name="_Toc208501668"/>
    <w:p w14:paraId="2A1385D0" w14:textId="1620789C" w:rsidR="0066276B" w:rsidRPr="00A31242" w:rsidRDefault="003A06E8" w:rsidP="00D25701">
      <w:pPr>
        <w:spacing w:after="240"/>
        <w:jc w:val="both"/>
        <w:rPr>
          <w:rFonts w:cstheme="majorBidi"/>
          <w:szCs w:val="24"/>
        </w:rPr>
      </w:pPr>
      <w:r w:rsidRPr="00516028">
        <w:rPr>
          <w:rFonts w:cstheme="majorBidi"/>
          <w:noProof/>
          <w:szCs w:val="24"/>
        </w:rPr>
        <mc:AlternateContent>
          <mc:Choice Requires="wpg">
            <w:drawing>
              <wp:anchor distT="0" distB="0" distL="0" distR="0" simplePos="0" relativeHeight="251715072" behindDoc="1" locked="0" layoutInCell="1" allowOverlap="1" wp14:anchorId="7AACB102" wp14:editId="670E0D2E">
                <wp:simplePos x="0" y="0"/>
                <wp:positionH relativeFrom="margin">
                  <wp:posOffset>659765</wp:posOffset>
                </wp:positionH>
                <wp:positionV relativeFrom="paragraph">
                  <wp:posOffset>1717675</wp:posOffset>
                </wp:positionV>
                <wp:extent cx="4139565" cy="3371215"/>
                <wp:effectExtent l="0" t="19050" r="13335" b="19685"/>
                <wp:wrapSquare wrapText="bothSides"/>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9565" cy="3371215"/>
                          <a:chOff x="4572" y="4572"/>
                          <a:chExt cx="4130040" cy="3362325"/>
                        </a:xfrm>
                      </wpg:grpSpPr>
                      <pic:pic xmlns:pic="http://schemas.openxmlformats.org/drawingml/2006/picture">
                        <pic:nvPicPr>
                          <pic:cNvPr id="30" name="Image 20"/>
                          <pic:cNvPicPr/>
                        </pic:nvPicPr>
                        <pic:blipFill>
                          <a:blip r:embed="rId29" cstate="email">
                            <a:extLst>
                              <a:ext uri="{28A0092B-C50C-407E-A947-70E740481C1C}">
                                <a14:useLocalDpi xmlns:a14="http://schemas.microsoft.com/office/drawing/2010/main" val="0"/>
                              </a:ext>
                            </a:extLst>
                          </a:blip>
                          <a:stretch>
                            <a:fillRect/>
                          </a:stretch>
                        </pic:blipFill>
                        <pic:spPr>
                          <a:xfrm>
                            <a:off x="131789" y="9144"/>
                            <a:ext cx="3941015" cy="3279201"/>
                          </a:xfrm>
                          <a:prstGeom prst="rect">
                            <a:avLst/>
                          </a:prstGeom>
                          <a:ln w="12700">
                            <a:solidFill>
                              <a:schemeClr val="tx1"/>
                            </a:solidFill>
                          </a:ln>
                        </pic:spPr>
                      </pic:pic>
                      <wps:wsp>
                        <wps:cNvPr id="31" name="Graphic 21"/>
                        <wps:cNvSpPr/>
                        <wps:spPr>
                          <a:xfrm>
                            <a:off x="4572" y="4572"/>
                            <a:ext cx="4130040" cy="3362325"/>
                          </a:xfrm>
                          <a:custGeom>
                            <a:avLst/>
                            <a:gdLst/>
                            <a:ahLst/>
                            <a:cxnLst/>
                            <a:rect l="l" t="t" r="r" b="b"/>
                            <a:pathLst>
                              <a:path w="4130040" h="3362325">
                                <a:moveTo>
                                  <a:pt x="0" y="3361943"/>
                                </a:moveTo>
                                <a:lnTo>
                                  <a:pt x="4130040" y="3361943"/>
                                </a:lnTo>
                                <a:lnTo>
                                  <a:pt x="4130040" y="0"/>
                                </a:lnTo>
                                <a:lnTo>
                                  <a:pt x="0" y="0"/>
                                </a:lnTo>
                                <a:lnTo>
                                  <a:pt x="0" y="3361943"/>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2FA583" id="Group 29" o:spid="_x0000_s1026" style="position:absolute;margin-left:51.95pt;margin-top:135.25pt;width:325.95pt;height:265.45pt;z-index:-251601408;mso-wrap-distance-left:0;mso-wrap-distance-right:0;mso-position-horizontal-relative:margin;mso-width-relative:margin;mso-height-relative:margin" coordorigin="45,45" coordsize="41300,33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7" type="#_x0000_t75" style="position:absolute;left:1317;top:91;width:39411;height:32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" stroked="t" strokecolor="black [3213]" strokeweight="1pt">
                  <v:imagedata r:id="rId34" o:title=""/>
                </v:shape>
                <v:shape id="Graphic 21" o:spid="_x0000_s1028" style="position:absolute;left:45;top:45;width:41301;height:33623;visibility:visible;mso-wrap-style:square;v-text-anchor:top" coordsize="4130040,336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" path="m,3361943r4130040,l4130040,,,,,3361943xe" filled="f" strokeweight="1pt">
                  <v:path arrowok="t"/>
                </v:shape>
                <w10:wrap type="square" anchorx="margin"/>
              </v:group>
            </w:pict>
          </mc:Fallback>
        </mc:AlternateContent>
      </w:r>
      <w:bookmarkEnd w:id="63"/>
      <w:r w:rsidR="00955B36" w:rsidRPr="00516028">
        <w:rPr>
          <w:rFonts w:cstheme="majorBidi"/>
          <w:szCs w:val="24"/>
        </w:rPr>
        <w:t>The</w:t>
      </w:r>
      <w:r w:rsidR="003520E9" w:rsidRPr="00516028">
        <w:rPr>
          <w:rFonts w:cstheme="majorBidi"/>
          <w:szCs w:val="24"/>
        </w:rPr>
        <w:t xml:space="preserve"> Risk </w:t>
      </w:r>
      <w:r w:rsidR="00322BFC" w:rsidRPr="00516028">
        <w:rPr>
          <w:rFonts w:cstheme="majorBidi"/>
          <w:szCs w:val="24"/>
        </w:rPr>
        <w:t>Index (</w:t>
      </w:r>
      <w:r w:rsidR="00F97BBB" w:rsidRPr="00516028">
        <w:rPr>
          <w:rFonts w:cstheme="majorBidi"/>
          <w:szCs w:val="24"/>
        </w:rPr>
        <w:t>RI)</w:t>
      </w:r>
      <w:r w:rsidR="00955B36" w:rsidRPr="00516028">
        <w:rPr>
          <w:rFonts w:cstheme="majorBidi"/>
          <w:szCs w:val="24"/>
        </w:rPr>
        <w:t xml:space="preserve"> is calculated by multiplying the probability (or likelihood) of a risk occurring by its consequence (or impact). This produces a numerical risk score, which can be used to prioritize risks, with higher scores indicating greater risk levels that require more urgent attention and mitigation efforts. Various specific formulas and methods exist for calculating a risk index, depending on the context, </w:t>
      </w:r>
      <w:r w:rsidR="0066276B" w:rsidRPr="00516028">
        <w:rPr>
          <w:rFonts w:cstheme="majorBidi"/>
          <w:szCs w:val="24"/>
        </w:rPr>
        <w:t xml:space="preserve">as </w:t>
      </w:r>
      <w:r w:rsidRPr="00516028">
        <w:rPr>
          <w:rFonts w:cstheme="majorBidi"/>
          <w:szCs w:val="24"/>
        </w:rPr>
        <w:t>presented</w:t>
      </w:r>
      <w:r w:rsidR="0066276B" w:rsidRPr="00516028">
        <w:rPr>
          <w:rFonts w:cstheme="majorBidi"/>
          <w:szCs w:val="24"/>
        </w:rPr>
        <w:t xml:space="preserve"> in Fig</w:t>
      </w:r>
      <w:r w:rsidRPr="00516028">
        <w:rPr>
          <w:rFonts w:cstheme="majorBidi"/>
          <w:szCs w:val="24"/>
        </w:rPr>
        <w:t>ure</w:t>
      </w:r>
      <w:r w:rsidR="0066276B" w:rsidRPr="00516028">
        <w:rPr>
          <w:rFonts w:cstheme="majorBidi"/>
          <w:bCs/>
          <w:szCs w:val="24"/>
        </w:rPr>
        <w:t xml:space="preserve"> </w:t>
      </w:r>
      <w:r w:rsidR="00D25701">
        <w:rPr>
          <w:rStyle w:val="figChar"/>
        </w:rPr>
        <w:t>13</w:t>
      </w:r>
      <w:r w:rsidR="003520E9" w:rsidRPr="00A31242">
        <w:rPr>
          <w:rStyle w:val="figChar"/>
        </w:rPr>
        <w:t>.</w:t>
      </w:r>
      <w:r w:rsidR="0066276B" w:rsidRPr="00A31242">
        <w:rPr>
          <w:rStyle w:val="figChar"/>
        </w:rPr>
        <w:t xml:space="preserve"> </w:t>
      </w:r>
    </w:p>
    <w:p w14:paraId="79CB82BF" w14:textId="216BB942" w:rsidR="00955B36" w:rsidRPr="00516028" w:rsidRDefault="00955B36" w:rsidP="00692B3A">
      <w:pPr>
        <w:spacing w:after="240"/>
        <w:rPr>
          <w:rFonts w:cstheme="majorBidi"/>
          <w:szCs w:val="24"/>
        </w:rPr>
      </w:pPr>
    </w:p>
    <w:p w14:paraId="031E18F0" w14:textId="2C4400E6" w:rsidR="00955B36" w:rsidRPr="00516028" w:rsidRDefault="00955B36" w:rsidP="00692B3A">
      <w:pPr>
        <w:spacing w:after="240"/>
        <w:ind w:firstLine="720"/>
        <w:rPr>
          <w:rFonts w:cstheme="majorBidi"/>
          <w:szCs w:val="24"/>
        </w:rPr>
      </w:pPr>
    </w:p>
    <w:p w14:paraId="44E7E246" w14:textId="1AFFA116" w:rsidR="00955B36" w:rsidRPr="00516028" w:rsidRDefault="00955B36" w:rsidP="00692B3A">
      <w:pPr>
        <w:spacing w:after="240"/>
        <w:ind w:firstLine="720"/>
        <w:rPr>
          <w:rFonts w:cstheme="majorBidi"/>
          <w:szCs w:val="24"/>
        </w:rPr>
      </w:pPr>
    </w:p>
    <w:p w14:paraId="50C59400" w14:textId="77777777" w:rsidR="00955B36" w:rsidRPr="00516028" w:rsidRDefault="00955B36" w:rsidP="00692B3A">
      <w:pPr>
        <w:spacing w:after="240"/>
        <w:ind w:firstLine="720"/>
        <w:rPr>
          <w:rFonts w:cstheme="majorBidi"/>
          <w:szCs w:val="24"/>
        </w:rPr>
      </w:pPr>
    </w:p>
    <w:p w14:paraId="0D2B0A81" w14:textId="77777777" w:rsidR="00955B36" w:rsidRPr="00516028" w:rsidRDefault="00955B36" w:rsidP="00692B3A">
      <w:pPr>
        <w:spacing w:after="240"/>
        <w:ind w:firstLine="720"/>
        <w:rPr>
          <w:rFonts w:cstheme="majorBidi"/>
          <w:szCs w:val="24"/>
        </w:rPr>
      </w:pPr>
    </w:p>
    <w:p w14:paraId="4AC055C7" w14:textId="77777777" w:rsidR="00955B36" w:rsidRPr="00516028" w:rsidRDefault="00955B36" w:rsidP="00692B3A">
      <w:pPr>
        <w:spacing w:after="240"/>
        <w:ind w:firstLine="720"/>
        <w:rPr>
          <w:rFonts w:cstheme="majorBidi"/>
          <w:szCs w:val="24"/>
        </w:rPr>
      </w:pPr>
    </w:p>
    <w:p w14:paraId="1E4A772E" w14:textId="567CD62E" w:rsidR="002A1A96" w:rsidRPr="00516028" w:rsidRDefault="002A1A96" w:rsidP="00692B3A">
      <w:pPr>
        <w:spacing w:after="240"/>
        <w:rPr>
          <w:rStyle w:val="figChar"/>
        </w:rPr>
      </w:pPr>
    </w:p>
    <w:p w14:paraId="0E31840C" w14:textId="77777777" w:rsidR="00ED7405" w:rsidRPr="00516028" w:rsidRDefault="00ED7405" w:rsidP="00692B3A">
      <w:pPr>
        <w:spacing w:after="240"/>
        <w:rPr>
          <w:rStyle w:val="figChar"/>
        </w:rPr>
      </w:pPr>
    </w:p>
    <w:p w14:paraId="626A619C" w14:textId="77777777" w:rsidR="004556C7" w:rsidRPr="00516028" w:rsidRDefault="004556C7" w:rsidP="00A62877">
      <w:pPr>
        <w:spacing w:after="240"/>
        <w:rPr>
          <w:rStyle w:val="figChar"/>
        </w:rPr>
      </w:pPr>
      <w:bookmarkStart w:id="64" w:name="_Toc221073669"/>
    </w:p>
    <w:p w14:paraId="39E56874" w14:textId="76BFC70B" w:rsidR="009216A4" w:rsidRPr="00A00C55" w:rsidRDefault="00A31242" w:rsidP="007024C9">
      <w:pPr>
        <w:spacing w:after="240"/>
        <w:rPr>
          <w:rFonts w:cstheme="majorBidi"/>
          <w:i/>
          <w:iCs/>
          <w:sz w:val="22"/>
        </w:rPr>
      </w:pPr>
      <w:r w:rsidRPr="00A31242">
        <w:rPr>
          <w:rFonts w:cstheme="majorBidi"/>
          <w:b/>
          <w:bCs/>
          <w:i/>
          <w:iCs/>
          <w:sz w:val="22"/>
        </w:rPr>
        <w:t xml:space="preserve">Figure </w:t>
      </w:r>
      <w:r w:rsidRPr="00A31242">
        <w:rPr>
          <w:rStyle w:val="figChar"/>
          <w:b/>
          <w:bCs/>
          <w:sz w:val="22"/>
          <w:szCs w:val="22"/>
        </w:rPr>
        <w:t>(</w:t>
      </w:r>
      <w:r w:rsidR="00D25701">
        <w:rPr>
          <w:rStyle w:val="figChar"/>
          <w:b/>
          <w:bCs/>
          <w:sz w:val="22"/>
          <w:szCs w:val="22"/>
        </w:rPr>
        <w:t>13</w:t>
      </w:r>
      <w:r w:rsidRPr="00A31242">
        <w:rPr>
          <w:rStyle w:val="figChar"/>
          <w:b/>
          <w:bCs/>
          <w:sz w:val="22"/>
          <w:szCs w:val="22"/>
        </w:rPr>
        <w:t>)</w:t>
      </w:r>
      <w:r w:rsidR="008D2712">
        <w:rPr>
          <w:rStyle w:val="figChar"/>
          <w:b/>
          <w:bCs/>
          <w:sz w:val="22"/>
          <w:szCs w:val="22"/>
        </w:rPr>
        <w:t>:</w:t>
      </w:r>
      <w:r w:rsidRPr="00A31242">
        <w:rPr>
          <w:rStyle w:val="figChar"/>
        </w:rPr>
        <w:t xml:space="preserve"> </w:t>
      </w:r>
      <w:r w:rsidR="00A158E6" w:rsidRPr="00516028">
        <w:rPr>
          <w:rStyle w:val="figChar"/>
        </w:rPr>
        <w:t>Risk Matrix Proposed</w:t>
      </w:r>
      <w:r w:rsidR="00A158E6" w:rsidRPr="00516028">
        <w:rPr>
          <w:rFonts w:cstheme="majorBidi"/>
          <w:b/>
          <w:bCs/>
          <w:i/>
          <w:iCs/>
          <w:sz w:val="22"/>
        </w:rPr>
        <w:t xml:space="preserve"> </w:t>
      </w:r>
      <w:r w:rsidR="00A158E6" w:rsidRPr="00516028">
        <w:rPr>
          <w:rFonts w:cstheme="majorBidi"/>
          <w:i/>
          <w:iCs/>
          <w:sz w:val="22"/>
        </w:rPr>
        <w:t xml:space="preserve">by the European Commission </w:t>
      </w:r>
      <w:r w:rsidR="00A158E6">
        <w:rPr>
          <w:rFonts w:cstheme="majorBidi"/>
          <w:i/>
          <w:iCs/>
          <w:sz w:val="22"/>
        </w:rPr>
        <w:t>(</w:t>
      </w:r>
      <w:r w:rsidR="00A158E6" w:rsidRPr="00516028">
        <w:rPr>
          <w:rFonts w:cstheme="majorBidi"/>
          <w:i/>
          <w:iCs/>
          <w:sz w:val="22"/>
        </w:rPr>
        <w:t xml:space="preserve">Source: </w:t>
      </w:r>
      <w:r w:rsidR="007024C9">
        <w:t>European</w:t>
      </w:r>
      <w:r w:rsidR="009216A4">
        <w:t xml:space="preserve"> Commission. (2017). </w:t>
      </w:r>
      <w:r w:rsidR="009216A4">
        <w:rPr>
          <w:rStyle w:val="Emphasis"/>
        </w:rPr>
        <w:t>Risk management framework: Guide for decision-making</w:t>
      </w:r>
      <w:r w:rsidR="009216A4">
        <w:t>. Directorate-General for Mobility and Transport. Publications Office of the European Union.</w:t>
      </w:r>
    </w:p>
    <w:bookmarkEnd w:id="64"/>
    <w:p w14:paraId="15A77450" w14:textId="02A0E92D" w:rsidR="00955B36" w:rsidRPr="00516028" w:rsidRDefault="00955B36" w:rsidP="00A158E6">
      <w:pPr>
        <w:spacing w:after="240"/>
        <w:rPr>
          <w:rFonts w:cstheme="majorBidi"/>
          <w:szCs w:val="24"/>
        </w:rPr>
      </w:pPr>
      <w:r w:rsidRPr="00516028">
        <w:rPr>
          <w:rFonts w:cstheme="majorBidi"/>
          <w:szCs w:val="24"/>
        </w:rPr>
        <w:t>Basic risk formula: Risk Score = Probability × Impact</w:t>
      </w:r>
      <w:r w:rsidR="003520E9" w:rsidRPr="00516028">
        <w:rPr>
          <w:rFonts w:cstheme="majorBidi"/>
          <w:szCs w:val="24"/>
        </w:rPr>
        <w:t xml:space="preserve"> -----</w:t>
      </w:r>
      <w:r w:rsidR="00CC7AFC" w:rsidRPr="00516028">
        <w:rPr>
          <w:rFonts w:cstheme="majorBidi"/>
          <w:szCs w:val="24"/>
        </w:rPr>
        <w:t>(Equation</w:t>
      </w:r>
      <w:r w:rsidR="003520E9" w:rsidRPr="00516028">
        <w:rPr>
          <w:rFonts w:cstheme="majorBidi"/>
          <w:szCs w:val="24"/>
        </w:rPr>
        <w:t xml:space="preserve"> </w:t>
      </w:r>
      <w:r w:rsidR="00CC7AFC" w:rsidRPr="00516028">
        <w:rPr>
          <w:rFonts w:cstheme="majorBidi"/>
          <w:szCs w:val="24"/>
        </w:rPr>
        <w:t>6</w:t>
      </w:r>
      <w:r w:rsidR="003520E9" w:rsidRPr="00516028">
        <w:rPr>
          <w:rFonts w:cstheme="majorBidi"/>
          <w:szCs w:val="24"/>
        </w:rPr>
        <w:t>)</w:t>
      </w:r>
    </w:p>
    <w:p w14:paraId="04A2B6C7" w14:textId="77777777" w:rsidR="00955B36" w:rsidRPr="00516028" w:rsidRDefault="00955B36" w:rsidP="00A158E6">
      <w:pPr>
        <w:spacing w:after="240"/>
        <w:jc w:val="both"/>
        <w:rPr>
          <w:rFonts w:cstheme="majorBidi"/>
          <w:szCs w:val="24"/>
        </w:rPr>
      </w:pPr>
      <w:r w:rsidRPr="00516028">
        <w:rPr>
          <w:rFonts w:cstheme="majorBidi"/>
          <w:szCs w:val="24"/>
        </w:rPr>
        <w:lastRenderedPageBreak/>
        <w:t>To calculate a risk index for constructed urban roads, it is necessary to define the context, data, and methodology. Risk indices typically combine multiple factors (hazards, exposure, vulnerability) into a single score or classification. The following presents a general step-by-step guide, with an example formula at the end.</w:t>
      </w:r>
    </w:p>
    <w:p w14:paraId="51E1BAC1" w14:textId="220A161D" w:rsidR="006E0F6B" w:rsidRPr="00516028" w:rsidRDefault="00B9197E" w:rsidP="003C3602">
      <w:pPr>
        <w:spacing w:after="240"/>
        <w:jc w:val="both"/>
        <w:rPr>
          <w:rFonts w:cstheme="majorBidi"/>
          <w:color w:val="auto"/>
          <w:szCs w:val="24"/>
        </w:rPr>
      </w:pPr>
      <w:r w:rsidRPr="00516028">
        <w:rPr>
          <w:rFonts w:cstheme="majorBidi"/>
          <w:color w:val="auto"/>
          <w:szCs w:val="24"/>
        </w:rPr>
        <w:t>More</w:t>
      </w:r>
      <w:r w:rsidR="00D41C60">
        <w:rPr>
          <w:rFonts w:cstheme="majorBidi"/>
          <w:color w:val="auto"/>
          <w:szCs w:val="24"/>
        </w:rPr>
        <w:t>over</w:t>
      </w:r>
      <w:r w:rsidR="00CC7AFC" w:rsidRPr="00516028">
        <w:rPr>
          <w:rFonts w:cstheme="majorBidi"/>
          <w:color w:val="auto"/>
          <w:szCs w:val="24"/>
        </w:rPr>
        <w:t xml:space="preserve">, </w:t>
      </w:r>
      <w:r w:rsidR="003C3602" w:rsidRPr="00516028">
        <w:rPr>
          <w:rFonts w:cstheme="majorBidi"/>
          <w:color w:val="auto"/>
        </w:rPr>
        <w:t xml:space="preserve">the calculation of the risk index for constructed urban roads involves quantifying </w:t>
      </w:r>
      <w:r w:rsidR="003C3602" w:rsidRPr="00516028">
        <w:rPr>
          <w:rFonts w:cstheme="majorBidi"/>
          <w:color w:val="auto"/>
          <w:szCs w:val="24"/>
        </w:rPr>
        <w:t>various</w:t>
      </w:r>
      <w:r w:rsidR="00955B36" w:rsidRPr="00516028">
        <w:rPr>
          <w:rFonts w:cstheme="majorBidi"/>
          <w:color w:val="auto"/>
          <w:szCs w:val="24"/>
        </w:rPr>
        <w:t xml:space="preserve"> risk factors and combining them into a single index that helps in prioritizing maintenance, rehabilitation, or safety </w:t>
      </w:r>
      <w:r w:rsidR="00D56F30" w:rsidRPr="00516028">
        <w:rPr>
          <w:rFonts w:cstheme="majorBidi"/>
          <w:color w:val="auto"/>
          <w:szCs w:val="24"/>
        </w:rPr>
        <w:t xml:space="preserve">interventions. </w:t>
      </w:r>
    </w:p>
    <w:p w14:paraId="35706ED8" w14:textId="011F3072" w:rsidR="0065567F" w:rsidRPr="00A00C55" w:rsidRDefault="0065567F" w:rsidP="0065567F">
      <w:pPr>
        <w:spacing w:after="240"/>
        <w:jc w:val="both"/>
        <w:rPr>
          <w:rFonts w:cstheme="majorBidi"/>
          <w:b/>
          <w:bCs/>
          <w:color w:val="auto"/>
          <w:sz w:val="26"/>
          <w:szCs w:val="26"/>
        </w:rPr>
      </w:pPr>
      <w:r w:rsidRPr="00A00C55">
        <w:rPr>
          <w:rFonts w:cstheme="majorBidi"/>
          <w:b/>
          <w:bCs/>
          <w:color w:val="auto"/>
          <w:sz w:val="26"/>
          <w:szCs w:val="26"/>
        </w:rPr>
        <w:t xml:space="preserve">4.2 Statistical Analysis and Discussion </w:t>
      </w:r>
    </w:p>
    <w:p w14:paraId="43E5ECA0" w14:textId="143EBDA3" w:rsidR="0065567F" w:rsidRDefault="0065567F" w:rsidP="00471F64">
      <w:pPr>
        <w:pStyle w:val="fig"/>
        <w:rPr>
          <w:rtl/>
        </w:rPr>
      </w:pPr>
      <w:r>
        <w:t xml:space="preserve">4.2.1 Reliability </w:t>
      </w:r>
      <w:r w:rsidR="009F2F2A">
        <w:t>Testing:</w:t>
      </w:r>
    </w:p>
    <w:p w14:paraId="45FDDD79" w14:textId="2AAC3F4A" w:rsidR="009F2F2A" w:rsidRPr="0040199C" w:rsidRDefault="009F2F2A" w:rsidP="00471F64">
      <w:pPr>
        <w:pStyle w:val="fig"/>
      </w:pPr>
      <w:r w:rsidRPr="009F2F2A">
        <w:t>Reliability testing is a fundamental component of statistical analysis in assessing risk management practices for constructing urban roads within the municipalities of South Nablus. It is used to determine the consistency and stability of the data collection instrument, ensuring that the results accurately reflect the perceptions and experiences of respondents. In this study, reliability was evaluated using the Cronbach's Alpha coefficient, which measures the internal consistency among questionnaire items related to road assessment and risk management factors. A Cronbach's Alpha value of 0.70 or higher is generally considered acceptable, indicating that the survey items reliably measure the intended constructs. Conducting reliability testing enhances the credibility of the research findings by reducing measurement errors and ensuring that the collected data can be confidently used for subsequent statistical analyses, including risk identification, infrastructure assessment, and evaluation of road safety management practices in the municipalities of South Nablus.</w:t>
      </w:r>
    </w:p>
    <w:p w14:paraId="66B38CBD" w14:textId="4DF3F7EB" w:rsidR="0065567F" w:rsidRPr="00717F13" w:rsidRDefault="0065567F" w:rsidP="00717F13">
      <w:pPr>
        <w:spacing w:before="100" w:beforeAutospacing="1" w:after="100" w:afterAutospacing="1"/>
        <w:jc w:val="both"/>
        <w:rPr>
          <w:rFonts w:eastAsia="Times New Roman" w:cstheme="majorBidi"/>
          <w:color w:val="auto"/>
          <w:szCs w:val="24"/>
        </w:rPr>
      </w:pPr>
      <w:r w:rsidRPr="00717F13">
        <w:rPr>
          <w:rFonts w:eastAsia="Times New Roman" w:cstheme="majorBidi"/>
          <w:color w:val="auto"/>
          <w:szCs w:val="24"/>
        </w:rPr>
        <w:t xml:space="preserve">To calculate </w:t>
      </w:r>
      <w:r w:rsidRPr="00A00C55">
        <w:rPr>
          <w:rFonts w:eastAsia="Times New Roman" w:cstheme="majorBidi"/>
          <w:color w:val="auto"/>
          <w:szCs w:val="24"/>
        </w:rPr>
        <w:t>Cronbach's alpha (α)</w:t>
      </w:r>
      <w:r w:rsidRPr="00717F13">
        <w:rPr>
          <w:rFonts w:eastAsia="Times New Roman" w:cstheme="majorBidi"/>
          <w:color w:val="auto"/>
          <w:szCs w:val="24"/>
        </w:rPr>
        <w:t xml:space="preserve">, </w:t>
      </w:r>
    </w:p>
    <w:p w14:paraId="112B2DF7" w14:textId="2EABB242" w:rsidR="0065567F" w:rsidRPr="0040199C" w:rsidRDefault="0065567F" w:rsidP="00471F64">
      <w:pPr>
        <w:pStyle w:val="fig"/>
        <w:rPr>
          <w:rtl/>
        </w:rPr>
      </w:pPr>
      <m:oMath>
        <m:r>
          <w:rPr>
            <w:rFonts w:ascii="Cambria Math" w:hAnsi="Cambria Math"/>
          </w:rPr>
          <m:t xml:space="preserve">α= </m:t>
        </m:r>
        <m:f>
          <m:fPr>
            <m:ctrlPr>
              <w:rPr>
                <w:rFonts w:ascii="Cambria Math" w:hAnsi="Cambria Math"/>
              </w:rPr>
            </m:ctrlPr>
          </m:fPr>
          <m:num>
            <m:r>
              <w:rPr>
                <w:rFonts w:ascii="Cambria Math" w:hAnsi="Cambria Math"/>
              </w:rPr>
              <m:t>k</m:t>
            </m:r>
          </m:num>
          <m:den>
            <m:r>
              <w:rPr>
                <w:rFonts w:ascii="Cambria Math" w:hAnsi="Cambria Math"/>
              </w:rPr>
              <m:t>k-1</m:t>
            </m:r>
          </m:den>
        </m:f>
        <m:r>
          <w:rPr>
            <w:rFonts w:ascii="Cambria Math" w:hAnsi="Cambria Math"/>
          </w:rPr>
          <m:t xml:space="preserve">(1- </m:t>
        </m:r>
        <m:f>
          <m:fPr>
            <m:ctrlPr>
              <w:rPr>
                <w:rFonts w:ascii="Cambria Math" w:eastAsia="Times New Roman" w:hAnsi="Cambria Math"/>
              </w:rPr>
            </m:ctrlPr>
          </m:fPr>
          <m:num>
            <m:nary>
              <m:naryPr>
                <m:chr m:val="∑"/>
                <m:limLoc m:val="undOvr"/>
                <m:ctrlPr>
                  <w:rPr>
                    <w:rFonts w:ascii="Cambria Math" w:eastAsia="Times New Roman" w:hAnsi="Cambria Math"/>
                  </w:rPr>
                </m:ctrlPr>
              </m:naryPr>
              <m:sub>
                <m:r>
                  <w:rPr>
                    <w:rFonts w:ascii="Cambria Math" w:eastAsia="Times New Roman" w:hAnsi="Cambria Math"/>
                  </w:rPr>
                  <m:t>i=1</m:t>
                </m:r>
              </m:sub>
              <m:sup>
                <m:r>
                  <w:rPr>
                    <w:rFonts w:ascii="Cambria Math" w:eastAsia="Times New Roman" w:hAnsi="Cambria Math"/>
                  </w:rPr>
                  <m:t>k</m:t>
                </m:r>
              </m:sup>
              <m:e>
                <m:sSubSup>
                  <m:sSubSupPr>
                    <m:ctrlPr>
                      <w:rPr>
                        <w:rFonts w:ascii="Cambria Math" w:eastAsia="Times New Roman" w:hAnsi="Cambria Math"/>
                      </w:rPr>
                    </m:ctrlPr>
                  </m:sSubSupPr>
                  <m:e>
                    <m:r>
                      <w:rPr>
                        <w:rFonts w:ascii="Cambria Math" w:eastAsia="Times New Roman" w:hAnsi="Cambria Math"/>
                      </w:rPr>
                      <m:t>σ</m:t>
                    </m:r>
                  </m:e>
                  <m:sub>
                    <m:r>
                      <w:rPr>
                        <w:rFonts w:ascii="Cambria Math" w:eastAsia="Times New Roman" w:hAnsi="Cambria Math"/>
                      </w:rPr>
                      <m:t>i</m:t>
                    </m:r>
                  </m:sub>
                  <m:sup>
                    <m:r>
                      <w:rPr>
                        <w:rFonts w:ascii="Cambria Math" w:eastAsia="Times New Roman" w:hAnsi="Cambria Math"/>
                      </w:rPr>
                      <m:t>2</m:t>
                    </m:r>
                  </m:sup>
                </m:sSubSup>
              </m:e>
            </m:nary>
          </m:num>
          <m:den>
            <m:sSubSup>
              <m:sSubSupPr>
                <m:ctrlPr>
                  <w:rPr>
                    <w:rFonts w:ascii="Cambria Math" w:eastAsia="Times New Roman" w:hAnsi="Cambria Math"/>
                  </w:rPr>
                </m:ctrlPr>
              </m:sSubSupPr>
              <m:e>
                <m:r>
                  <w:rPr>
                    <w:rFonts w:ascii="Cambria Math" w:eastAsia="Times New Roman" w:hAnsi="Cambria Math"/>
                  </w:rPr>
                  <m:t>σ</m:t>
                </m:r>
              </m:e>
              <m:sub>
                <m:r>
                  <w:rPr>
                    <w:rFonts w:ascii="Cambria Math" w:eastAsia="Times New Roman" w:hAnsi="Cambria Math"/>
                  </w:rPr>
                  <m:t>T</m:t>
                </m:r>
              </m:sub>
              <m:sup>
                <m:r>
                  <w:rPr>
                    <w:rFonts w:ascii="Cambria Math" w:eastAsia="Times New Roman" w:hAnsi="Cambria Math"/>
                  </w:rPr>
                  <m:t>2</m:t>
                </m:r>
              </m:sup>
            </m:sSubSup>
          </m:den>
        </m:f>
        <m:r>
          <w:rPr>
            <w:rFonts w:ascii="Cambria Math" w:hAnsi="Cambria Math"/>
          </w:rPr>
          <m:t xml:space="preserve"> )</m:t>
        </m:r>
      </m:oMath>
      <w:r>
        <w:t>--------------- Equ</w:t>
      </w:r>
      <w:r w:rsidR="00717F13">
        <w:t>ation</w:t>
      </w:r>
      <w:r>
        <w:t xml:space="preserve"> </w:t>
      </w:r>
      <w:r w:rsidR="002B6033">
        <w:t>7</w:t>
      </w:r>
    </w:p>
    <w:p w14:paraId="408F2782" w14:textId="77777777" w:rsidR="0065567F" w:rsidRPr="000600D3" w:rsidRDefault="0065567F" w:rsidP="0065567F">
      <w:pPr>
        <w:jc w:val="both"/>
        <w:rPr>
          <w:rFonts w:eastAsia="Times New Roman" w:cstheme="majorBidi"/>
          <w:color w:val="auto"/>
          <w:szCs w:val="24"/>
        </w:rPr>
      </w:pPr>
      <w:r w:rsidRPr="000600D3">
        <w:rPr>
          <w:rFonts w:eastAsia="Times New Roman" w:cstheme="majorBidi"/>
          <w:color w:val="auto"/>
          <w:szCs w:val="24"/>
        </w:rPr>
        <w:t xml:space="preserve">  α ≥ 0.90: Excellent </w:t>
      </w:r>
    </w:p>
    <w:p w14:paraId="4EEB8AB4" w14:textId="49D0C4F8" w:rsidR="0065567F" w:rsidRPr="000600D3" w:rsidRDefault="0065567F" w:rsidP="0065567F">
      <w:pPr>
        <w:jc w:val="both"/>
        <w:rPr>
          <w:rFonts w:eastAsia="Times New Roman" w:cstheme="majorBidi"/>
          <w:color w:val="auto"/>
          <w:szCs w:val="24"/>
        </w:rPr>
      </w:pPr>
      <w:r w:rsidRPr="000600D3">
        <w:rPr>
          <w:rFonts w:eastAsia="Times New Roman" w:cstheme="majorBidi"/>
          <w:color w:val="auto"/>
          <w:szCs w:val="24"/>
        </w:rPr>
        <w:t xml:space="preserve">α </w:t>
      </w:r>
      <w:r>
        <w:rPr>
          <w:rFonts w:eastAsia="Times New Roman" w:cstheme="majorBidi"/>
          <w:color w:val="auto"/>
          <w:szCs w:val="24"/>
        </w:rPr>
        <w:t xml:space="preserve">between </w:t>
      </w:r>
      <w:r w:rsidRPr="000600D3">
        <w:rPr>
          <w:rFonts w:eastAsia="Times New Roman" w:cstheme="majorBidi"/>
          <w:color w:val="auto"/>
          <w:szCs w:val="24"/>
        </w:rPr>
        <w:t xml:space="preserve">0.80–0.89: Good </w:t>
      </w:r>
    </w:p>
    <w:p w14:paraId="48F5A783" w14:textId="0F049D32" w:rsidR="002A4EEB" w:rsidRDefault="0065567F" w:rsidP="0065567F">
      <w:pPr>
        <w:jc w:val="both"/>
        <w:rPr>
          <w:rFonts w:eastAsia="Times New Roman" w:cstheme="majorBidi"/>
          <w:color w:val="auto"/>
          <w:szCs w:val="24"/>
          <w:rtl/>
        </w:rPr>
      </w:pPr>
      <w:r w:rsidRPr="000600D3">
        <w:rPr>
          <w:rFonts w:eastAsia="Times New Roman" w:cstheme="majorBidi"/>
          <w:color w:val="auto"/>
          <w:szCs w:val="24"/>
        </w:rPr>
        <w:t xml:space="preserve">α </w:t>
      </w:r>
      <w:r w:rsidR="00717F13">
        <w:rPr>
          <w:rFonts w:eastAsia="Times New Roman" w:cstheme="majorBidi"/>
          <w:color w:val="auto"/>
          <w:szCs w:val="24"/>
        </w:rPr>
        <w:t>between</w:t>
      </w:r>
      <w:r w:rsidR="00717F13" w:rsidRPr="000600D3">
        <w:rPr>
          <w:rFonts w:eastAsia="Times New Roman" w:cstheme="majorBidi"/>
          <w:color w:val="auto"/>
          <w:szCs w:val="24"/>
        </w:rPr>
        <w:t xml:space="preserve"> 0.70</w:t>
      </w:r>
      <w:r w:rsidRPr="000600D3">
        <w:rPr>
          <w:rFonts w:eastAsia="Times New Roman" w:cstheme="majorBidi"/>
          <w:color w:val="auto"/>
          <w:szCs w:val="24"/>
        </w:rPr>
        <w:t>–0.79: Acceptable</w:t>
      </w:r>
    </w:p>
    <w:p w14:paraId="3D350B7C" w14:textId="20E503D4" w:rsidR="0065567F" w:rsidRDefault="00717F13" w:rsidP="0065567F">
      <w:pPr>
        <w:jc w:val="both"/>
        <w:rPr>
          <w:rFonts w:eastAsia="Times New Roman" w:cstheme="majorBidi"/>
          <w:color w:val="auto"/>
          <w:szCs w:val="24"/>
        </w:rPr>
      </w:pPr>
      <w:r>
        <w:rPr>
          <w:rFonts w:eastAsia="Times New Roman" w:cstheme="majorBidi"/>
          <w:color w:val="auto"/>
          <w:szCs w:val="24"/>
        </w:rPr>
        <w:lastRenderedPageBreak/>
        <w:t>illustrates the results of</w:t>
      </w:r>
      <w:r w:rsidR="002A4EEB" w:rsidRPr="002A4EEB">
        <w:rPr>
          <w:rFonts w:eastAsia="Times New Roman" w:cstheme="majorBidi"/>
          <w:color w:val="auto"/>
          <w:szCs w:val="24"/>
        </w:rPr>
        <w:t xml:space="preserve"> determining </w:t>
      </w:r>
      <w:r w:rsidR="002A4EEB" w:rsidRPr="009F2F2A">
        <w:t>Cronbach's Alpha</w:t>
      </w:r>
      <w:r w:rsidR="002A4EEB" w:rsidRPr="002A4EEB">
        <w:rPr>
          <w:rFonts w:eastAsia="Times New Roman" w:cstheme="majorBidi"/>
          <w:color w:val="auto"/>
          <w:szCs w:val="24"/>
        </w:rPr>
        <w:t xml:space="preserve"> </w:t>
      </w:r>
      <w:r w:rsidRPr="002A4EEB">
        <w:rPr>
          <w:rFonts w:eastAsia="Times New Roman" w:cstheme="majorBidi"/>
          <w:color w:val="auto"/>
          <w:szCs w:val="24"/>
        </w:rPr>
        <w:t xml:space="preserve">values </w:t>
      </w:r>
      <w:r w:rsidR="002A4EEB" w:rsidRPr="002A4EEB">
        <w:rPr>
          <w:rFonts w:eastAsia="Times New Roman" w:cstheme="majorBidi"/>
          <w:color w:val="auto"/>
          <w:szCs w:val="24"/>
        </w:rPr>
        <w:t>​​for the five municipalities.</w:t>
      </w:r>
      <w:r w:rsidR="0065567F" w:rsidRPr="000600D3">
        <w:rPr>
          <w:rFonts w:eastAsia="Times New Roman" w:cstheme="majorBidi"/>
          <w:color w:val="auto"/>
          <w:szCs w:val="24"/>
        </w:rPr>
        <w:t xml:space="preserve"> </w:t>
      </w:r>
    </w:p>
    <w:p w14:paraId="0538B555" w14:textId="6731A04A" w:rsidR="00F52A7E" w:rsidRDefault="00F52A7E" w:rsidP="00A00C55">
      <w:r w:rsidRPr="00516028">
        <w:rPr>
          <w:rStyle w:val="tableChar"/>
          <w:rFonts w:asciiTheme="majorBidi" w:hAnsiTheme="majorBidi" w:cstheme="majorBidi"/>
          <w:i/>
          <w:iCs/>
          <w:sz w:val="22"/>
        </w:rPr>
        <w:t xml:space="preserve">Calculation </w:t>
      </w:r>
      <w:r w:rsidRPr="009F2F2A">
        <w:t>Cronbach's Alpha</w:t>
      </w:r>
      <w:r>
        <w:t xml:space="preserve"> for </w:t>
      </w:r>
      <w:r w:rsidR="00587023" w:rsidRPr="00587023">
        <w:t>Survey for the town of H</w:t>
      </w:r>
      <w:r w:rsidR="00587023">
        <w:t>u</w:t>
      </w:r>
      <w:r w:rsidR="00587023" w:rsidRPr="00587023">
        <w:t>wara</w:t>
      </w:r>
      <w:r w:rsidR="002A6C6A">
        <w:t xml:space="preserve"> </w:t>
      </w:r>
      <w:r w:rsidR="004B52B4">
        <w:t>town</w:t>
      </w:r>
      <w:r w:rsidR="00BC7F6D">
        <w:t xml:space="preserve"> as presented in appendix C.</w:t>
      </w:r>
    </w:p>
    <w:p w14:paraId="544D34D6" w14:textId="5210940D" w:rsidR="004A3520" w:rsidRDefault="004A3520" w:rsidP="00457202">
      <w:pPr>
        <w:tabs>
          <w:tab w:val="left" w:pos="2028"/>
        </w:tabs>
        <w:rPr>
          <w:rFonts w:cstheme="majorBidi"/>
          <w:szCs w:val="24"/>
          <w:lang w:bidi="ar-JO"/>
        </w:rPr>
      </w:pPr>
    </w:p>
    <w:p w14:paraId="7ADF3D00" w14:textId="6C1AB703" w:rsidR="00BC7F6D" w:rsidRDefault="004A3520" w:rsidP="00BC7F6D">
      <w:r w:rsidRPr="00516028">
        <w:rPr>
          <w:rStyle w:val="tableChar"/>
          <w:rFonts w:asciiTheme="majorBidi" w:hAnsiTheme="majorBidi" w:cstheme="majorBidi"/>
          <w:i/>
          <w:iCs/>
          <w:sz w:val="22"/>
        </w:rPr>
        <w:t xml:space="preserve">Calculation </w:t>
      </w:r>
      <w:r w:rsidRPr="009F2F2A">
        <w:t>Cronbach's Alpha</w:t>
      </w:r>
      <w:r>
        <w:t xml:space="preserve"> for </w:t>
      </w:r>
      <w:r w:rsidRPr="00587023">
        <w:t xml:space="preserve">Survey for the town of </w:t>
      </w:r>
      <w:r w:rsidR="00210A92">
        <w:t>Qablan</w:t>
      </w:r>
      <w:r>
        <w:t xml:space="preserve"> town</w:t>
      </w:r>
      <w:r w:rsidR="00BC7F6D" w:rsidRPr="00BC7F6D">
        <w:t xml:space="preserve"> </w:t>
      </w:r>
      <w:r w:rsidR="00BC7F6D">
        <w:t>as presented in appendix C</w:t>
      </w:r>
    </w:p>
    <w:p w14:paraId="6E28EEC3" w14:textId="6907685A" w:rsidR="004A3520" w:rsidRDefault="004A3520" w:rsidP="00457202">
      <w:pPr>
        <w:tabs>
          <w:tab w:val="left" w:pos="2028"/>
        </w:tabs>
        <w:rPr>
          <w:rFonts w:cstheme="majorBidi"/>
          <w:szCs w:val="24"/>
          <w:lang w:bidi="ar-JO"/>
        </w:rPr>
      </w:pPr>
    </w:p>
    <w:p w14:paraId="4AA991FC" w14:textId="71611E2E" w:rsidR="00BC7F6D" w:rsidRDefault="004A3520" w:rsidP="00BC7F6D">
      <w:r w:rsidRPr="00516028">
        <w:rPr>
          <w:rStyle w:val="tableChar"/>
          <w:rFonts w:asciiTheme="majorBidi" w:hAnsiTheme="majorBidi" w:cstheme="majorBidi"/>
          <w:i/>
          <w:iCs/>
          <w:sz w:val="22"/>
        </w:rPr>
        <w:t xml:space="preserve">Calculation </w:t>
      </w:r>
      <w:r w:rsidRPr="009F2F2A">
        <w:t>Cronbach's Alpha</w:t>
      </w:r>
      <w:r>
        <w:t xml:space="preserve"> for </w:t>
      </w:r>
      <w:r w:rsidRPr="00587023">
        <w:t xml:space="preserve">Survey for the town of </w:t>
      </w:r>
      <w:r w:rsidR="00210A92">
        <w:t>Aqraba</w:t>
      </w:r>
      <w:r>
        <w:t xml:space="preserve"> town</w:t>
      </w:r>
      <w:r w:rsidR="00BC7F6D">
        <w:t xml:space="preserve"> as presented in appendix C</w:t>
      </w:r>
    </w:p>
    <w:p w14:paraId="594D1CF0" w14:textId="4F772132" w:rsidR="004A3520" w:rsidRDefault="004A3520" w:rsidP="00457202">
      <w:pPr>
        <w:tabs>
          <w:tab w:val="left" w:pos="2028"/>
        </w:tabs>
        <w:rPr>
          <w:rFonts w:cstheme="majorBidi"/>
          <w:szCs w:val="24"/>
          <w:lang w:bidi="ar-JO"/>
        </w:rPr>
      </w:pPr>
    </w:p>
    <w:p w14:paraId="5B738764" w14:textId="539F5614" w:rsidR="00BC7F6D" w:rsidRDefault="003252E5" w:rsidP="00BC7F6D">
      <w:r w:rsidRPr="00516028">
        <w:rPr>
          <w:rStyle w:val="tableChar"/>
          <w:rFonts w:asciiTheme="majorBidi" w:hAnsiTheme="majorBidi" w:cstheme="majorBidi"/>
          <w:i/>
          <w:iCs/>
          <w:sz w:val="22"/>
        </w:rPr>
        <w:t xml:space="preserve">Calculation </w:t>
      </w:r>
      <w:r w:rsidRPr="009F2F2A">
        <w:t>Cronbach's Alpha</w:t>
      </w:r>
      <w:r>
        <w:t xml:space="preserve"> for </w:t>
      </w:r>
      <w:r w:rsidRPr="00587023">
        <w:t xml:space="preserve">Survey for the town of </w:t>
      </w:r>
      <w:r w:rsidR="00210A92">
        <w:t>Bieta</w:t>
      </w:r>
      <w:r>
        <w:t xml:space="preserve"> town</w:t>
      </w:r>
      <w:r w:rsidR="00BC7F6D">
        <w:t xml:space="preserve"> as presented in appendix C</w:t>
      </w:r>
    </w:p>
    <w:p w14:paraId="4C485A3A" w14:textId="09B007CD" w:rsidR="004A3520" w:rsidRDefault="004A3520" w:rsidP="00457202">
      <w:pPr>
        <w:tabs>
          <w:tab w:val="left" w:pos="2028"/>
        </w:tabs>
        <w:rPr>
          <w:rFonts w:cstheme="majorBidi"/>
          <w:szCs w:val="24"/>
          <w:lang w:bidi="ar-JO"/>
        </w:rPr>
      </w:pPr>
    </w:p>
    <w:p w14:paraId="7CCE9BC9" w14:textId="059AE83B" w:rsidR="00BC7F6D" w:rsidRDefault="00D23D18" w:rsidP="00BC7F6D">
      <w:r w:rsidRPr="00516028">
        <w:rPr>
          <w:rStyle w:val="tableChar"/>
          <w:rFonts w:asciiTheme="majorBidi" w:hAnsiTheme="majorBidi" w:cstheme="majorBidi"/>
          <w:i/>
          <w:iCs/>
          <w:sz w:val="22"/>
        </w:rPr>
        <w:t xml:space="preserve">Calculation </w:t>
      </w:r>
      <w:r w:rsidRPr="009F2F2A">
        <w:t>Cronbach's Alpha</w:t>
      </w:r>
      <w:r>
        <w:t xml:space="preserve"> for </w:t>
      </w:r>
      <w:r w:rsidRPr="00587023">
        <w:t xml:space="preserve">Survey for the town of </w:t>
      </w:r>
      <w:r w:rsidR="00210A92">
        <w:t>Jammain</w:t>
      </w:r>
      <w:r>
        <w:t xml:space="preserve"> town</w:t>
      </w:r>
      <w:r w:rsidR="00BC7F6D">
        <w:t xml:space="preserve"> as presented in appendix C</w:t>
      </w:r>
    </w:p>
    <w:p w14:paraId="37C536FF" w14:textId="3D6126D1" w:rsidR="004A3520" w:rsidRDefault="004A3520" w:rsidP="00210A92">
      <w:pPr>
        <w:tabs>
          <w:tab w:val="left" w:pos="2028"/>
        </w:tabs>
        <w:rPr>
          <w:rFonts w:cstheme="majorBidi"/>
          <w:szCs w:val="24"/>
          <w:lang w:bidi="ar-JO"/>
        </w:rPr>
      </w:pPr>
    </w:p>
    <w:p w14:paraId="5C77BF33" w14:textId="62C1C913" w:rsidR="004A3520" w:rsidRDefault="004A3520" w:rsidP="00457202">
      <w:pPr>
        <w:tabs>
          <w:tab w:val="left" w:pos="2028"/>
        </w:tabs>
        <w:rPr>
          <w:rFonts w:cstheme="majorBidi"/>
          <w:szCs w:val="24"/>
          <w:lang w:bidi="ar-JO"/>
        </w:rPr>
      </w:pPr>
    </w:p>
    <w:p w14:paraId="30ED8A7C" w14:textId="35A40CFF" w:rsidR="00457202" w:rsidRPr="00516028" w:rsidRDefault="00457202" w:rsidP="00457202">
      <w:pPr>
        <w:tabs>
          <w:tab w:val="left" w:pos="2028"/>
        </w:tabs>
        <w:rPr>
          <w:rFonts w:cstheme="majorBidi"/>
          <w:szCs w:val="24"/>
          <w:rtl/>
          <w:lang w:bidi="ar-JO"/>
        </w:rPr>
      </w:pPr>
      <w:r w:rsidRPr="00516028">
        <w:rPr>
          <w:rFonts w:cstheme="majorBidi"/>
          <w:szCs w:val="24"/>
          <w:lang w:bidi="ar-JO"/>
        </w:rPr>
        <w:t xml:space="preserve">Calculation of RI: </w:t>
      </w:r>
    </w:p>
    <w:p w14:paraId="23E67324" w14:textId="77777777" w:rsidR="00457202" w:rsidRPr="00516028" w:rsidRDefault="00457202" w:rsidP="00457202">
      <w:pPr>
        <w:tabs>
          <w:tab w:val="left" w:pos="2028"/>
        </w:tabs>
        <w:rPr>
          <w:rFonts w:cstheme="majorBidi"/>
          <w:szCs w:val="24"/>
          <w:lang w:bidi="ar-JO"/>
        </w:rPr>
      </w:pPr>
      <w:r w:rsidRPr="00516028">
        <w:rPr>
          <w:rFonts w:cstheme="majorBidi"/>
          <w:szCs w:val="24"/>
          <w:lang w:bidi="ar-JO"/>
        </w:rPr>
        <w:t>Sample calculations of equations for the first street in each city, by AHP equation.</w:t>
      </w:r>
    </w:p>
    <w:p w14:paraId="5ADBF97A" w14:textId="77777777" w:rsidR="00457202" w:rsidRPr="00516028" w:rsidRDefault="00457202" w:rsidP="00457202">
      <w:pPr>
        <w:pStyle w:val="ListParagraph"/>
        <w:numPr>
          <w:ilvl w:val="0"/>
          <w:numId w:val="48"/>
        </w:numPr>
        <w:tabs>
          <w:tab w:val="left" w:pos="2028"/>
        </w:tabs>
        <w:spacing w:after="160" w:line="256" w:lineRule="auto"/>
        <w:rPr>
          <w:rFonts w:cstheme="majorBidi"/>
          <w:szCs w:val="24"/>
          <w:lang w:bidi="ar-JO"/>
        </w:rPr>
      </w:pPr>
      <w:r w:rsidRPr="00516028">
        <w:rPr>
          <w:rFonts w:cstheme="majorBidi"/>
          <w:szCs w:val="24"/>
          <w:lang w:bidi="ar-JO"/>
        </w:rPr>
        <w:t>For the Road #1 in Huwara:</w:t>
      </w:r>
    </w:p>
    <w:p w14:paraId="43FEAF83" w14:textId="77777777" w:rsidR="00457202" w:rsidRPr="00516028" w:rsidRDefault="00457202" w:rsidP="00457202">
      <w:pPr>
        <w:tabs>
          <w:tab w:val="left" w:pos="2028"/>
        </w:tabs>
        <w:ind w:left="180" w:hanging="180"/>
        <w:rPr>
          <w:rFonts w:eastAsia="Times New Roman" w:cstheme="majorBidi"/>
          <w:color w:val="000000"/>
          <w:szCs w:val="24"/>
        </w:rPr>
      </w:pPr>
      <w:r w:rsidRPr="00516028">
        <w:rPr>
          <w:rFonts w:eastAsia="Times New Roman" w:cstheme="majorBidi"/>
          <w:color w:val="000000"/>
          <w:szCs w:val="24"/>
        </w:rPr>
        <w:t>λmax = 13.36 + 15.17 + 15.77 + 15.21 +13.74 +14.76 + 11.10 + 12.35 + 11.79 + 14.29 + 13.35 + 14.28 / 12 = 13.08</w:t>
      </w:r>
    </w:p>
    <w:p w14:paraId="1CA0078A" w14:textId="77777777" w:rsidR="00457202" w:rsidRPr="00516028" w:rsidRDefault="00457202" w:rsidP="00457202">
      <w:pPr>
        <w:tabs>
          <w:tab w:val="left" w:pos="2028"/>
        </w:tabs>
        <w:ind w:left="180" w:hanging="180"/>
        <w:rPr>
          <w:rFonts w:cstheme="majorBidi"/>
          <w:szCs w:val="24"/>
          <w:lang w:bidi="ar-JO"/>
        </w:rPr>
      </w:pPr>
      <w:r w:rsidRPr="00516028">
        <w:rPr>
          <w:rFonts w:eastAsia="Times New Roman" w:cstheme="majorBidi"/>
          <w:color w:val="000000"/>
          <w:szCs w:val="24"/>
        </w:rPr>
        <w:t xml:space="preserve">CI = λmax – n / n-1 </w:t>
      </w:r>
    </w:p>
    <w:p w14:paraId="424DEF88" w14:textId="77777777" w:rsidR="00457202" w:rsidRPr="00516028" w:rsidRDefault="00457202" w:rsidP="00457202">
      <w:pPr>
        <w:tabs>
          <w:tab w:val="left" w:pos="2028"/>
        </w:tabs>
        <w:rPr>
          <w:rFonts w:cstheme="majorBidi"/>
          <w:szCs w:val="24"/>
          <w:lang w:bidi="ar-JO"/>
        </w:rPr>
      </w:pPr>
      <w:r w:rsidRPr="00516028">
        <w:rPr>
          <w:rFonts w:cstheme="majorBidi"/>
          <w:szCs w:val="24"/>
          <w:lang w:bidi="ar-JO"/>
        </w:rPr>
        <w:t xml:space="preserve">   = 13.08 -12 / 12 -1 </w:t>
      </w:r>
    </w:p>
    <w:p w14:paraId="42EB094D" w14:textId="77777777" w:rsidR="00457202" w:rsidRPr="00516028" w:rsidRDefault="00457202" w:rsidP="00457202">
      <w:pPr>
        <w:tabs>
          <w:tab w:val="left" w:pos="2028"/>
        </w:tabs>
        <w:rPr>
          <w:rFonts w:cstheme="majorBidi"/>
          <w:szCs w:val="24"/>
          <w:lang w:bidi="ar-JO"/>
        </w:rPr>
      </w:pPr>
      <w:r w:rsidRPr="00516028">
        <w:rPr>
          <w:rFonts w:cstheme="majorBidi"/>
          <w:szCs w:val="24"/>
          <w:lang w:bidi="ar-JO"/>
        </w:rPr>
        <w:t xml:space="preserve">    = 0.09 </w:t>
      </w:r>
    </w:p>
    <w:p w14:paraId="4DD0A118" w14:textId="77777777" w:rsidR="00457202" w:rsidRPr="00516028" w:rsidRDefault="00457202" w:rsidP="00457202">
      <w:pPr>
        <w:tabs>
          <w:tab w:val="left" w:pos="2028"/>
        </w:tabs>
        <w:rPr>
          <w:rFonts w:eastAsia="Times New Roman" w:cstheme="majorBidi"/>
          <w:color w:val="000000"/>
          <w:szCs w:val="24"/>
        </w:rPr>
      </w:pPr>
      <w:r w:rsidRPr="00516028">
        <w:rPr>
          <w:rFonts w:eastAsia="Times New Roman" w:cstheme="majorBidi"/>
          <w:color w:val="000000"/>
          <w:szCs w:val="24"/>
        </w:rPr>
        <w:t>RI = 1.54 ------- From Table 12</w:t>
      </w:r>
    </w:p>
    <w:p w14:paraId="57C0F28E" w14:textId="77777777" w:rsidR="00457202" w:rsidRPr="00516028" w:rsidRDefault="00457202" w:rsidP="00457202">
      <w:pPr>
        <w:tabs>
          <w:tab w:val="left" w:pos="2028"/>
        </w:tabs>
        <w:rPr>
          <w:rFonts w:eastAsia="Times New Roman" w:cstheme="majorBidi"/>
          <w:color w:val="000000"/>
          <w:szCs w:val="24"/>
        </w:rPr>
      </w:pPr>
      <w:r w:rsidRPr="00516028">
        <w:rPr>
          <w:rFonts w:eastAsia="Times New Roman" w:cstheme="majorBidi"/>
          <w:color w:val="000000"/>
          <w:szCs w:val="24"/>
        </w:rPr>
        <w:t>CR = 0.09 / 1.54 = 0.06 (Consistent)</w:t>
      </w:r>
    </w:p>
    <w:p w14:paraId="20260D73" w14:textId="77777777" w:rsidR="00457202" w:rsidRPr="00516028" w:rsidRDefault="00457202" w:rsidP="00457202">
      <w:pPr>
        <w:tabs>
          <w:tab w:val="left" w:pos="2028"/>
        </w:tabs>
        <w:rPr>
          <w:rFonts w:eastAsia="Times New Roman" w:cstheme="majorBidi"/>
          <w:color w:val="000000"/>
          <w:szCs w:val="24"/>
          <w:rtl/>
          <w:lang w:bidi="ar-JO"/>
        </w:rPr>
      </w:pPr>
    </w:p>
    <w:p w14:paraId="6EDEC2C6" w14:textId="77777777" w:rsidR="00457202" w:rsidRPr="00516028" w:rsidRDefault="00457202" w:rsidP="00457202">
      <w:pPr>
        <w:pStyle w:val="ListParagraph"/>
        <w:numPr>
          <w:ilvl w:val="0"/>
          <w:numId w:val="48"/>
        </w:numPr>
        <w:tabs>
          <w:tab w:val="left" w:pos="2028"/>
        </w:tabs>
        <w:spacing w:after="160" w:line="256" w:lineRule="auto"/>
        <w:rPr>
          <w:rFonts w:cstheme="majorBidi"/>
          <w:szCs w:val="24"/>
          <w:lang w:bidi="ar-JO"/>
        </w:rPr>
      </w:pPr>
      <w:r w:rsidRPr="00516028">
        <w:rPr>
          <w:rFonts w:cstheme="majorBidi"/>
          <w:szCs w:val="24"/>
          <w:lang w:bidi="ar-JO"/>
        </w:rPr>
        <w:t>For the Road #1 in Beita:</w:t>
      </w:r>
    </w:p>
    <w:p w14:paraId="72E32980" w14:textId="77777777" w:rsidR="00457202" w:rsidRPr="00516028" w:rsidRDefault="00457202" w:rsidP="00457202">
      <w:pPr>
        <w:tabs>
          <w:tab w:val="left" w:pos="2028"/>
        </w:tabs>
        <w:ind w:left="180" w:hanging="180"/>
        <w:rPr>
          <w:rFonts w:eastAsia="Times New Roman" w:cstheme="majorBidi"/>
          <w:color w:val="000000"/>
          <w:szCs w:val="24"/>
        </w:rPr>
      </w:pPr>
      <w:r w:rsidRPr="00516028">
        <w:rPr>
          <w:rFonts w:eastAsia="Times New Roman" w:cstheme="majorBidi"/>
          <w:color w:val="000000"/>
          <w:szCs w:val="24"/>
        </w:rPr>
        <w:t>λmax = 12.59 + 13.25 + 12.18 + 12.03 +12.44 +12.18 + 12.03 + 12.27 + 12.18 + 12.18 + 12.03 + 12.15 / 12 = 12.29</w:t>
      </w:r>
    </w:p>
    <w:p w14:paraId="0FBC1235" w14:textId="77777777" w:rsidR="00457202" w:rsidRPr="00516028" w:rsidRDefault="00457202" w:rsidP="00457202">
      <w:pPr>
        <w:tabs>
          <w:tab w:val="left" w:pos="2028"/>
        </w:tabs>
        <w:ind w:left="180" w:hanging="180"/>
        <w:rPr>
          <w:rFonts w:cstheme="majorBidi"/>
          <w:szCs w:val="24"/>
          <w:lang w:bidi="ar-JO"/>
        </w:rPr>
      </w:pPr>
      <w:r w:rsidRPr="00516028">
        <w:rPr>
          <w:rFonts w:eastAsia="Times New Roman" w:cstheme="majorBidi"/>
          <w:color w:val="000000"/>
          <w:szCs w:val="24"/>
        </w:rPr>
        <w:lastRenderedPageBreak/>
        <w:t xml:space="preserve">CI = λmax – n / n-1 </w:t>
      </w:r>
    </w:p>
    <w:p w14:paraId="3D1334B9" w14:textId="77777777" w:rsidR="00457202" w:rsidRPr="00516028" w:rsidRDefault="00457202" w:rsidP="00457202">
      <w:pPr>
        <w:tabs>
          <w:tab w:val="left" w:pos="2028"/>
        </w:tabs>
        <w:rPr>
          <w:rFonts w:cstheme="majorBidi"/>
          <w:szCs w:val="24"/>
          <w:lang w:bidi="ar-JO"/>
        </w:rPr>
      </w:pPr>
      <w:r w:rsidRPr="00516028">
        <w:rPr>
          <w:rFonts w:cstheme="majorBidi"/>
          <w:szCs w:val="24"/>
          <w:lang w:bidi="ar-JO"/>
        </w:rPr>
        <w:t xml:space="preserve">   = 12.29 -12 / 12 -1 </w:t>
      </w:r>
    </w:p>
    <w:p w14:paraId="24DA8343" w14:textId="77777777" w:rsidR="00457202" w:rsidRPr="00516028" w:rsidRDefault="00457202" w:rsidP="00457202">
      <w:pPr>
        <w:tabs>
          <w:tab w:val="left" w:pos="2028"/>
        </w:tabs>
        <w:rPr>
          <w:rFonts w:cstheme="majorBidi"/>
          <w:szCs w:val="24"/>
          <w:lang w:bidi="ar-JO"/>
        </w:rPr>
      </w:pPr>
      <w:r w:rsidRPr="00516028">
        <w:rPr>
          <w:rFonts w:cstheme="majorBidi"/>
          <w:szCs w:val="24"/>
          <w:lang w:bidi="ar-JO"/>
        </w:rPr>
        <w:t xml:space="preserve">    = 0.02 </w:t>
      </w:r>
    </w:p>
    <w:p w14:paraId="6DEA63F3" w14:textId="77777777" w:rsidR="00457202" w:rsidRPr="00516028" w:rsidRDefault="00457202" w:rsidP="00457202">
      <w:pPr>
        <w:tabs>
          <w:tab w:val="left" w:pos="2028"/>
        </w:tabs>
        <w:rPr>
          <w:rFonts w:eastAsia="Times New Roman" w:cstheme="majorBidi"/>
          <w:color w:val="000000"/>
          <w:szCs w:val="24"/>
        </w:rPr>
      </w:pPr>
      <w:r w:rsidRPr="00516028">
        <w:rPr>
          <w:rFonts w:eastAsia="Times New Roman" w:cstheme="majorBidi"/>
          <w:color w:val="000000"/>
          <w:szCs w:val="24"/>
        </w:rPr>
        <w:t>RI = 1.54 ------- From Table 12</w:t>
      </w:r>
    </w:p>
    <w:p w14:paraId="54094D79" w14:textId="77777777" w:rsidR="00457202" w:rsidRPr="00516028" w:rsidRDefault="00457202" w:rsidP="00457202">
      <w:pPr>
        <w:tabs>
          <w:tab w:val="left" w:pos="2028"/>
        </w:tabs>
        <w:rPr>
          <w:rFonts w:eastAsia="Times New Roman" w:cstheme="majorBidi"/>
          <w:color w:val="000000"/>
          <w:szCs w:val="24"/>
        </w:rPr>
      </w:pPr>
      <w:r w:rsidRPr="00516028">
        <w:rPr>
          <w:rFonts w:eastAsia="Times New Roman" w:cstheme="majorBidi"/>
          <w:color w:val="000000"/>
          <w:szCs w:val="24"/>
        </w:rPr>
        <w:t>CR = 0.02 / 1.54 = 0.01 (Consistent)</w:t>
      </w:r>
    </w:p>
    <w:p w14:paraId="03EDFFE4" w14:textId="77777777" w:rsidR="00457202" w:rsidRPr="00516028" w:rsidRDefault="00457202" w:rsidP="00457202">
      <w:pPr>
        <w:tabs>
          <w:tab w:val="left" w:pos="2028"/>
        </w:tabs>
        <w:rPr>
          <w:rFonts w:cstheme="majorBidi"/>
          <w:szCs w:val="24"/>
          <w:rtl/>
          <w:lang w:bidi="ar-JO"/>
        </w:rPr>
      </w:pPr>
    </w:p>
    <w:p w14:paraId="5C7E74A4" w14:textId="77777777" w:rsidR="00457202" w:rsidRPr="00516028" w:rsidRDefault="00457202" w:rsidP="00457202">
      <w:pPr>
        <w:pStyle w:val="ListParagraph"/>
        <w:numPr>
          <w:ilvl w:val="0"/>
          <w:numId w:val="48"/>
        </w:numPr>
        <w:tabs>
          <w:tab w:val="left" w:pos="2028"/>
        </w:tabs>
        <w:spacing w:after="160" w:line="256" w:lineRule="auto"/>
        <w:rPr>
          <w:rFonts w:cstheme="majorBidi"/>
          <w:szCs w:val="24"/>
          <w:lang w:bidi="ar-JO"/>
        </w:rPr>
      </w:pPr>
      <w:r w:rsidRPr="00516028">
        <w:rPr>
          <w:rFonts w:cstheme="majorBidi"/>
          <w:szCs w:val="24"/>
          <w:lang w:bidi="ar-JO"/>
        </w:rPr>
        <w:t>For the Road #1 in Aqraba:</w:t>
      </w:r>
    </w:p>
    <w:p w14:paraId="7A4D94DC" w14:textId="77777777" w:rsidR="00457202" w:rsidRPr="00516028" w:rsidRDefault="00457202" w:rsidP="00457202">
      <w:pPr>
        <w:tabs>
          <w:tab w:val="left" w:pos="2028"/>
        </w:tabs>
        <w:ind w:left="180" w:hanging="180"/>
        <w:rPr>
          <w:rFonts w:eastAsia="Times New Roman" w:cstheme="majorBidi"/>
          <w:color w:val="000000"/>
          <w:szCs w:val="24"/>
        </w:rPr>
      </w:pPr>
      <w:r w:rsidRPr="00516028">
        <w:rPr>
          <w:rFonts w:eastAsia="Times New Roman" w:cstheme="majorBidi"/>
          <w:color w:val="000000"/>
          <w:szCs w:val="24"/>
        </w:rPr>
        <w:t>λmax = 12.20 + 12.86 + 13.52 + 12.80 +13.06 +13.10 + 11.88 + 12.77 + 13.52 + 14.58 + 14.51 + 13.74 / 12 = 13.21</w:t>
      </w:r>
    </w:p>
    <w:p w14:paraId="0D54C199" w14:textId="77777777" w:rsidR="00457202" w:rsidRPr="00516028" w:rsidRDefault="00457202" w:rsidP="00457202">
      <w:pPr>
        <w:tabs>
          <w:tab w:val="left" w:pos="2028"/>
        </w:tabs>
        <w:ind w:left="180" w:hanging="180"/>
        <w:rPr>
          <w:rFonts w:cstheme="majorBidi"/>
          <w:szCs w:val="24"/>
          <w:lang w:bidi="ar-JO"/>
        </w:rPr>
      </w:pPr>
      <w:r w:rsidRPr="00516028">
        <w:rPr>
          <w:rFonts w:eastAsia="Times New Roman" w:cstheme="majorBidi"/>
          <w:color w:val="000000"/>
          <w:szCs w:val="24"/>
        </w:rPr>
        <w:t xml:space="preserve">CI = λmax – n / n-1 </w:t>
      </w:r>
    </w:p>
    <w:p w14:paraId="0793BFDC" w14:textId="77777777" w:rsidR="00457202" w:rsidRPr="00516028" w:rsidRDefault="00457202" w:rsidP="00457202">
      <w:pPr>
        <w:tabs>
          <w:tab w:val="left" w:pos="2028"/>
        </w:tabs>
        <w:rPr>
          <w:rFonts w:cstheme="majorBidi"/>
          <w:szCs w:val="24"/>
          <w:lang w:bidi="ar-JO"/>
        </w:rPr>
      </w:pPr>
      <w:r w:rsidRPr="00516028">
        <w:rPr>
          <w:rFonts w:cstheme="majorBidi"/>
          <w:szCs w:val="24"/>
          <w:lang w:bidi="ar-JO"/>
        </w:rPr>
        <w:t xml:space="preserve">   = 13.21 -12 / 12 -1 </w:t>
      </w:r>
    </w:p>
    <w:p w14:paraId="4A341404" w14:textId="77777777" w:rsidR="00457202" w:rsidRPr="00516028" w:rsidRDefault="00457202" w:rsidP="00457202">
      <w:pPr>
        <w:tabs>
          <w:tab w:val="left" w:pos="2028"/>
        </w:tabs>
        <w:rPr>
          <w:rFonts w:cstheme="majorBidi"/>
          <w:szCs w:val="24"/>
          <w:lang w:bidi="ar-JO"/>
        </w:rPr>
      </w:pPr>
      <w:r w:rsidRPr="00516028">
        <w:rPr>
          <w:rFonts w:cstheme="majorBidi"/>
          <w:szCs w:val="24"/>
          <w:lang w:bidi="ar-JO"/>
        </w:rPr>
        <w:t xml:space="preserve">    = 0.11 </w:t>
      </w:r>
    </w:p>
    <w:p w14:paraId="4AF0C707" w14:textId="77777777" w:rsidR="00457202" w:rsidRPr="00516028" w:rsidRDefault="00457202" w:rsidP="00457202">
      <w:pPr>
        <w:tabs>
          <w:tab w:val="left" w:pos="2028"/>
        </w:tabs>
        <w:rPr>
          <w:rFonts w:eastAsia="Times New Roman" w:cstheme="majorBidi"/>
          <w:color w:val="000000"/>
          <w:szCs w:val="24"/>
        </w:rPr>
      </w:pPr>
      <w:r w:rsidRPr="00516028">
        <w:rPr>
          <w:rFonts w:eastAsia="Times New Roman" w:cstheme="majorBidi"/>
          <w:color w:val="000000"/>
          <w:szCs w:val="24"/>
        </w:rPr>
        <w:t>RI = 1.54 ------- From Table 12</w:t>
      </w:r>
    </w:p>
    <w:p w14:paraId="12102EC3" w14:textId="77777777" w:rsidR="00457202" w:rsidRPr="00516028" w:rsidRDefault="00457202" w:rsidP="00457202">
      <w:pPr>
        <w:tabs>
          <w:tab w:val="left" w:pos="2028"/>
        </w:tabs>
        <w:rPr>
          <w:rFonts w:eastAsia="Times New Roman" w:cstheme="majorBidi"/>
          <w:color w:val="000000"/>
          <w:szCs w:val="24"/>
        </w:rPr>
      </w:pPr>
      <w:r w:rsidRPr="00516028">
        <w:rPr>
          <w:rFonts w:eastAsia="Times New Roman" w:cstheme="majorBidi"/>
          <w:color w:val="000000"/>
          <w:szCs w:val="24"/>
        </w:rPr>
        <w:t>CR = 0.11 / 1.54 = 0.07 (Consistent)</w:t>
      </w:r>
    </w:p>
    <w:p w14:paraId="11DEB2CE" w14:textId="77777777" w:rsidR="00457202" w:rsidRPr="00516028" w:rsidRDefault="00457202" w:rsidP="00457202">
      <w:pPr>
        <w:tabs>
          <w:tab w:val="left" w:pos="2028"/>
        </w:tabs>
        <w:rPr>
          <w:rFonts w:eastAsia="Times New Roman" w:cstheme="majorBidi"/>
          <w:color w:val="000000"/>
          <w:szCs w:val="24"/>
        </w:rPr>
      </w:pPr>
    </w:p>
    <w:p w14:paraId="277E32A6" w14:textId="77777777" w:rsidR="00457202" w:rsidRPr="00516028" w:rsidRDefault="00457202" w:rsidP="00457202">
      <w:pPr>
        <w:tabs>
          <w:tab w:val="left" w:pos="2028"/>
        </w:tabs>
        <w:rPr>
          <w:rFonts w:eastAsia="Times New Roman" w:cstheme="majorBidi"/>
          <w:color w:val="000000"/>
          <w:szCs w:val="24"/>
        </w:rPr>
      </w:pPr>
    </w:p>
    <w:p w14:paraId="2F69CB6B" w14:textId="77777777" w:rsidR="00457202" w:rsidRPr="00516028" w:rsidRDefault="00457202" w:rsidP="00457202">
      <w:pPr>
        <w:tabs>
          <w:tab w:val="left" w:pos="2028"/>
        </w:tabs>
        <w:rPr>
          <w:rFonts w:eastAsia="Times New Roman" w:cstheme="majorBidi"/>
          <w:color w:val="000000"/>
          <w:szCs w:val="24"/>
        </w:rPr>
      </w:pPr>
    </w:p>
    <w:p w14:paraId="08AD9BCB" w14:textId="77777777" w:rsidR="00457202" w:rsidRPr="00516028" w:rsidRDefault="00457202" w:rsidP="00457202">
      <w:pPr>
        <w:tabs>
          <w:tab w:val="left" w:pos="2028"/>
        </w:tabs>
        <w:rPr>
          <w:rFonts w:eastAsia="Times New Roman" w:cstheme="majorBidi"/>
          <w:color w:val="000000"/>
          <w:szCs w:val="24"/>
        </w:rPr>
      </w:pPr>
    </w:p>
    <w:p w14:paraId="073E7F02" w14:textId="77777777" w:rsidR="00457202" w:rsidRPr="00516028" w:rsidRDefault="00457202" w:rsidP="00457202">
      <w:pPr>
        <w:pStyle w:val="ListParagraph"/>
        <w:numPr>
          <w:ilvl w:val="0"/>
          <w:numId w:val="48"/>
        </w:numPr>
        <w:tabs>
          <w:tab w:val="left" w:pos="2028"/>
        </w:tabs>
        <w:spacing w:after="160" w:line="256" w:lineRule="auto"/>
        <w:rPr>
          <w:rFonts w:cstheme="majorBidi"/>
          <w:szCs w:val="24"/>
          <w:lang w:bidi="ar-JO"/>
        </w:rPr>
      </w:pPr>
      <w:r w:rsidRPr="00516028">
        <w:rPr>
          <w:rFonts w:cstheme="majorBidi"/>
          <w:szCs w:val="24"/>
          <w:lang w:bidi="ar-JO"/>
        </w:rPr>
        <w:t>For the Road #1 in Qablan:</w:t>
      </w:r>
    </w:p>
    <w:p w14:paraId="039B356A" w14:textId="77777777" w:rsidR="00457202" w:rsidRPr="00516028" w:rsidRDefault="00457202" w:rsidP="00457202">
      <w:pPr>
        <w:tabs>
          <w:tab w:val="left" w:pos="2028"/>
        </w:tabs>
        <w:ind w:left="180" w:hanging="180"/>
        <w:rPr>
          <w:rFonts w:eastAsia="Times New Roman" w:cstheme="majorBidi"/>
          <w:color w:val="000000"/>
          <w:szCs w:val="24"/>
        </w:rPr>
      </w:pPr>
      <w:r w:rsidRPr="00516028">
        <w:rPr>
          <w:rFonts w:eastAsia="Times New Roman" w:cstheme="majorBidi"/>
          <w:color w:val="000000"/>
          <w:szCs w:val="24"/>
        </w:rPr>
        <w:t>λmax = 13.45 + 13.48 + 13.43 + 13.25 +13.11 +13.03 + 12.69 + 12.92 + 12.55 + 13.24 + 11.27 + 12.55 / 12 = 12.91</w:t>
      </w:r>
    </w:p>
    <w:p w14:paraId="745CD422" w14:textId="77777777" w:rsidR="00457202" w:rsidRPr="00516028" w:rsidRDefault="00457202" w:rsidP="00457202">
      <w:pPr>
        <w:tabs>
          <w:tab w:val="left" w:pos="2028"/>
        </w:tabs>
        <w:ind w:left="180" w:hanging="180"/>
        <w:rPr>
          <w:rFonts w:cstheme="majorBidi"/>
          <w:szCs w:val="24"/>
          <w:lang w:bidi="ar-JO"/>
        </w:rPr>
      </w:pPr>
      <w:r w:rsidRPr="00516028">
        <w:rPr>
          <w:rFonts w:eastAsia="Times New Roman" w:cstheme="majorBidi"/>
          <w:color w:val="000000"/>
          <w:szCs w:val="24"/>
        </w:rPr>
        <w:t xml:space="preserve">CI = λmax – n / n-1 </w:t>
      </w:r>
    </w:p>
    <w:p w14:paraId="28431823" w14:textId="77777777" w:rsidR="00457202" w:rsidRPr="00516028" w:rsidRDefault="00457202" w:rsidP="00457202">
      <w:pPr>
        <w:tabs>
          <w:tab w:val="left" w:pos="2028"/>
        </w:tabs>
        <w:rPr>
          <w:rFonts w:cstheme="majorBidi"/>
          <w:szCs w:val="24"/>
          <w:lang w:bidi="ar-JO"/>
        </w:rPr>
      </w:pPr>
      <w:r w:rsidRPr="00516028">
        <w:rPr>
          <w:rFonts w:cstheme="majorBidi"/>
          <w:szCs w:val="24"/>
          <w:lang w:bidi="ar-JO"/>
        </w:rPr>
        <w:t xml:space="preserve">   = 12.91 -12 / 12 -1 </w:t>
      </w:r>
    </w:p>
    <w:p w14:paraId="3101ACE4" w14:textId="77777777" w:rsidR="00457202" w:rsidRPr="00516028" w:rsidRDefault="00457202" w:rsidP="00457202">
      <w:pPr>
        <w:tabs>
          <w:tab w:val="left" w:pos="2028"/>
        </w:tabs>
        <w:rPr>
          <w:rFonts w:cstheme="majorBidi"/>
          <w:szCs w:val="24"/>
          <w:lang w:bidi="ar-JO"/>
        </w:rPr>
      </w:pPr>
      <w:r w:rsidRPr="00516028">
        <w:rPr>
          <w:rFonts w:cstheme="majorBidi"/>
          <w:szCs w:val="24"/>
          <w:lang w:bidi="ar-JO"/>
        </w:rPr>
        <w:t xml:space="preserve">    = 0.08 </w:t>
      </w:r>
    </w:p>
    <w:p w14:paraId="285266D2" w14:textId="77777777" w:rsidR="00457202" w:rsidRPr="00516028" w:rsidRDefault="00457202" w:rsidP="00457202">
      <w:pPr>
        <w:tabs>
          <w:tab w:val="left" w:pos="2028"/>
        </w:tabs>
        <w:rPr>
          <w:rFonts w:eastAsia="Times New Roman" w:cstheme="majorBidi"/>
          <w:color w:val="000000"/>
          <w:szCs w:val="24"/>
        </w:rPr>
      </w:pPr>
      <w:r w:rsidRPr="00516028">
        <w:rPr>
          <w:rFonts w:eastAsia="Times New Roman" w:cstheme="majorBidi"/>
          <w:color w:val="000000"/>
          <w:szCs w:val="24"/>
        </w:rPr>
        <w:t>RI = 1.54 ------- From Table 12</w:t>
      </w:r>
    </w:p>
    <w:p w14:paraId="7C3F3E68" w14:textId="77777777" w:rsidR="00457202" w:rsidRPr="00516028" w:rsidRDefault="00457202" w:rsidP="00457202">
      <w:pPr>
        <w:tabs>
          <w:tab w:val="left" w:pos="2028"/>
        </w:tabs>
        <w:rPr>
          <w:rFonts w:eastAsia="Times New Roman" w:cstheme="majorBidi"/>
          <w:color w:val="000000"/>
          <w:szCs w:val="24"/>
        </w:rPr>
      </w:pPr>
      <w:r w:rsidRPr="00516028">
        <w:rPr>
          <w:rFonts w:eastAsia="Times New Roman" w:cstheme="majorBidi"/>
          <w:color w:val="000000"/>
          <w:szCs w:val="24"/>
        </w:rPr>
        <w:t>CR = 0.08 / 1.54 = 0.05 (Consistent)</w:t>
      </w:r>
    </w:p>
    <w:p w14:paraId="214A1DDC" w14:textId="77777777" w:rsidR="00457202" w:rsidRPr="00516028" w:rsidRDefault="00457202" w:rsidP="00457202">
      <w:pPr>
        <w:tabs>
          <w:tab w:val="left" w:pos="2028"/>
        </w:tabs>
        <w:rPr>
          <w:rFonts w:eastAsia="Times New Roman" w:cstheme="majorBidi"/>
          <w:color w:val="000000"/>
          <w:szCs w:val="24"/>
        </w:rPr>
      </w:pPr>
    </w:p>
    <w:p w14:paraId="336840FD" w14:textId="77777777" w:rsidR="00457202" w:rsidRPr="00516028" w:rsidRDefault="00457202" w:rsidP="00457202">
      <w:pPr>
        <w:pStyle w:val="ListParagraph"/>
        <w:numPr>
          <w:ilvl w:val="0"/>
          <w:numId w:val="48"/>
        </w:numPr>
        <w:tabs>
          <w:tab w:val="left" w:pos="2028"/>
        </w:tabs>
        <w:spacing w:after="160" w:line="256" w:lineRule="auto"/>
        <w:rPr>
          <w:rFonts w:cstheme="majorBidi"/>
          <w:szCs w:val="24"/>
          <w:lang w:bidi="ar-JO"/>
        </w:rPr>
      </w:pPr>
      <w:r w:rsidRPr="00516028">
        <w:rPr>
          <w:rFonts w:cstheme="majorBidi"/>
          <w:szCs w:val="24"/>
          <w:lang w:bidi="ar-JO"/>
        </w:rPr>
        <w:t>For the Road #1 in Jammain:</w:t>
      </w:r>
    </w:p>
    <w:p w14:paraId="4191E900" w14:textId="77777777" w:rsidR="00457202" w:rsidRPr="00516028" w:rsidRDefault="00457202" w:rsidP="00457202">
      <w:pPr>
        <w:tabs>
          <w:tab w:val="left" w:pos="2028"/>
        </w:tabs>
        <w:ind w:left="180" w:hanging="180"/>
        <w:rPr>
          <w:rFonts w:eastAsia="Times New Roman" w:cstheme="majorBidi"/>
          <w:color w:val="000000"/>
          <w:szCs w:val="24"/>
        </w:rPr>
      </w:pPr>
      <w:r w:rsidRPr="00516028">
        <w:rPr>
          <w:rFonts w:eastAsia="Times New Roman" w:cstheme="majorBidi"/>
          <w:color w:val="000000"/>
          <w:szCs w:val="24"/>
        </w:rPr>
        <w:t>λmax = 12.86 + 13.86 + 12.77 + 13.45 +14.51 +13.66 + 13.31 + 13.65 + 13.85 + 13.58 + 14.22 + 11.11 / 12 = 12.74</w:t>
      </w:r>
    </w:p>
    <w:p w14:paraId="15A47C98" w14:textId="77777777" w:rsidR="00457202" w:rsidRPr="00516028" w:rsidRDefault="00457202" w:rsidP="00457202">
      <w:pPr>
        <w:tabs>
          <w:tab w:val="left" w:pos="2028"/>
        </w:tabs>
        <w:ind w:left="180" w:hanging="180"/>
        <w:rPr>
          <w:rFonts w:cstheme="majorBidi"/>
          <w:szCs w:val="24"/>
          <w:lang w:bidi="ar-JO"/>
        </w:rPr>
      </w:pPr>
      <w:r w:rsidRPr="00516028">
        <w:rPr>
          <w:rFonts w:eastAsia="Times New Roman" w:cstheme="majorBidi"/>
          <w:color w:val="000000"/>
          <w:szCs w:val="24"/>
        </w:rPr>
        <w:t xml:space="preserve">CI = λmax – n / n-1 </w:t>
      </w:r>
    </w:p>
    <w:p w14:paraId="624C93A8" w14:textId="77777777" w:rsidR="00457202" w:rsidRPr="00516028" w:rsidRDefault="00457202" w:rsidP="00457202">
      <w:pPr>
        <w:tabs>
          <w:tab w:val="left" w:pos="2028"/>
        </w:tabs>
        <w:rPr>
          <w:rFonts w:cstheme="majorBidi"/>
          <w:szCs w:val="24"/>
          <w:lang w:bidi="ar-JO"/>
        </w:rPr>
      </w:pPr>
      <w:r w:rsidRPr="00516028">
        <w:rPr>
          <w:rFonts w:cstheme="majorBidi"/>
          <w:szCs w:val="24"/>
          <w:lang w:bidi="ar-JO"/>
        </w:rPr>
        <w:lastRenderedPageBreak/>
        <w:t xml:space="preserve">   = 12.74 -12 / 12 -1 </w:t>
      </w:r>
    </w:p>
    <w:p w14:paraId="2EC975F7" w14:textId="77777777" w:rsidR="00457202" w:rsidRPr="00516028" w:rsidRDefault="00457202" w:rsidP="00457202">
      <w:pPr>
        <w:tabs>
          <w:tab w:val="left" w:pos="2028"/>
        </w:tabs>
        <w:rPr>
          <w:rFonts w:cstheme="majorBidi"/>
          <w:szCs w:val="24"/>
          <w:lang w:bidi="ar-JO"/>
        </w:rPr>
      </w:pPr>
      <w:r w:rsidRPr="00516028">
        <w:rPr>
          <w:rFonts w:cstheme="majorBidi"/>
          <w:szCs w:val="24"/>
          <w:lang w:bidi="ar-JO"/>
        </w:rPr>
        <w:t xml:space="preserve">    = 0.06 </w:t>
      </w:r>
    </w:p>
    <w:p w14:paraId="01BF47B8" w14:textId="77777777" w:rsidR="00457202" w:rsidRPr="00516028" w:rsidRDefault="00457202" w:rsidP="00457202">
      <w:pPr>
        <w:tabs>
          <w:tab w:val="left" w:pos="2028"/>
        </w:tabs>
        <w:rPr>
          <w:rFonts w:eastAsia="Times New Roman" w:cstheme="majorBidi"/>
          <w:color w:val="000000"/>
          <w:szCs w:val="24"/>
        </w:rPr>
      </w:pPr>
      <w:r w:rsidRPr="00516028">
        <w:rPr>
          <w:rFonts w:eastAsia="Times New Roman" w:cstheme="majorBidi"/>
          <w:color w:val="000000"/>
          <w:szCs w:val="24"/>
        </w:rPr>
        <w:t>RI = 1.54 ------- From Table 12</w:t>
      </w:r>
    </w:p>
    <w:p w14:paraId="222F2028" w14:textId="4BA1BD4F" w:rsidR="00457202" w:rsidRDefault="00457202" w:rsidP="00457202">
      <w:pPr>
        <w:tabs>
          <w:tab w:val="left" w:pos="2028"/>
        </w:tabs>
        <w:rPr>
          <w:rFonts w:eastAsia="Times New Roman" w:cstheme="majorBidi"/>
          <w:color w:val="000000"/>
          <w:szCs w:val="24"/>
        </w:rPr>
      </w:pPr>
      <w:r w:rsidRPr="00516028">
        <w:rPr>
          <w:rFonts w:eastAsia="Times New Roman" w:cstheme="majorBidi"/>
          <w:color w:val="000000"/>
          <w:szCs w:val="24"/>
        </w:rPr>
        <w:t>CR = 0.06 / 1.54 = 0.04 (Consistent)</w:t>
      </w:r>
    </w:p>
    <w:p w14:paraId="16E8648E" w14:textId="7902805D" w:rsidR="00683467" w:rsidRDefault="00683467" w:rsidP="00457202">
      <w:pPr>
        <w:tabs>
          <w:tab w:val="left" w:pos="2028"/>
        </w:tabs>
        <w:rPr>
          <w:rFonts w:eastAsia="Times New Roman" w:cstheme="majorBidi"/>
          <w:color w:val="000000"/>
          <w:szCs w:val="24"/>
        </w:rPr>
      </w:pPr>
      <w:r>
        <w:rPr>
          <w:rFonts w:eastAsia="Times New Roman" w:cstheme="majorBidi"/>
          <w:color w:val="000000"/>
          <w:szCs w:val="24"/>
        </w:rPr>
        <w:t>The result</w:t>
      </w:r>
      <w:r w:rsidR="009E2964">
        <w:rPr>
          <w:rFonts w:eastAsia="Times New Roman" w:cstheme="majorBidi"/>
          <w:color w:val="000000"/>
          <w:szCs w:val="24"/>
        </w:rPr>
        <w:t>s</w:t>
      </w:r>
      <w:r>
        <w:rPr>
          <w:rFonts w:eastAsia="Times New Roman" w:cstheme="majorBidi"/>
          <w:color w:val="000000"/>
          <w:szCs w:val="24"/>
        </w:rPr>
        <w:t xml:space="preserve"> are summarize</w:t>
      </w:r>
      <w:r w:rsidR="009E2964">
        <w:rPr>
          <w:rFonts w:eastAsia="Times New Roman" w:cstheme="majorBidi"/>
          <w:color w:val="000000"/>
          <w:szCs w:val="24"/>
        </w:rPr>
        <w:t>d</w:t>
      </w:r>
      <w:r>
        <w:rPr>
          <w:rFonts w:eastAsia="Times New Roman" w:cstheme="majorBidi"/>
          <w:color w:val="000000"/>
          <w:szCs w:val="24"/>
        </w:rPr>
        <w:t xml:space="preserve"> </w:t>
      </w:r>
      <w:r w:rsidR="004002B2">
        <w:rPr>
          <w:rFonts w:eastAsia="Times New Roman" w:cstheme="majorBidi"/>
          <w:color w:val="000000"/>
          <w:szCs w:val="24"/>
        </w:rPr>
        <w:t>as:</w:t>
      </w:r>
    </w:p>
    <w:p w14:paraId="75FFBB19" w14:textId="1E208D8F" w:rsidR="00063331" w:rsidRDefault="006D15C0" w:rsidP="005A0B11">
      <w:pPr>
        <w:tabs>
          <w:tab w:val="left" w:pos="2028"/>
        </w:tabs>
        <w:jc w:val="both"/>
      </w:pPr>
      <w:r w:rsidRPr="006D15C0">
        <w:t>The f</w:t>
      </w:r>
      <w:r w:rsidR="00063331" w:rsidRPr="006D15C0">
        <w:t xml:space="preserve">ollowing table summarizes previous studies that applied </w:t>
      </w:r>
      <w:r w:rsidR="00063331" w:rsidRPr="005A0B11">
        <w:rPr>
          <w:rStyle w:val="Strong"/>
          <w:b w:val="0"/>
          <w:bCs w:val="0"/>
        </w:rPr>
        <w:t>hierarchical risk assessment methods (AHP/FAHP)</w:t>
      </w:r>
      <w:r w:rsidR="00063331" w:rsidRPr="006D15C0">
        <w:t xml:space="preserve"> for road infrastructure and safety evaluation. The table is structured to compare their risk factors and results with the proposed </w:t>
      </w:r>
      <w:r>
        <w:t xml:space="preserve">thesis </w:t>
      </w:r>
      <w:r w:rsidR="00063331" w:rsidRPr="006D15C0">
        <w:t xml:space="preserve">framework The selected factors </w:t>
      </w:r>
      <w:r>
        <w:t xml:space="preserve">in the </w:t>
      </w:r>
      <w:r w:rsidR="009822DD">
        <w:t>research</w:t>
      </w:r>
      <w:r w:rsidR="00063331" w:rsidRPr="006D15C0">
        <w:t xml:space="preserve"> include: </w:t>
      </w:r>
      <w:r w:rsidRPr="006D15C0">
        <w:rPr>
          <w:rStyle w:val="Strong"/>
          <w:b w:val="0"/>
          <w:bCs w:val="0"/>
        </w:rPr>
        <w:t>flood zone, traffic operation, population density, maintenance, lighting/signage, road design, civil defense, emergency plan, surface condition, and drainage</w:t>
      </w:r>
      <w:r w:rsidRPr="006D15C0">
        <w:t>, with two additional factors to complete the 12-factor hierarchy.</w:t>
      </w:r>
    </w:p>
    <w:p w14:paraId="67834388" w14:textId="77777777" w:rsidR="008D2712" w:rsidRDefault="008D2712" w:rsidP="005A0B11">
      <w:pPr>
        <w:tabs>
          <w:tab w:val="left" w:pos="2028"/>
        </w:tabs>
        <w:jc w:val="both"/>
      </w:pPr>
    </w:p>
    <w:p w14:paraId="6EB99ABA" w14:textId="61E372DA" w:rsidR="00063331" w:rsidRDefault="00706355" w:rsidP="00706355">
      <w:pPr>
        <w:tabs>
          <w:tab w:val="left" w:pos="2028"/>
        </w:tabs>
        <w:rPr>
          <w:rFonts w:cstheme="majorBidi"/>
          <w:szCs w:val="24"/>
          <w:lang w:bidi="ar-JO"/>
        </w:rPr>
      </w:pPr>
      <w:r w:rsidRPr="00516028">
        <w:rPr>
          <w:rStyle w:val="tableChar"/>
          <w:rFonts w:asciiTheme="majorBidi" w:hAnsiTheme="majorBidi" w:cstheme="majorBidi"/>
          <w:b/>
          <w:bCs w:val="0"/>
          <w:sz w:val="22"/>
        </w:rPr>
        <w:t xml:space="preserve">Table </w:t>
      </w:r>
      <w:r>
        <w:rPr>
          <w:rStyle w:val="tableChar"/>
          <w:rFonts w:asciiTheme="majorBidi" w:hAnsiTheme="majorBidi" w:cstheme="majorBidi"/>
          <w:b/>
          <w:bCs w:val="0"/>
          <w:sz w:val="22"/>
        </w:rPr>
        <w:t>22</w:t>
      </w:r>
      <w:r w:rsidRPr="00516028">
        <w:rPr>
          <w:rStyle w:val="tableChar"/>
          <w:rFonts w:asciiTheme="majorBidi" w:hAnsiTheme="majorBidi" w:cstheme="majorBidi"/>
          <w:b/>
          <w:bCs w:val="0"/>
          <w:sz w:val="22"/>
        </w:rPr>
        <w:t xml:space="preserve">: </w:t>
      </w:r>
      <w:r w:rsidR="009822DD">
        <w:rPr>
          <w:rFonts w:cstheme="majorBidi"/>
          <w:szCs w:val="24"/>
          <w:lang w:bidi="ar-JO"/>
        </w:rPr>
        <w:t>Validation of RI results</w:t>
      </w:r>
    </w:p>
    <w:tbl>
      <w:tblPr>
        <w:tblStyle w:val="TableGrid"/>
        <w:tblW w:w="9355" w:type="dxa"/>
        <w:jc w:val="center"/>
        <w:tblLook w:val="04A0" w:firstRow="1" w:lastRow="0" w:firstColumn="1" w:lastColumn="0" w:noHBand="0" w:noVBand="1"/>
      </w:tblPr>
      <w:tblGrid>
        <w:gridCol w:w="1470"/>
        <w:gridCol w:w="1563"/>
        <w:gridCol w:w="1403"/>
        <w:gridCol w:w="1589"/>
        <w:gridCol w:w="1589"/>
        <w:gridCol w:w="1823"/>
      </w:tblGrid>
      <w:tr w:rsidR="00063331" w:rsidRPr="00B947E4" w14:paraId="490876C1" w14:textId="77777777" w:rsidTr="005A0B11">
        <w:trPr>
          <w:jc w:val="center"/>
        </w:trPr>
        <w:tc>
          <w:tcPr>
            <w:tcW w:w="1323" w:type="dxa"/>
          </w:tcPr>
          <w:p w14:paraId="6171BA18" w14:textId="77777777" w:rsidR="00063331" w:rsidRPr="005A0B11" w:rsidRDefault="00063331" w:rsidP="005A0B11">
            <w:pPr>
              <w:tabs>
                <w:tab w:val="left" w:pos="2028"/>
              </w:tabs>
              <w:jc w:val="center"/>
              <w:rPr>
                <w:rFonts w:cstheme="majorBidi"/>
                <w:b/>
                <w:bCs/>
                <w:szCs w:val="24"/>
                <w:lang w:bidi="ar-JO"/>
              </w:rPr>
            </w:pPr>
            <w:r w:rsidRPr="005A0B11">
              <w:rPr>
                <w:b/>
                <w:bCs/>
              </w:rPr>
              <w:t>Study</w:t>
            </w:r>
          </w:p>
        </w:tc>
        <w:tc>
          <w:tcPr>
            <w:tcW w:w="1396" w:type="dxa"/>
          </w:tcPr>
          <w:p w14:paraId="62FD138B" w14:textId="77777777" w:rsidR="00063331" w:rsidRPr="005A0B11" w:rsidRDefault="00063331" w:rsidP="005A0B11">
            <w:pPr>
              <w:tabs>
                <w:tab w:val="left" w:pos="2028"/>
              </w:tabs>
              <w:jc w:val="center"/>
              <w:rPr>
                <w:rFonts w:cstheme="majorBidi"/>
                <w:b/>
                <w:bCs/>
                <w:szCs w:val="24"/>
                <w:lang w:bidi="ar-JO"/>
              </w:rPr>
            </w:pPr>
            <w:r w:rsidRPr="005A0B11">
              <w:rPr>
                <w:b/>
                <w:bCs/>
              </w:rPr>
              <w:t>Methodology</w:t>
            </w:r>
          </w:p>
        </w:tc>
        <w:tc>
          <w:tcPr>
            <w:tcW w:w="1318" w:type="dxa"/>
          </w:tcPr>
          <w:p w14:paraId="21E399C2" w14:textId="77777777" w:rsidR="00063331" w:rsidRPr="005A0B11" w:rsidRDefault="00063331" w:rsidP="005A0B11">
            <w:pPr>
              <w:tabs>
                <w:tab w:val="left" w:pos="2028"/>
              </w:tabs>
              <w:jc w:val="center"/>
              <w:rPr>
                <w:rFonts w:cstheme="majorBidi"/>
                <w:b/>
                <w:bCs/>
                <w:szCs w:val="24"/>
                <w:lang w:bidi="ar-JO"/>
              </w:rPr>
            </w:pPr>
            <w:r w:rsidRPr="005A0B11">
              <w:rPr>
                <w:b/>
                <w:bCs/>
              </w:rPr>
              <w:t>Objective</w:t>
            </w:r>
          </w:p>
        </w:tc>
        <w:tc>
          <w:tcPr>
            <w:tcW w:w="1724" w:type="dxa"/>
          </w:tcPr>
          <w:p w14:paraId="338E6E49" w14:textId="77777777" w:rsidR="00063331" w:rsidRPr="005A0B11" w:rsidRDefault="00063331" w:rsidP="005A0B11">
            <w:pPr>
              <w:tabs>
                <w:tab w:val="left" w:pos="2028"/>
              </w:tabs>
              <w:jc w:val="center"/>
              <w:rPr>
                <w:rFonts w:cstheme="majorBidi"/>
                <w:b/>
                <w:bCs/>
                <w:szCs w:val="24"/>
                <w:lang w:bidi="ar-JO"/>
              </w:rPr>
            </w:pPr>
            <w:r w:rsidRPr="005A0B11">
              <w:rPr>
                <w:b/>
                <w:bCs/>
              </w:rPr>
              <w:t>Risk Factors Considered</w:t>
            </w:r>
          </w:p>
        </w:tc>
        <w:tc>
          <w:tcPr>
            <w:tcW w:w="1495" w:type="dxa"/>
          </w:tcPr>
          <w:p w14:paraId="7A29B2F1" w14:textId="77777777" w:rsidR="00063331" w:rsidRPr="005A0B11" w:rsidRDefault="00063331" w:rsidP="005A0B11">
            <w:pPr>
              <w:tabs>
                <w:tab w:val="left" w:pos="2028"/>
              </w:tabs>
              <w:jc w:val="center"/>
              <w:rPr>
                <w:rFonts w:cstheme="majorBidi"/>
                <w:b/>
                <w:bCs/>
                <w:szCs w:val="24"/>
                <w:lang w:bidi="ar-JO"/>
              </w:rPr>
            </w:pPr>
            <w:r w:rsidRPr="005A0B11">
              <w:rPr>
                <w:b/>
                <w:bCs/>
              </w:rPr>
              <w:t>Results / Findings</w:t>
            </w:r>
          </w:p>
        </w:tc>
        <w:tc>
          <w:tcPr>
            <w:tcW w:w="2099" w:type="dxa"/>
          </w:tcPr>
          <w:p w14:paraId="2CC2D23F" w14:textId="6DB9EF1B" w:rsidR="00063331" w:rsidRPr="005A0B11" w:rsidRDefault="00063331" w:rsidP="005A0B11">
            <w:pPr>
              <w:tabs>
                <w:tab w:val="left" w:pos="2028"/>
              </w:tabs>
              <w:jc w:val="center"/>
              <w:rPr>
                <w:rFonts w:cstheme="majorBidi"/>
                <w:b/>
                <w:bCs/>
                <w:szCs w:val="24"/>
                <w:lang w:bidi="ar-JO"/>
              </w:rPr>
            </w:pPr>
            <w:r w:rsidRPr="005A0B11">
              <w:rPr>
                <w:b/>
                <w:bCs/>
              </w:rPr>
              <w:t xml:space="preserve">Relevance to </w:t>
            </w:r>
            <w:r w:rsidR="00F83AAA">
              <w:rPr>
                <w:b/>
                <w:bCs/>
              </w:rPr>
              <w:t>r the research</w:t>
            </w:r>
          </w:p>
        </w:tc>
      </w:tr>
      <w:tr w:rsidR="00063331" w:rsidRPr="00B947E4" w14:paraId="5C0B957F" w14:textId="77777777" w:rsidTr="005A0B11">
        <w:trPr>
          <w:jc w:val="center"/>
        </w:trPr>
        <w:tc>
          <w:tcPr>
            <w:tcW w:w="1323" w:type="dxa"/>
          </w:tcPr>
          <w:p w14:paraId="64C0A8F8" w14:textId="77777777" w:rsidR="00063331" w:rsidRPr="00B947E4" w:rsidRDefault="00063331" w:rsidP="00920685">
            <w:pPr>
              <w:tabs>
                <w:tab w:val="left" w:pos="2028"/>
              </w:tabs>
              <w:rPr>
                <w:rFonts w:cstheme="majorBidi"/>
                <w:szCs w:val="24"/>
                <w:lang w:bidi="ar-JO"/>
              </w:rPr>
            </w:pPr>
            <w:r w:rsidRPr="005A0B11">
              <w:rPr>
                <w:rStyle w:val="Strong"/>
                <w:b w:val="0"/>
                <w:bCs w:val="0"/>
              </w:rPr>
              <w:t>Putri Aifa Syuhaida &amp; Shabuddin (2019)</w:t>
            </w:r>
            <w:r w:rsidRPr="00B947E4">
              <w:t xml:space="preserve">, </w:t>
            </w:r>
            <w:r w:rsidRPr="00B947E4">
              <w:rPr>
                <w:rStyle w:val="Emphasis"/>
              </w:rPr>
              <w:t>Risk Assessment of Public Road Construction Projects Using Analytical Hierarchy Process (AHP)</w:t>
            </w:r>
            <w:r w:rsidRPr="00B947E4">
              <w:t xml:space="preserve">, Universiti </w:t>
            </w:r>
            <w:r w:rsidRPr="00B947E4">
              <w:lastRenderedPageBreak/>
              <w:t>Malaysia Pahang</w:t>
            </w:r>
          </w:p>
        </w:tc>
        <w:tc>
          <w:tcPr>
            <w:tcW w:w="1396" w:type="dxa"/>
          </w:tcPr>
          <w:p w14:paraId="4E1F30A6" w14:textId="77777777" w:rsidR="00063331" w:rsidRPr="00B947E4" w:rsidRDefault="00063331" w:rsidP="00920685">
            <w:pPr>
              <w:tabs>
                <w:tab w:val="left" w:pos="2028"/>
              </w:tabs>
              <w:rPr>
                <w:rFonts w:cstheme="majorBidi"/>
                <w:szCs w:val="24"/>
                <w:lang w:bidi="ar-JO"/>
              </w:rPr>
            </w:pPr>
            <w:r w:rsidRPr="005A0B11">
              <w:rPr>
                <w:rStyle w:val="Strong"/>
                <w:b w:val="0"/>
                <w:bCs w:val="0"/>
              </w:rPr>
              <w:lastRenderedPageBreak/>
              <w:t>Analytic Hierarchy Process (AHP)</w:t>
            </w:r>
            <w:r w:rsidRPr="00B947E4">
              <w:t xml:space="preserve"> using expert-based pairwise comparison matrices</w:t>
            </w:r>
          </w:p>
        </w:tc>
        <w:tc>
          <w:tcPr>
            <w:tcW w:w="1318" w:type="dxa"/>
          </w:tcPr>
          <w:p w14:paraId="1D9A2221" w14:textId="77777777" w:rsidR="00063331" w:rsidRPr="00B947E4" w:rsidRDefault="00063331" w:rsidP="00920685">
            <w:pPr>
              <w:tabs>
                <w:tab w:val="left" w:pos="2028"/>
              </w:tabs>
              <w:rPr>
                <w:rFonts w:cstheme="majorBidi"/>
                <w:szCs w:val="24"/>
                <w:lang w:bidi="ar-JO"/>
              </w:rPr>
            </w:pPr>
            <w:r w:rsidRPr="00B947E4">
              <w:t>To identify, evaluate, and prioritize the major risks affecting public road construction projects in Malaysia.</w:t>
            </w:r>
          </w:p>
        </w:tc>
        <w:tc>
          <w:tcPr>
            <w:tcW w:w="1724" w:type="dxa"/>
          </w:tcPr>
          <w:p w14:paraId="3D1C0CF4" w14:textId="36D4554E" w:rsidR="00063331" w:rsidRPr="00B947E4" w:rsidRDefault="00063331" w:rsidP="00920685">
            <w:pPr>
              <w:tabs>
                <w:tab w:val="left" w:pos="2028"/>
              </w:tabs>
              <w:rPr>
                <w:rFonts w:cstheme="majorBidi"/>
                <w:szCs w:val="24"/>
                <w:lang w:bidi="ar-JO"/>
              </w:rPr>
            </w:pPr>
            <w:r w:rsidRPr="00B947E4">
              <w:t xml:space="preserve">The study developed a hierarchical risk structure consisting of nine main risk categories: </w:t>
            </w:r>
            <w:r w:rsidRPr="005A0B11">
              <w:rPr>
                <w:rStyle w:val="Strong"/>
                <w:b w:val="0"/>
                <w:bCs w:val="0"/>
              </w:rPr>
              <w:t xml:space="preserve">natural and </w:t>
            </w:r>
            <w:r w:rsidR="00B947E4" w:rsidRPr="00B947E4">
              <w:rPr>
                <w:rStyle w:val="Strong"/>
                <w:b w:val="0"/>
                <w:bCs w:val="0"/>
              </w:rPr>
              <w:t>maintenance</w:t>
            </w:r>
            <w:r w:rsidRPr="005A0B11">
              <w:rPr>
                <w:rStyle w:val="Strong"/>
                <w:b w:val="0"/>
                <w:bCs w:val="0"/>
              </w:rPr>
              <w:t xml:space="preserve"> </w:t>
            </w:r>
            <w:r w:rsidR="00B947E4" w:rsidRPr="00B947E4">
              <w:rPr>
                <w:rStyle w:val="Strong"/>
                <w:b w:val="0"/>
                <w:bCs w:val="0"/>
              </w:rPr>
              <w:t xml:space="preserve">risk, technical risk, organizational risk, contractual risk, natural </w:t>
            </w:r>
            <w:r w:rsidR="00B947E4" w:rsidRPr="00B947E4">
              <w:rPr>
                <w:rStyle w:val="Strong"/>
                <w:b w:val="0"/>
                <w:bCs w:val="0"/>
              </w:rPr>
              <w:lastRenderedPageBreak/>
              <w:t>hazard risk, socio-political risk, and resource risk</w:t>
            </w:r>
            <w:r w:rsidR="00B947E4" w:rsidRPr="00B947E4">
              <w:t xml:space="preserve">. sub-factors included flood risk, inflation, surfaces </w:t>
            </w:r>
            <w:r w:rsidR="00135184" w:rsidRPr="00B947E4">
              <w:t>condi</w:t>
            </w:r>
            <w:r w:rsidR="00135184">
              <w:t>ti</w:t>
            </w:r>
            <w:r w:rsidR="00135184" w:rsidRPr="00B947E4">
              <w:t>on, drainage</w:t>
            </w:r>
            <w:r w:rsidRPr="00B947E4">
              <w:t xml:space="preserve">, population </w:t>
            </w:r>
            <w:r w:rsidR="00135184" w:rsidRPr="00B947E4">
              <w:t>density,</w:t>
            </w:r>
            <w:r w:rsidRPr="00B947E4">
              <w:t xml:space="preserve"> road design changes in laws and regulations, lack of coordination among stakeholders, and funding problems.</w:t>
            </w:r>
          </w:p>
        </w:tc>
        <w:tc>
          <w:tcPr>
            <w:tcW w:w="1495" w:type="dxa"/>
          </w:tcPr>
          <w:p w14:paraId="7829B29F" w14:textId="77777777" w:rsidR="00063331" w:rsidRPr="00B947E4" w:rsidRDefault="00063331" w:rsidP="00920685">
            <w:pPr>
              <w:tabs>
                <w:tab w:val="left" w:pos="2028"/>
              </w:tabs>
              <w:rPr>
                <w:rFonts w:cstheme="majorBidi"/>
                <w:szCs w:val="24"/>
                <w:lang w:bidi="ar-JO"/>
              </w:rPr>
            </w:pPr>
            <w:r w:rsidRPr="00B947E4">
              <w:lastRenderedPageBreak/>
              <w:t xml:space="preserve">The AHP results ranked </w:t>
            </w:r>
            <w:r w:rsidRPr="005A0B11">
              <w:rPr>
                <w:rStyle w:val="Strong"/>
                <w:b w:val="0"/>
                <w:bCs w:val="0"/>
              </w:rPr>
              <w:t>economic and financial risk as the most significant factor (0.267)</w:t>
            </w:r>
            <w:r w:rsidRPr="00B947E4">
              <w:t xml:space="preserve">, followed by </w:t>
            </w:r>
            <w:r w:rsidRPr="005A0B11">
              <w:rPr>
                <w:rStyle w:val="Strong"/>
                <w:b w:val="0"/>
                <w:bCs w:val="0"/>
              </w:rPr>
              <w:t>technical risk (0.165)</w:t>
            </w:r>
            <w:r w:rsidRPr="00B947E4">
              <w:t xml:space="preserve">, </w:t>
            </w:r>
            <w:r w:rsidRPr="005A0B11">
              <w:rPr>
                <w:rStyle w:val="Strong"/>
                <w:b w:val="0"/>
                <w:bCs w:val="0"/>
              </w:rPr>
              <w:t>organizational risk (0.148)</w:t>
            </w:r>
            <w:r w:rsidRPr="00B947E4">
              <w:t xml:space="preserve">, </w:t>
            </w:r>
            <w:r w:rsidRPr="005A0B11">
              <w:rPr>
                <w:rStyle w:val="Strong"/>
                <w:b w:val="0"/>
                <w:bCs w:val="0"/>
              </w:rPr>
              <w:t>contractual risk (0.130)</w:t>
            </w:r>
            <w:r w:rsidRPr="00B947E4">
              <w:t xml:space="preserve">, </w:t>
            </w:r>
            <w:r w:rsidRPr="005A0B11">
              <w:rPr>
                <w:rStyle w:val="Strong"/>
                <w:b w:val="0"/>
                <w:bCs w:val="0"/>
              </w:rPr>
              <w:t xml:space="preserve">natural hazard </w:t>
            </w:r>
            <w:r w:rsidRPr="005A0B11">
              <w:rPr>
                <w:rStyle w:val="Strong"/>
                <w:b w:val="0"/>
                <w:bCs w:val="0"/>
              </w:rPr>
              <w:lastRenderedPageBreak/>
              <w:t>risk (0.125)</w:t>
            </w:r>
            <w:r w:rsidRPr="00B947E4">
              <w:t xml:space="preserve">, </w:t>
            </w:r>
            <w:r w:rsidRPr="005A0B11">
              <w:rPr>
                <w:rStyle w:val="Strong"/>
                <w:b w:val="0"/>
                <w:bCs w:val="0"/>
              </w:rPr>
              <w:t>socio-political risk (0.086)</w:t>
            </w:r>
            <w:r w:rsidRPr="00B947E4">
              <w:t xml:space="preserve">, and </w:t>
            </w:r>
            <w:r w:rsidRPr="005A0B11">
              <w:rPr>
                <w:rStyle w:val="Strong"/>
                <w:b w:val="0"/>
                <w:bCs w:val="0"/>
              </w:rPr>
              <w:t>resource risk (0.079)</w:t>
            </w:r>
            <w:r w:rsidRPr="00B947E4">
              <w:t xml:space="preserve">. Among the sub-factors, </w:t>
            </w:r>
            <w:r w:rsidRPr="005A0B11">
              <w:rPr>
                <w:rStyle w:val="Strong"/>
                <w:b w:val="0"/>
                <w:bCs w:val="0"/>
              </w:rPr>
              <w:t>flood risk (0.633)</w:t>
            </w:r>
            <w:r w:rsidRPr="00B947E4">
              <w:t xml:space="preserve"> was identified as the highest-priority risk, followed by inflation risk, changes in government regulations, lack of coordination, and funding risk.</w:t>
            </w:r>
          </w:p>
        </w:tc>
        <w:tc>
          <w:tcPr>
            <w:tcW w:w="2099" w:type="dxa"/>
          </w:tcPr>
          <w:p w14:paraId="72B670A0" w14:textId="529547A6" w:rsidR="00063331" w:rsidRPr="00B947E4" w:rsidRDefault="00135184" w:rsidP="00920685">
            <w:pPr>
              <w:tabs>
                <w:tab w:val="left" w:pos="2028"/>
              </w:tabs>
              <w:rPr>
                <w:rFonts w:cstheme="majorBidi"/>
                <w:szCs w:val="24"/>
                <w:lang w:bidi="ar-JO"/>
              </w:rPr>
            </w:pPr>
            <w:r>
              <w:lastRenderedPageBreak/>
              <w:t>The thesis</w:t>
            </w:r>
            <w:r w:rsidR="00063331" w:rsidRPr="00B947E4">
              <w:t xml:space="preserve"> supports the application of AHP for road infrastructure risk prioritization. The identification of </w:t>
            </w:r>
            <w:r w:rsidR="00063331" w:rsidRPr="005A0B11">
              <w:rPr>
                <w:rStyle w:val="Strong"/>
                <w:b w:val="0"/>
                <w:bCs w:val="0"/>
              </w:rPr>
              <w:t>flood risk, technical issues, and resource-related problems</w:t>
            </w:r>
            <w:r w:rsidR="00063331" w:rsidRPr="00B947E4">
              <w:t xml:space="preserve"> is consistent with the present study factors, </w:t>
            </w:r>
            <w:r w:rsidR="00063331" w:rsidRPr="00B947E4">
              <w:lastRenderedPageBreak/>
              <w:t xml:space="preserve">particularly </w:t>
            </w:r>
            <w:r w:rsidRPr="00135184">
              <w:rPr>
                <w:rStyle w:val="Strong"/>
                <w:b w:val="0"/>
                <w:bCs w:val="0"/>
              </w:rPr>
              <w:t>flood zone, road design, drainage, maintenance, and emergency planning</w:t>
            </w:r>
            <w:r w:rsidRPr="00B947E4">
              <w:t xml:space="preserve">. however, the south </w:t>
            </w:r>
            <w:r w:rsidR="009822DD" w:rsidRPr="00B947E4">
              <w:t>Nablus</w:t>
            </w:r>
            <w:r w:rsidRPr="00B947E4">
              <w:t xml:space="preserve"> study expands the assessment framework by focusing on </w:t>
            </w:r>
            <w:r w:rsidRPr="00135184">
              <w:rPr>
                <w:rStyle w:val="Strong"/>
                <w:b w:val="0"/>
                <w:bCs w:val="0"/>
              </w:rPr>
              <w:t>constructed urban roads</w:t>
            </w:r>
            <w:r w:rsidRPr="00B947E4">
              <w:t xml:space="preserve"> and incorporating operational and safety-related factors such as </w:t>
            </w:r>
            <w:r w:rsidRPr="00135184">
              <w:rPr>
                <w:rStyle w:val="Strong"/>
                <w:b w:val="0"/>
                <w:bCs w:val="0"/>
              </w:rPr>
              <w:t>traffic operation, population density, lighting/signage, surface condition, civil defense, and emergency plan</w:t>
            </w:r>
            <w:r w:rsidRPr="00B947E4">
              <w:t>.</w:t>
            </w:r>
          </w:p>
        </w:tc>
      </w:tr>
    </w:tbl>
    <w:p w14:paraId="43730E37" w14:textId="77777777" w:rsidR="00063331" w:rsidRDefault="00063331" w:rsidP="00063331">
      <w:pPr>
        <w:tabs>
          <w:tab w:val="left" w:pos="2028"/>
        </w:tabs>
        <w:rPr>
          <w:rFonts w:cstheme="majorBidi"/>
          <w:szCs w:val="24"/>
          <w:lang w:bidi="ar-JO"/>
        </w:rPr>
      </w:pPr>
    </w:p>
    <w:p w14:paraId="4DCCD3C8" w14:textId="7F0AF322" w:rsidR="00706355" w:rsidRDefault="00B947E4" w:rsidP="00063331">
      <w:pPr>
        <w:spacing w:after="240"/>
        <w:jc w:val="both"/>
        <w:rPr>
          <w:rFonts w:cstheme="majorBidi"/>
          <w:color w:val="auto"/>
          <w:szCs w:val="24"/>
          <w:lang w:bidi="ar-JO"/>
        </w:rPr>
      </w:pPr>
      <w:r w:rsidRPr="00B947E4">
        <w:rPr>
          <w:rFonts w:cstheme="majorBidi"/>
          <w:color w:val="auto"/>
          <w:szCs w:val="24"/>
          <w:lang w:bidi="ar-JO"/>
        </w:rPr>
        <w:t xml:space="preserve">The aforementioned table was created by comparing the findings of a prior study on the risk factor with those of municipalities located south of Nablus. At least twenty-five engineers and </w:t>
      </w:r>
      <w:r w:rsidRPr="00B947E4">
        <w:rPr>
          <w:rFonts w:cstheme="majorBidi"/>
          <w:color w:val="auto"/>
          <w:szCs w:val="24"/>
          <w:lang w:bidi="ar-JO"/>
        </w:rPr>
        <w:lastRenderedPageBreak/>
        <w:t xml:space="preserve">experts participated in the study, which employed a hierarchical analysis method. The findings demonstrated that natural elements were more influential than other influences as FZ, TV, and PD. </w:t>
      </w:r>
    </w:p>
    <w:p w14:paraId="6249A1BE" w14:textId="444623C8" w:rsidR="00382970" w:rsidRPr="00516028" w:rsidRDefault="00382970" w:rsidP="00BD68E0">
      <w:pPr>
        <w:pStyle w:val="Heading2"/>
        <w:spacing w:after="240"/>
        <w:jc w:val="both"/>
      </w:pPr>
      <w:r w:rsidRPr="00516028">
        <w:t>4.</w:t>
      </w:r>
      <w:r w:rsidR="00BD68E0">
        <w:t xml:space="preserve">3 </w:t>
      </w:r>
      <w:r w:rsidRPr="00516028">
        <w:t xml:space="preserve">Risk Index Calculation </w:t>
      </w:r>
      <w:r w:rsidR="00A64A25">
        <w:t>Results</w:t>
      </w:r>
      <w:r w:rsidR="00A64A25" w:rsidRPr="00516028">
        <w:t xml:space="preserve"> </w:t>
      </w:r>
      <w:r w:rsidRPr="00516028">
        <w:t xml:space="preserve">Using AHP </w:t>
      </w:r>
      <w:r w:rsidR="00A64A25">
        <w:t>M</w:t>
      </w:r>
      <w:r w:rsidR="00A64A25" w:rsidRPr="00516028">
        <w:t>ethod</w:t>
      </w:r>
      <w:r w:rsidRPr="00516028">
        <w:t>.</w:t>
      </w:r>
    </w:p>
    <w:p w14:paraId="3DCEF22E" w14:textId="77777777" w:rsidR="00382970" w:rsidRPr="00516028" w:rsidRDefault="00382970" w:rsidP="00382970">
      <w:pPr>
        <w:pStyle w:val="ListParagraph"/>
        <w:numPr>
          <w:ilvl w:val="0"/>
          <w:numId w:val="46"/>
        </w:numPr>
        <w:spacing w:after="240"/>
        <w:rPr>
          <w:rFonts w:cstheme="majorBidi"/>
          <w:b/>
          <w:bCs/>
          <w:szCs w:val="24"/>
        </w:rPr>
      </w:pPr>
      <w:r w:rsidRPr="00516028">
        <w:rPr>
          <w:rFonts w:cstheme="majorBidi"/>
          <w:b/>
          <w:bCs/>
          <w:szCs w:val="24"/>
        </w:rPr>
        <w:t>Huwara</w:t>
      </w:r>
    </w:p>
    <w:p w14:paraId="58427C2A" w14:textId="110020CD" w:rsidR="00616CF7" w:rsidRPr="00516028" w:rsidRDefault="00382970" w:rsidP="00D36A28">
      <w:pPr>
        <w:spacing w:after="240"/>
        <w:rPr>
          <w:rFonts w:cstheme="majorBidi"/>
          <w:szCs w:val="24"/>
        </w:rPr>
      </w:pPr>
      <w:r w:rsidRPr="00516028">
        <w:rPr>
          <w:rFonts w:cstheme="majorBidi"/>
          <w:szCs w:val="24"/>
        </w:rPr>
        <w:t xml:space="preserve">The RI was calculated for the ten streets using AHP method as presented in </w:t>
      </w:r>
      <w:r w:rsidR="00D36A28">
        <w:rPr>
          <w:rFonts w:cstheme="majorBidi"/>
          <w:szCs w:val="24"/>
        </w:rPr>
        <w:t>appendix D</w:t>
      </w:r>
    </w:p>
    <w:p w14:paraId="32E2C6F0" w14:textId="77777777" w:rsidR="00382970" w:rsidRPr="00516028" w:rsidRDefault="00382970" w:rsidP="00382970">
      <w:pPr>
        <w:pStyle w:val="ListParagraph"/>
        <w:numPr>
          <w:ilvl w:val="0"/>
          <w:numId w:val="46"/>
        </w:numPr>
        <w:spacing w:before="240" w:after="240"/>
        <w:rPr>
          <w:rFonts w:cstheme="majorBidi"/>
          <w:b/>
          <w:bCs/>
          <w:szCs w:val="24"/>
          <w:lang w:bidi="ar-JO"/>
        </w:rPr>
      </w:pPr>
      <w:r w:rsidRPr="00516028">
        <w:rPr>
          <w:rFonts w:cstheme="majorBidi"/>
          <w:b/>
          <w:bCs/>
          <w:szCs w:val="24"/>
          <w:lang w:bidi="ar-JO"/>
        </w:rPr>
        <w:t>Beita</w:t>
      </w:r>
    </w:p>
    <w:p w14:paraId="40F6ADA5" w14:textId="2332C656" w:rsidR="00382970" w:rsidRPr="00D36A28" w:rsidRDefault="00382970" w:rsidP="00D36A28">
      <w:pPr>
        <w:spacing w:after="240"/>
        <w:rPr>
          <w:rFonts w:cstheme="majorBidi"/>
          <w:szCs w:val="24"/>
        </w:rPr>
      </w:pPr>
      <w:r w:rsidRPr="00516028">
        <w:rPr>
          <w:rFonts w:cstheme="majorBidi"/>
          <w:szCs w:val="24"/>
        </w:rPr>
        <w:t xml:space="preserve">The RI was calculated for the </w:t>
      </w:r>
      <w:r w:rsidR="00C87D08" w:rsidRPr="00516028">
        <w:rPr>
          <w:rFonts w:cstheme="majorBidi"/>
          <w:szCs w:val="24"/>
        </w:rPr>
        <w:t>ten-street</w:t>
      </w:r>
      <w:r w:rsidRPr="00516028">
        <w:rPr>
          <w:rFonts w:cstheme="majorBidi"/>
          <w:szCs w:val="24"/>
        </w:rPr>
        <w:t xml:space="preserve"> using AHP method as presented in </w:t>
      </w:r>
      <w:r w:rsidR="00D36A28">
        <w:rPr>
          <w:rFonts w:cstheme="majorBidi"/>
          <w:szCs w:val="24"/>
        </w:rPr>
        <w:t>appendix D</w:t>
      </w:r>
    </w:p>
    <w:p w14:paraId="0CD7DD36" w14:textId="56A808EE" w:rsidR="00382970" w:rsidRPr="00516028" w:rsidRDefault="00382970" w:rsidP="00382970">
      <w:pPr>
        <w:spacing w:before="240" w:after="240"/>
        <w:rPr>
          <w:rFonts w:cstheme="majorBidi"/>
          <w:b/>
          <w:bCs/>
          <w:szCs w:val="24"/>
          <w:lang w:bidi="ar-JO"/>
        </w:rPr>
      </w:pPr>
      <w:r w:rsidRPr="00516028">
        <w:rPr>
          <w:rFonts w:cstheme="majorBidi"/>
          <w:b/>
          <w:bCs/>
          <w:szCs w:val="24"/>
          <w:rtl/>
          <w:lang w:bidi="ar-JO"/>
        </w:rPr>
        <w:t>3</w:t>
      </w:r>
      <w:r w:rsidRPr="00516028">
        <w:rPr>
          <w:rFonts w:cstheme="majorBidi"/>
          <w:b/>
          <w:bCs/>
          <w:szCs w:val="24"/>
          <w:lang w:bidi="ar-JO"/>
        </w:rPr>
        <w:t>. Aqraba</w:t>
      </w:r>
    </w:p>
    <w:p w14:paraId="650FF2D4" w14:textId="19FFAC6A" w:rsidR="00BD68E0" w:rsidRPr="00D36A28" w:rsidRDefault="00382970" w:rsidP="00D36A28">
      <w:pPr>
        <w:spacing w:after="240"/>
        <w:rPr>
          <w:rFonts w:cstheme="majorBidi"/>
          <w:szCs w:val="24"/>
        </w:rPr>
      </w:pPr>
      <w:r w:rsidRPr="00516028">
        <w:rPr>
          <w:rFonts w:cstheme="majorBidi"/>
          <w:szCs w:val="24"/>
        </w:rPr>
        <w:t>The RI was calculated for the ten street</w:t>
      </w:r>
      <w:r w:rsidR="00C87D08" w:rsidRPr="00516028">
        <w:rPr>
          <w:rFonts w:cstheme="majorBidi"/>
          <w:szCs w:val="24"/>
        </w:rPr>
        <w:t>s</w:t>
      </w:r>
      <w:r w:rsidRPr="00516028">
        <w:rPr>
          <w:rFonts w:cstheme="majorBidi"/>
          <w:szCs w:val="24"/>
        </w:rPr>
        <w:t xml:space="preserve"> using AHP method as presented </w:t>
      </w:r>
      <w:r w:rsidR="00D36A28">
        <w:rPr>
          <w:rFonts w:cstheme="majorBidi"/>
          <w:szCs w:val="24"/>
        </w:rPr>
        <w:t>appendix D</w:t>
      </w:r>
    </w:p>
    <w:p w14:paraId="7CD69A21" w14:textId="7E88E6EC" w:rsidR="00382970" w:rsidRPr="00516028" w:rsidRDefault="00382970" w:rsidP="00382970">
      <w:pPr>
        <w:spacing w:after="240"/>
        <w:rPr>
          <w:rFonts w:cstheme="majorBidi"/>
          <w:b/>
          <w:bCs/>
          <w:szCs w:val="24"/>
          <w:lang w:bidi="ar-JO"/>
        </w:rPr>
      </w:pPr>
      <w:r w:rsidRPr="00516028">
        <w:rPr>
          <w:rFonts w:cstheme="majorBidi"/>
          <w:b/>
          <w:bCs/>
          <w:szCs w:val="24"/>
          <w:lang w:bidi="ar-JO"/>
        </w:rPr>
        <w:t>4. Qabalan</w:t>
      </w:r>
    </w:p>
    <w:p w14:paraId="36663ED4" w14:textId="77777777" w:rsidR="00D36A28" w:rsidRPr="00D36A28" w:rsidRDefault="00382970" w:rsidP="00D36A28">
      <w:pPr>
        <w:spacing w:after="240"/>
        <w:rPr>
          <w:rFonts w:cstheme="majorBidi"/>
          <w:szCs w:val="24"/>
        </w:rPr>
      </w:pPr>
      <w:r w:rsidRPr="00516028">
        <w:rPr>
          <w:rFonts w:cstheme="majorBidi"/>
          <w:szCs w:val="24"/>
        </w:rPr>
        <w:t>The RI was calculated for the ten street</w:t>
      </w:r>
      <w:r w:rsidR="00C87D08" w:rsidRPr="00516028">
        <w:rPr>
          <w:rFonts w:cstheme="majorBidi"/>
          <w:szCs w:val="24"/>
        </w:rPr>
        <w:t>s</w:t>
      </w:r>
      <w:r w:rsidRPr="00516028">
        <w:rPr>
          <w:rFonts w:cstheme="majorBidi"/>
          <w:szCs w:val="24"/>
        </w:rPr>
        <w:t xml:space="preserve"> using AHP method as presented in </w:t>
      </w:r>
      <w:r w:rsidR="00D36A28">
        <w:rPr>
          <w:rFonts w:cstheme="majorBidi"/>
          <w:szCs w:val="24"/>
        </w:rPr>
        <w:t>appendix D</w:t>
      </w:r>
    </w:p>
    <w:p w14:paraId="6EF367EB" w14:textId="16045600" w:rsidR="00382970" w:rsidRPr="00516028" w:rsidRDefault="00382970" w:rsidP="00382970">
      <w:pPr>
        <w:spacing w:after="240"/>
        <w:rPr>
          <w:rFonts w:cstheme="majorBidi"/>
          <w:szCs w:val="24"/>
          <w:lang w:bidi="ar-JO"/>
        </w:rPr>
      </w:pPr>
      <w:r w:rsidRPr="00516028">
        <w:rPr>
          <w:rFonts w:cstheme="majorBidi"/>
          <w:szCs w:val="24"/>
          <w:lang w:bidi="ar-JO"/>
        </w:rPr>
        <w:t xml:space="preserve">5. </w:t>
      </w:r>
      <w:r w:rsidRPr="00516028">
        <w:rPr>
          <w:rFonts w:cstheme="majorBidi"/>
          <w:b/>
          <w:bCs/>
          <w:szCs w:val="24"/>
          <w:lang w:bidi="ar-JO"/>
        </w:rPr>
        <w:t>Jammaein</w:t>
      </w:r>
    </w:p>
    <w:p w14:paraId="51F0E326" w14:textId="77777777" w:rsidR="00C70D36" w:rsidRDefault="00382970" w:rsidP="00C70D36">
      <w:pPr>
        <w:spacing w:after="240"/>
        <w:rPr>
          <w:rFonts w:cstheme="majorBidi"/>
          <w:szCs w:val="24"/>
          <w:rtl/>
        </w:rPr>
      </w:pPr>
      <w:r w:rsidRPr="00516028">
        <w:rPr>
          <w:rFonts w:cstheme="majorBidi"/>
          <w:szCs w:val="24"/>
        </w:rPr>
        <w:t>The RI was calculated for the ten street</w:t>
      </w:r>
      <w:r w:rsidR="00C87D08" w:rsidRPr="00516028">
        <w:rPr>
          <w:rFonts w:cstheme="majorBidi"/>
          <w:szCs w:val="24"/>
        </w:rPr>
        <w:t>s</w:t>
      </w:r>
      <w:r w:rsidRPr="00516028">
        <w:rPr>
          <w:rFonts w:cstheme="majorBidi"/>
          <w:szCs w:val="24"/>
        </w:rPr>
        <w:t xml:space="preserve"> using AHP method as presented in </w:t>
      </w:r>
      <w:r w:rsidR="00D36A28">
        <w:rPr>
          <w:rFonts w:cstheme="majorBidi"/>
          <w:szCs w:val="24"/>
        </w:rPr>
        <w:t>appendix D</w:t>
      </w:r>
      <w:r w:rsidRPr="00516028">
        <w:rPr>
          <w:rFonts w:cstheme="majorBidi"/>
          <w:szCs w:val="24"/>
        </w:rPr>
        <w:t>.</w:t>
      </w:r>
      <w:bookmarkStart w:id="65" w:name="_Toc221073616"/>
    </w:p>
    <w:p w14:paraId="6501B1E8" w14:textId="6BFFDDE7" w:rsidR="002C6D23" w:rsidRPr="00C70D36" w:rsidRDefault="002C6D23" w:rsidP="00C70D36">
      <w:pPr>
        <w:spacing w:after="240"/>
        <w:jc w:val="lowKashida"/>
        <w:rPr>
          <w:rFonts w:cstheme="majorBidi"/>
          <w:szCs w:val="24"/>
        </w:rPr>
      </w:pPr>
      <w:r w:rsidRPr="00A00C55">
        <w:rPr>
          <w:lang w:bidi="ar-JO"/>
        </w:rPr>
        <w:t xml:space="preserve">In this study, the Analytic Hierarchy Process (AHP) was employed to determine the relative importance (weights) of the twelve factors affecting the assessment and risk management of constructed urban roads in the municipalities of South Nablus. The calculated weight of each factor represents its relative contribution to the overall risk assessment, while the average weight provides a benchmark for comparing the importance of all factors within the decision-making framework. Factors with weights exceeding the average weight are considered high-priority risk indicators because they have a greater influence on pavement performance, road safety, maintenance requirements, and infrastructure sustainability. These factors require immediate attention in planning, monitoring, and maintenance programs. Conversely, factors with weights below the average weight remain important but exert a comparatively smaller </w:t>
      </w:r>
      <w:r w:rsidRPr="00A00C55">
        <w:rPr>
          <w:lang w:bidi="ar-JO"/>
        </w:rPr>
        <w:lastRenderedPageBreak/>
        <w:t xml:space="preserve">influence on the overall assessment and may be addressed through routine management strategies or long-term improvement plans. The comparison between individual factor weights and the average weight enables decision-makers to distinguish critical risks from secondary issues, ensuring that limited municipal resources are allocated efficiently. Furthermore, the weighting process enhances the objectivity of the assessment by transforming expert judgments into quantitative values ​​through pairwise comparisons and consistency, thereby reducing subjective bias in prioritizing road verification management actions. The average weight also serves as a useful reference for evaluating the balance of the decision model, indicating whether the importance of the factors is evenly distributed or concentrated among a few dominant variables. In the context of the municipalities of South Nablus, this approach supports evidence-based infrastructure management by identifying the most influential factors affecting urban road performance, optimizing maintenance scheduling, minimizing financial and operational risks, and improving the long-term sustainability and resilience of the urban road network. Therefore, the integration of individual weights and average weights within the AHP framework provides a scientifically robust basis for ranking the twelve evaluation factors, prioritizing interventions, and developing effective risk management strategies for constructed urban </w:t>
      </w:r>
      <w:r w:rsidR="006C54CC" w:rsidRPr="006C54CC">
        <w:rPr>
          <w:lang w:bidi="ar-JO"/>
        </w:rPr>
        <w:t>road</w:t>
      </w:r>
      <w:r w:rsidR="0033475C">
        <w:rPr>
          <w:lang w:bidi="ar-JO"/>
        </w:rPr>
        <w:t>.</w:t>
      </w:r>
    </w:p>
    <w:p w14:paraId="0E792207" w14:textId="79B35949" w:rsidR="0033475C" w:rsidRDefault="0033475C" w:rsidP="004002B2">
      <w:pPr>
        <w:jc w:val="both"/>
        <w:rPr>
          <w:lang w:bidi="ar-JO"/>
        </w:rPr>
      </w:pPr>
    </w:p>
    <w:p w14:paraId="707543C5" w14:textId="63332BEC" w:rsidR="0033475C" w:rsidRDefault="0033475C" w:rsidP="00D25701">
      <w:pPr>
        <w:jc w:val="both"/>
        <w:rPr>
          <w:lang w:bidi="ar-JO"/>
        </w:rPr>
      </w:pPr>
      <w:r w:rsidRPr="0033475C">
        <w:rPr>
          <w:lang w:bidi="ar-JO"/>
        </w:rPr>
        <w:t>Factors with weights above the average are considered critical because they exert a greater influence on road safety, infrastructure performance, maintenance requirements, and long-term sustainability, whereas factors with weights below the average remain relevant but have a comparatively lower impact on the overall risk assessment. Within this framework, road surface condition is generally expected to receive one of the highest weights because it directly affects vehicle safety, ride quality, structural performance, and maintenance needs. Traffic volume is another highly influential factor, as increasing traffic loads accelerate pavement deterioration, increase congestion, and raise accident risk. Drainage condition is also a major factor because inadequate drainage promotes water infiltration, weakens pavement layers, and accelerates structural failure. Flood zone is assigned a substantial weight in areas susceptible to seasonal rainfall and flash flooding, as repeated inundation</w:t>
      </w:r>
      <w:r w:rsidR="00B74463">
        <w:rPr>
          <w:lang w:bidi="ar-JO"/>
        </w:rPr>
        <w:t xml:space="preserve"> can damage pavement materials</w:t>
      </w:r>
      <w:r w:rsidRPr="0033475C">
        <w:rPr>
          <w:lang w:bidi="ar-JO"/>
        </w:rPr>
        <w:t xml:space="preserve">, and interrupt transportation services. Road design, including geometric characteristics and pavement structure, strongly influences operational efficiency and safety, </w:t>
      </w:r>
      <w:r w:rsidRPr="0033475C">
        <w:rPr>
          <w:lang w:bidi="ar-JO"/>
        </w:rPr>
        <w:lastRenderedPageBreak/>
        <w:t>making it a key criterion in the AHP hierarchy. Horizontal and vertical sight distance significantly affects driver visibility and reaction time, thereby influencing accident probability, especially on curved roads, steep grades, and urban intersections. Lighting and signage improve driver awareness, reduce nighttime crashes, and enhance traffic control, while deficiencies in these elements increase operational risk. Maintenance frequency reflects the effectiveness of municipal asset management; roads that receive timely inspections and preventive maintenance generally exhibit lower deterioration rates and lower life-cycle costs. The availability and readiness of civil defense services strengthen emergency response capabilities by reducing the consequences of traffic accidents, fires, floods, and other incidents affecting the road network. Likewise, the presence of a comprehensive emergency plan improves preparedness, coordination among municipal agencies, and the speed of recovery following hazardous events. Finally, the rate of emissions represents the environmental dimension of road assessment, reflecting the influence of congestion, pavement condition, and traffic operations on air quality and environmental sustainability. Although its direct effect on structural pavement performance may be less than that of engineering factors, it remains an important criterion for sustainable urban transportation planning. By comparing the weight of each factor with the average weight, decision-makers can distinguish high-priority risks from lower-priority concerns, allowing municipalities in South Nablus to allocate financial resources more effectively, prioritize maintenance and rehabilitation projects, strengthen preventive risk management measures, and improve the safety, resilience, and sustainability of the urban road network. The AHP methodology therefore provides a transparent and scientifically rigorous framework for transforming expert judgment into quantitative priorities, enabling municipal authorities to make evidence-based decisions that optimize infrastructure performance under limited fi</w:t>
      </w:r>
      <w:r w:rsidR="009760FA">
        <w:rPr>
          <w:lang w:bidi="ar-JO"/>
        </w:rPr>
        <w:t xml:space="preserve">nancial and technical resources as represented in figures </w:t>
      </w:r>
      <w:r w:rsidR="00D25701">
        <w:rPr>
          <w:lang w:bidi="ar-JO"/>
        </w:rPr>
        <w:t>14</w:t>
      </w:r>
      <w:r w:rsidR="009760FA">
        <w:rPr>
          <w:lang w:bidi="ar-JO"/>
        </w:rPr>
        <w:t>-</w:t>
      </w:r>
      <w:r w:rsidR="00D25701">
        <w:rPr>
          <w:lang w:bidi="ar-JO"/>
        </w:rPr>
        <w:t>18</w:t>
      </w:r>
      <w:r w:rsidR="00E021AF">
        <w:rPr>
          <w:lang w:bidi="ar-JO"/>
        </w:rPr>
        <w:t>.</w:t>
      </w:r>
    </w:p>
    <w:p w14:paraId="7C55CB54" w14:textId="107DCE89" w:rsidR="0033475C" w:rsidRDefault="0033475C" w:rsidP="00A00C55">
      <w:pPr>
        <w:rPr>
          <w:lang w:bidi="ar-JO"/>
        </w:rPr>
      </w:pPr>
    </w:p>
    <w:p w14:paraId="45690C26" w14:textId="2D3A70BE" w:rsidR="0033475C" w:rsidRDefault="0033475C" w:rsidP="00A00C55">
      <w:pPr>
        <w:rPr>
          <w:lang w:bidi="ar-JO"/>
        </w:rPr>
      </w:pPr>
    </w:p>
    <w:p w14:paraId="18EA4175" w14:textId="2685971A" w:rsidR="0033475C" w:rsidRDefault="0033475C" w:rsidP="00A00C55">
      <w:pPr>
        <w:rPr>
          <w:lang w:bidi="ar-JO"/>
        </w:rPr>
      </w:pPr>
    </w:p>
    <w:p w14:paraId="1BCB4BF3" w14:textId="292D1663" w:rsidR="00CE365A" w:rsidRPr="00A00C55" w:rsidRDefault="0095019B" w:rsidP="004002B2">
      <w:pPr>
        <w:pStyle w:val="Heading2"/>
        <w:spacing w:after="240"/>
        <w:rPr>
          <w:b w:val="0"/>
          <w:bCs w:val="0"/>
          <w:rtl/>
          <w:lang w:bidi="ar-JO"/>
        </w:rPr>
      </w:pPr>
      <w:r w:rsidRPr="004002B2">
        <w:rPr>
          <w:b w:val="0"/>
          <w:bCs w:val="0"/>
          <w:noProof/>
          <w:sz w:val="24"/>
        </w:rPr>
        <w:lastRenderedPageBreak/>
        <w:drawing>
          <wp:anchor distT="0" distB="0" distL="114300" distR="114300" simplePos="0" relativeHeight="252154368" behindDoc="0" locked="0" layoutInCell="1" allowOverlap="1" wp14:anchorId="54B9228D" wp14:editId="08B07C50">
            <wp:simplePos x="0" y="0"/>
            <wp:positionH relativeFrom="margin">
              <wp:posOffset>-467995</wp:posOffset>
            </wp:positionH>
            <wp:positionV relativeFrom="paragraph">
              <wp:posOffset>704215</wp:posOffset>
            </wp:positionV>
            <wp:extent cx="3017520" cy="2011680"/>
            <wp:effectExtent l="0" t="0" r="11430" b="7620"/>
            <wp:wrapTopAndBottom/>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Pr="004002B2">
        <w:rPr>
          <w:b w:val="0"/>
          <w:bCs w:val="0"/>
          <w:noProof/>
          <w:sz w:val="24"/>
        </w:rPr>
        <w:drawing>
          <wp:anchor distT="0" distB="0" distL="114300" distR="114300" simplePos="0" relativeHeight="252156416" behindDoc="0" locked="0" layoutInCell="1" allowOverlap="1" wp14:anchorId="286851DA" wp14:editId="14E2F5B3">
            <wp:simplePos x="0" y="0"/>
            <wp:positionH relativeFrom="page">
              <wp:posOffset>4074795</wp:posOffset>
            </wp:positionH>
            <wp:positionV relativeFrom="paragraph">
              <wp:posOffset>711835</wp:posOffset>
            </wp:positionV>
            <wp:extent cx="3200400" cy="2011680"/>
            <wp:effectExtent l="0" t="0" r="0" b="7620"/>
            <wp:wrapTopAndBottom/>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CE365A" w:rsidRPr="004002B2">
        <w:rPr>
          <w:b w:val="0"/>
          <w:bCs w:val="0"/>
          <w:sz w:val="24"/>
          <w:lang w:bidi="ar-JO"/>
        </w:rPr>
        <w:t xml:space="preserve">These figures for the first road in each municipality illustrate the </w:t>
      </w:r>
      <w:r w:rsidR="007244E4" w:rsidRPr="004002B2">
        <w:rPr>
          <w:b w:val="0"/>
          <w:bCs w:val="0"/>
          <w:sz w:val="24"/>
          <w:lang w:bidi="ar-JO"/>
        </w:rPr>
        <w:t>relation</w:t>
      </w:r>
      <w:r w:rsidR="00CE365A" w:rsidRPr="004002B2">
        <w:rPr>
          <w:b w:val="0"/>
          <w:bCs w:val="0"/>
          <w:sz w:val="24"/>
          <w:lang w:bidi="ar-JO"/>
        </w:rPr>
        <w:t>ship between the factor with weight and average weight</w:t>
      </w:r>
      <w:r w:rsidR="00CE365A" w:rsidRPr="00A00C55">
        <w:rPr>
          <w:b w:val="0"/>
          <w:bCs w:val="0"/>
          <w:lang w:bidi="ar-JO"/>
        </w:rPr>
        <w:t>.</w:t>
      </w:r>
      <w:r w:rsidRPr="00A00C55">
        <w:rPr>
          <w:b w:val="0"/>
          <w:bCs w:val="0"/>
          <w:noProof/>
        </w:rPr>
        <w:t xml:space="preserve"> </w:t>
      </w:r>
    </w:p>
    <w:p w14:paraId="3F7F0AE8" w14:textId="61F880C2" w:rsidR="00CE365A" w:rsidRPr="00A00C55" w:rsidRDefault="00B906E4" w:rsidP="00D25701">
      <w:pPr>
        <w:pStyle w:val="Heading2"/>
        <w:spacing w:after="240"/>
        <w:jc w:val="both"/>
        <w:rPr>
          <w:b w:val="0"/>
          <w:bCs w:val="0"/>
        </w:rPr>
      </w:pPr>
      <w:r>
        <w:rPr>
          <w:noProof/>
        </w:rPr>
        <w:drawing>
          <wp:anchor distT="0" distB="0" distL="114300" distR="114300" simplePos="0" relativeHeight="252160512" behindDoc="0" locked="0" layoutInCell="1" allowOverlap="1" wp14:anchorId="51EE30AE" wp14:editId="35C4290C">
            <wp:simplePos x="0" y="0"/>
            <wp:positionH relativeFrom="page">
              <wp:posOffset>4112895</wp:posOffset>
            </wp:positionH>
            <wp:positionV relativeFrom="paragraph">
              <wp:posOffset>2809240</wp:posOffset>
            </wp:positionV>
            <wp:extent cx="3444240" cy="2247900"/>
            <wp:effectExtent l="0" t="0" r="3810" b="0"/>
            <wp:wrapTopAndBottom/>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58464" behindDoc="0" locked="0" layoutInCell="1" allowOverlap="1" wp14:anchorId="7B5B449B" wp14:editId="29814799">
            <wp:simplePos x="0" y="0"/>
            <wp:positionH relativeFrom="column">
              <wp:posOffset>-483235</wp:posOffset>
            </wp:positionH>
            <wp:positionV relativeFrom="paragraph">
              <wp:posOffset>2801620</wp:posOffset>
            </wp:positionV>
            <wp:extent cx="3208020" cy="2278380"/>
            <wp:effectExtent l="0" t="0" r="11430" b="7620"/>
            <wp:wrapTopAndBottom/>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Pr="00A00C55">
        <w:rPr>
          <w:sz w:val="22"/>
          <w:szCs w:val="22"/>
        </w:rPr>
        <w:t>Figure</w:t>
      </w:r>
      <w:r w:rsidRPr="00516028">
        <w:t xml:space="preserve"> </w:t>
      </w:r>
      <w:r w:rsidRPr="00A00C55">
        <w:rPr>
          <w:sz w:val="22"/>
          <w:szCs w:val="22"/>
        </w:rPr>
        <w:t>(</w:t>
      </w:r>
      <w:r w:rsidR="00D25701">
        <w:rPr>
          <w:sz w:val="22"/>
          <w:szCs w:val="22"/>
        </w:rPr>
        <w:t>14</w:t>
      </w:r>
      <w:r w:rsidRPr="00A00C55">
        <w:rPr>
          <w:sz w:val="22"/>
          <w:szCs w:val="22"/>
        </w:rPr>
        <w:t xml:space="preserve">): </w:t>
      </w:r>
      <w:r w:rsidR="00E94F09">
        <w:rPr>
          <w:b w:val="0"/>
          <w:bCs w:val="0"/>
          <w:sz w:val="22"/>
          <w:szCs w:val="22"/>
        </w:rPr>
        <w:t>I</w:t>
      </w:r>
      <w:r w:rsidRPr="00A00C55">
        <w:rPr>
          <w:b w:val="0"/>
          <w:bCs w:val="0"/>
          <w:sz w:val="22"/>
          <w:szCs w:val="22"/>
        </w:rPr>
        <w:t xml:space="preserve">nfluence of the weight and average weight on the first road in </w:t>
      </w:r>
      <w:r w:rsidR="00E94F09">
        <w:rPr>
          <w:b w:val="0"/>
          <w:bCs w:val="0"/>
          <w:sz w:val="22"/>
          <w:szCs w:val="22"/>
        </w:rPr>
        <w:t>Huwara</w:t>
      </w:r>
      <w:r w:rsidRPr="00A00C55">
        <w:rPr>
          <w:b w:val="0"/>
          <w:bCs w:val="0"/>
          <w:sz w:val="22"/>
          <w:szCs w:val="22"/>
        </w:rPr>
        <w:t xml:space="preserve"> by AHP </w:t>
      </w:r>
      <w:r w:rsidRPr="00A00C55">
        <w:rPr>
          <w:b w:val="0"/>
          <w:bCs w:val="0"/>
        </w:rPr>
        <w:t xml:space="preserve"> </w:t>
      </w:r>
    </w:p>
    <w:p w14:paraId="4B3E3A2A" w14:textId="73ABF5BA" w:rsidR="00CE365A" w:rsidRPr="00A00C55" w:rsidRDefault="008603C1" w:rsidP="00D25701">
      <w:pPr>
        <w:pStyle w:val="Heading2"/>
        <w:spacing w:after="240"/>
        <w:rPr>
          <w:b w:val="0"/>
          <w:bCs w:val="0"/>
        </w:rPr>
      </w:pPr>
      <w:r>
        <w:rPr>
          <w:noProof/>
        </w:rPr>
        <w:drawing>
          <wp:anchor distT="0" distB="0" distL="114300" distR="114300" simplePos="0" relativeHeight="252164608" behindDoc="0" locked="0" layoutInCell="1" allowOverlap="1" wp14:anchorId="2171F45A" wp14:editId="09E675F1">
            <wp:simplePos x="0" y="0"/>
            <wp:positionH relativeFrom="page">
              <wp:posOffset>4198620</wp:posOffset>
            </wp:positionH>
            <wp:positionV relativeFrom="paragraph">
              <wp:posOffset>2646045</wp:posOffset>
            </wp:positionV>
            <wp:extent cx="3208020" cy="1882140"/>
            <wp:effectExtent l="0" t="0" r="11430" b="3810"/>
            <wp:wrapTopAndBottom/>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62560" behindDoc="0" locked="0" layoutInCell="1" allowOverlap="1" wp14:anchorId="2386C720" wp14:editId="171C425F">
            <wp:simplePos x="0" y="0"/>
            <wp:positionH relativeFrom="margin">
              <wp:posOffset>-467995</wp:posOffset>
            </wp:positionH>
            <wp:positionV relativeFrom="paragraph">
              <wp:posOffset>2676525</wp:posOffset>
            </wp:positionV>
            <wp:extent cx="3208020" cy="1870710"/>
            <wp:effectExtent l="0" t="0" r="11430" b="15240"/>
            <wp:wrapTopAndBottom/>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B906E4">
        <w:rPr>
          <w:sz w:val="22"/>
          <w:szCs w:val="22"/>
        </w:rPr>
        <w:t>F</w:t>
      </w:r>
      <w:r w:rsidR="00B906E4" w:rsidRPr="004A1F83">
        <w:rPr>
          <w:sz w:val="22"/>
          <w:szCs w:val="22"/>
        </w:rPr>
        <w:t>igure</w:t>
      </w:r>
      <w:r w:rsidR="00B906E4" w:rsidRPr="00516028">
        <w:t xml:space="preserve"> </w:t>
      </w:r>
      <w:r w:rsidR="00B906E4" w:rsidRPr="004A1F83">
        <w:rPr>
          <w:sz w:val="22"/>
          <w:szCs w:val="22"/>
        </w:rPr>
        <w:t>(</w:t>
      </w:r>
      <w:r w:rsidR="00D25701">
        <w:rPr>
          <w:sz w:val="22"/>
          <w:szCs w:val="22"/>
        </w:rPr>
        <w:t>15</w:t>
      </w:r>
      <w:r w:rsidR="00B906E4" w:rsidRPr="004A1F83">
        <w:rPr>
          <w:sz w:val="22"/>
          <w:szCs w:val="22"/>
        </w:rPr>
        <w:t xml:space="preserve">): </w:t>
      </w:r>
      <w:r w:rsidR="00E94F09">
        <w:rPr>
          <w:b w:val="0"/>
          <w:bCs w:val="0"/>
          <w:sz w:val="22"/>
          <w:szCs w:val="22"/>
        </w:rPr>
        <w:t>I</w:t>
      </w:r>
      <w:r w:rsidR="00B906E4" w:rsidRPr="00A00C55">
        <w:rPr>
          <w:b w:val="0"/>
          <w:bCs w:val="0"/>
          <w:sz w:val="22"/>
          <w:szCs w:val="22"/>
        </w:rPr>
        <w:t xml:space="preserve">nfluence of the weight and average weight on the first road in </w:t>
      </w:r>
      <w:r w:rsidR="00E94F09" w:rsidRPr="00A00C55">
        <w:rPr>
          <w:b w:val="0"/>
          <w:bCs w:val="0"/>
          <w:sz w:val="22"/>
          <w:szCs w:val="22"/>
        </w:rPr>
        <w:t>B</w:t>
      </w:r>
      <w:r w:rsidR="00957218" w:rsidRPr="00A00C55">
        <w:rPr>
          <w:b w:val="0"/>
          <w:bCs w:val="0"/>
          <w:sz w:val="22"/>
          <w:szCs w:val="22"/>
        </w:rPr>
        <w:t>eita</w:t>
      </w:r>
      <w:r w:rsidR="00B906E4" w:rsidRPr="00A00C55">
        <w:rPr>
          <w:b w:val="0"/>
          <w:bCs w:val="0"/>
          <w:sz w:val="22"/>
          <w:szCs w:val="22"/>
        </w:rPr>
        <w:t xml:space="preserve"> by AHP </w:t>
      </w:r>
      <w:r w:rsidR="00B906E4" w:rsidRPr="00A00C55">
        <w:rPr>
          <w:b w:val="0"/>
          <w:bCs w:val="0"/>
        </w:rPr>
        <w:t xml:space="preserve"> </w:t>
      </w:r>
    </w:p>
    <w:p w14:paraId="120DF052" w14:textId="162659C6" w:rsidR="008603C1" w:rsidRPr="00A00C55" w:rsidRDefault="008603C1" w:rsidP="00D25701">
      <w:pPr>
        <w:pStyle w:val="Heading2"/>
        <w:spacing w:after="240"/>
        <w:rPr>
          <w:b w:val="0"/>
          <w:bCs w:val="0"/>
        </w:rPr>
      </w:pPr>
      <w:r>
        <w:rPr>
          <w:sz w:val="22"/>
          <w:szCs w:val="22"/>
        </w:rPr>
        <w:t>Fig</w:t>
      </w:r>
      <w:r w:rsidRPr="004A1F83">
        <w:rPr>
          <w:sz w:val="22"/>
          <w:szCs w:val="22"/>
        </w:rPr>
        <w:t>ure</w:t>
      </w:r>
      <w:r w:rsidRPr="00516028">
        <w:t xml:space="preserve"> </w:t>
      </w:r>
      <w:r w:rsidRPr="004A1F83">
        <w:rPr>
          <w:sz w:val="22"/>
          <w:szCs w:val="22"/>
        </w:rPr>
        <w:t>(</w:t>
      </w:r>
      <w:r w:rsidR="00D25701">
        <w:rPr>
          <w:sz w:val="22"/>
          <w:szCs w:val="22"/>
        </w:rPr>
        <w:t>16</w:t>
      </w:r>
      <w:r w:rsidRPr="004A1F83">
        <w:rPr>
          <w:sz w:val="22"/>
          <w:szCs w:val="22"/>
        </w:rPr>
        <w:t xml:space="preserve">): </w:t>
      </w:r>
      <w:r w:rsidR="00E94F09" w:rsidRPr="00A00C55">
        <w:rPr>
          <w:b w:val="0"/>
          <w:bCs w:val="0"/>
          <w:sz w:val="22"/>
          <w:szCs w:val="22"/>
        </w:rPr>
        <w:t xml:space="preserve">Influence </w:t>
      </w:r>
      <w:r w:rsidRPr="00A00C55">
        <w:rPr>
          <w:b w:val="0"/>
          <w:bCs w:val="0"/>
          <w:sz w:val="22"/>
          <w:szCs w:val="22"/>
        </w:rPr>
        <w:t xml:space="preserve">of the weight and average weight on the first road in Aqraba by AHP </w:t>
      </w:r>
      <w:r w:rsidRPr="00A00C55">
        <w:rPr>
          <w:b w:val="0"/>
          <w:bCs w:val="0"/>
        </w:rPr>
        <w:t xml:space="preserve"> </w:t>
      </w:r>
    </w:p>
    <w:p w14:paraId="30239E9D" w14:textId="0C6B4B61" w:rsidR="00362838" w:rsidRDefault="00362838" w:rsidP="008603C1">
      <w:r>
        <w:rPr>
          <w:noProof/>
        </w:rPr>
        <w:lastRenderedPageBreak/>
        <w:drawing>
          <wp:anchor distT="0" distB="0" distL="114300" distR="114300" simplePos="0" relativeHeight="252166656" behindDoc="0" locked="0" layoutInCell="1" allowOverlap="1" wp14:anchorId="6F9F2FA1" wp14:editId="6C01DC99">
            <wp:simplePos x="0" y="0"/>
            <wp:positionH relativeFrom="column">
              <wp:posOffset>-437515</wp:posOffset>
            </wp:positionH>
            <wp:positionV relativeFrom="paragraph">
              <wp:posOffset>237490</wp:posOffset>
            </wp:positionV>
            <wp:extent cx="3169920" cy="1912620"/>
            <wp:effectExtent l="0" t="0" r="11430" b="11430"/>
            <wp:wrapTopAndBottom/>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68704" behindDoc="0" locked="0" layoutInCell="1" allowOverlap="1" wp14:anchorId="73335984" wp14:editId="7984791B">
            <wp:simplePos x="0" y="0"/>
            <wp:positionH relativeFrom="margin">
              <wp:posOffset>2877185</wp:posOffset>
            </wp:positionH>
            <wp:positionV relativeFrom="paragraph">
              <wp:posOffset>245110</wp:posOffset>
            </wp:positionV>
            <wp:extent cx="3200400" cy="1874520"/>
            <wp:effectExtent l="0" t="0" r="0" b="11430"/>
            <wp:wrapTopAndBottom/>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2700DBB1" w14:textId="40194812" w:rsidR="00362838" w:rsidRPr="00A00C55" w:rsidRDefault="00A16AC0" w:rsidP="00D25701">
      <w:pPr>
        <w:pStyle w:val="Heading2"/>
        <w:spacing w:after="240"/>
        <w:rPr>
          <w:b w:val="0"/>
          <w:bCs w:val="0"/>
        </w:rPr>
      </w:pPr>
      <w:r>
        <w:rPr>
          <w:noProof/>
        </w:rPr>
        <w:drawing>
          <wp:anchor distT="0" distB="0" distL="114300" distR="114300" simplePos="0" relativeHeight="252172800" behindDoc="0" locked="0" layoutInCell="1" allowOverlap="1" wp14:anchorId="3C780DDA" wp14:editId="6DFEF03B">
            <wp:simplePos x="0" y="0"/>
            <wp:positionH relativeFrom="margin">
              <wp:posOffset>2823845</wp:posOffset>
            </wp:positionH>
            <wp:positionV relativeFrom="paragraph">
              <wp:posOffset>2580640</wp:posOffset>
            </wp:positionV>
            <wp:extent cx="3154680" cy="2186940"/>
            <wp:effectExtent l="0" t="0" r="7620" b="3810"/>
            <wp:wrapTopAndBottom/>
            <wp:docPr id="544225250" name="Chart 544225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584649">
        <w:rPr>
          <w:noProof/>
        </w:rPr>
        <w:drawing>
          <wp:anchor distT="0" distB="0" distL="114300" distR="114300" simplePos="0" relativeHeight="252170752" behindDoc="0" locked="0" layoutInCell="1" allowOverlap="1" wp14:anchorId="51CD476C" wp14:editId="46E7BC92">
            <wp:simplePos x="0" y="0"/>
            <wp:positionH relativeFrom="margin">
              <wp:posOffset>-460375</wp:posOffset>
            </wp:positionH>
            <wp:positionV relativeFrom="paragraph">
              <wp:posOffset>2573020</wp:posOffset>
            </wp:positionV>
            <wp:extent cx="3208020" cy="2202180"/>
            <wp:effectExtent l="0" t="0" r="11430" b="7620"/>
            <wp:wrapTopAndBottom/>
            <wp:docPr id="544225249" name="Chart 544225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362838">
        <w:rPr>
          <w:sz w:val="22"/>
          <w:szCs w:val="22"/>
        </w:rPr>
        <w:t>Fig</w:t>
      </w:r>
      <w:r w:rsidR="00362838" w:rsidRPr="004A1F83">
        <w:rPr>
          <w:sz w:val="22"/>
          <w:szCs w:val="22"/>
        </w:rPr>
        <w:t>ure</w:t>
      </w:r>
      <w:r w:rsidR="00362838" w:rsidRPr="00516028">
        <w:t xml:space="preserve"> </w:t>
      </w:r>
      <w:r w:rsidR="00362838" w:rsidRPr="004A1F83">
        <w:rPr>
          <w:sz w:val="22"/>
          <w:szCs w:val="22"/>
        </w:rPr>
        <w:t>(</w:t>
      </w:r>
      <w:r w:rsidR="00D25701">
        <w:rPr>
          <w:sz w:val="22"/>
          <w:szCs w:val="22"/>
        </w:rPr>
        <w:t>17</w:t>
      </w:r>
      <w:r w:rsidR="00362838" w:rsidRPr="004A1F83">
        <w:rPr>
          <w:sz w:val="22"/>
          <w:szCs w:val="22"/>
        </w:rPr>
        <w:t xml:space="preserve">): </w:t>
      </w:r>
      <w:r w:rsidR="0041462A" w:rsidRPr="00A00C55">
        <w:rPr>
          <w:b w:val="0"/>
          <w:bCs w:val="0"/>
          <w:sz w:val="22"/>
          <w:szCs w:val="22"/>
        </w:rPr>
        <w:t xml:space="preserve">Influence </w:t>
      </w:r>
      <w:r w:rsidR="00362838" w:rsidRPr="00A00C55">
        <w:rPr>
          <w:b w:val="0"/>
          <w:bCs w:val="0"/>
          <w:sz w:val="22"/>
          <w:szCs w:val="22"/>
        </w:rPr>
        <w:t xml:space="preserve">of the weight and average weight on the first road in Qablan by AHP </w:t>
      </w:r>
      <w:r w:rsidR="00362838" w:rsidRPr="00A00C55">
        <w:rPr>
          <w:b w:val="0"/>
          <w:bCs w:val="0"/>
        </w:rPr>
        <w:t xml:space="preserve"> </w:t>
      </w:r>
    </w:p>
    <w:p w14:paraId="2B01E102" w14:textId="638D18F4" w:rsidR="00362838" w:rsidRPr="00362838" w:rsidRDefault="00362838" w:rsidP="00362838"/>
    <w:p w14:paraId="2095AA77" w14:textId="1CD6220D" w:rsidR="00A16AC0" w:rsidRDefault="00A16AC0" w:rsidP="00D25701">
      <w:pPr>
        <w:pStyle w:val="Heading2"/>
        <w:spacing w:after="240"/>
        <w:rPr>
          <w:b w:val="0"/>
          <w:bCs w:val="0"/>
        </w:rPr>
      </w:pPr>
      <w:r>
        <w:rPr>
          <w:sz w:val="22"/>
          <w:szCs w:val="22"/>
        </w:rPr>
        <w:t>Fig</w:t>
      </w:r>
      <w:r w:rsidRPr="004A1F83">
        <w:rPr>
          <w:sz w:val="22"/>
          <w:szCs w:val="22"/>
        </w:rPr>
        <w:t>ure</w:t>
      </w:r>
      <w:r w:rsidRPr="00516028">
        <w:t xml:space="preserve"> </w:t>
      </w:r>
      <w:r w:rsidRPr="004A1F83">
        <w:rPr>
          <w:sz w:val="22"/>
          <w:szCs w:val="22"/>
        </w:rPr>
        <w:t>(</w:t>
      </w:r>
      <w:r w:rsidR="00D25701">
        <w:rPr>
          <w:sz w:val="22"/>
          <w:szCs w:val="22"/>
        </w:rPr>
        <w:t>18</w:t>
      </w:r>
      <w:r w:rsidRPr="004A1F83">
        <w:rPr>
          <w:sz w:val="22"/>
          <w:szCs w:val="22"/>
        </w:rPr>
        <w:t xml:space="preserve">): </w:t>
      </w:r>
      <w:r w:rsidR="0041462A" w:rsidRPr="00A00C55">
        <w:rPr>
          <w:b w:val="0"/>
          <w:bCs w:val="0"/>
          <w:sz w:val="22"/>
          <w:szCs w:val="22"/>
        </w:rPr>
        <w:t xml:space="preserve">Influence </w:t>
      </w:r>
      <w:r w:rsidRPr="00A00C55">
        <w:rPr>
          <w:b w:val="0"/>
          <w:bCs w:val="0"/>
          <w:sz w:val="22"/>
          <w:szCs w:val="22"/>
        </w:rPr>
        <w:t xml:space="preserve">of the weight and average weight on the first road in </w:t>
      </w:r>
      <w:r w:rsidR="0041462A">
        <w:rPr>
          <w:b w:val="0"/>
          <w:bCs w:val="0"/>
          <w:sz w:val="22"/>
          <w:szCs w:val="22"/>
        </w:rPr>
        <w:t>Jammain</w:t>
      </w:r>
      <w:r w:rsidR="0041462A" w:rsidRPr="00A00C55">
        <w:rPr>
          <w:b w:val="0"/>
          <w:bCs w:val="0"/>
          <w:sz w:val="22"/>
          <w:szCs w:val="22"/>
        </w:rPr>
        <w:t xml:space="preserve"> </w:t>
      </w:r>
      <w:r w:rsidRPr="00A00C55">
        <w:rPr>
          <w:b w:val="0"/>
          <w:bCs w:val="0"/>
          <w:sz w:val="22"/>
          <w:szCs w:val="22"/>
        </w:rPr>
        <w:t xml:space="preserve">by AHP </w:t>
      </w:r>
      <w:r w:rsidRPr="00A00C55">
        <w:rPr>
          <w:b w:val="0"/>
          <w:bCs w:val="0"/>
        </w:rPr>
        <w:t xml:space="preserve"> </w:t>
      </w:r>
    </w:p>
    <w:p w14:paraId="5DE4FC00" w14:textId="721BD7F0" w:rsidR="00D36A28" w:rsidRDefault="00D36A28" w:rsidP="00D36A28"/>
    <w:p w14:paraId="3137F445" w14:textId="1A27C5EA" w:rsidR="00D36A28" w:rsidRDefault="00D36A28" w:rsidP="00D36A28"/>
    <w:p w14:paraId="02E07123" w14:textId="7E4315C2" w:rsidR="00D36A28" w:rsidRDefault="00D36A28" w:rsidP="00D36A28"/>
    <w:p w14:paraId="6EA69EC5" w14:textId="7FAE3EF6" w:rsidR="00D36A28" w:rsidRDefault="00D36A28" w:rsidP="00D36A28"/>
    <w:p w14:paraId="5AB26E49" w14:textId="77B83AC4" w:rsidR="00D36A28" w:rsidRDefault="00D36A28" w:rsidP="00D36A28"/>
    <w:p w14:paraId="71B37A05" w14:textId="684497EA" w:rsidR="00D36A28" w:rsidRDefault="00D36A28" w:rsidP="00D36A28"/>
    <w:p w14:paraId="2A84D489" w14:textId="787B8FF0" w:rsidR="00D36A28" w:rsidRDefault="00D36A28" w:rsidP="00D36A28"/>
    <w:p w14:paraId="130B565B" w14:textId="089C295D" w:rsidR="006E5615" w:rsidRPr="00516028" w:rsidRDefault="006E5615" w:rsidP="004002B2">
      <w:pPr>
        <w:pStyle w:val="Heading2"/>
        <w:spacing w:after="240"/>
      </w:pPr>
      <w:r w:rsidRPr="00516028">
        <w:lastRenderedPageBreak/>
        <w:t>4.</w:t>
      </w:r>
      <w:r w:rsidR="004002B2">
        <w:t>4</w:t>
      </w:r>
      <w:r w:rsidR="00C320DD" w:rsidRPr="00516028">
        <w:t xml:space="preserve"> </w:t>
      </w:r>
      <w:r w:rsidRPr="00516028">
        <w:t xml:space="preserve">Risk Index </w:t>
      </w:r>
      <w:r w:rsidR="00D56F30" w:rsidRPr="00516028">
        <w:t xml:space="preserve">Calculation Resulting Using </w:t>
      </w:r>
      <w:bookmarkEnd w:id="65"/>
      <w:r w:rsidR="00D56F30" w:rsidRPr="00516028">
        <w:t>WAM</w:t>
      </w:r>
      <w:r w:rsidR="00004642" w:rsidRPr="00516028">
        <w:t>.</w:t>
      </w:r>
    </w:p>
    <w:p w14:paraId="34FCA924" w14:textId="2D292882" w:rsidR="006E5615" w:rsidRPr="00516028" w:rsidRDefault="006E5615" w:rsidP="00692B3A">
      <w:pPr>
        <w:spacing w:after="240"/>
        <w:rPr>
          <w:rFonts w:cstheme="majorBidi"/>
          <w:b/>
          <w:bCs/>
          <w:szCs w:val="24"/>
        </w:rPr>
      </w:pPr>
      <w:r w:rsidRPr="00516028">
        <w:rPr>
          <w:rFonts w:cstheme="majorBidi"/>
          <w:szCs w:val="24"/>
        </w:rPr>
        <w:t xml:space="preserve">1. </w:t>
      </w:r>
      <w:r w:rsidR="00F07170" w:rsidRPr="00516028">
        <w:rPr>
          <w:rFonts w:cstheme="majorBidi"/>
          <w:b/>
          <w:bCs/>
          <w:szCs w:val="24"/>
        </w:rPr>
        <w:t>Huwara</w:t>
      </w:r>
    </w:p>
    <w:p w14:paraId="1304187E" w14:textId="04190AD0" w:rsidR="002573C7" w:rsidRPr="006C7D23" w:rsidRDefault="00371B15" w:rsidP="006C7D23">
      <w:pPr>
        <w:spacing w:after="240"/>
        <w:jc w:val="both"/>
        <w:rPr>
          <w:rFonts w:cstheme="majorBidi"/>
          <w:szCs w:val="24"/>
        </w:rPr>
      </w:pPr>
      <w:r w:rsidRPr="00516028">
        <w:rPr>
          <w:rFonts w:cstheme="majorBidi"/>
          <w:szCs w:val="24"/>
        </w:rPr>
        <w:t xml:space="preserve">Ten streets in </w:t>
      </w:r>
      <w:r w:rsidR="00F07170" w:rsidRPr="00516028">
        <w:rPr>
          <w:rFonts w:cstheme="majorBidi"/>
          <w:szCs w:val="24"/>
        </w:rPr>
        <w:t>Huwara</w:t>
      </w:r>
      <w:r w:rsidRPr="00516028">
        <w:rPr>
          <w:rFonts w:cstheme="majorBidi"/>
          <w:szCs w:val="24"/>
        </w:rPr>
        <w:t xml:space="preserve"> town were selected, and the risk index (RI)</w:t>
      </w:r>
      <w:r w:rsidR="002C43E5" w:rsidRPr="00516028">
        <w:rPr>
          <w:rFonts w:cstheme="majorBidi"/>
          <w:szCs w:val="24"/>
        </w:rPr>
        <w:t xml:space="preserve"> was calculated for each street, as represented in </w:t>
      </w:r>
      <w:r w:rsidR="006C7D23">
        <w:rPr>
          <w:rFonts w:cstheme="majorBidi"/>
          <w:szCs w:val="24"/>
        </w:rPr>
        <w:t>Appendix E</w:t>
      </w:r>
      <w:r w:rsidR="00A17614" w:rsidRPr="00516028">
        <w:rPr>
          <w:rFonts w:cstheme="majorBidi"/>
          <w:szCs w:val="24"/>
        </w:rPr>
        <w:t>.</w:t>
      </w:r>
    </w:p>
    <w:p w14:paraId="47C2D5D8" w14:textId="11F9EAE7" w:rsidR="001274AB" w:rsidRPr="00516028" w:rsidRDefault="001274AB" w:rsidP="00766D00">
      <w:pPr>
        <w:spacing w:before="240" w:after="240"/>
        <w:rPr>
          <w:rFonts w:cstheme="majorBidi"/>
          <w:b/>
          <w:bCs/>
          <w:szCs w:val="24"/>
          <w:lang w:bidi="ar-JO"/>
        </w:rPr>
      </w:pPr>
      <w:r w:rsidRPr="00516028">
        <w:rPr>
          <w:rFonts w:cstheme="majorBidi"/>
          <w:b/>
          <w:bCs/>
          <w:szCs w:val="24"/>
          <w:lang w:bidi="ar-JO"/>
        </w:rPr>
        <w:t>2. Beita</w:t>
      </w:r>
    </w:p>
    <w:p w14:paraId="115D67BA" w14:textId="6623EF85" w:rsidR="0019504B" w:rsidRPr="006C7D23" w:rsidRDefault="001274AB" w:rsidP="006C7D23">
      <w:pPr>
        <w:spacing w:after="240"/>
        <w:jc w:val="both"/>
        <w:rPr>
          <w:rFonts w:cstheme="majorBidi"/>
          <w:szCs w:val="24"/>
          <w:lang w:bidi="ar-JO"/>
        </w:rPr>
      </w:pPr>
      <w:r w:rsidRPr="00516028">
        <w:rPr>
          <w:rFonts w:cstheme="majorBidi"/>
          <w:szCs w:val="24"/>
          <w:lang w:bidi="ar-JO"/>
        </w:rPr>
        <w:t xml:space="preserve">Ten streets in Beita town were selected, and the RI was calculated for each </w:t>
      </w:r>
      <w:r w:rsidR="00183992" w:rsidRPr="00516028">
        <w:rPr>
          <w:rFonts w:cstheme="majorBidi"/>
          <w:szCs w:val="24"/>
          <w:lang w:bidi="ar-JO"/>
        </w:rPr>
        <w:t>street</w:t>
      </w:r>
      <w:r w:rsidR="00183992" w:rsidRPr="00516028">
        <w:rPr>
          <w:rFonts w:cstheme="majorBidi" w:hint="cs"/>
          <w:szCs w:val="24"/>
          <w:rtl/>
          <w:lang w:bidi="ar-JO"/>
        </w:rPr>
        <w:t xml:space="preserve"> </w:t>
      </w:r>
      <w:r w:rsidR="00183992" w:rsidRPr="00516028">
        <w:rPr>
          <w:rFonts w:cstheme="majorBidi"/>
          <w:szCs w:val="24"/>
          <w:lang w:bidi="ar-JO"/>
        </w:rPr>
        <w:t>as</w:t>
      </w:r>
      <w:r w:rsidR="004720A4" w:rsidRPr="00516028">
        <w:rPr>
          <w:rFonts w:cstheme="majorBidi"/>
          <w:szCs w:val="24"/>
          <w:lang w:bidi="ar-JO"/>
        </w:rPr>
        <w:t xml:space="preserve"> represented in </w:t>
      </w:r>
      <w:r w:rsidR="006C7D23">
        <w:rPr>
          <w:rFonts w:cstheme="majorBidi"/>
          <w:szCs w:val="24"/>
        </w:rPr>
        <w:t>Appendix E</w:t>
      </w:r>
      <w:r w:rsidR="006C7D23" w:rsidRPr="00516028">
        <w:rPr>
          <w:rFonts w:cstheme="majorBidi"/>
          <w:szCs w:val="24"/>
        </w:rPr>
        <w:t>.</w:t>
      </w:r>
    </w:p>
    <w:p w14:paraId="3C5E0A46" w14:textId="286B278A" w:rsidR="00782B03" w:rsidRPr="00516028" w:rsidRDefault="003F5EC9" w:rsidP="00034BB4">
      <w:pPr>
        <w:spacing w:before="240" w:after="240"/>
        <w:rPr>
          <w:rFonts w:cstheme="majorBidi"/>
          <w:b/>
          <w:bCs/>
          <w:szCs w:val="24"/>
          <w:lang w:bidi="ar-JO"/>
        </w:rPr>
      </w:pPr>
      <w:r w:rsidRPr="00516028">
        <w:rPr>
          <w:rFonts w:cstheme="majorBidi"/>
          <w:b/>
          <w:bCs/>
          <w:szCs w:val="24"/>
          <w:rtl/>
          <w:lang w:bidi="ar-JO"/>
        </w:rPr>
        <w:t>3</w:t>
      </w:r>
      <w:r w:rsidR="00782B03" w:rsidRPr="00516028">
        <w:rPr>
          <w:rFonts w:cstheme="majorBidi"/>
          <w:b/>
          <w:bCs/>
          <w:szCs w:val="24"/>
          <w:lang w:bidi="ar-JO"/>
        </w:rPr>
        <w:t>. Aqraba</w:t>
      </w:r>
    </w:p>
    <w:p w14:paraId="32D82FE8" w14:textId="4FF1D6BC" w:rsidR="008468F7" w:rsidRPr="006C7D23" w:rsidRDefault="00782B03" w:rsidP="006C7D23">
      <w:pPr>
        <w:spacing w:after="240"/>
        <w:jc w:val="both"/>
        <w:rPr>
          <w:rFonts w:cstheme="majorBidi"/>
          <w:szCs w:val="24"/>
        </w:rPr>
      </w:pPr>
      <w:r w:rsidRPr="00516028">
        <w:rPr>
          <w:rFonts w:cstheme="majorBidi"/>
          <w:szCs w:val="24"/>
          <w:lang w:bidi="ar-JO"/>
        </w:rPr>
        <w:t>Ten streets in Aqraba town were selected, and the RI</w:t>
      </w:r>
      <w:r w:rsidR="004720A4" w:rsidRPr="00516028">
        <w:rPr>
          <w:rFonts w:cstheme="majorBidi"/>
          <w:szCs w:val="24"/>
          <w:lang w:bidi="ar-JO"/>
        </w:rPr>
        <w:t xml:space="preserve"> was calculated for each street, as presented in </w:t>
      </w:r>
      <w:bookmarkStart w:id="66" w:name="_Toc215926648"/>
      <w:bookmarkStart w:id="67" w:name="_Toc221073655"/>
      <w:r w:rsidR="006C7D23">
        <w:rPr>
          <w:rFonts w:cstheme="majorBidi"/>
          <w:szCs w:val="24"/>
        </w:rPr>
        <w:t>Appendix E</w:t>
      </w:r>
      <w:r w:rsidR="006C7D23" w:rsidRPr="00516028">
        <w:rPr>
          <w:rFonts w:cstheme="majorBidi"/>
          <w:szCs w:val="24"/>
        </w:rPr>
        <w:t>.</w:t>
      </w:r>
      <w:bookmarkEnd w:id="66"/>
      <w:bookmarkEnd w:id="67"/>
    </w:p>
    <w:p w14:paraId="421370E0" w14:textId="4C20BF21" w:rsidR="00983924" w:rsidRPr="00516028" w:rsidRDefault="00151B13" w:rsidP="00D44C92">
      <w:pPr>
        <w:spacing w:after="240"/>
        <w:rPr>
          <w:rFonts w:cstheme="majorBidi"/>
          <w:b/>
          <w:bCs/>
          <w:szCs w:val="24"/>
          <w:lang w:bidi="ar-JO"/>
        </w:rPr>
      </w:pPr>
      <w:r w:rsidRPr="00516028">
        <w:rPr>
          <w:rFonts w:cstheme="majorBidi"/>
          <w:b/>
          <w:bCs/>
          <w:szCs w:val="24"/>
          <w:lang w:bidi="ar-JO"/>
        </w:rPr>
        <w:t>4. Qabalan</w:t>
      </w:r>
    </w:p>
    <w:p w14:paraId="027CD5D7" w14:textId="2137299F" w:rsidR="005C2E43" w:rsidRPr="006C7D23" w:rsidRDefault="000C0C8F" w:rsidP="006C7D23">
      <w:pPr>
        <w:spacing w:after="240"/>
        <w:jc w:val="both"/>
        <w:rPr>
          <w:rFonts w:cstheme="majorBidi"/>
          <w:szCs w:val="24"/>
        </w:rPr>
      </w:pPr>
      <w:r w:rsidRPr="00516028">
        <w:rPr>
          <w:rFonts w:cstheme="majorBidi"/>
          <w:szCs w:val="24"/>
          <w:lang w:bidi="ar-JO"/>
        </w:rPr>
        <w:t>Ten streets in Qablan town were selected, and the RI</w:t>
      </w:r>
      <w:r w:rsidR="004720A4" w:rsidRPr="00516028">
        <w:rPr>
          <w:rFonts w:cstheme="majorBidi"/>
          <w:szCs w:val="24"/>
          <w:lang w:bidi="ar-JO"/>
        </w:rPr>
        <w:t xml:space="preserve"> was calculated for each street, as presented in </w:t>
      </w:r>
      <w:bookmarkStart w:id="68" w:name="_Toc215926649"/>
      <w:bookmarkStart w:id="69" w:name="_Toc221073656"/>
      <w:r w:rsidR="006C7D23">
        <w:rPr>
          <w:rFonts w:cstheme="majorBidi"/>
          <w:szCs w:val="24"/>
        </w:rPr>
        <w:t>Appendix E</w:t>
      </w:r>
      <w:r w:rsidR="006C7D23" w:rsidRPr="00516028">
        <w:rPr>
          <w:rFonts w:cstheme="majorBidi"/>
          <w:szCs w:val="24"/>
        </w:rPr>
        <w:t>.</w:t>
      </w:r>
      <w:bookmarkEnd w:id="68"/>
      <w:bookmarkEnd w:id="69"/>
    </w:p>
    <w:p w14:paraId="7A073841" w14:textId="73A6BE15" w:rsidR="00860E2F" w:rsidRPr="00516028" w:rsidRDefault="00860E2F" w:rsidP="00D44C92">
      <w:pPr>
        <w:spacing w:after="240"/>
        <w:rPr>
          <w:rFonts w:cstheme="majorBidi"/>
          <w:szCs w:val="24"/>
          <w:lang w:bidi="ar-JO"/>
        </w:rPr>
      </w:pPr>
      <w:r w:rsidRPr="00516028">
        <w:rPr>
          <w:rFonts w:cstheme="majorBidi"/>
          <w:szCs w:val="24"/>
          <w:lang w:bidi="ar-JO"/>
        </w:rPr>
        <w:t xml:space="preserve">5. </w:t>
      </w:r>
      <w:r w:rsidR="00F07170" w:rsidRPr="00516028">
        <w:rPr>
          <w:rFonts w:cstheme="majorBidi"/>
          <w:b/>
          <w:bCs/>
          <w:szCs w:val="24"/>
          <w:lang w:bidi="ar-JO"/>
        </w:rPr>
        <w:t>Jammaein</w:t>
      </w:r>
    </w:p>
    <w:p w14:paraId="42F63119" w14:textId="009AFE2F" w:rsidR="00871FB5" w:rsidRPr="006C7D23" w:rsidRDefault="000C0C8F" w:rsidP="006C7D23">
      <w:pPr>
        <w:spacing w:after="240"/>
        <w:jc w:val="both"/>
        <w:rPr>
          <w:rFonts w:cstheme="majorBidi"/>
          <w:szCs w:val="24"/>
        </w:rPr>
      </w:pPr>
      <w:r w:rsidRPr="00516028">
        <w:rPr>
          <w:rFonts w:cstheme="majorBidi"/>
          <w:szCs w:val="24"/>
          <w:lang w:bidi="ar-JO"/>
        </w:rPr>
        <w:t xml:space="preserve">Ten streets in </w:t>
      </w:r>
      <w:r w:rsidR="00F07170" w:rsidRPr="00516028">
        <w:rPr>
          <w:rFonts w:cstheme="majorBidi"/>
          <w:szCs w:val="24"/>
          <w:lang w:bidi="ar-JO"/>
        </w:rPr>
        <w:t>Jammaein</w:t>
      </w:r>
      <w:r w:rsidRPr="00516028">
        <w:rPr>
          <w:rFonts w:cstheme="majorBidi"/>
          <w:szCs w:val="24"/>
          <w:lang w:bidi="ar-JO"/>
        </w:rPr>
        <w:t xml:space="preserve"> town were selected, and the RI</w:t>
      </w:r>
      <w:r w:rsidR="004720A4" w:rsidRPr="00516028">
        <w:rPr>
          <w:rFonts w:cstheme="majorBidi"/>
          <w:szCs w:val="24"/>
          <w:lang w:bidi="ar-JO"/>
        </w:rPr>
        <w:t xml:space="preserve"> was calculated for each street, as presented in </w:t>
      </w:r>
      <w:bookmarkStart w:id="70" w:name="_Toc215926650"/>
      <w:bookmarkStart w:id="71" w:name="_Toc221073657"/>
      <w:r w:rsidR="006C7D23">
        <w:rPr>
          <w:rFonts w:cstheme="majorBidi"/>
          <w:szCs w:val="24"/>
        </w:rPr>
        <w:t>Appendix E</w:t>
      </w:r>
      <w:r w:rsidR="006C7D23" w:rsidRPr="00516028">
        <w:rPr>
          <w:rFonts w:cstheme="majorBidi"/>
          <w:szCs w:val="24"/>
        </w:rPr>
        <w:t>.</w:t>
      </w:r>
      <w:bookmarkEnd w:id="70"/>
      <w:bookmarkEnd w:id="71"/>
    </w:p>
    <w:p w14:paraId="2537B92B" w14:textId="27B7CC22" w:rsidR="00F87234" w:rsidRDefault="00F87234" w:rsidP="006A4E69">
      <w:pPr>
        <w:tabs>
          <w:tab w:val="left" w:pos="2028"/>
        </w:tabs>
        <w:rPr>
          <w:rFonts w:cstheme="majorBidi"/>
          <w:bCs/>
          <w:i/>
          <w:iCs/>
          <w:sz w:val="22"/>
          <w:lang w:bidi="ar-JO"/>
        </w:rPr>
      </w:pPr>
    </w:p>
    <w:p w14:paraId="511F0C9E" w14:textId="7A01766D" w:rsidR="00BD68E0" w:rsidRDefault="00BD68E0" w:rsidP="006A4E69">
      <w:pPr>
        <w:tabs>
          <w:tab w:val="left" w:pos="2028"/>
        </w:tabs>
        <w:rPr>
          <w:rFonts w:cstheme="majorBidi"/>
          <w:bCs/>
          <w:i/>
          <w:iCs/>
          <w:sz w:val="22"/>
          <w:lang w:bidi="ar-JO"/>
        </w:rPr>
      </w:pPr>
    </w:p>
    <w:p w14:paraId="0ED41ECF" w14:textId="77777777" w:rsidR="00DB4325" w:rsidRDefault="00DB4325" w:rsidP="006A4E69">
      <w:pPr>
        <w:tabs>
          <w:tab w:val="left" w:pos="2028"/>
        </w:tabs>
        <w:rPr>
          <w:rFonts w:cstheme="majorBidi"/>
          <w:bCs/>
          <w:i/>
          <w:iCs/>
          <w:sz w:val="22"/>
          <w:lang w:bidi="ar-JO"/>
        </w:rPr>
      </w:pPr>
    </w:p>
    <w:p w14:paraId="17ED65D1" w14:textId="77777777" w:rsidR="00DB4325" w:rsidRDefault="00DB4325" w:rsidP="006A4E69">
      <w:pPr>
        <w:tabs>
          <w:tab w:val="left" w:pos="2028"/>
        </w:tabs>
        <w:rPr>
          <w:rFonts w:cstheme="majorBidi"/>
          <w:bCs/>
          <w:i/>
          <w:iCs/>
          <w:sz w:val="22"/>
          <w:lang w:bidi="ar-JO"/>
        </w:rPr>
      </w:pPr>
    </w:p>
    <w:p w14:paraId="6B295AF3" w14:textId="77777777" w:rsidR="00DB4325" w:rsidRDefault="00DB4325" w:rsidP="006A4E69">
      <w:pPr>
        <w:tabs>
          <w:tab w:val="left" w:pos="2028"/>
        </w:tabs>
        <w:rPr>
          <w:rFonts w:cstheme="majorBidi"/>
          <w:bCs/>
          <w:i/>
          <w:iCs/>
          <w:sz w:val="22"/>
          <w:lang w:bidi="ar-JO"/>
        </w:rPr>
      </w:pPr>
    </w:p>
    <w:p w14:paraId="20234A2D" w14:textId="7C5F5DA8" w:rsidR="00DB4325" w:rsidRDefault="00DB4325" w:rsidP="006A4E69">
      <w:pPr>
        <w:tabs>
          <w:tab w:val="left" w:pos="2028"/>
        </w:tabs>
        <w:rPr>
          <w:rFonts w:cstheme="majorBidi"/>
          <w:bCs/>
          <w:i/>
          <w:iCs/>
          <w:sz w:val="22"/>
          <w:lang w:bidi="ar-JO"/>
        </w:rPr>
      </w:pPr>
    </w:p>
    <w:p w14:paraId="25293F91" w14:textId="3BCC5962" w:rsidR="00BD68E0" w:rsidRDefault="00BD68E0" w:rsidP="006A4E69">
      <w:pPr>
        <w:tabs>
          <w:tab w:val="left" w:pos="2028"/>
        </w:tabs>
        <w:rPr>
          <w:rFonts w:cstheme="majorBidi"/>
          <w:bCs/>
          <w:i/>
          <w:iCs/>
          <w:sz w:val="22"/>
          <w:lang w:bidi="ar-JO"/>
        </w:rPr>
      </w:pPr>
    </w:p>
    <w:p w14:paraId="298DE795" w14:textId="77777777" w:rsidR="006C7D23" w:rsidRDefault="006C7D23" w:rsidP="006A4E69">
      <w:pPr>
        <w:tabs>
          <w:tab w:val="left" w:pos="2028"/>
        </w:tabs>
        <w:rPr>
          <w:rFonts w:eastAsia="Times New Roman" w:cstheme="majorBidi"/>
          <w:color w:val="000000"/>
          <w:szCs w:val="24"/>
        </w:rPr>
      </w:pPr>
    </w:p>
    <w:p w14:paraId="7F0152A8" w14:textId="77777777" w:rsidR="00BD68E0" w:rsidRDefault="00BD68E0" w:rsidP="00FB596C">
      <w:pPr>
        <w:tabs>
          <w:tab w:val="left" w:pos="2028"/>
        </w:tabs>
        <w:rPr>
          <w:rFonts w:eastAsia="Times New Roman" w:cstheme="majorBidi"/>
          <w:color w:val="000000"/>
          <w:szCs w:val="24"/>
        </w:rPr>
      </w:pPr>
    </w:p>
    <w:p w14:paraId="3BDE95D4" w14:textId="07A896E2" w:rsidR="00F87234" w:rsidRPr="00A00C55" w:rsidRDefault="00FB596C" w:rsidP="00706355">
      <w:pPr>
        <w:tabs>
          <w:tab w:val="left" w:pos="2028"/>
        </w:tabs>
        <w:rPr>
          <w:rFonts w:cstheme="majorBidi"/>
          <w:i/>
          <w:iCs/>
          <w:szCs w:val="24"/>
          <w:lang w:bidi="ar-JO"/>
        </w:rPr>
      </w:pPr>
      <w:r w:rsidRPr="00A00C55">
        <w:rPr>
          <w:rFonts w:eastAsia="Times New Roman" w:cstheme="majorBidi"/>
          <w:i/>
          <w:iCs/>
          <w:color w:val="000000"/>
          <w:szCs w:val="24"/>
        </w:rPr>
        <w:lastRenderedPageBreak/>
        <w:t xml:space="preserve">Table </w:t>
      </w:r>
      <w:r w:rsidR="00706355">
        <w:rPr>
          <w:rFonts w:eastAsia="Times New Roman" w:cstheme="majorBidi"/>
          <w:i/>
          <w:iCs/>
          <w:color w:val="000000"/>
          <w:szCs w:val="24"/>
        </w:rPr>
        <w:t>33</w:t>
      </w:r>
      <w:r w:rsidRPr="00A00C55">
        <w:rPr>
          <w:rFonts w:eastAsia="Times New Roman" w:cstheme="majorBidi"/>
          <w:i/>
          <w:iCs/>
          <w:color w:val="000000"/>
          <w:szCs w:val="24"/>
        </w:rPr>
        <w:t xml:space="preserve">: </w:t>
      </w:r>
      <w:r w:rsidR="00AD0D50">
        <w:rPr>
          <w:rFonts w:cstheme="majorBidi"/>
          <w:i/>
          <w:iCs/>
          <w:szCs w:val="24"/>
          <w:lang w:bidi="ar-JO"/>
        </w:rPr>
        <w:t>Pairwise comparison</w:t>
      </w:r>
      <w:r w:rsidRPr="00A00C55">
        <w:rPr>
          <w:rFonts w:cstheme="majorBidi"/>
          <w:i/>
          <w:iCs/>
          <w:szCs w:val="24"/>
          <w:lang w:bidi="ar-JO"/>
        </w:rPr>
        <w:t xml:space="preserve"> </w:t>
      </w:r>
    </w:p>
    <w:tbl>
      <w:tblPr>
        <w:tblStyle w:val="TableGrid"/>
        <w:tblW w:w="11362" w:type="dxa"/>
        <w:tblInd w:w="-1355" w:type="dxa"/>
        <w:tblLook w:val="04A0" w:firstRow="1" w:lastRow="0" w:firstColumn="1" w:lastColumn="0" w:noHBand="0" w:noVBand="1"/>
      </w:tblPr>
      <w:tblGrid>
        <w:gridCol w:w="439"/>
        <w:gridCol w:w="827"/>
        <w:gridCol w:w="823"/>
        <w:gridCol w:w="718"/>
        <w:gridCol w:w="711"/>
        <w:gridCol w:w="718"/>
        <w:gridCol w:w="801"/>
        <w:gridCol w:w="763"/>
        <w:gridCol w:w="927"/>
        <w:gridCol w:w="927"/>
        <w:gridCol w:w="927"/>
        <w:gridCol w:w="927"/>
        <w:gridCol w:w="927"/>
        <w:gridCol w:w="927"/>
      </w:tblGrid>
      <w:tr w:rsidR="00F87234" w:rsidRPr="003871FD" w14:paraId="30DD4A2F" w14:textId="77777777" w:rsidTr="00DB4325">
        <w:trPr>
          <w:trHeight w:val="285"/>
        </w:trPr>
        <w:tc>
          <w:tcPr>
            <w:tcW w:w="440" w:type="dxa"/>
          </w:tcPr>
          <w:p w14:paraId="6D487A3C" w14:textId="77777777" w:rsidR="00F87234" w:rsidRPr="003871FD" w:rsidRDefault="00F87234" w:rsidP="0095019B">
            <w:pPr>
              <w:tabs>
                <w:tab w:val="left" w:pos="2028"/>
              </w:tabs>
              <w:jc w:val="center"/>
              <w:rPr>
                <w:rFonts w:cstheme="majorBidi"/>
                <w:sz w:val="22"/>
                <w:lang w:bidi="ar-JO"/>
              </w:rPr>
            </w:pPr>
            <w:r w:rsidRPr="003871FD">
              <w:rPr>
                <w:rFonts w:cstheme="majorBidi"/>
                <w:sz w:val="22"/>
                <w:lang w:bidi="ar-JO"/>
              </w:rPr>
              <w:t>#</w:t>
            </w:r>
          </w:p>
        </w:tc>
        <w:tc>
          <w:tcPr>
            <w:tcW w:w="830" w:type="dxa"/>
          </w:tcPr>
          <w:p w14:paraId="108648E2" w14:textId="77777777" w:rsidR="00F87234" w:rsidRPr="003871FD" w:rsidRDefault="00F87234" w:rsidP="0095019B">
            <w:pPr>
              <w:tabs>
                <w:tab w:val="left" w:pos="2028"/>
              </w:tabs>
              <w:jc w:val="center"/>
              <w:rPr>
                <w:rFonts w:cstheme="majorBidi"/>
                <w:sz w:val="22"/>
                <w:lang w:bidi="ar-JO"/>
              </w:rPr>
            </w:pPr>
            <w:r w:rsidRPr="003871FD">
              <w:rPr>
                <w:rFonts w:cstheme="majorBidi"/>
                <w:sz w:val="22"/>
                <w:lang w:bidi="ar-JO"/>
              </w:rPr>
              <w:t>Factor</w:t>
            </w:r>
          </w:p>
        </w:tc>
        <w:tc>
          <w:tcPr>
            <w:tcW w:w="830" w:type="dxa"/>
            <w:vAlign w:val="center"/>
          </w:tcPr>
          <w:p w14:paraId="0AA6CDF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FZ</w:t>
            </w:r>
          </w:p>
        </w:tc>
        <w:tc>
          <w:tcPr>
            <w:tcW w:w="718" w:type="dxa"/>
            <w:vAlign w:val="center"/>
          </w:tcPr>
          <w:p w14:paraId="3C38114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TV</w:t>
            </w:r>
          </w:p>
        </w:tc>
        <w:tc>
          <w:tcPr>
            <w:tcW w:w="607" w:type="dxa"/>
            <w:vAlign w:val="center"/>
          </w:tcPr>
          <w:p w14:paraId="4DFB085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PD</w:t>
            </w:r>
          </w:p>
        </w:tc>
        <w:tc>
          <w:tcPr>
            <w:tcW w:w="718" w:type="dxa"/>
            <w:vAlign w:val="center"/>
          </w:tcPr>
          <w:p w14:paraId="327BB2A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RSC</w:t>
            </w:r>
          </w:p>
        </w:tc>
        <w:tc>
          <w:tcPr>
            <w:tcW w:w="807" w:type="dxa"/>
            <w:vAlign w:val="center"/>
          </w:tcPr>
          <w:p w14:paraId="4E8130E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DC</w:t>
            </w:r>
          </w:p>
        </w:tc>
        <w:tc>
          <w:tcPr>
            <w:tcW w:w="766" w:type="dxa"/>
            <w:vAlign w:val="center"/>
          </w:tcPr>
          <w:p w14:paraId="4D3D899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MF</w:t>
            </w:r>
          </w:p>
        </w:tc>
        <w:tc>
          <w:tcPr>
            <w:tcW w:w="941" w:type="dxa"/>
            <w:vAlign w:val="center"/>
          </w:tcPr>
          <w:p w14:paraId="4CD391B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LSG</w:t>
            </w:r>
          </w:p>
        </w:tc>
        <w:tc>
          <w:tcPr>
            <w:tcW w:w="941" w:type="dxa"/>
            <w:vAlign w:val="center"/>
          </w:tcPr>
          <w:p w14:paraId="6B89CDA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RD</w:t>
            </w:r>
          </w:p>
        </w:tc>
        <w:tc>
          <w:tcPr>
            <w:tcW w:w="941" w:type="dxa"/>
            <w:vAlign w:val="center"/>
          </w:tcPr>
          <w:p w14:paraId="20A2838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CD</w:t>
            </w:r>
          </w:p>
        </w:tc>
        <w:tc>
          <w:tcPr>
            <w:tcW w:w="941" w:type="dxa"/>
            <w:vAlign w:val="center"/>
          </w:tcPr>
          <w:p w14:paraId="159C135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EP</w:t>
            </w:r>
          </w:p>
        </w:tc>
        <w:tc>
          <w:tcPr>
            <w:tcW w:w="941" w:type="dxa"/>
            <w:vAlign w:val="center"/>
          </w:tcPr>
          <w:p w14:paraId="1F9E561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HV/S</w:t>
            </w:r>
          </w:p>
        </w:tc>
        <w:tc>
          <w:tcPr>
            <w:tcW w:w="941" w:type="dxa"/>
            <w:vAlign w:val="center"/>
          </w:tcPr>
          <w:p w14:paraId="185931E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RM</w:t>
            </w:r>
          </w:p>
        </w:tc>
      </w:tr>
      <w:tr w:rsidR="00F87234" w:rsidRPr="003871FD" w14:paraId="44E318A9" w14:textId="77777777" w:rsidTr="00DB4325">
        <w:trPr>
          <w:trHeight w:val="285"/>
        </w:trPr>
        <w:tc>
          <w:tcPr>
            <w:tcW w:w="440" w:type="dxa"/>
            <w:vAlign w:val="bottom"/>
          </w:tcPr>
          <w:p w14:paraId="3473B4EE"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1</w:t>
            </w:r>
          </w:p>
        </w:tc>
        <w:tc>
          <w:tcPr>
            <w:tcW w:w="830" w:type="dxa"/>
            <w:vAlign w:val="center"/>
          </w:tcPr>
          <w:p w14:paraId="55F0EFB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FZ</w:t>
            </w:r>
          </w:p>
        </w:tc>
        <w:tc>
          <w:tcPr>
            <w:tcW w:w="830" w:type="dxa"/>
            <w:vAlign w:val="bottom"/>
          </w:tcPr>
          <w:p w14:paraId="172936D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c>
          <w:tcPr>
            <w:tcW w:w="718" w:type="dxa"/>
            <w:vAlign w:val="bottom"/>
          </w:tcPr>
          <w:p w14:paraId="2329BD8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607" w:type="dxa"/>
            <w:vAlign w:val="bottom"/>
          </w:tcPr>
          <w:p w14:paraId="1357F12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w:t>
            </w:r>
          </w:p>
        </w:tc>
        <w:tc>
          <w:tcPr>
            <w:tcW w:w="718" w:type="dxa"/>
            <w:vAlign w:val="bottom"/>
          </w:tcPr>
          <w:p w14:paraId="2FCC3A1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5</w:t>
            </w:r>
          </w:p>
        </w:tc>
        <w:tc>
          <w:tcPr>
            <w:tcW w:w="807" w:type="dxa"/>
            <w:vAlign w:val="bottom"/>
          </w:tcPr>
          <w:p w14:paraId="48DD700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6</w:t>
            </w:r>
          </w:p>
        </w:tc>
        <w:tc>
          <w:tcPr>
            <w:tcW w:w="766" w:type="dxa"/>
            <w:vAlign w:val="bottom"/>
          </w:tcPr>
          <w:p w14:paraId="721F970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6</w:t>
            </w:r>
          </w:p>
        </w:tc>
        <w:tc>
          <w:tcPr>
            <w:tcW w:w="941" w:type="dxa"/>
            <w:vAlign w:val="bottom"/>
          </w:tcPr>
          <w:p w14:paraId="40F2DE1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7</w:t>
            </w:r>
          </w:p>
        </w:tc>
        <w:tc>
          <w:tcPr>
            <w:tcW w:w="941" w:type="dxa"/>
            <w:vAlign w:val="bottom"/>
          </w:tcPr>
          <w:p w14:paraId="403FB2E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7</w:t>
            </w:r>
          </w:p>
        </w:tc>
        <w:tc>
          <w:tcPr>
            <w:tcW w:w="941" w:type="dxa"/>
            <w:vAlign w:val="bottom"/>
          </w:tcPr>
          <w:p w14:paraId="66BF6D3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8</w:t>
            </w:r>
          </w:p>
        </w:tc>
        <w:tc>
          <w:tcPr>
            <w:tcW w:w="941" w:type="dxa"/>
            <w:vAlign w:val="bottom"/>
          </w:tcPr>
          <w:p w14:paraId="58CD7EE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8</w:t>
            </w:r>
          </w:p>
        </w:tc>
        <w:tc>
          <w:tcPr>
            <w:tcW w:w="941" w:type="dxa"/>
            <w:vAlign w:val="bottom"/>
          </w:tcPr>
          <w:p w14:paraId="5E8AD01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9</w:t>
            </w:r>
          </w:p>
        </w:tc>
        <w:tc>
          <w:tcPr>
            <w:tcW w:w="941" w:type="dxa"/>
            <w:vAlign w:val="bottom"/>
          </w:tcPr>
          <w:p w14:paraId="0E5DF09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9</w:t>
            </w:r>
          </w:p>
        </w:tc>
      </w:tr>
      <w:tr w:rsidR="00F87234" w:rsidRPr="003871FD" w14:paraId="03DFD2FF" w14:textId="77777777" w:rsidTr="00DB4325">
        <w:trPr>
          <w:trHeight w:val="285"/>
        </w:trPr>
        <w:tc>
          <w:tcPr>
            <w:tcW w:w="440" w:type="dxa"/>
            <w:vAlign w:val="bottom"/>
          </w:tcPr>
          <w:p w14:paraId="5735DC64"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2</w:t>
            </w:r>
          </w:p>
        </w:tc>
        <w:tc>
          <w:tcPr>
            <w:tcW w:w="830" w:type="dxa"/>
            <w:vAlign w:val="center"/>
          </w:tcPr>
          <w:p w14:paraId="4854CFB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TV</w:t>
            </w:r>
          </w:p>
        </w:tc>
        <w:tc>
          <w:tcPr>
            <w:tcW w:w="830" w:type="dxa"/>
            <w:vAlign w:val="bottom"/>
          </w:tcPr>
          <w:p w14:paraId="78B205E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718" w:type="dxa"/>
            <w:vAlign w:val="bottom"/>
          </w:tcPr>
          <w:p w14:paraId="60989DD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c>
          <w:tcPr>
            <w:tcW w:w="607" w:type="dxa"/>
            <w:vAlign w:val="bottom"/>
          </w:tcPr>
          <w:p w14:paraId="59EC534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718" w:type="dxa"/>
            <w:vAlign w:val="bottom"/>
          </w:tcPr>
          <w:p w14:paraId="5A44265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807" w:type="dxa"/>
            <w:vAlign w:val="bottom"/>
          </w:tcPr>
          <w:p w14:paraId="037F6CA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w:t>
            </w:r>
          </w:p>
        </w:tc>
        <w:tc>
          <w:tcPr>
            <w:tcW w:w="766" w:type="dxa"/>
            <w:vAlign w:val="bottom"/>
          </w:tcPr>
          <w:p w14:paraId="4A786AC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w:t>
            </w:r>
          </w:p>
        </w:tc>
        <w:tc>
          <w:tcPr>
            <w:tcW w:w="941" w:type="dxa"/>
            <w:vAlign w:val="bottom"/>
          </w:tcPr>
          <w:p w14:paraId="08A651C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5</w:t>
            </w:r>
          </w:p>
        </w:tc>
        <w:tc>
          <w:tcPr>
            <w:tcW w:w="941" w:type="dxa"/>
            <w:vAlign w:val="bottom"/>
          </w:tcPr>
          <w:p w14:paraId="6F9B28A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2E74BE0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4FAB078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941" w:type="dxa"/>
            <w:vAlign w:val="bottom"/>
          </w:tcPr>
          <w:p w14:paraId="6F4BCE7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941" w:type="dxa"/>
            <w:vAlign w:val="bottom"/>
          </w:tcPr>
          <w:p w14:paraId="4A3C3C3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w:t>
            </w:r>
          </w:p>
        </w:tc>
      </w:tr>
      <w:tr w:rsidR="00F87234" w:rsidRPr="003871FD" w14:paraId="2347061C" w14:textId="77777777" w:rsidTr="00DB4325">
        <w:trPr>
          <w:trHeight w:val="273"/>
        </w:trPr>
        <w:tc>
          <w:tcPr>
            <w:tcW w:w="440" w:type="dxa"/>
            <w:vAlign w:val="bottom"/>
          </w:tcPr>
          <w:p w14:paraId="3CAE2427"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3</w:t>
            </w:r>
          </w:p>
        </w:tc>
        <w:tc>
          <w:tcPr>
            <w:tcW w:w="830" w:type="dxa"/>
            <w:vAlign w:val="center"/>
          </w:tcPr>
          <w:p w14:paraId="7FADC9C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PD</w:t>
            </w:r>
          </w:p>
        </w:tc>
        <w:tc>
          <w:tcPr>
            <w:tcW w:w="830" w:type="dxa"/>
            <w:vAlign w:val="bottom"/>
          </w:tcPr>
          <w:p w14:paraId="4921C5E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718" w:type="dxa"/>
            <w:vAlign w:val="bottom"/>
          </w:tcPr>
          <w:p w14:paraId="2FB32CF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607" w:type="dxa"/>
            <w:vAlign w:val="bottom"/>
          </w:tcPr>
          <w:p w14:paraId="07D153C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c>
          <w:tcPr>
            <w:tcW w:w="718" w:type="dxa"/>
            <w:vAlign w:val="bottom"/>
          </w:tcPr>
          <w:p w14:paraId="0487D4C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807" w:type="dxa"/>
            <w:vAlign w:val="bottom"/>
          </w:tcPr>
          <w:p w14:paraId="69FACE2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766" w:type="dxa"/>
            <w:vAlign w:val="bottom"/>
          </w:tcPr>
          <w:p w14:paraId="55C4862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941" w:type="dxa"/>
            <w:vAlign w:val="bottom"/>
          </w:tcPr>
          <w:p w14:paraId="6F5BCFB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w:t>
            </w:r>
          </w:p>
        </w:tc>
        <w:tc>
          <w:tcPr>
            <w:tcW w:w="941" w:type="dxa"/>
            <w:vAlign w:val="bottom"/>
          </w:tcPr>
          <w:p w14:paraId="303CDD9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w:t>
            </w:r>
          </w:p>
        </w:tc>
        <w:tc>
          <w:tcPr>
            <w:tcW w:w="941" w:type="dxa"/>
            <w:vAlign w:val="bottom"/>
          </w:tcPr>
          <w:p w14:paraId="2A0D238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5</w:t>
            </w:r>
          </w:p>
        </w:tc>
        <w:tc>
          <w:tcPr>
            <w:tcW w:w="941" w:type="dxa"/>
            <w:vAlign w:val="bottom"/>
          </w:tcPr>
          <w:p w14:paraId="5517A9D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5</w:t>
            </w:r>
          </w:p>
        </w:tc>
        <w:tc>
          <w:tcPr>
            <w:tcW w:w="941" w:type="dxa"/>
            <w:vAlign w:val="bottom"/>
          </w:tcPr>
          <w:p w14:paraId="07DB436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6</w:t>
            </w:r>
          </w:p>
        </w:tc>
        <w:tc>
          <w:tcPr>
            <w:tcW w:w="941" w:type="dxa"/>
            <w:vAlign w:val="bottom"/>
          </w:tcPr>
          <w:p w14:paraId="01B54C9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7</w:t>
            </w:r>
          </w:p>
        </w:tc>
      </w:tr>
      <w:tr w:rsidR="00F87234" w:rsidRPr="003871FD" w14:paraId="5C8ACF69" w14:textId="77777777" w:rsidTr="00DB4325">
        <w:trPr>
          <w:trHeight w:val="285"/>
        </w:trPr>
        <w:tc>
          <w:tcPr>
            <w:tcW w:w="440" w:type="dxa"/>
            <w:vAlign w:val="bottom"/>
          </w:tcPr>
          <w:p w14:paraId="76C212D3"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4</w:t>
            </w:r>
          </w:p>
        </w:tc>
        <w:tc>
          <w:tcPr>
            <w:tcW w:w="830" w:type="dxa"/>
            <w:vAlign w:val="center"/>
          </w:tcPr>
          <w:p w14:paraId="0E59116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RSC</w:t>
            </w:r>
          </w:p>
        </w:tc>
        <w:tc>
          <w:tcPr>
            <w:tcW w:w="830" w:type="dxa"/>
            <w:vAlign w:val="bottom"/>
          </w:tcPr>
          <w:p w14:paraId="09FD73D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w:t>
            </w:r>
          </w:p>
        </w:tc>
        <w:tc>
          <w:tcPr>
            <w:tcW w:w="718" w:type="dxa"/>
            <w:vAlign w:val="bottom"/>
          </w:tcPr>
          <w:p w14:paraId="5B5297C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607" w:type="dxa"/>
            <w:vAlign w:val="bottom"/>
          </w:tcPr>
          <w:p w14:paraId="0A95E43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718" w:type="dxa"/>
            <w:vAlign w:val="bottom"/>
          </w:tcPr>
          <w:p w14:paraId="3360146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c>
          <w:tcPr>
            <w:tcW w:w="807" w:type="dxa"/>
            <w:vAlign w:val="bottom"/>
          </w:tcPr>
          <w:p w14:paraId="07FB7CC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766" w:type="dxa"/>
            <w:vAlign w:val="bottom"/>
          </w:tcPr>
          <w:p w14:paraId="55EE8B1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w:t>
            </w:r>
          </w:p>
        </w:tc>
        <w:tc>
          <w:tcPr>
            <w:tcW w:w="941" w:type="dxa"/>
            <w:vAlign w:val="bottom"/>
          </w:tcPr>
          <w:p w14:paraId="3B5B2FC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5</w:t>
            </w:r>
          </w:p>
        </w:tc>
        <w:tc>
          <w:tcPr>
            <w:tcW w:w="941" w:type="dxa"/>
            <w:vAlign w:val="bottom"/>
          </w:tcPr>
          <w:p w14:paraId="3443A14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5</w:t>
            </w:r>
          </w:p>
        </w:tc>
        <w:tc>
          <w:tcPr>
            <w:tcW w:w="941" w:type="dxa"/>
            <w:vAlign w:val="bottom"/>
          </w:tcPr>
          <w:p w14:paraId="218F1A6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6</w:t>
            </w:r>
          </w:p>
        </w:tc>
        <w:tc>
          <w:tcPr>
            <w:tcW w:w="941" w:type="dxa"/>
            <w:vAlign w:val="bottom"/>
          </w:tcPr>
          <w:p w14:paraId="09F4B3B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6</w:t>
            </w:r>
          </w:p>
        </w:tc>
        <w:tc>
          <w:tcPr>
            <w:tcW w:w="941" w:type="dxa"/>
            <w:vAlign w:val="bottom"/>
          </w:tcPr>
          <w:p w14:paraId="0B9E51B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7</w:t>
            </w:r>
          </w:p>
        </w:tc>
        <w:tc>
          <w:tcPr>
            <w:tcW w:w="941" w:type="dxa"/>
            <w:vAlign w:val="bottom"/>
          </w:tcPr>
          <w:p w14:paraId="53B186B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8</w:t>
            </w:r>
          </w:p>
        </w:tc>
      </w:tr>
      <w:tr w:rsidR="00F87234" w:rsidRPr="003871FD" w14:paraId="28EA021D" w14:textId="77777777" w:rsidTr="00DB4325">
        <w:trPr>
          <w:trHeight w:val="285"/>
        </w:trPr>
        <w:tc>
          <w:tcPr>
            <w:tcW w:w="440" w:type="dxa"/>
            <w:vAlign w:val="bottom"/>
          </w:tcPr>
          <w:p w14:paraId="5443C550"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5</w:t>
            </w:r>
          </w:p>
        </w:tc>
        <w:tc>
          <w:tcPr>
            <w:tcW w:w="830" w:type="dxa"/>
            <w:vAlign w:val="center"/>
          </w:tcPr>
          <w:p w14:paraId="46F5638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DC</w:t>
            </w:r>
          </w:p>
        </w:tc>
        <w:tc>
          <w:tcPr>
            <w:tcW w:w="830" w:type="dxa"/>
            <w:vAlign w:val="bottom"/>
          </w:tcPr>
          <w:p w14:paraId="4EF9221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0.16</w:t>
            </w:r>
          </w:p>
        </w:tc>
        <w:tc>
          <w:tcPr>
            <w:tcW w:w="718" w:type="dxa"/>
            <w:vAlign w:val="bottom"/>
          </w:tcPr>
          <w:p w14:paraId="469DAE9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607" w:type="dxa"/>
            <w:vAlign w:val="bottom"/>
          </w:tcPr>
          <w:p w14:paraId="2A3F8F5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718" w:type="dxa"/>
            <w:vAlign w:val="bottom"/>
          </w:tcPr>
          <w:p w14:paraId="636B47E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807" w:type="dxa"/>
            <w:vAlign w:val="bottom"/>
          </w:tcPr>
          <w:p w14:paraId="25B1A14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c>
          <w:tcPr>
            <w:tcW w:w="766" w:type="dxa"/>
            <w:vAlign w:val="bottom"/>
          </w:tcPr>
          <w:p w14:paraId="2A8554D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5814CED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314EF46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3D03E4E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941" w:type="dxa"/>
            <w:vAlign w:val="bottom"/>
          </w:tcPr>
          <w:p w14:paraId="5971033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941" w:type="dxa"/>
            <w:vAlign w:val="bottom"/>
          </w:tcPr>
          <w:p w14:paraId="5F95A05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w:t>
            </w:r>
          </w:p>
        </w:tc>
        <w:tc>
          <w:tcPr>
            <w:tcW w:w="941" w:type="dxa"/>
            <w:vAlign w:val="bottom"/>
          </w:tcPr>
          <w:p w14:paraId="0A34DC0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5</w:t>
            </w:r>
          </w:p>
        </w:tc>
      </w:tr>
      <w:tr w:rsidR="00F87234" w:rsidRPr="003871FD" w14:paraId="1E80A963" w14:textId="77777777" w:rsidTr="00DB4325">
        <w:trPr>
          <w:trHeight w:val="285"/>
        </w:trPr>
        <w:tc>
          <w:tcPr>
            <w:tcW w:w="440" w:type="dxa"/>
            <w:vAlign w:val="bottom"/>
          </w:tcPr>
          <w:p w14:paraId="345FD8E5"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6</w:t>
            </w:r>
          </w:p>
        </w:tc>
        <w:tc>
          <w:tcPr>
            <w:tcW w:w="830" w:type="dxa"/>
            <w:vAlign w:val="center"/>
          </w:tcPr>
          <w:p w14:paraId="5C10922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MF</w:t>
            </w:r>
          </w:p>
        </w:tc>
        <w:tc>
          <w:tcPr>
            <w:tcW w:w="830" w:type="dxa"/>
            <w:vAlign w:val="bottom"/>
          </w:tcPr>
          <w:p w14:paraId="02C478A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0.16</w:t>
            </w:r>
          </w:p>
        </w:tc>
        <w:tc>
          <w:tcPr>
            <w:tcW w:w="718" w:type="dxa"/>
            <w:vAlign w:val="bottom"/>
          </w:tcPr>
          <w:p w14:paraId="465664C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607" w:type="dxa"/>
            <w:vAlign w:val="bottom"/>
          </w:tcPr>
          <w:p w14:paraId="7B642D2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718" w:type="dxa"/>
            <w:vAlign w:val="bottom"/>
          </w:tcPr>
          <w:p w14:paraId="4D246D3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807" w:type="dxa"/>
            <w:vAlign w:val="bottom"/>
          </w:tcPr>
          <w:p w14:paraId="097E6DD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766" w:type="dxa"/>
            <w:vAlign w:val="bottom"/>
          </w:tcPr>
          <w:p w14:paraId="52486D9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c>
          <w:tcPr>
            <w:tcW w:w="941" w:type="dxa"/>
            <w:vAlign w:val="bottom"/>
          </w:tcPr>
          <w:p w14:paraId="3FA0A18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1060AA6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67770C4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941" w:type="dxa"/>
            <w:vAlign w:val="bottom"/>
          </w:tcPr>
          <w:p w14:paraId="5D1E390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941" w:type="dxa"/>
            <w:vAlign w:val="bottom"/>
          </w:tcPr>
          <w:p w14:paraId="6B7FE2A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w:t>
            </w:r>
          </w:p>
        </w:tc>
        <w:tc>
          <w:tcPr>
            <w:tcW w:w="941" w:type="dxa"/>
            <w:vAlign w:val="bottom"/>
          </w:tcPr>
          <w:p w14:paraId="24279B6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w:t>
            </w:r>
          </w:p>
        </w:tc>
      </w:tr>
      <w:tr w:rsidR="00F87234" w:rsidRPr="003871FD" w14:paraId="224753D5" w14:textId="77777777" w:rsidTr="00DB4325">
        <w:trPr>
          <w:trHeight w:val="273"/>
        </w:trPr>
        <w:tc>
          <w:tcPr>
            <w:tcW w:w="440" w:type="dxa"/>
            <w:vAlign w:val="bottom"/>
          </w:tcPr>
          <w:p w14:paraId="48EF09F0"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7</w:t>
            </w:r>
          </w:p>
        </w:tc>
        <w:tc>
          <w:tcPr>
            <w:tcW w:w="830" w:type="dxa"/>
            <w:vAlign w:val="center"/>
          </w:tcPr>
          <w:p w14:paraId="155D274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LSG</w:t>
            </w:r>
          </w:p>
        </w:tc>
        <w:tc>
          <w:tcPr>
            <w:tcW w:w="830" w:type="dxa"/>
            <w:vAlign w:val="bottom"/>
          </w:tcPr>
          <w:p w14:paraId="31B7FE7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0.14</w:t>
            </w:r>
          </w:p>
        </w:tc>
        <w:tc>
          <w:tcPr>
            <w:tcW w:w="718" w:type="dxa"/>
            <w:vAlign w:val="bottom"/>
          </w:tcPr>
          <w:p w14:paraId="7AAA263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w:t>
            </w:r>
          </w:p>
        </w:tc>
        <w:tc>
          <w:tcPr>
            <w:tcW w:w="607" w:type="dxa"/>
            <w:vAlign w:val="bottom"/>
          </w:tcPr>
          <w:p w14:paraId="6C89305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718" w:type="dxa"/>
            <w:vAlign w:val="bottom"/>
          </w:tcPr>
          <w:p w14:paraId="66119A6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w:t>
            </w:r>
          </w:p>
        </w:tc>
        <w:tc>
          <w:tcPr>
            <w:tcW w:w="807" w:type="dxa"/>
            <w:vAlign w:val="bottom"/>
          </w:tcPr>
          <w:p w14:paraId="4C5E59C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766" w:type="dxa"/>
            <w:vAlign w:val="bottom"/>
          </w:tcPr>
          <w:p w14:paraId="5AA7361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941" w:type="dxa"/>
            <w:vAlign w:val="bottom"/>
          </w:tcPr>
          <w:p w14:paraId="5BD38B9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c>
          <w:tcPr>
            <w:tcW w:w="941" w:type="dxa"/>
            <w:vAlign w:val="bottom"/>
          </w:tcPr>
          <w:p w14:paraId="5D9EFB4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371A509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0793B35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941" w:type="dxa"/>
            <w:vAlign w:val="bottom"/>
          </w:tcPr>
          <w:p w14:paraId="4853C05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941" w:type="dxa"/>
            <w:vAlign w:val="bottom"/>
          </w:tcPr>
          <w:p w14:paraId="500671C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w:t>
            </w:r>
          </w:p>
        </w:tc>
      </w:tr>
      <w:tr w:rsidR="00F87234" w:rsidRPr="003871FD" w14:paraId="2F1442AE" w14:textId="77777777" w:rsidTr="00DB4325">
        <w:trPr>
          <w:trHeight w:val="285"/>
        </w:trPr>
        <w:tc>
          <w:tcPr>
            <w:tcW w:w="440" w:type="dxa"/>
            <w:vAlign w:val="bottom"/>
          </w:tcPr>
          <w:p w14:paraId="2567CDE0"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8</w:t>
            </w:r>
          </w:p>
        </w:tc>
        <w:tc>
          <w:tcPr>
            <w:tcW w:w="830" w:type="dxa"/>
            <w:vAlign w:val="center"/>
          </w:tcPr>
          <w:p w14:paraId="1A51C66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RD</w:t>
            </w:r>
          </w:p>
        </w:tc>
        <w:tc>
          <w:tcPr>
            <w:tcW w:w="830" w:type="dxa"/>
            <w:vAlign w:val="bottom"/>
          </w:tcPr>
          <w:p w14:paraId="4E34D72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0.12</w:t>
            </w:r>
          </w:p>
        </w:tc>
        <w:tc>
          <w:tcPr>
            <w:tcW w:w="718" w:type="dxa"/>
            <w:vAlign w:val="bottom"/>
          </w:tcPr>
          <w:p w14:paraId="5C2DB69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607" w:type="dxa"/>
            <w:vAlign w:val="bottom"/>
          </w:tcPr>
          <w:p w14:paraId="60C1F7F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718" w:type="dxa"/>
            <w:vAlign w:val="bottom"/>
          </w:tcPr>
          <w:p w14:paraId="0C52EBB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w:t>
            </w:r>
          </w:p>
        </w:tc>
        <w:tc>
          <w:tcPr>
            <w:tcW w:w="807" w:type="dxa"/>
            <w:vAlign w:val="bottom"/>
          </w:tcPr>
          <w:p w14:paraId="642A9B2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766" w:type="dxa"/>
            <w:vAlign w:val="bottom"/>
          </w:tcPr>
          <w:p w14:paraId="518F442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941" w:type="dxa"/>
            <w:vAlign w:val="bottom"/>
          </w:tcPr>
          <w:p w14:paraId="0036078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941" w:type="dxa"/>
            <w:vAlign w:val="bottom"/>
          </w:tcPr>
          <w:p w14:paraId="33CB6F7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c>
          <w:tcPr>
            <w:tcW w:w="941" w:type="dxa"/>
            <w:vAlign w:val="bottom"/>
          </w:tcPr>
          <w:p w14:paraId="1E80865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43ADC85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7CEB6F3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c>
          <w:tcPr>
            <w:tcW w:w="941" w:type="dxa"/>
            <w:vAlign w:val="bottom"/>
          </w:tcPr>
          <w:p w14:paraId="6F15B6D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r>
      <w:tr w:rsidR="00F87234" w:rsidRPr="003871FD" w14:paraId="2E4AA0EE" w14:textId="77777777" w:rsidTr="00DB4325">
        <w:trPr>
          <w:trHeight w:val="285"/>
        </w:trPr>
        <w:tc>
          <w:tcPr>
            <w:tcW w:w="440" w:type="dxa"/>
            <w:vAlign w:val="bottom"/>
          </w:tcPr>
          <w:p w14:paraId="374EC855"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9</w:t>
            </w:r>
          </w:p>
        </w:tc>
        <w:tc>
          <w:tcPr>
            <w:tcW w:w="830" w:type="dxa"/>
            <w:vAlign w:val="center"/>
          </w:tcPr>
          <w:p w14:paraId="6468246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CD</w:t>
            </w:r>
          </w:p>
        </w:tc>
        <w:tc>
          <w:tcPr>
            <w:tcW w:w="830" w:type="dxa"/>
            <w:vAlign w:val="bottom"/>
          </w:tcPr>
          <w:p w14:paraId="0A49F7E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0.12</w:t>
            </w:r>
          </w:p>
        </w:tc>
        <w:tc>
          <w:tcPr>
            <w:tcW w:w="718" w:type="dxa"/>
            <w:vAlign w:val="bottom"/>
          </w:tcPr>
          <w:p w14:paraId="52B873B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607" w:type="dxa"/>
            <w:vAlign w:val="bottom"/>
          </w:tcPr>
          <w:p w14:paraId="093C3E0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w:t>
            </w:r>
          </w:p>
        </w:tc>
        <w:tc>
          <w:tcPr>
            <w:tcW w:w="718" w:type="dxa"/>
            <w:vAlign w:val="bottom"/>
          </w:tcPr>
          <w:p w14:paraId="6724406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0.16</w:t>
            </w:r>
          </w:p>
        </w:tc>
        <w:tc>
          <w:tcPr>
            <w:tcW w:w="807" w:type="dxa"/>
            <w:vAlign w:val="bottom"/>
          </w:tcPr>
          <w:p w14:paraId="74C7692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766" w:type="dxa"/>
            <w:vAlign w:val="bottom"/>
          </w:tcPr>
          <w:p w14:paraId="211B320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941" w:type="dxa"/>
            <w:vAlign w:val="bottom"/>
          </w:tcPr>
          <w:p w14:paraId="2B5A02A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941" w:type="dxa"/>
            <w:vAlign w:val="bottom"/>
          </w:tcPr>
          <w:p w14:paraId="372422D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941" w:type="dxa"/>
            <w:vAlign w:val="bottom"/>
          </w:tcPr>
          <w:p w14:paraId="0059AD7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c>
          <w:tcPr>
            <w:tcW w:w="941" w:type="dxa"/>
            <w:vAlign w:val="bottom"/>
          </w:tcPr>
          <w:p w14:paraId="0B5F438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60AF7C5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474146E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w:t>
            </w:r>
          </w:p>
        </w:tc>
      </w:tr>
      <w:tr w:rsidR="00F87234" w:rsidRPr="003871FD" w14:paraId="18EAB66A" w14:textId="77777777" w:rsidTr="00DB4325">
        <w:trPr>
          <w:trHeight w:val="273"/>
        </w:trPr>
        <w:tc>
          <w:tcPr>
            <w:tcW w:w="440" w:type="dxa"/>
            <w:vAlign w:val="bottom"/>
          </w:tcPr>
          <w:p w14:paraId="000C9219"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10</w:t>
            </w:r>
          </w:p>
        </w:tc>
        <w:tc>
          <w:tcPr>
            <w:tcW w:w="830" w:type="dxa"/>
            <w:vAlign w:val="center"/>
          </w:tcPr>
          <w:p w14:paraId="7D4D6F1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EP</w:t>
            </w:r>
          </w:p>
        </w:tc>
        <w:tc>
          <w:tcPr>
            <w:tcW w:w="830" w:type="dxa"/>
            <w:vAlign w:val="bottom"/>
          </w:tcPr>
          <w:p w14:paraId="1EAAE2E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0.11</w:t>
            </w:r>
          </w:p>
        </w:tc>
        <w:tc>
          <w:tcPr>
            <w:tcW w:w="718" w:type="dxa"/>
            <w:vAlign w:val="bottom"/>
          </w:tcPr>
          <w:p w14:paraId="1CCF859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607" w:type="dxa"/>
            <w:vAlign w:val="bottom"/>
          </w:tcPr>
          <w:p w14:paraId="6045E61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w:t>
            </w:r>
          </w:p>
        </w:tc>
        <w:tc>
          <w:tcPr>
            <w:tcW w:w="718" w:type="dxa"/>
            <w:vAlign w:val="bottom"/>
          </w:tcPr>
          <w:p w14:paraId="749935E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0.16</w:t>
            </w:r>
          </w:p>
        </w:tc>
        <w:tc>
          <w:tcPr>
            <w:tcW w:w="807" w:type="dxa"/>
            <w:vAlign w:val="bottom"/>
          </w:tcPr>
          <w:p w14:paraId="34B5E38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766" w:type="dxa"/>
            <w:vAlign w:val="bottom"/>
          </w:tcPr>
          <w:p w14:paraId="40E7127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0.333</w:t>
            </w:r>
          </w:p>
        </w:tc>
        <w:tc>
          <w:tcPr>
            <w:tcW w:w="941" w:type="dxa"/>
            <w:vAlign w:val="bottom"/>
          </w:tcPr>
          <w:p w14:paraId="7BBBC68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941" w:type="dxa"/>
            <w:vAlign w:val="bottom"/>
          </w:tcPr>
          <w:p w14:paraId="6DBB1EF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941" w:type="dxa"/>
            <w:vAlign w:val="bottom"/>
          </w:tcPr>
          <w:p w14:paraId="3E9F334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941" w:type="dxa"/>
            <w:vAlign w:val="bottom"/>
          </w:tcPr>
          <w:p w14:paraId="7C7E42D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c>
          <w:tcPr>
            <w:tcW w:w="941" w:type="dxa"/>
            <w:vAlign w:val="bottom"/>
          </w:tcPr>
          <w:p w14:paraId="12D81AF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c>
          <w:tcPr>
            <w:tcW w:w="941" w:type="dxa"/>
            <w:vAlign w:val="bottom"/>
          </w:tcPr>
          <w:p w14:paraId="078F20D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r>
      <w:tr w:rsidR="00F87234" w:rsidRPr="003871FD" w14:paraId="06A99682" w14:textId="77777777" w:rsidTr="00DB4325">
        <w:trPr>
          <w:trHeight w:val="285"/>
        </w:trPr>
        <w:tc>
          <w:tcPr>
            <w:tcW w:w="440" w:type="dxa"/>
            <w:vAlign w:val="bottom"/>
          </w:tcPr>
          <w:p w14:paraId="7F64B4BB"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11</w:t>
            </w:r>
          </w:p>
        </w:tc>
        <w:tc>
          <w:tcPr>
            <w:tcW w:w="830" w:type="dxa"/>
            <w:vAlign w:val="center"/>
          </w:tcPr>
          <w:p w14:paraId="55765AE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HV/S</w:t>
            </w:r>
          </w:p>
        </w:tc>
        <w:tc>
          <w:tcPr>
            <w:tcW w:w="830" w:type="dxa"/>
            <w:vAlign w:val="bottom"/>
          </w:tcPr>
          <w:p w14:paraId="388B0CA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0.11</w:t>
            </w:r>
          </w:p>
        </w:tc>
        <w:tc>
          <w:tcPr>
            <w:tcW w:w="718" w:type="dxa"/>
            <w:vAlign w:val="bottom"/>
          </w:tcPr>
          <w:p w14:paraId="4970C18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607" w:type="dxa"/>
            <w:vAlign w:val="bottom"/>
          </w:tcPr>
          <w:p w14:paraId="05BE0D2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0.16</w:t>
            </w:r>
          </w:p>
        </w:tc>
        <w:tc>
          <w:tcPr>
            <w:tcW w:w="718" w:type="dxa"/>
            <w:vAlign w:val="bottom"/>
          </w:tcPr>
          <w:p w14:paraId="670A425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0.14</w:t>
            </w:r>
          </w:p>
        </w:tc>
        <w:tc>
          <w:tcPr>
            <w:tcW w:w="807" w:type="dxa"/>
            <w:vAlign w:val="bottom"/>
          </w:tcPr>
          <w:p w14:paraId="0FA0DD6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766" w:type="dxa"/>
            <w:vAlign w:val="bottom"/>
          </w:tcPr>
          <w:p w14:paraId="295A764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941" w:type="dxa"/>
            <w:vAlign w:val="bottom"/>
          </w:tcPr>
          <w:p w14:paraId="0E798FE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941" w:type="dxa"/>
            <w:vAlign w:val="bottom"/>
          </w:tcPr>
          <w:p w14:paraId="6891D37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0.333</w:t>
            </w:r>
          </w:p>
        </w:tc>
        <w:tc>
          <w:tcPr>
            <w:tcW w:w="941" w:type="dxa"/>
            <w:vAlign w:val="bottom"/>
          </w:tcPr>
          <w:p w14:paraId="3D6ACB4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941" w:type="dxa"/>
            <w:vAlign w:val="bottom"/>
          </w:tcPr>
          <w:p w14:paraId="450477F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941" w:type="dxa"/>
            <w:vAlign w:val="bottom"/>
          </w:tcPr>
          <w:p w14:paraId="577A580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c>
          <w:tcPr>
            <w:tcW w:w="941" w:type="dxa"/>
            <w:vAlign w:val="bottom"/>
          </w:tcPr>
          <w:p w14:paraId="0B8EF71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w:t>
            </w:r>
          </w:p>
        </w:tc>
      </w:tr>
      <w:tr w:rsidR="00F87234" w:rsidRPr="003871FD" w14:paraId="55249506" w14:textId="77777777" w:rsidTr="00DB4325">
        <w:trPr>
          <w:trHeight w:val="285"/>
        </w:trPr>
        <w:tc>
          <w:tcPr>
            <w:tcW w:w="440" w:type="dxa"/>
            <w:vAlign w:val="bottom"/>
          </w:tcPr>
          <w:p w14:paraId="32FF9D58" w14:textId="77777777" w:rsidR="00F87234" w:rsidRPr="003871FD" w:rsidRDefault="00F87234" w:rsidP="0095019B">
            <w:pPr>
              <w:tabs>
                <w:tab w:val="left" w:pos="2028"/>
              </w:tabs>
              <w:jc w:val="center"/>
              <w:rPr>
                <w:rFonts w:cstheme="majorBidi"/>
                <w:color w:val="000000"/>
                <w:sz w:val="22"/>
              </w:rPr>
            </w:pPr>
            <w:r w:rsidRPr="003871FD">
              <w:rPr>
                <w:rFonts w:cstheme="majorBidi"/>
                <w:color w:val="000000"/>
                <w:sz w:val="22"/>
              </w:rPr>
              <w:t>12</w:t>
            </w:r>
          </w:p>
        </w:tc>
        <w:tc>
          <w:tcPr>
            <w:tcW w:w="830" w:type="dxa"/>
            <w:vAlign w:val="center"/>
          </w:tcPr>
          <w:p w14:paraId="1344019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RM</w:t>
            </w:r>
          </w:p>
        </w:tc>
        <w:tc>
          <w:tcPr>
            <w:tcW w:w="830" w:type="dxa"/>
            <w:vAlign w:val="bottom"/>
          </w:tcPr>
          <w:p w14:paraId="32FD3E9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0.11</w:t>
            </w:r>
          </w:p>
        </w:tc>
        <w:tc>
          <w:tcPr>
            <w:tcW w:w="718" w:type="dxa"/>
            <w:vAlign w:val="bottom"/>
          </w:tcPr>
          <w:p w14:paraId="3858018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607" w:type="dxa"/>
            <w:vAlign w:val="bottom"/>
          </w:tcPr>
          <w:p w14:paraId="2340430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0.14</w:t>
            </w:r>
          </w:p>
        </w:tc>
        <w:tc>
          <w:tcPr>
            <w:tcW w:w="718" w:type="dxa"/>
            <w:vAlign w:val="bottom"/>
          </w:tcPr>
          <w:p w14:paraId="735773D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0.12</w:t>
            </w:r>
          </w:p>
        </w:tc>
        <w:tc>
          <w:tcPr>
            <w:tcW w:w="807" w:type="dxa"/>
            <w:vAlign w:val="bottom"/>
          </w:tcPr>
          <w:p w14:paraId="7D03462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w:t>
            </w:r>
          </w:p>
        </w:tc>
        <w:tc>
          <w:tcPr>
            <w:tcW w:w="766" w:type="dxa"/>
            <w:vAlign w:val="bottom"/>
          </w:tcPr>
          <w:p w14:paraId="01A76AF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941" w:type="dxa"/>
            <w:vAlign w:val="bottom"/>
          </w:tcPr>
          <w:p w14:paraId="0EBE3D2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941" w:type="dxa"/>
            <w:vAlign w:val="bottom"/>
          </w:tcPr>
          <w:p w14:paraId="333CAAF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941" w:type="dxa"/>
            <w:vAlign w:val="bottom"/>
          </w:tcPr>
          <w:p w14:paraId="39782BC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0.33</w:t>
            </w:r>
          </w:p>
        </w:tc>
        <w:tc>
          <w:tcPr>
            <w:tcW w:w="941" w:type="dxa"/>
            <w:vAlign w:val="bottom"/>
          </w:tcPr>
          <w:p w14:paraId="523513A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941" w:type="dxa"/>
            <w:vAlign w:val="bottom"/>
          </w:tcPr>
          <w:p w14:paraId="5940BED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w:t>
            </w:r>
          </w:p>
        </w:tc>
        <w:tc>
          <w:tcPr>
            <w:tcW w:w="941" w:type="dxa"/>
            <w:vAlign w:val="bottom"/>
          </w:tcPr>
          <w:p w14:paraId="23E64CF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w:t>
            </w:r>
          </w:p>
        </w:tc>
      </w:tr>
      <w:tr w:rsidR="00F87234" w:rsidRPr="003871FD" w14:paraId="187D63DD" w14:textId="77777777" w:rsidTr="00DB4325">
        <w:trPr>
          <w:trHeight w:val="285"/>
        </w:trPr>
        <w:tc>
          <w:tcPr>
            <w:tcW w:w="440" w:type="dxa"/>
          </w:tcPr>
          <w:p w14:paraId="7775DE78" w14:textId="77777777" w:rsidR="00F87234" w:rsidRPr="003871FD" w:rsidRDefault="00F87234" w:rsidP="0095019B">
            <w:pPr>
              <w:tabs>
                <w:tab w:val="left" w:pos="2028"/>
              </w:tabs>
              <w:jc w:val="center"/>
              <w:rPr>
                <w:rFonts w:cstheme="majorBidi"/>
                <w:sz w:val="22"/>
                <w:lang w:bidi="ar-JO"/>
              </w:rPr>
            </w:pPr>
          </w:p>
        </w:tc>
        <w:tc>
          <w:tcPr>
            <w:tcW w:w="830" w:type="dxa"/>
          </w:tcPr>
          <w:p w14:paraId="7FE492E2" w14:textId="77777777" w:rsidR="00F87234" w:rsidRPr="003871FD" w:rsidRDefault="00F87234" w:rsidP="0095019B">
            <w:pPr>
              <w:tabs>
                <w:tab w:val="left" w:pos="2028"/>
              </w:tabs>
              <w:jc w:val="center"/>
              <w:rPr>
                <w:rFonts w:cstheme="majorBidi"/>
                <w:sz w:val="22"/>
                <w:lang w:bidi="ar-JO"/>
              </w:rPr>
            </w:pPr>
            <w:r w:rsidRPr="003871FD">
              <w:rPr>
                <w:rFonts w:cstheme="majorBidi"/>
                <w:sz w:val="22"/>
                <w:lang w:bidi="ar-JO"/>
              </w:rPr>
              <w:t>Sum</w:t>
            </w:r>
          </w:p>
        </w:tc>
        <w:tc>
          <w:tcPr>
            <w:tcW w:w="830" w:type="dxa"/>
            <w:vAlign w:val="bottom"/>
          </w:tcPr>
          <w:p w14:paraId="7EE3DA8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2.84</w:t>
            </w:r>
          </w:p>
        </w:tc>
        <w:tc>
          <w:tcPr>
            <w:tcW w:w="718" w:type="dxa"/>
            <w:vAlign w:val="bottom"/>
          </w:tcPr>
          <w:p w14:paraId="0642E1E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7.45</w:t>
            </w:r>
          </w:p>
        </w:tc>
        <w:tc>
          <w:tcPr>
            <w:tcW w:w="607" w:type="dxa"/>
            <w:vAlign w:val="bottom"/>
          </w:tcPr>
          <w:p w14:paraId="4EE04C2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9.37</w:t>
            </w:r>
          </w:p>
        </w:tc>
        <w:tc>
          <w:tcPr>
            <w:tcW w:w="718" w:type="dxa"/>
            <w:vAlign w:val="bottom"/>
          </w:tcPr>
          <w:p w14:paraId="0DD7599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12.75</w:t>
            </w:r>
          </w:p>
        </w:tc>
        <w:tc>
          <w:tcPr>
            <w:tcW w:w="807" w:type="dxa"/>
            <w:vAlign w:val="bottom"/>
          </w:tcPr>
          <w:p w14:paraId="1994469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18.61</w:t>
            </w:r>
          </w:p>
        </w:tc>
        <w:tc>
          <w:tcPr>
            <w:tcW w:w="766" w:type="dxa"/>
            <w:vAlign w:val="bottom"/>
          </w:tcPr>
          <w:p w14:paraId="68645E0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22.16</w:t>
            </w:r>
          </w:p>
        </w:tc>
        <w:tc>
          <w:tcPr>
            <w:tcW w:w="941" w:type="dxa"/>
            <w:vAlign w:val="bottom"/>
          </w:tcPr>
          <w:p w14:paraId="6D7715B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27.91</w:t>
            </w:r>
          </w:p>
        </w:tc>
        <w:tc>
          <w:tcPr>
            <w:tcW w:w="941" w:type="dxa"/>
            <w:vAlign w:val="bottom"/>
          </w:tcPr>
          <w:p w14:paraId="0C89070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26.66</w:t>
            </w:r>
          </w:p>
        </w:tc>
        <w:tc>
          <w:tcPr>
            <w:tcW w:w="941" w:type="dxa"/>
            <w:vAlign w:val="bottom"/>
          </w:tcPr>
          <w:p w14:paraId="7FDEEFE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33.33</w:t>
            </w:r>
          </w:p>
        </w:tc>
        <w:tc>
          <w:tcPr>
            <w:tcW w:w="941" w:type="dxa"/>
            <w:vAlign w:val="bottom"/>
          </w:tcPr>
          <w:p w14:paraId="26A66DC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37</w:t>
            </w:r>
          </w:p>
        </w:tc>
        <w:tc>
          <w:tcPr>
            <w:tcW w:w="941" w:type="dxa"/>
            <w:vAlign w:val="bottom"/>
          </w:tcPr>
          <w:p w14:paraId="59CD29E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44.5</w:t>
            </w:r>
          </w:p>
        </w:tc>
        <w:tc>
          <w:tcPr>
            <w:tcW w:w="941" w:type="dxa"/>
            <w:vAlign w:val="bottom"/>
          </w:tcPr>
          <w:p w14:paraId="2ECD63E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52</w:t>
            </w:r>
          </w:p>
        </w:tc>
      </w:tr>
      <w:tr w:rsidR="00F87234" w:rsidRPr="003871FD" w14:paraId="4E48BAB7" w14:textId="77777777" w:rsidTr="00DB4325">
        <w:trPr>
          <w:trHeight w:val="297"/>
        </w:trPr>
        <w:tc>
          <w:tcPr>
            <w:tcW w:w="440" w:type="dxa"/>
          </w:tcPr>
          <w:p w14:paraId="1D6CE6CF"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75DF5EA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FZ</w:t>
            </w:r>
          </w:p>
        </w:tc>
        <w:tc>
          <w:tcPr>
            <w:tcW w:w="830" w:type="dxa"/>
            <w:vAlign w:val="bottom"/>
          </w:tcPr>
          <w:p w14:paraId="153F032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0.35</w:t>
            </w:r>
          </w:p>
        </w:tc>
        <w:tc>
          <w:tcPr>
            <w:tcW w:w="718" w:type="dxa"/>
            <w:vAlign w:val="bottom"/>
          </w:tcPr>
          <w:p w14:paraId="2D6820D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0.47</w:t>
            </w:r>
          </w:p>
        </w:tc>
        <w:tc>
          <w:tcPr>
            <w:tcW w:w="607" w:type="dxa"/>
            <w:vAlign w:val="bottom"/>
          </w:tcPr>
          <w:p w14:paraId="0EC1C59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0.42</w:t>
            </w:r>
          </w:p>
        </w:tc>
        <w:tc>
          <w:tcPr>
            <w:tcW w:w="718" w:type="dxa"/>
            <w:vAlign w:val="bottom"/>
          </w:tcPr>
          <w:p w14:paraId="3AC6A6C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0.36</w:t>
            </w:r>
          </w:p>
        </w:tc>
        <w:tc>
          <w:tcPr>
            <w:tcW w:w="807" w:type="dxa"/>
            <w:vAlign w:val="bottom"/>
          </w:tcPr>
          <w:p w14:paraId="71F9B1A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0.32</w:t>
            </w:r>
          </w:p>
        </w:tc>
        <w:tc>
          <w:tcPr>
            <w:tcW w:w="766" w:type="dxa"/>
            <w:vAlign w:val="bottom"/>
          </w:tcPr>
          <w:p w14:paraId="13205F4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0.29</w:t>
            </w:r>
          </w:p>
        </w:tc>
        <w:tc>
          <w:tcPr>
            <w:tcW w:w="941" w:type="dxa"/>
            <w:vAlign w:val="bottom"/>
          </w:tcPr>
          <w:p w14:paraId="5BF509E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0.27</w:t>
            </w:r>
          </w:p>
        </w:tc>
        <w:tc>
          <w:tcPr>
            <w:tcW w:w="941" w:type="dxa"/>
            <w:vAlign w:val="bottom"/>
          </w:tcPr>
          <w:p w14:paraId="6288CEB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0.25</w:t>
            </w:r>
          </w:p>
        </w:tc>
        <w:tc>
          <w:tcPr>
            <w:tcW w:w="941" w:type="dxa"/>
            <w:vAlign w:val="bottom"/>
          </w:tcPr>
          <w:p w14:paraId="356EEB0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0.22</w:t>
            </w:r>
          </w:p>
        </w:tc>
        <w:tc>
          <w:tcPr>
            <w:tcW w:w="941" w:type="dxa"/>
            <w:vAlign w:val="bottom"/>
          </w:tcPr>
          <w:p w14:paraId="7B3ADC8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0.21</w:t>
            </w:r>
          </w:p>
        </w:tc>
        <w:tc>
          <w:tcPr>
            <w:tcW w:w="941" w:type="dxa"/>
            <w:vAlign w:val="bottom"/>
          </w:tcPr>
          <w:p w14:paraId="1C2C273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0.19</w:t>
            </w:r>
          </w:p>
        </w:tc>
        <w:tc>
          <w:tcPr>
            <w:tcW w:w="941" w:type="dxa"/>
            <w:vAlign w:val="bottom"/>
          </w:tcPr>
          <w:p w14:paraId="64E8B3D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0.16</w:t>
            </w:r>
          </w:p>
        </w:tc>
      </w:tr>
      <w:tr w:rsidR="00F87234" w:rsidRPr="003871FD" w14:paraId="1A631D64" w14:textId="77777777" w:rsidTr="00DB4325">
        <w:trPr>
          <w:trHeight w:val="285"/>
        </w:trPr>
        <w:tc>
          <w:tcPr>
            <w:tcW w:w="440" w:type="dxa"/>
          </w:tcPr>
          <w:p w14:paraId="572FD65F"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613FD6D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TV</w:t>
            </w:r>
          </w:p>
        </w:tc>
        <w:tc>
          <w:tcPr>
            <w:tcW w:w="830" w:type="dxa"/>
            <w:vAlign w:val="bottom"/>
          </w:tcPr>
          <w:p w14:paraId="69212E1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0.11</w:t>
            </w:r>
          </w:p>
        </w:tc>
        <w:tc>
          <w:tcPr>
            <w:tcW w:w="718" w:type="dxa"/>
            <w:vAlign w:val="bottom"/>
          </w:tcPr>
          <w:p w14:paraId="38F25FE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0.15</w:t>
            </w:r>
          </w:p>
        </w:tc>
        <w:tc>
          <w:tcPr>
            <w:tcW w:w="607" w:type="dxa"/>
            <w:vAlign w:val="bottom"/>
          </w:tcPr>
          <w:p w14:paraId="4557080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0.21</w:t>
            </w:r>
          </w:p>
        </w:tc>
        <w:tc>
          <w:tcPr>
            <w:tcW w:w="718" w:type="dxa"/>
            <w:vAlign w:val="bottom"/>
          </w:tcPr>
          <w:p w14:paraId="36DCA55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0.22</w:t>
            </w:r>
          </w:p>
        </w:tc>
        <w:tc>
          <w:tcPr>
            <w:tcW w:w="807" w:type="dxa"/>
            <w:vAlign w:val="bottom"/>
          </w:tcPr>
          <w:p w14:paraId="49C0443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0.21</w:t>
            </w:r>
          </w:p>
        </w:tc>
        <w:tc>
          <w:tcPr>
            <w:tcW w:w="766" w:type="dxa"/>
            <w:vAlign w:val="bottom"/>
          </w:tcPr>
          <w:p w14:paraId="7006AA2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0.19</w:t>
            </w:r>
          </w:p>
        </w:tc>
        <w:tc>
          <w:tcPr>
            <w:tcW w:w="941" w:type="dxa"/>
            <w:vAlign w:val="bottom"/>
          </w:tcPr>
          <w:p w14:paraId="4AB9A94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0.19</w:t>
            </w:r>
          </w:p>
        </w:tc>
        <w:tc>
          <w:tcPr>
            <w:tcW w:w="941" w:type="dxa"/>
            <w:vAlign w:val="bottom"/>
          </w:tcPr>
          <w:p w14:paraId="4F9EE06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941" w:type="dxa"/>
            <w:vAlign w:val="bottom"/>
          </w:tcPr>
          <w:p w14:paraId="1D14B02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941" w:type="dxa"/>
            <w:vAlign w:val="bottom"/>
          </w:tcPr>
          <w:p w14:paraId="3DB7B4D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941" w:type="dxa"/>
            <w:vAlign w:val="bottom"/>
          </w:tcPr>
          <w:p w14:paraId="4BA19E0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0.06</w:t>
            </w:r>
          </w:p>
        </w:tc>
        <w:tc>
          <w:tcPr>
            <w:tcW w:w="941" w:type="dxa"/>
            <w:vAlign w:val="bottom"/>
          </w:tcPr>
          <w:p w14:paraId="1238716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r>
      <w:tr w:rsidR="00F87234" w:rsidRPr="003871FD" w14:paraId="00110F53" w14:textId="77777777" w:rsidTr="00DB4325">
        <w:trPr>
          <w:trHeight w:val="285"/>
        </w:trPr>
        <w:tc>
          <w:tcPr>
            <w:tcW w:w="440" w:type="dxa"/>
          </w:tcPr>
          <w:p w14:paraId="676B35CE"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16FC0DA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PD</w:t>
            </w:r>
          </w:p>
        </w:tc>
        <w:tc>
          <w:tcPr>
            <w:tcW w:w="830" w:type="dxa"/>
            <w:vAlign w:val="bottom"/>
          </w:tcPr>
          <w:p w14:paraId="5EA5B0F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0.08</w:t>
            </w:r>
          </w:p>
        </w:tc>
        <w:tc>
          <w:tcPr>
            <w:tcW w:w="718" w:type="dxa"/>
            <w:vAlign w:val="bottom"/>
          </w:tcPr>
          <w:p w14:paraId="1583BF8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0.078</w:t>
            </w:r>
          </w:p>
        </w:tc>
        <w:tc>
          <w:tcPr>
            <w:tcW w:w="607" w:type="dxa"/>
            <w:vAlign w:val="bottom"/>
          </w:tcPr>
          <w:p w14:paraId="7A56EA1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0.10</w:t>
            </w:r>
          </w:p>
        </w:tc>
        <w:tc>
          <w:tcPr>
            <w:tcW w:w="718" w:type="dxa"/>
            <w:vAlign w:val="bottom"/>
          </w:tcPr>
          <w:p w14:paraId="73605F7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0.14</w:t>
            </w:r>
          </w:p>
        </w:tc>
        <w:tc>
          <w:tcPr>
            <w:tcW w:w="807" w:type="dxa"/>
            <w:vAlign w:val="bottom"/>
          </w:tcPr>
          <w:p w14:paraId="533AEE5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0.16</w:t>
            </w:r>
          </w:p>
        </w:tc>
        <w:tc>
          <w:tcPr>
            <w:tcW w:w="766" w:type="dxa"/>
            <w:vAlign w:val="bottom"/>
          </w:tcPr>
          <w:p w14:paraId="16D6233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0.14</w:t>
            </w:r>
          </w:p>
        </w:tc>
        <w:tc>
          <w:tcPr>
            <w:tcW w:w="941" w:type="dxa"/>
            <w:vAlign w:val="bottom"/>
          </w:tcPr>
          <w:p w14:paraId="301119B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0.15</w:t>
            </w:r>
          </w:p>
        </w:tc>
        <w:tc>
          <w:tcPr>
            <w:tcW w:w="941" w:type="dxa"/>
            <w:vAlign w:val="bottom"/>
          </w:tcPr>
          <w:p w14:paraId="1B14788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0.14</w:t>
            </w:r>
          </w:p>
        </w:tc>
        <w:tc>
          <w:tcPr>
            <w:tcW w:w="941" w:type="dxa"/>
            <w:vAlign w:val="bottom"/>
          </w:tcPr>
          <w:p w14:paraId="7B61380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0.14</w:t>
            </w:r>
          </w:p>
        </w:tc>
        <w:tc>
          <w:tcPr>
            <w:tcW w:w="941" w:type="dxa"/>
            <w:vAlign w:val="bottom"/>
          </w:tcPr>
          <w:p w14:paraId="5BAF1B9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0.13</w:t>
            </w:r>
          </w:p>
        </w:tc>
        <w:tc>
          <w:tcPr>
            <w:tcW w:w="941" w:type="dxa"/>
            <w:vAlign w:val="bottom"/>
          </w:tcPr>
          <w:p w14:paraId="67C3435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0.12</w:t>
            </w:r>
          </w:p>
        </w:tc>
        <w:tc>
          <w:tcPr>
            <w:tcW w:w="941" w:type="dxa"/>
            <w:vAlign w:val="bottom"/>
          </w:tcPr>
          <w:p w14:paraId="48FBD46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0.12</w:t>
            </w:r>
          </w:p>
        </w:tc>
      </w:tr>
      <w:tr w:rsidR="00F87234" w:rsidRPr="003871FD" w14:paraId="072D4268" w14:textId="77777777" w:rsidTr="00DB4325">
        <w:trPr>
          <w:trHeight w:val="297"/>
        </w:trPr>
        <w:tc>
          <w:tcPr>
            <w:tcW w:w="440" w:type="dxa"/>
          </w:tcPr>
          <w:p w14:paraId="29859FB2"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064C408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RSC</w:t>
            </w:r>
          </w:p>
        </w:tc>
        <w:tc>
          <w:tcPr>
            <w:tcW w:w="830" w:type="dxa"/>
            <w:vAlign w:val="bottom"/>
          </w:tcPr>
          <w:p w14:paraId="3653C8B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718" w:type="dxa"/>
            <w:vAlign w:val="bottom"/>
          </w:tcPr>
          <w:p w14:paraId="474705B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607" w:type="dxa"/>
            <w:vAlign w:val="bottom"/>
          </w:tcPr>
          <w:p w14:paraId="0AB422E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718" w:type="dxa"/>
            <w:vAlign w:val="bottom"/>
          </w:tcPr>
          <w:p w14:paraId="3BAB48A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807" w:type="dxa"/>
            <w:vAlign w:val="bottom"/>
          </w:tcPr>
          <w:p w14:paraId="350E7DD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0.10</w:t>
            </w:r>
          </w:p>
        </w:tc>
        <w:tc>
          <w:tcPr>
            <w:tcW w:w="766" w:type="dxa"/>
            <w:vAlign w:val="bottom"/>
          </w:tcPr>
          <w:p w14:paraId="07FD844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0.19</w:t>
            </w:r>
          </w:p>
        </w:tc>
        <w:tc>
          <w:tcPr>
            <w:tcW w:w="941" w:type="dxa"/>
            <w:vAlign w:val="bottom"/>
          </w:tcPr>
          <w:p w14:paraId="23C8915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0.19</w:t>
            </w:r>
          </w:p>
        </w:tc>
        <w:tc>
          <w:tcPr>
            <w:tcW w:w="941" w:type="dxa"/>
            <w:vAlign w:val="bottom"/>
          </w:tcPr>
          <w:p w14:paraId="607C0ED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0.18</w:t>
            </w:r>
          </w:p>
        </w:tc>
        <w:tc>
          <w:tcPr>
            <w:tcW w:w="941" w:type="dxa"/>
            <w:vAlign w:val="bottom"/>
          </w:tcPr>
          <w:p w14:paraId="125156D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0.16</w:t>
            </w:r>
          </w:p>
        </w:tc>
        <w:tc>
          <w:tcPr>
            <w:tcW w:w="941" w:type="dxa"/>
            <w:vAlign w:val="bottom"/>
          </w:tcPr>
          <w:p w14:paraId="557C898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0.15</w:t>
            </w:r>
          </w:p>
        </w:tc>
        <w:tc>
          <w:tcPr>
            <w:tcW w:w="941" w:type="dxa"/>
            <w:vAlign w:val="bottom"/>
          </w:tcPr>
          <w:p w14:paraId="25B51F0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0.15</w:t>
            </w:r>
          </w:p>
        </w:tc>
        <w:tc>
          <w:tcPr>
            <w:tcW w:w="941" w:type="dxa"/>
            <w:vAlign w:val="bottom"/>
          </w:tcPr>
          <w:p w14:paraId="3074AD6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0.14</w:t>
            </w:r>
          </w:p>
        </w:tc>
      </w:tr>
      <w:tr w:rsidR="00F87234" w:rsidRPr="003871FD" w14:paraId="536A11C3" w14:textId="77777777" w:rsidTr="00DB4325">
        <w:trPr>
          <w:trHeight w:val="285"/>
        </w:trPr>
        <w:tc>
          <w:tcPr>
            <w:tcW w:w="440" w:type="dxa"/>
          </w:tcPr>
          <w:p w14:paraId="6E59382A"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6FCC9FC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DC</w:t>
            </w:r>
          </w:p>
        </w:tc>
        <w:tc>
          <w:tcPr>
            <w:tcW w:w="830" w:type="dxa"/>
            <w:vAlign w:val="bottom"/>
          </w:tcPr>
          <w:p w14:paraId="181ADE0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718" w:type="dxa"/>
            <w:vAlign w:val="bottom"/>
          </w:tcPr>
          <w:p w14:paraId="59C47DB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607" w:type="dxa"/>
            <w:vAlign w:val="bottom"/>
          </w:tcPr>
          <w:p w14:paraId="6216F69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718" w:type="dxa"/>
            <w:vAlign w:val="bottom"/>
          </w:tcPr>
          <w:p w14:paraId="26000D4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807" w:type="dxa"/>
            <w:vAlign w:val="bottom"/>
          </w:tcPr>
          <w:p w14:paraId="6B0921C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766" w:type="dxa"/>
            <w:vAlign w:val="bottom"/>
          </w:tcPr>
          <w:p w14:paraId="5861746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0.09</w:t>
            </w:r>
          </w:p>
        </w:tc>
        <w:tc>
          <w:tcPr>
            <w:tcW w:w="941" w:type="dxa"/>
            <w:vAlign w:val="bottom"/>
          </w:tcPr>
          <w:p w14:paraId="2DBAAA2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941" w:type="dxa"/>
            <w:vAlign w:val="bottom"/>
          </w:tcPr>
          <w:p w14:paraId="6D1E1F6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941" w:type="dxa"/>
            <w:vAlign w:val="bottom"/>
          </w:tcPr>
          <w:p w14:paraId="37A7F46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0.08</w:t>
            </w:r>
          </w:p>
        </w:tc>
        <w:tc>
          <w:tcPr>
            <w:tcW w:w="941" w:type="dxa"/>
            <w:vAlign w:val="bottom"/>
          </w:tcPr>
          <w:p w14:paraId="41581DF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941" w:type="dxa"/>
            <w:vAlign w:val="bottom"/>
          </w:tcPr>
          <w:p w14:paraId="6C823A9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0.08</w:t>
            </w:r>
          </w:p>
        </w:tc>
        <w:tc>
          <w:tcPr>
            <w:tcW w:w="941" w:type="dxa"/>
            <w:vAlign w:val="bottom"/>
          </w:tcPr>
          <w:p w14:paraId="5B0E6CA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0.09</w:t>
            </w:r>
          </w:p>
        </w:tc>
      </w:tr>
      <w:tr w:rsidR="00F87234" w:rsidRPr="003871FD" w14:paraId="4527BCC9" w14:textId="77777777" w:rsidTr="00DB4325">
        <w:trPr>
          <w:trHeight w:val="285"/>
        </w:trPr>
        <w:tc>
          <w:tcPr>
            <w:tcW w:w="440" w:type="dxa"/>
          </w:tcPr>
          <w:p w14:paraId="2738454D"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34C75E2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MF</w:t>
            </w:r>
          </w:p>
        </w:tc>
        <w:tc>
          <w:tcPr>
            <w:tcW w:w="830" w:type="dxa"/>
            <w:vAlign w:val="bottom"/>
          </w:tcPr>
          <w:p w14:paraId="5F75084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718" w:type="dxa"/>
            <w:vAlign w:val="bottom"/>
          </w:tcPr>
          <w:p w14:paraId="27CBE93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607" w:type="dxa"/>
            <w:vAlign w:val="bottom"/>
          </w:tcPr>
          <w:p w14:paraId="54BE666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718" w:type="dxa"/>
            <w:vAlign w:val="bottom"/>
          </w:tcPr>
          <w:p w14:paraId="276C4B1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807" w:type="dxa"/>
            <w:vAlign w:val="bottom"/>
          </w:tcPr>
          <w:p w14:paraId="0088EBD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766" w:type="dxa"/>
            <w:vAlign w:val="bottom"/>
          </w:tcPr>
          <w:p w14:paraId="1FCBC1E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0.04</w:t>
            </w:r>
          </w:p>
        </w:tc>
        <w:tc>
          <w:tcPr>
            <w:tcW w:w="941" w:type="dxa"/>
            <w:vAlign w:val="bottom"/>
          </w:tcPr>
          <w:p w14:paraId="66DAF3B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941" w:type="dxa"/>
            <w:vAlign w:val="bottom"/>
          </w:tcPr>
          <w:p w14:paraId="78C3AFC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941" w:type="dxa"/>
            <w:vAlign w:val="bottom"/>
          </w:tcPr>
          <w:p w14:paraId="063BE2D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0.08</w:t>
            </w:r>
          </w:p>
        </w:tc>
        <w:tc>
          <w:tcPr>
            <w:tcW w:w="941" w:type="dxa"/>
            <w:vAlign w:val="bottom"/>
          </w:tcPr>
          <w:p w14:paraId="427A927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941" w:type="dxa"/>
            <w:vAlign w:val="bottom"/>
          </w:tcPr>
          <w:p w14:paraId="735103A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0.08</w:t>
            </w:r>
          </w:p>
        </w:tc>
        <w:tc>
          <w:tcPr>
            <w:tcW w:w="941" w:type="dxa"/>
            <w:vAlign w:val="bottom"/>
          </w:tcPr>
          <w:p w14:paraId="0606925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r>
      <w:tr w:rsidR="00F87234" w:rsidRPr="003871FD" w14:paraId="0DEBA532" w14:textId="77777777" w:rsidTr="00DB4325">
        <w:trPr>
          <w:trHeight w:val="297"/>
        </w:trPr>
        <w:tc>
          <w:tcPr>
            <w:tcW w:w="440" w:type="dxa"/>
          </w:tcPr>
          <w:p w14:paraId="20824DED"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41F44DF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LSG</w:t>
            </w:r>
          </w:p>
        </w:tc>
        <w:tc>
          <w:tcPr>
            <w:tcW w:w="830" w:type="dxa"/>
            <w:vAlign w:val="bottom"/>
          </w:tcPr>
          <w:p w14:paraId="545F166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718" w:type="dxa"/>
            <w:vAlign w:val="bottom"/>
          </w:tcPr>
          <w:p w14:paraId="5EEA5C6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607" w:type="dxa"/>
            <w:vAlign w:val="bottom"/>
          </w:tcPr>
          <w:p w14:paraId="5FE8D5F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718" w:type="dxa"/>
            <w:vAlign w:val="bottom"/>
          </w:tcPr>
          <w:p w14:paraId="0264E45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807" w:type="dxa"/>
            <w:vAlign w:val="bottom"/>
          </w:tcPr>
          <w:p w14:paraId="7399546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766" w:type="dxa"/>
            <w:vAlign w:val="bottom"/>
          </w:tcPr>
          <w:p w14:paraId="5C487326" w14:textId="77777777" w:rsidR="00F87234" w:rsidRPr="003871FD" w:rsidRDefault="00F87234" w:rsidP="0095019B">
            <w:pPr>
              <w:tabs>
                <w:tab w:val="left" w:pos="2028"/>
              </w:tabs>
              <w:jc w:val="center"/>
              <w:rPr>
                <w:rFonts w:cstheme="majorBidi"/>
                <w:sz w:val="22"/>
                <w:rtl/>
                <w:lang w:bidi="ar-JO"/>
              </w:rPr>
            </w:pPr>
            <w:r w:rsidRPr="003871FD">
              <w:rPr>
                <w:rFonts w:cstheme="majorBidi"/>
                <w:color w:val="000000"/>
                <w:sz w:val="22"/>
              </w:rPr>
              <w:t>0.02</w:t>
            </w:r>
          </w:p>
        </w:tc>
        <w:tc>
          <w:tcPr>
            <w:tcW w:w="941" w:type="dxa"/>
            <w:vAlign w:val="bottom"/>
          </w:tcPr>
          <w:p w14:paraId="6276675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941" w:type="dxa"/>
            <w:vAlign w:val="bottom"/>
          </w:tcPr>
          <w:p w14:paraId="7366B1E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941" w:type="dxa"/>
            <w:vAlign w:val="bottom"/>
          </w:tcPr>
          <w:p w14:paraId="45C46B3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941" w:type="dxa"/>
            <w:vAlign w:val="bottom"/>
          </w:tcPr>
          <w:p w14:paraId="1B5338D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941" w:type="dxa"/>
            <w:vAlign w:val="bottom"/>
          </w:tcPr>
          <w:p w14:paraId="62B93C1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0.06</w:t>
            </w:r>
          </w:p>
        </w:tc>
        <w:tc>
          <w:tcPr>
            <w:tcW w:w="941" w:type="dxa"/>
            <w:vAlign w:val="bottom"/>
          </w:tcPr>
          <w:p w14:paraId="77442FD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r>
      <w:tr w:rsidR="00F87234" w:rsidRPr="003871FD" w14:paraId="097E51BF" w14:textId="77777777" w:rsidTr="00DB4325">
        <w:trPr>
          <w:trHeight w:val="285"/>
        </w:trPr>
        <w:tc>
          <w:tcPr>
            <w:tcW w:w="440" w:type="dxa"/>
          </w:tcPr>
          <w:p w14:paraId="242D263D"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7320B90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RD</w:t>
            </w:r>
          </w:p>
        </w:tc>
        <w:tc>
          <w:tcPr>
            <w:tcW w:w="830" w:type="dxa"/>
            <w:vAlign w:val="bottom"/>
          </w:tcPr>
          <w:p w14:paraId="4967AE6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0.04</w:t>
            </w:r>
          </w:p>
        </w:tc>
        <w:tc>
          <w:tcPr>
            <w:tcW w:w="718" w:type="dxa"/>
            <w:vAlign w:val="bottom"/>
          </w:tcPr>
          <w:p w14:paraId="299A129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607" w:type="dxa"/>
            <w:vAlign w:val="bottom"/>
          </w:tcPr>
          <w:p w14:paraId="16C8D42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718" w:type="dxa"/>
            <w:vAlign w:val="bottom"/>
          </w:tcPr>
          <w:p w14:paraId="31806C3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807" w:type="dxa"/>
            <w:vAlign w:val="bottom"/>
          </w:tcPr>
          <w:p w14:paraId="26C501E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766" w:type="dxa"/>
            <w:vAlign w:val="bottom"/>
          </w:tcPr>
          <w:p w14:paraId="6EE5E48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941" w:type="dxa"/>
            <w:vAlign w:val="bottom"/>
          </w:tcPr>
          <w:p w14:paraId="047D46C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5510B5B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941" w:type="dxa"/>
            <w:vAlign w:val="bottom"/>
          </w:tcPr>
          <w:p w14:paraId="7D18895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941" w:type="dxa"/>
            <w:vAlign w:val="bottom"/>
          </w:tcPr>
          <w:p w14:paraId="3158E61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941" w:type="dxa"/>
            <w:vAlign w:val="bottom"/>
          </w:tcPr>
          <w:p w14:paraId="3A7F7EA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0.06</w:t>
            </w:r>
          </w:p>
        </w:tc>
        <w:tc>
          <w:tcPr>
            <w:tcW w:w="941" w:type="dxa"/>
            <w:vAlign w:val="bottom"/>
          </w:tcPr>
          <w:p w14:paraId="4829DFD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r>
      <w:tr w:rsidR="00F87234" w:rsidRPr="003871FD" w14:paraId="59E42A51" w14:textId="77777777" w:rsidTr="00DB4325">
        <w:trPr>
          <w:trHeight w:val="285"/>
        </w:trPr>
        <w:tc>
          <w:tcPr>
            <w:tcW w:w="440" w:type="dxa"/>
          </w:tcPr>
          <w:p w14:paraId="4E12B6CC"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3EFB829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CD</w:t>
            </w:r>
          </w:p>
        </w:tc>
        <w:tc>
          <w:tcPr>
            <w:tcW w:w="830" w:type="dxa"/>
            <w:vAlign w:val="bottom"/>
          </w:tcPr>
          <w:p w14:paraId="51CE4D9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0.04</w:t>
            </w:r>
          </w:p>
        </w:tc>
        <w:tc>
          <w:tcPr>
            <w:tcW w:w="718" w:type="dxa"/>
            <w:vAlign w:val="bottom"/>
          </w:tcPr>
          <w:p w14:paraId="7284BA6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0.07</w:t>
            </w:r>
          </w:p>
        </w:tc>
        <w:tc>
          <w:tcPr>
            <w:tcW w:w="607" w:type="dxa"/>
            <w:vAlign w:val="bottom"/>
          </w:tcPr>
          <w:p w14:paraId="68EF117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718" w:type="dxa"/>
            <w:vAlign w:val="bottom"/>
          </w:tcPr>
          <w:p w14:paraId="367E411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807" w:type="dxa"/>
            <w:vAlign w:val="bottom"/>
          </w:tcPr>
          <w:p w14:paraId="249341E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766" w:type="dxa"/>
            <w:vAlign w:val="bottom"/>
          </w:tcPr>
          <w:p w14:paraId="4053359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533CE94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62CE44C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1E32378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941" w:type="dxa"/>
            <w:vAlign w:val="bottom"/>
          </w:tcPr>
          <w:p w14:paraId="0789F63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941" w:type="dxa"/>
            <w:vAlign w:val="bottom"/>
          </w:tcPr>
          <w:p w14:paraId="52B7553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0.04</w:t>
            </w:r>
          </w:p>
        </w:tc>
        <w:tc>
          <w:tcPr>
            <w:tcW w:w="941" w:type="dxa"/>
            <w:vAlign w:val="bottom"/>
          </w:tcPr>
          <w:p w14:paraId="5E4D633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r>
      <w:tr w:rsidR="00F87234" w:rsidRPr="003871FD" w14:paraId="534BD756" w14:textId="77777777" w:rsidTr="00DB4325">
        <w:trPr>
          <w:trHeight w:val="297"/>
        </w:trPr>
        <w:tc>
          <w:tcPr>
            <w:tcW w:w="440" w:type="dxa"/>
          </w:tcPr>
          <w:p w14:paraId="21385080"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087507A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EP</w:t>
            </w:r>
          </w:p>
        </w:tc>
        <w:tc>
          <w:tcPr>
            <w:tcW w:w="830" w:type="dxa"/>
            <w:vAlign w:val="bottom"/>
          </w:tcPr>
          <w:p w14:paraId="0CB2901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718" w:type="dxa"/>
            <w:vAlign w:val="bottom"/>
          </w:tcPr>
          <w:p w14:paraId="394FA69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607" w:type="dxa"/>
            <w:vAlign w:val="bottom"/>
          </w:tcPr>
          <w:p w14:paraId="3FB5D01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718" w:type="dxa"/>
            <w:vAlign w:val="bottom"/>
          </w:tcPr>
          <w:p w14:paraId="3CFC937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807" w:type="dxa"/>
            <w:vAlign w:val="bottom"/>
          </w:tcPr>
          <w:p w14:paraId="40B1196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766" w:type="dxa"/>
            <w:vAlign w:val="bottom"/>
          </w:tcPr>
          <w:p w14:paraId="6528B64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65E663B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528B4E3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4544C12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79B2532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941" w:type="dxa"/>
            <w:vAlign w:val="bottom"/>
          </w:tcPr>
          <w:p w14:paraId="492CC72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0.04</w:t>
            </w:r>
          </w:p>
        </w:tc>
        <w:tc>
          <w:tcPr>
            <w:tcW w:w="941" w:type="dxa"/>
            <w:vAlign w:val="bottom"/>
          </w:tcPr>
          <w:p w14:paraId="55E1D24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r>
      <w:tr w:rsidR="00F87234" w:rsidRPr="003871FD" w14:paraId="76ECFCA4" w14:textId="77777777" w:rsidTr="00DB4325">
        <w:trPr>
          <w:trHeight w:val="285"/>
        </w:trPr>
        <w:tc>
          <w:tcPr>
            <w:tcW w:w="440" w:type="dxa"/>
          </w:tcPr>
          <w:p w14:paraId="1F90E246"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14455DB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HV/S</w:t>
            </w:r>
          </w:p>
        </w:tc>
        <w:tc>
          <w:tcPr>
            <w:tcW w:w="830" w:type="dxa"/>
            <w:vAlign w:val="bottom"/>
          </w:tcPr>
          <w:p w14:paraId="4428F77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718" w:type="dxa"/>
            <w:vAlign w:val="bottom"/>
          </w:tcPr>
          <w:p w14:paraId="72AB779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607" w:type="dxa"/>
            <w:vAlign w:val="bottom"/>
          </w:tcPr>
          <w:p w14:paraId="3717950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718" w:type="dxa"/>
            <w:vAlign w:val="bottom"/>
          </w:tcPr>
          <w:p w14:paraId="1EBCF7C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807" w:type="dxa"/>
            <w:vAlign w:val="bottom"/>
          </w:tcPr>
          <w:p w14:paraId="527B272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766" w:type="dxa"/>
            <w:vAlign w:val="bottom"/>
          </w:tcPr>
          <w:p w14:paraId="599AA98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1D67C65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3130C6F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374D663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2F5640B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1AFC867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941" w:type="dxa"/>
            <w:vAlign w:val="bottom"/>
          </w:tcPr>
          <w:p w14:paraId="64BE631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w:t>
            </w:r>
            <w:r w:rsidRPr="003871FD">
              <w:rPr>
                <w:rFonts w:cstheme="majorBidi"/>
                <w:color w:val="000000"/>
                <w:sz w:val="22"/>
                <w:rtl/>
              </w:rPr>
              <w:t>3</w:t>
            </w:r>
          </w:p>
        </w:tc>
      </w:tr>
      <w:tr w:rsidR="00F87234" w:rsidRPr="003871FD" w14:paraId="440282F0" w14:textId="77777777" w:rsidTr="00DB4325">
        <w:trPr>
          <w:trHeight w:val="297"/>
        </w:trPr>
        <w:tc>
          <w:tcPr>
            <w:tcW w:w="440" w:type="dxa"/>
          </w:tcPr>
          <w:p w14:paraId="7CA506C0" w14:textId="77777777" w:rsidR="00F87234" w:rsidRPr="003871FD" w:rsidRDefault="00F87234" w:rsidP="0095019B">
            <w:pPr>
              <w:tabs>
                <w:tab w:val="left" w:pos="2028"/>
              </w:tabs>
              <w:jc w:val="center"/>
              <w:rPr>
                <w:rFonts w:cstheme="majorBidi"/>
                <w:sz w:val="22"/>
                <w:lang w:bidi="ar-JO"/>
              </w:rPr>
            </w:pPr>
          </w:p>
        </w:tc>
        <w:tc>
          <w:tcPr>
            <w:tcW w:w="830" w:type="dxa"/>
            <w:vAlign w:val="center"/>
          </w:tcPr>
          <w:p w14:paraId="6200F89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RM</w:t>
            </w:r>
          </w:p>
        </w:tc>
        <w:tc>
          <w:tcPr>
            <w:tcW w:w="830" w:type="dxa"/>
            <w:vAlign w:val="bottom"/>
          </w:tcPr>
          <w:p w14:paraId="5A4DE15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718" w:type="dxa"/>
            <w:vAlign w:val="bottom"/>
          </w:tcPr>
          <w:p w14:paraId="78CBC08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607" w:type="dxa"/>
            <w:vAlign w:val="bottom"/>
          </w:tcPr>
          <w:p w14:paraId="3BA675D4"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718" w:type="dxa"/>
            <w:vAlign w:val="bottom"/>
          </w:tcPr>
          <w:p w14:paraId="7C031E0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807" w:type="dxa"/>
            <w:vAlign w:val="bottom"/>
          </w:tcPr>
          <w:p w14:paraId="1EA4E95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766" w:type="dxa"/>
            <w:vAlign w:val="bottom"/>
          </w:tcPr>
          <w:p w14:paraId="37985199" w14:textId="77777777" w:rsidR="00F87234" w:rsidRPr="003871FD" w:rsidRDefault="00F87234" w:rsidP="0095019B">
            <w:pPr>
              <w:tabs>
                <w:tab w:val="left" w:pos="2028"/>
              </w:tabs>
              <w:jc w:val="center"/>
              <w:rPr>
                <w:rFonts w:cstheme="majorBidi"/>
                <w:sz w:val="22"/>
                <w:rtl/>
                <w:lang w:bidi="ar-JO"/>
              </w:rPr>
            </w:pPr>
            <w:r w:rsidRPr="003871FD">
              <w:rPr>
                <w:rFonts w:cstheme="majorBidi"/>
                <w:color w:val="000000"/>
                <w:sz w:val="22"/>
              </w:rPr>
              <w:t>0.01</w:t>
            </w:r>
          </w:p>
        </w:tc>
        <w:tc>
          <w:tcPr>
            <w:tcW w:w="941" w:type="dxa"/>
            <w:vAlign w:val="bottom"/>
          </w:tcPr>
          <w:p w14:paraId="697F2DC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w:t>
            </w:r>
            <w:r w:rsidRPr="003871FD">
              <w:rPr>
                <w:rFonts w:cstheme="majorBidi"/>
                <w:color w:val="000000"/>
                <w:sz w:val="22"/>
                <w:rtl/>
              </w:rPr>
              <w:t>1</w:t>
            </w:r>
          </w:p>
        </w:tc>
        <w:tc>
          <w:tcPr>
            <w:tcW w:w="941" w:type="dxa"/>
            <w:vAlign w:val="bottom"/>
          </w:tcPr>
          <w:p w14:paraId="4F0B106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7681A16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w:t>
            </w:r>
            <w:r w:rsidRPr="003871FD">
              <w:rPr>
                <w:rFonts w:cstheme="majorBidi"/>
                <w:color w:val="000000"/>
                <w:sz w:val="22"/>
                <w:rtl/>
              </w:rPr>
              <w:t>1</w:t>
            </w:r>
          </w:p>
        </w:tc>
        <w:tc>
          <w:tcPr>
            <w:tcW w:w="941" w:type="dxa"/>
            <w:vAlign w:val="bottom"/>
          </w:tcPr>
          <w:p w14:paraId="6619BFA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04DAAF1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c>
          <w:tcPr>
            <w:tcW w:w="941" w:type="dxa"/>
            <w:vAlign w:val="bottom"/>
          </w:tcPr>
          <w:p w14:paraId="547C6A2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r>
      <w:tr w:rsidR="00F87234" w:rsidRPr="003871FD" w14:paraId="7D8EFB8A" w14:textId="77777777" w:rsidTr="00DB4325">
        <w:trPr>
          <w:trHeight w:val="285"/>
        </w:trPr>
        <w:tc>
          <w:tcPr>
            <w:tcW w:w="440" w:type="dxa"/>
          </w:tcPr>
          <w:p w14:paraId="2F660050" w14:textId="77777777" w:rsidR="00F87234" w:rsidRPr="003871FD" w:rsidRDefault="00F87234" w:rsidP="0095019B">
            <w:pPr>
              <w:tabs>
                <w:tab w:val="left" w:pos="2028"/>
              </w:tabs>
              <w:jc w:val="center"/>
              <w:rPr>
                <w:rFonts w:cstheme="majorBidi"/>
                <w:sz w:val="22"/>
                <w:lang w:bidi="ar-JO"/>
              </w:rPr>
            </w:pPr>
          </w:p>
        </w:tc>
        <w:tc>
          <w:tcPr>
            <w:tcW w:w="830" w:type="dxa"/>
          </w:tcPr>
          <w:p w14:paraId="7726CFB5" w14:textId="77777777" w:rsidR="00F87234" w:rsidRPr="003871FD" w:rsidRDefault="00F87234" w:rsidP="0095019B">
            <w:pPr>
              <w:tabs>
                <w:tab w:val="left" w:pos="2028"/>
              </w:tabs>
              <w:jc w:val="center"/>
              <w:rPr>
                <w:rFonts w:cstheme="majorBidi"/>
                <w:sz w:val="22"/>
                <w:lang w:bidi="ar-JO"/>
              </w:rPr>
            </w:pPr>
            <w:r w:rsidRPr="003871FD">
              <w:rPr>
                <w:rFonts w:cstheme="majorBidi"/>
                <w:sz w:val="22"/>
                <w:lang w:bidi="ar-JO"/>
              </w:rPr>
              <w:t>W</w:t>
            </w:r>
          </w:p>
        </w:tc>
        <w:tc>
          <w:tcPr>
            <w:tcW w:w="830" w:type="dxa"/>
            <w:vAlign w:val="bottom"/>
          </w:tcPr>
          <w:p w14:paraId="26FB3A0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0.29</w:t>
            </w:r>
          </w:p>
        </w:tc>
        <w:tc>
          <w:tcPr>
            <w:tcW w:w="718" w:type="dxa"/>
            <w:vAlign w:val="bottom"/>
          </w:tcPr>
          <w:p w14:paraId="0EED1DE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0.13</w:t>
            </w:r>
          </w:p>
        </w:tc>
        <w:tc>
          <w:tcPr>
            <w:tcW w:w="607" w:type="dxa"/>
            <w:vAlign w:val="bottom"/>
          </w:tcPr>
          <w:p w14:paraId="39A0926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0.13</w:t>
            </w:r>
          </w:p>
        </w:tc>
        <w:tc>
          <w:tcPr>
            <w:tcW w:w="718" w:type="dxa"/>
            <w:vAlign w:val="bottom"/>
          </w:tcPr>
          <w:p w14:paraId="601CC2A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0.12</w:t>
            </w:r>
          </w:p>
        </w:tc>
        <w:tc>
          <w:tcPr>
            <w:tcW w:w="807" w:type="dxa"/>
            <w:vAlign w:val="bottom"/>
          </w:tcPr>
          <w:p w14:paraId="4A64163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0.06</w:t>
            </w:r>
          </w:p>
        </w:tc>
        <w:tc>
          <w:tcPr>
            <w:tcW w:w="766" w:type="dxa"/>
            <w:vAlign w:val="bottom"/>
          </w:tcPr>
          <w:p w14:paraId="7CB654B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0.05</w:t>
            </w:r>
          </w:p>
        </w:tc>
        <w:tc>
          <w:tcPr>
            <w:tcW w:w="941" w:type="dxa"/>
            <w:vAlign w:val="bottom"/>
          </w:tcPr>
          <w:p w14:paraId="79DCC48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0.04</w:t>
            </w:r>
          </w:p>
        </w:tc>
        <w:tc>
          <w:tcPr>
            <w:tcW w:w="941" w:type="dxa"/>
            <w:vAlign w:val="bottom"/>
          </w:tcPr>
          <w:p w14:paraId="256D279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0.04</w:t>
            </w:r>
          </w:p>
        </w:tc>
        <w:tc>
          <w:tcPr>
            <w:tcW w:w="941" w:type="dxa"/>
            <w:vAlign w:val="bottom"/>
          </w:tcPr>
          <w:p w14:paraId="6793D77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0.03</w:t>
            </w:r>
          </w:p>
        </w:tc>
        <w:tc>
          <w:tcPr>
            <w:tcW w:w="941" w:type="dxa"/>
            <w:vAlign w:val="bottom"/>
          </w:tcPr>
          <w:p w14:paraId="2DBED33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941" w:type="dxa"/>
            <w:vAlign w:val="bottom"/>
          </w:tcPr>
          <w:p w14:paraId="0CBABC8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0.02</w:t>
            </w:r>
          </w:p>
        </w:tc>
        <w:tc>
          <w:tcPr>
            <w:tcW w:w="941" w:type="dxa"/>
            <w:vAlign w:val="bottom"/>
          </w:tcPr>
          <w:p w14:paraId="72DF5A10"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0.01</w:t>
            </w:r>
          </w:p>
        </w:tc>
      </w:tr>
      <w:tr w:rsidR="00F87234" w:rsidRPr="003871FD" w14:paraId="26AEB5D6" w14:textId="77777777" w:rsidTr="00DB4325">
        <w:trPr>
          <w:trHeight w:val="285"/>
        </w:trPr>
        <w:tc>
          <w:tcPr>
            <w:tcW w:w="440" w:type="dxa"/>
          </w:tcPr>
          <w:p w14:paraId="7154D457" w14:textId="77777777" w:rsidR="00F87234" w:rsidRPr="003871FD" w:rsidRDefault="00F87234" w:rsidP="0095019B">
            <w:pPr>
              <w:tabs>
                <w:tab w:val="left" w:pos="2028"/>
              </w:tabs>
              <w:jc w:val="center"/>
              <w:rPr>
                <w:rFonts w:cstheme="majorBidi"/>
                <w:sz w:val="22"/>
                <w:lang w:bidi="ar-JO"/>
              </w:rPr>
            </w:pPr>
          </w:p>
        </w:tc>
        <w:tc>
          <w:tcPr>
            <w:tcW w:w="830" w:type="dxa"/>
          </w:tcPr>
          <w:p w14:paraId="5E630D82" w14:textId="77777777" w:rsidR="00F87234" w:rsidRPr="003871FD" w:rsidRDefault="00F87234" w:rsidP="0095019B">
            <w:pPr>
              <w:tabs>
                <w:tab w:val="left" w:pos="2028"/>
              </w:tabs>
              <w:jc w:val="center"/>
              <w:rPr>
                <w:rFonts w:cstheme="majorBidi"/>
                <w:sz w:val="22"/>
                <w:lang w:bidi="ar-JO"/>
              </w:rPr>
            </w:pPr>
            <w:r w:rsidRPr="003871FD">
              <w:rPr>
                <w:rFonts w:cstheme="majorBidi"/>
                <w:sz w:val="22"/>
                <w:lang w:bidi="ar-JO"/>
              </w:rPr>
              <w:t>AW</w:t>
            </w:r>
          </w:p>
        </w:tc>
        <w:tc>
          <w:tcPr>
            <w:tcW w:w="830" w:type="dxa"/>
            <w:vAlign w:val="bottom"/>
          </w:tcPr>
          <w:p w14:paraId="190A1077"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4.08</w:t>
            </w:r>
          </w:p>
        </w:tc>
        <w:tc>
          <w:tcPr>
            <w:tcW w:w="718" w:type="dxa"/>
            <w:vAlign w:val="bottom"/>
          </w:tcPr>
          <w:p w14:paraId="32266FB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1.98</w:t>
            </w:r>
          </w:p>
        </w:tc>
        <w:tc>
          <w:tcPr>
            <w:tcW w:w="607" w:type="dxa"/>
            <w:vAlign w:val="bottom"/>
          </w:tcPr>
          <w:p w14:paraId="079861B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1.81</w:t>
            </w:r>
          </w:p>
        </w:tc>
        <w:tc>
          <w:tcPr>
            <w:tcW w:w="718" w:type="dxa"/>
            <w:vAlign w:val="bottom"/>
          </w:tcPr>
          <w:p w14:paraId="7BE9D06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1.75</w:t>
            </w:r>
          </w:p>
        </w:tc>
        <w:tc>
          <w:tcPr>
            <w:tcW w:w="807" w:type="dxa"/>
            <w:vAlign w:val="bottom"/>
          </w:tcPr>
          <w:p w14:paraId="53ED8D6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0.90</w:t>
            </w:r>
          </w:p>
        </w:tc>
        <w:tc>
          <w:tcPr>
            <w:tcW w:w="766" w:type="dxa"/>
            <w:vAlign w:val="bottom"/>
          </w:tcPr>
          <w:p w14:paraId="5B55D3D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0.76</w:t>
            </w:r>
          </w:p>
        </w:tc>
        <w:tc>
          <w:tcPr>
            <w:tcW w:w="941" w:type="dxa"/>
            <w:vAlign w:val="bottom"/>
          </w:tcPr>
          <w:p w14:paraId="06AC1CB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0.59</w:t>
            </w:r>
          </w:p>
        </w:tc>
        <w:tc>
          <w:tcPr>
            <w:tcW w:w="941" w:type="dxa"/>
            <w:vAlign w:val="bottom"/>
          </w:tcPr>
          <w:p w14:paraId="13D69B3C"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0.52</w:t>
            </w:r>
          </w:p>
        </w:tc>
        <w:tc>
          <w:tcPr>
            <w:tcW w:w="941" w:type="dxa"/>
            <w:vAlign w:val="bottom"/>
          </w:tcPr>
          <w:p w14:paraId="2B0DFED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0.41</w:t>
            </w:r>
          </w:p>
        </w:tc>
        <w:tc>
          <w:tcPr>
            <w:tcW w:w="941" w:type="dxa"/>
            <w:vAlign w:val="bottom"/>
          </w:tcPr>
          <w:p w14:paraId="52F6B18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0.32</w:t>
            </w:r>
          </w:p>
        </w:tc>
        <w:tc>
          <w:tcPr>
            <w:tcW w:w="941" w:type="dxa"/>
            <w:vAlign w:val="bottom"/>
          </w:tcPr>
          <w:p w14:paraId="5D0695E9"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0.26</w:t>
            </w:r>
          </w:p>
        </w:tc>
        <w:tc>
          <w:tcPr>
            <w:tcW w:w="941" w:type="dxa"/>
            <w:vAlign w:val="bottom"/>
          </w:tcPr>
          <w:p w14:paraId="60B1F91D"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0.20</w:t>
            </w:r>
          </w:p>
        </w:tc>
      </w:tr>
      <w:tr w:rsidR="00F87234" w:rsidRPr="003871FD" w14:paraId="32DA8B06" w14:textId="77777777" w:rsidTr="00DB4325">
        <w:trPr>
          <w:trHeight w:val="382"/>
        </w:trPr>
        <w:tc>
          <w:tcPr>
            <w:tcW w:w="440" w:type="dxa"/>
          </w:tcPr>
          <w:p w14:paraId="1782A697" w14:textId="77777777" w:rsidR="00F87234" w:rsidRPr="003871FD" w:rsidRDefault="00F87234" w:rsidP="0095019B">
            <w:pPr>
              <w:tabs>
                <w:tab w:val="left" w:pos="2028"/>
              </w:tabs>
              <w:jc w:val="center"/>
              <w:rPr>
                <w:rFonts w:cstheme="majorBidi"/>
                <w:sz w:val="22"/>
                <w:lang w:bidi="ar-JO"/>
              </w:rPr>
            </w:pPr>
          </w:p>
        </w:tc>
        <w:tc>
          <w:tcPr>
            <w:tcW w:w="830" w:type="dxa"/>
          </w:tcPr>
          <w:p w14:paraId="0A3DAC27" w14:textId="77777777" w:rsidR="00F87234" w:rsidRPr="003871FD" w:rsidRDefault="00F87234" w:rsidP="0095019B">
            <w:pPr>
              <w:spacing w:line="240" w:lineRule="auto"/>
              <w:jc w:val="center"/>
              <w:rPr>
                <w:rFonts w:cstheme="majorBidi"/>
                <w:color w:val="000000"/>
                <w:sz w:val="22"/>
              </w:rPr>
            </w:pPr>
            <w:r w:rsidRPr="003871FD">
              <w:rPr>
                <w:rFonts w:cstheme="majorBidi"/>
                <w:color w:val="000000"/>
                <w:sz w:val="22"/>
              </w:rPr>
              <w:t>λmax</w:t>
            </w:r>
          </w:p>
          <w:p w14:paraId="7B01F79B" w14:textId="77777777" w:rsidR="00F87234" w:rsidRPr="003871FD" w:rsidRDefault="00F87234" w:rsidP="0095019B">
            <w:pPr>
              <w:tabs>
                <w:tab w:val="left" w:pos="2028"/>
              </w:tabs>
              <w:jc w:val="center"/>
              <w:rPr>
                <w:rFonts w:cstheme="majorBidi"/>
                <w:sz w:val="22"/>
                <w:lang w:bidi="ar-JO"/>
              </w:rPr>
            </w:pPr>
          </w:p>
        </w:tc>
        <w:tc>
          <w:tcPr>
            <w:tcW w:w="830" w:type="dxa"/>
            <w:vAlign w:val="bottom"/>
          </w:tcPr>
          <w:p w14:paraId="1584F24B"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13.74</w:t>
            </w:r>
          </w:p>
        </w:tc>
        <w:tc>
          <w:tcPr>
            <w:tcW w:w="718" w:type="dxa"/>
            <w:vAlign w:val="bottom"/>
          </w:tcPr>
          <w:p w14:paraId="284FD9D3"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14.33</w:t>
            </w:r>
          </w:p>
        </w:tc>
        <w:tc>
          <w:tcPr>
            <w:tcW w:w="607" w:type="dxa"/>
            <w:vAlign w:val="bottom"/>
          </w:tcPr>
          <w:p w14:paraId="1A643E6F"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13.90</w:t>
            </w:r>
          </w:p>
        </w:tc>
        <w:tc>
          <w:tcPr>
            <w:tcW w:w="718" w:type="dxa"/>
            <w:vAlign w:val="bottom"/>
          </w:tcPr>
          <w:p w14:paraId="12BBE67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13.53</w:t>
            </w:r>
          </w:p>
        </w:tc>
        <w:tc>
          <w:tcPr>
            <w:tcW w:w="807" w:type="dxa"/>
            <w:vAlign w:val="bottom"/>
          </w:tcPr>
          <w:p w14:paraId="4D8446C8"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13.28</w:t>
            </w:r>
          </w:p>
        </w:tc>
        <w:tc>
          <w:tcPr>
            <w:tcW w:w="766" w:type="dxa"/>
            <w:vAlign w:val="bottom"/>
          </w:tcPr>
          <w:p w14:paraId="669C364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13.0</w:t>
            </w:r>
          </w:p>
        </w:tc>
        <w:tc>
          <w:tcPr>
            <w:tcW w:w="941" w:type="dxa"/>
            <w:vAlign w:val="bottom"/>
          </w:tcPr>
          <w:p w14:paraId="11DC2B66"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12.82</w:t>
            </w:r>
          </w:p>
        </w:tc>
        <w:tc>
          <w:tcPr>
            <w:tcW w:w="941" w:type="dxa"/>
            <w:vAlign w:val="bottom"/>
          </w:tcPr>
          <w:p w14:paraId="4679B275"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12.63</w:t>
            </w:r>
          </w:p>
        </w:tc>
        <w:tc>
          <w:tcPr>
            <w:tcW w:w="941" w:type="dxa"/>
            <w:vAlign w:val="bottom"/>
          </w:tcPr>
          <w:p w14:paraId="45C01A81"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12.32</w:t>
            </w:r>
          </w:p>
        </w:tc>
        <w:tc>
          <w:tcPr>
            <w:tcW w:w="941" w:type="dxa"/>
            <w:vAlign w:val="bottom"/>
          </w:tcPr>
          <w:p w14:paraId="75C5A532"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12.50</w:t>
            </w:r>
          </w:p>
        </w:tc>
        <w:tc>
          <w:tcPr>
            <w:tcW w:w="941" w:type="dxa"/>
            <w:vAlign w:val="bottom"/>
          </w:tcPr>
          <w:p w14:paraId="3A5F634E"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12.39</w:t>
            </w:r>
          </w:p>
        </w:tc>
        <w:tc>
          <w:tcPr>
            <w:tcW w:w="941" w:type="dxa"/>
            <w:vAlign w:val="bottom"/>
          </w:tcPr>
          <w:p w14:paraId="78716FCA" w14:textId="77777777" w:rsidR="00F87234" w:rsidRPr="003871FD" w:rsidRDefault="00F87234" w:rsidP="0095019B">
            <w:pPr>
              <w:tabs>
                <w:tab w:val="left" w:pos="2028"/>
              </w:tabs>
              <w:jc w:val="center"/>
              <w:rPr>
                <w:rFonts w:cstheme="majorBidi"/>
                <w:sz w:val="22"/>
                <w:lang w:bidi="ar-JO"/>
              </w:rPr>
            </w:pPr>
            <w:r w:rsidRPr="003871FD">
              <w:rPr>
                <w:rFonts w:cstheme="majorBidi"/>
                <w:color w:val="000000"/>
                <w:sz w:val="22"/>
              </w:rPr>
              <w:t>12.48</w:t>
            </w:r>
          </w:p>
        </w:tc>
      </w:tr>
    </w:tbl>
    <w:p w14:paraId="05143BBA" w14:textId="77777777" w:rsidR="00F87234" w:rsidRPr="003871FD" w:rsidRDefault="00F87234" w:rsidP="00F87234">
      <w:pPr>
        <w:tabs>
          <w:tab w:val="left" w:pos="2028"/>
        </w:tabs>
        <w:rPr>
          <w:rFonts w:cstheme="majorBidi"/>
          <w:sz w:val="22"/>
          <w:lang w:bidi="ar-JO"/>
        </w:rPr>
      </w:pPr>
    </w:p>
    <w:p w14:paraId="7443FA2D" w14:textId="77777777" w:rsidR="00F87234" w:rsidRPr="003871FD" w:rsidRDefault="00F87234" w:rsidP="00F87234">
      <w:pPr>
        <w:tabs>
          <w:tab w:val="left" w:pos="2028"/>
        </w:tabs>
        <w:rPr>
          <w:rFonts w:cstheme="majorBidi"/>
          <w:sz w:val="22"/>
          <w:lang w:bidi="ar-JO"/>
        </w:rPr>
      </w:pPr>
      <w:r w:rsidRPr="003871FD">
        <w:rPr>
          <w:rFonts w:cstheme="majorBidi"/>
          <w:sz w:val="22"/>
          <w:lang w:bidi="ar-JO"/>
        </w:rPr>
        <w:t>W=0.35 +0.11+0.08+0.07+0.05+0.05+0.05+0.04+0.04+0.03+0.03+0.03/12= 0.29</w:t>
      </w:r>
    </w:p>
    <w:p w14:paraId="6EE1859C" w14:textId="77777777" w:rsidR="00F87234" w:rsidRPr="003871FD" w:rsidRDefault="00F87234" w:rsidP="00F87234">
      <w:pPr>
        <w:tabs>
          <w:tab w:val="left" w:pos="2028"/>
        </w:tabs>
        <w:rPr>
          <w:rFonts w:cstheme="majorBidi"/>
          <w:sz w:val="22"/>
          <w:lang w:bidi="ar-JO"/>
        </w:rPr>
      </w:pPr>
      <w:r w:rsidRPr="003871FD">
        <w:rPr>
          <w:rFonts w:cstheme="majorBidi"/>
          <w:sz w:val="22"/>
          <w:lang w:bidi="ar-JO"/>
        </w:rPr>
        <w:lastRenderedPageBreak/>
        <w:t>AW= 1*0.29 + 3*0.13 + 4*0.13 + 5*0.12 + 6*0.06 + 6*0.05 + 7*0.04 + 7*0.04 + 8*0.03 +8*0.02 + 9*0.02 +9*0.01 = 4.08</w:t>
      </w:r>
    </w:p>
    <w:p w14:paraId="5CCF95D9" w14:textId="77777777" w:rsidR="00F87234" w:rsidRPr="003871FD" w:rsidRDefault="00F87234" w:rsidP="00F87234">
      <w:pPr>
        <w:spacing w:line="240" w:lineRule="auto"/>
        <w:rPr>
          <w:rFonts w:cstheme="majorBidi"/>
          <w:color w:val="000000"/>
          <w:sz w:val="22"/>
        </w:rPr>
      </w:pPr>
      <w:r w:rsidRPr="003871FD">
        <w:rPr>
          <w:rFonts w:cstheme="majorBidi"/>
          <w:color w:val="000000"/>
          <w:sz w:val="22"/>
        </w:rPr>
        <w:t xml:space="preserve">λmax </w:t>
      </w:r>
      <w:r w:rsidRPr="003871FD">
        <w:rPr>
          <w:rFonts w:cstheme="majorBidi"/>
          <w:color w:val="000000"/>
        </w:rPr>
        <w:t>= 13.74</w:t>
      </w:r>
      <w:r>
        <w:rPr>
          <w:rFonts w:cstheme="majorBidi"/>
          <w:color w:val="000000"/>
        </w:rPr>
        <w:t xml:space="preserve"> + 14.33 +13.90 +13.53 +13.28 +13 +12.82 +12.63 +12.32+12.50 +12.39 +12.48 /12 = 13.08</w:t>
      </w:r>
    </w:p>
    <w:p w14:paraId="76E02F68" w14:textId="77777777" w:rsidR="00F87234" w:rsidRDefault="00F87234" w:rsidP="006A4E69">
      <w:pPr>
        <w:tabs>
          <w:tab w:val="left" w:pos="2028"/>
        </w:tabs>
        <w:rPr>
          <w:rFonts w:eastAsia="Times New Roman" w:cstheme="majorBidi"/>
          <w:color w:val="000000"/>
          <w:szCs w:val="24"/>
        </w:rPr>
      </w:pPr>
    </w:p>
    <w:p w14:paraId="4AAFC26F" w14:textId="1247FBD5" w:rsidR="001002E6" w:rsidRDefault="001002E6" w:rsidP="006A4E69">
      <w:pPr>
        <w:tabs>
          <w:tab w:val="left" w:pos="2028"/>
        </w:tabs>
        <w:rPr>
          <w:rFonts w:eastAsia="Times New Roman" w:cstheme="majorBidi"/>
          <w:color w:val="000000"/>
          <w:szCs w:val="24"/>
        </w:rPr>
      </w:pPr>
    </w:p>
    <w:p w14:paraId="6E94C8C2" w14:textId="3CFBE5B9" w:rsidR="001002E6" w:rsidRDefault="001002E6" w:rsidP="006A4E69">
      <w:pPr>
        <w:tabs>
          <w:tab w:val="left" w:pos="2028"/>
        </w:tabs>
        <w:rPr>
          <w:rFonts w:eastAsia="Times New Roman" w:cstheme="majorBidi"/>
          <w:color w:val="000000"/>
          <w:szCs w:val="24"/>
        </w:rPr>
      </w:pPr>
    </w:p>
    <w:p w14:paraId="26A8CC5D" w14:textId="00D78969" w:rsidR="001002E6" w:rsidRDefault="001002E6" w:rsidP="006A4E69">
      <w:pPr>
        <w:tabs>
          <w:tab w:val="left" w:pos="2028"/>
        </w:tabs>
        <w:rPr>
          <w:rFonts w:eastAsia="Times New Roman" w:cstheme="majorBidi"/>
          <w:color w:val="000000"/>
          <w:szCs w:val="24"/>
        </w:rPr>
      </w:pPr>
    </w:p>
    <w:p w14:paraId="67BF44BA" w14:textId="62EAA423" w:rsidR="001002E6" w:rsidRDefault="001002E6" w:rsidP="006A4E69">
      <w:pPr>
        <w:tabs>
          <w:tab w:val="left" w:pos="2028"/>
        </w:tabs>
        <w:rPr>
          <w:rFonts w:eastAsia="Times New Roman" w:cstheme="majorBidi"/>
          <w:color w:val="000000"/>
          <w:szCs w:val="24"/>
        </w:rPr>
      </w:pPr>
    </w:p>
    <w:p w14:paraId="5EA7C80D" w14:textId="1AB309C2" w:rsidR="001002E6" w:rsidRDefault="001002E6" w:rsidP="006A4E69">
      <w:pPr>
        <w:tabs>
          <w:tab w:val="left" w:pos="2028"/>
        </w:tabs>
        <w:rPr>
          <w:rFonts w:eastAsia="Times New Roman" w:cstheme="majorBidi"/>
          <w:color w:val="000000"/>
          <w:szCs w:val="24"/>
        </w:rPr>
      </w:pPr>
    </w:p>
    <w:p w14:paraId="618A04F5" w14:textId="1CA61EFA" w:rsidR="001002E6" w:rsidRDefault="001002E6" w:rsidP="006A4E69">
      <w:pPr>
        <w:tabs>
          <w:tab w:val="left" w:pos="2028"/>
        </w:tabs>
        <w:rPr>
          <w:rFonts w:eastAsia="Times New Roman" w:cstheme="majorBidi"/>
          <w:color w:val="000000"/>
          <w:szCs w:val="24"/>
        </w:rPr>
      </w:pPr>
    </w:p>
    <w:p w14:paraId="2BFF16E4" w14:textId="48806706" w:rsidR="001002E6" w:rsidRDefault="001002E6" w:rsidP="006A4E69">
      <w:pPr>
        <w:tabs>
          <w:tab w:val="left" w:pos="2028"/>
        </w:tabs>
        <w:rPr>
          <w:rFonts w:eastAsia="Times New Roman" w:cstheme="majorBidi"/>
          <w:color w:val="000000"/>
          <w:szCs w:val="24"/>
        </w:rPr>
      </w:pPr>
    </w:p>
    <w:p w14:paraId="00FD23C1" w14:textId="4843FF77" w:rsidR="001002E6" w:rsidRDefault="001002E6" w:rsidP="006A4E69">
      <w:pPr>
        <w:tabs>
          <w:tab w:val="left" w:pos="2028"/>
        </w:tabs>
        <w:rPr>
          <w:rFonts w:eastAsia="Times New Roman" w:cstheme="majorBidi"/>
          <w:color w:val="000000"/>
          <w:szCs w:val="24"/>
        </w:rPr>
      </w:pPr>
    </w:p>
    <w:p w14:paraId="73AC591C" w14:textId="02E88D60" w:rsidR="001002E6" w:rsidRDefault="001002E6" w:rsidP="006A4E69">
      <w:pPr>
        <w:tabs>
          <w:tab w:val="left" w:pos="2028"/>
        </w:tabs>
        <w:rPr>
          <w:rFonts w:eastAsia="Times New Roman" w:cstheme="majorBidi"/>
          <w:color w:val="000000"/>
          <w:szCs w:val="24"/>
        </w:rPr>
      </w:pPr>
    </w:p>
    <w:p w14:paraId="2E843F9E" w14:textId="70DE7D52" w:rsidR="001002E6" w:rsidRDefault="001002E6" w:rsidP="006A4E69">
      <w:pPr>
        <w:tabs>
          <w:tab w:val="left" w:pos="2028"/>
        </w:tabs>
        <w:rPr>
          <w:rFonts w:eastAsia="Times New Roman" w:cstheme="majorBidi"/>
          <w:color w:val="000000"/>
          <w:szCs w:val="24"/>
        </w:rPr>
      </w:pPr>
    </w:p>
    <w:p w14:paraId="227A98C5" w14:textId="77777777" w:rsidR="001002E6" w:rsidRDefault="001002E6" w:rsidP="006A4E69">
      <w:pPr>
        <w:tabs>
          <w:tab w:val="left" w:pos="2028"/>
        </w:tabs>
        <w:rPr>
          <w:rFonts w:eastAsia="Times New Roman" w:cstheme="majorBidi"/>
          <w:color w:val="000000"/>
          <w:szCs w:val="24"/>
        </w:rPr>
      </w:pPr>
    </w:p>
    <w:p w14:paraId="4B9BB16C" w14:textId="101DB0EB" w:rsidR="001002E6" w:rsidRDefault="001002E6" w:rsidP="006A4E69">
      <w:pPr>
        <w:tabs>
          <w:tab w:val="left" w:pos="2028"/>
        </w:tabs>
        <w:rPr>
          <w:rFonts w:eastAsia="Times New Roman" w:cstheme="majorBidi"/>
          <w:color w:val="000000"/>
          <w:szCs w:val="24"/>
        </w:rPr>
      </w:pPr>
    </w:p>
    <w:p w14:paraId="5E18F3A6" w14:textId="77777777" w:rsidR="00F87234" w:rsidRDefault="00F87234" w:rsidP="006A4E69">
      <w:pPr>
        <w:tabs>
          <w:tab w:val="left" w:pos="2028"/>
        </w:tabs>
        <w:rPr>
          <w:rFonts w:eastAsia="Times New Roman" w:cstheme="majorBidi"/>
          <w:color w:val="000000"/>
          <w:szCs w:val="24"/>
        </w:rPr>
      </w:pPr>
    </w:p>
    <w:tbl>
      <w:tblPr>
        <w:tblStyle w:val="TableGrid"/>
        <w:tblpPr w:leftFromText="180" w:rightFromText="180" w:vertAnchor="page" w:horzAnchor="page" w:tblpX="1213" w:tblpY="3769"/>
        <w:tblW w:w="10395" w:type="dxa"/>
        <w:tblLook w:val="04A0" w:firstRow="1" w:lastRow="0" w:firstColumn="1" w:lastColumn="0" w:noHBand="0" w:noVBand="1"/>
      </w:tblPr>
      <w:tblGrid>
        <w:gridCol w:w="3553"/>
        <w:gridCol w:w="3640"/>
        <w:gridCol w:w="3202"/>
      </w:tblGrid>
      <w:tr w:rsidR="00B8781D" w14:paraId="1000C6DB" w14:textId="77777777" w:rsidTr="00FB3A6D">
        <w:trPr>
          <w:trHeight w:val="437"/>
        </w:trPr>
        <w:tc>
          <w:tcPr>
            <w:tcW w:w="3553" w:type="dxa"/>
          </w:tcPr>
          <w:p w14:paraId="535A39CD" w14:textId="77777777" w:rsidR="00B8781D" w:rsidRDefault="00B8781D" w:rsidP="00FB3A6D">
            <w:pPr>
              <w:tabs>
                <w:tab w:val="left" w:pos="2028"/>
              </w:tabs>
              <w:spacing w:line="240" w:lineRule="auto"/>
              <w:rPr>
                <w:rFonts w:cstheme="majorBidi"/>
                <w:szCs w:val="24"/>
                <w:lang w:bidi="ar-JO"/>
              </w:rPr>
            </w:pPr>
            <w:r w:rsidRPr="00FD5F68">
              <w:rPr>
                <w:rFonts w:eastAsia="Times New Roman" w:cstheme="majorBidi"/>
                <w:szCs w:val="24"/>
              </w:rPr>
              <w:lastRenderedPageBreak/>
              <w:t>FZ</w:t>
            </w:r>
            <w:r w:rsidRPr="000F40AE">
              <w:rPr>
                <w:rFonts w:eastAsia="Times New Roman" w:cstheme="majorBidi"/>
                <w:szCs w:val="24"/>
              </w:rPr>
              <w:t xml:space="preserve"> is 3× more important than </w:t>
            </w:r>
            <w:r w:rsidRPr="00FD5F68">
              <w:rPr>
                <w:rFonts w:eastAsia="Times New Roman" w:cstheme="majorBidi"/>
                <w:szCs w:val="24"/>
              </w:rPr>
              <w:t>TV.</w:t>
            </w:r>
          </w:p>
        </w:tc>
        <w:tc>
          <w:tcPr>
            <w:tcW w:w="3640" w:type="dxa"/>
          </w:tcPr>
          <w:p w14:paraId="476857A5"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0F40AE">
              <w:rPr>
                <w:rFonts w:eastAsia="Times New Roman" w:cstheme="majorBidi"/>
                <w:szCs w:val="24"/>
              </w:rPr>
              <w:t xml:space="preserve"> is </w:t>
            </w:r>
            <w:r>
              <w:rPr>
                <w:rFonts w:eastAsia="Times New Roman" w:cstheme="majorBidi"/>
                <w:szCs w:val="24"/>
              </w:rPr>
              <w:t xml:space="preserve">1/3 </w:t>
            </w:r>
            <w:r w:rsidRPr="000F40AE">
              <w:rPr>
                <w:rFonts w:eastAsia="Times New Roman" w:cstheme="majorBidi"/>
                <w:szCs w:val="24"/>
              </w:rPr>
              <w:t xml:space="preserve">× more important than </w:t>
            </w:r>
            <w:r>
              <w:rPr>
                <w:rFonts w:eastAsia="Times New Roman" w:cstheme="majorBidi"/>
                <w:szCs w:val="24"/>
              </w:rPr>
              <w:t>FZ</w:t>
            </w:r>
            <w:r w:rsidRPr="00FD5F68">
              <w:rPr>
                <w:rFonts w:eastAsia="Times New Roman" w:cstheme="majorBidi"/>
                <w:szCs w:val="24"/>
              </w:rPr>
              <w:t>.</w:t>
            </w:r>
          </w:p>
        </w:tc>
        <w:tc>
          <w:tcPr>
            <w:tcW w:w="3202" w:type="dxa"/>
          </w:tcPr>
          <w:p w14:paraId="08F73D8C"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is 3× more important than </w:t>
            </w:r>
            <w:r w:rsidRPr="00FD5F68">
              <w:rPr>
                <w:rFonts w:eastAsia="Times New Roman" w:cstheme="majorBidi"/>
                <w:szCs w:val="24"/>
              </w:rPr>
              <w:t>TV.</w:t>
            </w:r>
          </w:p>
        </w:tc>
      </w:tr>
      <w:tr w:rsidR="00B8781D" w14:paraId="7B2EA0BA" w14:textId="77777777" w:rsidTr="00FB3A6D">
        <w:trPr>
          <w:trHeight w:val="518"/>
        </w:trPr>
        <w:tc>
          <w:tcPr>
            <w:tcW w:w="3553" w:type="dxa"/>
          </w:tcPr>
          <w:p w14:paraId="08D96C5F" w14:textId="77777777" w:rsidR="00B8781D" w:rsidRDefault="00B8781D" w:rsidP="00FB3A6D">
            <w:pPr>
              <w:tabs>
                <w:tab w:val="left" w:pos="2028"/>
              </w:tabs>
              <w:spacing w:line="240" w:lineRule="auto"/>
              <w:rPr>
                <w:rFonts w:cstheme="majorBidi"/>
                <w:szCs w:val="24"/>
                <w:lang w:bidi="ar-JO"/>
              </w:rPr>
            </w:pPr>
            <w:r w:rsidRPr="00FD5F68">
              <w:rPr>
                <w:rFonts w:eastAsia="Times New Roman" w:cstheme="majorBidi"/>
                <w:szCs w:val="24"/>
              </w:rPr>
              <w:t>FZ</w:t>
            </w:r>
            <w:r w:rsidRPr="000F40AE">
              <w:rPr>
                <w:rFonts w:eastAsia="Times New Roman" w:cstheme="majorBidi"/>
                <w:szCs w:val="24"/>
              </w:rPr>
              <w:t xml:space="preserve"> is </w:t>
            </w:r>
            <w:r w:rsidRPr="00FD5F68">
              <w:rPr>
                <w:rFonts w:eastAsia="Times New Roman" w:cstheme="majorBidi"/>
                <w:szCs w:val="24"/>
              </w:rPr>
              <w:t>4</w:t>
            </w:r>
            <w:r w:rsidRPr="000F40AE">
              <w:rPr>
                <w:rFonts w:eastAsia="Times New Roman" w:cstheme="majorBidi"/>
                <w:szCs w:val="24"/>
              </w:rPr>
              <w:t xml:space="preserve">× more important than </w:t>
            </w:r>
            <w:r w:rsidRPr="00FD5F68">
              <w:rPr>
                <w:rFonts w:eastAsia="Times New Roman" w:cstheme="majorBidi"/>
                <w:szCs w:val="24"/>
              </w:rPr>
              <w:t>BD.</w:t>
            </w:r>
          </w:p>
        </w:tc>
        <w:tc>
          <w:tcPr>
            <w:tcW w:w="3640" w:type="dxa"/>
          </w:tcPr>
          <w:p w14:paraId="181F1D74"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Pr>
                <w:rFonts w:eastAsia="Times New Roman" w:cstheme="majorBidi"/>
                <w:szCs w:val="24"/>
              </w:rPr>
              <w:t>PD</w:t>
            </w:r>
            <w:r w:rsidRPr="00FD5F68">
              <w:rPr>
                <w:rFonts w:eastAsia="Times New Roman" w:cstheme="majorBidi"/>
                <w:szCs w:val="24"/>
              </w:rPr>
              <w:t>.</w:t>
            </w:r>
          </w:p>
        </w:tc>
        <w:tc>
          <w:tcPr>
            <w:tcW w:w="3202" w:type="dxa"/>
          </w:tcPr>
          <w:p w14:paraId="7CB9B3AB"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is </w:t>
            </w:r>
            <w:r w:rsidRPr="00FD5F68">
              <w:rPr>
                <w:rFonts w:eastAsia="Times New Roman" w:cstheme="majorBidi"/>
                <w:szCs w:val="24"/>
              </w:rPr>
              <w:t>4</w:t>
            </w:r>
            <w:r w:rsidRPr="000F40AE">
              <w:rPr>
                <w:rFonts w:eastAsia="Times New Roman" w:cstheme="majorBidi"/>
                <w:szCs w:val="24"/>
              </w:rPr>
              <w:t xml:space="preserve">× more important than </w:t>
            </w:r>
            <w:r w:rsidRPr="00FD5F68">
              <w:rPr>
                <w:rFonts w:eastAsia="Times New Roman" w:cstheme="majorBidi"/>
                <w:szCs w:val="24"/>
              </w:rPr>
              <w:t>BD.</w:t>
            </w:r>
          </w:p>
        </w:tc>
      </w:tr>
      <w:tr w:rsidR="00B8781D" w14:paraId="7CE60014" w14:textId="77777777" w:rsidTr="00FB3A6D">
        <w:trPr>
          <w:trHeight w:val="572"/>
        </w:trPr>
        <w:tc>
          <w:tcPr>
            <w:tcW w:w="3553" w:type="dxa"/>
          </w:tcPr>
          <w:p w14:paraId="46D8F848"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FZ</w:t>
            </w:r>
            <w:r w:rsidRPr="00FD5F68">
              <w:rPr>
                <w:rFonts w:eastAsia="Times New Roman" w:cstheme="majorBidi"/>
                <w:szCs w:val="24"/>
              </w:rPr>
              <w:t xml:space="preserve"> is 5× more important than RSC.</w:t>
            </w:r>
          </w:p>
        </w:tc>
        <w:tc>
          <w:tcPr>
            <w:tcW w:w="3640" w:type="dxa"/>
          </w:tcPr>
          <w:p w14:paraId="0CB9AD9D"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FD5F68">
              <w:rPr>
                <w:rFonts w:eastAsia="Times New Roman" w:cstheme="majorBidi"/>
                <w:szCs w:val="24"/>
              </w:rPr>
              <w:t xml:space="preserve"> is </w:t>
            </w:r>
            <w:r>
              <w:rPr>
                <w:rFonts w:eastAsia="Times New Roman" w:cstheme="majorBidi"/>
                <w:szCs w:val="24"/>
              </w:rPr>
              <w:t>3</w:t>
            </w:r>
            <w:r w:rsidRPr="00FD5F68">
              <w:rPr>
                <w:rFonts w:eastAsia="Times New Roman" w:cstheme="majorBidi"/>
                <w:szCs w:val="24"/>
              </w:rPr>
              <w:t>× more important than RSC.</w:t>
            </w:r>
          </w:p>
        </w:tc>
        <w:tc>
          <w:tcPr>
            <w:tcW w:w="3202" w:type="dxa"/>
          </w:tcPr>
          <w:p w14:paraId="4A461024"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w:t>
            </w:r>
            <w:r w:rsidRPr="00FD5F68">
              <w:rPr>
                <w:rFonts w:eastAsia="Times New Roman" w:cstheme="majorBidi"/>
                <w:szCs w:val="24"/>
              </w:rPr>
              <w:t xml:space="preserve"> is 5× more important than RSC.</w:t>
            </w:r>
          </w:p>
        </w:tc>
      </w:tr>
      <w:tr w:rsidR="00B8781D" w14:paraId="62A0767E" w14:textId="77777777" w:rsidTr="00FB3A6D">
        <w:trPr>
          <w:trHeight w:val="257"/>
        </w:trPr>
        <w:tc>
          <w:tcPr>
            <w:tcW w:w="3553" w:type="dxa"/>
          </w:tcPr>
          <w:p w14:paraId="1E9DF8A7" w14:textId="77777777" w:rsidR="00B8781D" w:rsidRDefault="00B8781D" w:rsidP="00FB3A6D">
            <w:pPr>
              <w:tabs>
                <w:tab w:val="left" w:pos="2028"/>
              </w:tabs>
              <w:spacing w:line="240" w:lineRule="auto"/>
              <w:rPr>
                <w:rFonts w:cstheme="majorBidi"/>
                <w:szCs w:val="24"/>
                <w:lang w:bidi="ar-JO"/>
              </w:rPr>
            </w:pPr>
            <w:r w:rsidRPr="00FD5F68">
              <w:rPr>
                <w:rFonts w:eastAsia="Times New Roman" w:cstheme="majorBidi"/>
                <w:szCs w:val="24"/>
              </w:rPr>
              <w:t>FZ</w:t>
            </w:r>
            <w:r w:rsidRPr="000F40AE">
              <w:rPr>
                <w:rFonts w:eastAsia="Times New Roman" w:cstheme="majorBidi"/>
                <w:szCs w:val="24"/>
              </w:rPr>
              <w:t xml:space="preserve"> is </w:t>
            </w:r>
            <w:r w:rsidRPr="00FD5F68">
              <w:rPr>
                <w:rFonts w:eastAsia="Times New Roman" w:cstheme="majorBidi"/>
                <w:szCs w:val="24"/>
              </w:rPr>
              <w:t>6</w:t>
            </w:r>
            <w:r w:rsidRPr="000F40AE">
              <w:rPr>
                <w:rFonts w:eastAsia="Times New Roman" w:cstheme="majorBidi"/>
                <w:szCs w:val="24"/>
              </w:rPr>
              <w:t xml:space="preserve">× more important than </w:t>
            </w:r>
            <w:r w:rsidRPr="00FD5F68">
              <w:rPr>
                <w:rFonts w:eastAsia="Times New Roman" w:cstheme="majorBidi"/>
                <w:szCs w:val="24"/>
              </w:rPr>
              <w:t>DC.</w:t>
            </w:r>
          </w:p>
        </w:tc>
        <w:tc>
          <w:tcPr>
            <w:tcW w:w="3640" w:type="dxa"/>
          </w:tcPr>
          <w:p w14:paraId="2D58DC09"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0F40AE">
              <w:rPr>
                <w:rFonts w:eastAsia="Times New Roman" w:cstheme="majorBidi"/>
                <w:szCs w:val="24"/>
              </w:rPr>
              <w:t xml:space="preserve"> is </w:t>
            </w:r>
            <w:r>
              <w:rPr>
                <w:rFonts w:eastAsia="Times New Roman" w:cstheme="majorBidi"/>
                <w:szCs w:val="24"/>
              </w:rPr>
              <w:t>4</w:t>
            </w:r>
            <w:r w:rsidRPr="000F40AE">
              <w:rPr>
                <w:rFonts w:eastAsia="Times New Roman" w:cstheme="majorBidi"/>
                <w:szCs w:val="24"/>
              </w:rPr>
              <w:t xml:space="preserve">× more important than </w:t>
            </w:r>
            <w:r w:rsidRPr="00FD5F68">
              <w:rPr>
                <w:rFonts w:eastAsia="Times New Roman" w:cstheme="majorBidi"/>
                <w:szCs w:val="24"/>
              </w:rPr>
              <w:t>DC.</w:t>
            </w:r>
          </w:p>
        </w:tc>
        <w:tc>
          <w:tcPr>
            <w:tcW w:w="3202" w:type="dxa"/>
          </w:tcPr>
          <w:p w14:paraId="44FE160B"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is </w:t>
            </w:r>
            <w:r w:rsidRPr="00FD5F68">
              <w:rPr>
                <w:rFonts w:eastAsia="Times New Roman" w:cstheme="majorBidi"/>
                <w:szCs w:val="24"/>
              </w:rPr>
              <w:t>6</w:t>
            </w:r>
            <w:r w:rsidRPr="000F40AE">
              <w:rPr>
                <w:rFonts w:eastAsia="Times New Roman" w:cstheme="majorBidi"/>
                <w:szCs w:val="24"/>
              </w:rPr>
              <w:t xml:space="preserve">× more important than </w:t>
            </w:r>
            <w:r w:rsidRPr="00FD5F68">
              <w:rPr>
                <w:rFonts w:eastAsia="Times New Roman" w:cstheme="majorBidi"/>
                <w:szCs w:val="24"/>
              </w:rPr>
              <w:t>DC.</w:t>
            </w:r>
          </w:p>
        </w:tc>
      </w:tr>
      <w:tr w:rsidR="00B8781D" w14:paraId="6429B23F" w14:textId="77777777" w:rsidTr="00FB3A6D">
        <w:trPr>
          <w:trHeight w:val="518"/>
        </w:trPr>
        <w:tc>
          <w:tcPr>
            <w:tcW w:w="3553" w:type="dxa"/>
          </w:tcPr>
          <w:p w14:paraId="40EE9917" w14:textId="77777777" w:rsidR="00B8781D" w:rsidRDefault="00B8781D" w:rsidP="00FB3A6D">
            <w:pPr>
              <w:tabs>
                <w:tab w:val="left" w:pos="2028"/>
              </w:tabs>
              <w:spacing w:line="240" w:lineRule="auto"/>
              <w:rPr>
                <w:rFonts w:cstheme="majorBidi"/>
                <w:szCs w:val="24"/>
                <w:lang w:bidi="ar-JO"/>
              </w:rPr>
            </w:pPr>
            <w:r w:rsidRPr="00FD5F68">
              <w:rPr>
                <w:rFonts w:eastAsia="Times New Roman" w:cstheme="majorBidi"/>
                <w:szCs w:val="24"/>
              </w:rPr>
              <w:t>FZ</w:t>
            </w:r>
            <w:r w:rsidRPr="000F40AE">
              <w:rPr>
                <w:rFonts w:eastAsia="Times New Roman" w:cstheme="majorBidi"/>
                <w:szCs w:val="24"/>
              </w:rPr>
              <w:t xml:space="preserve"> is </w:t>
            </w:r>
            <w:r w:rsidRPr="00FD5F68">
              <w:rPr>
                <w:rFonts w:eastAsia="Times New Roman" w:cstheme="majorBidi"/>
                <w:szCs w:val="24"/>
              </w:rPr>
              <w:t>6</w:t>
            </w:r>
            <w:r w:rsidRPr="000F40AE">
              <w:rPr>
                <w:rFonts w:eastAsia="Times New Roman" w:cstheme="majorBidi"/>
                <w:szCs w:val="24"/>
              </w:rPr>
              <w:t xml:space="preserve">× more important than </w:t>
            </w:r>
            <w:r w:rsidRPr="00FD5F68">
              <w:rPr>
                <w:rFonts w:eastAsia="Times New Roman" w:cstheme="majorBidi"/>
                <w:szCs w:val="24"/>
              </w:rPr>
              <w:t>DC.</w:t>
            </w:r>
          </w:p>
        </w:tc>
        <w:tc>
          <w:tcPr>
            <w:tcW w:w="3640" w:type="dxa"/>
          </w:tcPr>
          <w:p w14:paraId="1C73CE9D"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0F40AE">
              <w:rPr>
                <w:rFonts w:eastAsia="Times New Roman" w:cstheme="majorBidi"/>
                <w:szCs w:val="24"/>
              </w:rPr>
              <w:t xml:space="preserve"> is </w:t>
            </w:r>
            <w:r>
              <w:rPr>
                <w:rFonts w:eastAsia="Times New Roman" w:cstheme="majorBidi"/>
                <w:szCs w:val="24"/>
              </w:rPr>
              <w:t>4</w:t>
            </w:r>
            <w:r w:rsidRPr="000F40AE">
              <w:rPr>
                <w:rFonts w:eastAsia="Times New Roman" w:cstheme="majorBidi"/>
                <w:szCs w:val="24"/>
              </w:rPr>
              <w:t xml:space="preserve">× more important than </w:t>
            </w:r>
            <w:r>
              <w:rPr>
                <w:rFonts w:eastAsia="Times New Roman" w:cstheme="majorBidi"/>
                <w:szCs w:val="24"/>
              </w:rPr>
              <w:t>MF</w:t>
            </w:r>
            <w:r w:rsidRPr="00FD5F68">
              <w:rPr>
                <w:rFonts w:eastAsia="Times New Roman" w:cstheme="majorBidi"/>
                <w:szCs w:val="24"/>
              </w:rPr>
              <w:t>.</w:t>
            </w:r>
          </w:p>
        </w:tc>
        <w:tc>
          <w:tcPr>
            <w:tcW w:w="3202" w:type="dxa"/>
          </w:tcPr>
          <w:p w14:paraId="21CA2CE9"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is </w:t>
            </w:r>
            <w:r w:rsidRPr="00FD5F68">
              <w:rPr>
                <w:rFonts w:eastAsia="Times New Roman" w:cstheme="majorBidi"/>
                <w:szCs w:val="24"/>
              </w:rPr>
              <w:t>6</w:t>
            </w:r>
            <w:r w:rsidRPr="000F40AE">
              <w:rPr>
                <w:rFonts w:eastAsia="Times New Roman" w:cstheme="majorBidi"/>
                <w:szCs w:val="24"/>
              </w:rPr>
              <w:t xml:space="preserve">× more important than </w:t>
            </w:r>
            <w:r w:rsidRPr="00FD5F68">
              <w:rPr>
                <w:rFonts w:eastAsia="Times New Roman" w:cstheme="majorBidi"/>
                <w:szCs w:val="24"/>
              </w:rPr>
              <w:t>DC.</w:t>
            </w:r>
          </w:p>
        </w:tc>
      </w:tr>
      <w:tr w:rsidR="00B8781D" w14:paraId="34FC7FF9" w14:textId="77777777" w:rsidTr="00FB3A6D">
        <w:trPr>
          <w:trHeight w:val="572"/>
        </w:trPr>
        <w:tc>
          <w:tcPr>
            <w:tcW w:w="3553" w:type="dxa"/>
          </w:tcPr>
          <w:p w14:paraId="2EA7FF4B" w14:textId="77777777" w:rsidR="00B8781D" w:rsidRDefault="00B8781D" w:rsidP="00FB3A6D">
            <w:pPr>
              <w:tabs>
                <w:tab w:val="left" w:pos="2028"/>
              </w:tabs>
              <w:spacing w:line="240" w:lineRule="auto"/>
              <w:rPr>
                <w:rFonts w:cstheme="majorBidi"/>
                <w:szCs w:val="24"/>
                <w:lang w:bidi="ar-JO"/>
              </w:rPr>
            </w:pPr>
            <w:r w:rsidRPr="00FD5F68">
              <w:rPr>
                <w:rFonts w:eastAsia="Times New Roman" w:cstheme="majorBidi"/>
                <w:szCs w:val="24"/>
              </w:rPr>
              <w:t>FZ</w:t>
            </w:r>
            <w:r w:rsidRPr="000F40AE">
              <w:rPr>
                <w:rFonts w:eastAsia="Times New Roman" w:cstheme="majorBidi"/>
                <w:szCs w:val="24"/>
              </w:rPr>
              <w:t xml:space="preserve"> is </w:t>
            </w:r>
            <w:r w:rsidRPr="00FD5F68">
              <w:rPr>
                <w:rFonts w:eastAsia="Times New Roman" w:cstheme="majorBidi"/>
                <w:szCs w:val="24"/>
              </w:rPr>
              <w:t>9</w:t>
            </w:r>
            <w:r w:rsidRPr="000F40AE">
              <w:rPr>
                <w:rFonts w:eastAsia="Times New Roman" w:cstheme="majorBidi"/>
                <w:szCs w:val="24"/>
              </w:rPr>
              <w:t xml:space="preserve">× more important than </w:t>
            </w:r>
            <w:r w:rsidRPr="00FD5F68">
              <w:rPr>
                <w:rFonts w:eastAsia="Times New Roman" w:cstheme="majorBidi"/>
                <w:szCs w:val="24"/>
              </w:rPr>
              <w:t>RM.</w:t>
            </w:r>
          </w:p>
        </w:tc>
        <w:tc>
          <w:tcPr>
            <w:tcW w:w="3640" w:type="dxa"/>
          </w:tcPr>
          <w:p w14:paraId="7DF9A301"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0F40AE">
              <w:rPr>
                <w:rFonts w:eastAsia="Times New Roman" w:cstheme="majorBidi"/>
                <w:szCs w:val="24"/>
              </w:rPr>
              <w:t xml:space="preserve"> is </w:t>
            </w:r>
            <w:r>
              <w:rPr>
                <w:rFonts w:eastAsia="Times New Roman" w:cstheme="majorBidi"/>
                <w:szCs w:val="24"/>
              </w:rPr>
              <w:t>5</w:t>
            </w:r>
            <w:r w:rsidRPr="000F40AE">
              <w:rPr>
                <w:rFonts w:eastAsia="Times New Roman" w:cstheme="majorBidi"/>
                <w:szCs w:val="24"/>
              </w:rPr>
              <w:t xml:space="preserve">× more important than </w:t>
            </w:r>
            <w:r>
              <w:rPr>
                <w:rFonts w:eastAsia="Times New Roman" w:cstheme="majorBidi"/>
                <w:szCs w:val="24"/>
              </w:rPr>
              <w:t>LSG</w:t>
            </w:r>
            <w:r w:rsidRPr="00FD5F68">
              <w:rPr>
                <w:rFonts w:eastAsia="Times New Roman" w:cstheme="majorBidi"/>
                <w:szCs w:val="24"/>
              </w:rPr>
              <w:t>.</w:t>
            </w:r>
          </w:p>
        </w:tc>
        <w:tc>
          <w:tcPr>
            <w:tcW w:w="3202" w:type="dxa"/>
          </w:tcPr>
          <w:p w14:paraId="6CEF577E"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is </w:t>
            </w:r>
            <w:r w:rsidRPr="00FD5F68">
              <w:rPr>
                <w:rFonts w:eastAsia="Times New Roman" w:cstheme="majorBidi"/>
                <w:szCs w:val="24"/>
              </w:rPr>
              <w:t>9</w:t>
            </w:r>
            <w:r w:rsidRPr="000F40AE">
              <w:rPr>
                <w:rFonts w:eastAsia="Times New Roman" w:cstheme="majorBidi"/>
                <w:szCs w:val="24"/>
              </w:rPr>
              <w:t xml:space="preserve">× more important than </w:t>
            </w:r>
            <w:r w:rsidRPr="00FD5F68">
              <w:rPr>
                <w:rFonts w:eastAsia="Times New Roman" w:cstheme="majorBidi"/>
                <w:szCs w:val="24"/>
              </w:rPr>
              <w:t>RM.</w:t>
            </w:r>
          </w:p>
        </w:tc>
      </w:tr>
      <w:tr w:rsidR="00B8781D" w14:paraId="116CE3C4" w14:textId="77777777" w:rsidTr="00FB3A6D">
        <w:trPr>
          <w:trHeight w:val="545"/>
        </w:trPr>
        <w:tc>
          <w:tcPr>
            <w:tcW w:w="3553" w:type="dxa"/>
          </w:tcPr>
          <w:p w14:paraId="55C64F65" w14:textId="77777777" w:rsidR="00B8781D" w:rsidRDefault="00B8781D" w:rsidP="00FB3A6D">
            <w:pPr>
              <w:tabs>
                <w:tab w:val="left" w:pos="2028"/>
              </w:tabs>
              <w:spacing w:line="240" w:lineRule="auto"/>
              <w:rPr>
                <w:rFonts w:cstheme="majorBidi"/>
                <w:szCs w:val="24"/>
                <w:lang w:bidi="ar-JO"/>
              </w:rPr>
            </w:pPr>
            <w:r w:rsidRPr="00FD5F68">
              <w:rPr>
                <w:rFonts w:eastAsia="Times New Roman" w:cstheme="majorBidi"/>
                <w:szCs w:val="24"/>
              </w:rPr>
              <w:t>FZ</w:t>
            </w:r>
            <w:r w:rsidRPr="000F40AE">
              <w:rPr>
                <w:rFonts w:eastAsia="Times New Roman" w:cstheme="majorBidi"/>
                <w:szCs w:val="24"/>
              </w:rPr>
              <w:t xml:space="preserve"> is </w:t>
            </w:r>
            <w:r w:rsidRPr="00FD5F68">
              <w:rPr>
                <w:rFonts w:eastAsia="Times New Roman" w:cstheme="majorBidi"/>
                <w:szCs w:val="24"/>
              </w:rPr>
              <w:t>9</w:t>
            </w:r>
            <w:r w:rsidRPr="000F40AE">
              <w:rPr>
                <w:rFonts w:eastAsia="Times New Roman" w:cstheme="majorBidi"/>
                <w:szCs w:val="24"/>
              </w:rPr>
              <w:t xml:space="preserve">× more important than </w:t>
            </w:r>
            <w:r w:rsidRPr="00FD5F68">
              <w:rPr>
                <w:rFonts w:eastAsia="Times New Roman" w:cstheme="majorBidi"/>
                <w:szCs w:val="24"/>
              </w:rPr>
              <w:t>HV/S.</w:t>
            </w:r>
          </w:p>
        </w:tc>
        <w:tc>
          <w:tcPr>
            <w:tcW w:w="3640" w:type="dxa"/>
          </w:tcPr>
          <w:p w14:paraId="33E0AAA9"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Pr>
                <w:rFonts w:eastAsia="Times New Roman" w:cstheme="majorBidi"/>
                <w:szCs w:val="24"/>
              </w:rPr>
              <w:t>CD</w:t>
            </w:r>
            <w:r w:rsidRPr="00FD5F68">
              <w:rPr>
                <w:rFonts w:eastAsia="Times New Roman" w:cstheme="majorBidi"/>
                <w:szCs w:val="24"/>
              </w:rPr>
              <w:t>.</w:t>
            </w:r>
          </w:p>
        </w:tc>
        <w:tc>
          <w:tcPr>
            <w:tcW w:w="3202" w:type="dxa"/>
          </w:tcPr>
          <w:p w14:paraId="4CFFEE7C"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is </w:t>
            </w:r>
            <w:r w:rsidRPr="00FD5F68">
              <w:rPr>
                <w:rFonts w:eastAsia="Times New Roman" w:cstheme="majorBidi"/>
                <w:szCs w:val="24"/>
              </w:rPr>
              <w:t>9</w:t>
            </w:r>
            <w:r w:rsidRPr="000F40AE">
              <w:rPr>
                <w:rFonts w:eastAsia="Times New Roman" w:cstheme="majorBidi"/>
                <w:szCs w:val="24"/>
              </w:rPr>
              <w:t xml:space="preserve">× more important than </w:t>
            </w:r>
            <w:r w:rsidRPr="00FD5F68">
              <w:rPr>
                <w:rFonts w:eastAsia="Times New Roman" w:cstheme="majorBidi"/>
                <w:szCs w:val="24"/>
              </w:rPr>
              <w:t>HV/S.</w:t>
            </w:r>
          </w:p>
        </w:tc>
      </w:tr>
      <w:tr w:rsidR="00B8781D" w14:paraId="1CC5E27D" w14:textId="77777777" w:rsidTr="00FB3A6D">
        <w:trPr>
          <w:trHeight w:val="518"/>
        </w:trPr>
        <w:tc>
          <w:tcPr>
            <w:tcW w:w="3553" w:type="dxa"/>
          </w:tcPr>
          <w:p w14:paraId="196A8C14" w14:textId="77777777" w:rsidR="00B8781D" w:rsidRDefault="00B8781D" w:rsidP="00FB3A6D">
            <w:pPr>
              <w:tabs>
                <w:tab w:val="left" w:pos="2028"/>
              </w:tabs>
              <w:spacing w:line="240" w:lineRule="auto"/>
              <w:rPr>
                <w:rFonts w:cstheme="majorBidi"/>
                <w:szCs w:val="24"/>
                <w:lang w:bidi="ar-JO"/>
              </w:rPr>
            </w:pPr>
            <w:r w:rsidRPr="00FD5F68">
              <w:rPr>
                <w:rFonts w:eastAsia="Times New Roman" w:cstheme="majorBidi"/>
                <w:szCs w:val="24"/>
              </w:rPr>
              <w:t>FZ</w:t>
            </w:r>
            <w:r w:rsidRPr="000F40AE">
              <w:rPr>
                <w:rFonts w:eastAsia="Times New Roman" w:cstheme="majorBidi"/>
                <w:szCs w:val="24"/>
              </w:rPr>
              <w:t xml:space="preserve"> is </w:t>
            </w:r>
            <w:r w:rsidRPr="00FD5F68">
              <w:rPr>
                <w:rFonts w:eastAsia="Times New Roman" w:cstheme="majorBidi"/>
                <w:szCs w:val="24"/>
              </w:rPr>
              <w:t>7</w:t>
            </w:r>
            <w:r w:rsidRPr="000F40AE">
              <w:rPr>
                <w:rFonts w:eastAsia="Times New Roman" w:cstheme="majorBidi"/>
                <w:szCs w:val="24"/>
              </w:rPr>
              <w:t xml:space="preserve">× more important than </w:t>
            </w:r>
            <w:r w:rsidRPr="00FD5F68">
              <w:rPr>
                <w:rFonts w:eastAsia="Times New Roman" w:cstheme="majorBidi"/>
                <w:szCs w:val="24"/>
              </w:rPr>
              <w:t>RD.</w:t>
            </w:r>
          </w:p>
        </w:tc>
        <w:tc>
          <w:tcPr>
            <w:tcW w:w="3640" w:type="dxa"/>
          </w:tcPr>
          <w:p w14:paraId="278CA5BF"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sidRPr="00FD5F68">
              <w:rPr>
                <w:rFonts w:eastAsia="Times New Roman" w:cstheme="majorBidi"/>
                <w:szCs w:val="24"/>
              </w:rPr>
              <w:t>RD.</w:t>
            </w:r>
          </w:p>
        </w:tc>
        <w:tc>
          <w:tcPr>
            <w:tcW w:w="3202" w:type="dxa"/>
          </w:tcPr>
          <w:p w14:paraId="59BF58FE"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is </w:t>
            </w:r>
            <w:r w:rsidRPr="00FD5F68">
              <w:rPr>
                <w:rFonts w:eastAsia="Times New Roman" w:cstheme="majorBidi"/>
                <w:szCs w:val="24"/>
              </w:rPr>
              <w:t>7</w:t>
            </w:r>
            <w:r w:rsidRPr="000F40AE">
              <w:rPr>
                <w:rFonts w:eastAsia="Times New Roman" w:cstheme="majorBidi"/>
                <w:szCs w:val="24"/>
              </w:rPr>
              <w:t xml:space="preserve">× more important than </w:t>
            </w:r>
            <w:r w:rsidRPr="00FD5F68">
              <w:rPr>
                <w:rFonts w:eastAsia="Times New Roman" w:cstheme="majorBidi"/>
                <w:szCs w:val="24"/>
              </w:rPr>
              <w:t>RD.</w:t>
            </w:r>
          </w:p>
        </w:tc>
      </w:tr>
      <w:tr w:rsidR="00B8781D" w14:paraId="67258808" w14:textId="77777777" w:rsidTr="00FB3A6D">
        <w:trPr>
          <w:trHeight w:val="590"/>
        </w:trPr>
        <w:tc>
          <w:tcPr>
            <w:tcW w:w="3553" w:type="dxa"/>
          </w:tcPr>
          <w:p w14:paraId="6E8EA38F" w14:textId="77777777" w:rsidR="00B8781D" w:rsidRDefault="00B8781D" w:rsidP="00FB3A6D">
            <w:pPr>
              <w:tabs>
                <w:tab w:val="left" w:pos="2028"/>
              </w:tabs>
              <w:spacing w:line="240" w:lineRule="auto"/>
              <w:rPr>
                <w:rFonts w:cstheme="majorBidi"/>
                <w:szCs w:val="24"/>
                <w:lang w:bidi="ar-JO"/>
              </w:rPr>
            </w:pPr>
            <w:r w:rsidRPr="00FD5F68">
              <w:rPr>
                <w:rFonts w:eastAsia="Times New Roman" w:cstheme="majorBidi"/>
                <w:szCs w:val="24"/>
              </w:rPr>
              <w:t>FZ</w:t>
            </w:r>
            <w:r w:rsidRPr="000F40AE">
              <w:rPr>
                <w:rFonts w:eastAsia="Times New Roman" w:cstheme="majorBidi"/>
                <w:szCs w:val="24"/>
              </w:rPr>
              <w:t xml:space="preserve"> is </w:t>
            </w:r>
            <w:r w:rsidRPr="00FD5F68">
              <w:rPr>
                <w:rFonts w:eastAsia="Times New Roman" w:cstheme="majorBidi"/>
                <w:szCs w:val="24"/>
              </w:rPr>
              <w:t>7</w:t>
            </w:r>
            <w:r w:rsidRPr="000F40AE">
              <w:rPr>
                <w:rFonts w:eastAsia="Times New Roman" w:cstheme="majorBidi"/>
                <w:szCs w:val="24"/>
              </w:rPr>
              <w:t xml:space="preserve">× more important than </w:t>
            </w:r>
            <w:r w:rsidRPr="00FD5F68">
              <w:rPr>
                <w:rFonts w:eastAsia="Times New Roman" w:cstheme="majorBidi"/>
                <w:szCs w:val="24"/>
              </w:rPr>
              <w:t>LSG.</w:t>
            </w:r>
          </w:p>
        </w:tc>
        <w:tc>
          <w:tcPr>
            <w:tcW w:w="3640" w:type="dxa"/>
          </w:tcPr>
          <w:p w14:paraId="71259018"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0F40AE">
              <w:rPr>
                <w:rFonts w:eastAsia="Times New Roman" w:cstheme="majorBidi"/>
                <w:szCs w:val="24"/>
              </w:rPr>
              <w:t xml:space="preserve"> is </w:t>
            </w:r>
            <w:r>
              <w:rPr>
                <w:rFonts w:eastAsia="Times New Roman" w:cstheme="majorBidi"/>
                <w:szCs w:val="24"/>
              </w:rPr>
              <w:t>3</w:t>
            </w:r>
            <w:r w:rsidRPr="000F40AE">
              <w:rPr>
                <w:rFonts w:eastAsia="Times New Roman" w:cstheme="majorBidi"/>
                <w:szCs w:val="24"/>
              </w:rPr>
              <w:t xml:space="preserve">× more important than </w:t>
            </w:r>
            <w:r>
              <w:rPr>
                <w:rFonts w:eastAsia="Times New Roman" w:cstheme="majorBidi"/>
                <w:szCs w:val="24"/>
              </w:rPr>
              <w:t>HV/S</w:t>
            </w:r>
            <w:r w:rsidRPr="00FD5F68">
              <w:rPr>
                <w:rFonts w:eastAsia="Times New Roman" w:cstheme="majorBidi"/>
                <w:szCs w:val="24"/>
              </w:rPr>
              <w:t>.</w:t>
            </w:r>
          </w:p>
        </w:tc>
        <w:tc>
          <w:tcPr>
            <w:tcW w:w="3202" w:type="dxa"/>
          </w:tcPr>
          <w:p w14:paraId="4915DF54"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is </w:t>
            </w:r>
            <w:r w:rsidRPr="00FD5F68">
              <w:rPr>
                <w:rFonts w:eastAsia="Times New Roman" w:cstheme="majorBidi"/>
                <w:szCs w:val="24"/>
              </w:rPr>
              <w:t>7</w:t>
            </w:r>
            <w:r w:rsidRPr="000F40AE">
              <w:rPr>
                <w:rFonts w:eastAsia="Times New Roman" w:cstheme="majorBidi"/>
                <w:szCs w:val="24"/>
              </w:rPr>
              <w:t xml:space="preserve">× more important than </w:t>
            </w:r>
            <w:r w:rsidRPr="00FD5F68">
              <w:rPr>
                <w:rFonts w:eastAsia="Times New Roman" w:cstheme="majorBidi"/>
                <w:szCs w:val="24"/>
              </w:rPr>
              <w:t>LSG.</w:t>
            </w:r>
          </w:p>
        </w:tc>
      </w:tr>
      <w:tr w:rsidR="00B8781D" w14:paraId="2D994AD6" w14:textId="77777777" w:rsidTr="00FB3A6D">
        <w:trPr>
          <w:trHeight w:val="527"/>
        </w:trPr>
        <w:tc>
          <w:tcPr>
            <w:tcW w:w="3553" w:type="dxa"/>
          </w:tcPr>
          <w:p w14:paraId="25E0980A" w14:textId="77777777" w:rsidR="00B8781D" w:rsidRDefault="00B8781D" w:rsidP="00FB3A6D">
            <w:pPr>
              <w:tabs>
                <w:tab w:val="left" w:pos="2028"/>
              </w:tabs>
              <w:spacing w:line="240" w:lineRule="auto"/>
              <w:rPr>
                <w:rFonts w:cstheme="majorBidi"/>
                <w:szCs w:val="24"/>
                <w:lang w:bidi="ar-JO"/>
              </w:rPr>
            </w:pPr>
            <w:r w:rsidRPr="00FD5F68">
              <w:rPr>
                <w:rFonts w:eastAsia="Times New Roman" w:cstheme="majorBidi"/>
                <w:szCs w:val="24"/>
              </w:rPr>
              <w:t>FZ</w:t>
            </w:r>
            <w:r w:rsidRPr="000F40AE">
              <w:rPr>
                <w:rFonts w:eastAsia="Times New Roman" w:cstheme="majorBidi"/>
                <w:szCs w:val="24"/>
              </w:rPr>
              <w:t xml:space="preserve"> is </w:t>
            </w:r>
            <w:r w:rsidRPr="00FD5F68">
              <w:rPr>
                <w:rFonts w:eastAsia="Times New Roman" w:cstheme="majorBidi"/>
                <w:szCs w:val="24"/>
              </w:rPr>
              <w:t>8</w:t>
            </w:r>
            <w:r w:rsidRPr="000F40AE">
              <w:rPr>
                <w:rFonts w:eastAsia="Times New Roman" w:cstheme="majorBidi"/>
                <w:szCs w:val="24"/>
              </w:rPr>
              <w:t xml:space="preserve">× more important than </w:t>
            </w:r>
            <w:r w:rsidRPr="00FD5F68">
              <w:rPr>
                <w:rFonts w:eastAsia="Times New Roman" w:cstheme="majorBidi"/>
                <w:szCs w:val="24"/>
              </w:rPr>
              <w:t>EP.</w:t>
            </w:r>
          </w:p>
        </w:tc>
        <w:tc>
          <w:tcPr>
            <w:tcW w:w="3640" w:type="dxa"/>
          </w:tcPr>
          <w:p w14:paraId="34357826"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0F40AE">
              <w:rPr>
                <w:rFonts w:eastAsia="Times New Roman" w:cstheme="majorBidi"/>
                <w:szCs w:val="24"/>
              </w:rPr>
              <w:t xml:space="preserve"> is </w:t>
            </w:r>
            <w:r>
              <w:rPr>
                <w:rFonts w:eastAsia="Times New Roman" w:cstheme="majorBidi"/>
                <w:szCs w:val="24"/>
              </w:rPr>
              <w:t>3</w:t>
            </w:r>
            <w:r w:rsidRPr="000F40AE">
              <w:rPr>
                <w:rFonts w:eastAsia="Times New Roman" w:cstheme="majorBidi"/>
                <w:szCs w:val="24"/>
              </w:rPr>
              <w:t xml:space="preserve">× more important than </w:t>
            </w:r>
            <w:r w:rsidRPr="00FD5F68">
              <w:rPr>
                <w:rFonts w:eastAsia="Times New Roman" w:cstheme="majorBidi"/>
                <w:szCs w:val="24"/>
              </w:rPr>
              <w:t>EP.</w:t>
            </w:r>
          </w:p>
        </w:tc>
        <w:tc>
          <w:tcPr>
            <w:tcW w:w="3202" w:type="dxa"/>
          </w:tcPr>
          <w:p w14:paraId="024F0C58"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is </w:t>
            </w:r>
            <w:r w:rsidRPr="00FD5F68">
              <w:rPr>
                <w:rFonts w:eastAsia="Times New Roman" w:cstheme="majorBidi"/>
                <w:szCs w:val="24"/>
              </w:rPr>
              <w:t>8</w:t>
            </w:r>
            <w:r w:rsidRPr="000F40AE">
              <w:rPr>
                <w:rFonts w:eastAsia="Times New Roman" w:cstheme="majorBidi"/>
                <w:szCs w:val="24"/>
              </w:rPr>
              <w:t xml:space="preserve">× more important than </w:t>
            </w:r>
            <w:r w:rsidRPr="00FD5F68">
              <w:rPr>
                <w:rFonts w:eastAsia="Times New Roman" w:cstheme="majorBidi"/>
                <w:szCs w:val="24"/>
              </w:rPr>
              <w:t>EP.</w:t>
            </w:r>
          </w:p>
        </w:tc>
      </w:tr>
      <w:tr w:rsidR="00B8781D" w14:paraId="0828D54B" w14:textId="77777777" w:rsidTr="00FB3A6D">
        <w:trPr>
          <w:trHeight w:val="590"/>
        </w:trPr>
        <w:tc>
          <w:tcPr>
            <w:tcW w:w="3553" w:type="dxa"/>
          </w:tcPr>
          <w:p w14:paraId="6CD8B66E" w14:textId="77777777" w:rsidR="00B8781D" w:rsidRDefault="00B8781D" w:rsidP="00FB3A6D">
            <w:pPr>
              <w:tabs>
                <w:tab w:val="left" w:pos="2028"/>
              </w:tabs>
              <w:spacing w:line="240" w:lineRule="auto"/>
              <w:rPr>
                <w:rFonts w:cstheme="majorBidi"/>
                <w:szCs w:val="24"/>
                <w:lang w:bidi="ar-JO"/>
              </w:rPr>
            </w:pPr>
            <w:r w:rsidRPr="00FD5F68">
              <w:rPr>
                <w:rFonts w:eastAsia="Times New Roman" w:cstheme="majorBidi"/>
                <w:szCs w:val="24"/>
              </w:rPr>
              <w:t>FZ</w:t>
            </w:r>
            <w:r w:rsidRPr="000F40AE">
              <w:rPr>
                <w:rFonts w:eastAsia="Times New Roman" w:cstheme="majorBidi"/>
                <w:szCs w:val="24"/>
              </w:rPr>
              <w:t xml:space="preserve"> is </w:t>
            </w:r>
            <w:r w:rsidRPr="00FD5F68">
              <w:rPr>
                <w:rFonts w:eastAsia="Times New Roman" w:cstheme="majorBidi"/>
                <w:szCs w:val="24"/>
              </w:rPr>
              <w:t>8</w:t>
            </w:r>
            <w:r w:rsidRPr="000F40AE">
              <w:rPr>
                <w:rFonts w:eastAsia="Times New Roman" w:cstheme="majorBidi"/>
                <w:szCs w:val="24"/>
              </w:rPr>
              <w:t xml:space="preserve">× more important than </w:t>
            </w:r>
            <w:r w:rsidRPr="00FD5F68">
              <w:rPr>
                <w:rFonts w:eastAsia="Times New Roman" w:cstheme="majorBidi"/>
                <w:szCs w:val="24"/>
              </w:rPr>
              <w:t>CD.</w:t>
            </w:r>
          </w:p>
        </w:tc>
        <w:tc>
          <w:tcPr>
            <w:tcW w:w="3640" w:type="dxa"/>
          </w:tcPr>
          <w:p w14:paraId="50DB7DC4"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0F40AE">
              <w:rPr>
                <w:rFonts w:eastAsia="Times New Roman" w:cstheme="majorBidi"/>
                <w:szCs w:val="24"/>
              </w:rPr>
              <w:t xml:space="preserve"> is </w:t>
            </w:r>
            <w:r>
              <w:rPr>
                <w:rFonts w:eastAsia="Times New Roman" w:cstheme="majorBidi"/>
                <w:szCs w:val="24"/>
              </w:rPr>
              <w:t>4</w:t>
            </w:r>
            <w:r w:rsidRPr="000F40AE">
              <w:rPr>
                <w:rFonts w:eastAsia="Times New Roman" w:cstheme="majorBidi"/>
                <w:szCs w:val="24"/>
              </w:rPr>
              <w:t xml:space="preserve">× more important than </w:t>
            </w:r>
            <w:r>
              <w:rPr>
                <w:rFonts w:eastAsia="Times New Roman" w:cstheme="majorBidi"/>
                <w:szCs w:val="24"/>
              </w:rPr>
              <w:t>RM</w:t>
            </w:r>
            <w:r w:rsidRPr="00FD5F68">
              <w:rPr>
                <w:rFonts w:eastAsia="Times New Roman" w:cstheme="majorBidi"/>
                <w:szCs w:val="24"/>
              </w:rPr>
              <w:t>.</w:t>
            </w:r>
          </w:p>
        </w:tc>
        <w:tc>
          <w:tcPr>
            <w:tcW w:w="3202" w:type="dxa"/>
          </w:tcPr>
          <w:p w14:paraId="0F749FF3"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is </w:t>
            </w:r>
            <w:r w:rsidRPr="00FD5F68">
              <w:rPr>
                <w:rFonts w:eastAsia="Times New Roman" w:cstheme="majorBidi"/>
                <w:szCs w:val="24"/>
              </w:rPr>
              <w:t>8</w:t>
            </w:r>
            <w:r w:rsidRPr="000F40AE">
              <w:rPr>
                <w:rFonts w:eastAsia="Times New Roman" w:cstheme="majorBidi"/>
                <w:szCs w:val="24"/>
              </w:rPr>
              <w:t xml:space="preserve">× more important than </w:t>
            </w:r>
            <w:r w:rsidRPr="00FD5F68">
              <w:rPr>
                <w:rFonts w:eastAsia="Times New Roman" w:cstheme="majorBidi"/>
                <w:szCs w:val="24"/>
              </w:rPr>
              <w:t>CD.</w:t>
            </w:r>
          </w:p>
        </w:tc>
      </w:tr>
      <w:tr w:rsidR="00B8781D" w14:paraId="56A0BBE2" w14:textId="77777777" w:rsidTr="00FB3A6D">
        <w:trPr>
          <w:trHeight w:val="617"/>
        </w:trPr>
        <w:tc>
          <w:tcPr>
            <w:tcW w:w="3553" w:type="dxa"/>
          </w:tcPr>
          <w:p w14:paraId="218B5193" w14:textId="77777777" w:rsidR="00B8781D" w:rsidRDefault="00B8781D" w:rsidP="00FB3A6D">
            <w:pPr>
              <w:tabs>
                <w:tab w:val="left" w:pos="2028"/>
              </w:tabs>
              <w:spacing w:line="240" w:lineRule="auto"/>
              <w:rPr>
                <w:rFonts w:cstheme="majorBidi"/>
                <w:szCs w:val="24"/>
                <w:lang w:bidi="ar-JO"/>
              </w:rPr>
            </w:pPr>
            <w:r w:rsidRPr="00FD5F68">
              <w:rPr>
                <w:rFonts w:eastAsia="Times New Roman" w:cstheme="majorBidi"/>
                <w:szCs w:val="24"/>
              </w:rPr>
              <w:t>FZ</w:t>
            </w:r>
            <w:r w:rsidRPr="000F40AE">
              <w:rPr>
                <w:rFonts w:eastAsia="Times New Roman" w:cstheme="majorBidi"/>
                <w:szCs w:val="24"/>
              </w:rPr>
              <w:t xml:space="preserve"> is 3× more important than </w:t>
            </w:r>
            <w:r w:rsidRPr="00FD5F68">
              <w:rPr>
                <w:rFonts w:eastAsia="Times New Roman" w:cstheme="majorBidi"/>
                <w:szCs w:val="24"/>
              </w:rPr>
              <w:t>TV.</w:t>
            </w:r>
          </w:p>
        </w:tc>
        <w:tc>
          <w:tcPr>
            <w:tcW w:w="3640" w:type="dxa"/>
          </w:tcPr>
          <w:p w14:paraId="78C53822" w14:textId="77777777" w:rsidR="00B8781D" w:rsidRDefault="00B8781D" w:rsidP="00FB3A6D">
            <w:pPr>
              <w:tabs>
                <w:tab w:val="left" w:pos="2028"/>
              </w:tabs>
              <w:spacing w:line="240" w:lineRule="auto"/>
              <w:rPr>
                <w:rFonts w:cstheme="majorBidi"/>
                <w:szCs w:val="24"/>
                <w:lang w:bidi="ar-JO"/>
              </w:rPr>
            </w:pPr>
            <w:r>
              <w:rPr>
                <w:rFonts w:eastAsia="Times New Roman" w:cstheme="majorBidi"/>
                <w:szCs w:val="24"/>
              </w:rPr>
              <w:t>TV</w:t>
            </w:r>
            <w:r w:rsidRPr="000F40AE">
              <w:rPr>
                <w:rFonts w:eastAsia="Times New Roman" w:cstheme="majorBidi"/>
                <w:szCs w:val="24"/>
              </w:rPr>
              <w:t xml:space="preserve"> is </w:t>
            </w:r>
            <w:r>
              <w:rPr>
                <w:rFonts w:eastAsia="Times New Roman" w:cstheme="majorBidi"/>
                <w:szCs w:val="24"/>
              </w:rPr>
              <w:t>1</w:t>
            </w:r>
            <w:r w:rsidRPr="000F40AE">
              <w:rPr>
                <w:rFonts w:eastAsia="Times New Roman" w:cstheme="majorBidi"/>
                <w:szCs w:val="24"/>
              </w:rPr>
              <w:t xml:space="preserve">× more important than </w:t>
            </w:r>
            <w:r w:rsidRPr="00FD5F68">
              <w:rPr>
                <w:rFonts w:eastAsia="Times New Roman" w:cstheme="majorBidi"/>
                <w:szCs w:val="24"/>
              </w:rPr>
              <w:t>TV.</w:t>
            </w:r>
          </w:p>
        </w:tc>
        <w:tc>
          <w:tcPr>
            <w:tcW w:w="3202" w:type="dxa"/>
          </w:tcPr>
          <w:p w14:paraId="41077859" w14:textId="77777777" w:rsidR="00B8781D" w:rsidRDefault="00B8781D" w:rsidP="00FB3A6D">
            <w:pPr>
              <w:tabs>
                <w:tab w:val="left" w:pos="2028"/>
              </w:tabs>
              <w:spacing w:line="240" w:lineRule="auto"/>
              <w:rPr>
                <w:rFonts w:eastAsia="Times New Roman" w:cstheme="majorBidi"/>
                <w:szCs w:val="24"/>
              </w:rPr>
            </w:pPr>
            <w:r>
              <w:rPr>
                <w:rFonts w:eastAsia="Times New Roman" w:cstheme="majorBidi"/>
                <w:szCs w:val="24"/>
              </w:rPr>
              <w:t>PD</w:t>
            </w:r>
            <w:r w:rsidRPr="000F40AE">
              <w:rPr>
                <w:rFonts w:eastAsia="Times New Roman" w:cstheme="majorBidi"/>
                <w:szCs w:val="24"/>
              </w:rPr>
              <w:t xml:space="preserve"> is 3× more important than </w:t>
            </w:r>
            <w:r w:rsidRPr="00FD5F68">
              <w:rPr>
                <w:rFonts w:eastAsia="Times New Roman" w:cstheme="majorBidi"/>
                <w:szCs w:val="24"/>
              </w:rPr>
              <w:t>TV.</w:t>
            </w:r>
          </w:p>
        </w:tc>
      </w:tr>
    </w:tbl>
    <w:p w14:paraId="0EEFA894" w14:textId="4B6CD2E2" w:rsidR="001002E6" w:rsidRPr="001002E6" w:rsidRDefault="00FB596C" w:rsidP="00706355">
      <w:pPr>
        <w:spacing w:before="100" w:beforeAutospacing="1" w:after="100" w:afterAutospacing="1"/>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Table </w:t>
      </w:r>
      <w:r w:rsidR="00706355">
        <w:rPr>
          <w:rFonts w:ascii="Times New Roman" w:eastAsia="Times New Roman" w:hAnsi="Times New Roman" w:cs="Times New Roman"/>
          <w:color w:val="auto"/>
          <w:szCs w:val="24"/>
        </w:rPr>
        <w:t xml:space="preserve">34 </w:t>
      </w:r>
      <w:r>
        <w:rPr>
          <w:rFonts w:ascii="Times New Roman" w:eastAsia="Times New Roman" w:hAnsi="Times New Roman" w:cs="Times New Roman"/>
          <w:color w:val="auto"/>
          <w:szCs w:val="24"/>
        </w:rPr>
        <w:t xml:space="preserve">: </w:t>
      </w:r>
      <w:r w:rsidR="001002E6" w:rsidRPr="001002E6">
        <w:rPr>
          <w:rFonts w:ascii="Times New Roman" w:eastAsia="Times New Roman" w:hAnsi="Times New Roman" w:cs="Times New Roman"/>
          <w:color w:val="auto"/>
          <w:szCs w:val="24"/>
        </w:rPr>
        <w:t xml:space="preserve">In the Analytic Hierarchy Process (AHP), </w:t>
      </w:r>
      <w:r w:rsidR="001002E6" w:rsidRPr="001002E6">
        <w:rPr>
          <w:rFonts w:ascii="Times New Roman" w:eastAsia="Times New Roman" w:hAnsi="Times New Roman" w:cs="Times New Roman"/>
          <w:b/>
          <w:bCs/>
          <w:color w:val="auto"/>
          <w:szCs w:val="24"/>
        </w:rPr>
        <w:t>pairwise comparison</w:t>
      </w:r>
      <w:r w:rsidR="001002E6" w:rsidRPr="001002E6">
        <w:rPr>
          <w:rFonts w:ascii="Times New Roman" w:eastAsia="Times New Roman" w:hAnsi="Times New Roman" w:cs="Times New Roman"/>
          <w:color w:val="auto"/>
          <w:szCs w:val="24"/>
        </w:rPr>
        <w:t xml:space="preserve"> is the core technique used to determine the relative importance</w:t>
      </w:r>
      <w:r w:rsidR="00B8781D">
        <w:rPr>
          <w:rFonts w:ascii="Times New Roman" w:eastAsia="Times New Roman" w:hAnsi="Times New Roman" w:cs="Times New Roman"/>
          <w:color w:val="auto"/>
          <w:szCs w:val="24"/>
        </w:rPr>
        <w:t xml:space="preserve"> of criteria (and alternatives), The first road in </w:t>
      </w:r>
      <w:r w:rsidR="00FB3A6D">
        <w:rPr>
          <w:rFonts w:ascii="Times New Roman" w:eastAsia="Times New Roman" w:hAnsi="Times New Roman" w:cs="Times New Roman"/>
          <w:color w:val="auto"/>
          <w:szCs w:val="24"/>
        </w:rPr>
        <w:t>Howwara</w:t>
      </w:r>
      <w:r w:rsidR="00B8781D">
        <w:rPr>
          <w:rFonts w:ascii="Times New Roman" w:eastAsia="Times New Roman" w:hAnsi="Times New Roman" w:cs="Times New Roman"/>
          <w:color w:val="auto"/>
          <w:szCs w:val="24"/>
        </w:rPr>
        <w:t xml:space="preserve"> </w:t>
      </w:r>
    </w:p>
    <w:p w14:paraId="38A7D5B0" w14:textId="77777777" w:rsidR="00B8781D" w:rsidRPr="00516028" w:rsidRDefault="00B8781D" w:rsidP="006A4E69">
      <w:pPr>
        <w:tabs>
          <w:tab w:val="left" w:pos="2028"/>
        </w:tabs>
        <w:rPr>
          <w:rFonts w:eastAsia="Times New Roman" w:cstheme="majorBidi"/>
          <w:color w:val="000000"/>
          <w:szCs w:val="24"/>
        </w:rPr>
      </w:pPr>
    </w:p>
    <w:p w14:paraId="2E2C7608" w14:textId="0EE3C6BE" w:rsidR="005E29A0" w:rsidRPr="00516028" w:rsidRDefault="005E29A0" w:rsidP="0098174A">
      <w:pPr>
        <w:spacing w:after="240"/>
        <w:rPr>
          <w:rFonts w:cstheme="majorBidi"/>
          <w:szCs w:val="24"/>
        </w:rPr>
      </w:pPr>
    </w:p>
    <w:tbl>
      <w:tblPr>
        <w:tblStyle w:val="TableGrid"/>
        <w:tblW w:w="10710" w:type="dxa"/>
        <w:tblInd w:w="-1175" w:type="dxa"/>
        <w:tblLook w:val="04A0" w:firstRow="1" w:lastRow="0" w:firstColumn="1" w:lastColumn="0" w:noHBand="0" w:noVBand="1"/>
      </w:tblPr>
      <w:tblGrid>
        <w:gridCol w:w="3780"/>
        <w:gridCol w:w="3780"/>
        <w:gridCol w:w="3150"/>
      </w:tblGrid>
      <w:tr w:rsidR="0010046E" w14:paraId="17AB21F2" w14:textId="77777777" w:rsidTr="00FB3A6D">
        <w:trPr>
          <w:trHeight w:val="705"/>
        </w:trPr>
        <w:tc>
          <w:tcPr>
            <w:tcW w:w="3780" w:type="dxa"/>
          </w:tcPr>
          <w:p w14:paraId="7D8C2269" w14:textId="77777777" w:rsidR="0010046E" w:rsidRDefault="0010046E" w:rsidP="005C66F5">
            <w:pPr>
              <w:tabs>
                <w:tab w:val="left" w:pos="2028"/>
              </w:tabs>
              <w:rPr>
                <w:rFonts w:cstheme="majorBidi"/>
                <w:szCs w:val="24"/>
                <w:lang w:bidi="ar-JO"/>
              </w:rPr>
            </w:pPr>
            <w:r>
              <w:rPr>
                <w:rFonts w:eastAsia="Times New Roman" w:cstheme="majorBidi"/>
                <w:szCs w:val="24"/>
              </w:rPr>
              <w:t>RSC</w:t>
            </w:r>
            <w:r w:rsidRPr="000F40AE">
              <w:rPr>
                <w:rFonts w:eastAsia="Times New Roman" w:cstheme="majorBidi"/>
                <w:szCs w:val="24"/>
              </w:rPr>
              <w:t xml:space="preserve"> is </w:t>
            </w:r>
            <w:r>
              <w:rPr>
                <w:rFonts w:eastAsia="Times New Roman" w:cstheme="majorBidi"/>
                <w:szCs w:val="24"/>
              </w:rPr>
              <w:t>1/5</w:t>
            </w:r>
            <w:r w:rsidRPr="000F40AE">
              <w:rPr>
                <w:rFonts w:eastAsia="Times New Roman" w:cstheme="majorBidi"/>
                <w:szCs w:val="24"/>
              </w:rPr>
              <w:t xml:space="preserve">× more important than </w:t>
            </w:r>
            <w:r>
              <w:rPr>
                <w:rFonts w:eastAsia="Times New Roman" w:cstheme="majorBidi"/>
                <w:szCs w:val="24"/>
              </w:rPr>
              <w:t>FZ</w:t>
            </w:r>
            <w:r w:rsidRPr="00FD5F68">
              <w:rPr>
                <w:rFonts w:eastAsia="Times New Roman" w:cstheme="majorBidi"/>
                <w:szCs w:val="24"/>
              </w:rPr>
              <w:t>.</w:t>
            </w:r>
          </w:p>
        </w:tc>
        <w:tc>
          <w:tcPr>
            <w:tcW w:w="3780" w:type="dxa"/>
          </w:tcPr>
          <w:p w14:paraId="041123D7"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is </w:t>
            </w:r>
            <w:r>
              <w:rPr>
                <w:rFonts w:eastAsia="Times New Roman" w:cstheme="majorBidi"/>
                <w:szCs w:val="24"/>
              </w:rPr>
              <w:t xml:space="preserve">1/6 </w:t>
            </w:r>
            <w:r w:rsidRPr="000F40AE">
              <w:rPr>
                <w:rFonts w:eastAsia="Times New Roman" w:cstheme="majorBidi"/>
                <w:szCs w:val="24"/>
              </w:rPr>
              <w:t xml:space="preserve">× more important than </w:t>
            </w:r>
            <w:r>
              <w:rPr>
                <w:rFonts w:eastAsia="Times New Roman" w:cstheme="majorBidi"/>
                <w:szCs w:val="24"/>
              </w:rPr>
              <w:t>FZ</w:t>
            </w:r>
            <w:r w:rsidRPr="00FD5F68">
              <w:rPr>
                <w:rFonts w:eastAsia="Times New Roman" w:cstheme="majorBidi"/>
                <w:szCs w:val="24"/>
              </w:rPr>
              <w:t>.</w:t>
            </w:r>
          </w:p>
        </w:tc>
        <w:tc>
          <w:tcPr>
            <w:tcW w:w="3150" w:type="dxa"/>
          </w:tcPr>
          <w:p w14:paraId="20988ECD"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is </w:t>
            </w:r>
            <w:r>
              <w:rPr>
                <w:rFonts w:eastAsia="Times New Roman" w:cstheme="majorBidi"/>
                <w:szCs w:val="24"/>
              </w:rPr>
              <w:t>1/6</w:t>
            </w:r>
            <w:r w:rsidRPr="000F40AE">
              <w:rPr>
                <w:rFonts w:eastAsia="Times New Roman" w:cstheme="majorBidi"/>
                <w:szCs w:val="24"/>
              </w:rPr>
              <w:t xml:space="preserve">× more important than </w:t>
            </w:r>
            <w:r>
              <w:rPr>
                <w:rFonts w:eastAsia="Times New Roman" w:cstheme="majorBidi"/>
                <w:szCs w:val="24"/>
              </w:rPr>
              <w:t>FZ</w:t>
            </w:r>
            <w:r w:rsidRPr="00FD5F68">
              <w:rPr>
                <w:rFonts w:eastAsia="Times New Roman" w:cstheme="majorBidi"/>
                <w:szCs w:val="24"/>
              </w:rPr>
              <w:t>.</w:t>
            </w:r>
          </w:p>
        </w:tc>
      </w:tr>
      <w:tr w:rsidR="0010046E" w14:paraId="4EE0E5A5" w14:textId="77777777" w:rsidTr="00FB3A6D">
        <w:trPr>
          <w:trHeight w:val="669"/>
        </w:trPr>
        <w:tc>
          <w:tcPr>
            <w:tcW w:w="3780" w:type="dxa"/>
          </w:tcPr>
          <w:p w14:paraId="1B4201BB" w14:textId="77777777" w:rsidR="0010046E" w:rsidRDefault="0010046E" w:rsidP="005C66F5">
            <w:pPr>
              <w:tabs>
                <w:tab w:val="left" w:pos="2028"/>
              </w:tabs>
              <w:rPr>
                <w:rFonts w:cstheme="majorBidi"/>
                <w:szCs w:val="24"/>
                <w:lang w:bidi="ar-JO"/>
              </w:rPr>
            </w:pPr>
            <w:r>
              <w:rPr>
                <w:rFonts w:eastAsia="Times New Roman" w:cstheme="majorBidi"/>
                <w:szCs w:val="24"/>
              </w:rPr>
              <w:t>RSC</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Pr>
                <w:rFonts w:eastAsia="Times New Roman" w:cstheme="majorBidi"/>
                <w:szCs w:val="24"/>
              </w:rPr>
              <w:t>TV</w:t>
            </w:r>
            <w:r w:rsidRPr="00FD5F68">
              <w:rPr>
                <w:rFonts w:eastAsia="Times New Roman" w:cstheme="majorBidi"/>
                <w:szCs w:val="24"/>
              </w:rPr>
              <w:t>.</w:t>
            </w:r>
          </w:p>
        </w:tc>
        <w:tc>
          <w:tcPr>
            <w:tcW w:w="3780" w:type="dxa"/>
          </w:tcPr>
          <w:p w14:paraId="4E491AFB"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is </w:t>
            </w:r>
            <w:r>
              <w:rPr>
                <w:rFonts w:eastAsia="Times New Roman" w:cstheme="majorBidi"/>
                <w:szCs w:val="24"/>
              </w:rPr>
              <w:t>1/4</w:t>
            </w:r>
            <w:r w:rsidRPr="000F40AE">
              <w:rPr>
                <w:rFonts w:eastAsia="Times New Roman" w:cstheme="majorBidi"/>
                <w:szCs w:val="24"/>
              </w:rPr>
              <w:t xml:space="preserve">× more important than </w:t>
            </w:r>
            <w:r>
              <w:rPr>
                <w:rFonts w:eastAsia="Times New Roman" w:cstheme="majorBidi"/>
                <w:szCs w:val="24"/>
              </w:rPr>
              <w:t>TV</w:t>
            </w:r>
            <w:r w:rsidRPr="00FD5F68">
              <w:rPr>
                <w:rFonts w:eastAsia="Times New Roman" w:cstheme="majorBidi"/>
                <w:szCs w:val="24"/>
              </w:rPr>
              <w:t>.</w:t>
            </w:r>
          </w:p>
        </w:tc>
        <w:tc>
          <w:tcPr>
            <w:tcW w:w="3150" w:type="dxa"/>
          </w:tcPr>
          <w:p w14:paraId="659CE3ED"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is </w:t>
            </w:r>
            <w:r>
              <w:rPr>
                <w:rFonts w:eastAsia="Times New Roman" w:cstheme="majorBidi"/>
                <w:szCs w:val="24"/>
              </w:rPr>
              <w:t>1/4</w:t>
            </w:r>
            <w:r w:rsidRPr="000F40AE">
              <w:rPr>
                <w:rFonts w:eastAsia="Times New Roman" w:cstheme="majorBidi"/>
                <w:szCs w:val="24"/>
              </w:rPr>
              <w:t xml:space="preserve">× more important than </w:t>
            </w:r>
            <w:r>
              <w:rPr>
                <w:rFonts w:eastAsia="Times New Roman" w:cstheme="majorBidi"/>
                <w:szCs w:val="24"/>
              </w:rPr>
              <w:t>TV</w:t>
            </w:r>
            <w:r w:rsidRPr="00FD5F68">
              <w:rPr>
                <w:rFonts w:eastAsia="Times New Roman" w:cstheme="majorBidi"/>
                <w:szCs w:val="24"/>
              </w:rPr>
              <w:t>.</w:t>
            </w:r>
          </w:p>
        </w:tc>
      </w:tr>
      <w:tr w:rsidR="0010046E" w14:paraId="57AA51EC" w14:textId="77777777" w:rsidTr="00FB3A6D">
        <w:tc>
          <w:tcPr>
            <w:tcW w:w="3780" w:type="dxa"/>
          </w:tcPr>
          <w:p w14:paraId="24D6D006" w14:textId="77777777" w:rsidR="0010046E" w:rsidRDefault="0010046E" w:rsidP="005C66F5">
            <w:pPr>
              <w:tabs>
                <w:tab w:val="left" w:pos="2028"/>
              </w:tabs>
              <w:rPr>
                <w:rFonts w:cstheme="majorBidi"/>
                <w:szCs w:val="24"/>
                <w:lang w:bidi="ar-JO"/>
              </w:rPr>
            </w:pPr>
            <w:r>
              <w:rPr>
                <w:rFonts w:eastAsia="Times New Roman" w:cstheme="majorBidi"/>
                <w:szCs w:val="24"/>
              </w:rPr>
              <w:t>RSC</w:t>
            </w:r>
            <w:r w:rsidRPr="000F40AE">
              <w:rPr>
                <w:rFonts w:eastAsia="Times New Roman" w:cstheme="majorBidi"/>
                <w:szCs w:val="24"/>
              </w:rPr>
              <w:t xml:space="preserve"> </w:t>
            </w:r>
            <w:r w:rsidRPr="00FD5F68">
              <w:rPr>
                <w:rFonts w:eastAsia="Times New Roman" w:cstheme="majorBidi"/>
                <w:szCs w:val="24"/>
              </w:rPr>
              <w:t xml:space="preserve">is </w:t>
            </w:r>
            <w:r>
              <w:rPr>
                <w:rFonts w:eastAsia="Times New Roman" w:cstheme="majorBidi"/>
                <w:szCs w:val="24"/>
              </w:rPr>
              <w:t>1/2</w:t>
            </w:r>
            <w:r w:rsidRPr="00FD5F68">
              <w:rPr>
                <w:rFonts w:eastAsia="Times New Roman" w:cstheme="majorBidi"/>
                <w:szCs w:val="24"/>
              </w:rPr>
              <w:t xml:space="preserve">× more important than </w:t>
            </w:r>
            <w:r>
              <w:rPr>
                <w:rFonts w:eastAsia="Times New Roman" w:cstheme="majorBidi"/>
                <w:szCs w:val="24"/>
              </w:rPr>
              <w:t>PD.</w:t>
            </w:r>
          </w:p>
        </w:tc>
        <w:tc>
          <w:tcPr>
            <w:tcW w:w="3780" w:type="dxa"/>
          </w:tcPr>
          <w:p w14:paraId="5FF72AED"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w:t>
            </w:r>
            <w:r w:rsidRPr="00FD5F68">
              <w:rPr>
                <w:rFonts w:eastAsia="Times New Roman" w:cstheme="majorBidi"/>
                <w:szCs w:val="24"/>
              </w:rPr>
              <w:t xml:space="preserve">is </w:t>
            </w:r>
            <w:r>
              <w:rPr>
                <w:rFonts w:eastAsia="Times New Roman" w:cstheme="majorBidi"/>
                <w:szCs w:val="24"/>
              </w:rPr>
              <w:t>1/3</w:t>
            </w:r>
            <w:r w:rsidRPr="00FD5F68">
              <w:rPr>
                <w:rFonts w:eastAsia="Times New Roman" w:cstheme="majorBidi"/>
                <w:szCs w:val="24"/>
              </w:rPr>
              <w:t xml:space="preserve">× more important than </w:t>
            </w:r>
            <w:r>
              <w:rPr>
                <w:rFonts w:eastAsia="Times New Roman" w:cstheme="majorBidi"/>
                <w:szCs w:val="24"/>
              </w:rPr>
              <w:t>PD</w:t>
            </w:r>
            <w:r w:rsidRPr="00FD5F68">
              <w:rPr>
                <w:rFonts w:eastAsia="Times New Roman" w:cstheme="majorBidi"/>
                <w:szCs w:val="24"/>
              </w:rPr>
              <w:t>.</w:t>
            </w:r>
          </w:p>
        </w:tc>
        <w:tc>
          <w:tcPr>
            <w:tcW w:w="3150" w:type="dxa"/>
          </w:tcPr>
          <w:p w14:paraId="2836C182"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w:t>
            </w:r>
            <w:r w:rsidRPr="00FD5F68">
              <w:rPr>
                <w:rFonts w:eastAsia="Times New Roman" w:cstheme="majorBidi"/>
                <w:szCs w:val="24"/>
              </w:rPr>
              <w:t xml:space="preserve">is </w:t>
            </w:r>
            <w:r>
              <w:rPr>
                <w:rFonts w:eastAsia="Times New Roman" w:cstheme="majorBidi"/>
                <w:szCs w:val="24"/>
              </w:rPr>
              <w:t>1/3</w:t>
            </w:r>
            <w:r w:rsidRPr="00FD5F68">
              <w:rPr>
                <w:rFonts w:eastAsia="Times New Roman" w:cstheme="majorBidi"/>
                <w:szCs w:val="24"/>
              </w:rPr>
              <w:t xml:space="preserve">× more important than </w:t>
            </w:r>
            <w:r>
              <w:rPr>
                <w:rFonts w:eastAsia="Times New Roman" w:cstheme="majorBidi"/>
                <w:szCs w:val="24"/>
              </w:rPr>
              <w:t>PD</w:t>
            </w:r>
            <w:r w:rsidRPr="00FD5F68">
              <w:rPr>
                <w:rFonts w:eastAsia="Times New Roman" w:cstheme="majorBidi"/>
                <w:szCs w:val="24"/>
              </w:rPr>
              <w:t>.</w:t>
            </w:r>
          </w:p>
        </w:tc>
      </w:tr>
      <w:tr w:rsidR="0010046E" w14:paraId="0D775C48" w14:textId="77777777" w:rsidTr="00FB3A6D">
        <w:tc>
          <w:tcPr>
            <w:tcW w:w="3780" w:type="dxa"/>
          </w:tcPr>
          <w:p w14:paraId="3C159F54" w14:textId="77777777" w:rsidR="0010046E" w:rsidRDefault="0010046E" w:rsidP="005C66F5">
            <w:pPr>
              <w:tabs>
                <w:tab w:val="left" w:pos="2028"/>
              </w:tabs>
              <w:rPr>
                <w:rFonts w:cstheme="majorBidi"/>
                <w:szCs w:val="24"/>
                <w:lang w:bidi="ar-JO"/>
              </w:rPr>
            </w:pPr>
            <w:r>
              <w:rPr>
                <w:rFonts w:eastAsia="Times New Roman" w:cstheme="majorBidi"/>
                <w:szCs w:val="24"/>
              </w:rPr>
              <w:t>RSC</w:t>
            </w:r>
            <w:r w:rsidRPr="000F40AE">
              <w:rPr>
                <w:rFonts w:eastAsia="Times New Roman" w:cstheme="majorBidi"/>
                <w:szCs w:val="24"/>
              </w:rPr>
              <w:t xml:space="preserve"> is </w:t>
            </w:r>
            <w:r>
              <w:rPr>
                <w:rFonts w:eastAsia="Times New Roman" w:cstheme="majorBidi"/>
                <w:szCs w:val="24"/>
              </w:rPr>
              <w:t>1</w:t>
            </w:r>
            <w:r w:rsidRPr="000F40AE">
              <w:rPr>
                <w:rFonts w:eastAsia="Times New Roman" w:cstheme="majorBidi"/>
                <w:szCs w:val="24"/>
              </w:rPr>
              <w:t xml:space="preserve">× more important than </w:t>
            </w:r>
            <w:r>
              <w:rPr>
                <w:rFonts w:eastAsia="Times New Roman" w:cstheme="majorBidi"/>
                <w:szCs w:val="24"/>
              </w:rPr>
              <w:t>RSC</w:t>
            </w:r>
            <w:r w:rsidRPr="00FD5F68">
              <w:rPr>
                <w:rFonts w:eastAsia="Times New Roman" w:cstheme="majorBidi"/>
                <w:szCs w:val="24"/>
              </w:rPr>
              <w:t>.</w:t>
            </w:r>
          </w:p>
        </w:tc>
        <w:tc>
          <w:tcPr>
            <w:tcW w:w="3780" w:type="dxa"/>
          </w:tcPr>
          <w:p w14:paraId="248E3621"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RSC</w:t>
            </w:r>
            <w:r w:rsidRPr="00FD5F68">
              <w:rPr>
                <w:rFonts w:eastAsia="Times New Roman" w:cstheme="majorBidi"/>
                <w:szCs w:val="24"/>
              </w:rPr>
              <w:t>.</w:t>
            </w:r>
          </w:p>
        </w:tc>
        <w:tc>
          <w:tcPr>
            <w:tcW w:w="3150" w:type="dxa"/>
          </w:tcPr>
          <w:p w14:paraId="7EBF56F1"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is </w:t>
            </w:r>
            <w:r>
              <w:rPr>
                <w:rFonts w:eastAsia="Times New Roman" w:cstheme="majorBidi"/>
                <w:szCs w:val="24"/>
              </w:rPr>
              <w:t>1/4</w:t>
            </w:r>
            <w:r w:rsidRPr="000F40AE">
              <w:rPr>
                <w:rFonts w:eastAsia="Times New Roman" w:cstheme="majorBidi"/>
                <w:szCs w:val="24"/>
              </w:rPr>
              <w:t xml:space="preserve">× more important than </w:t>
            </w:r>
            <w:r>
              <w:rPr>
                <w:rFonts w:eastAsia="Times New Roman" w:cstheme="majorBidi"/>
                <w:szCs w:val="24"/>
              </w:rPr>
              <w:t>RSC</w:t>
            </w:r>
            <w:r w:rsidRPr="00FD5F68">
              <w:rPr>
                <w:rFonts w:eastAsia="Times New Roman" w:cstheme="majorBidi"/>
                <w:szCs w:val="24"/>
              </w:rPr>
              <w:t>.</w:t>
            </w:r>
          </w:p>
        </w:tc>
      </w:tr>
      <w:tr w:rsidR="0010046E" w14:paraId="4A4F6241" w14:textId="77777777" w:rsidTr="00FB3A6D">
        <w:trPr>
          <w:trHeight w:val="615"/>
        </w:trPr>
        <w:tc>
          <w:tcPr>
            <w:tcW w:w="3780" w:type="dxa"/>
          </w:tcPr>
          <w:p w14:paraId="371BEC08" w14:textId="77777777" w:rsidR="0010046E" w:rsidRDefault="0010046E" w:rsidP="005C66F5">
            <w:pPr>
              <w:tabs>
                <w:tab w:val="left" w:pos="2028"/>
              </w:tabs>
              <w:rPr>
                <w:rFonts w:cstheme="majorBidi"/>
                <w:szCs w:val="24"/>
                <w:lang w:bidi="ar-JO"/>
              </w:rPr>
            </w:pPr>
            <w:r>
              <w:rPr>
                <w:rFonts w:eastAsia="Times New Roman" w:cstheme="majorBidi"/>
                <w:szCs w:val="24"/>
              </w:rPr>
              <w:lastRenderedPageBreak/>
              <w:t>RSC</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sidRPr="00FD5F68">
              <w:rPr>
                <w:rFonts w:eastAsia="Times New Roman" w:cstheme="majorBidi"/>
                <w:szCs w:val="24"/>
              </w:rPr>
              <w:t>DC.</w:t>
            </w:r>
          </w:p>
        </w:tc>
        <w:tc>
          <w:tcPr>
            <w:tcW w:w="3780" w:type="dxa"/>
          </w:tcPr>
          <w:p w14:paraId="453AB963"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is </w:t>
            </w:r>
            <w:r>
              <w:rPr>
                <w:rFonts w:eastAsia="Times New Roman" w:cstheme="majorBidi"/>
                <w:szCs w:val="24"/>
              </w:rPr>
              <w:t>1</w:t>
            </w:r>
            <w:r w:rsidRPr="000F40AE">
              <w:rPr>
                <w:rFonts w:eastAsia="Times New Roman" w:cstheme="majorBidi"/>
                <w:szCs w:val="24"/>
              </w:rPr>
              <w:t xml:space="preserve">× more important than </w:t>
            </w:r>
            <w:r>
              <w:rPr>
                <w:rFonts w:eastAsia="Times New Roman" w:cstheme="majorBidi"/>
                <w:szCs w:val="24"/>
              </w:rPr>
              <w:t>DC</w:t>
            </w:r>
            <w:r w:rsidRPr="00FD5F68">
              <w:rPr>
                <w:rFonts w:eastAsia="Times New Roman" w:cstheme="majorBidi"/>
                <w:szCs w:val="24"/>
              </w:rPr>
              <w:t>.</w:t>
            </w:r>
          </w:p>
        </w:tc>
        <w:tc>
          <w:tcPr>
            <w:tcW w:w="3150" w:type="dxa"/>
          </w:tcPr>
          <w:p w14:paraId="78E6D391"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sidRPr="00FD5F68">
              <w:rPr>
                <w:rFonts w:eastAsia="Times New Roman" w:cstheme="majorBidi"/>
                <w:szCs w:val="24"/>
              </w:rPr>
              <w:t>DC.</w:t>
            </w:r>
          </w:p>
        </w:tc>
      </w:tr>
      <w:tr w:rsidR="0010046E" w14:paraId="2148F33D" w14:textId="77777777" w:rsidTr="00FB3A6D">
        <w:tc>
          <w:tcPr>
            <w:tcW w:w="3780" w:type="dxa"/>
          </w:tcPr>
          <w:p w14:paraId="627925C3" w14:textId="77777777" w:rsidR="0010046E" w:rsidRDefault="0010046E" w:rsidP="005C66F5">
            <w:pPr>
              <w:tabs>
                <w:tab w:val="left" w:pos="2028"/>
              </w:tabs>
              <w:rPr>
                <w:rFonts w:cstheme="majorBidi"/>
                <w:szCs w:val="24"/>
                <w:lang w:bidi="ar-JO"/>
              </w:rPr>
            </w:pPr>
            <w:r>
              <w:rPr>
                <w:rFonts w:eastAsia="Times New Roman" w:cstheme="majorBidi"/>
                <w:szCs w:val="24"/>
              </w:rPr>
              <w:t>RSC</w:t>
            </w:r>
            <w:r w:rsidRPr="000F40AE">
              <w:rPr>
                <w:rFonts w:eastAsia="Times New Roman" w:cstheme="majorBidi"/>
                <w:szCs w:val="24"/>
              </w:rPr>
              <w:t xml:space="preserve"> is </w:t>
            </w:r>
            <w:r>
              <w:rPr>
                <w:rFonts w:eastAsia="Times New Roman" w:cstheme="majorBidi"/>
                <w:szCs w:val="24"/>
              </w:rPr>
              <w:t>4</w:t>
            </w:r>
            <w:r w:rsidRPr="000F40AE">
              <w:rPr>
                <w:rFonts w:eastAsia="Times New Roman" w:cstheme="majorBidi"/>
                <w:szCs w:val="24"/>
              </w:rPr>
              <w:t xml:space="preserve">× more important than </w:t>
            </w:r>
            <w:r>
              <w:rPr>
                <w:rFonts w:eastAsia="Times New Roman" w:cstheme="majorBidi"/>
                <w:szCs w:val="24"/>
              </w:rPr>
              <w:t>MF</w:t>
            </w:r>
            <w:r w:rsidRPr="00FD5F68">
              <w:rPr>
                <w:rFonts w:eastAsia="Times New Roman" w:cstheme="majorBidi"/>
                <w:szCs w:val="24"/>
              </w:rPr>
              <w:t>.</w:t>
            </w:r>
          </w:p>
        </w:tc>
        <w:tc>
          <w:tcPr>
            <w:tcW w:w="3780" w:type="dxa"/>
          </w:tcPr>
          <w:p w14:paraId="5CAA94FC"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Pr>
                <w:rFonts w:eastAsia="Times New Roman" w:cstheme="majorBidi"/>
                <w:szCs w:val="24"/>
              </w:rPr>
              <w:t>MF</w:t>
            </w:r>
            <w:r w:rsidRPr="00FD5F68">
              <w:rPr>
                <w:rFonts w:eastAsia="Times New Roman" w:cstheme="majorBidi"/>
                <w:szCs w:val="24"/>
              </w:rPr>
              <w:t>.</w:t>
            </w:r>
          </w:p>
        </w:tc>
        <w:tc>
          <w:tcPr>
            <w:tcW w:w="3150" w:type="dxa"/>
          </w:tcPr>
          <w:p w14:paraId="17227E03"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is </w:t>
            </w:r>
            <w:r>
              <w:rPr>
                <w:rFonts w:eastAsia="Times New Roman" w:cstheme="majorBidi"/>
                <w:szCs w:val="24"/>
              </w:rPr>
              <w:t>1</w:t>
            </w:r>
            <w:r w:rsidRPr="000F40AE">
              <w:rPr>
                <w:rFonts w:eastAsia="Times New Roman" w:cstheme="majorBidi"/>
                <w:szCs w:val="24"/>
              </w:rPr>
              <w:t xml:space="preserve">× more important than </w:t>
            </w:r>
            <w:r>
              <w:rPr>
                <w:rFonts w:eastAsia="Times New Roman" w:cstheme="majorBidi"/>
                <w:szCs w:val="24"/>
              </w:rPr>
              <w:t>MF</w:t>
            </w:r>
            <w:r w:rsidRPr="00FD5F68">
              <w:rPr>
                <w:rFonts w:eastAsia="Times New Roman" w:cstheme="majorBidi"/>
                <w:szCs w:val="24"/>
              </w:rPr>
              <w:t>.</w:t>
            </w:r>
          </w:p>
        </w:tc>
      </w:tr>
      <w:tr w:rsidR="0010046E" w14:paraId="6496A7FE" w14:textId="77777777" w:rsidTr="00FB3A6D">
        <w:tc>
          <w:tcPr>
            <w:tcW w:w="3780" w:type="dxa"/>
          </w:tcPr>
          <w:p w14:paraId="06A81CD7" w14:textId="77777777" w:rsidR="0010046E" w:rsidRDefault="0010046E" w:rsidP="005C66F5">
            <w:pPr>
              <w:tabs>
                <w:tab w:val="left" w:pos="2028"/>
              </w:tabs>
              <w:rPr>
                <w:rFonts w:cstheme="majorBidi"/>
                <w:szCs w:val="24"/>
                <w:lang w:bidi="ar-JO"/>
              </w:rPr>
            </w:pPr>
            <w:r>
              <w:rPr>
                <w:rFonts w:eastAsia="Times New Roman" w:cstheme="majorBidi"/>
                <w:szCs w:val="24"/>
              </w:rPr>
              <w:t>RSC</w:t>
            </w:r>
            <w:r w:rsidRPr="000F40AE">
              <w:rPr>
                <w:rFonts w:eastAsia="Times New Roman" w:cstheme="majorBidi"/>
                <w:szCs w:val="24"/>
              </w:rPr>
              <w:t xml:space="preserve"> is </w:t>
            </w:r>
            <w:r>
              <w:rPr>
                <w:rFonts w:eastAsia="Times New Roman" w:cstheme="majorBidi"/>
                <w:szCs w:val="24"/>
              </w:rPr>
              <w:t>5</w:t>
            </w:r>
            <w:r w:rsidRPr="000F40AE">
              <w:rPr>
                <w:rFonts w:eastAsia="Times New Roman" w:cstheme="majorBidi"/>
                <w:szCs w:val="24"/>
              </w:rPr>
              <w:t xml:space="preserve">× more important than </w:t>
            </w:r>
            <w:r>
              <w:rPr>
                <w:rFonts w:eastAsia="Times New Roman" w:cstheme="majorBidi"/>
                <w:szCs w:val="24"/>
              </w:rPr>
              <w:t>LSG</w:t>
            </w:r>
            <w:r w:rsidRPr="00FD5F68">
              <w:rPr>
                <w:rFonts w:eastAsia="Times New Roman" w:cstheme="majorBidi"/>
                <w:szCs w:val="24"/>
              </w:rPr>
              <w:t>.</w:t>
            </w:r>
          </w:p>
        </w:tc>
        <w:tc>
          <w:tcPr>
            <w:tcW w:w="3780" w:type="dxa"/>
          </w:tcPr>
          <w:p w14:paraId="7A6727FD"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Pr>
                <w:rFonts w:eastAsia="Times New Roman" w:cstheme="majorBidi"/>
                <w:szCs w:val="24"/>
              </w:rPr>
              <w:t>LSG</w:t>
            </w:r>
            <w:r w:rsidRPr="00FD5F68">
              <w:rPr>
                <w:rFonts w:eastAsia="Times New Roman" w:cstheme="majorBidi"/>
                <w:szCs w:val="24"/>
              </w:rPr>
              <w:t>.</w:t>
            </w:r>
          </w:p>
        </w:tc>
        <w:tc>
          <w:tcPr>
            <w:tcW w:w="3150" w:type="dxa"/>
          </w:tcPr>
          <w:p w14:paraId="6276047A"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Pr>
                <w:rFonts w:eastAsia="Times New Roman" w:cstheme="majorBidi"/>
                <w:szCs w:val="24"/>
              </w:rPr>
              <w:t>LSG</w:t>
            </w:r>
          </w:p>
        </w:tc>
      </w:tr>
      <w:tr w:rsidR="0010046E" w14:paraId="30D7B5FF" w14:textId="77777777" w:rsidTr="00FB3A6D">
        <w:tc>
          <w:tcPr>
            <w:tcW w:w="3780" w:type="dxa"/>
          </w:tcPr>
          <w:p w14:paraId="02B795CA" w14:textId="77777777" w:rsidR="0010046E" w:rsidRDefault="0010046E" w:rsidP="005C66F5">
            <w:pPr>
              <w:tabs>
                <w:tab w:val="left" w:pos="2028"/>
              </w:tabs>
              <w:rPr>
                <w:rFonts w:cstheme="majorBidi"/>
                <w:szCs w:val="24"/>
                <w:lang w:bidi="ar-JO"/>
              </w:rPr>
            </w:pPr>
            <w:r>
              <w:rPr>
                <w:rFonts w:eastAsia="Times New Roman" w:cstheme="majorBidi"/>
                <w:szCs w:val="24"/>
              </w:rPr>
              <w:t>RSC</w:t>
            </w:r>
            <w:r w:rsidRPr="000F40AE">
              <w:rPr>
                <w:rFonts w:eastAsia="Times New Roman" w:cstheme="majorBidi"/>
                <w:szCs w:val="24"/>
              </w:rPr>
              <w:t xml:space="preserve"> is </w:t>
            </w:r>
            <w:r>
              <w:rPr>
                <w:rFonts w:eastAsia="Times New Roman" w:cstheme="majorBidi"/>
                <w:szCs w:val="24"/>
              </w:rPr>
              <w:t>5</w:t>
            </w:r>
            <w:r w:rsidRPr="000F40AE">
              <w:rPr>
                <w:rFonts w:eastAsia="Times New Roman" w:cstheme="majorBidi"/>
                <w:szCs w:val="24"/>
              </w:rPr>
              <w:t xml:space="preserve">× more important than </w:t>
            </w:r>
            <w:r w:rsidRPr="00FD5F68">
              <w:rPr>
                <w:rFonts w:eastAsia="Times New Roman" w:cstheme="majorBidi"/>
                <w:szCs w:val="24"/>
              </w:rPr>
              <w:t>RD.</w:t>
            </w:r>
          </w:p>
        </w:tc>
        <w:tc>
          <w:tcPr>
            <w:tcW w:w="3780" w:type="dxa"/>
          </w:tcPr>
          <w:p w14:paraId="57FA2A0B"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sidRPr="00FD5F68">
              <w:rPr>
                <w:rFonts w:eastAsia="Times New Roman" w:cstheme="majorBidi"/>
                <w:szCs w:val="24"/>
              </w:rPr>
              <w:t>RD.</w:t>
            </w:r>
          </w:p>
        </w:tc>
        <w:tc>
          <w:tcPr>
            <w:tcW w:w="3150" w:type="dxa"/>
          </w:tcPr>
          <w:p w14:paraId="332BC2AA"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sidRPr="00FD5F68">
              <w:rPr>
                <w:rFonts w:eastAsia="Times New Roman" w:cstheme="majorBidi"/>
                <w:szCs w:val="24"/>
              </w:rPr>
              <w:t>RD.</w:t>
            </w:r>
          </w:p>
        </w:tc>
      </w:tr>
      <w:tr w:rsidR="0010046E" w14:paraId="03F2B661" w14:textId="77777777" w:rsidTr="00FB3A6D">
        <w:tc>
          <w:tcPr>
            <w:tcW w:w="3780" w:type="dxa"/>
          </w:tcPr>
          <w:p w14:paraId="5E6DC0FD" w14:textId="77777777" w:rsidR="0010046E" w:rsidRDefault="0010046E" w:rsidP="005C66F5">
            <w:pPr>
              <w:tabs>
                <w:tab w:val="left" w:pos="2028"/>
              </w:tabs>
              <w:rPr>
                <w:rFonts w:cstheme="majorBidi"/>
                <w:szCs w:val="24"/>
                <w:lang w:bidi="ar-JO"/>
              </w:rPr>
            </w:pPr>
            <w:r>
              <w:rPr>
                <w:rFonts w:eastAsia="Times New Roman" w:cstheme="majorBidi"/>
                <w:szCs w:val="24"/>
              </w:rPr>
              <w:t>RSC</w:t>
            </w:r>
            <w:r w:rsidRPr="000F40AE">
              <w:rPr>
                <w:rFonts w:eastAsia="Times New Roman" w:cstheme="majorBidi"/>
                <w:szCs w:val="24"/>
              </w:rPr>
              <w:t xml:space="preserve"> is </w:t>
            </w:r>
            <w:r>
              <w:rPr>
                <w:rFonts w:eastAsia="Times New Roman" w:cstheme="majorBidi"/>
                <w:szCs w:val="24"/>
              </w:rPr>
              <w:t>6</w:t>
            </w:r>
            <w:r w:rsidRPr="000F40AE">
              <w:rPr>
                <w:rFonts w:eastAsia="Times New Roman" w:cstheme="majorBidi"/>
                <w:szCs w:val="24"/>
              </w:rPr>
              <w:t xml:space="preserve">× more important than </w:t>
            </w:r>
            <w:r>
              <w:rPr>
                <w:rFonts w:eastAsia="Times New Roman" w:cstheme="majorBidi"/>
                <w:szCs w:val="24"/>
              </w:rPr>
              <w:t>CD</w:t>
            </w:r>
            <w:r w:rsidRPr="00FD5F68">
              <w:rPr>
                <w:rFonts w:eastAsia="Times New Roman" w:cstheme="majorBidi"/>
                <w:szCs w:val="24"/>
              </w:rPr>
              <w:t>.</w:t>
            </w:r>
          </w:p>
        </w:tc>
        <w:tc>
          <w:tcPr>
            <w:tcW w:w="3780" w:type="dxa"/>
          </w:tcPr>
          <w:p w14:paraId="3391A372"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is </w:t>
            </w:r>
            <w:r>
              <w:rPr>
                <w:rFonts w:eastAsia="Times New Roman" w:cstheme="majorBidi"/>
                <w:szCs w:val="24"/>
              </w:rPr>
              <w:t>3</w:t>
            </w:r>
            <w:r w:rsidRPr="000F40AE">
              <w:rPr>
                <w:rFonts w:eastAsia="Times New Roman" w:cstheme="majorBidi"/>
                <w:szCs w:val="24"/>
              </w:rPr>
              <w:t xml:space="preserve">× more important than </w:t>
            </w:r>
            <w:r>
              <w:rPr>
                <w:rFonts w:eastAsia="Times New Roman" w:cstheme="majorBidi"/>
                <w:szCs w:val="24"/>
              </w:rPr>
              <w:t>CD</w:t>
            </w:r>
            <w:r w:rsidRPr="00FD5F68">
              <w:rPr>
                <w:rFonts w:eastAsia="Times New Roman" w:cstheme="majorBidi"/>
                <w:szCs w:val="24"/>
              </w:rPr>
              <w:t>.</w:t>
            </w:r>
          </w:p>
        </w:tc>
        <w:tc>
          <w:tcPr>
            <w:tcW w:w="3150" w:type="dxa"/>
          </w:tcPr>
          <w:p w14:paraId="753817B7"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is </w:t>
            </w:r>
            <w:r>
              <w:rPr>
                <w:rFonts w:eastAsia="Times New Roman" w:cstheme="majorBidi"/>
                <w:szCs w:val="24"/>
              </w:rPr>
              <w:t>3</w:t>
            </w:r>
            <w:r w:rsidRPr="000F40AE">
              <w:rPr>
                <w:rFonts w:eastAsia="Times New Roman" w:cstheme="majorBidi"/>
                <w:szCs w:val="24"/>
              </w:rPr>
              <w:t xml:space="preserve">× more important than </w:t>
            </w:r>
            <w:r>
              <w:rPr>
                <w:rFonts w:eastAsia="Times New Roman" w:cstheme="majorBidi"/>
                <w:szCs w:val="24"/>
              </w:rPr>
              <w:t>CD</w:t>
            </w:r>
            <w:r w:rsidRPr="00FD5F68">
              <w:rPr>
                <w:rFonts w:eastAsia="Times New Roman" w:cstheme="majorBidi"/>
                <w:szCs w:val="24"/>
              </w:rPr>
              <w:t>.</w:t>
            </w:r>
          </w:p>
        </w:tc>
      </w:tr>
      <w:tr w:rsidR="0010046E" w14:paraId="421E6755" w14:textId="77777777" w:rsidTr="00FB3A6D">
        <w:tc>
          <w:tcPr>
            <w:tcW w:w="3780" w:type="dxa"/>
          </w:tcPr>
          <w:p w14:paraId="114B5420" w14:textId="77777777" w:rsidR="0010046E" w:rsidRDefault="0010046E" w:rsidP="005C66F5">
            <w:pPr>
              <w:tabs>
                <w:tab w:val="left" w:pos="2028"/>
              </w:tabs>
              <w:rPr>
                <w:rFonts w:cstheme="majorBidi"/>
                <w:szCs w:val="24"/>
                <w:lang w:bidi="ar-JO"/>
              </w:rPr>
            </w:pPr>
            <w:r>
              <w:rPr>
                <w:rFonts w:eastAsia="Times New Roman" w:cstheme="majorBidi"/>
                <w:szCs w:val="24"/>
              </w:rPr>
              <w:t>RSC</w:t>
            </w:r>
            <w:r w:rsidRPr="000F40AE">
              <w:rPr>
                <w:rFonts w:eastAsia="Times New Roman" w:cstheme="majorBidi"/>
                <w:szCs w:val="24"/>
              </w:rPr>
              <w:t xml:space="preserve"> is </w:t>
            </w:r>
            <w:r>
              <w:rPr>
                <w:rFonts w:eastAsia="Times New Roman" w:cstheme="majorBidi"/>
                <w:szCs w:val="24"/>
              </w:rPr>
              <w:t>6</w:t>
            </w:r>
            <w:r w:rsidRPr="000F40AE">
              <w:rPr>
                <w:rFonts w:eastAsia="Times New Roman" w:cstheme="majorBidi"/>
                <w:szCs w:val="24"/>
              </w:rPr>
              <w:t xml:space="preserve">× more important than </w:t>
            </w:r>
            <w:r w:rsidRPr="00FD5F68">
              <w:rPr>
                <w:rFonts w:eastAsia="Times New Roman" w:cstheme="majorBidi"/>
                <w:szCs w:val="24"/>
              </w:rPr>
              <w:t>EP.</w:t>
            </w:r>
          </w:p>
        </w:tc>
        <w:tc>
          <w:tcPr>
            <w:tcW w:w="3780" w:type="dxa"/>
          </w:tcPr>
          <w:p w14:paraId="11E6FB89"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is </w:t>
            </w:r>
            <w:r>
              <w:rPr>
                <w:rFonts w:eastAsia="Times New Roman" w:cstheme="majorBidi"/>
                <w:szCs w:val="24"/>
              </w:rPr>
              <w:t>3</w:t>
            </w:r>
            <w:r w:rsidRPr="000F40AE">
              <w:rPr>
                <w:rFonts w:eastAsia="Times New Roman" w:cstheme="majorBidi"/>
                <w:szCs w:val="24"/>
              </w:rPr>
              <w:t xml:space="preserve">× more important than </w:t>
            </w:r>
            <w:r w:rsidRPr="00FD5F68">
              <w:rPr>
                <w:rFonts w:eastAsia="Times New Roman" w:cstheme="majorBidi"/>
                <w:szCs w:val="24"/>
              </w:rPr>
              <w:t>EP.</w:t>
            </w:r>
          </w:p>
        </w:tc>
        <w:tc>
          <w:tcPr>
            <w:tcW w:w="3150" w:type="dxa"/>
          </w:tcPr>
          <w:p w14:paraId="654C7B2D"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is </w:t>
            </w:r>
            <w:r>
              <w:rPr>
                <w:rFonts w:eastAsia="Times New Roman" w:cstheme="majorBidi"/>
                <w:szCs w:val="24"/>
              </w:rPr>
              <w:t>3</w:t>
            </w:r>
            <w:r w:rsidRPr="000F40AE">
              <w:rPr>
                <w:rFonts w:eastAsia="Times New Roman" w:cstheme="majorBidi"/>
                <w:szCs w:val="24"/>
              </w:rPr>
              <w:t xml:space="preserve">× more important than </w:t>
            </w:r>
            <w:r w:rsidRPr="00FD5F68">
              <w:rPr>
                <w:rFonts w:eastAsia="Times New Roman" w:cstheme="majorBidi"/>
                <w:szCs w:val="24"/>
              </w:rPr>
              <w:t>EP.</w:t>
            </w:r>
          </w:p>
        </w:tc>
      </w:tr>
      <w:tr w:rsidR="0010046E" w14:paraId="6339A642" w14:textId="77777777" w:rsidTr="00FB3A6D">
        <w:tc>
          <w:tcPr>
            <w:tcW w:w="3780" w:type="dxa"/>
          </w:tcPr>
          <w:p w14:paraId="236EF6A1" w14:textId="77777777" w:rsidR="0010046E" w:rsidRDefault="0010046E" w:rsidP="005C66F5">
            <w:pPr>
              <w:tabs>
                <w:tab w:val="left" w:pos="2028"/>
              </w:tabs>
              <w:rPr>
                <w:rFonts w:cstheme="majorBidi"/>
                <w:szCs w:val="24"/>
                <w:lang w:bidi="ar-JO"/>
              </w:rPr>
            </w:pPr>
            <w:r>
              <w:rPr>
                <w:rFonts w:eastAsia="Times New Roman" w:cstheme="majorBidi"/>
                <w:szCs w:val="24"/>
              </w:rPr>
              <w:t>RSC</w:t>
            </w:r>
            <w:r w:rsidRPr="000F40AE">
              <w:rPr>
                <w:rFonts w:eastAsia="Times New Roman" w:cstheme="majorBidi"/>
                <w:szCs w:val="24"/>
              </w:rPr>
              <w:t xml:space="preserve"> is </w:t>
            </w:r>
            <w:r>
              <w:rPr>
                <w:rFonts w:eastAsia="Times New Roman" w:cstheme="majorBidi"/>
                <w:szCs w:val="24"/>
              </w:rPr>
              <w:t>7</w:t>
            </w:r>
            <w:r w:rsidRPr="000F40AE">
              <w:rPr>
                <w:rFonts w:eastAsia="Times New Roman" w:cstheme="majorBidi"/>
                <w:szCs w:val="24"/>
              </w:rPr>
              <w:t xml:space="preserve">× more important than </w:t>
            </w:r>
            <w:r>
              <w:rPr>
                <w:rFonts w:eastAsia="Times New Roman" w:cstheme="majorBidi"/>
                <w:szCs w:val="24"/>
              </w:rPr>
              <w:t>HV/S</w:t>
            </w:r>
            <w:r w:rsidRPr="00FD5F68">
              <w:rPr>
                <w:rFonts w:eastAsia="Times New Roman" w:cstheme="majorBidi"/>
                <w:szCs w:val="24"/>
              </w:rPr>
              <w:t>.</w:t>
            </w:r>
          </w:p>
        </w:tc>
        <w:tc>
          <w:tcPr>
            <w:tcW w:w="3780" w:type="dxa"/>
          </w:tcPr>
          <w:p w14:paraId="72F854A7"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is </w:t>
            </w:r>
            <w:r>
              <w:rPr>
                <w:rFonts w:eastAsia="Times New Roman" w:cstheme="majorBidi"/>
                <w:szCs w:val="24"/>
              </w:rPr>
              <w:t>4</w:t>
            </w:r>
            <w:r w:rsidRPr="000F40AE">
              <w:rPr>
                <w:rFonts w:eastAsia="Times New Roman" w:cstheme="majorBidi"/>
                <w:szCs w:val="24"/>
              </w:rPr>
              <w:t xml:space="preserve">× more important than </w:t>
            </w:r>
            <w:r>
              <w:rPr>
                <w:rFonts w:eastAsia="Times New Roman" w:cstheme="majorBidi"/>
                <w:szCs w:val="24"/>
              </w:rPr>
              <w:t>HV/S</w:t>
            </w:r>
            <w:r w:rsidRPr="00FD5F68">
              <w:rPr>
                <w:rFonts w:eastAsia="Times New Roman" w:cstheme="majorBidi"/>
                <w:szCs w:val="24"/>
              </w:rPr>
              <w:t>.</w:t>
            </w:r>
          </w:p>
        </w:tc>
        <w:tc>
          <w:tcPr>
            <w:tcW w:w="3150" w:type="dxa"/>
          </w:tcPr>
          <w:p w14:paraId="3BD48686"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is </w:t>
            </w:r>
            <w:r>
              <w:rPr>
                <w:rFonts w:eastAsia="Times New Roman" w:cstheme="majorBidi"/>
                <w:szCs w:val="24"/>
              </w:rPr>
              <w:t>4</w:t>
            </w:r>
            <w:r w:rsidRPr="000F40AE">
              <w:rPr>
                <w:rFonts w:eastAsia="Times New Roman" w:cstheme="majorBidi"/>
                <w:szCs w:val="24"/>
              </w:rPr>
              <w:t xml:space="preserve">× more important than </w:t>
            </w:r>
            <w:r>
              <w:rPr>
                <w:rFonts w:eastAsia="Times New Roman" w:cstheme="majorBidi"/>
                <w:szCs w:val="24"/>
              </w:rPr>
              <w:t>HV/S</w:t>
            </w:r>
            <w:r w:rsidRPr="00FD5F68">
              <w:rPr>
                <w:rFonts w:eastAsia="Times New Roman" w:cstheme="majorBidi"/>
                <w:szCs w:val="24"/>
              </w:rPr>
              <w:t>.</w:t>
            </w:r>
          </w:p>
        </w:tc>
      </w:tr>
      <w:tr w:rsidR="0010046E" w14:paraId="7923F83F" w14:textId="77777777" w:rsidTr="00FB3A6D">
        <w:tc>
          <w:tcPr>
            <w:tcW w:w="3780" w:type="dxa"/>
          </w:tcPr>
          <w:p w14:paraId="35AC1B2D" w14:textId="77777777" w:rsidR="0010046E" w:rsidRDefault="0010046E" w:rsidP="005C66F5">
            <w:pPr>
              <w:tabs>
                <w:tab w:val="left" w:pos="2028"/>
              </w:tabs>
              <w:rPr>
                <w:rFonts w:cstheme="majorBidi"/>
                <w:szCs w:val="24"/>
                <w:lang w:bidi="ar-JO"/>
              </w:rPr>
            </w:pPr>
            <w:r>
              <w:rPr>
                <w:rFonts w:eastAsia="Times New Roman" w:cstheme="majorBidi"/>
                <w:szCs w:val="24"/>
              </w:rPr>
              <w:t>RSC</w:t>
            </w:r>
            <w:r w:rsidRPr="000F40AE">
              <w:rPr>
                <w:rFonts w:eastAsia="Times New Roman" w:cstheme="majorBidi"/>
                <w:szCs w:val="24"/>
              </w:rPr>
              <w:t xml:space="preserve"> is </w:t>
            </w:r>
            <w:r>
              <w:rPr>
                <w:rFonts w:eastAsia="Times New Roman" w:cstheme="majorBidi"/>
                <w:szCs w:val="24"/>
              </w:rPr>
              <w:t>8</w:t>
            </w:r>
            <w:r w:rsidRPr="000F40AE">
              <w:rPr>
                <w:rFonts w:eastAsia="Times New Roman" w:cstheme="majorBidi"/>
                <w:szCs w:val="24"/>
              </w:rPr>
              <w:t xml:space="preserve">× more important than </w:t>
            </w:r>
            <w:r>
              <w:rPr>
                <w:rFonts w:eastAsia="Times New Roman" w:cstheme="majorBidi"/>
                <w:szCs w:val="24"/>
              </w:rPr>
              <w:t>RM</w:t>
            </w:r>
            <w:r w:rsidRPr="00FD5F68">
              <w:rPr>
                <w:rFonts w:eastAsia="Times New Roman" w:cstheme="majorBidi"/>
                <w:szCs w:val="24"/>
              </w:rPr>
              <w:t>.</w:t>
            </w:r>
          </w:p>
        </w:tc>
        <w:tc>
          <w:tcPr>
            <w:tcW w:w="3780" w:type="dxa"/>
          </w:tcPr>
          <w:p w14:paraId="269B6816" w14:textId="77777777" w:rsidR="0010046E" w:rsidRDefault="0010046E" w:rsidP="005C66F5">
            <w:pPr>
              <w:tabs>
                <w:tab w:val="left" w:pos="2028"/>
              </w:tabs>
              <w:rPr>
                <w:rFonts w:cstheme="majorBidi"/>
                <w:szCs w:val="24"/>
                <w:lang w:bidi="ar-JO"/>
              </w:rPr>
            </w:pPr>
            <w:r>
              <w:rPr>
                <w:rFonts w:eastAsia="Times New Roman" w:cstheme="majorBidi"/>
                <w:szCs w:val="24"/>
              </w:rPr>
              <w:t>DC</w:t>
            </w:r>
            <w:r w:rsidRPr="000F40AE">
              <w:rPr>
                <w:rFonts w:eastAsia="Times New Roman" w:cstheme="majorBidi"/>
                <w:szCs w:val="24"/>
              </w:rPr>
              <w:t xml:space="preserve"> is </w:t>
            </w:r>
            <w:r>
              <w:rPr>
                <w:rFonts w:eastAsia="Times New Roman" w:cstheme="majorBidi"/>
                <w:szCs w:val="24"/>
              </w:rPr>
              <w:t>5</w:t>
            </w:r>
            <w:r w:rsidRPr="000F40AE">
              <w:rPr>
                <w:rFonts w:eastAsia="Times New Roman" w:cstheme="majorBidi"/>
                <w:szCs w:val="24"/>
              </w:rPr>
              <w:t xml:space="preserve">× more important than </w:t>
            </w:r>
            <w:r>
              <w:rPr>
                <w:rFonts w:eastAsia="Times New Roman" w:cstheme="majorBidi"/>
                <w:szCs w:val="24"/>
              </w:rPr>
              <w:t>RM.</w:t>
            </w:r>
          </w:p>
        </w:tc>
        <w:tc>
          <w:tcPr>
            <w:tcW w:w="3150" w:type="dxa"/>
          </w:tcPr>
          <w:p w14:paraId="32F4EC8F" w14:textId="77777777" w:rsidR="0010046E" w:rsidRDefault="0010046E" w:rsidP="005C66F5">
            <w:pPr>
              <w:tabs>
                <w:tab w:val="left" w:pos="2028"/>
              </w:tabs>
              <w:rPr>
                <w:rFonts w:eastAsia="Times New Roman" w:cstheme="majorBidi"/>
                <w:szCs w:val="24"/>
              </w:rPr>
            </w:pPr>
            <w:r>
              <w:rPr>
                <w:rFonts w:eastAsia="Times New Roman" w:cstheme="majorBidi"/>
                <w:szCs w:val="24"/>
              </w:rPr>
              <w:t>MF</w:t>
            </w:r>
            <w:r w:rsidRPr="000F40AE">
              <w:rPr>
                <w:rFonts w:eastAsia="Times New Roman" w:cstheme="majorBidi"/>
                <w:szCs w:val="24"/>
              </w:rPr>
              <w:t xml:space="preserve"> is </w:t>
            </w:r>
            <w:r>
              <w:rPr>
                <w:rFonts w:eastAsia="Times New Roman" w:cstheme="majorBidi"/>
                <w:szCs w:val="24"/>
              </w:rPr>
              <w:t>4</w:t>
            </w:r>
            <w:r w:rsidRPr="000F40AE">
              <w:rPr>
                <w:rFonts w:eastAsia="Times New Roman" w:cstheme="majorBidi"/>
                <w:szCs w:val="24"/>
              </w:rPr>
              <w:t xml:space="preserve">× more important than </w:t>
            </w:r>
            <w:r>
              <w:rPr>
                <w:rFonts w:eastAsia="Times New Roman" w:cstheme="majorBidi"/>
                <w:szCs w:val="24"/>
              </w:rPr>
              <w:t>RM</w:t>
            </w:r>
            <w:r w:rsidRPr="00FD5F68">
              <w:rPr>
                <w:rFonts w:eastAsia="Times New Roman" w:cstheme="majorBidi"/>
                <w:szCs w:val="24"/>
              </w:rPr>
              <w:t>.</w:t>
            </w:r>
          </w:p>
        </w:tc>
      </w:tr>
      <w:tr w:rsidR="0010046E" w14:paraId="61BD3081" w14:textId="77777777" w:rsidTr="00FB3A6D">
        <w:tc>
          <w:tcPr>
            <w:tcW w:w="3780" w:type="dxa"/>
          </w:tcPr>
          <w:p w14:paraId="18F0E431" w14:textId="77777777" w:rsidR="0010046E" w:rsidRDefault="0010046E" w:rsidP="005C66F5">
            <w:pPr>
              <w:tabs>
                <w:tab w:val="left" w:pos="2028"/>
              </w:tabs>
              <w:rPr>
                <w:rFonts w:cstheme="majorBidi"/>
                <w:szCs w:val="24"/>
                <w:lang w:bidi="ar-JO"/>
              </w:rPr>
            </w:pPr>
            <w:r>
              <w:rPr>
                <w:rFonts w:eastAsia="Times New Roman" w:cstheme="majorBidi"/>
                <w:szCs w:val="24"/>
              </w:rPr>
              <w:t>LSG</w:t>
            </w:r>
            <w:r w:rsidRPr="000F40AE">
              <w:rPr>
                <w:rFonts w:eastAsia="Times New Roman" w:cstheme="majorBidi"/>
                <w:szCs w:val="24"/>
              </w:rPr>
              <w:t xml:space="preserve"> is </w:t>
            </w:r>
            <w:r>
              <w:rPr>
                <w:rFonts w:eastAsia="Times New Roman" w:cstheme="majorBidi"/>
                <w:szCs w:val="24"/>
              </w:rPr>
              <w:t>1/7</w:t>
            </w:r>
            <w:r w:rsidRPr="000F40AE">
              <w:rPr>
                <w:rFonts w:eastAsia="Times New Roman" w:cstheme="majorBidi"/>
                <w:szCs w:val="24"/>
              </w:rPr>
              <w:t xml:space="preserve">× more important than </w:t>
            </w:r>
            <w:r>
              <w:rPr>
                <w:rFonts w:eastAsia="Times New Roman" w:cstheme="majorBidi"/>
                <w:szCs w:val="24"/>
              </w:rPr>
              <w:t>FZ</w:t>
            </w:r>
            <w:r w:rsidRPr="00FD5F68">
              <w:rPr>
                <w:rFonts w:eastAsia="Times New Roman" w:cstheme="majorBidi"/>
                <w:szCs w:val="24"/>
              </w:rPr>
              <w:t>.</w:t>
            </w:r>
          </w:p>
        </w:tc>
        <w:tc>
          <w:tcPr>
            <w:tcW w:w="3780" w:type="dxa"/>
          </w:tcPr>
          <w:p w14:paraId="6C6EF813"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is </w:t>
            </w:r>
            <w:r>
              <w:rPr>
                <w:rFonts w:eastAsia="Times New Roman" w:cstheme="majorBidi"/>
                <w:szCs w:val="24"/>
              </w:rPr>
              <w:t xml:space="preserve">1/8 </w:t>
            </w:r>
            <w:r w:rsidRPr="000F40AE">
              <w:rPr>
                <w:rFonts w:eastAsia="Times New Roman" w:cstheme="majorBidi"/>
                <w:szCs w:val="24"/>
              </w:rPr>
              <w:t xml:space="preserve">× more important than </w:t>
            </w:r>
            <w:r>
              <w:rPr>
                <w:rFonts w:eastAsia="Times New Roman" w:cstheme="majorBidi"/>
                <w:szCs w:val="24"/>
              </w:rPr>
              <w:t>FZ</w:t>
            </w:r>
            <w:r w:rsidRPr="00FD5F68">
              <w:rPr>
                <w:rFonts w:eastAsia="Times New Roman" w:cstheme="majorBidi"/>
                <w:szCs w:val="24"/>
              </w:rPr>
              <w:t>.</w:t>
            </w:r>
          </w:p>
        </w:tc>
        <w:tc>
          <w:tcPr>
            <w:tcW w:w="3150" w:type="dxa"/>
          </w:tcPr>
          <w:p w14:paraId="782FEDA8"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is </w:t>
            </w:r>
            <w:r>
              <w:rPr>
                <w:rFonts w:eastAsia="Times New Roman" w:cstheme="majorBidi"/>
                <w:szCs w:val="24"/>
              </w:rPr>
              <w:t>11/8</w:t>
            </w:r>
            <w:r w:rsidRPr="000F40AE">
              <w:rPr>
                <w:rFonts w:eastAsia="Times New Roman" w:cstheme="majorBidi"/>
                <w:szCs w:val="24"/>
              </w:rPr>
              <w:t xml:space="preserve">× more important than </w:t>
            </w:r>
            <w:r>
              <w:rPr>
                <w:rFonts w:eastAsia="Times New Roman" w:cstheme="majorBidi"/>
                <w:szCs w:val="24"/>
              </w:rPr>
              <w:t>FZ</w:t>
            </w:r>
            <w:r w:rsidRPr="00FD5F68">
              <w:rPr>
                <w:rFonts w:eastAsia="Times New Roman" w:cstheme="majorBidi"/>
                <w:szCs w:val="24"/>
              </w:rPr>
              <w:t>.</w:t>
            </w:r>
          </w:p>
        </w:tc>
      </w:tr>
      <w:tr w:rsidR="0010046E" w14:paraId="19B520F4" w14:textId="77777777" w:rsidTr="00FB3A6D">
        <w:tc>
          <w:tcPr>
            <w:tcW w:w="3780" w:type="dxa"/>
          </w:tcPr>
          <w:p w14:paraId="31FAA30D" w14:textId="77777777" w:rsidR="0010046E" w:rsidRDefault="0010046E" w:rsidP="005C66F5">
            <w:pPr>
              <w:tabs>
                <w:tab w:val="left" w:pos="2028"/>
              </w:tabs>
              <w:rPr>
                <w:rFonts w:cstheme="majorBidi"/>
                <w:szCs w:val="24"/>
                <w:lang w:bidi="ar-JO"/>
              </w:rPr>
            </w:pPr>
            <w:r>
              <w:rPr>
                <w:rFonts w:eastAsia="Times New Roman" w:cstheme="majorBidi"/>
                <w:szCs w:val="24"/>
              </w:rPr>
              <w:t>LSG</w:t>
            </w:r>
            <w:r w:rsidRPr="000F40AE">
              <w:rPr>
                <w:rFonts w:eastAsia="Times New Roman" w:cstheme="majorBidi"/>
                <w:szCs w:val="24"/>
              </w:rPr>
              <w:t xml:space="preserve"> is </w:t>
            </w:r>
            <w:r>
              <w:rPr>
                <w:rFonts w:eastAsia="Times New Roman" w:cstheme="majorBidi"/>
                <w:szCs w:val="24"/>
              </w:rPr>
              <w:t>1/5</w:t>
            </w:r>
            <w:r w:rsidRPr="000F40AE">
              <w:rPr>
                <w:rFonts w:eastAsia="Times New Roman" w:cstheme="majorBidi"/>
                <w:szCs w:val="24"/>
              </w:rPr>
              <w:t xml:space="preserve">× more important than </w:t>
            </w:r>
            <w:r>
              <w:rPr>
                <w:rFonts w:eastAsia="Times New Roman" w:cstheme="majorBidi"/>
                <w:szCs w:val="24"/>
              </w:rPr>
              <w:t>TV</w:t>
            </w:r>
            <w:r w:rsidRPr="00FD5F68">
              <w:rPr>
                <w:rFonts w:eastAsia="Times New Roman" w:cstheme="majorBidi"/>
                <w:szCs w:val="24"/>
              </w:rPr>
              <w:t>.</w:t>
            </w:r>
          </w:p>
        </w:tc>
        <w:tc>
          <w:tcPr>
            <w:tcW w:w="3780" w:type="dxa"/>
          </w:tcPr>
          <w:p w14:paraId="774DE98F"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TV</w:t>
            </w:r>
            <w:r w:rsidRPr="00FD5F68">
              <w:rPr>
                <w:rFonts w:eastAsia="Times New Roman" w:cstheme="majorBidi"/>
                <w:szCs w:val="24"/>
              </w:rPr>
              <w:t>.</w:t>
            </w:r>
          </w:p>
        </w:tc>
        <w:tc>
          <w:tcPr>
            <w:tcW w:w="3150" w:type="dxa"/>
          </w:tcPr>
          <w:p w14:paraId="030609DD"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TV</w:t>
            </w:r>
            <w:r w:rsidRPr="00FD5F68">
              <w:rPr>
                <w:rFonts w:eastAsia="Times New Roman" w:cstheme="majorBidi"/>
                <w:szCs w:val="24"/>
              </w:rPr>
              <w:t>.</w:t>
            </w:r>
          </w:p>
        </w:tc>
      </w:tr>
      <w:tr w:rsidR="0010046E" w14:paraId="3F17BF84" w14:textId="77777777" w:rsidTr="00FB3A6D">
        <w:tc>
          <w:tcPr>
            <w:tcW w:w="3780" w:type="dxa"/>
          </w:tcPr>
          <w:p w14:paraId="54BDF6ED" w14:textId="77777777" w:rsidR="0010046E" w:rsidRDefault="0010046E" w:rsidP="005C66F5">
            <w:pPr>
              <w:tabs>
                <w:tab w:val="left" w:pos="2028"/>
              </w:tabs>
              <w:rPr>
                <w:rFonts w:cstheme="majorBidi"/>
                <w:szCs w:val="24"/>
                <w:lang w:bidi="ar-JO"/>
              </w:rPr>
            </w:pPr>
            <w:r>
              <w:rPr>
                <w:rFonts w:eastAsia="Times New Roman" w:cstheme="majorBidi"/>
                <w:szCs w:val="24"/>
              </w:rPr>
              <w:t>LSG</w:t>
            </w:r>
            <w:r w:rsidRPr="000F40AE">
              <w:rPr>
                <w:rFonts w:eastAsia="Times New Roman" w:cstheme="majorBidi"/>
                <w:szCs w:val="24"/>
              </w:rPr>
              <w:t xml:space="preserve"> </w:t>
            </w:r>
            <w:r w:rsidRPr="00FD5F68">
              <w:rPr>
                <w:rFonts w:eastAsia="Times New Roman" w:cstheme="majorBidi"/>
                <w:szCs w:val="24"/>
              </w:rPr>
              <w:t xml:space="preserve">is </w:t>
            </w:r>
            <w:r>
              <w:rPr>
                <w:rFonts w:eastAsia="Times New Roman" w:cstheme="majorBidi"/>
                <w:szCs w:val="24"/>
              </w:rPr>
              <w:t>1/4</w:t>
            </w:r>
            <w:r w:rsidRPr="00FD5F68">
              <w:rPr>
                <w:rFonts w:eastAsia="Times New Roman" w:cstheme="majorBidi"/>
                <w:szCs w:val="24"/>
              </w:rPr>
              <w:t xml:space="preserve">× more important than </w:t>
            </w:r>
            <w:r>
              <w:rPr>
                <w:rFonts w:eastAsia="Times New Roman" w:cstheme="majorBidi"/>
                <w:szCs w:val="24"/>
              </w:rPr>
              <w:t>PD</w:t>
            </w:r>
            <w:r w:rsidRPr="00FD5F68">
              <w:rPr>
                <w:rFonts w:eastAsia="Times New Roman" w:cstheme="majorBidi"/>
                <w:szCs w:val="24"/>
              </w:rPr>
              <w:t>.</w:t>
            </w:r>
          </w:p>
        </w:tc>
        <w:tc>
          <w:tcPr>
            <w:tcW w:w="3780" w:type="dxa"/>
          </w:tcPr>
          <w:p w14:paraId="16B6BB1E"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w:t>
            </w:r>
            <w:r w:rsidRPr="00FD5F68">
              <w:rPr>
                <w:rFonts w:eastAsia="Times New Roman" w:cstheme="majorBidi"/>
                <w:szCs w:val="24"/>
              </w:rPr>
              <w:t xml:space="preserve">is </w:t>
            </w:r>
            <w:r>
              <w:rPr>
                <w:rFonts w:eastAsia="Times New Roman" w:cstheme="majorBidi"/>
                <w:szCs w:val="24"/>
              </w:rPr>
              <w:t>1/4</w:t>
            </w:r>
            <w:r w:rsidRPr="00FD5F68">
              <w:rPr>
                <w:rFonts w:eastAsia="Times New Roman" w:cstheme="majorBidi"/>
                <w:szCs w:val="24"/>
              </w:rPr>
              <w:t xml:space="preserve">× more important than </w:t>
            </w:r>
            <w:r>
              <w:rPr>
                <w:rFonts w:eastAsia="Times New Roman" w:cstheme="majorBidi"/>
                <w:szCs w:val="24"/>
              </w:rPr>
              <w:t>PD</w:t>
            </w:r>
            <w:r w:rsidRPr="00FD5F68">
              <w:rPr>
                <w:rFonts w:eastAsia="Times New Roman" w:cstheme="majorBidi"/>
                <w:szCs w:val="24"/>
              </w:rPr>
              <w:t>.</w:t>
            </w:r>
          </w:p>
        </w:tc>
        <w:tc>
          <w:tcPr>
            <w:tcW w:w="3150" w:type="dxa"/>
          </w:tcPr>
          <w:p w14:paraId="7B351947"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w:t>
            </w:r>
            <w:r w:rsidRPr="00FD5F68">
              <w:rPr>
                <w:rFonts w:eastAsia="Times New Roman" w:cstheme="majorBidi"/>
                <w:szCs w:val="24"/>
              </w:rPr>
              <w:t xml:space="preserve">is </w:t>
            </w:r>
            <w:r>
              <w:rPr>
                <w:rFonts w:eastAsia="Times New Roman" w:cstheme="majorBidi"/>
                <w:szCs w:val="24"/>
              </w:rPr>
              <w:t>1/5</w:t>
            </w:r>
            <w:r w:rsidRPr="00FD5F68">
              <w:rPr>
                <w:rFonts w:eastAsia="Times New Roman" w:cstheme="majorBidi"/>
                <w:szCs w:val="24"/>
              </w:rPr>
              <w:t xml:space="preserve">× more important than </w:t>
            </w:r>
            <w:r>
              <w:rPr>
                <w:rFonts w:eastAsia="Times New Roman" w:cstheme="majorBidi"/>
                <w:szCs w:val="24"/>
              </w:rPr>
              <w:t>PD</w:t>
            </w:r>
            <w:r w:rsidRPr="00FD5F68">
              <w:rPr>
                <w:rFonts w:eastAsia="Times New Roman" w:cstheme="majorBidi"/>
                <w:szCs w:val="24"/>
              </w:rPr>
              <w:t>.</w:t>
            </w:r>
          </w:p>
        </w:tc>
      </w:tr>
      <w:tr w:rsidR="0010046E" w14:paraId="7CC2C163" w14:textId="77777777" w:rsidTr="00FB3A6D">
        <w:tc>
          <w:tcPr>
            <w:tcW w:w="3780" w:type="dxa"/>
          </w:tcPr>
          <w:p w14:paraId="0D1AF536" w14:textId="77777777" w:rsidR="0010046E" w:rsidRDefault="0010046E" w:rsidP="005C66F5">
            <w:pPr>
              <w:tabs>
                <w:tab w:val="left" w:pos="2028"/>
              </w:tabs>
              <w:rPr>
                <w:rFonts w:cstheme="majorBidi"/>
                <w:szCs w:val="24"/>
                <w:lang w:bidi="ar-JO"/>
              </w:rPr>
            </w:pPr>
            <w:r>
              <w:rPr>
                <w:rFonts w:eastAsia="Times New Roman" w:cstheme="majorBidi"/>
                <w:szCs w:val="24"/>
              </w:rPr>
              <w:t>LSG</w:t>
            </w:r>
            <w:r w:rsidRPr="000F40AE">
              <w:rPr>
                <w:rFonts w:eastAsia="Times New Roman" w:cstheme="majorBidi"/>
                <w:szCs w:val="24"/>
              </w:rPr>
              <w:t xml:space="preserve"> is </w:t>
            </w:r>
            <w:r>
              <w:rPr>
                <w:rFonts w:eastAsia="Times New Roman" w:cstheme="majorBidi"/>
                <w:szCs w:val="24"/>
              </w:rPr>
              <w:t>1/5</w:t>
            </w:r>
            <w:r w:rsidRPr="000F40AE">
              <w:rPr>
                <w:rFonts w:eastAsia="Times New Roman" w:cstheme="majorBidi"/>
                <w:szCs w:val="24"/>
              </w:rPr>
              <w:t xml:space="preserve">× more important than </w:t>
            </w:r>
            <w:r>
              <w:rPr>
                <w:rFonts w:eastAsia="Times New Roman" w:cstheme="majorBidi"/>
                <w:szCs w:val="24"/>
              </w:rPr>
              <w:t>RSC</w:t>
            </w:r>
            <w:r w:rsidRPr="00FD5F68">
              <w:rPr>
                <w:rFonts w:eastAsia="Times New Roman" w:cstheme="majorBidi"/>
                <w:szCs w:val="24"/>
              </w:rPr>
              <w:t>.</w:t>
            </w:r>
          </w:p>
        </w:tc>
        <w:tc>
          <w:tcPr>
            <w:tcW w:w="3780" w:type="dxa"/>
          </w:tcPr>
          <w:p w14:paraId="5E3DCC51"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is </w:t>
            </w:r>
            <w:r>
              <w:rPr>
                <w:rFonts w:eastAsia="Times New Roman" w:cstheme="majorBidi"/>
                <w:szCs w:val="24"/>
              </w:rPr>
              <w:t>1/5</w:t>
            </w:r>
            <w:r w:rsidRPr="000F40AE">
              <w:rPr>
                <w:rFonts w:eastAsia="Times New Roman" w:cstheme="majorBidi"/>
                <w:szCs w:val="24"/>
              </w:rPr>
              <w:t xml:space="preserve">× more important than </w:t>
            </w:r>
            <w:r>
              <w:rPr>
                <w:rFonts w:eastAsia="Times New Roman" w:cstheme="majorBidi"/>
                <w:szCs w:val="24"/>
              </w:rPr>
              <w:t>RSC</w:t>
            </w:r>
            <w:r w:rsidRPr="00FD5F68">
              <w:rPr>
                <w:rFonts w:eastAsia="Times New Roman" w:cstheme="majorBidi"/>
                <w:szCs w:val="24"/>
              </w:rPr>
              <w:t>.</w:t>
            </w:r>
          </w:p>
        </w:tc>
        <w:tc>
          <w:tcPr>
            <w:tcW w:w="3150" w:type="dxa"/>
          </w:tcPr>
          <w:p w14:paraId="03D42602"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is </w:t>
            </w:r>
            <w:r>
              <w:rPr>
                <w:rFonts w:eastAsia="Times New Roman" w:cstheme="majorBidi"/>
                <w:szCs w:val="24"/>
              </w:rPr>
              <w:t>1/6</w:t>
            </w:r>
            <w:r w:rsidRPr="000F40AE">
              <w:rPr>
                <w:rFonts w:eastAsia="Times New Roman" w:cstheme="majorBidi"/>
                <w:szCs w:val="24"/>
              </w:rPr>
              <w:t xml:space="preserve">× more important than </w:t>
            </w:r>
            <w:r>
              <w:rPr>
                <w:rFonts w:eastAsia="Times New Roman" w:cstheme="majorBidi"/>
                <w:szCs w:val="24"/>
              </w:rPr>
              <w:t>RSC</w:t>
            </w:r>
            <w:r w:rsidRPr="00FD5F68">
              <w:rPr>
                <w:rFonts w:eastAsia="Times New Roman" w:cstheme="majorBidi"/>
                <w:szCs w:val="24"/>
              </w:rPr>
              <w:t>.</w:t>
            </w:r>
          </w:p>
        </w:tc>
      </w:tr>
      <w:tr w:rsidR="0010046E" w14:paraId="1DAC20F2" w14:textId="77777777" w:rsidTr="00FB3A6D">
        <w:tc>
          <w:tcPr>
            <w:tcW w:w="3780" w:type="dxa"/>
          </w:tcPr>
          <w:p w14:paraId="5681E8AD" w14:textId="77777777" w:rsidR="0010046E" w:rsidRDefault="0010046E" w:rsidP="005C66F5">
            <w:pPr>
              <w:tabs>
                <w:tab w:val="left" w:pos="2028"/>
              </w:tabs>
              <w:rPr>
                <w:rFonts w:cstheme="majorBidi"/>
                <w:szCs w:val="24"/>
                <w:lang w:bidi="ar-JO"/>
              </w:rPr>
            </w:pPr>
            <w:r>
              <w:rPr>
                <w:rFonts w:eastAsia="Times New Roman" w:cstheme="majorBidi"/>
                <w:szCs w:val="24"/>
              </w:rPr>
              <w:t>LSG</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sidRPr="00FD5F68">
              <w:rPr>
                <w:rFonts w:eastAsia="Times New Roman" w:cstheme="majorBidi"/>
                <w:szCs w:val="24"/>
              </w:rPr>
              <w:t>DC.</w:t>
            </w:r>
          </w:p>
        </w:tc>
        <w:tc>
          <w:tcPr>
            <w:tcW w:w="3780" w:type="dxa"/>
          </w:tcPr>
          <w:p w14:paraId="50C81C79"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DC</w:t>
            </w:r>
            <w:r w:rsidRPr="00FD5F68">
              <w:rPr>
                <w:rFonts w:eastAsia="Times New Roman" w:cstheme="majorBidi"/>
                <w:szCs w:val="24"/>
              </w:rPr>
              <w:t>.</w:t>
            </w:r>
          </w:p>
        </w:tc>
        <w:tc>
          <w:tcPr>
            <w:tcW w:w="3150" w:type="dxa"/>
          </w:tcPr>
          <w:p w14:paraId="27F92FD1"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sidRPr="00FD5F68">
              <w:rPr>
                <w:rFonts w:eastAsia="Times New Roman" w:cstheme="majorBidi"/>
                <w:szCs w:val="24"/>
              </w:rPr>
              <w:t>DC.</w:t>
            </w:r>
          </w:p>
        </w:tc>
      </w:tr>
      <w:tr w:rsidR="0010046E" w14:paraId="73A873B9" w14:textId="77777777" w:rsidTr="00FB3A6D">
        <w:tc>
          <w:tcPr>
            <w:tcW w:w="3780" w:type="dxa"/>
          </w:tcPr>
          <w:p w14:paraId="6F78AA58" w14:textId="77777777" w:rsidR="0010046E" w:rsidRDefault="0010046E" w:rsidP="005C66F5">
            <w:pPr>
              <w:tabs>
                <w:tab w:val="left" w:pos="2028"/>
              </w:tabs>
              <w:rPr>
                <w:rFonts w:cstheme="majorBidi"/>
                <w:szCs w:val="24"/>
                <w:lang w:bidi="ar-JO"/>
              </w:rPr>
            </w:pPr>
            <w:r>
              <w:rPr>
                <w:rFonts w:eastAsia="Times New Roman" w:cstheme="majorBidi"/>
                <w:szCs w:val="24"/>
              </w:rPr>
              <w:t>LSG</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MF</w:t>
            </w:r>
            <w:r w:rsidRPr="00FD5F68">
              <w:rPr>
                <w:rFonts w:eastAsia="Times New Roman" w:cstheme="majorBidi"/>
                <w:szCs w:val="24"/>
              </w:rPr>
              <w:t>.</w:t>
            </w:r>
          </w:p>
        </w:tc>
        <w:tc>
          <w:tcPr>
            <w:tcW w:w="3780" w:type="dxa"/>
          </w:tcPr>
          <w:p w14:paraId="032BE849"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MF</w:t>
            </w:r>
            <w:r w:rsidRPr="00FD5F68">
              <w:rPr>
                <w:rFonts w:eastAsia="Times New Roman" w:cstheme="majorBidi"/>
                <w:szCs w:val="24"/>
              </w:rPr>
              <w:t>.</w:t>
            </w:r>
          </w:p>
        </w:tc>
        <w:tc>
          <w:tcPr>
            <w:tcW w:w="3150" w:type="dxa"/>
          </w:tcPr>
          <w:p w14:paraId="467AE4CD"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Pr>
                <w:rFonts w:eastAsia="Times New Roman" w:cstheme="majorBidi"/>
                <w:szCs w:val="24"/>
              </w:rPr>
              <w:t>MF</w:t>
            </w:r>
            <w:r w:rsidRPr="00FD5F68">
              <w:rPr>
                <w:rFonts w:eastAsia="Times New Roman" w:cstheme="majorBidi"/>
                <w:szCs w:val="24"/>
              </w:rPr>
              <w:t>.</w:t>
            </w:r>
          </w:p>
        </w:tc>
      </w:tr>
      <w:tr w:rsidR="0010046E" w14:paraId="56F4CB75" w14:textId="77777777" w:rsidTr="00FB3A6D">
        <w:tc>
          <w:tcPr>
            <w:tcW w:w="3780" w:type="dxa"/>
          </w:tcPr>
          <w:p w14:paraId="206C7C97" w14:textId="77777777" w:rsidR="0010046E" w:rsidRDefault="0010046E" w:rsidP="005C66F5">
            <w:pPr>
              <w:tabs>
                <w:tab w:val="left" w:pos="2028"/>
              </w:tabs>
              <w:rPr>
                <w:rFonts w:cstheme="majorBidi"/>
                <w:szCs w:val="24"/>
                <w:lang w:bidi="ar-JO"/>
              </w:rPr>
            </w:pPr>
            <w:r>
              <w:rPr>
                <w:rFonts w:eastAsia="Times New Roman" w:cstheme="majorBidi"/>
                <w:szCs w:val="24"/>
              </w:rPr>
              <w:t>LSG</w:t>
            </w:r>
            <w:r w:rsidRPr="000F40AE">
              <w:rPr>
                <w:rFonts w:eastAsia="Times New Roman" w:cstheme="majorBidi"/>
                <w:szCs w:val="24"/>
              </w:rPr>
              <w:t xml:space="preserve"> is </w:t>
            </w:r>
            <w:r>
              <w:rPr>
                <w:rFonts w:eastAsia="Times New Roman" w:cstheme="majorBidi"/>
                <w:szCs w:val="24"/>
              </w:rPr>
              <w:t>1</w:t>
            </w:r>
            <w:r w:rsidRPr="000F40AE">
              <w:rPr>
                <w:rFonts w:eastAsia="Times New Roman" w:cstheme="majorBidi"/>
                <w:szCs w:val="24"/>
              </w:rPr>
              <w:t xml:space="preserve">× more important than </w:t>
            </w:r>
            <w:r>
              <w:rPr>
                <w:rFonts w:eastAsia="Times New Roman" w:cstheme="majorBidi"/>
                <w:szCs w:val="24"/>
              </w:rPr>
              <w:t>LSG</w:t>
            </w:r>
            <w:r w:rsidRPr="00FD5F68">
              <w:rPr>
                <w:rFonts w:eastAsia="Times New Roman" w:cstheme="majorBidi"/>
                <w:szCs w:val="24"/>
              </w:rPr>
              <w:t>.</w:t>
            </w:r>
          </w:p>
        </w:tc>
        <w:tc>
          <w:tcPr>
            <w:tcW w:w="3780" w:type="dxa"/>
          </w:tcPr>
          <w:p w14:paraId="7CF47469"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LSGD</w:t>
            </w:r>
            <w:r w:rsidRPr="00FD5F68">
              <w:rPr>
                <w:rFonts w:eastAsia="Times New Roman" w:cstheme="majorBidi"/>
                <w:szCs w:val="24"/>
              </w:rPr>
              <w:t>.</w:t>
            </w:r>
          </w:p>
        </w:tc>
        <w:tc>
          <w:tcPr>
            <w:tcW w:w="3150" w:type="dxa"/>
          </w:tcPr>
          <w:p w14:paraId="4922CBE4"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LSG</w:t>
            </w:r>
            <w:r w:rsidRPr="00FD5F68">
              <w:rPr>
                <w:rFonts w:eastAsia="Times New Roman" w:cstheme="majorBidi"/>
                <w:szCs w:val="24"/>
              </w:rPr>
              <w:t>.</w:t>
            </w:r>
          </w:p>
        </w:tc>
      </w:tr>
      <w:tr w:rsidR="0010046E" w14:paraId="1D1958AE" w14:textId="77777777" w:rsidTr="00FB3A6D">
        <w:tc>
          <w:tcPr>
            <w:tcW w:w="3780" w:type="dxa"/>
          </w:tcPr>
          <w:p w14:paraId="082E3B59" w14:textId="77777777" w:rsidR="0010046E" w:rsidRDefault="0010046E" w:rsidP="005C66F5">
            <w:pPr>
              <w:tabs>
                <w:tab w:val="left" w:pos="2028"/>
              </w:tabs>
              <w:rPr>
                <w:rFonts w:cstheme="majorBidi"/>
                <w:szCs w:val="24"/>
                <w:lang w:bidi="ar-JO"/>
              </w:rPr>
            </w:pPr>
            <w:r>
              <w:rPr>
                <w:rFonts w:eastAsia="Times New Roman" w:cstheme="majorBidi"/>
                <w:szCs w:val="24"/>
              </w:rPr>
              <w:lastRenderedPageBreak/>
              <w:t>LSG</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sidRPr="00FD5F68">
              <w:rPr>
                <w:rFonts w:eastAsia="Times New Roman" w:cstheme="majorBidi"/>
                <w:szCs w:val="24"/>
              </w:rPr>
              <w:t>RD.</w:t>
            </w:r>
          </w:p>
        </w:tc>
        <w:tc>
          <w:tcPr>
            <w:tcW w:w="3780" w:type="dxa"/>
          </w:tcPr>
          <w:p w14:paraId="70A771C3"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is </w:t>
            </w:r>
            <w:r>
              <w:rPr>
                <w:rFonts w:eastAsia="Times New Roman" w:cstheme="majorBidi"/>
                <w:szCs w:val="24"/>
              </w:rPr>
              <w:t>1</w:t>
            </w:r>
            <w:r w:rsidRPr="000F40AE">
              <w:rPr>
                <w:rFonts w:eastAsia="Times New Roman" w:cstheme="majorBidi"/>
                <w:szCs w:val="24"/>
              </w:rPr>
              <w:t xml:space="preserve">× more important than </w:t>
            </w:r>
            <w:r w:rsidRPr="00FD5F68">
              <w:rPr>
                <w:rFonts w:eastAsia="Times New Roman" w:cstheme="majorBidi"/>
                <w:szCs w:val="24"/>
              </w:rPr>
              <w:t>RD.</w:t>
            </w:r>
          </w:p>
        </w:tc>
        <w:tc>
          <w:tcPr>
            <w:tcW w:w="3150" w:type="dxa"/>
          </w:tcPr>
          <w:p w14:paraId="62C43B07"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sidRPr="00FD5F68">
              <w:rPr>
                <w:rFonts w:eastAsia="Times New Roman" w:cstheme="majorBidi"/>
                <w:szCs w:val="24"/>
              </w:rPr>
              <w:t>RD.</w:t>
            </w:r>
          </w:p>
        </w:tc>
      </w:tr>
      <w:tr w:rsidR="0010046E" w14:paraId="444555E3" w14:textId="77777777" w:rsidTr="00FB3A6D">
        <w:tc>
          <w:tcPr>
            <w:tcW w:w="3780" w:type="dxa"/>
          </w:tcPr>
          <w:p w14:paraId="706BDC95" w14:textId="77777777" w:rsidR="0010046E" w:rsidRDefault="0010046E" w:rsidP="005C66F5">
            <w:pPr>
              <w:tabs>
                <w:tab w:val="left" w:pos="2028"/>
              </w:tabs>
              <w:rPr>
                <w:rFonts w:cstheme="majorBidi"/>
                <w:szCs w:val="24"/>
                <w:lang w:bidi="ar-JO"/>
              </w:rPr>
            </w:pPr>
            <w:r>
              <w:rPr>
                <w:rFonts w:eastAsia="Times New Roman" w:cstheme="majorBidi"/>
                <w:szCs w:val="24"/>
              </w:rPr>
              <w:t>LSG</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Pr>
                <w:rFonts w:eastAsia="Times New Roman" w:cstheme="majorBidi"/>
                <w:szCs w:val="24"/>
              </w:rPr>
              <w:t>CD</w:t>
            </w:r>
            <w:r w:rsidRPr="00FD5F68">
              <w:rPr>
                <w:rFonts w:eastAsia="Times New Roman" w:cstheme="majorBidi"/>
                <w:szCs w:val="24"/>
              </w:rPr>
              <w:t>.</w:t>
            </w:r>
          </w:p>
        </w:tc>
        <w:tc>
          <w:tcPr>
            <w:tcW w:w="3780" w:type="dxa"/>
          </w:tcPr>
          <w:p w14:paraId="74FA2401"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Pr>
                <w:rFonts w:eastAsia="Times New Roman" w:cstheme="majorBidi"/>
                <w:szCs w:val="24"/>
              </w:rPr>
              <w:t>CD</w:t>
            </w:r>
            <w:r w:rsidRPr="00FD5F68">
              <w:rPr>
                <w:rFonts w:eastAsia="Times New Roman" w:cstheme="majorBidi"/>
                <w:szCs w:val="24"/>
              </w:rPr>
              <w:t>.</w:t>
            </w:r>
          </w:p>
        </w:tc>
        <w:tc>
          <w:tcPr>
            <w:tcW w:w="3150" w:type="dxa"/>
          </w:tcPr>
          <w:p w14:paraId="3B443F83"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is </w:t>
            </w:r>
            <w:r>
              <w:rPr>
                <w:rFonts w:eastAsia="Times New Roman" w:cstheme="majorBidi"/>
                <w:szCs w:val="24"/>
              </w:rPr>
              <w:t>1</w:t>
            </w:r>
            <w:r w:rsidRPr="000F40AE">
              <w:rPr>
                <w:rFonts w:eastAsia="Times New Roman" w:cstheme="majorBidi"/>
                <w:szCs w:val="24"/>
              </w:rPr>
              <w:t xml:space="preserve">× more important than </w:t>
            </w:r>
            <w:r>
              <w:rPr>
                <w:rFonts w:eastAsia="Times New Roman" w:cstheme="majorBidi"/>
                <w:szCs w:val="24"/>
              </w:rPr>
              <w:t>CD</w:t>
            </w:r>
            <w:r w:rsidRPr="00FD5F68">
              <w:rPr>
                <w:rFonts w:eastAsia="Times New Roman" w:cstheme="majorBidi"/>
                <w:szCs w:val="24"/>
              </w:rPr>
              <w:t>.</w:t>
            </w:r>
          </w:p>
        </w:tc>
      </w:tr>
      <w:tr w:rsidR="0010046E" w14:paraId="2714C070" w14:textId="77777777" w:rsidTr="00FB3A6D">
        <w:tc>
          <w:tcPr>
            <w:tcW w:w="3780" w:type="dxa"/>
          </w:tcPr>
          <w:p w14:paraId="32FCC261" w14:textId="77777777" w:rsidR="0010046E" w:rsidRDefault="0010046E" w:rsidP="005C66F5">
            <w:pPr>
              <w:tabs>
                <w:tab w:val="left" w:pos="2028"/>
              </w:tabs>
              <w:rPr>
                <w:rFonts w:cstheme="majorBidi"/>
                <w:szCs w:val="24"/>
                <w:lang w:bidi="ar-JO"/>
              </w:rPr>
            </w:pPr>
            <w:r>
              <w:rPr>
                <w:rFonts w:eastAsia="Times New Roman" w:cstheme="majorBidi"/>
                <w:szCs w:val="24"/>
              </w:rPr>
              <w:t>LSG</w:t>
            </w:r>
            <w:r w:rsidRPr="000F40AE">
              <w:rPr>
                <w:rFonts w:eastAsia="Times New Roman" w:cstheme="majorBidi"/>
                <w:szCs w:val="24"/>
              </w:rPr>
              <w:t xml:space="preserve"> is </w:t>
            </w:r>
            <w:r>
              <w:rPr>
                <w:rFonts w:eastAsia="Times New Roman" w:cstheme="majorBidi"/>
                <w:szCs w:val="24"/>
              </w:rPr>
              <w:t>3</w:t>
            </w:r>
            <w:r w:rsidRPr="000F40AE">
              <w:rPr>
                <w:rFonts w:eastAsia="Times New Roman" w:cstheme="majorBidi"/>
                <w:szCs w:val="24"/>
              </w:rPr>
              <w:t xml:space="preserve">× more important than </w:t>
            </w:r>
            <w:r w:rsidRPr="00FD5F68">
              <w:rPr>
                <w:rFonts w:eastAsia="Times New Roman" w:cstheme="majorBidi"/>
                <w:szCs w:val="24"/>
              </w:rPr>
              <w:t>EP.</w:t>
            </w:r>
          </w:p>
        </w:tc>
        <w:tc>
          <w:tcPr>
            <w:tcW w:w="3780" w:type="dxa"/>
          </w:tcPr>
          <w:p w14:paraId="25B9BFB5"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is</w:t>
            </w:r>
            <w:r>
              <w:rPr>
                <w:rFonts w:eastAsia="Times New Roman" w:cstheme="majorBidi"/>
                <w:szCs w:val="24"/>
              </w:rPr>
              <w:t xml:space="preserve"> 2</w:t>
            </w:r>
            <w:r w:rsidRPr="000F40AE">
              <w:rPr>
                <w:rFonts w:eastAsia="Times New Roman" w:cstheme="majorBidi"/>
                <w:szCs w:val="24"/>
              </w:rPr>
              <w:t xml:space="preserve">× more important than </w:t>
            </w:r>
            <w:r w:rsidRPr="00FD5F68">
              <w:rPr>
                <w:rFonts w:eastAsia="Times New Roman" w:cstheme="majorBidi"/>
                <w:szCs w:val="24"/>
              </w:rPr>
              <w:t>EP.</w:t>
            </w:r>
          </w:p>
        </w:tc>
        <w:tc>
          <w:tcPr>
            <w:tcW w:w="3150" w:type="dxa"/>
          </w:tcPr>
          <w:p w14:paraId="61FC4CA2"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sidRPr="00FD5F68">
              <w:rPr>
                <w:rFonts w:eastAsia="Times New Roman" w:cstheme="majorBidi"/>
                <w:szCs w:val="24"/>
              </w:rPr>
              <w:t>EP.</w:t>
            </w:r>
          </w:p>
        </w:tc>
      </w:tr>
      <w:tr w:rsidR="0010046E" w14:paraId="3237A2A7" w14:textId="77777777" w:rsidTr="00FB3A6D">
        <w:tc>
          <w:tcPr>
            <w:tcW w:w="3780" w:type="dxa"/>
          </w:tcPr>
          <w:p w14:paraId="62275D81" w14:textId="77777777" w:rsidR="0010046E" w:rsidRDefault="0010046E" w:rsidP="005C66F5">
            <w:pPr>
              <w:tabs>
                <w:tab w:val="left" w:pos="2028"/>
              </w:tabs>
              <w:rPr>
                <w:rFonts w:cstheme="majorBidi"/>
                <w:szCs w:val="24"/>
                <w:lang w:bidi="ar-JO"/>
              </w:rPr>
            </w:pPr>
            <w:r>
              <w:rPr>
                <w:rFonts w:eastAsia="Times New Roman" w:cstheme="majorBidi"/>
                <w:szCs w:val="24"/>
              </w:rPr>
              <w:t>LSG</w:t>
            </w:r>
            <w:r w:rsidRPr="000F40AE">
              <w:rPr>
                <w:rFonts w:eastAsia="Times New Roman" w:cstheme="majorBidi"/>
                <w:szCs w:val="24"/>
              </w:rPr>
              <w:t xml:space="preserve"> is </w:t>
            </w:r>
            <w:r>
              <w:rPr>
                <w:rFonts w:eastAsia="Times New Roman" w:cstheme="majorBidi"/>
                <w:szCs w:val="24"/>
              </w:rPr>
              <w:t>3</w:t>
            </w:r>
            <w:r w:rsidRPr="000F40AE">
              <w:rPr>
                <w:rFonts w:eastAsia="Times New Roman" w:cstheme="majorBidi"/>
                <w:szCs w:val="24"/>
              </w:rPr>
              <w:t xml:space="preserve">× more important than </w:t>
            </w:r>
            <w:r>
              <w:rPr>
                <w:rFonts w:eastAsia="Times New Roman" w:cstheme="majorBidi"/>
                <w:szCs w:val="24"/>
              </w:rPr>
              <w:t>HV/S</w:t>
            </w:r>
            <w:r w:rsidRPr="00FD5F68">
              <w:rPr>
                <w:rFonts w:eastAsia="Times New Roman" w:cstheme="majorBidi"/>
                <w:szCs w:val="24"/>
              </w:rPr>
              <w:t>.</w:t>
            </w:r>
          </w:p>
        </w:tc>
        <w:tc>
          <w:tcPr>
            <w:tcW w:w="3780" w:type="dxa"/>
          </w:tcPr>
          <w:p w14:paraId="1B3B0F62"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is </w:t>
            </w:r>
            <w:r>
              <w:rPr>
                <w:rFonts w:eastAsia="Times New Roman" w:cstheme="majorBidi"/>
                <w:szCs w:val="24"/>
              </w:rPr>
              <w:t>3</w:t>
            </w:r>
            <w:r w:rsidRPr="000F40AE">
              <w:rPr>
                <w:rFonts w:eastAsia="Times New Roman" w:cstheme="majorBidi"/>
                <w:szCs w:val="24"/>
              </w:rPr>
              <w:t xml:space="preserve">× more important than </w:t>
            </w:r>
            <w:r>
              <w:rPr>
                <w:rFonts w:eastAsia="Times New Roman" w:cstheme="majorBidi"/>
                <w:szCs w:val="24"/>
              </w:rPr>
              <w:t>HV/S</w:t>
            </w:r>
            <w:r w:rsidRPr="00FD5F68">
              <w:rPr>
                <w:rFonts w:eastAsia="Times New Roman" w:cstheme="majorBidi"/>
                <w:szCs w:val="24"/>
              </w:rPr>
              <w:t>.</w:t>
            </w:r>
          </w:p>
        </w:tc>
        <w:tc>
          <w:tcPr>
            <w:tcW w:w="3150" w:type="dxa"/>
          </w:tcPr>
          <w:p w14:paraId="43C9DD32"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Pr>
                <w:rFonts w:eastAsia="Times New Roman" w:cstheme="majorBidi"/>
                <w:szCs w:val="24"/>
              </w:rPr>
              <w:t>HV/S</w:t>
            </w:r>
            <w:r w:rsidRPr="00FD5F68">
              <w:rPr>
                <w:rFonts w:eastAsia="Times New Roman" w:cstheme="majorBidi"/>
                <w:szCs w:val="24"/>
              </w:rPr>
              <w:t>.</w:t>
            </w:r>
          </w:p>
        </w:tc>
      </w:tr>
      <w:tr w:rsidR="0010046E" w14:paraId="4BF8A9C8" w14:textId="77777777" w:rsidTr="00FB3A6D">
        <w:tc>
          <w:tcPr>
            <w:tcW w:w="3780" w:type="dxa"/>
          </w:tcPr>
          <w:p w14:paraId="1B67B231" w14:textId="77777777" w:rsidR="0010046E" w:rsidRDefault="0010046E" w:rsidP="005C66F5">
            <w:pPr>
              <w:tabs>
                <w:tab w:val="left" w:pos="2028"/>
              </w:tabs>
              <w:rPr>
                <w:rFonts w:cstheme="majorBidi"/>
                <w:szCs w:val="24"/>
                <w:lang w:bidi="ar-JO"/>
              </w:rPr>
            </w:pPr>
            <w:r>
              <w:rPr>
                <w:rFonts w:eastAsia="Times New Roman" w:cstheme="majorBidi"/>
                <w:szCs w:val="24"/>
              </w:rPr>
              <w:t>LSG</w:t>
            </w:r>
            <w:r w:rsidRPr="000F40AE">
              <w:rPr>
                <w:rFonts w:eastAsia="Times New Roman" w:cstheme="majorBidi"/>
                <w:szCs w:val="24"/>
              </w:rPr>
              <w:t xml:space="preserve"> is </w:t>
            </w:r>
            <w:r>
              <w:rPr>
                <w:rFonts w:eastAsia="Times New Roman" w:cstheme="majorBidi"/>
                <w:szCs w:val="24"/>
              </w:rPr>
              <w:t>4</w:t>
            </w:r>
            <w:r w:rsidRPr="000F40AE">
              <w:rPr>
                <w:rFonts w:eastAsia="Times New Roman" w:cstheme="majorBidi"/>
                <w:szCs w:val="24"/>
              </w:rPr>
              <w:t xml:space="preserve">× more important than </w:t>
            </w:r>
            <w:r>
              <w:rPr>
                <w:rFonts w:eastAsia="Times New Roman" w:cstheme="majorBidi"/>
                <w:szCs w:val="24"/>
              </w:rPr>
              <w:t>RM</w:t>
            </w:r>
            <w:r w:rsidRPr="00FD5F68">
              <w:rPr>
                <w:rFonts w:eastAsia="Times New Roman" w:cstheme="majorBidi"/>
                <w:szCs w:val="24"/>
              </w:rPr>
              <w:t>.</w:t>
            </w:r>
          </w:p>
        </w:tc>
        <w:tc>
          <w:tcPr>
            <w:tcW w:w="3780" w:type="dxa"/>
          </w:tcPr>
          <w:p w14:paraId="742BCD40" w14:textId="77777777" w:rsidR="0010046E" w:rsidRDefault="0010046E" w:rsidP="005C66F5">
            <w:pPr>
              <w:tabs>
                <w:tab w:val="left" w:pos="2028"/>
              </w:tabs>
              <w:rPr>
                <w:rFonts w:cstheme="majorBidi"/>
                <w:szCs w:val="24"/>
                <w:lang w:bidi="ar-JO"/>
              </w:rPr>
            </w:pPr>
            <w:r>
              <w:rPr>
                <w:rFonts w:eastAsia="Times New Roman" w:cstheme="majorBidi"/>
                <w:szCs w:val="24"/>
              </w:rPr>
              <w:t>RD</w:t>
            </w:r>
            <w:r w:rsidRPr="000F40AE">
              <w:rPr>
                <w:rFonts w:eastAsia="Times New Roman" w:cstheme="majorBidi"/>
                <w:szCs w:val="24"/>
              </w:rPr>
              <w:t xml:space="preserve"> is </w:t>
            </w:r>
            <w:r>
              <w:rPr>
                <w:rFonts w:eastAsia="Times New Roman" w:cstheme="majorBidi"/>
                <w:szCs w:val="24"/>
              </w:rPr>
              <w:t>3</w:t>
            </w:r>
            <w:r w:rsidRPr="000F40AE">
              <w:rPr>
                <w:rFonts w:eastAsia="Times New Roman" w:cstheme="majorBidi"/>
                <w:szCs w:val="24"/>
              </w:rPr>
              <w:t xml:space="preserve">× more important than </w:t>
            </w:r>
            <w:r>
              <w:rPr>
                <w:rFonts w:eastAsia="Times New Roman" w:cstheme="majorBidi"/>
                <w:szCs w:val="24"/>
              </w:rPr>
              <w:t>RM</w:t>
            </w:r>
            <w:r w:rsidRPr="00FD5F68">
              <w:rPr>
                <w:rFonts w:eastAsia="Times New Roman" w:cstheme="majorBidi"/>
                <w:szCs w:val="24"/>
              </w:rPr>
              <w:t>.</w:t>
            </w:r>
          </w:p>
        </w:tc>
        <w:tc>
          <w:tcPr>
            <w:tcW w:w="3150" w:type="dxa"/>
          </w:tcPr>
          <w:p w14:paraId="4F6E0D14" w14:textId="77777777" w:rsidR="0010046E" w:rsidRDefault="0010046E" w:rsidP="005C66F5">
            <w:pPr>
              <w:tabs>
                <w:tab w:val="left" w:pos="2028"/>
              </w:tabs>
              <w:rPr>
                <w:rFonts w:eastAsia="Times New Roman" w:cstheme="majorBidi"/>
                <w:szCs w:val="24"/>
              </w:rPr>
            </w:pPr>
            <w:r>
              <w:rPr>
                <w:rFonts w:eastAsia="Times New Roman" w:cstheme="majorBidi"/>
                <w:szCs w:val="24"/>
              </w:rPr>
              <w:t>CD</w:t>
            </w:r>
            <w:r w:rsidRPr="000F40AE">
              <w:rPr>
                <w:rFonts w:eastAsia="Times New Roman" w:cstheme="majorBidi"/>
                <w:szCs w:val="24"/>
              </w:rPr>
              <w:t xml:space="preserve"> is 3× more important than </w:t>
            </w:r>
            <w:r>
              <w:rPr>
                <w:rFonts w:eastAsia="Times New Roman" w:cstheme="majorBidi"/>
                <w:szCs w:val="24"/>
              </w:rPr>
              <w:t>RM</w:t>
            </w:r>
            <w:r w:rsidRPr="00FD5F68">
              <w:rPr>
                <w:rFonts w:eastAsia="Times New Roman" w:cstheme="majorBidi"/>
                <w:szCs w:val="24"/>
              </w:rPr>
              <w:t>.</w:t>
            </w:r>
          </w:p>
        </w:tc>
      </w:tr>
      <w:tr w:rsidR="0010046E" w14:paraId="0ECFCD09" w14:textId="77777777" w:rsidTr="00FB3A6D">
        <w:tc>
          <w:tcPr>
            <w:tcW w:w="3780" w:type="dxa"/>
          </w:tcPr>
          <w:p w14:paraId="6B0E4AD4" w14:textId="77777777" w:rsidR="0010046E" w:rsidRDefault="0010046E" w:rsidP="005C66F5">
            <w:pPr>
              <w:tabs>
                <w:tab w:val="left" w:pos="2028"/>
              </w:tabs>
              <w:rPr>
                <w:rFonts w:cstheme="majorBidi"/>
                <w:szCs w:val="24"/>
                <w:lang w:bidi="ar-JO"/>
              </w:rPr>
            </w:pPr>
            <w:r>
              <w:rPr>
                <w:rFonts w:eastAsia="Times New Roman" w:cstheme="majorBidi"/>
                <w:szCs w:val="24"/>
              </w:rPr>
              <w:t>EP</w:t>
            </w:r>
            <w:r w:rsidRPr="000F40AE">
              <w:rPr>
                <w:rFonts w:eastAsia="Times New Roman" w:cstheme="majorBidi"/>
                <w:szCs w:val="24"/>
              </w:rPr>
              <w:t xml:space="preserve"> is </w:t>
            </w:r>
            <w:r>
              <w:rPr>
                <w:rFonts w:eastAsia="Times New Roman" w:cstheme="majorBidi"/>
                <w:szCs w:val="24"/>
              </w:rPr>
              <w:t>1/9</w:t>
            </w:r>
            <w:r w:rsidRPr="000F40AE">
              <w:rPr>
                <w:rFonts w:eastAsia="Times New Roman" w:cstheme="majorBidi"/>
                <w:szCs w:val="24"/>
              </w:rPr>
              <w:t xml:space="preserve">× more important than </w:t>
            </w:r>
            <w:r>
              <w:rPr>
                <w:rFonts w:eastAsia="Times New Roman" w:cstheme="majorBidi"/>
                <w:szCs w:val="24"/>
              </w:rPr>
              <w:t>FZ</w:t>
            </w:r>
            <w:r w:rsidRPr="00FD5F68">
              <w:rPr>
                <w:rFonts w:eastAsia="Times New Roman" w:cstheme="majorBidi"/>
                <w:szCs w:val="24"/>
              </w:rPr>
              <w:t>.</w:t>
            </w:r>
          </w:p>
        </w:tc>
        <w:tc>
          <w:tcPr>
            <w:tcW w:w="3780" w:type="dxa"/>
          </w:tcPr>
          <w:p w14:paraId="1E5989A0"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is </w:t>
            </w:r>
            <w:r>
              <w:rPr>
                <w:rFonts w:eastAsia="Times New Roman" w:cstheme="majorBidi"/>
                <w:szCs w:val="24"/>
              </w:rPr>
              <w:t xml:space="preserve">1/9 </w:t>
            </w:r>
            <w:r w:rsidRPr="000F40AE">
              <w:rPr>
                <w:rFonts w:eastAsia="Times New Roman" w:cstheme="majorBidi"/>
                <w:szCs w:val="24"/>
              </w:rPr>
              <w:t xml:space="preserve">× more important than </w:t>
            </w:r>
            <w:r>
              <w:rPr>
                <w:rFonts w:eastAsia="Times New Roman" w:cstheme="majorBidi"/>
                <w:szCs w:val="24"/>
              </w:rPr>
              <w:t>FZ</w:t>
            </w:r>
            <w:r w:rsidRPr="00FD5F68">
              <w:rPr>
                <w:rFonts w:eastAsia="Times New Roman" w:cstheme="majorBidi"/>
                <w:szCs w:val="24"/>
              </w:rPr>
              <w:t>.</w:t>
            </w:r>
          </w:p>
        </w:tc>
        <w:tc>
          <w:tcPr>
            <w:tcW w:w="3150" w:type="dxa"/>
          </w:tcPr>
          <w:p w14:paraId="6C017419"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is </w:t>
            </w:r>
            <w:r>
              <w:rPr>
                <w:rFonts w:eastAsia="Times New Roman" w:cstheme="majorBidi"/>
                <w:szCs w:val="24"/>
              </w:rPr>
              <w:t>1/9</w:t>
            </w:r>
            <w:r w:rsidRPr="000F40AE">
              <w:rPr>
                <w:rFonts w:eastAsia="Times New Roman" w:cstheme="majorBidi"/>
                <w:szCs w:val="24"/>
              </w:rPr>
              <w:t xml:space="preserve">× more important than </w:t>
            </w:r>
            <w:r>
              <w:rPr>
                <w:rFonts w:eastAsia="Times New Roman" w:cstheme="majorBidi"/>
                <w:szCs w:val="24"/>
              </w:rPr>
              <w:t>FZ</w:t>
            </w:r>
            <w:r w:rsidRPr="00FD5F68">
              <w:rPr>
                <w:rFonts w:eastAsia="Times New Roman" w:cstheme="majorBidi"/>
                <w:szCs w:val="24"/>
              </w:rPr>
              <w:t>.</w:t>
            </w:r>
          </w:p>
        </w:tc>
      </w:tr>
      <w:tr w:rsidR="0010046E" w14:paraId="181E001D" w14:textId="77777777" w:rsidTr="00FB3A6D">
        <w:tc>
          <w:tcPr>
            <w:tcW w:w="3780" w:type="dxa"/>
          </w:tcPr>
          <w:p w14:paraId="54F97FC0" w14:textId="77777777" w:rsidR="0010046E" w:rsidRDefault="0010046E" w:rsidP="005C66F5">
            <w:pPr>
              <w:tabs>
                <w:tab w:val="left" w:pos="2028"/>
              </w:tabs>
              <w:rPr>
                <w:rFonts w:cstheme="majorBidi"/>
                <w:szCs w:val="24"/>
                <w:lang w:bidi="ar-JO"/>
              </w:rPr>
            </w:pPr>
            <w:r>
              <w:rPr>
                <w:rFonts w:eastAsia="Times New Roman" w:cstheme="majorBidi"/>
                <w:szCs w:val="24"/>
              </w:rPr>
              <w:t>EP</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Pr>
                <w:rFonts w:eastAsia="Times New Roman" w:cstheme="majorBidi"/>
                <w:szCs w:val="24"/>
              </w:rPr>
              <w:t>TV</w:t>
            </w:r>
            <w:r w:rsidRPr="00FD5F68">
              <w:rPr>
                <w:rFonts w:eastAsia="Times New Roman" w:cstheme="majorBidi"/>
                <w:szCs w:val="24"/>
              </w:rPr>
              <w:t>.</w:t>
            </w:r>
          </w:p>
        </w:tc>
        <w:tc>
          <w:tcPr>
            <w:tcW w:w="3780" w:type="dxa"/>
          </w:tcPr>
          <w:p w14:paraId="02A6CC69"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Pr>
                <w:rFonts w:eastAsia="Times New Roman" w:cstheme="majorBidi"/>
                <w:szCs w:val="24"/>
              </w:rPr>
              <w:t>TVD</w:t>
            </w:r>
            <w:r w:rsidRPr="00FD5F68">
              <w:rPr>
                <w:rFonts w:eastAsia="Times New Roman" w:cstheme="majorBidi"/>
                <w:szCs w:val="24"/>
              </w:rPr>
              <w:t>.</w:t>
            </w:r>
          </w:p>
        </w:tc>
        <w:tc>
          <w:tcPr>
            <w:tcW w:w="3150" w:type="dxa"/>
          </w:tcPr>
          <w:p w14:paraId="53FC7B96"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is </w:t>
            </w:r>
            <w:r>
              <w:rPr>
                <w:rFonts w:eastAsia="Times New Roman" w:cstheme="majorBidi"/>
                <w:szCs w:val="24"/>
              </w:rPr>
              <w:t>1/4</w:t>
            </w:r>
            <w:r w:rsidRPr="000F40AE">
              <w:rPr>
                <w:rFonts w:eastAsia="Times New Roman" w:cstheme="majorBidi"/>
                <w:szCs w:val="24"/>
              </w:rPr>
              <w:t xml:space="preserve">× more important than </w:t>
            </w:r>
            <w:r>
              <w:rPr>
                <w:rFonts w:eastAsia="Times New Roman" w:cstheme="majorBidi"/>
                <w:szCs w:val="24"/>
              </w:rPr>
              <w:t>TV</w:t>
            </w:r>
            <w:r w:rsidRPr="00FD5F68">
              <w:rPr>
                <w:rFonts w:eastAsia="Times New Roman" w:cstheme="majorBidi"/>
                <w:szCs w:val="24"/>
              </w:rPr>
              <w:t>.</w:t>
            </w:r>
          </w:p>
        </w:tc>
      </w:tr>
      <w:tr w:rsidR="0010046E" w14:paraId="48CC3B7A" w14:textId="77777777" w:rsidTr="00FB3A6D">
        <w:tc>
          <w:tcPr>
            <w:tcW w:w="3780" w:type="dxa"/>
          </w:tcPr>
          <w:p w14:paraId="51F7221D" w14:textId="77777777" w:rsidR="0010046E" w:rsidRDefault="0010046E" w:rsidP="005C66F5">
            <w:pPr>
              <w:tabs>
                <w:tab w:val="left" w:pos="2028"/>
              </w:tabs>
              <w:rPr>
                <w:rFonts w:cstheme="majorBidi"/>
                <w:szCs w:val="24"/>
                <w:lang w:bidi="ar-JO"/>
              </w:rPr>
            </w:pPr>
            <w:r>
              <w:rPr>
                <w:rFonts w:eastAsia="Times New Roman" w:cstheme="majorBidi"/>
                <w:szCs w:val="24"/>
              </w:rPr>
              <w:t>EP</w:t>
            </w:r>
            <w:r w:rsidRPr="000F40AE">
              <w:rPr>
                <w:rFonts w:eastAsia="Times New Roman" w:cstheme="majorBidi"/>
                <w:szCs w:val="24"/>
              </w:rPr>
              <w:t xml:space="preserve"> </w:t>
            </w:r>
            <w:r w:rsidRPr="00FD5F68">
              <w:rPr>
                <w:rFonts w:eastAsia="Times New Roman" w:cstheme="majorBidi"/>
                <w:szCs w:val="24"/>
              </w:rPr>
              <w:t xml:space="preserve">is </w:t>
            </w:r>
            <w:r>
              <w:rPr>
                <w:rFonts w:eastAsia="Times New Roman" w:cstheme="majorBidi"/>
                <w:szCs w:val="24"/>
              </w:rPr>
              <w:t>1/5</w:t>
            </w:r>
            <w:r w:rsidRPr="00FD5F68">
              <w:rPr>
                <w:rFonts w:eastAsia="Times New Roman" w:cstheme="majorBidi"/>
                <w:szCs w:val="24"/>
              </w:rPr>
              <w:t xml:space="preserve">× more important than </w:t>
            </w:r>
            <w:r>
              <w:rPr>
                <w:rFonts w:eastAsia="Times New Roman" w:cstheme="majorBidi"/>
                <w:szCs w:val="24"/>
              </w:rPr>
              <w:t>PD.</w:t>
            </w:r>
          </w:p>
        </w:tc>
        <w:tc>
          <w:tcPr>
            <w:tcW w:w="3780" w:type="dxa"/>
          </w:tcPr>
          <w:p w14:paraId="10E49A9D"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w:t>
            </w:r>
            <w:r w:rsidRPr="00FD5F68">
              <w:rPr>
                <w:rFonts w:eastAsia="Times New Roman" w:cstheme="majorBidi"/>
                <w:szCs w:val="24"/>
              </w:rPr>
              <w:t xml:space="preserve">is </w:t>
            </w:r>
            <w:r>
              <w:rPr>
                <w:rFonts w:eastAsia="Times New Roman" w:cstheme="majorBidi"/>
                <w:szCs w:val="24"/>
              </w:rPr>
              <w:t>1/6</w:t>
            </w:r>
            <w:r w:rsidRPr="00FD5F68">
              <w:rPr>
                <w:rFonts w:eastAsia="Times New Roman" w:cstheme="majorBidi"/>
                <w:szCs w:val="24"/>
              </w:rPr>
              <w:t xml:space="preserve">× more important than </w:t>
            </w:r>
            <w:r>
              <w:rPr>
                <w:rFonts w:eastAsia="Times New Roman" w:cstheme="majorBidi"/>
                <w:szCs w:val="24"/>
              </w:rPr>
              <w:t>PD</w:t>
            </w:r>
            <w:r w:rsidRPr="00FD5F68">
              <w:rPr>
                <w:rFonts w:eastAsia="Times New Roman" w:cstheme="majorBidi"/>
                <w:szCs w:val="24"/>
              </w:rPr>
              <w:t>.</w:t>
            </w:r>
          </w:p>
        </w:tc>
        <w:tc>
          <w:tcPr>
            <w:tcW w:w="3150" w:type="dxa"/>
          </w:tcPr>
          <w:p w14:paraId="2D0C37FA"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w:t>
            </w:r>
            <w:r w:rsidRPr="00FD5F68">
              <w:rPr>
                <w:rFonts w:eastAsia="Times New Roman" w:cstheme="majorBidi"/>
                <w:szCs w:val="24"/>
              </w:rPr>
              <w:t xml:space="preserve">is </w:t>
            </w:r>
            <w:r>
              <w:rPr>
                <w:rFonts w:eastAsia="Times New Roman" w:cstheme="majorBidi"/>
                <w:szCs w:val="24"/>
              </w:rPr>
              <w:t>1/7</w:t>
            </w:r>
            <w:r w:rsidRPr="00FD5F68">
              <w:rPr>
                <w:rFonts w:eastAsia="Times New Roman" w:cstheme="majorBidi"/>
                <w:szCs w:val="24"/>
              </w:rPr>
              <w:t xml:space="preserve">× more important than </w:t>
            </w:r>
            <w:r>
              <w:rPr>
                <w:rFonts w:eastAsia="Times New Roman" w:cstheme="majorBidi"/>
                <w:szCs w:val="24"/>
              </w:rPr>
              <w:t>PD</w:t>
            </w:r>
            <w:r w:rsidRPr="00FD5F68">
              <w:rPr>
                <w:rFonts w:eastAsia="Times New Roman" w:cstheme="majorBidi"/>
                <w:szCs w:val="24"/>
              </w:rPr>
              <w:t>.</w:t>
            </w:r>
          </w:p>
        </w:tc>
      </w:tr>
      <w:tr w:rsidR="0010046E" w14:paraId="4B795AF8" w14:textId="77777777" w:rsidTr="00FB3A6D">
        <w:tc>
          <w:tcPr>
            <w:tcW w:w="3780" w:type="dxa"/>
          </w:tcPr>
          <w:p w14:paraId="5E128000" w14:textId="77777777" w:rsidR="0010046E" w:rsidRDefault="0010046E" w:rsidP="005C66F5">
            <w:pPr>
              <w:tabs>
                <w:tab w:val="left" w:pos="2028"/>
              </w:tabs>
              <w:rPr>
                <w:rFonts w:cstheme="majorBidi"/>
                <w:szCs w:val="24"/>
                <w:lang w:bidi="ar-JO"/>
              </w:rPr>
            </w:pPr>
            <w:r>
              <w:rPr>
                <w:rFonts w:eastAsia="Times New Roman" w:cstheme="majorBidi"/>
                <w:szCs w:val="24"/>
              </w:rPr>
              <w:t>EP</w:t>
            </w:r>
            <w:r w:rsidRPr="000F40AE">
              <w:rPr>
                <w:rFonts w:eastAsia="Times New Roman" w:cstheme="majorBidi"/>
                <w:szCs w:val="24"/>
              </w:rPr>
              <w:t xml:space="preserve"> is </w:t>
            </w:r>
            <w:r>
              <w:rPr>
                <w:rFonts w:eastAsia="Times New Roman" w:cstheme="majorBidi"/>
                <w:szCs w:val="24"/>
              </w:rPr>
              <w:t>1/6</w:t>
            </w:r>
            <w:r w:rsidRPr="000F40AE">
              <w:rPr>
                <w:rFonts w:eastAsia="Times New Roman" w:cstheme="majorBidi"/>
                <w:szCs w:val="24"/>
              </w:rPr>
              <w:t xml:space="preserve">× more important than </w:t>
            </w:r>
            <w:r>
              <w:rPr>
                <w:rFonts w:eastAsia="Times New Roman" w:cstheme="majorBidi"/>
                <w:szCs w:val="24"/>
              </w:rPr>
              <w:t>RSC</w:t>
            </w:r>
            <w:r w:rsidRPr="00FD5F68">
              <w:rPr>
                <w:rFonts w:eastAsia="Times New Roman" w:cstheme="majorBidi"/>
                <w:szCs w:val="24"/>
              </w:rPr>
              <w:t>.</w:t>
            </w:r>
          </w:p>
        </w:tc>
        <w:tc>
          <w:tcPr>
            <w:tcW w:w="3780" w:type="dxa"/>
          </w:tcPr>
          <w:p w14:paraId="06C56130"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is </w:t>
            </w:r>
            <w:r>
              <w:rPr>
                <w:rFonts w:eastAsia="Times New Roman" w:cstheme="majorBidi"/>
                <w:szCs w:val="24"/>
              </w:rPr>
              <w:t>1/7</w:t>
            </w:r>
            <w:r w:rsidRPr="000F40AE">
              <w:rPr>
                <w:rFonts w:eastAsia="Times New Roman" w:cstheme="majorBidi"/>
                <w:szCs w:val="24"/>
              </w:rPr>
              <w:t xml:space="preserve">× more important than </w:t>
            </w:r>
            <w:r>
              <w:rPr>
                <w:rFonts w:eastAsia="Times New Roman" w:cstheme="majorBidi"/>
                <w:szCs w:val="24"/>
              </w:rPr>
              <w:t>RSC</w:t>
            </w:r>
            <w:r w:rsidRPr="00FD5F68">
              <w:rPr>
                <w:rFonts w:eastAsia="Times New Roman" w:cstheme="majorBidi"/>
                <w:szCs w:val="24"/>
              </w:rPr>
              <w:t>.</w:t>
            </w:r>
          </w:p>
        </w:tc>
        <w:tc>
          <w:tcPr>
            <w:tcW w:w="3150" w:type="dxa"/>
          </w:tcPr>
          <w:p w14:paraId="5D2E121A"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is </w:t>
            </w:r>
            <w:r>
              <w:rPr>
                <w:rFonts w:eastAsia="Times New Roman" w:cstheme="majorBidi"/>
                <w:szCs w:val="24"/>
              </w:rPr>
              <w:t>1/8</w:t>
            </w:r>
            <w:r w:rsidRPr="000F40AE">
              <w:rPr>
                <w:rFonts w:eastAsia="Times New Roman" w:cstheme="majorBidi"/>
                <w:szCs w:val="24"/>
              </w:rPr>
              <w:t xml:space="preserve">× more important than </w:t>
            </w:r>
            <w:r>
              <w:rPr>
                <w:rFonts w:eastAsia="Times New Roman" w:cstheme="majorBidi"/>
                <w:szCs w:val="24"/>
              </w:rPr>
              <w:t>RSC</w:t>
            </w:r>
            <w:r w:rsidRPr="00FD5F68">
              <w:rPr>
                <w:rFonts w:eastAsia="Times New Roman" w:cstheme="majorBidi"/>
                <w:szCs w:val="24"/>
              </w:rPr>
              <w:t>.</w:t>
            </w:r>
          </w:p>
        </w:tc>
      </w:tr>
      <w:tr w:rsidR="0010046E" w14:paraId="4CBC0D61" w14:textId="77777777" w:rsidTr="00FB3A6D">
        <w:tc>
          <w:tcPr>
            <w:tcW w:w="3780" w:type="dxa"/>
          </w:tcPr>
          <w:p w14:paraId="09A3A8AD" w14:textId="77777777" w:rsidR="0010046E" w:rsidRDefault="0010046E" w:rsidP="005C66F5">
            <w:pPr>
              <w:tabs>
                <w:tab w:val="left" w:pos="2028"/>
              </w:tabs>
              <w:rPr>
                <w:rFonts w:cstheme="majorBidi"/>
                <w:szCs w:val="24"/>
                <w:lang w:bidi="ar-JO"/>
              </w:rPr>
            </w:pPr>
            <w:r>
              <w:rPr>
                <w:rFonts w:eastAsia="Times New Roman" w:cstheme="majorBidi"/>
                <w:szCs w:val="24"/>
              </w:rPr>
              <w:t>EP</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sidRPr="00FD5F68">
              <w:rPr>
                <w:rFonts w:eastAsia="Times New Roman" w:cstheme="majorBidi"/>
                <w:szCs w:val="24"/>
              </w:rPr>
              <w:t>DC.</w:t>
            </w:r>
          </w:p>
        </w:tc>
        <w:tc>
          <w:tcPr>
            <w:tcW w:w="3780" w:type="dxa"/>
          </w:tcPr>
          <w:p w14:paraId="668A9A62"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is </w:t>
            </w:r>
            <w:r>
              <w:rPr>
                <w:rFonts w:eastAsia="Times New Roman" w:cstheme="majorBidi"/>
                <w:szCs w:val="24"/>
              </w:rPr>
              <w:t>1/7</w:t>
            </w:r>
            <w:r w:rsidRPr="000F40AE">
              <w:rPr>
                <w:rFonts w:eastAsia="Times New Roman" w:cstheme="majorBidi"/>
                <w:szCs w:val="24"/>
              </w:rPr>
              <w:t xml:space="preserve">× more important than </w:t>
            </w:r>
            <w:r>
              <w:rPr>
                <w:rFonts w:eastAsia="Times New Roman" w:cstheme="majorBidi"/>
                <w:szCs w:val="24"/>
              </w:rPr>
              <w:t>DC</w:t>
            </w:r>
            <w:r w:rsidRPr="00FD5F68">
              <w:rPr>
                <w:rFonts w:eastAsia="Times New Roman" w:cstheme="majorBidi"/>
                <w:szCs w:val="24"/>
              </w:rPr>
              <w:t>.</w:t>
            </w:r>
          </w:p>
        </w:tc>
        <w:tc>
          <w:tcPr>
            <w:tcW w:w="3150" w:type="dxa"/>
          </w:tcPr>
          <w:p w14:paraId="6E51A1E0"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is </w:t>
            </w:r>
            <w:r>
              <w:rPr>
                <w:rFonts w:eastAsia="Times New Roman" w:cstheme="majorBidi"/>
                <w:szCs w:val="24"/>
              </w:rPr>
              <w:t>1/5</w:t>
            </w:r>
            <w:r w:rsidRPr="000F40AE">
              <w:rPr>
                <w:rFonts w:eastAsia="Times New Roman" w:cstheme="majorBidi"/>
                <w:szCs w:val="24"/>
              </w:rPr>
              <w:t xml:space="preserve">× more important than </w:t>
            </w:r>
            <w:r w:rsidRPr="00FD5F68">
              <w:rPr>
                <w:rFonts w:eastAsia="Times New Roman" w:cstheme="majorBidi"/>
                <w:szCs w:val="24"/>
              </w:rPr>
              <w:t>DC.</w:t>
            </w:r>
          </w:p>
        </w:tc>
      </w:tr>
      <w:tr w:rsidR="0010046E" w14:paraId="05789BD4" w14:textId="77777777" w:rsidTr="00FB3A6D">
        <w:tc>
          <w:tcPr>
            <w:tcW w:w="3780" w:type="dxa"/>
          </w:tcPr>
          <w:p w14:paraId="655A1794" w14:textId="77777777" w:rsidR="0010046E" w:rsidRDefault="0010046E" w:rsidP="005C66F5">
            <w:pPr>
              <w:tabs>
                <w:tab w:val="left" w:pos="2028"/>
              </w:tabs>
              <w:rPr>
                <w:rFonts w:cstheme="majorBidi"/>
                <w:szCs w:val="24"/>
                <w:lang w:bidi="ar-JO"/>
              </w:rPr>
            </w:pPr>
            <w:r>
              <w:rPr>
                <w:rFonts w:eastAsia="Times New Roman" w:cstheme="majorBidi"/>
                <w:szCs w:val="24"/>
              </w:rPr>
              <w:t>EP</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Pr>
                <w:rFonts w:eastAsia="Times New Roman" w:cstheme="majorBidi"/>
                <w:szCs w:val="24"/>
              </w:rPr>
              <w:t>MF</w:t>
            </w:r>
            <w:r w:rsidRPr="00FD5F68">
              <w:rPr>
                <w:rFonts w:eastAsia="Times New Roman" w:cstheme="majorBidi"/>
                <w:szCs w:val="24"/>
              </w:rPr>
              <w:t>.</w:t>
            </w:r>
          </w:p>
        </w:tc>
        <w:tc>
          <w:tcPr>
            <w:tcW w:w="3780" w:type="dxa"/>
          </w:tcPr>
          <w:p w14:paraId="4C4784B2"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is </w:t>
            </w:r>
            <w:r>
              <w:rPr>
                <w:rFonts w:eastAsia="Times New Roman" w:cstheme="majorBidi"/>
                <w:szCs w:val="24"/>
              </w:rPr>
              <w:t>1/4</w:t>
            </w:r>
            <w:r w:rsidRPr="000F40AE">
              <w:rPr>
                <w:rFonts w:eastAsia="Times New Roman" w:cstheme="majorBidi"/>
                <w:szCs w:val="24"/>
              </w:rPr>
              <w:t xml:space="preserve">× more important than </w:t>
            </w:r>
            <w:r>
              <w:rPr>
                <w:rFonts w:eastAsia="Times New Roman" w:cstheme="majorBidi"/>
                <w:szCs w:val="24"/>
              </w:rPr>
              <w:t>MF</w:t>
            </w:r>
            <w:r w:rsidRPr="00FD5F68">
              <w:rPr>
                <w:rFonts w:eastAsia="Times New Roman" w:cstheme="majorBidi"/>
                <w:szCs w:val="24"/>
              </w:rPr>
              <w:t>.</w:t>
            </w:r>
          </w:p>
        </w:tc>
        <w:tc>
          <w:tcPr>
            <w:tcW w:w="3150" w:type="dxa"/>
          </w:tcPr>
          <w:p w14:paraId="6EBA8B22"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is </w:t>
            </w:r>
            <w:r>
              <w:rPr>
                <w:rFonts w:eastAsia="Times New Roman" w:cstheme="majorBidi"/>
                <w:szCs w:val="24"/>
              </w:rPr>
              <w:t>1/4</w:t>
            </w:r>
            <w:r w:rsidRPr="000F40AE">
              <w:rPr>
                <w:rFonts w:eastAsia="Times New Roman" w:cstheme="majorBidi"/>
                <w:szCs w:val="24"/>
              </w:rPr>
              <w:t xml:space="preserve">× more important than </w:t>
            </w:r>
            <w:r>
              <w:rPr>
                <w:rFonts w:eastAsia="Times New Roman" w:cstheme="majorBidi"/>
                <w:szCs w:val="24"/>
              </w:rPr>
              <w:t>MF</w:t>
            </w:r>
            <w:r w:rsidRPr="00FD5F68">
              <w:rPr>
                <w:rFonts w:eastAsia="Times New Roman" w:cstheme="majorBidi"/>
                <w:szCs w:val="24"/>
              </w:rPr>
              <w:t>.</w:t>
            </w:r>
          </w:p>
        </w:tc>
      </w:tr>
      <w:tr w:rsidR="0010046E" w14:paraId="1F57DF67" w14:textId="77777777" w:rsidTr="00FB3A6D">
        <w:tc>
          <w:tcPr>
            <w:tcW w:w="3780" w:type="dxa"/>
          </w:tcPr>
          <w:p w14:paraId="7EFECCE2" w14:textId="77777777" w:rsidR="0010046E" w:rsidRDefault="0010046E" w:rsidP="005C66F5">
            <w:pPr>
              <w:tabs>
                <w:tab w:val="left" w:pos="2028"/>
              </w:tabs>
              <w:rPr>
                <w:rFonts w:cstheme="majorBidi"/>
                <w:szCs w:val="24"/>
                <w:lang w:bidi="ar-JO"/>
              </w:rPr>
            </w:pPr>
            <w:r>
              <w:rPr>
                <w:rFonts w:eastAsia="Times New Roman" w:cstheme="majorBidi"/>
                <w:szCs w:val="24"/>
              </w:rPr>
              <w:t>EP</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Pr>
                <w:rFonts w:eastAsia="Times New Roman" w:cstheme="majorBidi"/>
                <w:szCs w:val="24"/>
              </w:rPr>
              <w:t>LSG</w:t>
            </w:r>
            <w:r w:rsidRPr="00FD5F68">
              <w:rPr>
                <w:rFonts w:eastAsia="Times New Roman" w:cstheme="majorBidi"/>
                <w:szCs w:val="24"/>
              </w:rPr>
              <w:t>.</w:t>
            </w:r>
          </w:p>
        </w:tc>
        <w:tc>
          <w:tcPr>
            <w:tcW w:w="3780" w:type="dxa"/>
          </w:tcPr>
          <w:p w14:paraId="1006F523"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Pr>
                <w:rFonts w:eastAsia="Times New Roman" w:cstheme="majorBidi"/>
                <w:szCs w:val="24"/>
              </w:rPr>
              <w:t>LSG</w:t>
            </w:r>
            <w:r w:rsidRPr="00FD5F68">
              <w:rPr>
                <w:rFonts w:eastAsia="Times New Roman" w:cstheme="majorBidi"/>
                <w:szCs w:val="24"/>
              </w:rPr>
              <w:t>.</w:t>
            </w:r>
          </w:p>
        </w:tc>
        <w:tc>
          <w:tcPr>
            <w:tcW w:w="3150" w:type="dxa"/>
          </w:tcPr>
          <w:p w14:paraId="75F6FD14"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is </w:t>
            </w:r>
            <w:r>
              <w:rPr>
                <w:rFonts w:eastAsia="Times New Roman" w:cstheme="majorBidi"/>
                <w:szCs w:val="24"/>
              </w:rPr>
              <w:t>1/4</w:t>
            </w:r>
            <w:r w:rsidRPr="000F40AE">
              <w:rPr>
                <w:rFonts w:eastAsia="Times New Roman" w:cstheme="majorBidi"/>
                <w:szCs w:val="24"/>
              </w:rPr>
              <w:t xml:space="preserve">× more important than </w:t>
            </w:r>
            <w:r>
              <w:rPr>
                <w:rFonts w:eastAsia="Times New Roman" w:cstheme="majorBidi"/>
                <w:szCs w:val="24"/>
              </w:rPr>
              <w:t>LSG</w:t>
            </w:r>
            <w:r w:rsidRPr="00FD5F68">
              <w:rPr>
                <w:rFonts w:eastAsia="Times New Roman" w:cstheme="majorBidi"/>
                <w:szCs w:val="24"/>
              </w:rPr>
              <w:t>.</w:t>
            </w:r>
          </w:p>
        </w:tc>
      </w:tr>
      <w:tr w:rsidR="0010046E" w14:paraId="0534356E" w14:textId="77777777" w:rsidTr="00FB3A6D">
        <w:tc>
          <w:tcPr>
            <w:tcW w:w="3780" w:type="dxa"/>
          </w:tcPr>
          <w:p w14:paraId="09224511" w14:textId="77777777" w:rsidR="0010046E" w:rsidRDefault="0010046E" w:rsidP="005C66F5">
            <w:pPr>
              <w:tabs>
                <w:tab w:val="left" w:pos="2028"/>
              </w:tabs>
              <w:rPr>
                <w:rFonts w:cstheme="majorBidi"/>
                <w:szCs w:val="24"/>
                <w:lang w:bidi="ar-JO"/>
              </w:rPr>
            </w:pPr>
            <w:r>
              <w:rPr>
                <w:rFonts w:eastAsia="Times New Roman" w:cstheme="majorBidi"/>
                <w:szCs w:val="24"/>
              </w:rPr>
              <w:t>EP</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sidRPr="00FD5F68">
              <w:rPr>
                <w:rFonts w:eastAsia="Times New Roman" w:cstheme="majorBidi"/>
                <w:szCs w:val="24"/>
              </w:rPr>
              <w:t>RD.</w:t>
            </w:r>
          </w:p>
        </w:tc>
        <w:tc>
          <w:tcPr>
            <w:tcW w:w="3780" w:type="dxa"/>
          </w:tcPr>
          <w:p w14:paraId="02C05E11"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sidRPr="00FD5F68">
              <w:rPr>
                <w:rFonts w:eastAsia="Times New Roman" w:cstheme="majorBidi"/>
                <w:szCs w:val="24"/>
              </w:rPr>
              <w:t>RD.</w:t>
            </w:r>
          </w:p>
        </w:tc>
        <w:tc>
          <w:tcPr>
            <w:tcW w:w="3150" w:type="dxa"/>
          </w:tcPr>
          <w:p w14:paraId="28E57131"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sidRPr="00FD5F68">
              <w:rPr>
                <w:rFonts w:eastAsia="Times New Roman" w:cstheme="majorBidi"/>
                <w:szCs w:val="24"/>
              </w:rPr>
              <w:t>RD.</w:t>
            </w:r>
          </w:p>
        </w:tc>
      </w:tr>
      <w:tr w:rsidR="0010046E" w14:paraId="30EC2274" w14:textId="77777777" w:rsidTr="00FB3A6D">
        <w:tc>
          <w:tcPr>
            <w:tcW w:w="3780" w:type="dxa"/>
          </w:tcPr>
          <w:p w14:paraId="3EF27229" w14:textId="77777777" w:rsidR="0010046E" w:rsidRDefault="0010046E" w:rsidP="005C66F5">
            <w:pPr>
              <w:tabs>
                <w:tab w:val="left" w:pos="2028"/>
              </w:tabs>
              <w:rPr>
                <w:rFonts w:cstheme="majorBidi"/>
                <w:szCs w:val="24"/>
                <w:lang w:bidi="ar-JO"/>
              </w:rPr>
            </w:pPr>
            <w:r>
              <w:rPr>
                <w:rFonts w:eastAsia="Times New Roman" w:cstheme="majorBidi"/>
                <w:szCs w:val="24"/>
              </w:rPr>
              <w:t>EP</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CD</w:t>
            </w:r>
            <w:r w:rsidRPr="00FD5F68">
              <w:rPr>
                <w:rFonts w:eastAsia="Times New Roman" w:cstheme="majorBidi"/>
                <w:szCs w:val="24"/>
              </w:rPr>
              <w:t>.</w:t>
            </w:r>
          </w:p>
        </w:tc>
        <w:tc>
          <w:tcPr>
            <w:tcW w:w="3780" w:type="dxa"/>
          </w:tcPr>
          <w:p w14:paraId="76126762"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CD</w:t>
            </w:r>
            <w:r w:rsidRPr="00FD5F68">
              <w:rPr>
                <w:rFonts w:eastAsia="Times New Roman" w:cstheme="majorBidi"/>
                <w:szCs w:val="24"/>
              </w:rPr>
              <w:t>.</w:t>
            </w:r>
          </w:p>
        </w:tc>
        <w:tc>
          <w:tcPr>
            <w:tcW w:w="3150" w:type="dxa"/>
          </w:tcPr>
          <w:p w14:paraId="3B15084C"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is </w:t>
            </w:r>
            <w:r>
              <w:rPr>
                <w:rFonts w:eastAsia="Times New Roman" w:cstheme="majorBidi"/>
                <w:szCs w:val="24"/>
              </w:rPr>
              <w:t>1/3</w:t>
            </w:r>
            <w:r w:rsidRPr="000F40AE">
              <w:rPr>
                <w:rFonts w:eastAsia="Times New Roman" w:cstheme="majorBidi"/>
                <w:szCs w:val="24"/>
              </w:rPr>
              <w:t xml:space="preserve">× more important than </w:t>
            </w:r>
            <w:r>
              <w:rPr>
                <w:rFonts w:eastAsia="Times New Roman" w:cstheme="majorBidi"/>
                <w:szCs w:val="24"/>
              </w:rPr>
              <w:t>CD</w:t>
            </w:r>
            <w:r w:rsidRPr="00FD5F68">
              <w:rPr>
                <w:rFonts w:eastAsia="Times New Roman" w:cstheme="majorBidi"/>
                <w:szCs w:val="24"/>
              </w:rPr>
              <w:t>.</w:t>
            </w:r>
          </w:p>
        </w:tc>
      </w:tr>
      <w:tr w:rsidR="0010046E" w14:paraId="3AF15FB2" w14:textId="77777777" w:rsidTr="00FB3A6D">
        <w:tc>
          <w:tcPr>
            <w:tcW w:w="3780" w:type="dxa"/>
          </w:tcPr>
          <w:p w14:paraId="6DF2839F" w14:textId="77777777" w:rsidR="0010046E" w:rsidRDefault="0010046E" w:rsidP="005C66F5">
            <w:pPr>
              <w:tabs>
                <w:tab w:val="left" w:pos="2028"/>
              </w:tabs>
              <w:rPr>
                <w:rFonts w:cstheme="majorBidi"/>
                <w:szCs w:val="24"/>
                <w:lang w:bidi="ar-JO"/>
              </w:rPr>
            </w:pPr>
            <w:r>
              <w:rPr>
                <w:rFonts w:eastAsia="Times New Roman" w:cstheme="majorBidi"/>
                <w:szCs w:val="24"/>
              </w:rPr>
              <w:t>EP</w:t>
            </w:r>
            <w:r w:rsidRPr="000F40AE">
              <w:rPr>
                <w:rFonts w:eastAsia="Times New Roman" w:cstheme="majorBidi"/>
                <w:szCs w:val="24"/>
              </w:rPr>
              <w:t xml:space="preserve"> is </w:t>
            </w:r>
            <w:r>
              <w:rPr>
                <w:rFonts w:eastAsia="Times New Roman" w:cstheme="majorBidi"/>
                <w:szCs w:val="24"/>
              </w:rPr>
              <w:t>1</w:t>
            </w:r>
            <w:r w:rsidRPr="000F40AE">
              <w:rPr>
                <w:rFonts w:eastAsia="Times New Roman" w:cstheme="majorBidi"/>
                <w:szCs w:val="24"/>
              </w:rPr>
              <w:t xml:space="preserve">× more important than </w:t>
            </w:r>
            <w:r w:rsidRPr="00FD5F68">
              <w:rPr>
                <w:rFonts w:eastAsia="Times New Roman" w:cstheme="majorBidi"/>
                <w:szCs w:val="24"/>
              </w:rPr>
              <w:t>EP.</w:t>
            </w:r>
          </w:p>
        </w:tc>
        <w:tc>
          <w:tcPr>
            <w:tcW w:w="3780" w:type="dxa"/>
          </w:tcPr>
          <w:p w14:paraId="0BB04F8B"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sidRPr="00FD5F68">
              <w:rPr>
                <w:rFonts w:eastAsia="Times New Roman" w:cstheme="majorBidi"/>
                <w:szCs w:val="24"/>
              </w:rPr>
              <w:t>EP.</w:t>
            </w:r>
          </w:p>
        </w:tc>
        <w:tc>
          <w:tcPr>
            <w:tcW w:w="3150" w:type="dxa"/>
          </w:tcPr>
          <w:p w14:paraId="05E846D0"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sidRPr="00FD5F68">
              <w:rPr>
                <w:rFonts w:eastAsia="Times New Roman" w:cstheme="majorBidi"/>
                <w:szCs w:val="24"/>
              </w:rPr>
              <w:t>EP.</w:t>
            </w:r>
          </w:p>
        </w:tc>
      </w:tr>
      <w:tr w:rsidR="0010046E" w14:paraId="5E04B4BE" w14:textId="77777777" w:rsidTr="00FB3A6D">
        <w:tc>
          <w:tcPr>
            <w:tcW w:w="3780" w:type="dxa"/>
          </w:tcPr>
          <w:p w14:paraId="58F10A1A" w14:textId="77777777" w:rsidR="0010046E" w:rsidRDefault="0010046E" w:rsidP="005C66F5">
            <w:pPr>
              <w:tabs>
                <w:tab w:val="left" w:pos="2028"/>
              </w:tabs>
              <w:rPr>
                <w:rFonts w:cstheme="majorBidi"/>
                <w:szCs w:val="24"/>
                <w:lang w:bidi="ar-JO"/>
              </w:rPr>
            </w:pPr>
            <w:r>
              <w:rPr>
                <w:rFonts w:eastAsia="Times New Roman" w:cstheme="majorBidi"/>
                <w:szCs w:val="24"/>
              </w:rPr>
              <w:lastRenderedPageBreak/>
              <w:t>EP</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Pr>
                <w:rFonts w:eastAsia="Times New Roman" w:cstheme="majorBidi"/>
                <w:szCs w:val="24"/>
              </w:rPr>
              <w:t>HV/S</w:t>
            </w:r>
            <w:r w:rsidRPr="00FD5F68">
              <w:rPr>
                <w:rFonts w:eastAsia="Times New Roman" w:cstheme="majorBidi"/>
                <w:szCs w:val="24"/>
              </w:rPr>
              <w:t>.</w:t>
            </w:r>
          </w:p>
        </w:tc>
        <w:tc>
          <w:tcPr>
            <w:tcW w:w="3780" w:type="dxa"/>
          </w:tcPr>
          <w:p w14:paraId="321D6A80"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is </w:t>
            </w:r>
            <w:r>
              <w:rPr>
                <w:rFonts w:eastAsia="Times New Roman" w:cstheme="majorBidi"/>
                <w:szCs w:val="24"/>
              </w:rPr>
              <w:t>1</w:t>
            </w:r>
            <w:r w:rsidRPr="000F40AE">
              <w:rPr>
                <w:rFonts w:eastAsia="Times New Roman" w:cstheme="majorBidi"/>
                <w:szCs w:val="24"/>
              </w:rPr>
              <w:t xml:space="preserve">× more important than </w:t>
            </w:r>
            <w:r>
              <w:rPr>
                <w:rFonts w:eastAsia="Times New Roman" w:cstheme="majorBidi"/>
                <w:szCs w:val="24"/>
              </w:rPr>
              <w:t>HV/S</w:t>
            </w:r>
            <w:r w:rsidRPr="00FD5F68">
              <w:rPr>
                <w:rFonts w:eastAsia="Times New Roman" w:cstheme="majorBidi"/>
                <w:szCs w:val="24"/>
              </w:rPr>
              <w:t>.</w:t>
            </w:r>
          </w:p>
        </w:tc>
        <w:tc>
          <w:tcPr>
            <w:tcW w:w="3150" w:type="dxa"/>
          </w:tcPr>
          <w:p w14:paraId="2D8B8F49"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HV/S</w:t>
            </w:r>
            <w:r w:rsidRPr="00FD5F68">
              <w:rPr>
                <w:rFonts w:eastAsia="Times New Roman" w:cstheme="majorBidi"/>
                <w:szCs w:val="24"/>
              </w:rPr>
              <w:t>.</w:t>
            </w:r>
          </w:p>
        </w:tc>
      </w:tr>
      <w:tr w:rsidR="0010046E" w14:paraId="49A7EB1D" w14:textId="77777777" w:rsidTr="00FB3A6D">
        <w:tc>
          <w:tcPr>
            <w:tcW w:w="3780" w:type="dxa"/>
          </w:tcPr>
          <w:p w14:paraId="7596B2F7" w14:textId="77777777" w:rsidR="0010046E" w:rsidRDefault="0010046E" w:rsidP="005C66F5">
            <w:pPr>
              <w:tabs>
                <w:tab w:val="left" w:pos="2028"/>
              </w:tabs>
              <w:rPr>
                <w:rFonts w:cstheme="majorBidi"/>
                <w:szCs w:val="24"/>
                <w:lang w:bidi="ar-JO"/>
              </w:rPr>
            </w:pPr>
            <w:r>
              <w:rPr>
                <w:rFonts w:eastAsia="Times New Roman" w:cstheme="majorBidi"/>
                <w:szCs w:val="24"/>
              </w:rPr>
              <w:t>EP</w:t>
            </w:r>
            <w:r w:rsidRPr="000F40AE">
              <w:rPr>
                <w:rFonts w:eastAsia="Times New Roman" w:cstheme="majorBidi"/>
                <w:szCs w:val="24"/>
              </w:rPr>
              <w:t xml:space="preserve"> is </w:t>
            </w:r>
            <w:r>
              <w:rPr>
                <w:rFonts w:eastAsia="Times New Roman" w:cstheme="majorBidi"/>
                <w:szCs w:val="24"/>
              </w:rPr>
              <w:t>2</w:t>
            </w:r>
            <w:r w:rsidRPr="000F40AE">
              <w:rPr>
                <w:rFonts w:eastAsia="Times New Roman" w:cstheme="majorBidi"/>
                <w:szCs w:val="24"/>
              </w:rPr>
              <w:t xml:space="preserve">× more important than </w:t>
            </w:r>
            <w:r>
              <w:rPr>
                <w:rFonts w:eastAsia="Times New Roman" w:cstheme="majorBidi"/>
                <w:szCs w:val="24"/>
              </w:rPr>
              <w:t>RM</w:t>
            </w:r>
            <w:r w:rsidRPr="00FD5F68">
              <w:rPr>
                <w:rFonts w:eastAsia="Times New Roman" w:cstheme="majorBidi"/>
                <w:szCs w:val="24"/>
              </w:rPr>
              <w:t>.</w:t>
            </w:r>
          </w:p>
        </w:tc>
        <w:tc>
          <w:tcPr>
            <w:tcW w:w="3780" w:type="dxa"/>
          </w:tcPr>
          <w:p w14:paraId="315C94AF" w14:textId="77777777" w:rsidR="0010046E" w:rsidRDefault="0010046E" w:rsidP="005C66F5">
            <w:pPr>
              <w:tabs>
                <w:tab w:val="left" w:pos="2028"/>
              </w:tabs>
              <w:rPr>
                <w:rFonts w:cstheme="majorBidi"/>
                <w:szCs w:val="24"/>
                <w:lang w:bidi="ar-JO"/>
              </w:rPr>
            </w:pPr>
            <w:r>
              <w:rPr>
                <w:rFonts w:eastAsia="Times New Roman" w:cstheme="majorBidi"/>
                <w:szCs w:val="24"/>
              </w:rPr>
              <w:t>HV/S</w:t>
            </w:r>
            <w:r w:rsidRPr="000F40AE">
              <w:rPr>
                <w:rFonts w:eastAsia="Times New Roman" w:cstheme="majorBidi"/>
                <w:szCs w:val="24"/>
              </w:rPr>
              <w:t xml:space="preserve"> is </w:t>
            </w:r>
            <w:r>
              <w:rPr>
                <w:rFonts w:eastAsia="Times New Roman" w:cstheme="majorBidi"/>
                <w:szCs w:val="24"/>
              </w:rPr>
              <w:t>1/2</w:t>
            </w:r>
            <w:r w:rsidRPr="000F40AE">
              <w:rPr>
                <w:rFonts w:eastAsia="Times New Roman" w:cstheme="majorBidi"/>
                <w:szCs w:val="24"/>
              </w:rPr>
              <w:t xml:space="preserve">× more important than </w:t>
            </w:r>
            <w:r>
              <w:rPr>
                <w:rFonts w:eastAsia="Times New Roman" w:cstheme="majorBidi"/>
                <w:szCs w:val="24"/>
              </w:rPr>
              <w:t>RM</w:t>
            </w:r>
            <w:r w:rsidRPr="00FD5F68">
              <w:rPr>
                <w:rFonts w:eastAsia="Times New Roman" w:cstheme="majorBidi"/>
                <w:szCs w:val="24"/>
              </w:rPr>
              <w:t>.</w:t>
            </w:r>
          </w:p>
        </w:tc>
        <w:tc>
          <w:tcPr>
            <w:tcW w:w="3150" w:type="dxa"/>
          </w:tcPr>
          <w:p w14:paraId="47C0C73B" w14:textId="77777777" w:rsidR="0010046E" w:rsidRDefault="0010046E" w:rsidP="005C66F5">
            <w:pPr>
              <w:tabs>
                <w:tab w:val="left" w:pos="2028"/>
              </w:tabs>
              <w:rPr>
                <w:rFonts w:eastAsia="Times New Roman" w:cstheme="majorBidi"/>
                <w:szCs w:val="24"/>
              </w:rPr>
            </w:pPr>
            <w:r>
              <w:rPr>
                <w:rFonts w:eastAsia="Times New Roman" w:cstheme="majorBidi"/>
                <w:szCs w:val="24"/>
              </w:rPr>
              <w:t>RM</w:t>
            </w:r>
            <w:r w:rsidRPr="000F40AE">
              <w:rPr>
                <w:rFonts w:eastAsia="Times New Roman" w:cstheme="majorBidi"/>
                <w:szCs w:val="24"/>
              </w:rPr>
              <w:t xml:space="preserve"> is </w:t>
            </w:r>
            <w:r>
              <w:rPr>
                <w:rFonts w:eastAsia="Times New Roman" w:cstheme="majorBidi"/>
                <w:szCs w:val="24"/>
              </w:rPr>
              <w:t>1</w:t>
            </w:r>
            <w:r w:rsidRPr="000F40AE">
              <w:rPr>
                <w:rFonts w:eastAsia="Times New Roman" w:cstheme="majorBidi"/>
                <w:szCs w:val="24"/>
              </w:rPr>
              <w:t xml:space="preserve">× more important than </w:t>
            </w:r>
            <w:r>
              <w:rPr>
                <w:rFonts w:eastAsia="Times New Roman" w:cstheme="majorBidi"/>
                <w:szCs w:val="24"/>
              </w:rPr>
              <w:t>RM</w:t>
            </w:r>
            <w:r w:rsidRPr="00FD5F68">
              <w:rPr>
                <w:rFonts w:eastAsia="Times New Roman" w:cstheme="majorBidi"/>
                <w:szCs w:val="24"/>
              </w:rPr>
              <w:t>.</w:t>
            </w:r>
          </w:p>
        </w:tc>
      </w:tr>
    </w:tbl>
    <w:p w14:paraId="6C88784F" w14:textId="77777777" w:rsidR="00FB3A6D" w:rsidRDefault="00FB3A6D" w:rsidP="00517705">
      <w:pPr>
        <w:pStyle w:val="Heading2"/>
        <w:spacing w:after="240"/>
      </w:pPr>
    </w:p>
    <w:p w14:paraId="591D3A08" w14:textId="1EC7A819" w:rsidR="0096144F" w:rsidRPr="00516028" w:rsidRDefault="0096144F" w:rsidP="00517705">
      <w:pPr>
        <w:pStyle w:val="Heading2"/>
        <w:spacing w:after="240"/>
      </w:pPr>
      <w:r w:rsidRPr="00516028">
        <w:t>4.</w:t>
      </w:r>
      <w:r w:rsidR="00C320DD">
        <w:rPr>
          <w:rFonts w:hint="cs"/>
          <w:rtl/>
        </w:rPr>
        <w:t>5</w:t>
      </w:r>
      <w:r w:rsidR="00C320DD" w:rsidRPr="00516028">
        <w:t xml:space="preserve"> </w:t>
      </w:r>
      <w:r w:rsidRPr="00516028">
        <w:t xml:space="preserve">Studying the influence of indicator factors on </w:t>
      </w:r>
      <w:r w:rsidR="00DF3C60" w:rsidRPr="00516028">
        <w:t xml:space="preserve">risk </w:t>
      </w:r>
      <w:r w:rsidR="00517705">
        <w:t>I</w:t>
      </w:r>
      <w:r w:rsidR="00517705" w:rsidRPr="00516028">
        <w:t>ndex</w:t>
      </w:r>
      <w:r w:rsidRPr="00516028">
        <w:t>.</w:t>
      </w:r>
    </w:p>
    <w:p w14:paraId="1BF24DA5" w14:textId="2109F903" w:rsidR="00457165" w:rsidRPr="00516028" w:rsidRDefault="00457165" w:rsidP="00D25701">
      <w:pPr>
        <w:spacing w:after="240"/>
        <w:jc w:val="both"/>
        <w:rPr>
          <w:rFonts w:cstheme="majorBidi"/>
          <w:color w:val="auto"/>
          <w:szCs w:val="24"/>
        </w:rPr>
      </w:pPr>
      <w:r w:rsidRPr="00516028">
        <w:rPr>
          <w:rFonts w:cstheme="majorBidi"/>
          <w:szCs w:val="24"/>
        </w:rPr>
        <w:t xml:space="preserve"> </w:t>
      </w:r>
      <w:r w:rsidR="00CE736F" w:rsidRPr="00516028">
        <w:rPr>
          <w:rFonts w:cstheme="majorBidi"/>
          <w:color w:val="auto"/>
          <w:szCs w:val="24"/>
        </w:rPr>
        <w:t>Figure</w:t>
      </w:r>
      <w:r w:rsidR="00ED7405" w:rsidRPr="00516028">
        <w:rPr>
          <w:rFonts w:cstheme="majorBidi"/>
          <w:color w:val="auto"/>
          <w:szCs w:val="24"/>
        </w:rPr>
        <w:t xml:space="preserve"> </w:t>
      </w:r>
      <w:r w:rsidR="00D25701">
        <w:rPr>
          <w:rFonts w:cstheme="majorBidi"/>
          <w:color w:val="auto"/>
          <w:szCs w:val="24"/>
        </w:rPr>
        <w:t>19</w:t>
      </w:r>
      <w:r w:rsidR="00B147E4" w:rsidRPr="00516028">
        <w:rPr>
          <w:rFonts w:cstheme="majorBidi"/>
          <w:color w:val="auto"/>
          <w:szCs w:val="24"/>
        </w:rPr>
        <w:t xml:space="preserve"> </w:t>
      </w:r>
      <w:r w:rsidR="00ED7405" w:rsidRPr="00516028">
        <w:rPr>
          <w:rFonts w:cstheme="majorBidi"/>
          <w:color w:val="auto"/>
          <w:szCs w:val="24"/>
        </w:rPr>
        <w:t>illustrates</w:t>
      </w:r>
      <w:r w:rsidRPr="00516028">
        <w:rPr>
          <w:rFonts w:cstheme="majorBidi"/>
          <w:color w:val="auto"/>
          <w:szCs w:val="24"/>
        </w:rPr>
        <w:t xml:space="preserve"> the relationship between </w:t>
      </w:r>
      <w:r w:rsidR="00DF3C60" w:rsidRPr="00516028">
        <w:rPr>
          <w:rFonts w:cstheme="majorBidi"/>
          <w:color w:val="auto"/>
        </w:rPr>
        <w:t>each factor and its weighted value for the ten streets</w:t>
      </w:r>
      <w:r w:rsidR="0096144F" w:rsidRPr="00516028">
        <w:rPr>
          <w:rFonts w:cstheme="majorBidi"/>
          <w:color w:val="auto"/>
          <w:szCs w:val="24"/>
        </w:rPr>
        <w:t xml:space="preserve"> </w:t>
      </w:r>
      <w:r w:rsidRPr="00516028">
        <w:rPr>
          <w:rFonts w:cstheme="majorBidi"/>
          <w:color w:val="auto"/>
          <w:szCs w:val="24"/>
        </w:rPr>
        <w:t xml:space="preserve">and shows the variation in the influencing factors </w:t>
      </w:r>
      <w:r w:rsidR="0096144F" w:rsidRPr="00516028">
        <w:rPr>
          <w:rFonts w:cstheme="majorBidi"/>
          <w:color w:val="auto"/>
          <w:szCs w:val="24"/>
        </w:rPr>
        <w:t xml:space="preserve">for each factor and </w:t>
      </w:r>
      <w:r w:rsidR="00DF3C60" w:rsidRPr="00516028">
        <w:rPr>
          <w:rFonts w:cstheme="majorBidi"/>
          <w:color w:val="auto"/>
          <w:szCs w:val="24"/>
        </w:rPr>
        <w:t xml:space="preserve">the </w:t>
      </w:r>
      <w:r w:rsidR="0096144F" w:rsidRPr="00516028">
        <w:rPr>
          <w:rFonts w:cstheme="majorBidi"/>
          <w:color w:val="auto"/>
          <w:szCs w:val="24"/>
        </w:rPr>
        <w:t xml:space="preserve">relevant streets </w:t>
      </w:r>
      <w:r w:rsidRPr="00516028">
        <w:rPr>
          <w:rFonts w:cstheme="majorBidi"/>
          <w:color w:val="auto"/>
          <w:szCs w:val="24"/>
        </w:rPr>
        <w:t>in the town of Beita.</w:t>
      </w:r>
      <w:r w:rsidR="00C87D08" w:rsidRPr="00516028">
        <w:rPr>
          <w:rFonts w:cstheme="majorBidi"/>
          <w:color w:val="auto"/>
          <w:szCs w:val="24"/>
        </w:rPr>
        <w:t xml:space="preserve"> </w:t>
      </w:r>
      <w:r w:rsidRPr="00516028">
        <w:rPr>
          <w:rFonts w:cstheme="majorBidi"/>
          <w:color w:val="auto"/>
          <w:szCs w:val="24"/>
        </w:rPr>
        <w:t xml:space="preserve">Whereas in the town of Beita, the strongest </w:t>
      </w:r>
      <w:r w:rsidR="00DF3C60" w:rsidRPr="00516028">
        <w:rPr>
          <w:rFonts w:cstheme="majorBidi"/>
          <w:color w:val="auto"/>
        </w:rPr>
        <w:t>influences were TV, FZ, and CD.</w:t>
      </w:r>
      <w:r w:rsidR="00DF3C60" w:rsidRPr="00516028">
        <w:rPr>
          <w:rFonts w:cstheme="majorBidi"/>
          <w:color w:val="auto"/>
          <w:szCs w:val="24"/>
        </w:rPr>
        <w:t xml:space="preserve"> The</w:t>
      </w:r>
      <w:r w:rsidRPr="00516028">
        <w:rPr>
          <w:rFonts w:cstheme="majorBidi"/>
          <w:color w:val="auto"/>
          <w:szCs w:val="24"/>
        </w:rPr>
        <w:t xml:space="preserve"> strongest impact is associated with the nature of the land and the floods resulting from inefficient manholes, as well as the distance of the Civil Defense station, which affects the ability to respond to accidents and carry out road repairs.</w:t>
      </w:r>
    </w:p>
    <w:p w14:paraId="6DA85331" w14:textId="215827C0" w:rsidR="003974D7" w:rsidRPr="00516028" w:rsidRDefault="00AF63CB" w:rsidP="00457165">
      <w:pPr>
        <w:pStyle w:val="table"/>
        <w:spacing w:after="0" w:line="240" w:lineRule="auto"/>
        <w:rPr>
          <w:rFonts w:asciiTheme="majorBidi" w:hAnsiTheme="majorBidi" w:cstheme="majorBidi"/>
          <w:lang w:bidi="ar-JO"/>
        </w:rPr>
      </w:pPr>
      <w:r w:rsidRPr="00516028">
        <w:rPr>
          <w:noProof/>
        </w:rPr>
        <w:drawing>
          <wp:inline distT="0" distB="0" distL="0" distR="0" wp14:anchorId="4DF9AF9D" wp14:editId="428B80C2">
            <wp:extent cx="5400040" cy="2977888"/>
            <wp:effectExtent l="0" t="0" r="10160" b="13335"/>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6E5D43C" w14:textId="7A7A8A09" w:rsidR="003A1E41" w:rsidRPr="007E582D" w:rsidRDefault="003A1E41" w:rsidP="00471F64">
      <w:pPr>
        <w:pStyle w:val="fig"/>
      </w:pPr>
      <w:bookmarkStart w:id="72" w:name="_Toc221073670"/>
      <w:r w:rsidRPr="007E582D">
        <w:rPr>
          <w:b/>
          <w:bCs/>
        </w:rPr>
        <w:t>Figure (</w:t>
      </w:r>
      <w:r w:rsidR="00D25701" w:rsidRPr="007E582D">
        <w:rPr>
          <w:b/>
          <w:bCs/>
        </w:rPr>
        <w:t>19</w:t>
      </w:r>
      <w:r w:rsidRPr="007E582D">
        <w:rPr>
          <w:b/>
          <w:bCs/>
        </w:rPr>
        <w:t>):</w:t>
      </w:r>
      <w:r w:rsidRPr="007E582D">
        <w:t xml:space="preserve"> </w:t>
      </w:r>
      <w:r w:rsidR="0096144F" w:rsidRPr="007E582D">
        <w:t xml:space="preserve">Influence of factors on RI </w:t>
      </w:r>
      <w:r w:rsidR="00B52593" w:rsidRPr="007E582D">
        <w:t>for</w:t>
      </w:r>
      <w:r w:rsidR="0096144F" w:rsidRPr="007E582D">
        <w:t xml:space="preserve"> </w:t>
      </w:r>
      <w:r w:rsidRPr="007E582D">
        <w:t>Beita</w:t>
      </w:r>
      <w:bookmarkEnd w:id="72"/>
      <w:r w:rsidR="0096144F" w:rsidRPr="007E582D">
        <w:t>.</w:t>
      </w:r>
    </w:p>
    <w:p w14:paraId="6395C5F1" w14:textId="2D46E02D" w:rsidR="00C07BB7" w:rsidRPr="00516028" w:rsidRDefault="00C07BB7" w:rsidP="00D25701">
      <w:pPr>
        <w:spacing w:after="240"/>
        <w:jc w:val="both"/>
        <w:rPr>
          <w:rFonts w:cstheme="majorBidi"/>
          <w:szCs w:val="24"/>
        </w:rPr>
      </w:pPr>
      <w:r w:rsidRPr="00516028">
        <w:rPr>
          <w:rFonts w:cstheme="majorBidi"/>
          <w:szCs w:val="24"/>
        </w:rPr>
        <w:t xml:space="preserve"> </w:t>
      </w:r>
      <w:r w:rsidR="00ED7405" w:rsidRPr="00516028">
        <w:rPr>
          <w:rFonts w:cstheme="majorBidi"/>
          <w:szCs w:val="24"/>
        </w:rPr>
        <w:t>F</w:t>
      </w:r>
      <w:r w:rsidRPr="00516028">
        <w:rPr>
          <w:rFonts w:cstheme="majorBidi"/>
          <w:szCs w:val="24"/>
        </w:rPr>
        <w:t>igure</w:t>
      </w:r>
      <w:r w:rsidR="00ED7405" w:rsidRPr="00516028">
        <w:rPr>
          <w:rFonts w:cstheme="majorBidi"/>
          <w:szCs w:val="24"/>
        </w:rPr>
        <w:t xml:space="preserve"> </w:t>
      </w:r>
      <w:r w:rsidR="00D25701">
        <w:rPr>
          <w:rFonts w:cstheme="majorBidi"/>
          <w:szCs w:val="24"/>
        </w:rPr>
        <w:t>20</w:t>
      </w:r>
      <w:r w:rsidR="00B147E4" w:rsidRPr="00516028">
        <w:rPr>
          <w:rFonts w:cstheme="majorBidi"/>
          <w:szCs w:val="24"/>
        </w:rPr>
        <w:t xml:space="preserve"> </w:t>
      </w:r>
      <w:r w:rsidRPr="00516028">
        <w:rPr>
          <w:rFonts w:cstheme="majorBidi"/>
          <w:szCs w:val="24"/>
        </w:rPr>
        <w:t xml:space="preserve">illustrates the relationship between the </w:t>
      </w:r>
      <w:r w:rsidR="0096144F" w:rsidRPr="00516028">
        <w:rPr>
          <w:rFonts w:cstheme="majorBidi"/>
          <w:szCs w:val="24"/>
        </w:rPr>
        <w:t>factor type and</w:t>
      </w:r>
      <w:r w:rsidRPr="00516028">
        <w:rPr>
          <w:rFonts w:cstheme="majorBidi"/>
          <w:szCs w:val="24"/>
        </w:rPr>
        <w:t xml:space="preserve"> the weighted value which shows the variation in the influencing factors in the town of Aqraba</w:t>
      </w:r>
      <w:r w:rsidR="0096144F" w:rsidRPr="00516028">
        <w:rPr>
          <w:rFonts w:cstheme="majorBidi"/>
          <w:szCs w:val="24"/>
        </w:rPr>
        <w:t xml:space="preserve"> for the ten streets</w:t>
      </w:r>
      <w:r w:rsidRPr="00516028">
        <w:rPr>
          <w:rFonts w:cstheme="majorBidi"/>
          <w:szCs w:val="24"/>
        </w:rPr>
        <w:t>.</w:t>
      </w:r>
    </w:p>
    <w:p w14:paraId="03D7A65D" w14:textId="2B6B7D6F" w:rsidR="00C07BB7" w:rsidRPr="00516028" w:rsidRDefault="00C07BB7" w:rsidP="00F127E1">
      <w:pPr>
        <w:spacing w:after="240"/>
        <w:jc w:val="both"/>
        <w:rPr>
          <w:rFonts w:cstheme="majorBidi"/>
          <w:szCs w:val="24"/>
        </w:rPr>
      </w:pPr>
      <w:r w:rsidRPr="00516028">
        <w:rPr>
          <w:rFonts w:cstheme="majorBidi"/>
          <w:szCs w:val="24"/>
        </w:rPr>
        <w:t xml:space="preserve">Whereas in the town of Aqraba the strongest influence was represented by </w:t>
      </w:r>
      <w:r w:rsidR="00F127E1" w:rsidRPr="00516028">
        <w:rPr>
          <w:rFonts w:cstheme="majorBidi"/>
          <w:szCs w:val="24"/>
        </w:rPr>
        <w:t>TV</w:t>
      </w:r>
      <w:r w:rsidR="0096144F" w:rsidRPr="00516028">
        <w:rPr>
          <w:rFonts w:cstheme="majorBidi"/>
          <w:szCs w:val="24"/>
        </w:rPr>
        <w:t>,</w:t>
      </w:r>
      <w:r w:rsidRPr="00516028">
        <w:rPr>
          <w:rFonts w:cstheme="majorBidi"/>
          <w:szCs w:val="24"/>
        </w:rPr>
        <w:t xml:space="preserve"> FZ </w:t>
      </w:r>
      <w:r w:rsidR="00F127E1" w:rsidRPr="00516028">
        <w:rPr>
          <w:rFonts w:cstheme="majorBidi"/>
          <w:szCs w:val="24"/>
        </w:rPr>
        <w:t>and CD</w:t>
      </w:r>
      <w:r w:rsidR="0096144F" w:rsidRPr="00516028">
        <w:rPr>
          <w:rFonts w:cstheme="majorBidi"/>
          <w:szCs w:val="24"/>
        </w:rPr>
        <w:t>.</w:t>
      </w:r>
      <w:r w:rsidRPr="00516028">
        <w:rPr>
          <w:rFonts w:cstheme="majorBidi"/>
          <w:szCs w:val="24"/>
        </w:rPr>
        <w:t xml:space="preserve"> </w:t>
      </w:r>
      <w:r w:rsidR="0096144F" w:rsidRPr="00516028">
        <w:rPr>
          <w:rFonts w:cstheme="majorBidi"/>
          <w:szCs w:val="24"/>
        </w:rPr>
        <w:t>T</w:t>
      </w:r>
      <w:r w:rsidRPr="00516028">
        <w:rPr>
          <w:rFonts w:cstheme="majorBidi"/>
          <w:szCs w:val="24"/>
        </w:rPr>
        <w:t xml:space="preserve">he strongest impact is related to the nature of the land and the floods resulting from </w:t>
      </w:r>
      <w:r w:rsidRPr="00516028">
        <w:rPr>
          <w:rFonts w:cstheme="majorBidi"/>
          <w:szCs w:val="24"/>
        </w:rPr>
        <w:lastRenderedPageBreak/>
        <w:t>inefficient manholes, as well as the distance of the Civil Defense services, which affects the response to accidents and road repairs.</w:t>
      </w:r>
    </w:p>
    <w:p w14:paraId="2894FEEE" w14:textId="15CCE60C" w:rsidR="00C07BB7" w:rsidRPr="00516028" w:rsidRDefault="00C07BB7" w:rsidP="00A155AD">
      <w:pPr>
        <w:spacing w:after="240"/>
        <w:jc w:val="both"/>
        <w:rPr>
          <w:rFonts w:cstheme="majorBidi"/>
          <w:szCs w:val="24"/>
        </w:rPr>
      </w:pPr>
      <w:r w:rsidRPr="00516028">
        <w:rPr>
          <w:rFonts w:cstheme="majorBidi"/>
          <w:szCs w:val="24"/>
        </w:rPr>
        <w:t>Contractors' failure to perform the necessary maintenance during the warranty period directly affects the roads and accelerates their deterioration.</w:t>
      </w:r>
      <w:r w:rsidR="00517705" w:rsidRPr="00517705">
        <w:t xml:space="preserve"> </w:t>
      </w:r>
      <w:r w:rsidR="00517705" w:rsidRPr="00517705">
        <w:rPr>
          <w:rFonts w:cstheme="majorBidi"/>
          <w:szCs w:val="24"/>
        </w:rPr>
        <w:t>According to those interviewed about maintenance, many contractors do not adhere to warranty terms and do not perform maintenance after the first year.</w:t>
      </w:r>
      <w:r w:rsidRPr="00516028">
        <w:rPr>
          <w:rFonts w:cstheme="majorBidi"/>
          <w:szCs w:val="24"/>
        </w:rPr>
        <w:t xml:space="preserve"> </w:t>
      </w:r>
      <w:r w:rsidR="0096144F" w:rsidRPr="00516028">
        <w:rPr>
          <w:rFonts w:cstheme="majorBidi"/>
          <w:szCs w:val="24"/>
        </w:rPr>
        <w:t>It is</w:t>
      </w:r>
      <w:r w:rsidRPr="00516028">
        <w:rPr>
          <w:rFonts w:cstheme="majorBidi"/>
          <w:szCs w:val="24"/>
        </w:rPr>
        <w:t xml:space="preserve"> also note</w:t>
      </w:r>
      <w:r w:rsidR="0096144F" w:rsidRPr="00516028">
        <w:rPr>
          <w:rFonts w:cstheme="majorBidi"/>
          <w:szCs w:val="24"/>
        </w:rPr>
        <w:t>d</w:t>
      </w:r>
      <w:r w:rsidRPr="00516028">
        <w:rPr>
          <w:rFonts w:cstheme="majorBidi"/>
          <w:szCs w:val="24"/>
        </w:rPr>
        <w:t xml:space="preserve"> that the impact of other factors is lower, such as the presence of adequate lighting, as well as the lack of consideration of emergency plans in the design.</w:t>
      </w:r>
    </w:p>
    <w:p w14:paraId="6D451143" w14:textId="2FDEF6C8" w:rsidR="00EA225A" w:rsidRPr="00516028" w:rsidRDefault="00CE52E6" w:rsidP="00692B3A">
      <w:pPr>
        <w:spacing w:after="240"/>
        <w:rPr>
          <w:rFonts w:cstheme="majorBidi"/>
          <w:szCs w:val="24"/>
        </w:rPr>
      </w:pPr>
      <w:r w:rsidRPr="00516028">
        <w:rPr>
          <w:noProof/>
        </w:rPr>
        <w:drawing>
          <wp:inline distT="0" distB="0" distL="0" distR="0" wp14:anchorId="17AE1633" wp14:editId="160AE854">
            <wp:extent cx="5400040" cy="2783470"/>
            <wp:effectExtent l="0" t="0" r="10160" b="17145"/>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0771D70" w14:textId="0366F40F" w:rsidR="000A7C85" w:rsidRPr="00516028" w:rsidRDefault="003A1E41" w:rsidP="00471F64">
      <w:pPr>
        <w:pStyle w:val="fig"/>
      </w:pPr>
      <w:bookmarkStart w:id="73" w:name="_Toc221073671"/>
      <w:r w:rsidRPr="007E582D">
        <w:rPr>
          <w:b/>
          <w:bCs/>
        </w:rPr>
        <w:t>Figure (</w:t>
      </w:r>
      <w:r w:rsidR="00D25701" w:rsidRPr="007E582D">
        <w:rPr>
          <w:b/>
          <w:bCs/>
        </w:rPr>
        <w:t>20</w:t>
      </w:r>
      <w:r w:rsidRPr="007E582D">
        <w:rPr>
          <w:b/>
          <w:bCs/>
        </w:rPr>
        <w:t>)</w:t>
      </w:r>
      <w:r w:rsidRPr="007E582D">
        <w:t>:</w:t>
      </w:r>
      <w:r w:rsidRPr="00516028">
        <w:t xml:space="preserve"> </w:t>
      </w:r>
      <w:r w:rsidR="00A155AD" w:rsidRPr="007E582D">
        <w:t xml:space="preserve">Influence of factors on RI </w:t>
      </w:r>
      <w:r w:rsidR="00B52593" w:rsidRPr="007E582D">
        <w:t>for</w:t>
      </w:r>
      <w:r w:rsidR="00A155AD" w:rsidRPr="007E582D">
        <w:t xml:space="preserve"> </w:t>
      </w:r>
      <w:r w:rsidRPr="007E582D">
        <w:t>Aqraba</w:t>
      </w:r>
      <w:bookmarkEnd w:id="73"/>
      <w:r w:rsidR="00A155AD" w:rsidRPr="007E582D">
        <w:t>.</w:t>
      </w:r>
    </w:p>
    <w:p w14:paraId="1E7FCCC3" w14:textId="6614D862" w:rsidR="000A7C85" w:rsidRPr="00516028" w:rsidRDefault="000A7C85" w:rsidP="00D25701">
      <w:pPr>
        <w:spacing w:after="240"/>
        <w:jc w:val="both"/>
        <w:rPr>
          <w:rFonts w:cstheme="majorBidi"/>
          <w:szCs w:val="24"/>
          <w:rtl/>
        </w:rPr>
      </w:pPr>
      <w:r w:rsidRPr="00516028">
        <w:rPr>
          <w:rFonts w:cstheme="majorBidi"/>
          <w:color w:val="auto"/>
          <w:szCs w:val="24"/>
        </w:rPr>
        <w:t xml:space="preserve"> </w:t>
      </w:r>
      <w:r w:rsidR="00ED7405" w:rsidRPr="00516028">
        <w:rPr>
          <w:rFonts w:cstheme="majorBidi"/>
          <w:color w:val="auto"/>
          <w:szCs w:val="24"/>
        </w:rPr>
        <w:t>F</w:t>
      </w:r>
      <w:r w:rsidRPr="00516028">
        <w:rPr>
          <w:rFonts w:cstheme="majorBidi"/>
          <w:color w:val="auto"/>
          <w:szCs w:val="24"/>
        </w:rPr>
        <w:t>igure</w:t>
      </w:r>
      <w:r w:rsidR="00ED7405" w:rsidRPr="00516028">
        <w:rPr>
          <w:rFonts w:cstheme="majorBidi"/>
          <w:color w:val="auto"/>
          <w:szCs w:val="24"/>
        </w:rPr>
        <w:t xml:space="preserve"> </w:t>
      </w:r>
      <w:r w:rsidR="00D25701">
        <w:rPr>
          <w:rFonts w:cstheme="majorBidi"/>
          <w:color w:val="auto"/>
          <w:szCs w:val="24"/>
        </w:rPr>
        <w:t>21</w:t>
      </w:r>
      <w:r w:rsidR="00B147E4" w:rsidRPr="00516028">
        <w:rPr>
          <w:rFonts w:cstheme="majorBidi"/>
          <w:color w:val="auto"/>
          <w:szCs w:val="24"/>
        </w:rPr>
        <w:t xml:space="preserve"> </w:t>
      </w:r>
      <w:r w:rsidRPr="00516028">
        <w:rPr>
          <w:rFonts w:cstheme="majorBidi"/>
          <w:color w:val="auto"/>
          <w:szCs w:val="24"/>
        </w:rPr>
        <w:t xml:space="preserve">illustrates the relationship between </w:t>
      </w:r>
      <w:r w:rsidR="00E15959" w:rsidRPr="00516028">
        <w:rPr>
          <w:rFonts w:cstheme="majorBidi"/>
          <w:color w:val="auto"/>
        </w:rPr>
        <w:t xml:space="preserve">factor type and weighted value, showing variation in the influencing factors in the town of Qablan </w:t>
      </w:r>
      <w:r w:rsidR="001C1859" w:rsidRPr="00516028">
        <w:rPr>
          <w:rFonts w:cstheme="majorBidi"/>
          <w:color w:val="auto"/>
          <w:szCs w:val="24"/>
        </w:rPr>
        <w:t>for</w:t>
      </w:r>
      <w:r w:rsidR="00A155AD" w:rsidRPr="00516028">
        <w:rPr>
          <w:rFonts w:cstheme="majorBidi"/>
          <w:color w:val="auto"/>
          <w:szCs w:val="24"/>
        </w:rPr>
        <w:t xml:space="preserve"> the ten streets</w:t>
      </w:r>
      <w:r w:rsidRPr="00516028">
        <w:rPr>
          <w:rFonts w:cstheme="majorBidi"/>
          <w:color w:val="auto"/>
          <w:szCs w:val="24"/>
        </w:rPr>
        <w:t>.</w:t>
      </w:r>
      <w:r w:rsidR="00C87D08" w:rsidRPr="00516028">
        <w:rPr>
          <w:rFonts w:cstheme="majorBidi"/>
          <w:szCs w:val="24"/>
        </w:rPr>
        <w:t xml:space="preserve"> </w:t>
      </w:r>
      <w:r w:rsidRPr="00516028">
        <w:rPr>
          <w:rFonts w:cstheme="majorBidi"/>
          <w:szCs w:val="24"/>
        </w:rPr>
        <w:t xml:space="preserve">Whereas in the town of Qabalan </w:t>
      </w:r>
      <w:r w:rsidR="00E15959" w:rsidRPr="00516028">
        <w:rPr>
          <w:rFonts w:cstheme="majorBidi"/>
          <w:color w:val="000000"/>
        </w:rPr>
        <w:t xml:space="preserve">the strongest influence was represented by TV, CD, and </w:t>
      </w:r>
      <w:r w:rsidR="001C1859" w:rsidRPr="00516028">
        <w:rPr>
          <w:rFonts w:cstheme="majorBidi"/>
          <w:color w:val="000000"/>
        </w:rPr>
        <w:t>MF</w:t>
      </w:r>
      <w:r w:rsidR="00E15959" w:rsidRPr="00516028">
        <w:rPr>
          <w:rFonts w:cstheme="majorBidi"/>
          <w:color w:val="000000"/>
        </w:rPr>
        <w:t xml:space="preserve">, the strongest impact is associated with the nature of the land and floods resulting from inefficient manholes, as well as the distance of the Civil </w:t>
      </w:r>
      <w:r w:rsidR="00C87D08" w:rsidRPr="00516028">
        <w:rPr>
          <w:rFonts w:cstheme="majorBidi"/>
          <w:color w:val="000000"/>
        </w:rPr>
        <w:t>Defense</w:t>
      </w:r>
      <w:r w:rsidR="00E15959" w:rsidRPr="00516028">
        <w:rPr>
          <w:rFonts w:cstheme="majorBidi"/>
          <w:color w:val="000000"/>
        </w:rPr>
        <w:t xml:space="preserve"> </w:t>
      </w:r>
      <w:r w:rsidRPr="00516028">
        <w:rPr>
          <w:rFonts w:cstheme="majorBidi"/>
          <w:szCs w:val="24"/>
        </w:rPr>
        <w:t xml:space="preserve">services, which affects the response to accidents and road </w:t>
      </w:r>
      <w:r w:rsidR="004873FA">
        <w:rPr>
          <w:rFonts w:cstheme="majorBidi"/>
          <w:szCs w:val="24"/>
        </w:rPr>
        <w:t>maintenance</w:t>
      </w:r>
      <w:r w:rsidRPr="00516028">
        <w:rPr>
          <w:rFonts w:cstheme="majorBidi"/>
          <w:szCs w:val="24"/>
        </w:rPr>
        <w:t xml:space="preserve">. </w:t>
      </w:r>
    </w:p>
    <w:p w14:paraId="52D43B4C" w14:textId="77777777" w:rsidR="000A7C85" w:rsidRPr="00516028" w:rsidRDefault="000A7C85" w:rsidP="00471F64">
      <w:pPr>
        <w:pStyle w:val="fig"/>
      </w:pPr>
    </w:p>
    <w:p w14:paraId="14FAE462" w14:textId="77777777" w:rsidR="00E3344E" w:rsidRPr="00516028" w:rsidRDefault="00E3344E" w:rsidP="00692B3A">
      <w:pPr>
        <w:spacing w:after="240"/>
        <w:rPr>
          <w:rFonts w:cstheme="majorBidi"/>
          <w:szCs w:val="24"/>
          <w:rtl/>
        </w:rPr>
      </w:pPr>
    </w:p>
    <w:p w14:paraId="78184C0E" w14:textId="40A78472" w:rsidR="00EA225A" w:rsidRPr="00516028" w:rsidRDefault="002D65BD" w:rsidP="00692B3A">
      <w:pPr>
        <w:spacing w:after="240"/>
        <w:rPr>
          <w:rFonts w:cstheme="majorBidi"/>
          <w:szCs w:val="24"/>
        </w:rPr>
      </w:pPr>
      <w:r w:rsidRPr="00516028">
        <w:rPr>
          <w:noProof/>
        </w:rPr>
        <w:lastRenderedPageBreak/>
        <w:drawing>
          <wp:inline distT="0" distB="0" distL="0" distR="0" wp14:anchorId="7590EC2B" wp14:editId="79A93357">
            <wp:extent cx="5400040" cy="2669810"/>
            <wp:effectExtent l="0" t="0" r="10160" b="16510"/>
            <wp:docPr id="1351008813" name="Chart 13510088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A758C5E" w14:textId="236FB041" w:rsidR="003A1E41" w:rsidRPr="00516028" w:rsidRDefault="003A1E41" w:rsidP="00471F64">
      <w:pPr>
        <w:pStyle w:val="fig"/>
      </w:pPr>
      <w:bookmarkStart w:id="74" w:name="_Toc221073672"/>
      <w:r w:rsidRPr="007E582D">
        <w:rPr>
          <w:b/>
          <w:bCs/>
        </w:rPr>
        <w:t>Figure (</w:t>
      </w:r>
      <w:r w:rsidR="00D25701" w:rsidRPr="007E582D">
        <w:rPr>
          <w:b/>
          <w:bCs/>
        </w:rPr>
        <w:t>21</w:t>
      </w:r>
      <w:r w:rsidRPr="007E582D">
        <w:rPr>
          <w:b/>
          <w:bCs/>
        </w:rPr>
        <w:t>):</w:t>
      </w:r>
      <w:r w:rsidRPr="00516028">
        <w:t xml:space="preserve"> </w:t>
      </w:r>
      <w:r w:rsidR="00A155AD" w:rsidRPr="00516028">
        <w:t xml:space="preserve">Influence of factors on RI </w:t>
      </w:r>
      <w:r w:rsidR="00B52593" w:rsidRPr="00516028">
        <w:t>for</w:t>
      </w:r>
      <w:r w:rsidR="00A155AD" w:rsidRPr="00516028">
        <w:t xml:space="preserve"> </w:t>
      </w:r>
      <w:r w:rsidRPr="00516028">
        <w:t>Qabalan</w:t>
      </w:r>
      <w:bookmarkEnd w:id="74"/>
      <w:r w:rsidR="00A155AD" w:rsidRPr="00516028">
        <w:t>.</w:t>
      </w:r>
    </w:p>
    <w:p w14:paraId="6B26541C" w14:textId="628E453D" w:rsidR="000A7C85" w:rsidRPr="00516028" w:rsidRDefault="000A7C85" w:rsidP="00D25701">
      <w:pPr>
        <w:spacing w:after="240"/>
        <w:jc w:val="both"/>
        <w:rPr>
          <w:rFonts w:cstheme="majorBidi"/>
          <w:szCs w:val="24"/>
        </w:rPr>
      </w:pPr>
      <w:r w:rsidRPr="00516028">
        <w:rPr>
          <w:rFonts w:cstheme="majorBidi"/>
          <w:szCs w:val="24"/>
        </w:rPr>
        <w:t xml:space="preserve"> </w:t>
      </w:r>
      <w:r w:rsidR="00C87D08" w:rsidRPr="00516028">
        <w:rPr>
          <w:rFonts w:cstheme="majorBidi"/>
          <w:szCs w:val="24"/>
        </w:rPr>
        <w:t xml:space="preserve">Figure </w:t>
      </w:r>
      <w:r w:rsidR="00D25701">
        <w:rPr>
          <w:rFonts w:cstheme="majorBidi"/>
          <w:szCs w:val="24"/>
        </w:rPr>
        <w:t>22</w:t>
      </w:r>
      <w:r w:rsidR="00B147E4" w:rsidRPr="00516028">
        <w:rPr>
          <w:rFonts w:cstheme="majorBidi"/>
          <w:szCs w:val="24"/>
        </w:rPr>
        <w:t xml:space="preserve"> </w:t>
      </w:r>
      <w:r w:rsidRPr="00516028">
        <w:rPr>
          <w:rFonts w:cstheme="majorBidi"/>
          <w:szCs w:val="24"/>
        </w:rPr>
        <w:t>illustrates the relationship between the factor</w:t>
      </w:r>
      <w:r w:rsidR="00A155AD" w:rsidRPr="00516028">
        <w:rPr>
          <w:rFonts w:cstheme="majorBidi"/>
          <w:szCs w:val="24"/>
        </w:rPr>
        <w:t xml:space="preserve"> type</w:t>
      </w:r>
      <w:r w:rsidRPr="00516028">
        <w:rPr>
          <w:rFonts w:cstheme="majorBidi"/>
          <w:szCs w:val="24"/>
        </w:rPr>
        <w:t xml:space="preserve"> and the weighted value which shows the variation in the influencing factors in the town of Jammaein</w:t>
      </w:r>
      <w:r w:rsidR="00A155AD" w:rsidRPr="00516028">
        <w:rPr>
          <w:rFonts w:cstheme="majorBidi"/>
          <w:szCs w:val="24"/>
        </w:rPr>
        <w:t xml:space="preserve"> for the ten streets</w:t>
      </w:r>
      <w:r w:rsidRPr="00516028">
        <w:rPr>
          <w:rFonts w:cstheme="majorBidi"/>
          <w:szCs w:val="24"/>
        </w:rPr>
        <w:t>.</w:t>
      </w:r>
      <w:r w:rsidR="00C87D08" w:rsidRPr="00516028">
        <w:rPr>
          <w:rFonts w:cstheme="majorBidi"/>
          <w:szCs w:val="24"/>
        </w:rPr>
        <w:t xml:space="preserve"> </w:t>
      </w:r>
      <w:r w:rsidRPr="00516028">
        <w:rPr>
          <w:rFonts w:cstheme="majorBidi"/>
          <w:szCs w:val="24"/>
        </w:rPr>
        <w:t xml:space="preserve">Whereas in the town of Jammaein, the strongest influence was represented by </w:t>
      </w:r>
      <w:r w:rsidR="00AC42FA" w:rsidRPr="00516028">
        <w:rPr>
          <w:rFonts w:cstheme="majorBidi"/>
          <w:szCs w:val="24"/>
        </w:rPr>
        <w:t>FZ</w:t>
      </w:r>
      <w:r w:rsidRPr="00516028">
        <w:rPr>
          <w:rFonts w:cstheme="majorBidi"/>
          <w:szCs w:val="24"/>
        </w:rPr>
        <w:t xml:space="preserve">, CD, </w:t>
      </w:r>
      <w:r w:rsidR="001C1859" w:rsidRPr="00516028">
        <w:rPr>
          <w:rFonts w:cstheme="majorBidi"/>
          <w:szCs w:val="24"/>
        </w:rPr>
        <w:t xml:space="preserve">TV, </w:t>
      </w:r>
      <w:r w:rsidR="00A155AD" w:rsidRPr="00516028">
        <w:rPr>
          <w:rFonts w:cstheme="majorBidi"/>
          <w:szCs w:val="24"/>
        </w:rPr>
        <w:t xml:space="preserve">and </w:t>
      </w:r>
      <w:r w:rsidR="00AC42FA" w:rsidRPr="00516028">
        <w:rPr>
          <w:rFonts w:cstheme="majorBidi"/>
          <w:szCs w:val="24"/>
        </w:rPr>
        <w:t>MF</w:t>
      </w:r>
      <w:r w:rsidRPr="00516028">
        <w:rPr>
          <w:rFonts w:cstheme="majorBidi"/>
          <w:szCs w:val="24"/>
        </w:rPr>
        <w:t xml:space="preserve">, </w:t>
      </w:r>
      <w:r w:rsidR="001C1859" w:rsidRPr="00516028">
        <w:rPr>
          <w:rFonts w:cstheme="majorBidi"/>
          <w:szCs w:val="24"/>
        </w:rPr>
        <w:t>the</w:t>
      </w:r>
      <w:r w:rsidRPr="00516028">
        <w:rPr>
          <w:rFonts w:cstheme="majorBidi"/>
          <w:szCs w:val="24"/>
        </w:rPr>
        <w:t xml:space="preserve"> strongest impact is associated with the nature of the land and floods resulting from inefficient manholes, as well as the distance of the Civil Defense services, which affects the response to accidents and road </w:t>
      </w:r>
      <w:r w:rsidR="00A155AD" w:rsidRPr="00516028">
        <w:rPr>
          <w:rFonts w:cstheme="majorBidi"/>
          <w:szCs w:val="24"/>
        </w:rPr>
        <w:t xml:space="preserve">repairs. </w:t>
      </w:r>
      <w:r w:rsidR="004F73D8" w:rsidRPr="00516028">
        <w:rPr>
          <w:rFonts w:cstheme="majorBidi"/>
          <w:szCs w:val="24"/>
        </w:rPr>
        <w:t>Moreover,</w:t>
      </w:r>
      <w:r w:rsidR="00A155AD" w:rsidRPr="00516028">
        <w:rPr>
          <w:rFonts w:cstheme="majorBidi"/>
          <w:szCs w:val="24"/>
        </w:rPr>
        <w:t xml:space="preserve"> </w:t>
      </w:r>
      <w:r w:rsidRPr="00516028">
        <w:rPr>
          <w:rFonts w:cstheme="majorBidi"/>
          <w:szCs w:val="24"/>
        </w:rPr>
        <w:t>Contractors' failure to perform the necessary maintenance during the warranty period directly affects the roads and accelerates their deterioration. It is also noted that the impact of other factors is lower, such as the presence of adequate lighting, as well as the lack of consideration of emergency plans in the design.</w:t>
      </w:r>
    </w:p>
    <w:p w14:paraId="0E4370BC" w14:textId="77777777" w:rsidR="00572E0F" w:rsidRPr="00516028" w:rsidRDefault="00572E0F" w:rsidP="00692B3A">
      <w:pPr>
        <w:spacing w:after="240"/>
        <w:rPr>
          <w:rFonts w:cstheme="majorBidi"/>
          <w:szCs w:val="24"/>
          <w:lang w:bidi="ar-JO"/>
        </w:rPr>
      </w:pPr>
    </w:p>
    <w:p w14:paraId="4C48832F" w14:textId="17DC00F0" w:rsidR="00EA225A" w:rsidRPr="00516028" w:rsidRDefault="00B52919" w:rsidP="00692B3A">
      <w:pPr>
        <w:spacing w:after="240"/>
        <w:rPr>
          <w:rFonts w:cstheme="majorBidi"/>
          <w:szCs w:val="24"/>
        </w:rPr>
      </w:pPr>
      <w:r w:rsidRPr="00516028">
        <w:rPr>
          <w:noProof/>
        </w:rPr>
        <w:lastRenderedPageBreak/>
        <w:drawing>
          <wp:inline distT="0" distB="0" distL="0" distR="0" wp14:anchorId="6E1CB347" wp14:editId="2A91DBDA">
            <wp:extent cx="5400040" cy="2669810"/>
            <wp:effectExtent l="0" t="0" r="10160" b="1651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7333449" w14:textId="735BDFE8" w:rsidR="003A1E41" w:rsidRPr="00516028" w:rsidRDefault="003A1E41" w:rsidP="00471F64">
      <w:pPr>
        <w:pStyle w:val="fig"/>
      </w:pPr>
      <w:bookmarkStart w:id="75" w:name="_Toc221073673"/>
      <w:r w:rsidRPr="00516028">
        <w:t>Figure (</w:t>
      </w:r>
      <w:r w:rsidR="00D25701">
        <w:t>22</w:t>
      </w:r>
      <w:r w:rsidRPr="00516028">
        <w:t xml:space="preserve">): </w:t>
      </w:r>
      <w:r w:rsidR="00A155AD" w:rsidRPr="00516028">
        <w:t xml:space="preserve">Influence of factors on RI </w:t>
      </w:r>
      <w:r w:rsidR="00B52593" w:rsidRPr="00516028">
        <w:t>for</w:t>
      </w:r>
      <w:r w:rsidRPr="00516028">
        <w:t xml:space="preserve"> Jammaein</w:t>
      </w:r>
      <w:bookmarkEnd w:id="75"/>
      <w:r w:rsidR="00A155AD" w:rsidRPr="00516028">
        <w:t>.</w:t>
      </w:r>
    </w:p>
    <w:p w14:paraId="3C200DC6" w14:textId="77282D68" w:rsidR="000A7C85" w:rsidRPr="00516028" w:rsidRDefault="00ED7405" w:rsidP="00D25701">
      <w:pPr>
        <w:spacing w:after="240"/>
        <w:jc w:val="both"/>
        <w:rPr>
          <w:rStyle w:val="figChar"/>
          <w:b/>
        </w:rPr>
      </w:pPr>
      <w:r w:rsidRPr="00516028">
        <w:rPr>
          <w:rFonts w:cstheme="majorBidi"/>
          <w:szCs w:val="24"/>
        </w:rPr>
        <w:t>F</w:t>
      </w:r>
      <w:r w:rsidR="000A7C85" w:rsidRPr="00516028">
        <w:rPr>
          <w:rFonts w:cstheme="majorBidi"/>
          <w:szCs w:val="24"/>
        </w:rPr>
        <w:t>igure</w:t>
      </w:r>
      <w:r w:rsidRPr="00516028">
        <w:rPr>
          <w:rFonts w:cstheme="majorBidi"/>
          <w:szCs w:val="24"/>
        </w:rPr>
        <w:t xml:space="preserve"> </w:t>
      </w:r>
      <w:r w:rsidR="00D25701">
        <w:rPr>
          <w:rFonts w:cstheme="majorBidi"/>
          <w:szCs w:val="24"/>
        </w:rPr>
        <w:t>23</w:t>
      </w:r>
      <w:r w:rsidR="00B147E4" w:rsidRPr="00516028">
        <w:rPr>
          <w:rFonts w:cstheme="majorBidi"/>
          <w:szCs w:val="24"/>
        </w:rPr>
        <w:t xml:space="preserve"> </w:t>
      </w:r>
      <w:r w:rsidRPr="00516028">
        <w:rPr>
          <w:rFonts w:cstheme="majorBidi"/>
          <w:szCs w:val="24"/>
        </w:rPr>
        <w:t>illustrates</w:t>
      </w:r>
      <w:r w:rsidR="000A7C85" w:rsidRPr="00516028">
        <w:rPr>
          <w:rFonts w:cstheme="majorBidi"/>
          <w:szCs w:val="24"/>
        </w:rPr>
        <w:t xml:space="preserve"> the relationship between the factor and the weighted value and shows the variation in the influencing factors in the town of Huwara</w:t>
      </w:r>
      <w:r w:rsidR="006C52AC" w:rsidRPr="00516028">
        <w:rPr>
          <w:rFonts w:cstheme="majorBidi"/>
          <w:szCs w:val="24"/>
        </w:rPr>
        <w:t xml:space="preserve"> for the ten streets</w:t>
      </w:r>
      <w:r w:rsidR="000A7C85" w:rsidRPr="00516028">
        <w:rPr>
          <w:rFonts w:cstheme="majorBidi"/>
          <w:szCs w:val="24"/>
        </w:rPr>
        <w:t>.</w:t>
      </w:r>
      <w:r w:rsidR="00C87D08" w:rsidRPr="00516028">
        <w:rPr>
          <w:rFonts w:cstheme="majorBidi"/>
          <w:color w:val="000000"/>
        </w:rPr>
        <w:t xml:space="preserve"> </w:t>
      </w:r>
      <w:r w:rsidR="00817A00" w:rsidRPr="00516028">
        <w:rPr>
          <w:rFonts w:cstheme="majorBidi"/>
          <w:color w:val="000000"/>
        </w:rPr>
        <w:t xml:space="preserve">The collection of information and questionnaire data made it clear that the town </w:t>
      </w:r>
      <w:r w:rsidR="00602102" w:rsidRPr="00516028">
        <w:rPr>
          <w:rFonts w:cstheme="majorBidi"/>
          <w:color w:val="000000"/>
        </w:rPr>
        <w:t xml:space="preserve">of </w:t>
      </w:r>
      <w:r w:rsidR="00602102">
        <w:rPr>
          <w:rFonts w:cstheme="majorBidi" w:hint="cs"/>
          <w:color w:val="000000"/>
        </w:rPr>
        <w:t>Huwara</w:t>
      </w:r>
      <w:r w:rsidR="00817A00" w:rsidRPr="00516028">
        <w:rPr>
          <w:rFonts w:cstheme="majorBidi"/>
          <w:color w:val="000000"/>
        </w:rPr>
        <w:t xml:space="preserve"> has suffered from several problems since the implementation of projects</w:t>
      </w:r>
      <w:r w:rsidR="00817A00" w:rsidRPr="00516028">
        <w:rPr>
          <w:rFonts w:cstheme="majorBidi"/>
          <w:szCs w:val="24"/>
        </w:rPr>
        <w:t>. The</w:t>
      </w:r>
      <w:r w:rsidR="000A7C85" w:rsidRPr="00516028">
        <w:rPr>
          <w:rFonts w:cstheme="majorBidi"/>
          <w:szCs w:val="24"/>
        </w:rPr>
        <w:t xml:space="preserve"> most prominent of which are the low level of lighting, </w:t>
      </w:r>
      <w:r w:rsidR="009C0DAA" w:rsidRPr="00516028">
        <w:rPr>
          <w:rFonts w:cstheme="majorBidi"/>
          <w:color w:val="000000"/>
        </w:rPr>
        <w:t xml:space="preserve">political factors, continuous closures, and the increase </w:t>
      </w:r>
      <w:r w:rsidR="000A7C85" w:rsidRPr="00516028">
        <w:rPr>
          <w:rFonts w:cstheme="majorBidi"/>
          <w:szCs w:val="24"/>
        </w:rPr>
        <w:t xml:space="preserve">in the volume of vehicle traffic on the streets within the town. In addition, the distance </w:t>
      </w:r>
      <w:r w:rsidR="00A74DF4" w:rsidRPr="00516028">
        <w:rPr>
          <w:rFonts w:cstheme="majorBidi"/>
          <w:color w:val="000000"/>
        </w:rPr>
        <w:t xml:space="preserve">between the Civil </w:t>
      </w:r>
      <w:r w:rsidR="00C87D08" w:rsidRPr="00516028">
        <w:rPr>
          <w:rFonts w:cstheme="majorBidi"/>
          <w:color w:val="000000"/>
        </w:rPr>
        <w:t>Defense</w:t>
      </w:r>
      <w:r w:rsidR="00A74DF4" w:rsidRPr="00516028">
        <w:rPr>
          <w:rFonts w:cstheme="majorBidi"/>
          <w:color w:val="000000"/>
        </w:rPr>
        <w:t xml:space="preserve"> and the hospital contributes to delays in responding to accidents, particularly during </w:t>
      </w:r>
      <w:r w:rsidR="000A7C85" w:rsidRPr="00516028">
        <w:rPr>
          <w:rFonts w:cstheme="majorBidi"/>
          <w:szCs w:val="24"/>
        </w:rPr>
        <w:t xml:space="preserve">continuous closures and due to its location linking the north and the south. Moreover, after the implementation </w:t>
      </w:r>
      <w:r w:rsidR="009A56CA" w:rsidRPr="00516028">
        <w:rPr>
          <w:rFonts w:cstheme="majorBidi"/>
          <w:color w:val="000000"/>
        </w:rPr>
        <w:t>of the bypass road to Huwara, economic activities decreased, and the lack of sign installation on the roads and the inefficiency of manholes accelerated road deterioration.</w:t>
      </w:r>
    </w:p>
    <w:p w14:paraId="47F9D8A2" w14:textId="4169E5B5" w:rsidR="00EA225A" w:rsidRPr="00516028" w:rsidRDefault="00AF63CB" w:rsidP="00692B3A">
      <w:pPr>
        <w:spacing w:after="240"/>
        <w:rPr>
          <w:rFonts w:cstheme="majorBidi"/>
          <w:szCs w:val="24"/>
        </w:rPr>
      </w:pPr>
      <w:r w:rsidRPr="00516028">
        <w:rPr>
          <w:noProof/>
        </w:rPr>
        <w:lastRenderedPageBreak/>
        <w:drawing>
          <wp:inline distT="0" distB="0" distL="0" distR="0" wp14:anchorId="169E34A3" wp14:editId="11B545CA">
            <wp:extent cx="5400040" cy="2495731"/>
            <wp:effectExtent l="0" t="0" r="10160" b="0"/>
            <wp:docPr id="1351008812" name="Chart 13510088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7A2BF54" w14:textId="54BE6E8C" w:rsidR="007A3AAA" w:rsidRDefault="003A1E41" w:rsidP="00471F64">
      <w:pPr>
        <w:pStyle w:val="fig"/>
      </w:pPr>
      <w:bookmarkStart w:id="76" w:name="_Toc221073674"/>
      <w:bookmarkStart w:id="77" w:name="_Toc208501690"/>
      <w:r w:rsidRPr="00450DEA">
        <w:rPr>
          <w:b/>
          <w:bCs/>
        </w:rPr>
        <w:t>Figure (</w:t>
      </w:r>
      <w:r w:rsidR="00D25701" w:rsidRPr="00450DEA">
        <w:rPr>
          <w:b/>
          <w:bCs/>
        </w:rPr>
        <w:t>23</w:t>
      </w:r>
      <w:r w:rsidR="00FD6419" w:rsidRPr="00450DEA">
        <w:rPr>
          <w:b/>
          <w:bCs/>
        </w:rPr>
        <w:t>):</w:t>
      </w:r>
      <w:r w:rsidR="006C52AC" w:rsidRPr="00516028">
        <w:t xml:space="preserve"> Influence of factors on RI </w:t>
      </w:r>
      <w:r w:rsidR="00B52593" w:rsidRPr="00516028">
        <w:t>for</w:t>
      </w:r>
      <w:r w:rsidRPr="00516028">
        <w:t xml:space="preserve"> Huwara</w:t>
      </w:r>
      <w:bookmarkEnd w:id="76"/>
      <w:r w:rsidR="006C52AC" w:rsidRPr="00516028">
        <w:t>.</w:t>
      </w:r>
    </w:p>
    <w:p w14:paraId="137FDC53" w14:textId="7C8CE9E9" w:rsidR="007A3AAA" w:rsidRDefault="007A3AAA" w:rsidP="00A00C55">
      <w:pPr>
        <w:pStyle w:val="Heading2"/>
        <w:numPr>
          <w:ilvl w:val="1"/>
          <w:numId w:val="31"/>
        </w:numPr>
        <w:spacing w:after="240"/>
      </w:pPr>
      <w:r w:rsidRPr="00516028">
        <w:t xml:space="preserve">Studying the influence of </w:t>
      </w:r>
      <w:r w:rsidR="006E19ED">
        <w:t>weight</w:t>
      </w:r>
      <w:r w:rsidRPr="00516028">
        <w:t xml:space="preserve"> on risk index</w:t>
      </w:r>
    </w:p>
    <w:p w14:paraId="76866F82" w14:textId="77777777" w:rsidR="00685A3F" w:rsidRDefault="00685A3F" w:rsidP="00685A3F">
      <w:r>
        <w:t>The Analytic Hierarchy Process (AHP) was employed to quantify the relative importance of the twelve risk factors affecting urban roads in the municipalities of South Nablus and to evaluate their influence on the overall risk index. In AHP, each factor is assigned a normalized weight that reflects its relative contribution to road risk based on expert pairwise comparisons. These weights are then integrated with the corresponding performance or condition scores of each road segment to calculate a composite risk index. Consequently, the influence of each factor on the final risk index is directly proportional to its assigned weight; Factors with higher weights have a greater impact on the calculated risk level, while factors with lower weights contribute less to the overall assessment. This weighting approach ensures that critical engineering, operational, environmental, and emergency management factors receive appropriate emphasis during the evaluation process.</w:t>
      </w:r>
    </w:p>
    <w:p w14:paraId="1E70BCE6" w14:textId="77777777" w:rsidR="00685A3F" w:rsidRDefault="00685A3F" w:rsidP="00685A3F"/>
    <w:p w14:paraId="660B81F8" w14:textId="77777777" w:rsidR="00685A3F" w:rsidRDefault="00685A3F" w:rsidP="00685A3F">
      <w:r>
        <w:t xml:space="preserve">The analysis indicates that factors such as road surface condition, traffic volume, drainage condition, and road design generally exert the strongest influence on the risk index because they directly affect pavement performance, traffic safety, structural durability, and serviceability. Deteriorated pavement surfaces increase the likelihood of accidents and vehicle damage, while high traffic volumes accelerate pavement deterioration and increase </w:t>
      </w:r>
      <w:r>
        <w:lastRenderedPageBreak/>
        <w:t>operational risks. Likewise, poor drainage conditions promote water infiltration into pavement layers, weakening the subgrade and accelerating structural failure. Inadequate road design, including geometric deficiencies, insufficient lane width, or improper intersection layouts, further increases accident probability and reduces overall network efficiency. Because these factors typically receive relatively high AHP weights, even modest deterioration in their condition can substantially increase the overall risk index.</w:t>
      </w:r>
    </w:p>
    <w:p w14:paraId="6285ECB2" w14:textId="77777777" w:rsidR="00685A3F" w:rsidRDefault="00685A3F" w:rsidP="00685A3F"/>
    <w:p w14:paraId="46D64E31" w14:textId="77777777" w:rsidR="00685A3F" w:rsidRDefault="00685A3F" w:rsidP="00685A3F">
      <w:r>
        <w:t>Other factors, including flood zone, lighting and signal, maintenance frequency, horizontal and vertical sight distance, civil defense, emergency plan, and rate of emissions, also influence the risk index, although their impact depends on their assigned weights and local conditions. Roads located within flood-prone areas are exposed to greater structural damage and service disruption during severe rainfall events, while inadequate lighting, poor signage, and limited sight distance increase accident risk, particularly during nighttime or adverse weather conditions. Maintenance frequency influences the progression of pavement deterioration by determining how quickly defects are identified and repaired. The availability of civil defense resources and effective emergency response plans reduces the consequences of accidents and natural hazards, thereby lowering overall operational risk. Although the rate of emissions has a smaller direct effect on pavement performance, it is an important indicator of environmental sustainability and traffic efficiency and therefore contributes to the comprehensive risk assessment.</w:t>
      </w:r>
    </w:p>
    <w:p w14:paraId="26828C5D" w14:textId="77777777" w:rsidR="00685A3F" w:rsidRDefault="00685A3F" w:rsidP="00685A3F"/>
    <w:p w14:paraId="32FB4709" w14:textId="6764C5D2" w:rsidR="00685A3F" w:rsidRDefault="00685A3F" w:rsidP="00D25701">
      <w:r>
        <w:t xml:space="preserve">The overall risk index is calculated by combining the normalized weight of each factor with its corresponding field assessment score. As a result, improvements in highly weighted factors produce a greater reduction in the risk index than equivalent improvements in lower-weighted factors. This characteristic enables municipal authorities to identify priority intervention areas and allocate maintenance budgets more efficiently. For the municipalities of South Nablus, the application of AHP demonstrates that prioritizing factors with the highest weights can significantly improve road safety, extend pavement service life, reduce maintenance costs, and enhance the resilience and sustainability of the urban road network. Therefore, the weighting process not only establishes the relative importance of each </w:t>
      </w:r>
      <w:r>
        <w:lastRenderedPageBreak/>
        <w:t>criterion but also provides a scientifically sound basis for strategic decision-making, risk prioritization, and sustai</w:t>
      </w:r>
      <w:r w:rsidR="009760FA">
        <w:t xml:space="preserve">nable infrastructure management as represented in figure </w:t>
      </w:r>
      <w:r w:rsidR="00D25701">
        <w:t>24</w:t>
      </w:r>
      <w:r w:rsidR="009760FA">
        <w:t>-</w:t>
      </w:r>
      <w:r w:rsidR="00D25701">
        <w:t>28</w:t>
      </w:r>
      <w:r w:rsidR="00A31242">
        <w:t>.</w:t>
      </w:r>
    </w:p>
    <w:p w14:paraId="49A96F00" w14:textId="17961FA0" w:rsidR="00685A3F" w:rsidRDefault="00685A3F" w:rsidP="00A00C55"/>
    <w:p w14:paraId="4138C895" w14:textId="3E4F5B75" w:rsidR="007A3AAA" w:rsidRDefault="00C71B50" w:rsidP="00471F64">
      <w:pPr>
        <w:pStyle w:val="fig"/>
      </w:pPr>
      <w:r>
        <w:rPr>
          <w:noProof/>
          <w:lang w:bidi="ar-SA"/>
        </w:rPr>
        <w:drawing>
          <wp:anchor distT="0" distB="0" distL="114300" distR="114300" simplePos="0" relativeHeight="252108288" behindDoc="0" locked="0" layoutInCell="1" allowOverlap="1" wp14:anchorId="0363C7DE" wp14:editId="0CFCC957">
            <wp:simplePos x="0" y="0"/>
            <wp:positionH relativeFrom="column">
              <wp:posOffset>-213360</wp:posOffset>
            </wp:positionH>
            <wp:positionV relativeFrom="paragraph">
              <wp:posOffset>232410</wp:posOffset>
            </wp:positionV>
            <wp:extent cx="4572000" cy="2743200"/>
            <wp:effectExtent l="0" t="0" r="0" b="0"/>
            <wp:wrapTopAndBottom/>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14:paraId="6FA9C502" w14:textId="6435FD5F" w:rsidR="005508EC" w:rsidRDefault="005508EC" w:rsidP="00471F64">
      <w:pPr>
        <w:pStyle w:val="fig"/>
      </w:pPr>
      <w:r w:rsidRPr="00450DEA">
        <w:rPr>
          <w:b/>
          <w:bCs/>
        </w:rPr>
        <w:t>Figure (</w:t>
      </w:r>
      <w:r w:rsidR="00D25701" w:rsidRPr="00450DEA">
        <w:rPr>
          <w:b/>
          <w:bCs/>
        </w:rPr>
        <w:t>24</w:t>
      </w:r>
      <w:r w:rsidRPr="00450DEA">
        <w:rPr>
          <w:b/>
          <w:bCs/>
        </w:rPr>
        <w:t>):</w:t>
      </w:r>
      <w:r w:rsidRPr="00516028">
        <w:t xml:space="preserve"> Influence of </w:t>
      </w:r>
      <w:r>
        <w:t>weight</w:t>
      </w:r>
      <w:r w:rsidRPr="00516028">
        <w:t xml:space="preserve"> on RI for Huwara.</w:t>
      </w:r>
    </w:p>
    <w:p w14:paraId="43C34588" w14:textId="44BF0417" w:rsidR="007A3AAA" w:rsidRDefault="00C71B50" w:rsidP="00471F64">
      <w:pPr>
        <w:pStyle w:val="fig"/>
      </w:pPr>
      <w:r>
        <w:rPr>
          <w:noProof/>
          <w:lang w:bidi="ar-SA"/>
        </w:rPr>
        <w:drawing>
          <wp:anchor distT="0" distB="0" distL="114300" distR="114300" simplePos="0" relativeHeight="252110336" behindDoc="0" locked="0" layoutInCell="1" allowOverlap="1" wp14:anchorId="5A765A54" wp14:editId="6A0880C0">
            <wp:simplePos x="0" y="0"/>
            <wp:positionH relativeFrom="column">
              <wp:posOffset>0</wp:posOffset>
            </wp:positionH>
            <wp:positionV relativeFrom="paragraph">
              <wp:posOffset>410845</wp:posOffset>
            </wp:positionV>
            <wp:extent cx="4572000" cy="2743200"/>
            <wp:effectExtent l="0" t="0" r="0" b="0"/>
            <wp:wrapTopAndBottom/>
            <wp:docPr id="1351008800" name="Chart 135100880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p>
    <w:p w14:paraId="39FA42B4" w14:textId="07B76555" w:rsidR="005508EC" w:rsidRDefault="005508EC" w:rsidP="00471F64">
      <w:pPr>
        <w:pStyle w:val="fig"/>
      </w:pPr>
      <w:r w:rsidRPr="00450DEA">
        <w:rPr>
          <w:b/>
          <w:bCs/>
        </w:rPr>
        <w:t>Figure (</w:t>
      </w:r>
      <w:r w:rsidR="00D25701" w:rsidRPr="00450DEA">
        <w:rPr>
          <w:b/>
          <w:bCs/>
        </w:rPr>
        <w:t>25</w:t>
      </w:r>
      <w:r w:rsidRPr="00450DEA">
        <w:rPr>
          <w:b/>
          <w:bCs/>
        </w:rPr>
        <w:t>):</w:t>
      </w:r>
      <w:r w:rsidRPr="00516028">
        <w:t xml:space="preserve"> Influence of </w:t>
      </w:r>
      <w:r>
        <w:t>weight</w:t>
      </w:r>
      <w:r w:rsidRPr="00516028">
        <w:t xml:space="preserve"> on RI for </w:t>
      </w:r>
      <w:r>
        <w:t>Beita</w:t>
      </w:r>
      <w:r w:rsidRPr="00516028">
        <w:t>.</w:t>
      </w:r>
    </w:p>
    <w:p w14:paraId="7EDFAE32" w14:textId="15D3F67F" w:rsidR="007A3AAA" w:rsidRDefault="0003357B" w:rsidP="00471F64">
      <w:pPr>
        <w:pStyle w:val="fig"/>
      </w:pPr>
      <w:r>
        <w:rPr>
          <w:noProof/>
          <w:lang w:bidi="ar-SA"/>
        </w:rPr>
        <w:lastRenderedPageBreak/>
        <w:drawing>
          <wp:anchor distT="0" distB="0" distL="114300" distR="114300" simplePos="0" relativeHeight="252112384" behindDoc="0" locked="0" layoutInCell="1" allowOverlap="1" wp14:anchorId="6A06F53F" wp14:editId="63CB8737">
            <wp:simplePos x="0" y="0"/>
            <wp:positionH relativeFrom="margin">
              <wp:align>left</wp:align>
            </wp:positionH>
            <wp:positionV relativeFrom="paragraph">
              <wp:posOffset>254635</wp:posOffset>
            </wp:positionV>
            <wp:extent cx="4572000" cy="2743200"/>
            <wp:effectExtent l="0" t="0" r="0" b="0"/>
            <wp:wrapTopAndBottom/>
            <wp:docPr id="1351008802" name="Chart 13510088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14:paraId="3C830625" w14:textId="277B0ADB" w:rsidR="0003357B" w:rsidRDefault="0003357B" w:rsidP="00471F64">
      <w:pPr>
        <w:pStyle w:val="fig"/>
      </w:pPr>
      <w:r w:rsidRPr="00450DEA">
        <w:rPr>
          <w:b/>
          <w:bCs/>
        </w:rPr>
        <w:t>Figure (</w:t>
      </w:r>
      <w:r w:rsidR="00D25701" w:rsidRPr="00450DEA">
        <w:rPr>
          <w:b/>
          <w:bCs/>
        </w:rPr>
        <w:t>26</w:t>
      </w:r>
      <w:r w:rsidRPr="00450DEA">
        <w:rPr>
          <w:b/>
          <w:bCs/>
        </w:rPr>
        <w:t>):</w:t>
      </w:r>
      <w:r w:rsidRPr="00516028">
        <w:t xml:space="preserve"> Influence of </w:t>
      </w:r>
      <w:r>
        <w:t>weight</w:t>
      </w:r>
      <w:r w:rsidRPr="00516028">
        <w:t xml:space="preserve"> on RI for </w:t>
      </w:r>
      <w:r>
        <w:t>Jammain</w:t>
      </w:r>
      <w:r w:rsidRPr="00516028">
        <w:t>.</w:t>
      </w:r>
    </w:p>
    <w:p w14:paraId="47DFF606" w14:textId="34F15E0E" w:rsidR="0050786C" w:rsidRDefault="0050786C" w:rsidP="00471F64">
      <w:pPr>
        <w:pStyle w:val="fig"/>
      </w:pPr>
    </w:p>
    <w:p w14:paraId="1392F2D8" w14:textId="43B312AB" w:rsidR="007A3AAA" w:rsidRPr="00516028" w:rsidRDefault="0050786C" w:rsidP="00471F64">
      <w:pPr>
        <w:pStyle w:val="fig"/>
      </w:pPr>
      <w:r>
        <w:rPr>
          <w:noProof/>
          <w:lang w:bidi="ar-SA"/>
        </w:rPr>
        <w:drawing>
          <wp:anchor distT="0" distB="0" distL="114300" distR="114300" simplePos="0" relativeHeight="252114432" behindDoc="0" locked="0" layoutInCell="1" allowOverlap="1" wp14:anchorId="6B265B85" wp14:editId="25B5E739">
            <wp:simplePos x="0" y="0"/>
            <wp:positionH relativeFrom="margin">
              <wp:posOffset>19685</wp:posOffset>
            </wp:positionH>
            <wp:positionV relativeFrom="paragraph">
              <wp:posOffset>3175</wp:posOffset>
            </wp:positionV>
            <wp:extent cx="4549140" cy="2362200"/>
            <wp:effectExtent l="0" t="0" r="3810" b="3810"/>
            <wp:wrapTopAndBottom/>
            <wp:docPr id="1351008805" name="Chart 135100880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p w14:paraId="29130827" w14:textId="33AD37B7" w:rsidR="0050786C" w:rsidRDefault="0050786C" w:rsidP="00471F64">
      <w:pPr>
        <w:pStyle w:val="fig"/>
      </w:pPr>
      <w:bookmarkStart w:id="78" w:name="_Toc221073617"/>
      <w:bookmarkEnd w:id="77"/>
      <w:r w:rsidRPr="00450DEA">
        <w:rPr>
          <w:b/>
          <w:bCs/>
        </w:rPr>
        <w:t>Figure (</w:t>
      </w:r>
      <w:r w:rsidR="00D25701" w:rsidRPr="00450DEA">
        <w:rPr>
          <w:b/>
          <w:bCs/>
        </w:rPr>
        <w:t>27</w:t>
      </w:r>
      <w:r w:rsidRPr="00450DEA">
        <w:rPr>
          <w:b/>
          <w:bCs/>
        </w:rPr>
        <w:t>):</w:t>
      </w:r>
      <w:r w:rsidRPr="00516028">
        <w:t xml:space="preserve"> Influence of </w:t>
      </w:r>
      <w:r>
        <w:t>weight</w:t>
      </w:r>
      <w:r w:rsidRPr="00516028">
        <w:t xml:space="preserve"> on RI for </w:t>
      </w:r>
      <w:r>
        <w:t>Qabla</w:t>
      </w:r>
      <w:r w:rsidR="000B6DAD">
        <w:t>n</w:t>
      </w:r>
      <w:r w:rsidRPr="00516028">
        <w:t>.</w:t>
      </w:r>
    </w:p>
    <w:p w14:paraId="54FB648F" w14:textId="3A1A8FF9" w:rsidR="002475EA" w:rsidRDefault="002475EA" w:rsidP="00A00C55">
      <w:r>
        <w:rPr>
          <w:noProof/>
        </w:rPr>
        <w:lastRenderedPageBreak/>
        <w:drawing>
          <wp:anchor distT="0" distB="0" distL="114300" distR="114300" simplePos="0" relativeHeight="252116480" behindDoc="0" locked="0" layoutInCell="1" allowOverlap="1" wp14:anchorId="47ECC893" wp14:editId="583CB74E">
            <wp:simplePos x="0" y="0"/>
            <wp:positionH relativeFrom="column">
              <wp:posOffset>0</wp:posOffset>
            </wp:positionH>
            <wp:positionV relativeFrom="paragraph">
              <wp:posOffset>259080</wp:posOffset>
            </wp:positionV>
            <wp:extent cx="4572000" cy="2743200"/>
            <wp:effectExtent l="0" t="0" r="0" b="0"/>
            <wp:wrapTopAndBottom/>
            <wp:docPr id="1351008806" name="Chart 135100880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p>
    <w:p w14:paraId="2051530E" w14:textId="35159208" w:rsidR="002475EA" w:rsidRDefault="002475EA" w:rsidP="00471F64">
      <w:pPr>
        <w:pStyle w:val="fig"/>
      </w:pPr>
      <w:r w:rsidRPr="00450DEA">
        <w:rPr>
          <w:b/>
          <w:bCs/>
        </w:rPr>
        <w:t>Figure (</w:t>
      </w:r>
      <w:r w:rsidR="00D25701" w:rsidRPr="00450DEA">
        <w:rPr>
          <w:b/>
          <w:bCs/>
        </w:rPr>
        <w:t>28</w:t>
      </w:r>
      <w:r w:rsidRPr="00450DEA">
        <w:rPr>
          <w:b/>
          <w:bCs/>
        </w:rPr>
        <w:t>):</w:t>
      </w:r>
      <w:r w:rsidRPr="00516028">
        <w:t xml:space="preserve"> Influence of </w:t>
      </w:r>
      <w:r>
        <w:t>weight</w:t>
      </w:r>
      <w:r w:rsidRPr="00516028">
        <w:t xml:space="preserve"> on RI for </w:t>
      </w:r>
      <w:r>
        <w:t>Aqraba</w:t>
      </w:r>
      <w:r w:rsidRPr="00516028">
        <w:t>.</w:t>
      </w:r>
    </w:p>
    <w:p w14:paraId="7F949D3F" w14:textId="738CCB6D" w:rsidR="002475EA" w:rsidRPr="005C66F5" w:rsidRDefault="002475EA" w:rsidP="00A00C55"/>
    <w:p w14:paraId="21CADD36" w14:textId="427AA3AF" w:rsidR="004E5784" w:rsidRPr="00516028" w:rsidRDefault="004E5784" w:rsidP="00957F6A">
      <w:pPr>
        <w:pStyle w:val="Heading2"/>
        <w:spacing w:after="240"/>
        <w:rPr>
          <w:rFonts w:eastAsia="Calibri"/>
        </w:rPr>
      </w:pPr>
      <w:r w:rsidRPr="00516028">
        <w:rPr>
          <w:rFonts w:eastAsia="Calibri"/>
        </w:rPr>
        <w:t>4.</w:t>
      </w:r>
      <w:r w:rsidR="009B3ACF">
        <w:rPr>
          <w:rFonts w:eastAsia="Calibri"/>
        </w:rPr>
        <w:t>7</w:t>
      </w:r>
      <w:r w:rsidR="009B3ACF" w:rsidRPr="00516028">
        <w:rPr>
          <w:rFonts w:eastAsia="Calibri"/>
        </w:rPr>
        <w:t xml:space="preserve"> </w:t>
      </w:r>
      <w:r w:rsidRPr="00516028">
        <w:rPr>
          <w:rFonts w:eastAsia="Calibri"/>
        </w:rPr>
        <w:t>Analysis</w:t>
      </w:r>
      <w:bookmarkEnd w:id="78"/>
    </w:p>
    <w:p w14:paraId="49677CF3" w14:textId="12720068" w:rsidR="003C06C5" w:rsidRPr="00516028" w:rsidRDefault="00334C43" w:rsidP="00BA6BFC">
      <w:pPr>
        <w:pStyle w:val="NormalWeb"/>
        <w:spacing w:before="0" w:beforeAutospacing="0" w:after="0" w:afterAutospacing="0"/>
        <w:jc w:val="both"/>
      </w:pPr>
      <w:r w:rsidRPr="00516028">
        <w:rPr>
          <w:rFonts w:asciiTheme="majorBidi" w:hAnsiTheme="majorBidi" w:cstheme="majorBidi"/>
          <w:color w:val="auto"/>
        </w:rPr>
        <w:t>T</w:t>
      </w:r>
      <w:r w:rsidR="00590381" w:rsidRPr="00516028">
        <w:rPr>
          <w:rFonts w:asciiTheme="majorBidi" w:hAnsiTheme="majorBidi" w:cstheme="majorBidi"/>
          <w:color w:val="auto"/>
        </w:rPr>
        <w:t xml:space="preserve">wo methods </w:t>
      </w:r>
      <w:r w:rsidRPr="00516028">
        <w:rPr>
          <w:rFonts w:asciiTheme="majorBidi" w:hAnsiTheme="majorBidi" w:cstheme="majorBidi"/>
          <w:color w:val="auto"/>
        </w:rPr>
        <w:t xml:space="preserve">were used </w:t>
      </w:r>
      <w:r w:rsidR="00590381" w:rsidRPr="00516028">
        <w:rPr>
          <w:rFonts w:asciiTheme="majorBidi" w:hAnsiTheme="majorBidi" w:cstheme="majorBidi"/>
          <w:color w:val="auto"/>
        </w:rPr>
        <w:t xml:space="preserve">to calculate </w:t>
      </w:r>
      <w:r w:rsidR="00CE5E58" w:rsidRPr="00516028">
        <w:rPr>
          <w:rFonts w:asciiTheme="majorBidi" w:hAnsiTheme="majorBidi" w:cstheme="majorBidi"/>
          <w:color w:val="auto"/>
        </w:rPr>
        <w:t xml:space="preserve">the Risk Index (RI): </w:t>
      </w:r>
      <w:r w:rsidR="00FE248B" w:rsidRPr="00516028">
        <w:rPr>
          <w:rFonts w:asciiTheme="majorBidi" w:hAnsiTheme="majorBidi" w:cstheme="majorBidi"/>
          <w:color w:val="auto"/>
        </w:rPr>
        <w:t>The</w:t>
      </w:r>
      <w:r w:rsidR="00CE5E58" w:rsidRPr="00516028">
        <w:rPr>
          <w:rFonts w:asciiTheme="majorBidi" w:hAnsiTheme="majorBidi" w:cstheme="majorBidi"/>
          <w:color w:val="auto"/>
        </w:rPr>
        <w:t xml:space="preserve"> Analytic Hierarchy Process and the Average Weighted Method. The results were very close</w:t>
      </w:r>
      <w:r w:rsidR="00C87D08" w:rsidRPr="00516028">
        <w:rPr>
          <w:rFonts w:asciiTheme="majorBidi" w:hAnsiTheme="majorBidi" w:cstheme="majorBidi"/>
          <w:color w:val="auto"/>
        </w:rPr>
        <w:t xml:space="preserve">. </w:t>
      </w:r>
      <w:r w:rsidR="004E5784" w:rsidRPr="00516028">
        <w:t xml:space="preserve">After collecting the data, </w:t>
      </w:r>
      <w:r w:rsidR="00397A59" w:rsidRPr="00516028">
        <w:t>analyzing</w:t>
      </w:r>
      <w:r w:rsidR="00AB20B3" w:rsidRPr="00516028">
        <w:t xml:space="preserve"> it, and calculating the risk index for the targeted roads in the five municipalities in the southern part of Nablus city, namely Huwara, Aqraba, Qablan, Beita, and Jammaein, the results indicated that common problems emerged after</w:t>
      </w:r>
      <w:r w:rsidR="004E5784" w:rsidRPr="00516028">
        <w:t xml:space="preserve"> </w:t>
      </w:r>
      <w:r w:rsidR="003C06C5" w:rsidRPr="00516028">
        <w:t>implementation. The</w:t>
      </w:r>
      <w:r w:rsidR="004E5784" w:rsidRPr="00516028">
        <w:t xml:space="preserve"> most prominent of which were the inefficiency and inadequacy of manholes, which cause damage to the streets, as well as the low level of lighting and lack of consideration of safety issues, curves, and the permitted speed in the design. There were also factors related to the Israeli occupation, such as closures and the erection of barriers between the towns, which hinder the timely arrival of rescue teams and the rapid handling of accidents.</w:t>
      </w:r>
    </w:p>
    <w:p w14:paraId="51A3F481" w14:textId="0B65E98B" w:rsidR="004E5784" w:rsidRPr="00516028" w:rsidRDefault="004E5784" w:rsidP="00E66460">
      <w:pPr>
        <w:spacing w:after="240"/>
        <w:jc w:val="both"/>
        <w:rPr>
          <w:rFonts w:cstheme="majorBidi"/>
          <w:szCs w:val="24"/>
          <w:rtl/>
        </w:rPr>
      </w:pPr>
      <w:r w:rsidRPr="00516028">
        <w:rPr>
          <w:rFonts w:cstheme="majorBidi"/>
          <w:szCs w:val="24"/>
        </w:rPr>
        <w:t xml:space="preserve"> The town of </w:t>
      </w:r>
      <w:r w:rsidR="00F07170" w:rsidRPr="00516028">
        <w:rPr>
          <w:rFonts w:cstheme="majorBidi"/>
          <w:szCs w:val="24"/>
        </w:rPr>
        <w:t>Huwara</w:t>
      </w:r>
      <w:r w:rsidRPr="00516028">
        <w:rPr>
          <w:rFonts w:cstheme="majorBidi"/>
          <w:szCs w:val="24"/>
        </w:rPr>
        <w:t xml:space="preserve"> had </w:t>
      </w:r>
      <w:r w:rsidR="007C70CA" w:rsidRPr="00516028">
        <w:rPr>
          <w:rFonts w:cstheme="majorBidi"/>
          <w:color w:val="000000"/>
        </w:rPr>
        <w:t>highest number of accidents due to insufficient</w:t>
      </w:r>
      <w:r w:rsidRPr="00516028">
        <w:rPr>
          <w:rFonts w:cstheme="majorBidi"/>
          <w:szCs w:val="24"/>
        </w:rPr>
        <w:t xml:space="preserve"> signs and poor lighting. </w:t>
      </w:r>
      <w:r w:rsidR="003C06C5" w:rsidRPr="00516028">
        <w:rPr>
          <w:rFonts w:cstheme="majorBidi"/>
          <w:szCs w:val="24"/>
        </w:rPr>
        <w:t xml:space="preserve">Whereas </w:t>
      </w:r>
      <w:r w:rsidR="007C70CA" w:rsidRPr="00516028">
        <w:rPr>
          <w:rFonts w:cstheme="majorBidi"/>
          <w:szCs w:val="24"/>
        </w:rPr>
        <w:t>t</w:t>
      </w:r>
      <w:r w:rsidRPr="00516028">
        <w:rPr>
          <w:rFonts w:cstheme="majorBidi"/>
          <w:szCs w:val="24"/>
        </w:rPr>
        <w:t xml:space="preserve">he town of </w:t>
      </w:r>
      <w:r w:rsidR="00F07170" w:rsidRPr="00516028">
        <w:rPr>
          <w:rFonts w:cstheme="majorBidi"/>
          <w:szCs w:val="24"/>
        </w:rPr>
        <w:t>Jammaein</w:t>
      </w:r>
      <w:r w:rsidRPr="00516028">
        <w:rPr>
          <w:rFonts w:cstheme="majorBidi"/>
          <w:szCs w:val="24"/>
        </w:rPr>
        <w:t xml:space="preserve"> </w:t>
      </w:r>
      <w:r w:rsidR="007C70CA" w:rsidRPr="00516028">
        <w:rPr>
          <w:rFonts w:cstheme="majorBidi"/>
          <w:color w:val="000000"/>
        </w:rPr>
        <w:t>was ranked second in the risk analysis, this was due to insufficient consideration of design issues, failure to repair faults during the maintenance period due to contractors' lack of responsiveness, and inefficiency of the storm water drainage system.</w:t>
      </w:r>
      <w:r w:rsidRPr="00516028">
        <w:rPr>
          <w:rFonts w:cstheme="majorBidi"/>
          <w:szCs w:val="24"/>
        </w:rPr>
        <w:t xml:space="preserve"> </w:t>
      </w:r>
      <w:r w:rsidR="007C70CA" w:rsidRPr="00516028">
        <w:rPr>
          <w:rFonts w:cstheme="majorBidi"/>
          <w:szCs w:val="24"/>
        </w:rPr>
        <w:t>Furthermore,</w:t>
      </w:r>
      <w:r w:rsidR="003C06C5" w:rsidRPr="00516028">
        <w:rPr>
          <w:rFonts w:cstheme="majorBidi"/>
          <w:szCs w:val="24"/>
        </w:rPr>
        <w:t xml:space="preserve"> t</w:t>
      </w:r>
      <w:r w:rsidRPr="00516028">
        <w:rPr>
          <w:rFonts w:cstheme="majorBidi"/>
          <w:szCs w:val="24"/>
        </w:rPr>
        <w:t xml:space="preserve">he town of Beita </w:t>
      </w:r>
      <w:r w:rsidR="003C06C5" w:rsidRPr="00516028">
        <w:rPr>
          <w:rFonts w:cstheme="majorBidi"/>
          <w:szCs w:val="24"/>
        </w:rPr>
        <w:t xml:space="preserve">ranked </w:t>
      </w:r>
      <w:r w:rsidR="00E66460">
        <w:rPr>
          <w:rFonts w:cstheme="majorBidi"/>
          <w:szCs w:val="24"/>
        </w:rPr>
        <w:t xml:space="preserve">in </w:t>
      </w:r>
      <w:r w:rsidR="003C06C5" w:rsidRPr="00516028">
        <w:rPr>
          <w:rFonts w:cstheme="majorBidi"/>
          <w:szCs w:val="24"/>
        </w:rPr>
        <w:t>the third place</w:t>
      </w:r>
      <w:r w:rsidRPr="00516028">
        <w:rPr>
          <w:rFonts w:cstheme="majorBidi"/>
          <w:szCs w:val="24"/>
        </w:rPr>
        <w:t xml:space="preserve">, mainly due to shortcomings </w:t>
      </w:r>
      <w:r w:rsidRPr="00516028">
        <w:rPr>
          <w:rFonts w:cstheme="majorBidi"/>
          <w:szCs w:val="24"/>
        </w:rPr>
        <w:lastRenderedPageBreak/>
        <w:t>in design considerations, poor rainwater drainage, closures, the absence of nearby Civil Defense services, delayed response to accidents, and the lack of an emergency plan</w:t>
      </w:r>
      <w:r w:rsidR="000C7AC8" w:rsidRPr="00516028">
        <w:rPr>
          <w:rFonts w:cstheme="majorBidi"/>
          <w:szCs w:val="24"/>
        </w:rPr>
        <w:t>.</w:t>
      </w:r>
      <w:r w:rsidRPr="00516028">
        <w:rPr>
          <w:rFonts w:cstheme="majorBidi"/>
          <w:szCs w:val="24"/>
        </w:rPr>
        <w:t xml:space="preserve"> </w:t>
      </w:r>
      <w:r w:rsidR="00FE248B" w:rsidRPr="00516028">
        <w:rPr>
          <w:rFonts w:cstheme="majorBidi"/>
          <w:szCs w:val="24"/>
        </w:rPr>
        <w:t>Moreover,</w:t>
      </w:r>
      <w:r w:rsidR="003C06C5" w:rsidRPr="00516028">
        <w:rPr>
          <w:rFonts w:cstheme="majorBidi"/>
          <w:szCs w:val="24"/>
        </w:rPr>
        <w:t xml:space="preserve"> </w:t>
      </w:r>
      <w:r w:rsidR="009C516C" w:rsidRPr="00516028">
        <w:rPr>
          <w:rFonts w:cstheme="majorBidi"/>
          <w:szCs w:val="24"/>
        </w:rPr>
        <w:t>Qablan</w:t>
      </w:r>
      <w:r w:rsidR="00C05DFC" w:rsidRPr="00516028">
        <w:rPr>
          <w:rFonts w:cstheme="majorBidi"/>
          <w:szCs w:val="24"/>
        </w:rPr>
        <w:t xml:space="preserve"> town</w:t>
      </w:r>
      <w:r w:rsidR="00BD20ED" w:rsidRPr="00516028">
        <w:rPr>
          <w:rFonts w:cstheme="majorBidi"/>
          <w:szCs w:val="24"/>
        </w:rPr>
        <w:t xml:space="preserve"> ranked fourth</w:t>
      </w:r>
      <w:r w:rsidR="00C05DFC" w:rsidRPr="00516028">
        <w:rPr>
          <w:rFonts w:cstheme="majorBidi"/>
          <w:szCs w:val="24"/>
        </w:rPr>
        <w:t>,</w:t>
      </w:r>
      <w:r w:rsidRPr="00516028">
        <w:rPr>
          <w:rFonts w:cstheme="majorBidi"/>
          <w:szCs w:val="24"/>
        </w:rPr>
        <w:t xml:space="preserve"> where the most prominent factors were inadequate lighting, the nature of the terrain in the area, closures, the lack of nearby Civil Defense services, and the absence of an emergency </w:t>
      </w:r>
      <w:r w:rsidR="00C05DFC" w:rsidRPr="00516028">
        <w:rPr>
          <w:rFonts w:cstheme="majorBidi"/>
          <w:szCs w:val="24"/>
        </w:rPr>
        <w:t>plan. Finally, t</w:t>
      </w:r>
      <w:r w:rsidRPr="00516028">
        <w:rPr>
          <w:rFonts w:cstheme="majorBidi"/>
          <w:szCs w:val="24"/>
        </w:rPr>
        <w:t xml:space="preserve">he town of </w:t>
      </w:r>
      <w:r w:rsidR="009C516C" w:rsidRPr="00516028">
        <w:rPr>
          <w:rFonts w:cstheme="majorBidi"/>
          <w:szCs w:val="24"/>
        </w:rPr>
        <w:t>Aqraba</w:t>
      </w:r>
      <w:r w:rsidRPr="00516028">
        <w:rPr>
          <w:rFonts w:cstheme="majorBidi"/>
          <w:szCs w:val="24"/>
        </w:rPr>
        <w:t xml:space="preserve"> </w:t>
      </w:r>
      <w:r w:rsidR="00BD20ED" w:rsidRPr="00516028">
        <w:rPr>
          <w:rFonts w:cstheme="majorBidi"/>
          <w:szCs w:val="24"/>
        </w:rPr>
        <w:t>ranked last</w:t>
      </w:r>
      <w:r w:rsidRPr="00516028">
        <w:rPr>
          <w:rFonts w:cstheme="majorBidi"/>
          <w:szCs w:val="24"/>
        </w:rPr>
        <w:t xml:space="preserve">, </w:t>
      </w:r>
      <w:r w:rsidR="00577D27" w:rsidRPr="00516028">
        <w:rPr>
          <w:rFonts w:cstheme="majorBidi"/>
          <w:color w:val="000000"/>
        </w:rPr>
        <w:t>with the main factor being inefficient rainwater drainage</w:t>
      </w:r>
      <w:r w:rsidRPr="00516028">
        <w:rPr>
          <w:rFonts w:cstheme="majorBidi"/>
          <w:szCs w:val="24"/>
        </w:rPr>
        <w:t>.</w:t>
      </w:r>
    </w:p>
    <w:p w14:paraId="1DA8EDE9" w14:textId="05747D09" w:rsidR="00AE2052" w:rsidRPr="00516028" w:rsidRDefault="00AE2052" w:rsidP="00E66460">
      <w:pPr>
        <w:spacing w:after="240"/>
        <w:jc w:val="both"/>
        <w:rPr>
          <w:rFonts w:cstheme="majorBidi"/>
          <w:szCs w:val="24"/>
        </w:rPr>
      </w:pPr>
      <w:r w:rsidRPr="00516028">
        <w:rPr>
          <w:rFonts w:cstheme="majorBidi"/>
          <w:szCs w:val="24"/>
        </w:rPr>
        <w:t xml:space="preserve">After calculating the </w:t>
      </w:r>
      <w:r w:rsidR="002305E3" w:rsidRPr="00516028">
        <w:rPr>
          <w:rFonts w:cstheme="majorBidi"/>
          <w:szCs w:val="24"/>
        </w:rPr>
        <w:t>risk index</w:t>
      </w:r>
      <w:r w:rsidRPr="00516028">
        <w:rPr>
          <w:rFonts w:cstheme="majorBidi"/>
          <w:szCs w:val="24"/>
        </w:rPr>
        <w:t xml:space="preserve">, the town of Aqrabah </w:t>
      </w:r>
      <w:r w:rsidR="00E66460">
        <w:rPr>
          <w:rFonts w:cstheme="majorBidi"/>
          <w:szCs w:val="24"/>
        </w:rPr>
        <w:t xml:space="preserve">  has the </w:t>
      </w:r>
      <w:r w:rsidR="005553B1" w:rsidRPr="00516028">
        <w:rPr>
          <w:rFonts w:cstheme="majorBidi"/>
          <w:szCs w:val="24"/>
        </w:rPr>
        <w:t xml:space="preserve">lowest </w:t>
      </w:r>
      <w:r w:rsidR="005553B1">
        <w:rPr>
          <w:rFonts w:cstheme="majorBidi"/>
          <w:szCs w:val="24"/>
        </w:rPr>
        <w:t>RI</w:t>
      </w:r>
      <w:r w:rsidR="00E66460">
        <w:rPr>
          <w:rFonts w:cstheme="majorBidi"/>
          <w:szCs w:val="24"/>
        </w:rPr>
        <w:t xml:space="preserve"> </w:t>
      </w:r>
      <w:r w:rsidR="002305E3" w:rsidRPr="00516028">
        <w:rPr>
          <w:rFonts w:cstheme="majorBidi"/>
          <w:szCs w:val="24"/>
        </w:rPr>
        <w:t xml:space="preserve">value (1.94) </w:t>
      </w:r>
      <w:r w:rsidRPr="00516028">
        <w:rPr>
          <w:rFonts w:cstheme="majorBidi"/>
          <w:szCs w:val="24"/>
        </w:rPr>
        <w:t>according to the standards, placing</w:t>
      </w:r>
      <w:r w:rsidR="00E66460">
        <w:rPr>
          <w:rFonts w:cstheme="majorBidi"/>
          <w:szCs w:val="24"/>
        </w:rPr>
        <w:t xml:space="preserve"> </w:t>
      </w:r>
      <w:r w:rsidR="005553B1">
        <w:rPr>
          <w:rFonts w:cstheme="majorBidi"/>
          <w:szCs w:val="24"/>
        </w:rPr>
        <w:t xml:space="preserve">it </w:t>
      </w:r>
      <w:r w:rsidR="005553B1" w:rsidRPr="00516028">
        <w:rPr>
          <w:rFonts w:cstheme="majorBidi"/>
          <w:szCs w:val="24"/>
        </w:rPr>
        <w:t>first</w:t>
      </w:r>
      <w:r w:rsidRPr="00516028">
        <w:rPr>
          <w:rFonts w:cstheme="majorBidi"/>
          <w:szCs w:val="24"/>
        </w:rPr>
        <w:t xml:space="preserve"> by a slight margin over the town of Qabalan. This is attributed to the speed of response to maintenance, adherence to applicable design standards, the presence of a civil defense center, the effectiveness of drainage systems, and the availability of adequate lighting on all roads. The town of Qabalan followed closely in </w:t>
      </w:r>
      <w:r w:rsidR="00E66460">
        <w:rPr>
          <w:rFonts w:cstheme="majorBidi"/>
          <w:szCs w:val="24"/>
        </w:rPr>
        <w:t xml:space="preserve">the </w:t>
      </w:r>
      <w:r w:rsidRPr="00516028">
        <w:rPr>
          <w:rFonts w:cstheme="majorBidi"/>
          <w:szCs w:val="24"/>
        </w:rPr>
        <w:t>second place</w:t>
      </w:r>
      <w:r w:rsidR="002305E3" w:rsidRPr="00516028">
        <w:rPr>
          <w:rFonts w:cstheme="majorBidi"/>
          <w:szCs w:val="24"/>
        </w:rPr>
        <w:t xml:space="preserve"> </w:t>
      </w:r>
      <w:r w:rsidR="00E66460">
        <w:rPr>
          <w:rFonts w:cstheme="majorBidi"/>
          <w:szCs w:val="24"/>
        </w:rPr>
        <w:t xml:space="preserve">with </w:t>
      </w:r>
      <w:r w:rsidR="005553B1">
        <w:rPr>
          <w:rFonts w:cstheme="majorBidi"/>
          <w:szCs w:val="24"/>
        </w:rPr>
        <w:t xml:space="preserve">a </w:t>
      </w:r>
      <w:r w:rsidR="00E66460" w:rsidRPr="00516028">
        <w:rPr>
          <w:rFonts w:cstheme="majorBidi"/>
          <w:szCs w:val="24"/>
        </w:rPr>
        <w:t>value</w:t>
      </w:r>
      <w:r w:rsidR="00E66460">
        <w:rPr>
          <w:rFonts w:cstheme="majorBidi"/>
          <w:szCs w:val="24"/>
        </w:rPr>
        <w:t xml:space="preserve"> of </w:t>
      </w:r>
      <w:r w:rsidR="002305E3" w:rsidRPr="00516028">
        <w:rPr>
          <w:rFonts w:cstheme="majorBidi"/>
          <w:szCs w:val="24"/>
        </w:rPr>
        <w:t xml:space="preserve"> (1.96)</w:t>
      </w:r>
      <w:r w:rsidRPr="00516028">
        <w:rPr>
          <w:rFonts w:cstheme="majorBidi"/>
          <w:szCs w:val="24"/>
        </w:rPr>
        <w:t>, due to the presence of adequate and effective drainage systems, the proximity of the civil defense center, the rapid response time in case of accidents, and the prompt implementation of the maintenance plan. The town of H</w:t>
      </w:r>
      <w:r w:rsidR="002305E3" w:rsidRPr="00516028">
        <w:rPr>
          <w:rFonts w:cstheme="majorBidi"/>
          <w:szCs w:val="24"/>
        </w:rPr>
        <w:t>u</w:t>
      </w:r>
      <w:r w:rsidRPr="00516028">
        <w:rPr>
          <w:rFonts w:cstheme="majorBidi"/>
          <w:szCs w:val="24"/>
        </w:rPr>
        <w:t>wara came in</w:t>
      </w:r>
      <w:r w:rsidR="00E66460">
        <w:rPr>
          <w:rFonts w:cstheme="majorBidi"/>
          <w:szCs w:val="24"/>
        </w:rPr>
        <w:t xml:space="preserve"> the </w:t>
      </w:r>
      <w:r w:rsidRPr="00516028">
        <w:rPr>
          <w:rFonts w:cstheme="majorBidi"/>
          <w:szCs w:val="24"/>
        </w:rPr>
        <w:t>third place</w:t>
      </w:r>
      <w:r w:rsidR="00E66460">
        <w:rPr>
          <w:rFonts w:cstheme="majorBidi"/>
          <w:szCs w:val="24"/>
        </w:rPr>
        <w:t xml:space="preserve"> with </w:t>
      </w:r>
      <w:r w:rsidR="005553B1">
        <w:rPr>
          <w:rFonts w:cstheme="majorBidi"/>
          <w:szCs w:val="24"/>
        </w:rPr>
        <w:t xml:space="preserve">a </w:t>
      </w:r>
      <w:r w:rsidR="002305E3" w:rsidRPr="00516028">
        <w:rPr>
          <w:rFonts w:cstheme="majorBidi"/>
          <w:szCs w:val="24"/>
        </w:rPr>
        <w:t>value</w:t>
      </w:r>
      <w:r w:rsidR="00E66460">
        <w:rPr>
          <w:rFonts w:cstheme="majorBidi"/>
          <w:szCs w:val="24"/>
        </w:rPr>
        <w:t xml:space="preserve"> of</w:t>
      </w:r>
      <w:r w:rsidR="002305E3" w:rsidRPr="00516028">
        <w:rPr>
          <w:rFonts w:cstheme="majorBidi"/>
          <w:szCs w:val="24"/>
        </w:rPr>
        <w:t xml:space="preserve"> (2.53)</w:t>
      </w:r>
      <w:r w:rsidRPr="00516028">
        <w:rPr>
          <w:rFonts w:cstheme="majorBidi"/>
          <w:szCs w:val="24"/>
        </w:rPr>
        <w:t xml:space="preserve">, with a </w:t>
      </w:r>
      <w:r w:rsidR="00C87D08" w:rsidRPr="00516028">
        <w:rPr>
          <w:rFonts w:cstheme="majorBidi"/>
          <w:szCs w:val="24"/>
        </w:rPr>
        <w:t>high-risk</w:t>
      </w:r>
      <w:r w:rsidRPr="00516028">
        <w:rPr>
          <w:rFonts w:cstheme="majorBidi"/>
          <w:szCs w:val="24"/>
        </w:rPr>
        <w:t xml:space="preserve"> factor attributed to the continued closures, inefficient drainage systems, poor lighting, and increased traffic volume on some streets compared to others due to closures and occupation measures. The town of Beita followed in </w:t>
      </w:r>
      <w:r w:rsidR="00E66460">
        <w:rPr>
          <w:rFonts w:cstheme="majorBidi"/>
          <w:szCs w:val="24"/>
        </w:rPr>
        <w:t xml:space="preserve">the </w:t>
      </w:r>
      <w:r w:rsidRPr="00516028">
        <w:rPr>
          <w:rFonts w:cstheme="majorBidi"/>
          <w:szCs w:val="24"/>
        </w:rPr>
        <w:t>fourth place</w:t>
      </w:r>
      <w:r w:rsidR="002305E3" w:rsidRPr="00516028">
        <w:rPr>
          <w:rFonts w:cstheme="majorBidi"/>
          <w:szCs w:val="24"/>
        </w:rPr>
        <w:t xml:space="preserve"> </w:t>
      </w:r>
      <w:r w:rsidR="000A58BE">
        <w:rPr>
          <w:rFonts w:cstheme="majorBidi"/>
          <w:szCs w:val="24"/>
        </w:rPr>
        <w:t xml:space="preserve">with a </w:t>
      </w:r>
      <w:r w:rsidR="002305E3" w:rsidRPr="00516028">
        <w:rPr>
          <w:rFonts w:cstheme="majorBidi"/>
          <w:szCs w:val="24"/>
        </w:rPr>
        <w:t>value</w:t>
      </w:r>
      <w:r w:rsidR="00E66460">
        <w:rPr>
          <w:rFonts w:cstheme="majorBidi"/>
          <w:szCs w:val="24"/>
        </w:rPr>
        <w:t xml:space="preserve"> of </w:t>
      </w:r>
      <w:r w:rsidR="002305E3" w:rsidRPr="00516028">
        <w:rPr>
          <w:rFonts w:cstheme="majorBidi"/>
          <w:szCs w:val="24"/>
        </w:rPr>
        <w:t>(2.70)</w:t>
      </w:r>
      <w:r w:rsidRPr="00516028">
        <w:rPr>
          <w:rFonts w:cstheme="majorBidi"/>
          <w:szCs w:val="24"/>
        </w:rPr>
        <w:t xml:space="preserve">, with a </w:t>
      </w:r>
      <w:r w:rsidR="00C87D08" w:rsidRPr="00516028">
        <w:rPr>
          <w:rFonts w:cstheme="majorBidi"/>
          <w:szCs w:val="24"/>
        </w:rPr>
        <w:t>high-risk</w:t>
      </w:r>
      <w:r w:rsidRPr="00516028">
        <w:rPr>
          <w:rFonts w:cstheme="majorBidi"/>
          <w:szCs w:val="24"/>
        </w:rPr>
        <w:t xml:space="preserve"> factor attributed to the lack of necessary inspections during construction, the inefficiency and inadequacy of drainage systems, the occupation's closure measures, and the distance of the civil defense center. The town of Jamma'in came in last place</w:t>
      </w:r>
      <w:r w:rsidR="002305E3" w:rsidRPr="00516028">
        <w:rPr>
          <w:rFonts w:cstheme="majorBidi"/>
          <w:szCs w:val="24"/>
        </w:rPr>
        <w:t xml:space="preserve"> value (2.97)</w:t>
      </w:r>
      <w:r w:rsidRPr="00516028">
        <w:rPr>
          <w:rFonts w:cstheme="majorBidi"/>
          <w:szCs w:val="24"/>
        </w:rPr>
        <w:t xml:space="preserve">, with a </w:t>
      </w:r>
      <w:r w:rsidR="00C87D08" w:rsidRPr="00516028">
        <w:rPr>
          <w:rFonts w:cstheme="majorBidi"/>
          <w:szCs w:val="24"/>
        </w:rPr>
        <w:t>high-risk</w:t>
      </w:r>
      <w:r w:rsidRPr="00516028">
        <w:rPr>
          <w:rFonts w:cstheme="majorBidi"/>
          <w:szCs w:val="24"/>
        </w:rPr>
        <w:t xml:space="preserve"> factor attributed to the absence of drainage</w:t>
      </w:r>
      <w:r w:rsidR="002305E3" w:rsidRPr="00516028">
        <w:rPr>
          <w:rFonts w:cstheme="majorBidi"/>
          <w:szCs w:val="24"/>
        </w:rPr>
        <w:t xml:space="preserve"> systems</w:t>
      </w:r>
      <w:r w:rsidRPr="00516028">
        <w:rPr>
          <w:rFonts w:cstheme="majorBidi"/>
          <w:szCs w:val="24"/>
        </w:rPr>
        <w:t>. There is no civil defense or emergency center, design standards are not taken into account, inspections are not carried out during implementation, there is no road maintenance plan, and no repairs are being made.</w:t>
      </w:r>
    </w:p>
    <w:p w14:paraId="7B71C321" w14:textId="3E20D6A4" w:rsidR="00E8403A" w:rsidRDefault="00C86612" w:rsidP="00D25701">
      <w:pPr>
        <w:spacing w:after="240"/>
        <w:jc w:val="both"/>
        <w:rPr>
          <w:rFonts w:cstheme="majorBidi"/>
          <w:color w:val="000000"/>
        </w:rPr>
      </w:pPr>
      <w:r w:rsidRPr="00516028">
        <w:rPr>
          <w:rFonts w:cstheme="majorBidi"/>
          <w:color w:val="000000"/>
        </w:rPr>
        <w:t xml:space="preserve">The implementation of an entire assessment system together with risk management for urban road construction projects will enable better infrastructure performance and public safety and improved operational efficiency. The approach identifies physical and environmental and operational risks through systematic identification which enables urban road networks to achieve better resilience and reliability. Figure </w:t>
      </w:r>
      <w:r w:rsidR="00D25701">
        <w:rPr>
          <w:rFonts w:cstheme="majorBidi"/>
          <w:color w:val="000000"/>
        </w:rPr>
        <w:t>29</w:t>
      </w:r>
      <w:r w:rsidR="006029DD" w:rsidRPr="00516028">
        <w:rPr>
          <w:rFonts w:cstheme="majorBidi"/>
          <w:color w:val="000000"/>
        </w:rPr>
        <w:t xml:space="preserve"> </w:t>
      </w:r>
      <w:r w:rsidRPr="00516028">
        <w:rPr>
          <w:rFonts w:cstheme="majorBidi"/>
          <w:color w:val="000000"/>
        </w:rPr>
        <w:t>displays the average RI values which apply to all</w:t>
      </w:r>
      <w:r w:rsidR="00F45E41">
        <w:rPr>
          <w:rFonts w:cstheme="majorBidi"/>
          <w:color w:val="000000"/>
        </w:rPr>
        <w:t>.</w:t>
      </w:r>
    </w:p>
    <w:p w14:paraId="3A237CAA" w14:textId="0B4A4345" w:rsidR="006029DD" w:rsidRDefault="006029DD" w:rsidP="00A00C55">
      <w:pPr>
        <w:spacing w:after="240"/>
        <w:jc w:val="center"/>
        <w:rPr>
          <w:rFonts w:cstheme="majorBidi"/>
          <w:color w:val="000000"/>
        </w:rPr>
      </w:pPr>
      <w:r>
        <w:rPr>
          <w:noProof/>
        </w:rPr>
        <w:lastRenderedPageBreak/>
        <w:drawing>
          <wp:anchor distT="0" distB="0" distL="114300" distR="114300" simplePos="0" relativeHeight="252217856" behindDoc="0" locked="0" layoutInCell="1" allowOverlap="1" wp14:anchorId="3B035747" wp14:editId="2085385A">
            <wp:simplePos x="0" y="0"/>
            <wp:positionH relativeFrom="column">
              <wp:posOffset>561975</wp:posOffset>
            </wp:positionH>
            <wp:positionV relativeFrom="paragraph">
              <wp:posOffset>389890</wp:posOffset>
            </wp:positionV>
            <wp:extent cx="4572000" cy="2750820"/>
            <wp:effectExtent l="0" t="0" r="0" b="11430"/>
            <wp:wrapTopAndBottom/>
            <wp:docPr id="1634873744" name="Chart 16348737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p>
    <w:p w14:paraId="110B043D" w14:textId="54CF1D61" w:rsidR="006029DD" w:rsidRPr="00450DEA" w:rsidRDefault="006029DD" w:rsidP="00D25701">
      <w:pPr>
        <w:spacing w:after="240"/>
        <w:rPr>
          <w:rFonts w:cstheme="majorBidi"/>
          <w:i/>
          <w:iCs/>
          <w:color w:val="000000"/>
        </w:rPr>
      </w:pPr>
      <w:r w:rsidRPr="00450DEA">
        <w:rPr>
          <w:b/>
          <w:bCs/>
          <w:i/>
          <w:iCs/>
          <w:sz w:val="22"/>
        </w:rPr>
        <w:t>Figure (</w:t>
      </w:r>
      <w:r w:rsidR="00D25701" w:rsidRPr="00450DEA">
        <w:rPr>
          <w:b/>
          <w:bCs/>
          <w:i/>
          <w:iCs/>
          <w:sz w:val="22"/>
        </w:rPr>
        <w:t>29</w:t>
      </w:r>
      <w:r w:rsidRPr="00450DEA">
        <w:rPr>
          <w:b/>
          <w:bCs/>
          <w:i/>
          <w:iCs/>
          <w:sz w:val="22"/>
        </w:rPr>
        <w:t>):</w:t>
      </w:r>
      <w:r w:rsidRPr="00450DEA">
        <w:rPr>
          <w:i/>
          <w:iCs/>
          <w:sz w:val="22"/>
        </w:rPr>
        <w:t xml:space="preserve"> Average risk index for the five municipalities</w:t>
      </w:r>
    </w:p>
    <w:p w14:paraId="6462EF51" w14:textId="77777777" w:rsidR="0007164F" w:rsidRDefault="00F45E41" w:rsidP="0007164F">
      <w:pPr>
        <w:spacing w:after="240"/>
        <w:jc w:val="both"/>
        <w:rPr>
          <w:rtl/>
        </w:rPr>
      </w:pPr>
      <w:r w:rsidRPr="00F45E41">
        <w:rPr>
          <w:rFonts w:cstheme="majorBidi"/>
          <w:color w:val="000000"/>
        </w:rPr>
        <w:t>By comparing the research results with local or global studies, such that the study</w:t>
      </w:r>
      <w:r w:rsidRPr="00F45E41">
        <w:t xml:space="preserve"> </w:t>
      </w:r>
      <w:r>
        <w:t>Farhan and Fwa (2009) demonstrated that the Analytic Hierarchy Process (AHP) is an effective tool for pavement maintenance prioritization. By comparing three AHP variants with direct expert assessments, the study concluded that the Absolute AHP approach provides the most accurate representation of engineering judgment. The results showed that AHP-based prioritization methods are superior to traditional empirical indices because they incorporate multiple evaluation criteria and expert knowledge in a structured manner. Consequently, the study recommended the use of Absolute AHP for large-scale pavement management and infrastructure decision-making</w:t>
      </w:r>
    </w:p>
    <w:p w14:paraId="744D5034" w14:textId="292F3F71" w:rsidR="0085292C" w:rsidRDefault="0007164F" w:rsidP="00B57A6D">
      <w:pPr>
        <w:spacing w:after="240"/>
        <w:jc w:val="both"/>
        <w:rPr>
          <w:rFonts w:cstheme="majorBidi"/>
          <w:color w:val="000000"/>
        </w:rPr>
      </w:pPr>
      <w:r w:rsidRPr="0007164F">
        <w:rPr>
          <w:rFonts w:cstheme="majorBidi"/>
          <w:color w:val="000000"/>
        </w:rPr>
        <w:t>In their study, the researchers focused on using a hierarchical process and selecting factors that influence roads after implementation, such as storm water drainage systems, traffic volume, flooding, and the nature of the area.</w:t>
      </w:r>
      <w:r>
        <w:rPr>
          <w:rFonts w:cstheme="majorBidi" w:hint="cs"/>
          <w:color w:val="000000"/>
          <w:rtl/>
        </w:rPr>
        <w:t xml:space="preserve"> </w:t>
      </w:r>
      <w:r w:rsidR="00B8137B" w:rsidRPr="00B8137B">
        <w:rPr>
          <w:rFonts w:cstheme="majorBidi"/>
          <w:color w:val="000000"/>
        </w:rPr>
        <w:t>The researchers compared the rankings generated by these AHP methods with a direct assessment method, which was used as a benchmark because it reflected the judgments of experienced engineers. The major finding was that the Absolute AHP method produced results that most closely matched expert evaluations, making it the most reliable and practical approach for pavement maintenance prioritization</w:t>
      </w:r>
      <w:r w:rsidR="006029DD">
        <w:t xml:space="preserve"> </w:t>
      </w:r>
      <w:sdt>
        <w:sdtPr>
          <w:id w:val="46037534"/>
          <w:citation/>
        </w:sdtPr>
        <w:sdtContent>
          <w:r w:rsidR="00AB0761">
            <w:fldChar w:fldCharType="begin"/>
          </w:r>
          <w:r w:rsidR="00AB0761">
            <w:instrText xml:space="preserve"> CITATION Far09 \l 1033 </w:instrText>
          </w:r>
          <w:r w:rsidR="00AB0761">
            <w:fldChar w:fldCharType="separate"/>
          </w:r>
          <w:r w:rsidR="00AB0761">
            <w:rPr>
              <w:noProof/>
            </w:rPr>
            <w:t>(Farhan &amp; Fwa, 2009)</w:t>
          </w:r>
          <w:r w:rsidR="00AB0761">
            <w:fldChar w:fldCharType="end"/>
          </w:r>
        </w:sdtContent>
      </w:sdt>
      <w:r w:rsidR="00297ECD">
        <w:t xml:space="preserve">. </w:t>
      </w:r>
    </w:p>
    <w:p w14:paraId="0D212FA5" w14:textId="77777777" w:rsidR="00AC7138" w:rsidRDefault="0085292C" w:rsidP="007403EC">
      <w:pPr>
        <w:spacing w:after="240"/>
        <w:jc w:val="both"/>
        <w:rPr>
          <w:rFonts w:cstheme="majorBidi"/>
          <w:color w:val="000000"/>
        </w:rPr>
      </w:pPr>
      <w:r w:rsidRPr="0085292C">
        <w:rPr>
          <w:rFonts w:cstheme="majorBidi"/>
          <w:color w:val="000000"/>
        </w:rPr>
        <w:lastRenderedPageBreak/>
        <w:t xml:space="preserve">The results of the assessment indicate significant variations in the condition and risk levels of urban roads among the municipalities located south of Nablus. Roads situated within densely populated municipal centers generally experience higher levels of deterioration due to increased traffic loads, frequent utility excavations, and limited maintenance resources. In contrast, roads located in less densely developed areas showed relatively better structural conditions but remained vulnerable to environmental factors such as surface runoff, erosion, and slope instability. The analysis revealed that inadequate drainage systems, pavement distress, and insufficient road safety features were among the most common risk factors affecting road performance. Municipalities with higher population densities and greater traffic volumes recorded elevated risk indices, highlighting the strong relationship between urban growth and road infrastructure degradation. </w:t>
      </w:r>
    </w:p>
    <w:p w14:paraId="2F477C66" w14:textId="107FAD1F" w:rsidR="0085292C" w:rsidRDefault="0085292C" w:rsidP="007403EC">
      <w:pPr>
        <w:spacing w:after="240"/>
        <w:jc w:val="both"/>
        <w:rPr>
          <w:rFonts w:cstheme="majorBidi"/>
          <w:color w:val="000000"/>
        </w:rPr>
      </w:pPr>
      <w:r w:rsidRPr="0085292C">
        <w:rPr>
          <w:rFonts w:cstheme="majorBidi"/>
          <w:color w:val="000000"/>
        </w:rPr>
        <w:t>Furthermore, the spatial distribution of risks demonstrated that road sections located along major transportation corridors and at critical intersections require priority attention due to their strategic importance and higher probability of service disruption. These findings emphasize the need for a proactive risk management approach that integrates regular condition assessments, preventive maintenance programs, improved drainage infrastructure, and targeted investments to enhance the resilience, safety, and long-term sustainability of the urban road network in the southern Nablus municipalities</w:t>
      </w:r>
      <w:r w:rsidR="00723BD4">
        <w:rPr>
          <w:rFonts w:cstheme="majorBidi"/>
          <w:color w:val="000000"/>
        </w:rPr>
        <w:t>.</w:t>
      </w:r>
    </w:p>
    <w:p w14:paraId="2BF191A2" w14:textId="77777777" w:rsidR="00617B1D" w:rsidRDefault="00723BD4" w:rsidP="00617B1D">
      <w:pPr>
        <w:spacing w:after="240"/>
        <w:jc w:val="both"/>
        <w:rPr>
          <w:rFonts w:cstheme="majorBidi"/>
          <w:color w:val="000000"/>
        </w:rPr>
      </w:pPr>
      <w:r w:rsidRPr="00723BD4">
        <w:rPr>
          <w:rFonts w:cstheme="majorBidi"/>
          <w:color w:val="000000"/>
        </w:rPr>
        <w:t xml:space="preserve">The application of the 12-factor risk assessment matrix to the urban roads of the municipalities south of Nablus revealed varying levels of infrastructure vulnerability across the study area. The evaluated factors included pavement condition, traffic volume, drainage efficiency, road geometry, maintenance frequency, road age, construction quality, slope stability, accident history, population density, utility service interference, and environmental exposure. The results showed that pavement deterioration, inadequate drainage systems, and insufficient maintenance were among the highest-risk factors, contributing significantly to the overall risk scores of several municipalities. Roads located in densely populated areas exhibited increased risk due to heavy traffic loads and frequent infrastructure interventions, while roads traversing hilly terrain were more affected by slope instability and surface runoff. </w:t>
      </w:r>
    </w:p>
    <w:p w14:paraId="214642BB" w14:textId="439CB7F6" w:rsidR="005655F1" w:rsidRPr="00B57A6D" w:rsidRDefault="00723BD4" w:rsidP="00B57A6D">
      <w:pPr>
        <w:spacing w:after="240"/>
        <w:jc w:val="both"/>
        <w:rPr>
          <w:rFonts w:cstheme="majorBidi"/>
          <w:color w:val="000000"/>
        </w:rPr>
      </w:pPr>
      <w:r w:rsidRPr="00723BD4">
        <w:rPr>
          <w:rFonts w:cstheme="majorBidi"/>
          <w:color w:val="000000"/>
        </w:rPr>
        <w:lastRenderedPageBreak/>
        <w:t>Factors related to road geometry and accident history also demonstrated moderate to high risk levels in locations characterized by narrow carriageways and limited visibility. In contrast, construction quality and road age showed lower relative influence in municipalities where recent rehabilitation projects had been implemented. The overall matrix results indicate that risk is not driven by a single factor but rather by the interaction of structural, environmental, and operational conditions. Therefore, priority interventions should focus on improving drainage systems, implementing preventive maintenance programs, enhancing road safety measures, and monitoring high-traffic corridors to reduce the cumulative risk affecting the urban road network in the municipalities of southern Nablus</w:t>
      </w:r>
    </w:p>
    <w:p w14:paraId="3039C081" w14:textId="66255FEB" w:rsidR="004175CC" w:rsidRDefault="005655F1" w:rsidP="00D25701">
      <w:pPr>
        <w:jc w:val="both"/>
      </w:pPr>
      <w:r>
        <w:t xml:space="preserve">The spatial presentation of the five municipalities is presented in Figure </w:t>
      </w:r>
      <w:r w:rsidR="00D25701">
        <w:t>30</w:t>
      </w:r>
      <w:r>
        <w:t>. The map shows the</w:t>
      </w:r>
      <w:r w:rsidR="004175CC">
        <w:t xml:space="preserve"> urban road network and the distribution of risk factors affecting road performance and sustainability. Through the application of a 12-factor risk assessment matrix, the map enables the identification of areas where road infrastructure is exposed to varying levels of risk and vulnerability. The matrix combines engineering, environmental, traffic, and socio-economic indicators to evaluate the overall condition of constructed urban roads within the study area.</w:t>
      </w:r>
    </w:p>
    <w:p w14:paraId="572F2C84" w14:textId="3A781867" w:rsidR="006E1260" w:rsidRPr="002E7E7D" w:rsidRDefault="006E1260" w:rsidP="00080E9D">
      <w:pPr>
        <w:pStyle w:val="Heading2"/>
        <w:spacing w:after="240"/>
        <w:rPr>
          <w:rFonts w:eastAsia="Calibri"/>
        </w:rPr>
      </w:pPr>
      <w:r w:rsidRPr="00CC44E2">
        <w:rPr>
          <w:noProof/>
        </w:rPr>
        <w:lastRenderedPageBreak/>
        <w:drawing>
          <wp:anchor distT="0" distB="0" distL="114300" distR="114300" simplePos="0" relativeHeight="252219904" behindDoc="0" locked="0" layoutInCell="1" allowOverlap="1" wp14:anchorId="6AA7B873" wp14:editId="7591022F">
            <wp:simplePos x="0" y="0"/>
            <wp:positionH relativeFrom="margin">
              <wp:posOffset>-765175</wp:posOffset>
            </wp:positionH>
            <wp:positionV relativeFrom="paragraph">
              <wp:posOffset>391795</wp:posOffset>
            </wp:positionV>
            <wp:extent cx="6726555" cy="3504565"/>
            <wp:effectExtent l="0" t="0" r="0" b="635"/>
            <wp:wrapTopAndBottom/>
            <wp:docPr id="927455412" name="Picture 927455412" descr="C:\Users\Jaljoly Store\Downloads\IMG-20260612-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ljoly Store\Downloads\IMG-20260612-WA0042.jpg"/>
                    <pic:cNvPicPr>
                      <a:picLocks noChangeAspect="1" noChangeArrowheads="1"/>
                    </pic:cNvPicPr>
                  </pic:nvPicPr>
                  <pic:blipFill>
                    <a:blip r:embed="rId56" cstate="email">
                      <a:extLst>
                        <a:ext uri="{28A0092B-C50C-407E-A947-70E740481C1C}">
                          <a14:useLocalDpi xmlns:a14="http://schemas.microsoft.com/office/drawing/2010/main" val="0"/>
                        </a:ext>
                      </a:extLst>
                    </a:blip>
                    <a:srcRect/>
                    <a:stretch>
                      <a:fillRect/>
                    </a:stretch>
                  </pic:blipFill>
                  <pic:spPr bwMode="auto">
                    <a:xfrm>
                      <a:off x="0" y="0"/>
                      <a:ext cx="6726555" cy="3504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6028">
        <w:rPr>
          <w:rFonts w:eastAsia="Calibri"/>
        </w:rPr>
        <w:t>4.</w:t>
      </w:r>
      <w:r w:rsidR="00080E9D">
        <w:rPr>
          <w:rFonts w:eastAsia="Calibri"/>
        </w:rPr>
        <w:t>8</w:t>
      </w:r>
      <w:r w:rsidRPr="00516028">
        <w:rPr>
          <w:rFonts w:eastAsia="Calibri"/>
        </w:rPr>
        <w:t xml:space="preserve"> Risk Mapping </w:t>
      </w:r>
      <w:r>
        <w:rPr>
          <w:rFonts w:eastAsia="Calibri"/>
        </w:rPr>
        <w:t>R</w:t>
      </w:r>
      <w:r w:rsidRPr="00516028">
        <w:rPr>
          <w:rFonts w:eastAsia="Calibri"/>
        </w:rPr>
        <w:t>esults</w:t>
      </w:r>
    </w:p>
    <w:p w14:paraId="47CBA5E2" w14:textId="4D7C5CA3" w:rsidR="006E1260" w:rsidRPr="009020A7" w:rsidRDefault="006E1260" w:rsidP="00D25701">
      <w:pPr>
        <w:rPr>
          <w:i/>
          <w:iCs/>
          <w:sz w:val="22"/>
        </w:rPr>
      </w:pPr>
      <w:r w:rsidRPr="009020A7">
        <w:rPr>
          <w:b/>
          <w:bCs/>
          <w:i/>
          <w:iCs/>
          <w:sz w:val="22"/>
        </w:rPr>
        <w:t>Figure (</w:t>
      </w:r>
      <w:r w:rsidR="00D25701" w:rsidRPr="009020A7">
        <w:rPr>
          <w:b/>
          <w:bCs/>
          <w:i/>
          <w:iCs/>
          <w:sz w:val="22"/>
        </w:rPr>
        <w:t>30</w:t>
      </w:r>
      <w:r w:rsidRPr="009020A7">
        <w:rPr>
          <w:b/>
          <w:bCs/>
          <w:i/>
          <w:iCs/>
          <w:sz w:val="22"/>
        </w:rPr>
        <w:t>):</w:t>
      </w:r>
      <w:r w:rsidRPr="009020A7">
        <w:rPr>
          <w:i/>
          <w:iCs/>
        </w:rPr>
        <w:t xml:space="preserve"> </w:t>
      </w:r>
      <w:r w:rsidRPr="009020A7">
        <w:rPr>
          <w:i/>
          <w:iCs/>
          <w:sz w:val="22"/>
        </w:rPr>
        <w:t>A map showing the five municipalities and the geographical distribution between these municipalities and communities.</w:t>
      </w:r>
    </w:p>
    <w:p w14:paraId="72F9D166" w14:textId="77777777" w:rsidR="006E1260" w:rsidRDefault="006E1260" w:rsidP="00A00C55">
      <w:pPr>
        <w:jc w:val="center"/>
      </w:pPr>
    </w:p>
    <w:p w14:paraId="3C57D34D" w14:textId="77777777" w:rsidR="0008217F" w:rsidRDefault="00BC4291" w:rsidP="0008217F">
      <w:pPr>
        <w:pStyle w:val="NormalWeb"/>
        <w:jc w:val="both"/>
      </w:pPr>
      <w:r w:rsidRPr="00BC4291">
        <w:t xml:space="preserve">The analysis of the risk assessment matrix demonstrates that the presence of flood-prone zones has a significant impact on the overall risk index of constructed urban roads in the municipalities south of Nablus. Road segments located within or near natural drainage paths, wadis, and low-lying areas are more exposed to surface water accumulation during heavy rainfall events. This exposure increases the likelihood of pavement deterioration, subgrade weakening, erosion, and partial or complete road failure, which consequently elevates the risk scores for these locations. Flood-prone road sections also experience frequent disruptions to traffic flow, reduced accessibility, and increased safety hazards for both vehicles and pedestrians, particularly during winter storm events. </w:t>
      </w:r>
    </w:p>
    <w:p w14:paraId="0F3825AF" w14:textId="414C8258" w:rsidR="0008217F" w:rsidRDefault="00BC4291" w:rsidP="0008217F">
      <w:pPr>
        <w:pStyle w:val="NormalWeb"/>
        <w:jc w:val="both"/>
      </w:pPr>
      <w:r w:rsidRPr="00BC4291">
        <w:t xml:space="preserve">The assessment shows that inadequate drainage infrastructure and insufficient stormwater management further intensify the vulnerability of roads situated in flood zones. In contrast, road segments located on higher ground or areas with effective drainage systems tend to </w:t>
      </w:r>
      <w:r w:rsidRPr="00BC4291">
        <w:lastRenderedPageBreak/>
        <w:t xml:space="preserve">exhibit lower risk levels. Therefore, integrating flood risk mapping into road planning, improving drainage capacity, constructing protective culverts and channels, and implementing regular maintenance of storm water systems are essential measures to reduce flood-related impacts and lower the overall road risk index in the municipalities of southern </w:t>
      </w:r>
      <w:r w:rsidR="0008217F" w:rsidRPr="00BC4291">
        <w:t>Nablus.</w:t>
      </w:r>
      <w:r w:rsidR="004175CC">
        <w:t xml:space="preserve"> </w:t>
      </w:r>
    </w:p>
    <w:p w14:paraId="79901E95" w14:textId="77777777" w:rsidR="0008217F" w:rsidRDefault="004175CC" w:rsidP="0008217F">
      <w:pPr>
        <w:pStyle w:val="NormalWeb"/>
        <w:jc w:val="both"/>
        <w:rPr>
          <w:color w:val="auto"/>
        </w:rPr>
      </w:pPr>
      <w:r>
        <w:t>The second factor, traffic volume, measures the intensity of vehicle movement on urban roads. Roads connecting major municipalities generally experience heavier traffic loads, accelerating pavement degradatio</w:t>
      </w:r>
      <w:r w:rsidR="006B545C">
        <w:t>n and increasing accident risks,</w:t>
      </w:r>
      <w:r w:rsidR="006B545C" w:rsidRPr="006B545C">
        <w:t xml:space="preserve"> </w:t>
      </w:r>
      <w:r w:rsidR="006B545C" w:rsidRPr="006B545C">
        <w:rPr>
          <w:color w:val="auto"/>
        </w:rPr>
        <w:t xml:space="preserve">The results of the risk assessment matrix show that </w:t>
      </w:r>
      <w:r w:rsidR="006B545C" w:rsidRPr="00A00C55">
        <w:rPr>
          <w:color w:val="auto"/>
        </w:rPr>
        <w:t>traffic volume</w:t>
      </w:r>
      <w:r w:rsidR="006B545C" w:rsidRPr="006B545C">
        <w:rPr>
          <w:color w:val="auto"/>
        </w:rPr>
        <w:t xml:space="preserve"> is one of the most influential factors affecting the overall risk index of constructed urban roads in the municipalities south of Nablus. Roads with higher traffic volumes, particularly those serving as main connectors between municipalities and commercial centers, tend to exhibit increased risk levels due to accelerated pavement deterioration and higher exposure to traffic conflicts. Heavy and continuous vehicle flow contributes to the rapid development of structural distresses such as rutting, cracking, and surface wear, which reduces road service life and safety performance. </w:t>
      </w:r>
    </w:p>
    <w:p w14:paraId="25296773" w14:textId="1DAC644A" w:rsidR="006B545C" w:rsidRPr="006B545C" w:rsidRDefault="006B545C" w:rsidP="00A00C55">
      <w:pPr>
        <w:pStyle w:val="NormalWeb"/>
        <w:jc w:val="both"/>
        <w:rPr>
          <w:color w:val="auto"/>
        </w:rPr>
      </w:pPr>
      <w:r w:rsidRPr="006B545C">
        <w:rPr>
          <w:color w:val="auto"/>
        </w:rPr>
        <w:t>In addition, high traffic density increases the probability of congestion, delays, and road accidents, especially in areas with inadequate lane width or poor intersection design. The analysis also indicates that roads experiencing mixed traffic conditions, including passenger vehicles, public transport, and heavy trucks, are more vulnerable to operational stress and therefore receive higher risk scores. Conversely, low-volume roads in residential or peripheral areas generally show lower risk values due to reduced mechanical loading and fewer conflict points. These findings highlight the need for traffic management strategies, capacity improvements, and periodic maintenance scheduling to mitigate the impact of traffic volume on road deterioration and to reduce the overall risk index in the southern Nablus municipalities.</w:t>
      </w:r>
    </w:p>
    <w:p w14:paraId="616291D0" w14:textId="2563D7E5" w:rsidR="004175CC" w:rsidRDefault="004175CC" w:rsidP="004175CC"/>
    <w:p w14:paraId="6F3D1496" w14:textId="593E7397" w:rsidR="004175CC" w:rsidRDefault="008168BE" w:rsidP="00A00C55">
      <w:pPr>
        <w:jc w:val="both"/>
      </w:pPr>
      <w:r>
        <w:t>The third factor</w:t>
      </w:r>
      <w:r w:rsidRPr="008168BE">
        <w:t>, population density, reflects the level of urbanization surrounding road corridors. Densely populated municipal centers generally experience greater transportation demand, resulting in increased pressure on road infrastructure.</w:t>
      </w:r>
      <w:r>
        <w:t xml:space="preserve"> The</w:t>
      </w:r>
      <w:r w:rsidR="004175CC">
        <w:t xml:space="preserve"> fourth factor, </w:t>
      </w:r>
      <w:r w:rsidRPr="008168BE">
        <w:t xml:space="preserve">pavement </w:t>
      </w:r>
      <w:r w:rsidRPr="008168BE">
        <w:lastRenderedPageBreak/>
        <w:t>condition, reflects the physical state of road surfaces and highlights locations suffering from cracking, rutting, potholes, and surface deterioration. Areas with poor pavement conditions appear as high-risk zones because they directly affect road safety and serviceability.</w:t>
      </w:r>
    </w:p>
    <w:p w14:paraId="4BE557CC" w14:textId="77777777" w:rsidR="008168BE" w:rsidRPr="008168BE" w:rsidRDefault="008168BE" w:rsidP="008168BE"/>
    <w:p w14:paraId="154BA3B9" w14:textId="6B89AB13" w:rsidR="004175CC" w:rsidRDefault="004175CC" w:rsidP="00A00C55">
      <w:pPr>
        <w:spacing w:after="240"/>
        <w:jc w:val="both"/>
      </w:pPr>
      <w:r>
        <w:t>The fifth factor</w:t>
      </w:r>
      <w:r w:rsidR="00750314" w:rsidRPr="00750314">
        <w:t xml:space="preserve"> drainage efficiency, evaluates the ability of road drainage systems to manage </w:t>
      </w:r>
      <w:r w:rsidR="00B57A6D" w:rsidRPr="00750314">
        <w:t>storm water</w:t>
      </w:r>
      <w:r w:rsidR="00750314" w:rsidRPr="00750314">
        <w:t xml:space="preserve"> runoff. The map identifies several areas where inadequate drainage contributes to water accumulation, pavement weakening, and accelerated infrastructure deterioration.</w:t>
      </w:r>
      <w:r>
        <w:t xml:space="preserve"> The sixth factor, maintenance frequency, examines the effectiveness of routine and periodic maintenance activities. Areas receiving insufficient maintenance tend to show increasing levels of deterioration and risk.</w:t>
      </w:r>
    </w:p>
    <w:p w14:paraId="1D79D92B" w14:textId="77777777" w:rsidR="00E6532D" w:rsidRDefault="004175CC" w:rsidP="00A00C55">
      <w:pPr>
        <w:spacing w:after="240"/>
        <w:jc w:val="both"/>
      </w:pPr>
      <w:r>
        <w:t xml:space="preserve">The seventh factor, </w:t>
      </w:r>
      <w:r w:rsidR="00750314" w:rsidRPr="00692B3A">
        <w:rPr>
          <w:rFonts w:cstheme="majorBidi"/>
        </w:rPr>
        <w:t>Lighting/Signage</w:t>
      </w:r>
      <w:r w:rsidR="00750314" w:rsidRPr="00750314">
        <w:t xml:space="preserve"> the results of the risk assessment matrix show that lighting and signage are important factors influencing the overall risk index of constructed urban roads in the municipalities south of Nablus. Road sections with inadequate street lighting and insufficient or poorly maintained traffic signs generally exhibited higher risk values due to their direct impact on road safety and driver awareness. Poor lighting conditions reduce visibility during nighttime and adverse weather conditions, increasing the likelihood of traffic accidents, pedestrian conflicts, and delayed driver reactions. Similarly, missing, damaged, or unclear traffic signs can lead to driver confusion, improper lane use, speeding, and failure to recognize hazards or intersections. </w:t>
      </w:r>
    </w:p>
    <w:p w14:paraId="05B95182" w14:textId="0E3D024F" w:rsidR="00E6532D" w:rsidRDefault="00750314" w:rsidP="00A00C55">
      <w:pPr>
        <w:spacing w:after="240"/>
        <w:jc w:val="both"/>
      </w:pPr>
      <w:r w:rsidRPr="00750314">
        <w:t xml:space="preserve">The spatial analysis indicated that roads located on the outskirts of municipalities and in less developed areas were more likely to suffer from deficiencies in lighting and signage, resulting in elevated risk scores compared to well-equipped urban centers. Therefore, improving the quality, coverage, and maintenance of street lighting and traffic signage can significantly reduce road safety risks and contribute to lowering the overall risk index. These findings highlight the importance of incorporating lighting and signage improvements into municipal road management and risk mitigation strategies to enhance the safety and operational efficiency of the urban road </w:t>
      </w:r>
      <w:r w:rsidR="00E6532D" w:rsidRPr="00750314">
        <w:t>network.</w:t>
      </w:r>
      <w:r w:rsidR="004175CC">
        <w:t xml:space="preserve"> </w:t>
      </w:r>
    </w:p>
    <w:p w14:paraId="27E2A7DE" w14:textId="2BF00765" w:rsidR="004175CC" w:rsidRPr="00A27200" w:rsidRDefault="004175CC" w:rsidP="00A00C55">
      <w:pPr>
        <w:jc w:val="both"/>
      </w:pPr>
      <w:r>
        <w:lastRenderedPageBreak/>
        <w:t>The eighth factor,</w:t>
      </w:r>
      <w:r w:rsidR="00A27200">
        <w:t xml:space="preserve"> road design </w:t>
      </w:r>
      <w:r w:rsidR="00E6532D">
        <w:t>and road</w:t>
      </w:r>
      <w:r w:rsidR="00A27200" w:rsidRPr="00A27200">
        <w:t xml:space="preserve"> geometry, includes road width, curvature, gradients, intersection design, and sight distance. The map reveals that roads with narrow cross-sections or sharp curves often correspond to higher-risk locations due to reduced operational safety.</w:t>
      </w:r>
    </w:p>
    <w:p w14:paraId="3D4EA5F9" w14:textId="77777777" w:rsidR="004175CC" w:rsidRDefault="004175CC" w:rsidP="004175CC"/>
    <w:p w14:paraId="7C64671E" w14:textId="3258746D" w:rsidR="00E6532D" w:rsidRDefault="004175CC" w:rsidP="00A00C55">
      <w:pPr>
        <w:spacing w:after="240"/>
        <w:jc w:val="both"/>
      </w:pPr>
      <w:r>
        <w:t>The ninth factor</w:t>
      </w:r>
      <w:r w:rsidR="002F1BA0">
        <w:t xml:space="preserve"> and ten factor</w:t>
      </w:r>
      <w:r w:rsidR="00E6532D">
        <w:t>s</w:t>
      </w:r>
      <w:r w:rsidR="002F1BA0">
        <w:t xml:space="preserve"> </w:t>
      </w:r>
      <w:r w:rsidR="002F1BA0" w:rsidRPr="002F1BA0">
        <w:t xml:space="preserve">indicate that the availability and effectiveness of emergency plans and civil defense services have a significant influence on the overall risk index of constructed urban roads in the municipalities south of Nablus. Municipalities with well-developed emergency response plans, clear evacuation procedures, and rapid access to civil defense services generally exhibited lower risk levels because they are better equipped to respond to road-related incidents, natural hazards, and infrastructure failures. Effective emergency planning reduces the consequences of accidents, road blockages, flooding events, and other emergencies by ensuring timely intervention, traffic management, and public safety measures. </w:t>
      </w:r>
    </w:p>
    <w:p w14:paraId="3A54F8D8" w14:textId="4FF4C633" w:rsidR="004175CC" w:rsidRDefault="002F1BA0" w:rsidP="00A00C55">
      <w:pPr>
        <w:jc w:val="both"/>
      </w:pPr>
      <w:r w:rsidRPr="002F1BA0">
        <w:t>In contrast, areas with limited emergency preparedness or longer response times showed higher risk scores, as delays in addressing incidents can increase the severity of damages, disrupt transportation services, and endanger road users. The analysis also demonstrated that proximity to civil defense centers and the availability of emergency equipment contribute positively to road network resilience. Therefore, strengthening coordination between municipalities and civil defense authorities, improving emergency response capabilities, and regularly updating emergency management plans are essential measures for reducing road-related risks and enhancing the overall safety and resilience of the urban transportation system in southern Nablus.</w:t>
      </w:r>
    </w:p>
    <w:p w14:paraId="78DC8A54" w14:textId="77777777" w:rsidR="002F1BA0" w:rsidRDefault="002F1BA0" w:rsidP="002F1BA0"/>
    <w:p w14:paraId="20A8D320" w14:textId="77777777" w:rsidR="00E6532D" w:rsidRDefault="004175CC" w:rsidP="00A00C55">
      <w:pPr>
        <w:spacing w:after="240"/>
        <w:jc w:val="both"/>
      </w:pPr>
      <w:r>
        <w:t xml:space="preserve">The eleventh factor, </w:t>
      </w:r>
      <w:r w:rsidR="002F1BA0" w:rsidRPr="00692B3A">
        <w:rPr>
          <w:rStyle w:val="Strong"/>
          <w:rFonts w:cstheme="majorBidi"/>
          <w:b w:val="0"/>
          <w:bCs w:val="0"/>
        </w:rPr>
        <w:t>horizontal and vertical sight</w:t>
      </w:r>
      <w:r w:rsidR="002F1BA0" w:rsidRPr="002F1BA0">
        <w:t>,</w:t>
      </w:r>
      <w:r w:rsidR="002F1BA0">
        <w:t xml:space="preserve"> t</w:t>
      </w:r>
      <w:r w:rsidR="002F1BA0" w:rsidRPr="002F1BA0">
        <w:t xml:space="preserve">he analysis of the risk assessment matrix revealed that horizontal and vertical sight distance is a critical factor affecting the risk index of constructed urban roads in the municipalities south of Nablus. Adequate sight distance enables drivers to detect obstacles, pedestrians, intersections, and changes in road conditions in sufficient time to react safely. However, roads characterized by sharp horizontal curves, steep gradients, restricted visibility due to terrain, roadside structures, or vegetation tend to exhibit higher risk levels. The mountainous topography common in many southern Nablus </w:t>
      </w:r>
      <w:r w:rsidR="002F1BA0" w:rsidRPr="002F1BA0">
        <w:lastRenderedPageBreak/>
        <w:t xml:space="preserve">municipalities can significantly limit both horizontal and vertical sight distances, increasing the probability of traffic conflicts and accidents. </w:t>
      </w:r>
    </w:p>
    <w:p w14:paraId="1DC9D07B" w14:textId="27BAE48A" w:rsidR="00E6532D" w:rsidRDefault="002F1BA0" w:rsidP="00A00C55">
      <w:pPr>
        <w:spacing w:after="240"/>
        <w:jc w:val="both"/>
      </w:pPr>
      <w:r w:rsidRPr="002F1BA0">
        <w:t xml:space="preserve">The assessment showed that road segments with poor visibility generally received higher risk scores because drivers have less time to make safe decisions, particularly under high traffic volumes or adverse weather conditions. Conversely, roads with clear and unobstructed sight distances demonstrated lower risk levels and better operational safety. These findings highlight the importance of incorporating visibility standards into road design, maintenance, and rehabilitation programs, including curve improvements, vegetation management, and appropriate warning signage, as effective measures for reducing the overall road risk index and enhancing transportation </w:t>
      </w:r>
      <w:r w:rsidR="00E6532D" w:rsidRPr="002F1BA0">
        <w:t>safety.</w:t>
      </w:r>
      <w:r w:rsidR="004175CC">
        <w:t xml:space="preserve"> </w:t>
      </w:r>
    </w:p>
    <w:p w14:paraId="3CD94799" w14:textId="33EC25A3" w:rsidR="006E1260" w:rsidRDefault="004175CC" w:rsidP="00A00C55">
      <w:pPr>
        <w:spacing w:after="240"/>
        <w:jc w:val="both"/>
      </w:pPr>
      <w:r>
        <w:t>The twelfth factor</w:t>
      </w:r>
      <w:r w:rsidR="00E6532D">
        <w:t xml:space="preserve"> results</w:t>
      </w:r>
      <w:r w:rsidR="002F1BA0" w:rsidRPr="002F1BA0">
        <w:t xml:space="preserve"> indicate that the rate of emissions is an important environmental factor influencing the overall risk index of constructed urban roads in the municipalities south of Nablus. Road segments experiencing high traffic volumes, frequent congestion, and a large proportion of heavy vehicles generally produce higher levels of vehicle emissions, including carbon dioxide (CO₂), nitrogen oxides (NOₓ), particulate matter (PM), and other air pollutants. Elevated emission rates are often associated with reduced environmental quality, adverse public health impacts, and decreased sustainability of the transportation network. In the assessment, roads with higher emission levels received increased risk scores because they indicate inefficient traffic flow and greater environmental pressure on surrounding urban areas. </w:t>
      </w:r>
    </w:p>
    <w:p w14:paraId="68DB52EE" w14:textId="283964B5" w:rsidR="004175CC" w:rsidRDefault="002F1BA0" w:rsidP="00A00C55">
      <w:pPr>
        <w:spacing w:after="240"/>
        <w:jc w:val="both"/>
      </w:pPr>
      <w:r w:rsidRPr="002F1BA0">
        <w:t>The analysis further showed that densely populated municipal centers and major transportation corridors were more vulnerable to emission-related risks due to the concentration of traffic activities. Consequently, reducing traffic congestion, improving road conditions, enhancing traffic management systems, and promoting sustainable transportation alternatives can contribute to lowering emission rates and reducing the overall risk index. These measures support not only safer and more efficient road networks but also improved environmental and public health outcomes in the municipalities of southern Nablus.</w:t>
      </w:r>
      <w:r w:rsidR="004175CC">
        <w:t xml:space="preserve"> environmental exposure, evaluates the influence of climatic and natural conditions, including rainfall, temperature fluctuations, runoff, and soil erosion, on road performance.</w:t>
      </w:r>
    </w:p>
    <w:p w14:paraId="6008251A" w14:textId="1E64BEAB" w:rsidR="00CC44E2" w:rsidRDefault="004175CC" w:rsidP="00A00C55">
      <w:pPr>
        <w:jc w:val="both"/>
      </w:pPr>
      <w:r>
        <w:lastRenderedPageBreak/>
        <w:t>The integrated analysis of these twelve factors within the map demonstrates that risk levels are not uniformly distributed across the municipalities. Instead, they are concentrated in locations where several risk factors overlap. Roads exposed to heavy traffic, poor drainage, inadequate maintenance, and challenging topographic conditions generally exhibit the highest risk scores. Conversely, roads with good construction quality, effective maintenance programs, and favorable environmental conditions show lower risk levels. Therefore, the map serves as an essential decision-support tool for municipal authorities by identifying priority areas for intervention, guiding maintenance planning, optimizing resource allocation, and supporting sustainable urban road management throughout the southern Nablus municipalities.</w:t>
      </w:r>
    </w:p>
    <w:p w14:paraId="19F36C8E" w14:textId="073AB416" w:rsidR="00706355" w:rsidRDefault="00706355" w:rsidP="00A00C55">
      <w:pPr>
        <w:jc w:val="both"/>
      </w:pPr>
    </w:p>
    <w:p w14:paraId="721B63C4" w14:textId="3B4EED5A" w:rsidR="00706355" w:rsidRDefault="00706355" w:rsidP="00A00C55">
      <w:pPr>
        <w:jc w:val="both"/>
      </w:pPr>
    </w:p>
    <w:p w14:paraId="5DF45B74" w14:textId="49719408" w:rsidR="00706355" w:rsidRDefault="00706355" w:rsidP="00A00C55">
      <w:pPr>
        <w:jc w:val="both"/>
      </w:pPr>
    </w:p>
    <w:p w14:paraId="2548D624" w14:textId="4FB58CF9" w:rsidR="00706355" w:rsidRDefault="00706355" w:rsidP="00A00C55">
      <w:pPr>
        <w:jc w:val="both"/>
      </w:pPr>
    </w:p>
    <w:p w14:paraId="02EE0301" w14:textId="16768A3F" w:rsidR="00706355" w:rsidRDefault="00706355" w:rsidP="00A00C55">
      <w:pPr>
        <w:jc w:val="both"/>
      </w:pPr>
    </w:p>
    <w:p w14:paraId="5CA2411E" w14:textId="662AC3D2" w:rsidR="00706355" w:rsidRDefault="00706355" w:rsidP="00A00C55">
      <w:pPr>
        <w:jc w:val="both"/>
      </w:pPr>
    </w:p>
    <w:p w14:paraId="11A749E0" w14:textId="6EBEC4A3" w:rsidR="00706355" w:rsidRDefault="00706355" w:rsidP="00A00C55">
      <w:pPr>
        <w:jc w:val="both"/>
      </w:pPr>
    </w:p>
    <w:p w14:paraId="278A9A73" w14:textId="2FF25CD9" w:rsidR="00706355" w:rsidRDefault="00706355" w:rsidP="00A00C55">
      <w:pPr>
        <w:jc w:val="both"/>
      </w:pPr>
    </w:p>
    <w:p w14:paraId="7FE0C93E" w14:textId="26956A9F" w:rsidR="00706355" w:rsidRDefault="00706355" w:rsidP="00A00C55">
      <w:pPr>
        <w:jc w:val="both"/>
      </w:pPr>
    </w:p>
    <w:p w14:paraId="4D282E54" w14:textId="147FA8B3" w:rsidR="00706355" w:rsidRDefault="00706355" w:rsidP="00A00C55">
      <w:pPr>
        <w:jc w:val="both"/>
      </w:pPr>
    </w:p>
    <w:p w14:paraId="0077A7AF" w14:textId="26595603" w:rsidR="00706355" w:rsidRDefault="00706355" w:rsidP="00A00C55">
      <w:pPr>
        <w:jc w:val="both"/>
      </w:pPr>
    </w:p>
    <w:p w14:paraId="4C457B6B" w14:textId="7CF22B1E" w:rsidR="00706355" w:rsidRDefault="00706355" w:rsidP="00A00C55">
      <w:pPr>
        <w:jc w:val="both"/>
      </w:pPr>
    </w:p>
    <w:p w14:paraId="716D10D6" w14:textId="6C7C81A1" w:rsidR="00706355" w:rsidRDefault="00706355" w:rsidP="00A00C55">
      <w:pPr>
        <w:jc w:val="both"/>
      </w:pPr>
    </w:p>
    <w:p w14:paraId="7F85E2B6" w14:textId="4200E508" w:rsidR="00706355" w:rsidRDefault="00706355" w:rsidP="00A00C55">
      <w:pPr>
        <w:jc w:val="both"/>
      </w:pPr>
    </w:p>
    <w:p w14:paraId="375F4DB5" w14:textId="3980C11B" w:rsidR="00706355" w:rsidRDefault="00706355" w:rsidP="00A00C55">
      <w:pPr>
        <w:jc w:val="both"/>
      </w:pPr>
    </w:p>
    <w:p w14:paraId="1B7CF10B" w14:textId="3F286B54" w:rsidR="00706355" w:rsidRDefault="00706355" w:rsidP="00A00C55">
      <w:pPr>
        <w:jc w:val="both"/>
      </w:pPr>
    </w:p>
    <w:p w14:paraId="0CAA483D" w14:textId="0E9409C2" w:rsidR="00706355" w:rsidRDefault="00706355" w:rsidP="00A00C55">
      <w:pPr>
        <w:jc w:val="both"/>
      </w:pPr>
    </w:p>
    <w:p w14:paraId="60470C4D" w14:textId="683FEE5F" w:rsidR="00706355" w:rsidRDefault="00706355" w:rsidP="00A00C55">
      <w:pPr>
        <w:jc w:val="both"/>
      </w:pPr>
    </w:p>
    <w:p w14:paraId="77A8B290" w14:textId="0622BBD3" w:rsidR="00706355" w:rsidRDefault="00706355" w:rsidP="00A00C55">
      <w:pPr>
        <w:jc w:val="both"/>
      </w:pPr>
    </w:p>
    <w:p w14:paraId="18B3F253" w14:textId="0D6A768A" w:rsidR="00706355" w:rsidRDefault="00706355" w:rsidP="00A00C55">
      <w:pPr>
        <w:jc w:val="both"/>
      </w:pPr>
    </w:p>
    <w:p w14:paraId="485232DF" w14:textId="77777777" w:rsidR="00706355" w:rsidRDefault="00706355" w:rsidP="00A00C55">
      <w:pPr>
        <w:jc w:val="both"/>
        <w:rPr>
          <w:rtl/>
        </w:rPr>
      </w:pPr>
    </w:p>
    <w:p w14:paraId="5C10D0C6" w14:textId="7FC52DC9" w:rsidR="00FD6419" w:rsidRPr="00516028" w:rsidRDefault="00FD6419" w:rsidP="00080E9D">
      <w:pPr>
        <w:rPr>
          <w:b/>
          <w:bCs/>
          <w:sz w:val="26"/>
          <w:szCs w:val="26"/>
        </w:rPr>
      </w:pPr>
      <w:r w:rsidRPr="00516028">
        <w:rPr>
          <w:b/>
          <w:bCs/>
          <w:sz w:val="26"/>
          <w:szCs w:val="26"/>
        </w:rPr>
        <w:lastRenderedPageBreak/>
        <w:t>4.</w:t>
      </w:r>
      <w:r w:rsidR="00080E9D">
        <w:rPr>
          <w:b/>
          <w:bCs/>
          <w:sz w:val="26"/>
          <w:szCs w:val="26"/>
        </w:rPr>
        <w:t>8</w:t>
      </w:r>
      <w:r w:rsidRPr="00516028">
        <w:rPr>
          <w:b/>
          <w:bCs/>
          <w:sz w:val="26"/>
          <w:szCs w:val="26"/>
        </w:rPr>
        <w:t xml:space="preserve">.1 Risk </w:t>
      </w:r>
      <w:r w:rsidR="00991675">
        <w:rPr>
          <w:b/>
          <w:bCs/>
          <w:sz w:val="26"/>
          <w:szCs w:val="26"/>
        </w:rPr>
        <w:t>M</w:t>
      </w:r>
      <w:r w:rsidR="00991675" w:rsidRPr="00516028">
        <w:rPr>
          <w:b/>
          <w:bCs/>
          <w:sz w:val="26"/>
          <w:szCs w:val="26"/>
        </w:rPr>
        <w:t xml:space="preserve">apping </w:t>
      </w:r>
      <w:r w:rsidRPr="00516028">
        <w:rPr>
          <w:b/>
          <w:bCs/>
          <w:sz w:val="26"/>
          <w:szCs w:val="26"/>
        </w:rPr>
        <w:t xml:space="preserve">for Huwara </w:t>
      </w:r>
    </w:p>
    <w:p w14:paraId="048423D5" w14:textId="66DA3FAC" w:rsidR="008729E5" w:rsidRDefault="00FC4A2E" w:rsidP="00D25701">
      <w:pPr>
        <w:spacing w:after="240"/>
        <w:jc w:val="both"/>
        <w:rPr>
          <w:rFonts w:cstheme="majorBidi"/>
          <w:color w:val="auto"/>
        </w:rPr>
      </w:pPr>
      <w:r w:rsidRPr="00516028">
        <w:rPr>
          <w:rFonts w:cstheme="majorBidi"/>
          <w:color w:val="auto"/>
          <w:szCs w:val="24"/>
        </w:rPr>
        <w:t>F</w:t>
      </w:r>
      <w:r w:rsidR="004E5784" w:rsidRPr="00516028">
        <w:rPr>
          <w:rFonts w:cstheme="majorBidi"/>
          <w:color w:val="auto"/>
          <w:szCs w:val="24"/>
        </w:rPr>
        <w:t>igure</w:t>
      </w:r>
      <w:r w:rsidR="00896280" w:rsidRPr="00516028">
        <w:rPr>
          <w:rFonts w:cstheme="majorBidi"/>
          <w:color w:val="auto"/>
          <w:szCs w:val="24"/>
        </w:rPr>
        <w:t xml:space="preserve"> </w:t>
      </w:r>
      <w:r w:rsidR="00D25701">
        <w:rPr>
          <w:rFonts w:cstheme="majorBidi"/>
          <w:color w:val="auto"/>
          <w:szCs w:val="24"/>
        </w:rPr>
        <w:t>31</w:t>
      </w:r>
      <w:r w:rsidR="00B147E4" w:rsidRPr="00516028">
        <w:rPr>
          <w:rFonts w:cstheme="majorBidi"/>
          <w:color w:val="auto"/>
          <w:szCs w:val="24"/>
        </w:rPr>
        <w:t xml:space="preserve"> </w:t>
      </w:r>
      <w:r w:rsidR="00896280" w:rsidRPr="00516028">
        <w:rPr>
          <w:rFonts w:cstheme="majorBidi"/>
          <w:color w:val="auto"/>
          <w:szCs w:val="24"/>
        </w:rPr>
        <w:t>illustrates</w:t>
      </w:r>
      <w:r w:rsidR="004E5784" w:rsidRPr="00516028">
        <w:rPr>
          <w:rFonts w:cstheme="majorBidi"/>
          <w:color w:val="auto"/>
          <w:szCs w:val="24"/>
        </w:rPr>
        <w:t xml:space="preserve"> the relationship between the factor and the average weighted value across the selected streets in </w:t>
      </w:r>
      <w:r w:rsidR="00C6664A" w:rsidRPr="00516028">
        <w:rPr>
          <w:rFonts w:cstheme="majorBidi"/>
          <w:color w:val="auto"/>
          <w:szCs w:val="24"/>
        </w:rPr>
        <w:t>Huwara town</w:t>
      </w:r>
      <w:r w:rsidR="00294864" w:rsidRPr="00516028">
        <w:rPr>
          <w:rFonts w:cstheme="majorBidi"/>
          <w:color w:val="auto"/>
          <w:szCs w:val="24"/>
        </w:rPr>
        <w:t xml:space="preserve"> showing the </w:t>
      </w:r>
      <w:r w:rsidR="00BD19E5" w:rsidRPr="00516028">
        <w:rPr>
          <w:rFonts w:cstheme="majorBidi"/>
          <w:color w:val="auto"/>
          <w:szCs w:val="24"/>
        </w:rPr>
        <w:t>s</w:t>
      </w:r>
      <w:r w:rsidR="00BD19E5" w:rsidRPr="00516028">
        <w:rPr>
          <w:rFonts w:cstheme="majorBidi"/>
          <w:color w:val="auto"/>
        </w:rPr>
        <w:t>elected streets and their risk levels</w:t>
      </w:r>
      <w:r w:rsidR="009020A7">
        <w:rPr>
          <w:rFonts w:cstheme="majorBidi"/>
          <w:color w:val="auto"/>
        </w:rPr>
        <w:t>.</w:t>
      </w:r>
    </w:p>
    <w:p w14:paraId="77659095" w14:textId="4EAE1E24" w:rsidR="009020A7" w:rsidRDefault="009020A7" w:rsidP="00D25701">
      <w:pPr>
        <w:spacing w:after="240"/>
        <w:jc w:val="both"/>
      </w:pPr>
      <w:r w:rsidRPr="009020A7">
        <w:rPr>
          <w:iCs/>
        </w:rPr>
        <w:t>Street No. 1 has a low risk factor due to effective drainage, adequate lighting, and regular maintenance. Street No. 5, on the other hand, has a high-risk factor due to increased traffic, a lack of directional signs, and insufficient maintenance, resulting in a high-risk factor. There is also no drainage system. According to the risk model map, the risk index varies, with the highest proportion after analysis falling between medium and high. This is due to natural factors such as inefficient rainwater drainage, lack of necessary periodic maintenance, poor lighting in these areas, and road closures resulting from political circumstances, which lead to an increase in the number of vehicles (ADT) on these streets</w:t>
      </w:r>
      <w:r>
        <w:t>.</w:t>
      </w:r>
    </w:p>
    <w:p w14:paraId="5DC89B8C" w14:textId="74042A10" w:rsidR="009020A7" w:rsidRDefault="009020A7" w:rsidP="009020A7">
      <w:pPr>
        <w:spacing w:after="240"/>
        <w:jc w:val="center"/>
        <w:rPr>
          <w:rFonts w:cstheme="majorBidi"/>
          <w:color w:val="auto"/>
        </w:rPr>
      </w:pPr>
      <w:r w:rsidRPr="009020A7">
        <w:rPr>
          <w:iCs/>
          <w:noProof/>
        </w:rPr>
        <w:drawing>
          <wp:anchor distT="0" distB="0" distL="114300" distR="114300" simplePos="0" relativeHeight="252264960" behindDoc="0" locked="0" layoutInCell="1" allowOverlap="1" wp14:anchorId="5ECEB0B4" wp14:editId="3A5DE433">
            <wp:simplePos x="0" y="0"/>
            <wp:positionH relativeFrom="margin">
              <wp:posOffset>0</wp:posOffset>
            </wp:positionH>
            <wp:positionV relativeFrom="paragraph">
              <wp:posOffset>418465</wp:posOffset>
            </wp:positionV>
            <wp:extent cx="5944235" cy="4244340"/>
            <wp:effectExtent l="0" t="0" r="0" b="3810"/>
            <wp:wrapTopAndBottom/>
            <wp:docPr id="544225257" name="Picture 54422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email">
                      <a:extLst>
                        <a:ext uri="{28A0092B-C50C-407E-A947-70E740481C1C}">
                          <a14:useLocalDpi xmlns:a14="http://schemas.microsoft.com/office/drawing/2010/main" val="0"/>
                        </a:ext>
                      </a:extLst>
                    </a:blip>
                    <a:srcRect/>
                    <a:stretch>
                      <a:fillRect/>
                    </a:stretch>
                  </pic:blipFill>
                  <pic:spPr bwMode="auto">
                    <a:xfrm>
                      <a:off x="0" y="0"/>
                      <a:ext cx="5944235" cy="4244340"/>
                    </a:xfrm>
                    <a:prstGeom prst="rect">
                      <a:avLst/>
                    </a:prstGeom>
                    <a:noFill/>
                  </pic:spPr>
                </pic:pic>
              </a:graphicData>
            </a:graphic>
            <wp14:sizeRelH relativeFrom="page">
              <wp14:pctWidth>0</wp14:pctWidth>
            </wp14:sizeRelH>
            <wp14:sizeRelV relativeFrom="page">
              <wp14:pctHeight>0</wp14:pctHeight>
            </wp14:sizeRelV>
          </wp:anchor>
        </w:drawing>
      </w:r>
    </w:p>
    <w:p w14:paraId="66BF7BC4" w14:textId="041921F4" w:rsidR="005377C0" w:rsidRPr="00516028" w:rsidRDefault="00C6664A" w:rsidP="00471F64">
      <w:pPr>
        <w:pStyle w:val="fig"/>
      </w:pPr>
      <w:r w:rsidRPr="00E81B3C">
        <w:rPr>
          <w:b/>
          <w:bCs/>
        </w:rPr>
        <w:t>Figure (</w:t>
      </w:r>
      <w:r w:rsidR="00D25701">
        <w:rPr>
          <w:b/>
          <w:bCs/>
        </w:rPr>
        <w:t>31</w:t>
      </w:r>
      <w:r w:rsidRPr="00A00C55">
        <w:rPr>
          <w:b/>
          <w:bCs/>
        </w:rPr>
        <w:t>):</w:t>
      </w:r>
      <w:r w:rsidRPr="00E81B3C">
        <w:t xml:space="preserve"> Risk model for targeted </w:t>
      </w:r>
      <w:r w:rsidR="000C7AC8" w:rsidRPr="00E81B3C">
        <w:t>streets</w:t>
      </w:r>
      <w:r w:rsidRPr="00E81B3C">
        <w:t xml:space="preserve"> Huwara.</w:t>
      </w:r>
    </w:p>
    <w:p w14:paraId="1953AA71" w14:textId="6C2CA6F8" w:rsidR="00FD6419" w:rsidRPr="00516028" w:rsidRDefault="00FD6419" w:rsidP="00080E9D">
      <w:pPr>
        <w:rPr>
          <w:b/>
          <w:bCs/>
          <w:sz w:val="26"/>
          <w:szCs w:val="26"/>
        </w:rPr>
      </w:pPr>
      <w:r w:rsidRPr="00516028">
        <w:rPr>
          <w:b/>
          <w:bCs/>
          <w:sz w:val="26"/>
          <w:szCs w:val="26"/>
        </w:rPr>
        <w:lastRenderedPageBreak/>
        <w:t>4.</w:t>
      </w:r>
      <w:r w:rsidR="00080E9D">
        <w:rPr>
          <w:b/>
          <w:bCs/>
          <w:sz w:val="26"/>
          <w:szCs w:val="26"/>
        </w:rPr>
        <w:t>8</w:t>
      </w:r>
      <w:r w:rsidRPr="00516028">
        <w:rPr>
          <w:b/>
          <w:bCs/>
          <w:sz w:val="26"/>
          <w:szCs w:val="26"/>
        </w:rPr>
        <w:t xml:space="preserve">.2 Risk </w:t>
      </w:r>
      <w:r w:rsidR="00204545">
        <w:rPr>
          <w:b/>
          <w:bCs/>
          <w:sz w:val="26"/>
          <w:szCs w:val="26"/>
        </w:rPr>
        <w:t>M</w:t>
      </w:r>
      <w:r w:rsidR="00204545" w:rsidRPr="00516028">
        <w:rPr>
          <w:b/>
          <w:bCs/>
          <w:sz w:val="26"/>
          <w:szCs w:val="26"/>
        </w:rPr>
        <w:t xml:space="preserve">apping </w:t>
      </w:r>
      <w:r w:rsidRPr="00516028">
        <w:rPr>
          <w:b/>
          <w:bCs/>
          <w:sz w:val="26"/>
          <w:szCs w:val="26"/>
        </w:rPr>
        <w:t xml:space="preserve">for Beita </w:t>
      </w:r>
    </w:p>
    <w:p w14:paraId="5098909B" w14:textId="56759963" w:rsidR="00495EAB" w:rsidRPr="00516028" w:rsidRDefault="0021360C" w:rsidP="00D25701">
      <w:pPr>
        <w:spacing w:after="240"/>
        <w:jc w:val="both"/>
        <w:rPr>
          <w:rFonts w:cstheme="majorBidi"/>
          <w:szCs w:val="24"/>
          <w:lang w:bidi="ar-JO"/>
        </w:rPr>
      </w:pPr>
      <w:r w:rsidRPr="00516028">
        <w:rPr>
          <w:rFonts w:cstheme="majorBidi"/>
          <w:szCs w:val="24"/>
        </w:rPr>
        <w:t xml:space="preserve">Figure </w:t>
      </w:r>
      <w:r w:rsidR="00D25701">
        <w:rPr>
          <w:rFonts w:cstheme="majorBidi"/>
          <w:szCs w:val="24"/>
        </w:rPr>
        <w:t>32</w:t>
      </w:r>
      <w:r w:rsidR="00B147E4" w:rsidRPr="00516028">
        <w:rPr>
          <w:rFonts w:cstheme="majorBidi"/>
          <w:szCs w:val="24"/>
        </w:rPr>
        <w:t xml:space="preserve"> </w:t>
      </w:r>
      <w:r w:rsidRPr="00516028">
        <w:rPr>
          <w:rFonts w:cstheme="majorBidi"/>
          <w:szCs w:val="24"/>
        </w:rPr>
        <w:t xml:space="preserve">illustrates the relationship between the factor and the average weighted value across the selected streets in Beita town showing the </w:t>
      </w:r>
      <w:r w:rsidR="00AE6C8E" w:rsidRPr="00516028">
        <w:rPr>
          <w:rFonts w:cstheme="majorBidi"/>
          <w:color w:val="000000"/>
        </w:rPr>
        <w:t>selected streets and their risk levels</w:t>
      </w:r>
      <w:r w:rsidRPr="00516028">
        <w:rPr>
          <w:rFonts w:cstheme="majorBidi"/>
          <w:szCs w:val="24"/>
        </w:rPr>
        <w:t>.</w:t>
      </w:r>
      <w:r w:rsidR="005377C0" w:rsidRPr="00516028">
        <w:rPr>
          <w:rFonts w:cstheme="majorBidi"/>
          <w:szCs w:val="24"/>
          <w:lang w:bidi="ar-JO"/>
        </w:rPr>
        <w:t xml:space="preserve"> </w:t>
      </w:r>
      <w:r w:rsidR="00495EAB" w:rsidRPr="00516028">
        <w:rPr>
          <w:rFonts w:cstheme="majorBidi"/>
          <w:szCs w:val="24"/>
          <w:lang w:bidi="ar-JO"/>
        </w:rPr>
        <w:t xml:space="preserve">Street No. 1 has a low risk factor due to effective drainage, adequate lighting, and regular maintenance as required. It is an internal street. Street No. 6, on the other hand, has a </w:t>
      </w:r>
      <w:r w:rsidR="005377C0" w:rsidRPr="00516028">
        <w:rPr>
          <w:rFonts w:cstheme="majorBidi"/>
          <w:szCs w:val="24"/>
          <w:lang w:bidi="ar-JO"/>
        </w:rPr>
        <w:t>high-risk</w:t>
      </w:r>
      <w:r w:rsidR="00495EAB" w:rsidRPr="00516028">
        <w:rPr>
          <w:rFonts w:cstheme="majorBidi"/>
          <w:szCs w:val="24"/>
          <w:lang w:bidi="ar-JO"/>
        </w:rPr>
        <w:t xml:space="preserve"> factor due to the lack of a drainage system and the absence of pre-construction testing. Furthermore, it is located in a flat area, meaning the soil classification is high, which has led to a </w:t>
      </w:r>
      <w:r w:rsidR="005377C0" w:rsidRPr="00516028">
        <w:rPr>
          <w:rFonts w:cstheme="majorBidi"/>
          <w:szCs w:val="24"/>
          <w:lang w:bidi="ar-JO"/>
        </w:rPr>
        <w:t>high-risk</w:t>
      </w:r>
      <w:r w:rsidR="00495EAB" w:rsidRPr="00516028">
        <w:rPr>
          <w:rFonts w:cstheme="majorBidi"/>
          <w:szCs w:val="24"/>
          <w:lang w:bidi="ar-JO"/>
        </w:rPr>
        <w:t xml:space="preserve"> factor for this street.</w:t>
      </w:r>
    </w:p>
    <w:p w14:paraId="31C11E3E" w14:textId="18CBFBE2" w:rsidR="00A000A5" w:rsidRDefault="00A000A5" w:rsidP="00471F64">
      <w:pPr>
        <w:pStyle w:val="fig"/>
      </w:pPr>
      <w:r>
        <w:rPr>
          <w:noProof/>
          <w:lang w:bidi="ar-SA"/>
        </w:rPr>
        <w:drawing>
          <wp:anchor distT="0" distB="0" distL="114300" distR="114300" simplePos="0" relativeHeight="252235264" behindDoc="0" locked="0" layoutInCell="1" allowOverlap="1" wp14:anchorId="648AB1C9" wp14:editId="0A3041C2">
            <wp:simplePos x="0" y="0"/>
            <wp:positionH relativeFrom="page">
              <wp:posOffset>922020</wp:posOffset>
            </wp:positionH>
            <wp:positionV relativeFrom="paragraph">
              <wp:posOffset>1475105</wp:posOffset>
            </wp:positionV>
            <wp:extent cx="5944235" cy="3604260"/>
            <wp:effectExtent l="0" t="0" r="0" b="0"/>
            <wp:wrapTopAndBottom/>
            <wp:docPr id="544225252" name="Picture 54422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email">
                      <a:extLst>
                        <a:ext uri="{28A0092B-C50C-407E-A947-70E740481C1C}">
                          <a14:useLocalDpi xmlns:a14="http://schemas.microsoft.com/office/drawing/2010/main" val="0"/>
                        </a:ext>
                      </a:extLst>
                    </a:blip>
                    <a:srcRect/>
                    <a:stretch>
                      <a:fillRect/>
                    </a:stretch>
                  </pic:blipFill>
                  <pic:spPr bwMode="auto">
                    <a:xfrm>
                      <a:off x="0" y="0"/>
                      <a:ext cx="5944235" cy="3604260"/>
                    </a:xfrm>
                    <a:prstGeom prst="rect">
                      <a:avLst/>
                    </a:prstGeom>
                    <a:noFill/>
                  </pic:spPr>
                </pic:pic>
              </a:graphicData>
            </a:graphic>
            <wp14:sizeRelH relativeFrom="page">
              <wp14:pctWidth>0</wp14:pctWidth>
            </wp14:sizeRelH>
            <wp14:sizeRelV relativeFrom="page">
              <wp14:pctHeight>0</wp14:pctHeight>
            </wp14:sizeRelV>
          </wp:anchor>
        </w:drawing>
      </w:r>
      <w:r w:rsidR="0021360C" w:rsidRPr="00516028">
        <w:t xml:space="preserve"> By referring to the risk model map</w:t>
      </w:r>
      <w:r w:rsidR="00612200" w:rsidRPr="00516028">
        <w:t xml:space="preserve">, there is a clear variation in the risk index. After analysis, it became evident that the risk index </w:t>
      </w:r>
      <w:r w:rsidR="00AE6C8E" w:rsidRPr="00516028">
        <w:t>falls within the low to medium range.</w:t>
      </w:r>
      <w:r w:rsidR="00612200" w:rsidRPr="00516028">
        <w:t xml:space="preserve"> This is due to the efficiency of rainwater drainage, the implementation of necessary periodic </w:t>
      </w:r>
      <w:r w:rsidR="009760FA" w:rsidRPr="00516028">
        <w:t>maintenance, adequate</w:t>
      </w:r>
      <w:r w:rsidR="00612200" w:rsidRPr="00516028">
        <w:t xml:space="preserve"> lighting in these areas, and the consideration of safety measures during the design </w:t>
      </w:r>
      <w:r>
        <w:t>process</w:t>
      </w:r>
      <w:bookmarkStart w:id="79" w:name="_Toc221073677"/>
    </w:p>
    <w:p w14:paraId="2D500D81" w14:textId="70560D2A" w:rsidR="00B57A6D" w:rsidRPr="00A000A5" w:rsidRDefault="003A1E41" w:rsidP="00471F64">
      <w:pPr>
        <w:pStyle w:val="fig"/>
      </w:pPr>
      <w:r w:rsidRPr="009020A7">
        <w:rPr>
          <w:b/>
          <w:bCs/>
        </w:rPr>
        <w:t>Figure (</w:t>
      </w:r>
      <w:r w:rsidR="00D25701" w:rsidRPr="009020A7">
        <w:rPr>
          <w:b/>
          <w:bCs/>
        </w:rPr>
        <w:t>32</w:t>
      </w:r>
      <w:r w:rsidR="0021360C" w:rsidRPr="009020A7">
        <w:rPr>
          <w:b/>
          <w:bCs/>
        </w:rPr>
        <w:t>):</w:t>
      </w:r>
      <w:r w:rsidR="0021360C" w:rsidRPr="00516028">
        <w:t xml:space="preserve"> Risk model for targeted </w:t>
      </w:r>
      <w:r w:rsidR="00600E54" w:rsidRPr="00516028">
        <w:t>streets</w:t>
      </w:r>
      <w:r w:rsidRPr="00516028">
        <w:t xml:space="preserve"> Beita</w:t>
      </w:r>
      <w:bookmarkEnd w:id="79"/>
      <w:r w:rsidR="00495EAB" w:rsidRPr="00516028">
        <w:t>.</w:t>
      </w:r>
    </w:p>
    <w:p w14:paraId="19FF6797" w14:textId="77777777" w:rsidR="00B57A6D" w:rsidRDefault="00B57A6D" w:rsidP="00F13665">
      <w:pPr>
        <w:rPr>
          <w:b/>
          <w:bCs/>
          <w:sz w:val="26"/>
          <w:szCs w:val="26"/>
        </w:rPr>
      </w:pPr>
    </w:p>
    <w:p w14:paraId="608C067B" w14:textId="7B9E8157" w:rsidR="00F34264" w:rsidRPr="00516028" w:rsidRDefault="00F34264" w:rsidP="00080E9D">
      <w:pPr>
        <w:rPr>
          <w:b/>
          <w:bCs/>
          <w:sz w:val="26"/>
          <w:szCs w:val="26"/>
        </w:rPr>
      </w:pPr>
      <w:r w:rsidRPr="00516028">
        <w:rPr>
          <w:b/>
          <w:bCs/>
          <w:sz w:val="26"/>
          <w:szCs w:val="26"/>
        </w:rPr>
        <w:lastRenderedPageBreak/>
        <w:t>4.</w:t>
      </w:r>
      <w:r w:rsidR="00080E9D">
        <w:rPr>
          <w:b/>
          <w:bCs/>
          <w:sz w:val="26"/>
          <w:szCs w:val="26"/>
        </w:rPr>
        <w:t>8</w:t>
      </w:r>
      <w:r w:rsidRPr="00516028">
        <w:rPr>
          <w:b/>
          <w:bCs/>
          <w:sz w:val="26"/>
          <w:szCs w:val="26"/>
        </w:rPr>
        <w:t xml:space="preserve">.3 Risk </w:t>
      </w:r>
      <w:r w:rsidR="00204545">
        <w:rPr>
          <w:b/>
          <w:bCs/>
          <w:sz w:val="26"/>
          <w:szCs w:val="26"/>
        </w:rPr>
        <w:t>M</w:t>
      </w:r>
      <w:r w:rsidR="00204545" w:rsidRPr="00516028">
        <w:rPr>
          <w:b/>
          <w:bCs/>
          <w:sz w:val="26"/>
          <w:szCs w:val="26"/>
        </w:rPr>
        <w:t xml:space="preserve">apping </w:t>
      </w:r>
      <w:r w:rsidRPr="00516028">
        <w:rPr>
          <w:b/>
          <w:bCs/>
          <w:sz w:val="26"/>
          <w:szCs w:val="26"/>
        </w:rPr>
        <w:t xml:space="preserve">for Jammaein  </w:t>
      </w:r>
    </w:p>
    <w:p w14:paraId="64417DB4" w14:textId="7B1DDE81" w:rsidR="00DC762C" w:rsidRPr="00516028" w:rsidRDefault="00F34264" w:rsidP="00D25701">
      <w:pPr>
        <w:spacing w:after="240"/>
        <w:jc w:val="both"/>
        <w:rPr>
          <w:rFonts w:cstheme="majorBidi"/>
          <w:szCs w:val="24"/>
          <w:lang w:bidi="ar-JO"/>
        </w:rPr>
      </w:pPr>
      <w:r w:rsidRPr="00516028">
        <w:rPr>
          <w:rFonts w:cstheme="majorBidi"/>
          <w:szCs w:val="24"/>
        </w:rPr>
        <w:t xml:space="preserve">Figure </w:t>
      </w:r>
      <w:r w:rsidR="00D25701">
        <w:rPr>
          <w:rFonts w:cstheme="majorBidi"/>
          <w:szCs w:val="24"/>
        </w:rPr>
        <w:t>33</w:t>
      </w:r>
      <w:r w:rsidR="00B147E4" w:rsidRPr="00516028">
        <w:rPr>
          <w:rFonts w:cstheme="majorBidi"/>
          <w:szCs w:val="24"/>
        </w:rPr>
        <w:t xml:space="preserve"> </w:t>
      </w:r>
      <w:r w:rsidRPr="00516028">
        <w:rPr>
          <w:rFonts w:cstheme="majorBidi"/>
          <w:szCs w:val="24"/>
        </w:rPr>
        <w:t xml:space="preserve">illustrates the relationship between the factor and the average weighted value across the selected streets in </w:t>
      </w:r>
      <w:r w:rsidR="00415A9E" w:rsidRPr="00516028">
        <w:rPr>
          <w:rFonts w:cstheme="majorBidi"/>
          <w:szCs w:val="24"/>
        </w:rPr>
        <w:t>Jammaein</w:t>
      </w:r>
      <w:r w:rsidRPr="00516028">
        <w:rPr>
          <w:rFonts w:cstheme="majorBidi"/>
          <w:szCs w:val="24"/>
        </w:rPr>
        <w:t xml:space="preserve"> town showing </w:t>
      </w:r>
      <w:r w:rsidR="00DA275A" w:rsidRPr="00516028">
        <w:rPr>
          <w:rFonts w:cstheme="majorBidi"/>
          <w:color w:val="auto"/>
          <w:szCs w:val="24"/>
        </w:rPr>
        <w:t>the s</w:t>
      </w:r>
      <w:r w:rsidR="00DA275A" w:rsidRPr="00516028">
        <w:rPr>
          <w:rFonts w:cstheme="majorBidi"/>
          <w:color w:val="auto"/>
        </w:rPr>
        <w:t>elected streets and their risk levels.</w:t>
      </w:r>
      <w:r w:rsidR="005377C0" w:rsidRPr="00516028">
        <w:rPr>
          <w:rFonts w:cstheme="majorBidi"/>
          <w:szCs w:val="24"/>
          <w:lang w:bidi="ar-JO"/>
        </w:rPr>
        <w:t xml:space="preserve"> </w:t>
      </w:r>
      <w:r w:rsidR="00DC762C" w:rsidRPr="00516028">
        <w:rPr>
          <w:rFonts w:cstheme="majorBidi"/>
          <w:szCs w:val="24"/>
          <w:lang w:bidi="ar-JO"/>
        </w:rPr>
        <w:t xml:space="preserve">Street No. 6 and Street No. 8 have a very </w:t>
      </w:r>
      <w:r w:rsidR="005377C0" w:rsidRPr="00516028">
        <w:rPr>
          <w:rFonts w:cstheme="majorBidi"/>
          <w:szCs w:val="24"/>
          <w:lang w:bidi="ar-JO"/>
        </w:rPr>
        <w:t>high-risk</w:t>
      </w:r>
      <w:r w:rsidR="00DC762C" w:rsidRPr="00516028">
        <w:rPr>
          <w:rFonts w:cstheme="majorBidi"/>
          <w:szCs w:val="24"/>
          <w:lang w:bidi="ar-JO"/>
        </w:rPr>
        <w:t xml:space="preserve"> factor due to the lack of effective drainage, the absence of regular maintenance, the contractors' failure to honor maintenance warranties, the disregard for required design factors, and the lack of soil testing.</w:t>
      </w:r>
    </w:p>
    <w:p w14:paraId="3DA54DEB" w14:textId="1DEB2E5A" w:rsidR="008B0174" w:rsidRPr="00516028" w:rsidRDefault="008B0174" w:rsidP="00A000A5">
      <w:pPr>
        <w:spacing w:after="240"/>
        <w:jc w:val="both"/>
        <w:rPr>
          <w:rFonts w:cstheme="majorBidi"/>
          <w:szCs w:val="24"/>
        </w:rPr>
      </w:pPr>
      <w:r>
        <w:rPr>
          <w:rFonts w:cstheme="majorBidi"/>
          <w:noProof/>
          <w:szCs w:val="24"/>
        </w:rPr>
        <w:drawing>
          <wp:anchor distT="0" distB="0" distL="114300" distR="114300" simplePos="0" relativeHeight="252237312" behindDoc="0" locked="0" layoutInCell="1" allowOverlap="1" wp14:anchorId="47A9BD12" wp14:editId="5FAC65E6">
            <wp:simplePos x="0" y="0"/>
            <wp:positionH relativeFrom="page">
              <wp:posOffset>838200</wp:posOffset>
            </wp:positionH>
            <wp:positionV relativeFrom="paragraph">
              <wp:posOffset>1628140</wp:posOffset>
            </wp:positionV>
            <wp:extent cx="5730240" cy="3566160"/>
            <wp:effectExtent l="0" t="0" r="3810" b="0"/>
            <wp:wrapTopAndBottom/>
            <wp:docPr id="544225261" name="Picture 54422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email">
                      <a:extLst>
                        <a:ext uri="{28A0092B-C50C-407E-A947-70E740481C1C}">
                          <a14:useLocalDpi xmlns:a14="http://schemas.microsoft.com/office/drawing/2010/main" val="0"/>
                        </a:ext>
                      </a:extLst>
                    </a:blip>
                    <a:srcRect/>
                    <a:stretch>
                      <a:fillRect/>
                    </a:stretch>
                  </pic:blipFill>
                  <pic:spPr bwMode="auto">
                    <a:xfrm>
                      <a:off x="0" y="0"/>
                      <a:ext cx="5730240" cy="3566160"/>
                    </a:xfrm>
                    <a:prstGeom prst="rect">
                      <a:avLst/>
                    </a:prstGeom>
                    <a:noFill/>
                  </pic:spPr>
                </pic:pic>
              </a:graphicData>
            </a:graphic>
            <wp14:sizeRelH relativeFrom="page">
              <wp14:pctWidth>0</wp14:pctWidth>
            </wp14:sizeRelH>
            <wp14:sizeRelV relativeFrom="page">
              <wp14:pctHeight>0</wp14:pctHeight>
            </wp14:sizeRelV>
          </wp:anchor>
        </w:drawing>
      </w:r>
      <w:r w:rsidR="00F34264" w:rsidRPr="00516028">
        <w:t xml:space="preserve"> </w:t>
      </w:r>
      <w:r w:rsidR="00F17E88" w:rsidRPr="00516028">
        <w:rPr>
          <w:rFonts w:cstheme="majorBidi"/>
          <w:color w:val="000000"/>
        </w:rPr>
        <w:t xml:space="preserve">According to the map, </w:t>
      </w:r>
      <w:r w:rsidR="009168F6" w:rsidRPr="00516028">
        <w:rPr>
          <w:rFonts w:cstheme="majorBidi"/>
          <w:szCs w:val="24"/>
        </w:rPr>
        <w:t>there is a variation in the risk index. After analysis, it became clear that the risk index ranges from high to very high. This is due to several factors, most notably the failure to consider proper design procedures during the planning process, the lack of drainage, the continuous closures by the Israeli occupation, the contractors' failure to adhere to necessary maintenance procedures, inadequate lighting, the absence of safety signs, and the lack of clear standards during the preparation of the plans</w:t>
      </w:r>
      <w:r w:rsidR="00F13665" w:rsidRPr="00516028">
        <w:rPr>
          <w:rFonts w:cstheme="majorBidi"/>
          <w:szCs w:val="24"/>
        </w:rPr>
        <w:t>.</w:t>
      </w:r>
    </w:p>
    <w:p w14:paraId="72FD31CB" w14:textId="10B3D4A1" w:rsidR="00474846" w:rsidRPr="009020A7" w:rsidRDefault="003A1E41" w:rsidP="00471F64">
      <w:pPr>
        <w:pStyle w:val="fig"/>
      </w:pPr>
      <w:bookmarkStart w:id="80" w:name="_Toc221073678"/>
      <w:r w:rsidRPr="009020A7">
        <w:rPr>
          <w:b/>
          <w:bCs/>
        </w:rPr>
        <w:t>Figure (</w:t>
      </w:r>
      <w:r w:rsidR="00D25701" w:rsidRPr="009020A7">
        <w:rPr>
          <w:b/>
          <w:bCs/>
        </w:rPr>
        <w:t>33</w:t>
      </w:r>
      <w:r w:rsidRPr="009020A7">
        <w:rPr>
          <w:b/>
          <w:bCs/>
        </w:rPr>
        <w:t>):</w:t>
      </w:r>
      <w:r w:rsidR="00F34264" w:rsidRPr="009020A7">
        <w:t xml:space="preserve"> </w:t>
      </w:r>
      <w:r w:rsidR="00F17E88" w:rsidRPr="009020A7">
        <w:t xml:space="preserve">Distribution of risk index for selected roads in </w:t>
      </w:r>
      <w:r w:rsidRPr="009020A7">
        <w:t>Jammaein</w:t>
      </w:r>
      <w:bookmarkEnd w:id="80"/>
      <w:r w:rsidR="00F34264" w:rsidRPr="009020A7">
        <w:t>.</w:t>
      </w:r>
    </w:p>
    <w:p w14:paraId="24DD91B6" w14:textId="77777777" w:rsidR="00A000A5" w:rsidRPr="00516028" w:rsidRDefault="00A000A5" w:rsidP="00471F64">
      <w:pPr>
        <w:pStyle w:val="fig"/>
      </w:pPr>
    </w:p>
    <w:p w14:paraId="5E759FF9" w14:textId="77777777" w:rsidR="00B57A6D" w:rsidRDefault="00B57A6D" w:rsidP="004E62A6">
      <w:pPr>
        <w:rPr>
          <w:b/>
          <w:bCs/>
          <w:sz w:val="26"/>
          <w:szCs w:val="26"/>
        </w:rPr>
      </w:pPr>
    </w:p>
    <w:p w14:paraId="694B8170" w14:textId="0A594C7C" w:rsidR="00F34264" w:rsidRPr="00516028" w:rsidRDefault="00F34264" w:rsidP="00080E9D">
      <w:pPr>
        <w:rPr>
          <w:b/>
          <w:bCs/>
          <w:sz w:val="26"/>
          <w:szCs w:val="26"/>
        </w:rPr>
      </w:pPr>
      <w:r w:rsidRPr="00516028">
        <w:rPr>
          <w:b/>
          <w:bCs/>
          <w:sz w:val="26"/>
          <w:szCs w:val="26"/>
        </w:rPr>
        <w:lastRenderedPageBreak/>
        <w:t>4.</w:t>
      </w:r>
      <w:r w:rsidR="00080E9D">
        <w:rPr>
          <w:b/>
          <w:bCs/>
          <w:sz w:val="26"/>
          <w:szCs w:val="26"/>
        </w:rPr>
        <w:t>8</w:t>
      </w:r>
      <w:r w:rsidRPr="00516028">
        <w:rPr>
          <w:b/>
          <w:bCs/>
          <w:sz w:val="26"/>
          <w:szCs w:val="26"/>
        </w:rPr>
        <w:t xml:space="preserve">.4 Risk </w:t>
      </w:r>
      <w:r w:rsidR="00204545">
        <w:rPr>
          <w:b/>
          <w:bCs/>
          <w:sz w:val="26"/>
          <w:szCs w:val="26"/>
        </w:rPr>
        <w:t>M</w:t>
      </w:r>
      <w:r w:rsidR="00204545" w:rsidRPr="00516028">
        <w:rPr>
          <w:b/>
          <w:bCs/>
          <w:sz w:val="26"/>
          <w:szCs w:val="26"/>
        </w:rPr>
        <w:t xml:space="preserve">apping </w:t>
      </w:r>
      <w:r w:rsidRPr="00516028">
        <w:rPr>
          <w:b/>
          <w:bCs/>
          <w:sz w:val="26"/>
          <w:szCs w:val="26"/>
        </w:rPr>
        <w:t>for Aqraba</w:t>
      </w:r>
    </w:p>
    <w:p w14:paraId="7B95B018" w14:textId="004D4C8B" w:rsidR="00A12230" w:rsidRPr="00516028" w:rsidRDefault="00F34264" w:rsidP="00D25701">
      <w:pPr>
        <w:spacing w:after="240"/>
        <w:jc w:val="both"/>
        <w:rPr>
          <w:rFonts w:cstheme="majorBidi"/>
          <w:szCs w:val="24"/>
          <w:lang w:bidi="ar-JO"/>
        </w:rPr>
      </w:pPr>
      <w:r w:rsidRPr="00516028">
        <w:rPr>
          <w:rFonts w:cstheme="majorBidi"/>
          <w:szCs w:val="24"/>
        </w:rPr>
        <w:t xml:space="preserve">Figure </w:t>
      </w:r>
      <w:r w:rsidR="00D25701">
        <w:rPr>
          <w:rFonts w:cstheme="majorBidi"/>
          <w:szCs w:val="24"/>
        </w:rPr>
        <w:t>34</w:t>
      </w:r>
      <w:r w:rsidR="00B147E4" w:rsidRPr="00516028">
        <w:rPr>
          <w:rFonts w:cstheme="majorBidi"/>
          <w:szCs w:val="24"/>
        </w:rPr>
        <w:t xml:space="preserve"> </w:t>
      </w:r>
      <w:r w:rsidRPr="00516028">
        <w:rPr>
          <w:rFonts w:cstheme="majorBidi"/>
          <w:szCs w:val="24"/>
        </w:rPr>
        <w:t xml:space="preserve">illustrates the relationship between the factor and the average weighted value across the selected streets in Aqraba town showing </w:t>
      </w:r>
      <w:r w:rsidR="00F17E88" w:rsidRPr="00516028">
        <w:rPr>
          <w:rFonts w:cstheme="majorBidi"/>
          <w:color w:val="auto"/>
          <w:szCs w:val="24"/>
        </w:rPr>
        <w:t>the s</w:t>
      </w:r>
      <w:r w:rsidR="00F17E88" w:rsidRPr="00516028">
        <w:rPr>
          <w:rFonts w:cstheme="majorBidi"/>
          <w:color w:val="auto"/>
        </w:rPr>
        <w:t>elected streets and their risk levels.</w:t>
      </w:r>
      <w:r w:rsidR="00A12230" w:rsidRPr="00516028">
        <w:rPr>
          <w:rFonts w:cstheme="majorBidi"/>
          <w:szCs w:val="24"/>
          <w:lang w:bidi="ar-JO"/>
        </w:rPr>
        <w:t>, Street No. 8 and Street No. 9 have a low risk factor due to contractors' commitment to maintenance guarantees, the existence of an emergency plan in case of incidents, the presence of a Civil Defense center in the town of Aqrabah, and the presence of monitoring systems and cameras on these streets to detect accidents and violations. These factors contribute to the low risk factor.</w:t>
      </w:r>
    </w:p>
    <w:p w14:paraId="0F88F683" w14:textId="631549E9" w:rsidR="00474846" w:rsidRDefault="004769A1" w:rsidP="002E3C01">
      <w:pPr>
        <w:spacing w:after="240"/>
        <w:jc w:val="both"/>
        <w:rPr>
          <w:rFonts w:cstheme="majorBidi"/>
          <w:szCs w:val="24"/>
        </w:rPr>
      </w:pPr>
      <w:r>
        <w:rPr>
          <w:rFonts w:cstheme="majorBidi"/>
          <w:noProof/>
          <w:szCs w:val="24"/>
        </w:rPr>
        <w:drawing>
          <wp:anchor distT="0" distB="0" distL="114300" distR="114300" simplePos="0" relativeHeight="252239360" behindDoc="0" locked="0" layoutInCell="1" allowOverlap="1" wp14:anchorId="75C50B28" wp14:editId="28BB42D7">
            <wp:simplePos x="0" y="0"/>
            <wp:positionH relativeFrom="column">
              <wp:posOffset>126365</wp:posOffset>
            </wp:positionH>
            <wp:positionV relativeFrom="paragraph">
              <wp:posOffset>1406525</wp:posOffset>
            </wp:positionV>
            <wp:extent cx="5145405" cy="3230880"/>
            <wp:effectExtent l="0" t="0" r="0" b="7620"/>
            <wp:wrapTopAndBottom/>
            <wp:docPr id="544225268" name="Picture 544225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email">
                      <a:extLst>
                        <a:ext uri="{28A0092B-C50C-407E-A947-70E740481C1C}">
                          <a14:useLocalDpi xmlns:a14="http://schemas.microsoft.com/office/drawing/2010/main" val="0"/>
                        </a:ext>
                      </a:extLst>
                    </a:blip>
                    <a:srcRect/>
                    <a:stretch>
                      <a:fillRect/>
                    </a:stretch>
                  </pic:blipFill>
                  <pic:spPr bwMode="auto">
                    <a:xfrm>
                      <a:off x="0" y="0"/>
                      <a:ext cx="5145405" cy="3230880"/>
                    </a:xfrm>
                    <a:prstGeom prst="rect">
                      <a:avLst/>
                    </a:prstGeom>
                    <a:noFill/>
                  </pic:spPr>
                </pic:pic>
              </a:graphicData>
            </a:graphic>
            <wp14:sizeRelH relativeFrom="page">
              <wp14:pctWidth>0</wp14:pctWidth>
            </wp14:sizeRelH>
            <wp14:sizeRelV relativeFrom="page">
              <wp14:pctHeight>0</wp14:pctHeight>
            </wp14:sizeRelV>
          </wp:anchor>
        </w:drawing>
      </w:r>
      <w:r w:rsidR="00F34264" w:rsidRPr="00516028">
        <w:rPr>
          <w:rFonts w:cstheme="majorBidi"/>
        </w:rPr>
        <w:t>By referring to the risk model map</w:t>
      </w:r>
      <w:r w:rsidR="00F34264" w:rsidRPr="00516028">
        <w:rPr>
          <w:rFonts w:cstheme="majorBidi"/>
          <w:szCs w:val="24"/>
        </w:rPr>
        <w:t>, there</w:t>
      </w:r>
      <w:r w:rsidR="00474846" w:rsidRPr="00516028">
        <w:rPr>
          <w:rFonts w:cstheme="majorBidi"/>
          <w:szCs w:val="24"/>
        </w:rPr>
        <w:t xml:space="preserve"> is a clear variation in the risk index. After analysis, it became evident that the risk index </w:t>
      </w:r>
      <w:r w:rsidR="002E3C01" w:rsidRPr="00516028">
        <w:rPr>
          <w:rFonts w:cstheme="majorBidi"/>
          <w:color w:val="000000"/>
        </w:rPr>
        <w:t>falls within the low to medium range.</w:t>
      </w:r>
      <w:r w:rsidR="00474846" w:rsidRPr="00516028">
        <w:rPr>
          <w:rFonts w:cstheme="majorBidi"/>
          <w:szCs w:val="24"/>
        </w:rPr>
        <w:t xml:space="preserve"> This is due to the efficiency of rainwater drainage, the implementation of necessary periodic maintenance, </w:t>
      </w:r>
      <w:r w:rsidR="002E3C01" w:rsidRPr="00516028">
        <w:rPr>
          <w:rFonts w:cstheme="majorBidi"/>
          <w:color w:val="000000"/>
        </w:rPr>
        <w:t xml:space="preserve">adequate </w:t>
      </w:r>
      <w:r w:rsidR="00474846" w:rsidRPr="00516028">
        <w:rPr>
          <w:rFonts w:cstheme="majorBidi"/>
          <w:szCs w:val="24"/>
        </w:rPr>
        <w:t>lighting in these areas, and the consideration of safety measures during the design process.</w:t>
      </w:r>
    </w:p>
    <w:p w14:paraId="3FE4670F" w14:textId="1441CB71" w:rsidR="00F34264" w:rsidRPr="00516028" w:rsidRDefault="003A1E41" w:rsidP="00471F64">
      <w:pPr>
        <w:pStyle w:val="fig"/>
      </w:pPr>
      <w:bookmarkStart w:id="81" w:name="_Toc221073679"/>
      <w:r w:rsidRPr="009020A7">
        <w:rPr>
          <w:b/>
          <w:bCs/>
        </w:rPr>
        <w:t>Figure (</w:t>
      </w:r>
      <w:r w:rsidR="00D25701" w:rsidRPr="009020A7">
        <w:rPr>
          <w:b/>
          <w:bCs/>
        </w:rPr>
        <w:t>34</w:t>
      </w:r>
      <w:r w:rsidRPr="009020A7">
        <w:rPr>
          <w:b/>
          <w:bCs/>
        </w:rPr>
        <w:t xml:space="preserve">): </w:t>
      </w:r>
      <w:r w:rsidR="00F34264" w:rsidRPr="00516028">
        <w:t xml:space="preserve">Risk model for targeted </w:t>
      </w:r>
      <w:r w:rsidR="00600E54" w:rsidRPr="00516028">
        <w:t>streets</w:t>
      </w:r>
      <w:r w:rsidR="00F34264" w:rsidRPr="00516028">
        <w:t xml:space="preserve"> </w:t>
      </w:r>
      <w:r w:rsidRPr="00516028">
        <w:t>Aqraba</w:t>
      </w:r>
      <w:bookmarkEnd w:id="81"/>
      <w:r w:rsidR="00F34264" w:rsidRPr="00516028">
        <w:t>.</w:t>
      </w:r>
    </w:p>
    <w:p w14:paraId="0083CE23" w14:textId="1397A6B4" w:rsidR="00B57A6D" w:rsidRDefault="00B57A6D" w:rsidP="004E62A6">
      <w:pPr>
        <w:rPr>
          <w:b/>
          <w:bCs/>
          <w:sz w:val="26"/>
          <w:szCs w:val="26"/>
        </w:rPr>
      </w:pPr>
    </w:p>
    <w:p w14:paraId="3BE31012" w14:textId="16C82525" w:rsidR="006C7D23" w:rsidRDefault="006C7D23" w:rsidP="004E62A6">
      <w:pPr>
        <w:rPr>
          <w:b/>
          <w:bCs/>
          <w:sz w:val="26"/>
          <w:szCs w:val="26"/>
        </w:rPr>
      </w:pPr>
    </w:p>
    <w:p w14:paraId="1745B7CA" w14:textId="77777777" w:rsidR="006C7D23" w:rsidRDefault="006C7D23" w:rsidP="004E62A6">
      <w:pPr>
        <w:rPr>
          <w:b/>
          <w:bCs/>
          <w:sz w:val="26"/>
          <w:szCs w:val="26"/>
        </w:rPr>
      </w:pPr>
    </w:p>
    <w:p w14:paraId="0FDF6AF1" w14:textId="52ABA5E3" w:rsidR="00ED7405" w:rsidRPr="00516028" w:rsidRDefault="00F34264" w:rsidP="00080E9D">
      <w:pPr>
        <w:rPr>
          <w:b/>
          <w:bCs/>
          <w:sz w:val="26"/>
          <w:szCs w:val="26"/>
        </w:rPr>
      </w:pPr>
      <w:r w:rsidRPr="00516028">
        <w:rPr>
          <w:b/>
          <w:bCs/>
          <w:sz w:val="26"/>
          <w:szCs w:val="26"/>
        </w:rPr>
        <w:lastRenderedPageBreak/>
        <w:t>4.</w:t>
      </w:r>
      <w:r w:rsidR="00080E9D">
        <w:rPr>
          <w:b/>
          <w:bCs/>
          <w:sz w:val="26"/>
          <w:szCs w:val="26"/>
        </w:rPr>
        <w:t>8</w:t>
      </w:r>
      <w:r w:rsidRPr="00516028">
        <w:rPr>
          <w:b/>
          <w:bCs/>
          <w:sz w:val="26"/>
          <w:szCs w:val="26"/>
        </w:rPr>
        <w:t xml:space="preserve">.5 Risk </w:t>
      </w:r>
      <w:r w:rsidR="00204545">
        <w:rPr>
          <w:b/>
          <w:bCs/>
          <w:sz w:val="26"/>
          <w:szCs w:val="26"/>
        </w:rPr>
        <w:t>M</w:t>
      </w:r>
      <w:r w:rsidR="00204545" w:rsidRPr="00516028">
        <w:rPr>
          <w:b/>
          <w:bCs/>
          <w:sz w:val="26"/>
          <w:szCs w:val="26"/>
        </w:rPr>
        <w:t xml:space="preserve">apping </w:t>
      </w:r>
      <w:r w:rsidRPr="00516028">
        <w:rPr>
          <w:b/>
          <w:bCs/>
          <w:sz w:val="26"/>
          <w:szCs w:val="26"/>
        </w:rPr>
        <w:t>for Qablan</w:t>
      </w:r>
    </w:p>
    <w:p w14:paraId="6ABFD95B" w14:textId="17B7C0C4" w:rsidR="00040556" w:rsidRPr="00516028" w:rsidRDefault="00F34264" w:rsidP="00D25701">
      <w:pPr>
        <w:spacing w:after="240"/>
        <w:jc w:val="both"/>
        <w:rPr>
          <w:rFonts w:cstheme="majorBidi"/>
          <w:szCs w:val="24"/>
          <w:lang w:bidi="ar-JO"/>
        </w:rPr>
      </w:pPr>
      <w:r w:rsidRPr="00516028">
        <w:rPr>
          <w:rFonts w:cstheme="majorBidi"/>
          <w:szCs w:val="24"/>
        </w:rPr>
        <w:t xml:space="preserve">Figure </w:t>
      </w:r>
      <w:r w:rsidR="00D25701">
        <w:rPr>
          <w:rFonts w:cstheme="majorBidi"/>
          <w:szCs w:val="24"/>
        </w:rPr>
        <w:t>35</w:t>
      </w:r>
      <w:r w:rsidR="00B147E4" w:rsidRPr="00516028">
        <w:rPr>
          <w:rFonts w:cstheme="majorBidi"/>
          <w:szCs w:val="24"/>
        </w:rPr>
        <w:t xml:space="preserve"> </w:t>
      </w:r>
      <w:r w:rsidRPr="00516028">
        <w:rPr>
          <w:rFonts w:cstheme="majorBidi"/>
          <w:szCs w:val="24"/>
        </w:rPr>
        <w:t xml:space="preserve">illustrates the relationship between the factor and the average weighted value across the selected streets in Qablan town </w:t>
      </w:r>
      <w:r w:rsidR="0039421A" w:rsidRPr="00516028">
        <w:rPr>
          <w:rFonts w:cstheme="majorBidi"/>
          <w:szCs w:val="24"/>
        </w:rPr>
        <w:t xml:space="preserve">showing </w:t>
      </w:r>
      <w:r w:rsidR="0039421A" w:rsidRPr="00516028">
        <w:rPr>
          <w:rFonts w:cstheme="majorBidi"/>
          <w:color w:val="auto"/>
          <w:szCs w:val="24"/>
        </w:rPr>
        <w:t>the s</w:t>
      </w:r>
      <w:r w:rsidR="0039421A" w:rsidRPr="00516028">
        <w:rPr>
          <w:rFonts w:cstheme="majorBidi"/>
          <w:color w:val="auto"/>
        </w:rPr>
        <w:t>elected streets and their risk levels.</w:t>
      </w:r>
      <w:r w:rsidR="005377C0" w:rsidRPr="00516028">
        <w:rPr>
          <w:rFonts w:cstheme="majorBidi"/>
          <w:szCs w:val="24"/>
          <w:lang w:bidi="ar-JO"/>
        </w:rPr>
        <w:t xml:space="preserve"> </w:t>
      </w:r>
      <w:r w:rsidR="00040556" w:rsidRPr="00516028">
        <w:rPr>
          <w:rFonts w:cstheme="majorBidi"/>
          <w:szCs w:val="24"/>
          <w:lang w:bidi="ar-JO"/>
        </w:rPr>
        <w:t>Street No. 1 has a low risk factor due to contractors' commitment to maintenance guarantees, the existence of an emergency plan and regular maintenance, the presence of a Civil Defense center nearby, the presence of monitoring systems and cameras on these streets to detect accidents and violations, and the high level of lighting. Additionally, the necessary inspections were conducted before implementation. Street No. 9, on the other hand, has a medium risk factor due to the inefficiency of the drainage systems, drivers' failure to obey traffic signals, and the presence of gatherings on the street's right-of-way.</w:t>
      </w:r>
    </w:p>
    <w:p w14:paraId="05571294" w14:textId="3817565F" w:rsidR="00A000A5" w:rsidRDefault="00A000A5" w:rsidP="00471F64">
      <w:pPr>
        <w:pStyle w:val="fig"/>
      </w:pPr>
      <w:r>
        <w:rPr>
          <w:noProof/>
          <w:lang w:bidi="ar-SA"/>
        </w:rPr>
        <w:drawing>
          <wp:anchor distT="0" distB="0" distL="114300" distR="114300" simplePos="0" relativeHeight="252238336" behindDoc="0" locked="0" layoutInCell="1" allowOverlap="1" wp14:anchorId="69ABA390" wp14:editId="4E7E8448">
            <wp:simplePos x="0" y="0"/>
            <wp:positionH relativeFrom="page">
              <wp:posOffset>1318260</wp:posOffset>
            </wp:positionH>
            <wp:positionV relativeFrom="paragraph">
              <wp:posOffset>1071245</wp:posOffset>
            </wp:positionV>
            <wp:extent cx="4511040" cy="2560320"/>
            <wp:effectExtent l="0" t="0" r="3810" b="0"/>
            <wp:wrapTopAndBottom/>
            <wp:docPr id="544225262" name="Picture 54422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email">
                      <a:extLst>
                        <a:ext uri="{28A0092B-C50C-407E-A947-70E740481C1C}">
                          <a14:useLocalDpi xmlns:a14="http://schemas.microsoft.com/office/drawing/2010/main" val="0"/>
                        </a:ext>
                      </a:extLst>
                    </a:blip>
                    <a:srcRect/>
                    <a:stretch>
                      <a:fillRect/>
                    </a:stretch>
                  </pic:blipFill>
                  <pic:spPr bwMode="auto">
                    <a:xfrm>
                      <a:off x="0" y="0"/>
                      <a:ext cx="4511040" cy="2560320"/>
                    </a:xfrm>
                    <a:prstGeom prst="rect">
                      <a:avLst/>
                    </a:prstGeom>
                    <a:noFill/>
                  </pic:spPr>
                </pic:pic>
              </a:graphicData>
            </a:graphic>
            <wp14:sizeRelH relativeFrom="page">
              <wp14:pctWidth>0</wp14:pctWidth>
            </wp14:sizeRelH>
            <wp14:sizeRelV relativeFrom="page">
              <wp14:pctHeight>0</wp14:pctHeight>
            </wp14:sizeRelV>
          </wp:anchor>
        </w:drawing>
      </w:r>
      <w:r w:rsidR="00F34264" w:rsidRPr="00516028">
        <w:t>By referring to the risk model map, there</w:t>
      </w:r>
      <w:r w:rsidR="00474846" w:rsidRPr="00516028">
        <w:t xml:space="preserve"> is a clear variation in the risk index. After analysis, it became evident that the risk </w:t>
      </w:r>
      <w:r w:rsidR="00F34264" w:rsidRPr="00516028">
        <w:t>index low</w:t>
      </w:r>
      <w:r w:rsidR="00474846" w:rsidRPr="00516028">
        <w:t xml:space="preserve">. This is due to the efficiency of rainwater drainage, the implementation of necessary periodic maintenance, </w:t>
      </w:r>
      <w:r w:rsidR="00995042" w:rsidRPr="00516028">
        <w:t xml:space="preserve">adequate </w:t>
      </w:r>
      <w:r w:rsidR="00474846" w:rsidRPr="00516028">
        <w:t xml:space="preserve">lighting in these areas, and the consideration of safety measures during the design </w:t>
      </w:r>
      <w:r>
        <w:t>process</w:t>
      </w:r>
      <w:bookmarkStart w:id="82" w:name="_Toc221073680"/>
    </w:p>
    <w:p w14:paraId="6E04DE3D" w14:textId="70B1722D" w:rsidR="009020A7" w:rsidRDefault="003A1E41" w:rsidP="005A0B11">
      <w:pPr>
        <w:pStyle w:val="Heading1"/>
        <w:bidi w:val="0"/>
        <w:jc w:val="left"/>
        <w:rPr>
          <w:sz w:val="22"/>
          <w:szCs w:val="22"/>
        </w:rPr>
      </w:pPr>
      <w:r w:rsidRPr="00317718">
        <w:rPr>
          <w:sz w:val="22"/>
          <w:szCs w:val="22"/>
        </w:rPr>
        <w:t>Figure (</w:t>
      </w:r>
      <w:r w:rsidR="00D25701" w:rsidRPr="00317718">
        <w:rPr>
          <w:sz w:val="22"/>
          <w:szCs w:val="22"/>
        </w:rPr>
        <w:t>35</w:t>
      </w:r>
      <w:r w:rsidRPr="00317718">
        <w:rPr>
          <w:sz w:val="22"/>
          <w:szCs w:val="22"/>
        </w:rPr>
        <w:t xml:space="preserve">): </w:t>
      </w:r>
      <w:r w:rsidR="00F34264" w:rsidRPr="00317718">
        <w:rPr>
          <w:sz w:val="22"/>
          <w:szCs w:val="22"/>
        </w:rPr>
        <w:t xml:space="preserve">Risk model for targeted </w:t>
      </w:r>
      <w:r w:rsidR="00600E54" w:rsidRPr="00317718">
        <w:rPr>
          <w:sz w:val="22"/>
          <w:szCs w:val="22"/>
        </w:rPr>
        <w:t>streets</w:t>
      </w:r>
      <w:r w:rsidR="00F34264" w:rsidRPr="00317718">
        <w:rPr>
          <w:sz w:val="22"/>
          <w:szCs w:val="22"/>
        </w:rPr>
        <w:t xml:space="preserve"> </w:t>
      </w:r>
      <w:r w:rsidRPr="00317718">
        <w:rPr>
          <w:sz w:val="22"/>
          <w:szCs w:val="22"/>
        </w:rPr>
        <w:t>Qabalan</w:t>
      </w:r>
      <w:bookmarkEnd w:id="82"/>
      <w:r w:rsidR="00F34264" w:rsidRPr="00317718">
        <w:rPr>
          <w:sz w:val="22"/>
          <w:szCs w:val="22"/>
        </w:rPr>
        <w:t>.</w:t>
      </w:r>
      <w:bookmarkStart w:id="83" w:name="_Toc221073618"/>
    </w:p>
    <w:p w14:paraId="62760D46" w14:textId="77777777" w:rsidR="00934658" w:rsidRPr="00934658" w:rsidRDefault="00934658" w:rsidP="00934658"/>
    <w:p w14:paraId="5688FC60" w14:textId="5C060544" w:rsidR="006852CD" w:rsidRDefault="006852CD" w:rsidP="009020A7">
      <w:pPr>
        <w:pStyle w:val="Heading1"/>
        <w:bidi w:val="0"/>
      </w:pPr>
      <w:r>
        <w:lastRenderedPageBreak/>
        <w:t>Chapter Five</w:t>
      </w:r>
    </w:p>
    <w:p w14:paraId="5B4784F8" w14:textId="6F02B93B" w:rsidR="00DB1EC4" w:rsidRPr="00516028" w:rsidRDefault="00DB1EC4" w:rsidP="006852CD">
      <w:pPr>
        <w:pStyle w:val="Heading1"/>
        <w:bidi w:val="0"/>
      </w:pPr>
      <w:r w:rsidRPr="00516028">
        <w:t>Discussion of Results</w:t>
      </w:r>
      <w:bookmarkEnd w:id="83"/>
    </w:p>
    <w:p w14:paraId="6F990C3E" w14:textId="48A11043" w:rsidR="0043214F" w:rsidRPr="00516028" w:rsidRDefault="000455BB" w:rsidP="00692B3A">
      <w:pPr>
        <w:pStyle w:val="Heading2"/>
        <w:spacing w:after="240"/>
      </w:pPr>
      <w:bookmarkStart w:id="84" w:name="_Toc221073619"/>
      <w:r w:rsidRPr="00516028">
        <w:rPr>
          <w:rtl/>
        </w:rPr>
        <w:t>5</w:t>
      </w:r>
      <w:r w:rsidRPr="00516028">
        <w:t>.1</w:t>
      </w:r>
      <w:r w:rsidR="004E5784" w:rsidRPr="00516028">
        <w:t xml:space="preserve"> Discussion</w:t>
      </w:r>
      <w:bookmarkEnd w:id="84"/>
    </w:p>
    <w:p w14:paraId="20FEC208" w14:textId="77E95867" w:rsidR="00A95C1E" w:rsidRPr="00A00C55" w:rsidRDefault="00A95C1E" w:rsidP="009020A7">
      <w:pPr>
        <w:pStyle w:val="pdq2pgselectionanchorcontainer"/>
        <w:spacing w:before="0" w:beforeAutospacing="0" w:after="120" w:afterAutospacing="0" w:line="360" w:lineRule="auto"/>
        <w:jc w:val="both"/>
      </w:pPr>
      <w:r w:rsidRPr="00516028">
        <w:rPr>
          <w:rFonts w:cstheme="majorBidi"/>
        </w:rPr>
        <w:t>The assessment of urban constructed roads shows that road conditions depend on more than the work of engineers. The design and material selection together with the operational environment of the road and its social and economic impacts determine how roads perform. The study found that deterioration occurs because of material properties and design parameters together with actual conditions that include traffic loading</w:t>
      </w:r>
      <w:r w:rsidR="006E5482">
        <w:rPr>
          <w:rFonts w:cstheme="majorBidi"/>
        </w:rPr>
        <w:t xml:space="preserve"> (</w:t>
      </w:r>
      <w:r w:rsidR="006E5482" w:rsidRPr="006E5482">
        <w:t xml:space="preserve">Traffic loading refers to the </w:t>
      </w:r>
      <w:r w:rsidR="00BA23E3" w:rsidRPr="006E5482">
        <w:t>number</w:t>
      </w:r>
      <w:r w:rsidR="006E5482" w:rsidRPr="006E5482">
        <w:t xml:space="preserve"> of vehicles using a road, b</w:t>
      </w:r>
      <w:r w:rsidR="006E5482">
        <w:t>ridge, or transportation system)</w:t>
      </w:r>
      <w:r w:rsidRPr="00516028">
        <w:rPr>
          <w:rFonts w:cstheme="majorBidi"/>
        </w:rPr>
        <w:t xml:space="preserve"> and drainage effectiveness and maintenance activities. Road asset management implementation of risk management frameworks moves the focus from failure response to proactive identification of potential issues through early problem detection and damage assessment and mitigation application before it becomes expensive to address.</w:t>
      </w:r>
    </w:p>
    <w:p w14:paraId="034C8E57" w14:textId="2D20ABBC" w:rsidR="003E05FF" w:rsidRPr="00516028" w:rsidRDefault="00A95C1E" w:rsidP="00A95C1E">
      <w:pPr>
        <w:spacing w:after="240"/>
        <w:jc w:val="both"/>
        <w:rPr>
          <w:rFonts w:cstheme="majorBidi"/>
          <w:szCs w:val="24"/>
        </w:rPr>
      </w:pPr>
      <w:r w:rsidRPr="00516028">
        <w:rPr>
          <w:rFonts w:cstheme="majorBidi"/>
          <w:szCs w:val="24"/>
        </w:rPr>
        <w:t xml:space="preserve">The research identifies common weaknesses which cities face because of their high population density. Inadequate drainage stands out as a persistent trigger for deterioration, particularly when water is allowed to accumulate or flow in unintended ways. The combination of utility cuts which damage road surfaces and the lack of coordination between urban development and transportation planning leads to different types of road risks which cause streets to become used in ways that differ from their design. </w:t>
      </w:r>
    </w:p>
    <w:p w14:paraId="5596C536" w14:textId="2B1F23CF" w:rsidR="003E05FF" w:rsidRDefault="00A95C1E" w:rsidP="00C03A47">
      <w:pPr>
        <w:spacing w:after="240"/>
        <w:jc w:val="both"/>
        <w:rPr>
          <w:rFonts w:cstheme="majorBidi"/>
          <w:szCs w:val="24"/>
        </w:rPr>
      </w:pPr>
      <w:r w:rsidRPr="00516028">
        <w:rPr>
          <w:rFonts w:cstheme="majorBidi"/>
          <w:szCs w:val="24"/>
        </w:rPr>
        <w:t>The Risk Index was calculated using two different methods,</w:t>
      </w:r>
      <w:r w:rsidR="00961F9D">
        <w:rPr>
          <w:rFonts w:cstheme="majorBidi"/>
          <w:szCs w:val="24"/>
        </w:rPr>
        <w:t xml:space="preserve"> </w:t>
      </w:r>
      <w:r w:rsidR="00C03A47">
        <w:rPr>
          <w:rFonts w:cstheme="majorBidi"/>
          <w:szCs w:val="24"/>
        </w:rPr>
        <w:t xml:space="preserve">AHP and </w:t>
      </w:r>
      <w:r w:rsidR="00961F9D">
        <w:rPr>
          <w:rFonts w:cstheme="majorBidi"/>
          <w:szCs w:val="24"/>
        </w:rPr>
        <w:t xml:space="preserve">AWM, </w:t>
      </w:r>
      <w:r w:rsidR="00961F9D" w:rsidRPr="00516028">
        <w:rPr>
          <w:rFonts w:cstheme="majorBidi"/>
          <w:szCs w:val="24"/>
        </w:rPr>
        <w:t>with</w:t>
      </w:r>
      <w:r w:rsidRPr="00516028">
        <w:rPr>
          <w:rFonts w:cstheme="majorBidi"/>
          <w:szCs w:val="24"/>
        </w:rPr>
        <w:t xml:space="preserve"> results that were close to each </w:t>
      </w:r>
      <w:r w:rsidR="00A000A5" w:rsidRPr="00516028">
        <w:rPr>
          <w:rFonts w:cstheme="majorBidi"/>
          <w:szCs w:val="24"/>
        </w:rPr>
        <w:t>other.</w:t>
      </w:r>
      <w:r w:rsidRPr="00516028">
        <w:rPr>
          <w:rFonts w:cstheme="majorBidi"/>
          <w:szCs w:val="24"/>
        </w:rPr>
        <w:t xml:space="preserve"> The AHP provides slightly better results than the alternative method because all relevant factors were taken into consideration.</w:t>
      </w:r>
    </w:p>
    <w:p w14:paraId="2309066A" w14:textId="4FBC1A60" w:rsidR="00C03A47" w:rsidRPr="00516028" w:rsidRDefault="00C03A47" w:rsidP="00C03A47">
      <w:pPr>
        <w:spacing w:after="240"/>
        <w:jc w:val="both"/>
        <w:rPr>
          <w:rFonts w:cstheme="majorBidi"/>
          <w:szCs w:val="24"/>
        </w:rPr>
      </w:pPr>
      <w:r>
        <w:t xml:space="preserve">However, whether AHP actually gives better results depends on the problem, the quality of the input judgments, and what the "alternative method" is. For example, AHP may outperform simple ranking or scoring methods because it captures relative importance more accurately, but the improvement is often described as </w:t>
      </w:r>
      <w:r w:rsidRPr="00A000A5">
        <w:rPr>
          <w:rStyle w:val="Strong"/>
          <w:b w:val="0"/>
          <w:bCs w:val="0"/>
        </w:rPr>
        <w:t>slight</w:t>
      </w:r>
      <w:r>
        <w:t xml:space="preserve"> because both methods may reach similar conclusions.</w:t>
      </w:r>
    </w:p>
    <w:p w14:paraId="169EF2D3" w14:textId="2AFD619E" w:rsidR="00A95C1E" w:rsidRPr="00516028" w:rsidRDefault="00A95C1E" w:rsidP="00A95C1E">
      <w:pPr>
        <w:spacing w:after="240"/>
        <w:jc w:val="both"/>
        <w:rPr>
          <w:rFonts w:cstheme="majorBidi"/>
          <w:szCs w:val="24"/>
        </w:rPr>
      </w:pPr>
      <w:r w:rsidRPr="00516028">
        <w:rPr>
          <w:rFonts w:cstheme="majorBidi"/>
          <w:szCs w:val="24"/>
        </w:rPr>
        <w:lastRenderedPageBreak/>
        <w:t xml:space="preserve"> The hierarchical method involves creating a matrix which includes all factors and their weights before dividing it into multiple stages to calculate the weights and consistency coefficient. The two methods produced results that were almost identical with just minor discrepancies between them.</w:t>
      </w:r>
    </w:p>
    <w:p w14:paraId="35C6F48E" w14:textId="77777777" w:rsidR="00A95C1E" w:rsidRPr="00516028" w:rsidRDefault="00A95C1E" w:rsidP="00A95C1E">
      <w:pPr>
        <w:spacing w:after="240"/>
        <w:jc w:val="both"/>
        <w:rPr>
          <w:rFonts w:cstheme="majorBidi"/>
          <w:szCs w:val="24"/>
        </w:rPr>
      </w:pPr>
      <w:r w:rsidRPr="00516028">
        <w:rPr>
          <w:rFonts w:cstheme="majorBidi"/>
          <w:szCs w:val="24"/>
        </w:rPr>
        <w:t>The process of implementation encounters multiple obstacles. The researchers found that risk management activities experience delays and weaknesses because organizations lack sufficient data and their institutional capacity restrictions and their budget constraints. Stakeholder engagement and ongoing monitoring represent two vital elements which maintain urban road networks' capacity to endure and remain operational for extended periods.</w:t>
      </w:r>
    </w:p>
    <w:p w14:paraId="189C1BBA" w14:textId="16A9AF22" w:rsidR="008434D5" w:rsidRPr="00516028" w:rsidRDefault="008434D5" w:rsidP="00A95C1E">
      <w:pPr>
        <w:spacing w:after="240"/>
        <w:jc w:val="both"/>
        <w:rPr>
          <w:rFonts w:cstheme="majorBidi"/>
          <w:szCs w:val="24"/>
        </w:rPr>
      </w:pPr>
      <w:r w:rsidRPr="008434D5">
        <w:rPr>
          <w:rFonts w:cstheme="majorBidi"/>
          <w:szCs w:val="24"/>
        </w:rPr>
        <w:t xml:space="preserve">After analyzing the results, the most influential factors affecting the municipalities south of Nablus were </w:t>
      </w:r>
      <w:r w:rsidR="002E258F" w:rsidRPr="008434D5">
        <w:rPr>
          <w:rFonts w:cstheme="majorBidi"/>
          <w:szCs w:val="24"/>
        </w:rPr>
        <w:t>(FZ</w:t>
      </w:r>
      <w:r w:rsidR="002E258F">
        <w:rPr>
          <w:rFonts w:cstheme="majorBidi"/>
          <w:szCs w:val="24"/>
        </w:rPr>
        <w:t>,</w:t>
      </w:r>
      <w:r>
        <w:rPr>
          <w:rFonts w:cstheme="majorBidi"/>
          <w:szCs w:val="24"/>
        </w:rPr>
        <w:t xml:space="preserve"> </w:t>
      </w:r>
      <w:r w:rsidR="002E258F">
        <w:rPr>
          <w:rFonts w:cstheme="majorBidi"/>
          <w:szCs w:val="24"/>
        </w:rPr>
        <w:t>TV,</w:t>
      </w:r>
      <w:r>
        <w:rPr>
          <w:rFonts w:cstheme="majorBidi"/>
          <w:szCs w:val="24"/>
        </w:rPr>
        <w:t xml:space="preserve"> </w:t>
      </w:r>
      <w:r w:rsidR="002E258F">
        <w:rPr>
          <w:rFonts w:cstheme="majorBidi"/>
          <w:szCs w:val="24"/>
        </w:rPr>
        <w:t>RSC,</w:t>
      </w:r>
      <w:r>
        <w:rPr>
          <w:rFonts w:cstheme="majorBidi"/>
          <w:szCs w:val="24"/>
        </w:rPr>
        <w:t xml:space="preserve"> </w:t>
      </w:r>
      <w:r w:rsidR="002E258F">
        <w:rPr>
          <w:rFonts w:cstheme="majorBidi"/>
          <w:szCs w:val="24"/>
        </w:rPr>
        <w:t>MF,</w:t>
      </w:r>
      <w:r>
        <w:rPr>
          <w:rFonts w:cstheme="majorBidi"/>
          <w:szCs w:val="24"/>
        </w:rPr>
        <w:t xml:space="preserve"> </w:t>
      </w:r>
      <w:r w:rsidR="002E258F">
        <w:rPr>
          <w:rFonts w:cstheme="majorBidi"/>
          <w:szCs w:val="24"/>
        </w:rPr>
        <w:t>DC,)</w:t>
      </w:r>
      <w:r w:rsidRPr="008434D5">
        <w:rPr>
          <w:rFonts w:cstheme="majorBidi"/>
          <w:szCs w:val="24"/>
        </w:rPr>
        <w:t xml:space="preserve">. These factors were as similar as possible across all municipalities, including the impact of floods, inefficient </w:t>
      </w:r>
      <w:r w:rsidR="00A000A5" w:rsidRPr="008434D5">
        <w:rPr>
          <w:rFonts w:cstheme="majorBidi"/>
          <w:szCs w:val="24"/>
        </w:rPr>
        <w:t>storm water</w:t>
      </w:r>
      <w:r w:rsidRPr="008434D5">
        <w:rPr>
          <w:rFonts w:cstheme="majorBidi"/>
          <w:szCs w:val="24"/>
        </w:rPr>
        <w:t xml:space="preserve"> drainage, political factors, road closures, and increased traffic on internal roads compared to other roads. External roads were less affected in terms of risk severity due to adherence to design standards, the availability of adequate lighting and warning signs, and better drainage efficiency compared to internal roads, which lack drainage systems due to their age, failure to consider good design standards, and the lack of necessary tests before asphalt work and preparation.</w:t>
      </w:r>
    </w:p>
    <w:p w14:paraId="642190FA" w14:textId="11CD5DE5" w:rsidR="00816047" w:rsidRDefault="00816047" w:rsidP="00C03A47">
      <w:pPr>
        <w:spacing w:after="240"/>
        <w:jc w:val="both"/>
        <w:rPr>
          <w:rFonts w:cstheme="majorBidi"/>
          <w:szCs w:val="24"/>
          <w:rtl/>
        </w:rPr>
      </w:pPr>
      <w:r w:rsidRPr="00516028">
        <w:rPr>
          <w:rFonts w:cstheme="majorBidi"/>
          <w:szCs w:val="24"/>
        </w:rPr>
        <w:t xml:space="preserve">After calculating the risk factor for the five towns it became clear that some factors were more influential than others. </w:t>
      </w:r>
      <w:r w:rsidR="00385308" w:rsidRPr="00516028">
        <w:rPr>
          <w:rFonts w:cstheme="majorBidi"/>
          <w:szCs w:val="24"/>
        </w:rPr>
        <w:t>Aqraba</w:t>
      </w:r>
      <w:r w:rsidRPr="00516028">
        <w:rPr>
          <w:rFonts w:cstheme="majorBidi"/>
          <w:szCs w:val="24"/>
        </w:rPr>
        <w:t xml:space="preserve"> had the lowest risk factor, attributed to the consideration of new design standards, effective drainage, and high-efficiency lighting. It also benefits from its proximity to the Civil Defense center, emergency plans for road closures and construction, and the presence of warning and speed limit signs. Following </w:t>
      </w:r>
      <w:r w:rsidR="00385308" w:rsidRPr="00516028">
        <w:rPr>
          <w:rFonts w:cstheme="majorBidi"/>
          <w:szCs w:val="24"/>
        </w:rPr>
        <w:t>Qablan</w:t>
      </w:r>
      <w:r w:rsidRPr="00516028">
        <w:rPr>
          <w:rFonts w:cstheme="majorBidi"/>
          <w:szCs w:val="24"/>
        </w:rPr>
        <w:t xml:space="preserve"> in the second </w:t>
      </w:r>
      <w:r w:rsidR="00C66129" w:rsidRPr="00516028">
        <w:rPr>
          <w:rFonts w:cstheme="majorBidi"/>
          <w:szCs w:val="24"/>
        </w:rPr>
        <w:t>place</w:t>
      </w:r>
      <w:r w:rsidRPr="00516028">
        <w:rPr>
          <w:rFonts w:cstheme="majorBidi"/>
          <w:szCs w:val="24"/>
        </w:rPr>
        <w:t xml:space="preserve">, which also benefited from consideration of design standards, emergency plans, and regular maintenance and prevention procedures. Despite having lower traffic volume and better lighting than Qabalan, Aqrabah still ranked second. Hawara ranked </w:t>
      </w:r>
      <w:r w:rsidR="00C03A47" w:rsidRPr="00516028">
        <w:rPr>
          <w:rFonts w:cstheme="majorBidi"/>
          <w:szCs w:val="24"/>
        </w:rPr>
        <w:t xml:space="preserve">third, </w:t>
      </w:r>
      <w:r w:rsidR="00C03A47">
        <w:rPr>
          <w:rFonts w:cstheme="majorBidi"/>
          <w:szCs w:val="24"/>
        </w:rPr>
        <w:t xml:space="preserve">due to </w:t>
      </w:r>
      <w:r w:rsidR="001F0F63" w:rsidRPr="00516028">
        <w:rPr>
          <w:rFonts w:cstheme="majorBidi"/>
          <w:color w:val="000000"/>
        </w:rPr>
        <w:t>ineffective storm water drainage, poor</w:t>
      </w:r>
      <w:r w:rsidRPr="00516028">
        <w:rPr>
          <w:rFonts w:cstheme="majorBidi"/>
          <w:szCs w:val="24"/>
        </w:rPr>
        <w:t xml:space="preserve"> lighting, and high traffic volume</w:t>
      </w:r>
      <w:r w:rsidR="00C03A47">
        <w:rPr>
          <w:rFonts w:cstheme="majorBidi"/>
          <w:szCs w:val="24"/>
        </w:rPr>
        <w:t xml:space="preserve"> </w:t>
      </w:r>
      <w:r w:rsidR="00BF62B3">
        <w:rPr>
          <w:rFonts w:cstheme="majorBidi"/>
          <w:szCs w:val="24"/>
        </w:rPr>
        <w:t xml:space="preserve">as </w:t>
      </w:r>
      <w:r w:rsidR="00BF62B3" w:rsidRPr="00516028">
        <w:rPr>
          <w:rFonts w:cstheme="majorBidi"/>
          <w:szCs w:val="24"/>
        </w:rPr>
        <w:t>compared</w:t>
      </w:r>
      <w:r w:rsidRPr="00516028">
        <w:rPr>
          <w:rFonts w:cstheme="majorBidi"/>
          <w:szCs w:val="24"/>
        </w:rPr>
        <w:t xml:space="preserve"> to the other towns. Its distance from the Civil </w:t>
      </w:r>
      <w:r w:rsidR="005377C0" w:rsidRPr="00516028">
        <w:rPr>
          <w:rFonts w:cstheme="majorBidi"/>
          <w:color w:val="000000"/>
        </w:rPr>
        <w:t>Defense</w:t>
      </w:r>
      <w:r w:rsidR="00842F0E" w:rsidRPr="00516028">
        <w:rPr>
          <w:rFonts w:cstheme="majorBidi"/>
          <w:color w:val="000000"/>
        </w:rPr>
        <w:t xml:space="preserve"> center, coupled with its low-lying location, makes it prone to flooding, as it serves as a catchment area for all surrounding regions.</w:t>
      </w:r>
      <w:r w:rsidRPr="00516028">
        <w:rPr>
          <w:rFonts w:cstheme="majorBidi"/>
          <w:szCs w:val="24"/>
        </w:rPr>
        <w:t xml:space="preserve"> Beita suffered from a </w:t>
      </w:r>
      <w:r w:rsidR="005377C0" w:rsidRPr="00516028">
        <w:rPr>
          <w:rFonts w:cstheme="majorBidi"/>
          <w:szCs w:val="24"/>
        </w:rPr>
        <w:lastRenderedPageBreak/>
        <w:t>high-risk</w:t>
      </w:r>
      <w:r w:rsidRPr="00516028">
        <w:rPr>
          <w:rFonts w:cstheme="majorBidi"/>
          <w:szCs w:val="24"/>
        </w:rPr>
        <w:t xml:space="preserve"> factor due to inefficient drainage and the absence </w:t>
      </w:r>
      <w:r w:rsidR="00C03A47">
        <w:rPr>
          <w:rFonts w:cstheme="majorBidi"/>
          <w:szCs w:val="24"/>
        </w:rPr>
        <w:t>i</w:t>
      </w:r>
      <w:r w:rsidR="00C03A47" w:rsidRPr="00516028">
        <w:rPr>
          <w:rFonts w:cstheme="majorBidi"/>
          <w:szCs w:val="24"/>
        </w:rPr>
        <w:t xml:space="preserve">nsufficient </w:t>
      </w:r>
      <w:r w:rsidRPr="00516028">
        <w:rPr>
          <w:rFonts w:cstheme="majorBidi"/>
          <w:szCs w:val="24"/>
        </w:rPr>
        <w:t xml:space="preserve">lighting, coupled with a high risk of flooding due to its proximity to the new bypass road, the lack of emergency plans, the absence of a nearby civil </w:t>
      </w:r>
      <w:r w:rsidR="0022287B" w:rsidRPr="00516028">
        <w:rPr>
          <w:rFonts w:cstheme="majorBidi"/>
          <w:color w:val="000000"/>
        </w:rPr>
        <w:t xml:space="preserve">defense </w:t>
      </w:r>
      <w:r w:rsidR="0022287B" w:rsidRPr="00516028">
        <w:rPr>
          <w:rFonts w:cstheme="majorBidi"/>
          <w:szCs w:val="24"/>
        </w:rPr>
        <w:t>unit</w:t>
      </w:r>
      <w:r w:rsidRPr="00516028">
        <w:rPr>
          <w:rFonts w:cstheme="majorBidi"/>
          <w:szCs w:val="24"/>
        </w:rPr>
        <w:t xml:space="preserve">, and frequent road closures, all contributed to a </w:t>
      </w:r>
      <w:r w:rsidR="005377C0" w:rsidRPr="00516028">
        <w:rPr>
          <w:rFonts w:cstheme="majorBidi"/>
          <w:szCs w:val="24"/>
        </w:rPr>
        <w:t>high-risk</w:t>
      </w:r>
      <w:r w:rsidRPr="00516028">
        <w:rPr>
          <w:rFonts w:cstheme="majorBidi"/>
          <w:szCs w:val="24"/>
        </w:rPr>
        <w:t xml:space="preserve"> level. </w:t>
      </w:r>
      <w:r w:rsidR="00C66129" w:rsidRPr="00516028">
        <w:rPr>
          <w:rFonts w:cstheme="majorBidi"/>
          <w:szCs w:val="24"/>
        </w:rPr>
        <w:t xml:space="preserve"> </w:t>
      </w:r>
      <w:r w:rsidR="002023D5" w:rsidRPr="00516028">
        <w:rPr>
          <w:rFonts w:cstheme="majorBidi"/>
          <w:szCs w:val="24"/>
        </w:rPr>
        <w:t>Finally,</w:t>
      </w:r>
      <w:r w:rsidR="00C66129" w:rsidRPr="00516028">
        <w:rPr>
          <w:rFonts w:cstheme="majorBidi"/>
          <w:szCs w:val="24"/>
        </w:rPr>
        <w:t xml:space="preserve"> </w:t>
      </w:r>
      <w:r w:rsidR="002023D5" w:rsidRPr="00516028">
        <w:rPr>
          <w:rFonts w:cstheme="majorBidi"/>
          <w:color w:val="000000"/>
        </w:rPr>
        <w:t xml:space="preserve">the town of Jamma'in ranked last, with an extremely </w:t>
      </w:r>
      <w:r w:rsidR="005377C0" w:rsidRPr="00516028">
        <w:rPr>
          <w:rFonts w:cstheme="majorBidi"/>
          <w:color w:val="000000"/>
        </w:rPr>
        <w:t>high-risk</w:t>
      </w:r>
      <w:r w:rsidR="002023D5" w:rsidRPr="00516028">
        <w:rPr>
          <w:rFonts w:cstheme="majorBidi"/>
          <w:color w:val="000000"/>
        </w:rPr>
        <w:t xml:space="preserve"> level due to the lack of drainage systems, emergency plans, a civil </w:t>
      </w:r>
      <w:r w:rsidR="005377C0" w:rsidRPr="00516028">
        <w:rPr>
          <w:rFonts w:cstheme="majorBidi"/>
          <w:color w:val="000000"/>
        </w:rPr>
        <w:t>defense</w:t>
      </w:r>
      <w:r w:rsidR="002023D5" w:rsidRPr="00516028">
        <w:rPr>
          <w:rFonts w:cstheme="majorBidi"/>
          <w:color w:val="000000"/>
        </w:rPr>
        <w:t xml:space="preserve"> </w:t>
      </w:r>
      <w:r w:rsidR="002023D5" w:rsidRPr="00516028">
        <w:rPr>
          <w:rFonts w:cstheme="majorBidi"/>
          <w:szCs w:val="24"/>
        </w:rPr>
        <w:t>presence</w:t>
      </w:r>
      <w:r w:rsidRPr="00516028">
        <w:rPr>
          <w:rFonts w:cstheme="majorBidi"/>
          <w:szCs w:val="24"/>
        </w:rPr>
        <w:t xml:space="preserve">, and maintenance plans. All of these factors resulted in a very </w:t>
      </w:r>
      <w:r w:rsidR="005377C0" w:rsidRPr="00516028">
        <w:rPr>
          <w:rFonts w:cstheme="majorBidi"/>
          <w:szCs w:val="24"/>
        </w:rPr>
        <w:t>high-risk</w:t>
      </w:r>
      <w:r w:rsidRPr="00516028">
        <w:rPr>
          <w:rFonts w:cstheme="majorBidi"/>
          <w:szCs w:val="24"/>
        </w:rPr>
        <w:t xml:space="preserve"> level.</w:t>
      </w:r>
    </w:p>
    <w:p w14:paraId="465AA0D7" w14:textId="3F330AFD" w:rsidR="00E47399" w:rsidRDefault="00E47399" w:rsidP="00A95C1E">
      <w:pPr>
        <w:spacing w:after="240"/>
        <w:jc w:val="both"/>
        <w:rPr>
          <w:rFonts w:cstheme="majorBidi"/>
          <w:szCs w:val="24"/>
        </w:rPr>
      </w:pPr>
      <w:r w:rsidRPr="00E47399">
        <w:rPr>
          <w:rFonts w:cstheme="majorBidi"/>
          <w:szCs w:val="24"/>
        </w:rPr>
        <w:t>Similarly, internal roads were more vulnerable than external roads in terms of the severity of factors and risks, as the external roads that connect towns had a lower risk factor due to the presence of rainwater drainage systems, consideration of design factors, and the presence of adequate and appropriate warning signs and lighting.</w:t>
      </w:r>
    </w:p>
    <w:p w14:paraId="2CE0C9B7" w14:textId="77777777" w:rsidR="00BF62B3" w:rsidRDefault="00242FE9" w:rsidP="00A95C1E">
      <w:pPr>
        <w:spacing w:after="240"/>
        <w:jc w:val="both"/>
      </w:pPr>
      <w:r>
        <w:t xml:space="preserve">The results indicate that the most significant risks affecting the performance and sustainability of constructed urban roads in the municipalities of South Nablus are associated with inadequate drainage systems, insufficient maintenance practices, funding constraints, and rapid urban expansion. The assessment revealed variations in risk levels among municipalities, reflecting differences in infrastructure quality, technical capacity, and resource availability. Roads located in densely populated and rapidly developing areas exhibited higher vulnerability to pavement deterioration, traffic congestion, and environmental impacts. These findings are consistent with previous studies emphasizing that proactive risk management, regular condition monitoring, and integrated infrastructure planning are critical for extending road service life and reducing long-term rehabilitation costs. </w:t>
      </w:r>
    </w:p>
    <w:p w14:paraId="243972B7" w14:textId="7DD9F033" w:rsidR="00242FE9" w:rsidRPr="00516028" w:rsidRDefault="00242FE9" w:rsidP="00A95C1E">
      <w:pPr>
        <w:spacing w:after="240"/>
        <w:jc w:val="both"/>
        <w:rPr>
          <w:rFonts w:cstheme="majorBidi"/>
          <w:szCs w:val="24"/>
          <w:rtl/>
        </w:rPr>
      </w:pPr>
      <w:r>
        <w:t>Furthermore, the results suggest that prioritizing preventive maintenance and incorporating risk-based decision-making into municipal road management strategies can significantly improve road safety, serviceability, and resilience against future urban and environmental challenges.</w:t>
      </w:r>
    </w:p>
    <w:p w14:paraId="69640BE6" w14:textId="7F858722" w:rsidR="00BD4084" w:rsidRDefault="00BD4084" w:rsidP="00B5770B">
      <w:pPr>
        <w:spacing w:after="240"/>
        <w:jc w:val="both"/>
        <w:rPr>
          <w:rFonts w:cstheme="majorBidi"/>
          <w:szCs w:val="24"/>
        </w:rPr>
      </w:pPr>
      <w:r w:rsidRPr="00516028">
        <w:rPr>
          <w:rFonts w:cstheme="majorBidi"/>
          <w:szCs w:val="24"/>
        </w:rPr>
        <w:t xml:space="preserve">Commenting on the study's findings, particularly regarding the five residential areas, it was found that internal roads are more prone to problems after implementation due to frequent closures, increased traffic volume, inadequate drainage systems, poor lighting, and the absence of traffic signs and road markings. The second phase involved external roads between </w:t>
      </w:r>
      <w:r w:rsidRPr="00516028">
        <w:rPr>
          <w:rFonts w:cstheme="majorBidi"/>
          <w:szCs w:val="24"/>
        </w:rPr>
        <w:lastRenderedPageBreak/>
        <w:t xml:space="preserve">these towns, which are less problematic due to their higher </w:t>
      </w:r>
      <w:r w:rsidR="00B5770B" w:rsidRPr="00516028">
        <w:rPr>
          <w:rFonts w:cstheme="majorBidi"/>
          <w:color w:val="000000"/>
        </w:rPr>
        <w:t>construction standards than</w:t>
      </w:r>
      <w:r w:rsidR="00B5770B" w:rsidRPr="00516028">
        <w:rPr>
          <w:rFonts w:cstheme="majorBidi"/>
          <w:szCs w:val="24"/>
        </w:rPr>
        <w:t xml:space="preserve"> </w:t>
      </w:r>
      <w:r w:rsidRPr="00516028">
        <w:rPr>
          <w:rFonts w:cstheme="majorBidi"/>
          <w:szCs w:val="24"/>
        </w:rPr>
        <w:t>internal roads.</w:t>
      </w:r>
    </w:p>
    <w:p w14:paraId="47C0ED96" w14:textId="77777777" w:rsidR="005D5AC8" w:rsidRDefault="00242FE9" w:rsidP="00B5770B">
      <w:pPr>
        <w:spacing w:after="240"/>
        <w:jc w:val="both"/>
      </w:pPr>
      <w:r>
        <w:t xml:space="preserve">The AHP analysis provided a systematic framework for prioritizing the twelve risk factors affecting constructed urban roads in the municipalities of South Nablus. The results demonstrated that the highest-ranked factors have a greater influence on road performance, safety, and long-term sustainability than lower-ranked factors, indicating the need for targeted risk mitigation measures. The variation in factor weights highlights the complex nature of urban road management, where technical, financial, environmental, and administrative issues interact to influence project outcomes. Factors receiving the highest priority should be addressed during the planning, design, and maintenance stages, as their impact on road deterioration and service quality is more substantial. </w:t>
      </w:r>
    </w:p>
    <w:p w14:paraId="409E0FFF" w14:textId="701A9B33" w:rsidR="00242FE9" w:rsidRPr="00516028" w:rsidRDefault="00242FE9" w:rsidP="00B5770B">
      <w:pPr>
        <w:spacing w:after="240"/>
        <w:jc w:val="both"/>
        <w:rPr>
          <w:rFonts w:cstheme="majorBidi"/>
          <w:szCs w:val="24"/>
          <w:rtl/>
        </w:rPr>
      </w:pPr>
      <w:r>
        <w:t>Conversely, lower-ranked factors, although less critical, should not be neglected because their cumulative effects may contribute to infrastructure failure over time. The consistency ratio obtained from the AHP analysis confirmed the reliability of expert judgments and supports the validity of the prioritization process. These findings suggest that municipalities can improve the effectiveness of road asset management by allocating resources according to the relative importance of identified risks and adopting a risk-based decision-making approach for future urban road projects.</w:t>
      </w:r>
    </w:p>
    <w:p w14:paraId="2250E87A" w14:textId="393E0D2E" w:rsidR="0043214F" w:rsidRPr="00516028" w:rsidRDefault="00E83B0E" w:rsidP="00CE7D30">
      <w:pPr>
        <w:pStyle w:val="Heading3"/>
        <w:spacing w:after="240"/>
        <w:rPr>
          <w:rFonts w:asciiTheme="majorBidi" w:hAnsiTheme="majorBidi" w:cstheme="majorBidi"/>
        </w:rPr>
      </w:pPr>
      <w:bookmarkStart w:id="85" w:name="_Toc221073623"/>
      <w:r w:rsidRPr="00516028">
        <w:rPr>
          <w:rFonts w:asciiTheme="majorBidi" w:hAnsiTheme="majorBidi" w:cstheme="majorBidi"/>
        </w:rPr>
        <w:t>5.</w:t>
      </w:r>
      <w:r w:rsidR="00CE7D30" w:rsidRPr="00516028">
        <w:rPr>
          <w:rFonts w:asciiTheme="majorBidi" w:hAnsiTheme="majorBidi" w:cstheme="majorBidi" w:hint="cs"/>
          <w:rtl/>
        </w:rPr>
        <w:t>2</w:t>
      </w:r>
      <w:r w:rsidRPr="00516028">
        <w:rPr>
          <w:rFonts w:asciiTheme="majorBidi" w:hAnsiTheme="majorBidi" w:cstheme="majorBidi"/>
        </w:rPr>
        <w:t xml:space="preserve"> Continuous</w:t>
      </w:r>
      <w:r w:rsidR="004E5784" w:rsidRPr="00516028">
        <w:rPr>
          <w:rFonts w:asciiTheme="majorBidi" w:hAnsiTheme="majorBidi" w:cstheme="majorBidi"/>
        </w:rPr>
        <w:t xml:space="preserve"> Improvement</w:t>
      </w:r>
      <w:bookmarkEnd w:id="85"/>
      <w:r w:rsidR="00C66129" w:rsidRPr="00516028">
        <w:rPr>
          <w:rFonts w:asciiTheme="majorBidi" w:hAnsiTheme="majorBidi" w:cstheme="majorBidi"/>
        </w:rPr>
        <w:t>s</w:t>
      </w:r>
    </w:p>
    <w:p w14:paraId="425A6FF9" w14:textId="77777777" w:rsidR="00A95C1E" w:rsidRPr="00516028" w:rsidRDefault="00A95C1E" w:rsidP="005F6504">
      <w:pPr>
        <w:spacing w:after="240"/>
        <w:jc w:val="both"/>
        <w:rPr>
          <w:rFonts w:cstheme="majorBidi"/>
          <w:color w:val="auto"/>
          <w:szCs w:val="24"/>
        </w:rPr>
      </w:pPr>
      <w:r w:rsidRPr="00516028">
        <w:rPr>
          <w:rFonts w:cstheme="majorBidi"/>
          <w:color w:val="auto"/>
          <w:szCs w:val="24"/>
        </w:rPr>
        <w:t xml:space="preserve">The evaluation shows how urban road maintenance needs adaptive management combined with continual improvement efforts. Authorities use actual road performance data to compare with design specifications in order to select better materials and create effective drainage systems and develop construction guidelines. The adoption of a risk-based maintenance strategy enables maintenance to transition from emergency repairs toward scheduled maintenance activities which results in lower maintenance expenses while enhancing road durability for growing cities that face climate-related challenges. </w:t>
      </w:r>
    </w:p>
    <w:p w14:paraId="4090154B" w14:textId="2BD32A76" w:rsidR="00A95C1E" w:rsidRPr="00516028" w:rsidRDefault="00A95C1E" w:rsidP="00C92040">
      <w:pPr>
        <w:spacing w:after="240"/>
        <w:jc w:val="both"/>
        <w:rPr>
          <w:rFonts w:cstheme="majorBidi"/>
          <w:color w:val="auto"/>
          <w:szCs w:val="24"/>
        </w:rPr>
      </w:pPr>
      <w:r w:rsidRPr="00516028">
        <w:rPr>
          <w:rFonts w:cstheme="majorBidi"/>
          <w:color w:val="auto"/>
          <w:szCs w:val="24"/>
        </w:rPr>
        <w:t xml:space="preserve">The constant development of assessment and risk management processes for built urban road systems requires a methodical approach that uses data to track road performance throughout </w:t>
      </w:r>
      <w:r w:rsidRPr="00516028">
        <w:rPr>
          <w:rFonts w:cstheme="majorBidi"/>
          <w:color w:val="auto"/>
          <w:szCs w:val="24"/>
        </w:rPr>
        <w:lastRenderedPageBreak/>
        <w:t xml:space="preserve">its entire operational period. Urban roads undergo ongoing assessment processes which start after construction ends to check their structural strength and traffic performance and safety standards and their effects on the environment. The </w:t>
      </w:r>
      <w:r w:rsidR="00CC3904">
        <w:rPr>
          <w:rFonts w:cstheme="majorBidi"/>
          <w:color w:val="auto"/>
          <w:szCs w:val="24"/>
        </w:rPr>
        <w:t>author</w:t>
      </w:r>
      <w:r w:rsidR="00CC3904" w:rsidRPr="00516028">
        <w:rPr>
          <w:rFonts w:cstheme="majorBidi"/>
          <w:color w:val="auto"/>
          <w:szCs w:val="24"/>
        </w:rPr>
        <w:t xml:space="preserve"> </w:t>
      </w:r>
      <w:r w:rsidRPr="00516028">
        <w:rPr>
          <w:rFonts w:cstheme="majorBidi"/>
          <w:color w:val="auto"/>
          <w:szCs w:val="24"/>
        </w:rPr>
        <w:t>uses regular condition assessments which include pavement inspections</w:t>
      </w:r>
      <w:r w:rsidR="00CC3904">
        <w:rPr>
          <w:rFonts w:cstheme="majorBidi"/>
          <w:color w:val="auto"/>
          <w:szCs w:val="24"/>
        </w:rPr>
        <w:t>,</w:t>
      </w:r>
      <w:r w:rsidRPr="00516028">
        <w:rPr>
          <w:rFonts w:cstheme="majorBidi"/>
          <w:color w:val="auto"/>
          <w:szCs w:val="24"/>
        </w:rPr>
        <w:t xml:space="preserve"> roughness measurements</w:t>
      </w:r>
      <w:r w:rsidR="00CC3904">
        <w:rPr>
          <w:rFonts w:cstheme="majorBidi"/>
          <w:color w:val="auto"/>
          <w:szCs w:val="24"/>
        </w:rPr>
        <w:t>,</w:t>
      </w:r>
      <w:r w:rsidRPr="00516028">
        <w:rPr>
          <w:rFonts w:cstheme="majorBidi"/>
          <w:color w:val="auto"/>
          <w:szCs w:val="24"/>
        </w:rPr>
        <w:t xml:space="preserve"> drainage evaluations</w:t>
      </w:r>
      <w:r w:rsidR="00CC3904">
        <w:rPr>
          <w:rFonts w:cstheme="majorBidi"/>
          <w:color w:val="auto"/>
          <w:szCs w:val="24"/>
        </w:rPr>
        <w:t>,</w:t>
      </w:r>
      <w:r w:rsidRPr="00516028">
        <w:rPr>
          <w:rFonts w:cstheme="majorBidi"/>
          <w:color w:val="auto"/>
          <w:szCs w:val="24"/>
        </w:rPr>
        <w:t xml:space="preserve"> and traffic flow analyses to detect early signs of road damage</w:t>
      </w:r>
      <w:r w:rsidR="00CC3904">
        <w:rPr>
          <w:rFonts w:cstheme="majorBidi"/>
          <w:color w:val="auto"/>
          <w:szCs w:val="24"/>
        </w:rPr>
        <w:t xml:space="preserve"> </w:t>
      </w:r>
      <w:r w:rsidR="00C92040">
        <w:rPr>
          <w:rFonts w:cstheme="majorBidi"/>
          <w:color w:val="auto"/>
          <w:szCs w:val="24"/>
        </w:rPr>
        <w:t>(i.e.,</w:t>
      </w:r>
      <w:r w:rsidRPr="00516028">
        <w:rPr>
          <w:rFonts w:cstheme="majorBidi"/>
          <w:color w:val="auto"/>
          <w:szCs w:val="24"/>
        </w:rPr>
        <w:t xml:space="preserve"> cracking</w:t>
      </w:r>
      <w:r w:rsidR="00CC3904">
        <w:rPr>
          <w:rFonts w:cstheme="majorBidi"/>
          <w:color w:val="auto"/>
          <w:szCs w:val="24"/>
        </w:rPr>
        <w:t>,</w:t>
      </w:r>
      <w:r w:rsidRPr="00516028">
        <w:rPr>
          <w:rFonts w:cstheme="majorBidi"/>
          <w:color w:val="auto"/>
          <w:szCs w:val="24"/>
        </w:rPr>
        <w:t xml:space="preserve"> rutting</w:t>
      </w:r>
      <w:r w:rsidR="00CC3904">
        <w:rPr>
          <w:rFonts w:cstheme="majorBidi"/>
          <w:color w:val="auto"/>
          <w:szCs w:val="24"/>
        </w:rPr>
        <w:t>,</w:t>
      </w:r>
      <w:r w:rsidRPr="00516028">
        <w:rPr>
          <w:rFonts w:cstheme="majorBidi"/>
          <w:color w:val="auto"/>
          <w:szCs w:val="24"/>
        </w:rPr>
        <w:t xml:space="preserve"> and potholes</w:t>
      </w:r>
      <w:r w:rsidR="00CC3904">
        <w:rPr>
          <w:rFonts w:cstheme="majorBidi"/>
          <w:color w:val="auto"/>
          <w:szCs w:val="24"/>
        </w:rPr>
        <w:t>)</w:t>
      </w:r>
      <w:r w:rsidRPr="00516028">
        <w:rPr>
          <w:rFonts w:cstheme="majorBidi"/>
          <w:color w:val="auto"/>
          <w:szCs w:val="24"/>
        </w:rPr>
        <w:t xml:space="preserve"> traffic jams</w:t>
      </w:r>
      <w:r w:rsidR="00CC3904">
        <w:rPr>
          <w:rFonts w:cstheme="majorBidi"/>
          <w:color w:val="auto"/>
          <w:szCs w:val="24"/>
        </w:rPr>
        <w:t>,</w:t>
      </w:r>
      <w:r w:rsidRPr="00516028">
        <w:rPr>
          <w:rFonts w:cstheme="majorBidi"/>
          <w:color w:val="auto"/>
          <w:szCs w:val="24"/>
        </w:rPr>
        <w:t xml:space="preserve"> and flooding risks</w:t>
      </w:r>
      <w:r w:rsidR="00CC3904">
        <w:rPr>
          <w:rFonts w:cstheme="majorBidi"/>
          <w:color w:val="auto"/>
          <w:szCs w:val="24"/>
        </w:rPr>
        <w:t>.</w:t>
      </w:r>
    </w:p>
    <w:p w14:paraId="4FDE4517" w14:textId="77777777" w:rsidR="00A95C1E" w:rsidRPr="00516028" w:rsidRDefault="00A95C1E" w:rsidP="00A95C1E">
      <w:pPr>
        <w:spacing w:after="240"/>
        <w:jc w:val="both"/>
        <w:rPr>
          <w:rFonts w:cstheme="majorBidi"/>
          <w:color w:val="auto"/>
          <w:szCs w:val="24"/>
        </w:rPr>
      </w:pPr>
      <w:bookmarkStart w:id="86" w:name="_Toc221073624"/>
    </w:p>
    <w:p w14:paraId="678B18D5" w14:textId="6549E1A1" w:rsidR="00E8403A" w:rsidRDefault="00E8403A" w:rsidP="00A95C1E">
      <w:pPr>
        <w:spacing w:after="240"/>
        <w:jc w:val="both"/>
        <w:rPr>
          <w:rFonts w:cstheme="majorBidi"/>
          <w:color w:val="auto"/>
          <w:szCs w:val="24"/>
        </w:rPr>
      </w:pPr>
    </w:p>
    <w:p w14:paraId="5E61D36D" w14:textId="3E06B3F0" w:rsidR="00B57A6D" w:rsidRDefault="00B57A6D" w:rsidP="00A95C1E">
      <w:pPr>
        <w:spacing w:after="240"/>
        <w:jc w:val="both"/>
        <w:rPr>
          <w:rFonts w:cstheme="majorBidi"/>
          <w:color w:val="auto"/>
          <w:szCs w:val="24"/>
        </w:rPr>
      </w:pPr>
    </w:p>
    <w:p w14:paraId="2231C213" w14:textId="2BB8053A" w:rsidR="00B57A6D" w:rsidRDefault="00B57A6D" w:rsidP="00A95C1E">
      <w:pPr>
        <w:spacing w:after="240"/>
        <w:jc w:val="both"/>
        <w:rPr>
          <w:rFonts w:cstheme="majorBidi"/>
          <w:color w:val="auto"/>
          <w:szCs w:val="24"/>
        </w:rPr>
      </w:pPr>
    </w:p>
    <w:p w14:paraId="4DAD5ED5" w14:textId="53605D4A" w:rsidR="00B57A6D" w:rsidRDefault="00B57A6D" w:rsidP="00A95C1E">
      <w:pPr>
        <w:spacing w:after="240"/>
        <w:jc w:val="both"/>
        <w:rPr>
          <w:rFonts w:cstheme="majorBidi"/>
          <w:color w:val="auto"/>
          <w:szCs w:val="24"/>
        </w:rPr>
      </w:pPr>
    </w:p>
    <w:p w14:paraId="32E7CF87" w14:textId="17B0EE94" w:rsidR="00B57A6D" w:rsidRDefault="00B57A6D" w:rsidP="00A95C1E">
      <w:pPr>
        <w:spacing w:after="240"/>
        <w:jc w:val="both"/>
        <w:rPr>
          <w:rFonts w:cstheme="majorBidi"/>
          <w:color w:val="auto"/>
          <w:szCs w:val="24"/>
        </w:rPr>
      </w:pPr>
    </w:p>
    <w:p w14:paraId="79BD4F25" w14:textId="5950E6D8" w:rsidR="00B57A6D" w:rsidRDefault="00B57A6D" w:rsidP="00A95C1E">
      <w:pPr>
        <w:spacing w:after="240"/>
        <w:jc w:val="both"/>
        <w:rPr>
          <w:rFonts w:cstheme="majorBidi"/>
          <w:color w:val="auto"/>
          <w:szCs w:val="24"/>
        </w:rPr>
      </w:pPr>
    </w:p>
    <w:p w14:paraId="6A394549" w14:textId="77777777" w:rsidR="00DB4325" w:rsidRDefault="00DB4325" w:rsidP="00A95C1E">
      <w:pPr>
        <w:spacing w:after="240"/>
        <w:jc w:val="both"/>
        <w:rPr>
          <w:rFonts w:cstheme="majorBidi"/>
          <w:color w:val="auto"/>
          <w:szCs w:val="24"/>
        </w:rPr>
      </w:pPr>
    </w:p>
    <w:p w14:paraId="29A81049" w14:textId="77777777" w:rsidR="00DB4325" w:rsidRDefault="00DB4325" w:rsidP="00A95C1E">
      <w:pPr>
        <w:spacing w:after="240"/>
        <w:jc w:val="both"/>
        <w:rPr>
          <w:rFonts w:cstheme="majorBidi"/>
          <w:color w:val="auto"/>
          <w:szCs w:val="24"/>
        </w:rPr>
      </w:pPr>
    </w:p>
    <w:p w14:paraId="33546F09" w14:textId="77777777" w:rsidR="00DB4325" w:rsidRDefault="00DB4325" w:rsidP="00A95C1E">
      <w:pPr>
        <w:spacing w:after="240"/>
        <w:jc w:val="both"/>
        <w:rPr>
          <w:rFonts w:cstheme="majorBidi"/>
          <w:color w:val="auto"/>
          <w:szCs w:val="24"/>
        </w:rPr>
      </w:pPr>
    </w:p>
    <w:p w14:paraId="7CBC6C5A" w14:textId="77777777" w:rsidR="00DB4325" w:rsidRDefault="00DB4325" w:rsidP="00A95C1E">
      <w:pPr>
        <w:spacing w:after="240"/>
        <w:jc w:val="both"/>
        <w:rPr>
          <w:rFonts w:cstheme="majorBidi"/>
          <w:color w:val="auto"/>
          <w:szCs w:val="24"/>
        </w:rPr>
      </w:pPr>
    </w:p>
    <w:p w14:paraId="01F18096" w14:textId="77777777" w:rsidR="00DB4325" w:rsidRDefault="00DB4325" w:rsidP="00A95C1E">
      <w:pPr>
        <w:spacing w:after="240"/>
        <w:jc w:val="both"/>
        <w:rPr>
          <w:rFonts w:cstheme="majorBidi"/>
          <w:color w:val="auto"/>
          <w:szCs w:val="24"/>
        </w:rPr>
      </w:pPr>
    </w:p>
    <w:p w14:paraId="7E9D191B" w14:textId="77777777" w:rsidR="00DB4325" w:rsidRDefault="00DB4325" w:rsidP="00A95C1E">
      <w:pPr>
        <w:spacing w:after="240"/>
        <w:jc w:val="both"/>
        <w:rPr>
          <w:rFonts w:cstheme="majorBidi"/>
          <w:color w:val="auto"/>
          <w:szCs w:val="24"/>
        </w:rPr>
      </w:pPr>
    </w:p>
    <w:p w14:paraId="0286D0D8" w14:textId="77777777" w:rsidR="00DB4325" w:rsidRDefault="00DB4325" w:rsidP="00A95C1E">
      <w:pPr>
        <w:spacing w:after="240"/>
        <w:jc w:val="both"/>
        <w:rPr>
          <w:rFonts w:cstheme="majorBidi"/>
          <w:color w:val="auto"/>
          <w:szCs w:val="24"/>
        </w:rPr>
      </w:pPr>
    </w:p>
    <w:p w14:paraId="5C632AE6" w14:textId="77777777" w:rsidR="00DB4325" w:rsidRDefault="00DB4325" w:rsidP="00A95C1E">
      <w:pPr>
        <w:spacing w:after="240"/>
        <w:jc w:val="both"/>
        <w:rPr>
          <w:rFonts w:cstheme="majorBidi"/>
          <w:color w:val="auto"/>
          <w:szCs w:val="24"/>
        </w:rPr>
      </w:pPr>
    </w:p>
    <w:p w14:paraId="4523ECCB" w14:textId="77777777" w:rsidR="00B57A6D" w:rsidRDefault="00B57A6D" w:rsidP="00A95C1E">
      <w:pPr>
        <w:spacing w:after="240"/>
        <w:jc w:val="both"/>
        <w:rPr>
          <w:rFonts w:cstheme="majorBidi"/>
          <w:color w:val="auto"/>
          <w:szCs w:val="24"/>
        </w:rPr>
      </w:pPr>
    </w:p>
    <w:p w14:paraId="6810B92D" w14:textId="4186AAC1" w:rsidR="00E8403A" w:rsidRPr="00A00C55" w:rsidRDefault="00DD0B8F" w:rsidP="00A00C55">
      <w:pPr>
        <w:spacing w:after="240"/>
        <w:jc w:val="center"/>
        <w:rPr>
          <w:rFonts w:eastAsia="Times New Roman" w:cstheme="majorBidi"/>
          <w:b/>
          <w:bCs/>
          <w:color w:val="000000"/>
          <w:w w:val="110"/>
          <w:sz w:val="28"/>
          <w:szCs w:val="28"/>
        </w:rPr>
      </w:pPr>
      <w:r w:rsidRPr="00A00C55">
        <w:rPr>
          <w:rFonts w:eastAsia="Times New Roman" w:cstheme="majorBidi"/>
          <w:b/>
          <w:bCs/>
          <w:color w:val="000000"/>
          <w:w w:val="110"/>
          <w:sz w:val="28"/>
          <w:szCs w:val="28"/>
        </w:rPr>
        <w:lastRenderedPageBreak/>
        <w:t>Chapter Six</w:t>
      </w:r>
    </w:p>
    <w:p w14:paraId="7DBC961D" w14:textId="02F57E61" w:rsidR="004E5784" w:rsidRPr="00516028" w:rsidRDefault="00611B3A" w:rsidP="00A95C1E">
      <w:pPr>
        <w:pStyle w:val="Heading1"/>
        <w:bidi w:val="0"/>
        <w:spacing w:after="240"/>
        <w:rPr>
          <w:rFonts w:asciiTheme="majorBidi" w:hAnsiTheme="majorBidi" w:cstheme="majorBidi"/>
        </w:rPr>
      </w:pPr>
      <w:r w:rsidRPr="00516028">
        <w:rPr>
          <w:rFonts w:asciiTheme="majorBidi" w:hAnsiTheme="majorBidi" w:cstheme="majorBidi"/>
        </w:rPr>
        <w:t>Conclusion</w:t>
      </w:r>
      <w:r w:rsidR="00FD17AB" w:rsidRPr="00516028">
        <w:rPr>
          <w:rFonts w:asciiTheme="majorBidi" w:hAnsiTheme="majorBidi" w:cstheme="majorBidi"/>
        </w:rPr>
        <w:t>s</w:t>
      </w:r>
      <w:r w:rsidRPr="00516028">
        <w:rPr>
          <w:rFonts w:asciiTheme="majorBidi" w:hAnsiTheme="majorBidi" w:cstheme="majorBidi"/>
        </w:rPr>
        <w:t xml:space="preserve"> and Recommendation</w:t>
      </w:r>
      <w:r w:rsidR="00FD17AB" w:rsidRPr="00516028">
        <w:rPr>
          <w:rFonts w:asciiTheme="majorBidi" w:hAnsiTheme="majorBidi" w:cstheme="majorBidi"/>
        </w:rPr>
        <w:t>s</w:t>
      </w:r>
      <w:bookmarkEnd w:id="86"/>
      <w:r w:rsidRPr="00516028">
        <w:rPr>
          <w:rFonts w:asciiTheme="majorBidi" w:hAnsiTheme="majorBidi" w:cstheme="majorBidi"/>
        </w:rPr>
        <w:t xml:space="preserve"> </w:t>
      </w:r>
      <w:r w:rsidR="00672FC9" w:rsidRPr="00516028">
        <w:rPr>
          <w:rFonts w:asciiTheme="majorBidi" w:hAnsiTheme="majorBidi" w:cstheme="majorBidi"/>
        </w:rPr>
        <w:t xml:space="preserve"> </w:t>
      </w:r>
      <w:r w:rsidR="008E29EC" w:rsidRPr="00516028">
        <w:rPr>
          <w:rFonts w:asciiTheme="majorBidi" w:hAnsiTheme="majorBidi" w:cstheme="majorBidi"/>
        </w:rPr>
        <w:t xml:space="preserve"> </w:t>
      </w:r>
    </w:p>
    <w:p w14:paraId="089DC249" w14:textId="46E27C6C" w:rsidR="0043214F" w:rsidRDefault="00544CEA" w:rsidP="00692B3A">
      <w:pPr>
        <w:pStyle w:val="Heading2"/>
        <w:spacing w:after="240"/>
      </w:pPr>
      <w:bookmarkStart w:id="87" w:name="_Toc221073625"/>
      <w:r w:rsidRPr="00516028">
        <w:t>6</w:t>
      </w:r>
      <w:r w:rsidR="00BB61B2" w:rsidRPr="00516028">
        <w:t>.1</w:t>
      </w:r>
      <w:r w:rsidR="004E5784" w:rsidRPr="00516028">
        <w:t xml:space="preserve"> Conclusion</w:t>
      </w:r>
      <w:bookmarkEnd w:id="87"/>
      <w:r w:rsidR="005B1D47" w:rsidRPr="00516028">
        <w:t>s</w:t>
      </w:r>
    </w:p>
    <w:p w14:paraId="66B5F0BD" w14:textId="77777777" w:rsidR="00036CEC" w:rsidRDefault="00036CEC" w:rsidP="00A00C55">
      <w:pPr>
        <w:jc w:val="both"/>
      </w:pPr>
      <w:r>
        <w:t>This study examined the current practices of assessment and risk management for constructed urban roads within the municipalities of South Nablus, focusing on the challenges affecting road quality, sustainability, safety, and service efficiency. The findings demonstrate that urban road projects in the study area face multiple risks during planning, construction, and post-construction phases, including inadequate maintenance planning, limited financial resources, weak coordination among stakeholders, technical deficiencies, environmental impacts, and rapid urban expansion.</w:t>
      </w:r>
    </w:p>
    <w:p w14:paraId="6CE16C75" w14:textId="77777777" w:rsidR="00036CEC" w:rsidRDefault="00036CEC" w:rsidP="00036CEC"/>
    <w:p w14:paraId="1F0AB0A1" w14:textId="77777777" w:rsidR="00036CEC" w:rsidRDefault="00036CEC" w:rsidP="00A00C55">
      <w:pPr>
        <w:jc w:val="both"/>
      </w:pPr>
      <w:r>
        <w:t>The research highlighted that risk assessment is not consistently integrated into municipal road management processes, resulting in recurring structural failures, traffic safety concerns, drainage problems, and increased long-term maintenance costs. In many municipalities, decision-making remains largely reactive rather than preventive, which reduces the effectiveness of infrastructure investments and negatively affects public satisfaction and urban mobility.</w:t>
      </w:r>
    </w:p>
    <w:p w14:paraId="7826C828" w14:textId="77777777" w:rsidR="00036CEC" w:rsidRDefault="00036CEC" w:rsidP="00036CEC"/>
    <w:p w14:paraId="02D9A52A" w14:textId="77777777" w:rsidR="00036CEC" w:rsidRDefault="00036CEC" w:rsidP="00A00C55">
      <w:pPr>
        <w:jc w:val="both"/>
      </w:pPr>
      <w:r>
        <w:t>The study further revealed that adopting systematic risk management approaches can significantly improve the performance and durability of urban roads. Effective assessment methods, regular inspections, data-driven planning, and prioritization of maintenance activities contribute to reducing infrastructure deterioration and minimizing economic and social losses. In addition, strengthening institutional capacity, improving technical expertise, and enhancing inter-agency coordination are essential for achieving sustainable urban road management.</w:t>
      </w:r>
    </w:p>
    <w:p w14:paraId="72A1EED5" w14:textId="77777777" w:rsidR="00036CEC" w:rsidRDefault="00036CEC" w:rsidP="00036CEC"/>
    <w:p w14:paraId="49545286" w14:textId="77777777" w:rsidR="00036CEC" w:rsidRDefault="00036CEC" w:rsidP="00A00C55">
      <w:pPr>
        <w:jc w:val="both"/>
      </w:pPr>
      <w:r>
        <w:t xml:space="preserve">Another important conclusion is that municipalities in South Nablus require modernized infrastructure management systems supported by geographic information systems (GIS), standardized engineering procedures, and comprehensive risk evaluation frameworks. Such </w:t>
      </w:r>
      <w:r>
        <w:lastRenderedPageBreak/>
        <w:t>tools can assist municipalities in identifying vulnerable road sections, forecasting potential failures, and allocating resources more efficiently.</w:t>
      </w:r>
    </w:p>
    <w:p w14:paraId="42EEB3E0" w14:textId="77777777" w:rsidR="00036CEC" w:rsidRDefault="00036CEC" w:rsidP="00036CEC"/>
    <w:p w14:paraId="5A776001" w14:textId="77777777" w:rsidR="00036CEC" w:rsidRDefault="00036CEC" w:rsidP="00A00C55">
      <w:pPr>
        <w:jc w:val="both"/>
      </w:pPr>
      <w:r>
        <w:t>The study concludes that successful risk management for constructed urban roads depends on integrating engineering, environmental, financial, and administrative considerations into a unified framework. Municipal authorities should therefore shift toward proactive maintenance strategies, enforce engineering standards, improve project monitoring mechanisms, and encourage community participation in reporting road-related issues.</w:t>
      </w:r>
    </w:p>
    <w:p w14:paraId="30AAF914" w14:textId="77777777" w:rsidR="00036CEC" w:rsidRDefault="00036CEC" w:rsidP="00036CEC"/>
    <w:p w14:paraId="79CC0EED" w14:textId="6D45ACC2" w:rsidR="00036CEC" w:rsidRDefault="00036CEC" w:rsidP="00A00C55">
      <w:pPr>
        <w:spacing w:after="240"/>
        <w:jc w:val="both"/>
      </w:pPr>
      <w:r>
        <w:t>Finally, this case study emphasizes that improving urban road assessment and risk management practices in the municipalities of South Nablus is essential not only for infrastructure sustainability but also for enhancing public safety, supporting local economic development, and improving the overall quality of urban life. The recommendations presented in this research may serve as a practical foundation for policymakers, municipal engineers, and urban planners seeking to develop more resilient and sustainable road infrastructure systems in Palestine.</w:t>
      </w:r>
    </w:p>
    <w:p w14:paraId="1D60F332" w14:textId="77777777" w:rsidR="003D10FE" w:rsidRDefault="00D31049" w:rsidP="00A00C55">
      <w:pPr>
        <w:spacing w:after="240"/>
        <w:jc w:val="both"/>
        <w:rPr>
          <w:rFonts w:ascii="Times New Roman" w:eastAsia="Times New Roman" w:hAnsi="Times New Roman" w:cs="Times New Roman"/>
          <w:color w:val="auto"/>
          <w:szCs w:val="24"/>
        </w:rPr>
      </w:pPr>
      <w:r w:rsidRPr="00D31049">
        <w:rPr>
          <w:rFonts w:ascii="Times New Roman" w:eastAsia="Times New Roman" w:hAnsi="Times New Roman" w:cs="Times New Roman"/>
          <w:color w:val="auto"/>
          <w:szCs w:val="24"/>
        </w:rPr>
        <w:t xml:space="preserve">This study assessed and prioritized the risks affecting constructed urban roads in the municipalities of South Nablus through a comprehensive risk management approach, with particular emphasis on identifying the factors that most significantly influence road performance, safety, durability, and sustainability. Using the Analytic Hierarchy Process (AHP), twelve key risk factors were evaluated and ranked according to their relative importance based on expert judgments and local conditions. The findings demonstrated that urban road infrastructure is exposed to a combination of technical, financial, environmental, operational, and administrative risks that collectively affect the quality and service life of road networks. The analysis revealed that certain factors exert a greater influence on road deterioration and project success, highlighting the need for municipalities to adopt a systematic and proactive approach to risk management rather than relying solely on corrective maintenance practices. </w:t>
      </w:r>
    </w:p>
    <w:p w14:paraId="0AA97429" w14:textId="77777777" w:rsidR="003D10FE" w:rsidRDefault="00D31049" w:rsidP="00A00C55">
      <w:pPr>
        <w:spacing w:after="240"/>
        <w:jc w:val="both"/>
        <w:rPr>
          <w:rFonts w:ascii="Times New Roman" w:eastAsia="Times New Roman" w:hAnsi="Times New Roman" w:cs="Times New Roman"/>
          <w:color w:val="auto"/>
          <w:szCs w:val="24"/>
        </w:rPr>
      </w:pPr>
      <w:r w:rsidRPr="00D31049">
        <w:rPr>
          <w:rFonts w:ascii="Times New Roman" w:eastAsia="Times New Roman" w:hAnsi="Times New Roman" w:cs="Times New Roman"/>
          <w:color w:val="auto"/>
          <w:szCs w:val="24"/>
        </w:rPr>
        <w:t xml:space="preserve">The results further indicated that inadequate planning, insufficient maintenance resources, construction-related deficiencies, increasing traffic loads, drainage problems, and institutional </w:t>
      </w:r>
      <w:r w:rsidRPr="00D31049">
        <w:rPr>
          <w:rFonts w:ascii="Times New Roman" w:eastAsia="Times New Roman" w:hAnsi="Times New Roman" w:cs="Times New Roman"/>
          <w:color w:val="auto"/>
          <w:szCs w:val="24"/>
        </w:rPr>
        <w:lastRenderedPageBreak/>
        <w:t xml:space="preserve">challenges are among the critical issues that contribute to reduced road performance and increased lifecycle costs. The application of AHP provided a reliable framework for prioritizing these risks and supporting decision-makers in allocating limited resources more effectively. Based on the findings, it can be concluded that integrating risk assessment into all stages of road </w:t>
      </w:r>
      <w:r w:rsidR="00B664C4" w:rsidRPr="00D31049">
        <w:rPr>
          <w:rFonts w:ascii="Times New Roman" w:eastAsia="Times New Roman" w:hAnsi="Times New Roman" w:cs="Times New Roman"/>
          <w:color w:val="auto"/>
          <w:szCs w:val="24"/>
        </w:rPr>
        <w:t>development</w:t>
      </w:r>
      <w:r w:rsidR="00B664C4">
        <w:rPr>
          <w:rFonts w:ascii="Times New Roman" w:eastAsia="Times New Roman" w:hAnsi="Times New Roman" w:cs="Times New Roman"/>
          <w:color w:val="auto"/>
          <w:szCs w:val="24"/>
        </w:rPr>
        <w:t>,</w:t>
      </w:r>
      <w:r w:rsidR="00B664C4" w:rsidRPr="00D31049">
        <w:rPr>
          <w:rFonts w:ascii="Times New Roman" w:eastAsia="Times New Roman" w:hAnsi="Times New Roman" w:cs="Times New Roman"/>
          <w:color w:val="auto"/>
          <w:szCs w:val="24"/>
        </w:rPr>
        <w:t xml:space="preserve"> from</w:t>
      </w:r>
      <w:r w:rsidRPr="00D31049">
        <w:rPr>
          <w:rFonts w:ascii="Times New Roman" w:eastAsia="Times New Roman" w:hAnsi="Times New Roman" w:cs="Times New Roman"/>
          <w:color w:val="auto"/>
          <w:szCs w:val="24"/>
        </w:rPr>
        <w:t xml:space="preserve"> planning and design to construction, operation, and </w:t>
      </w:r>
      <w:r w:rsidR="00B664C4" w:rsidRPr="00D31049">
        <w:rPr>
          <w:rFonts w:ascii="Times New Roman" w:eastAsia="Times New Roman" w:hAnsi="Times New Roman" w:cs="Times New Roman"/>
          <w:color w:val="auto"/>
          <w:szCs w:val="24"/>
        </w:rPr>
        <w:t>maintenance</w:t>
      </w:r>
      <w:r w:rsidR="00B664C4">
        <w:rPr>
          <w:rFonts w:ascii="Times New Roman" w:eastAsia="Times New Roman" w:hAnsi="Times New Roman" w:cs="Times New Roman"/>
          <w:color w:val="auto"/>
          <w:szCs w:val="24"/>
        </w:rPr>
        <w:t>,</w:t>
      </w:r>
      <w:r w:rsidR="00B664C4" w:rsidRPr="00D31049">
        <w:rPr>
          <w:rFonts w:ascii="Times New Roman" w:eastAsia="Times New Roman" w:hAnsi="Times New Roman" w:cs="Times New Roman"/>
          <w:color w:val="auto"/>
          <w:szCs w:val="24"/>
        </w:rPr>
        <w:t xml:space="preserve"> is</w:t>
      </w:r>
      <w:r w:rsidRPr="00D31049">
        <w:rPr>
          <w:rFonts w:ascii="Times New Roman" w:eastAsia="Times New Roman" w:hAnsi="Times New Roman" w:cs="Times New Roman"/>
          <w:color w:val="auto"/>
          <w:szCs w:val="24"/>
        </w:rPr>
        <w:t xml:space="preserve"> essential for improving the resilience and sustainability of urban transportation infrastructure in South Nablus. Municipal authorities should focus on the highest-priority risks identified by the analysis, strengthen technical and managerial capacities, enhance coordination among stakeholders, and implement preventive maintenance programs to reduce future failures and rehabilitation expenses. </w:t>
      </w:r>
    </w:p>
    <w:p w14:paraId="2501708F" w14:textId="1E24F3CB" w:rsidR="00D31049" w:rsidRPr="00A00C55" w:rsidRDefault="00D31049" w:rsidP="00A00C55">
      <w:pPr>
        <w:jc w:val="both"/>
        <w:rPr>
          <w:rFonts w:ascii="Times New Roman" w:hAnsi="Times New Roman" w:cs="Times New Roman"/>
          <w:color w:val="auto"/>
        </w:rPr>
      </w:pPr>
      <w:r w:rsidRPr="00D31049">
        <w:rPr>
          <w:rFonts w:ascii="Times New Roman" w:eastAsia="Times New Roman" w:hAnsi="Times New Roman" w:cs="Times New Roman"/>
          <w:color w:val="auto"/>
          <w:szCs w:val="24"/>
        </w:rPr>
        <w:t>Furthermore, the adoption of risk-based decision-making practices can contribute to improved road safety, better service quality, and more efficient use of public funds. Overall, this study provides a practical framework for evaluating and managing risks associated with urban roads and offers valuable guidance for municipal planners, engineers, and policymakers seeking to enhance the performance and longevity of road infrastructure in South Nablus and other municipalities facing similar urban development challenges.</w:t>
      </w:r>
    </w:p>
    <w:p w14:paraId="2EBB2AB2" w14:textId="77777777" w:rsidR="00036CEC" w:rsidRPr="00A00C55" w:rsidRDefault="00036CEC" w:rsidP="00A00C55"/>
    <w:p w14:paraId="2DCB3D4F" w14:textId="34CB1FF4" w:rsidR="00A95C1E" w:rsidRPr="00516028" w:rsidRDefault="00A95C1E" w:rsidP="00A95C1E">
      <w:pPr>
        <w:spacing w:after="240"/>
        <w:jc w:val="both"/>
        <w:rPr>
          <w:rFonts w:cstheme="majorBidi"/>
          <w:szCs w:val="24"/>
        </w:rPr>
      </w:pPr>
      <w:r w:rsidRPr="00516028">
        <w:rPr>
          <w:rFonts w:cstheme="majorBidi"/>
          <w:szCs w:val="24"/>
        </w:rPr>
        <w:t>The post-implementation phase demonstrates that urban roads can achieve longer service periods with reduced costs and enhanced quality of life through the combination of proactive risk management and modern assessment techniques and sustainable practices. The outcomes reveal that three essential elements continuous monitoring</w:t>
      </w:r>
      <w:r w:rsidR="00480126">
        <w:rPr>
          <w:rFonts w:cstheme="majorBidi"/>
          <w:szCs w:val="24"/>
        </w:rPr>
        <w:t>,</w:t>
      </w:r>
      <w:r w:rsidRPr="00516028">
        <w:rPr>
          <w:rFonts w:cstheme="majorBidi"/>
          <w:szCs w:val="24"/>
        </w:rPr>
        <w:t xml:space="preserve"> stakeholder engagement</w:t>
      </w:r>
      <w:r w:rsidR="00480126">
        <w:rPr>
          <w:rFonts w:cstheme="majorBidi"/>
          <w:szCs w:val="24"/>
        </w:rPr>
        <w:t>,</w:t>
      </w:r>
      <w:r w:rsidRPr="00516028">
        <w:rPr>
          <w:rFonts w:cstheme="majorBidi"/>
          <w:szCs w:val="24"/>
        </w:rPr>
        <w:t xml:space="preserve"> and adaptive planning serve as essential elements needed to maintain urban transportation systems for safe operation and future resilience. The key results show better road conditions</w:t>
      </w:r>
      <w:r w:rsidR="00480126">
        <w:rPr>
          <w:rFonts w:cstheme="majorBidi"/>
          <w:szCs w:val="24"/>
        </w:rPr>
        <w:t>,</w:t>
      </w:r>
      <w:r w:rsidRPr="00516028">
        <w:rPr>
          <w:rFonts w:cstheme="majorBidi"/>
          <w:szCs w:val="24"/>
        </w:rPr>
        <w:t xml:space="preserve">  reduced accident rates</w:t>
      </w:r>
      <w:r w:rsidR="00480126">
        <w:rPr>
          <w:rFonts w:cstheme="majorBidi"/>
          <w:szCs w:val="24"/>
        </w:rPr>
        <w:t>,</w:t>
      </w:r>
      <w:r w:rsidRPr="00516028">
        <w:rPr>
          <w:rFonts w:cstheme="majorBidi"/>
          <w:szCs w:val="24"/>
        </w:rPr>
        <w:t xml:space="preserve"> improved drainage performance</w:t>
      </w:r>
      <w:r w:rsidR="00480126">
        <w:rPr>
          <w:rFonts w:cstheme="majorBidi"/>
          <w:szCs w:val="24"/>
        </w:rPr>
        <w:t>,</w:t>
      </w:r>
      <w:r w:rsidRPr="00516028">
        <w:rPr>
          <w:rFonts w:cstheme="majorBidi"/>
          <w:szCs w:val="24"/>
        </w:rPr>
        <w:t xml:space="preserve"> and optimized maintenance scheduling. The combination of data-driven tools with stakeholder feedback has enabled decision-making </w:t>
      </w:r>
      <w:r w:rsidR="00480126">
        <w:rPr>
          <w:rFonts w:cstheme="majorBidi"/>
          <w:szCs w:val="24"/>
        </w:rPr>
        <w:t xml:space="preserve">to </w:t>
      </w:r>
      <w:r w:rsidRPr="00516028">
        <w:rPr>
          <w:rFonts w:cstheme="majorBidi"/>
          <w:szCs w:val="24"/>
        </w:rPr>
        <w:t>achieve greater transparency and accountability and responsiveness to stakeholder needs.</w:t>
      </w:r>
    </w:p>
    <w:p w14:paraId="0B78ABC1" w14:textId="68D173A7" w:rsidR="00C41ED1" w:rsidRPr="00516028" w:rsidRDefault="00544CEA" w:rsidP="00D0495F">
      <w:pPr>
        <w:pStyle w:val="Heading2"/>
        <w:spacing w:after="240"/>
        <w:rPr>
          <w:sz w:val="36"/>
          <w:szCs w:val="36"/>
        </w:rPr>
      </w:pPr>
      <w:bookmarkStart w:id="88" w:name="_Toc221073630"/>
      <w:r w:rsidRPr="00516028">
        <w:lastRenderedPageBreak/>
        <w:t>6</w:t>
      </w:r>
      <w:r w:rsidR="00C41ED1" w:rsidRPr="00516028">
        <w:t>.</w:t>
      </w:r>
      <w:r w:rsidR="00D0495F" w:rsidRPr="00516028">
        <w:t>2</w:t>
      </w:r>
      <w:r w:rsidR="00C41ED1" w:rsidRPr="00516028">
        <w:t xml:space="preserve"> Recommendations</w:t>
      </w:r>
      <w:bookmarkEnd w:id="88"/>
    </w:p>
    <w:p w14:paraId="49DD2A67" w14:textId="77777777" w:rsidR="00122C0D" w:rsidRPr="00062D79" w:rsidRDefault="00122C0D" w:rsidP="00122C0D">
      <w:pPr>
        <w:pStyle w:val="Heading3"/>
        <w:rPr>
          <w:color w:val="auto"/>
          <w:sz w:val="27"/>
          <w:szCs w:val="27"/>
        </w:rPr>
      </w:pPr>
      <w:bookmarkStart w:id="89" w:name="_Toc221073611"/>
      <w:r w:rsidRPr="00062D79">
        <w:t>1. Establish Periodic Road Assessment Programs</w:t>
      </w:r>
    </w:p>
    <w:p w14:paraId="44B09EE3" w14:textId="77777777" w:rsidR="00122C0D" w:rsidRDefault="00122C0D" w:rsidP="00A00C55">
      <w:pPr>
        <w:pStyle w:val="isselectedend"/>
        <w:spacing w:before="0" w:beforeAutospacing="0" w:after="0" w:afterAutospacing="0" w:line="360" w:lineRule="auto"/>
        <w:jc w:val="both"/>
      </w:pPr>
      <w:r>
        <w:t>Municipal engineers should implement regular field inspections and technical evaluations for existing roads to identify deterioration and operational risks at an early stage. Periodic assessments should include:</w:t>
      </w:r>
    </w:p>
    <w:p w14:paraId="46CC52C4" w14:textId="10FF0F00" w:rsidR="00122C0D" w:rsidRDefault="00062D79" w:rsidP="00A00C55">
      <w:pPr>
        <w:numPr>
          <w:ilvl w:val="0"/>
          <w:numId w:val="55"/>
        </w:numPr>
        <w:jc w:val="both"/>
      </w:pPr>
      <w:r>
        <w:t>P</w:t>
      </w:r>
      <w:r w:rsidR="00122C0D">
        <w:t>avement condition evaluation,</w:t>
      </w:r>
    </w:p>
    <w:p w14:paraId="278FFD0D" w14:textId="23EF3AEF" w:rsidR="00122C0D" w:rsidRDefault="00062D79" w:rsidP="00A00C55">
      <w:pPr>
        <w:numPr>
          <w:ilvl w:val="0"/>
          <w:numId w:val="55"/>
        </w:numPr>
        <w:jc w:val="both"/>
      </w:pPr>
      <w:r>
        <w:t>D</w:t>
      </w:r>
      <w:r w:rsidR="00122C0D">
        <w:t>rainage performance inspection,</w:t>
      </w:r>
    </w:p>
    <w:p w14:paraId="59EB9903" w14:textId="2BB4A4B0" w:rsidR="00122C0D" w:rsidRDefault="00062D79" w:rsidP="00A00C55">
      <w:pPr>
        <w:numPr>
          <w:ilvl w:val="0"/>
          <w:numId w:val="55"/>
        </w:numPr>
        <w:jc w:val="both"/>
      </w:pPr>
      <w:r>
        <w:t>R</w:t>
      </w:r>
      <w:r w:rsidR="00122C0D">
        <w:t>oadside safety assessment,</w:t>
      </w:r>
      <w:r>
        <w:t xml:space="preserve"> and</w:t>
      </w:r>
    </w:p>
    <w:p w14:paraId="3E59F842" w14:textId="52D7D356" w:rsidR="00122C0D" w:rsidRDefault="00062D79" w:rsidP="00A00C55">
      <w:pPr>
        <w:numPr>
          <w:ilvl w:val="0"/>
          <w:numId w:val="55"/>
        </w:numPr>
        <w:jc w:val="both"/>
      </w:pPr>
      <w:r>
        <w:t>Traffic</w:t>
      </w:r>
      <w:r w:rsidR="00122C0D">
        <w:t xml:space="preserve"> flow monitoring.</w:t>
      </w:r>
    </w:p>
    <w:p w14:paraId="1C95D299" w14:textId="77777777" w:rsidR="00122C0D" w:rsidRDefault="00122C0D" w:rsidP="00A00C55">
      <w:pPr>
        <w:pStyle w:val="isselectedend"/>
        <w:spacing w:before="0" w:beforeAutospacing="0" w:after="240" w:afterAutospacing="0" w:line="360" w:lineRule="auto"/>
        <w:jc w:val="both"/>
      </w:pPr>
      <w:r>
        <w:t>Routine assessment programs can support preventive maintenance and reduce long-term rehabilitation costs.</w:t>
      </w:r>
    </w:p>
    <w:p w14:paraId="3ABCEA29" w14:textId="77777777" w:rsidR="00122C0D" w:rsidRDefault="00122C0D" w:rsidP="00122C0D">
      <w:pPr>
        <w:pStyle w:val="Heading3"/>
      </w:pPr>
      <w:r>
        <w:t>2. Develop an Integrated Road Risk Management Framework</w:t>
      </w:r>
    </w:p>
    <w:p w14:paraId="7C6FF1AB" w14:textId="77777777" w:rsidR="00122C0D" w:rsidRDefault="00122C0D" w:rsidP="00A00C55">
      <w:pPr>
        <w:pStyle w:val="isselectedend"/>
        <w:spacing w:before="0" w:beforeAutospacing="0" w:after="0" w:afterAutospacing="0" w:line="360" w:lineRule="auto"/>
        <w:jc w:val="both"/>
      </w:pPr>
      <w:r>
        <w:t>Municipalities should adopt an integrated framework that combines:</w:t>
      </w:r>
    </w:p>
    <w:p w14:paraId="6D9737F6" w14:textId="3CD37A09" w:rsidR="00122C0D" w:rsidRDefault="00062D79" w:rsidP="00A00C55">
      <w:pPr>
        <w:numPr>
          <w:ilvl w:val="0"/>
          <w:numId w:val="56"/>
        </w:numPr>
        <w:jc w:val="both"/>
      </w:pPr>
      <w:r>
        <w:t>T</w:t>
      </w:r>
      <w:r w:rsidR="00122C0D">
        <w:t>echnical assessment,</w:t>
      </w:r>
    </w:p>
    <w:p w14:paraId="5D4AC889" w14:textId="17FD8569" w:rsidR="00122C0D" w:rsidRDefault="00062D79" w:rsidP="00A00C55">
      <w:pPr>
        <w:numPr>
          <w:ilvl w:val="0"/>
          <w:numId w:val="56"/>
        </w:numPr>
        <w:jc w:val="both"/>
      </w:pPr>
      <w:r>
        <w:t>S</w:t>
      </w:r>
      <w:r w:rsidR="00122C0D">
        <w:t>afety evaluation,</w:t>
      </w:r>
    </w:p>
    <w:p w14:paraId="18FC0677" w14:textId="73F3D453" w:rsidR="00122C0D" w:rsidRDefault="00062D79" w:rsidP="00A00C55">
      <w:pPr>
        <w:numPr>
          <w:ilvl w:val="0"/>
          <w:numId w:val="56"/>
        </w:numPr>
        <w:jc w:val="both"/>
      </w:pPr>
      <w:r>
        <w:t>E</w:t>
      </w:r>
      <w:r w:rsidR="00122C0D">
        <w:t>nvironmental monitoring,</w:t>
      </w:r>
      <w:r>
        <w:t xml:space="preserve"> and</w:t>
      </w:r>
    </w:p>
    <w:p w14:paraId="1790BCC7" w14:textId="6C25636B" w:rsidR="00122C0D" w:rsidRDefault="00062D79" w:rsidP="00A00C55">
      <w:pPr>
        <w:numPr>
          <w:ilvl w:val="0"/>
          <w:numId w:val="56"/>
        </w:numPr>
        <w:jc w:val="both"/>
      </w:pPr>
      <w:r>
        <w:t>M</w:t>
      </w:r>
      <w:r w:rsidR="00122C0D">
        <w:t>aintenance planning.</w:t>
      </w:r>
    </w:p>
    <w:p w14:paraId="26A6E4F4" w14:textId="77777777" w:rsidR="00122C0D" w:rsidRDefault="00122C0D" w:rsidP="00A00C55">
      <w:pPr>
        <w:pStyle w:val="isselectedend"/>
        <w:spacing w:before="0" w:beforeAutospacing="0" w:after="240" w:afterAutospacing="0" w:line="360" w:lineRule="auto"/>
        <w:jc w:val="both"/>
      </w:pPr>
      <w:r>
        <w:t>The framework should include risk identification, risk classification, and prioritization procedures to support decision-making and efficient allocation of municipal resources.</w:t>
      </w:r>
    </w:p>
    <w:p w14:paraId="6BAA2321" w14:textId="77777777" w:rsidR="00122C0D" w:rsidRDefault="00122C0D" w:rsidP="00122C0D">
      <w:pPr>
        <w:pStyle w:val="Heading3"/>
      </w:pPr>
      <w:r>
        <w:t>3. Prioritize Preventive Maintenance Strategies</w:t>
      </w:r>
    </w:p>
    <w:p w14:paraId="7912958E" w14:textId="77777777" w:rsidR="00122C0D" w:rsidRDefault="00122C0D" w:rsidP="00A00C55">
      <w:pPr>
        <w:pStyle w:val="isselectedend"/>
        <w:spacing w:before="0" w:beforeAutospacing="0" w:after="0" w:afterAutospacing="0" w:line="360" w:lineRule="auto"/>
        <w:jc w:val="both"/>
      </w:pPr>
      <w:r>
        <w:t>Many municipalities rely primarily on reactive maintenance after severe road deterioration occurs. Municipal engineers are encouraged to adopt preventive maintenance strategies such as:</w:t>
      </w:r>
    </w:p>
    <w:p w14:paraId="5900706E" w14:textId="7163F608" w:rsidR="00122C0D" w:rsidRDefault="000607B3" w:rsidP="00A00C55">
      <w:pPr>
        <w:numPr>
          <w:ilvl w:val="0"/>
          <w:numId w:val="57"/>
        </w:numPr>
        <w:jc w:val="both"/>
      </w:pPr>
      <w:r>
        <w:t>C</w:t>
      </w:r>
      <w:r w:rsidR="00122C0D">
        <w:t>rack sealing,</w:t>
      </w:r>
    </w:p>
    <w:p w14:paraId="00E611F1" w14:textId="22E27BFB" w:rsidR="00122C0D" w:rsidRDefault="000607B3" w:rsidP="00A00C55">
      <w:pPr>
        <w:numPr>
          <w:ilvl w:val="0"/>
          <w:numId w:val="57"/>
        </w:numPr>
        <w:jc w:val="both"/>
      </w:pPr>
      <w:r>
        <w:t>P</w:t>
      </w:r>
      <w:r w:rsidR="00122C0D">
        <w:t>othole repair,</w:t>
      </w:r>
    </w:p>
    <w:p w14:paraId="154B0632" w14:textId="65BB1563" w:rsidR="00122C0D" w:rsidRDefault="000607B3" w:rsidP="00A00C55">
      <w:pPr>
        <w:numPr>
          <w:ilvl w:val="0"/>
          <w:numId w:val="57"/>
        </w:numPr>
        <w:jc w:val="both"/>
      </w:pPr>
      <w:r>
        <w:t>D</w:t>
      </w:r>
      <w:r w:rsidR="00122C0D">
        <w:t>rainage cleaning,</w:t>
      </w:r>
      <w:r>
        <w:t xml:space="preserve"> and</w:t>
      </w:r>
    </w:p>
    <w:p w14:paraId="7A39761E" w14:textId="55306290" w:rsidR="00122C0D" w:rsidRDefault="000607B3" w:rsidP="00A00C55">
      <w:pPr>
        <w:numPr>
          <w:ilvl w:val="0"/>
          <w:numId w:val="57"/>
        </w:numPr>
        <w:jc w:val="both"/>
      </w:pPr>
      <w:r>
        <w:t>S</w:t>
      </w:r>
      <w:r w:rsidR="00122C0D">
        <w:t>houlder stabilization.</w:t>
      </w:r>
    </w:p>
    <w:p w14:paraId="09754CF5" w14:textId="77777777" w:rsidR="00122C0D" w:rsidRDefault="00122C0D" w:rsidP="00A00C55">
      <w:pPr>
        <w:pStyle w:val="isselectedend"/>
        <w:spacing w:before="0" w:beforeAutospacing="0" w:after="240" w:afterAutospacing="0" w:line="360" w:lineRule="auto"/>
        <w:jc w:val="both"/>
      </w:pPr>
      <w:r>
        <w:t>Preventive maintenance can significantly extend road service life and reduce future repair costs.</w:t>
      </w:r>
    </w:p>
    <w:p w14:paraId="74160C06" w14:textId="77777777" w:rsidR="00122C0D" w:rsidRDefault="00122C0D" w:rsidP="00122C0D">
      <w:pPr>
        <w:pStyle w:val="Heading3"/>
      </w:pPr>
      <w:r>
        <w:lastRenderedPageBreak/>
        <w:t>4. Improve Drainage Systems and Stormwater Management</w:t>
      </w:r>
    </w:p>
    <w:p w14:paraId="0CD824CA" w14:textId="77777777" w:rsidR="00122C0D" w:rsidRDefault="00122C0D" w:rsidP="00A00C55">
      <w:pPr>
        <w:pStyle w:val="isselectedend"/>
        <w:spacing w:before="0" w:beforeAutospacing="0" w:after="0" w:afterAutospacing="0" w:line="360" w:lineRule="auto"/>
        <w:jc w:val="both"/>
      </w:pPr>
      <w:r>
        <w:t>Poor drainage is one of the major causes of pavement deterioration in rural municipalities. Engineers should ensure:</w:t>
      </w:r>
    </w:p>
    <w:p w14:paraId="5B080E5B" w14:textId="3C4201DC" w:rsidR="00122C0D" w:rsidRDefault="000607B3" w:rsidP="00A00C55">
      <w:pPr>
        <w:numPr>
          <w:ilvl w:val="0"/>
          <w:numId w:val="58"/>
        </w:numPr>
        <w:jc w:val="both"/>
      </w:pPr>
      <w:r>
        <w:t>R</w:t>
      </w:r>
      <w:r w:rsidR="00122C0D">
        <w:t>egular cleaning of drainage channels,</w:t>
      </w:r>
    </w:p>
    <w:p w14:paraId="5F1BA301" w14:textId="4B4E1CB4" w:rsidR="00122C0D" w:rsidRDefault="000607B3" w:rsidP="00A00C55">
      <w:pPr>
        <w:numPr>
          <w:ilvl w:val="0"/>
          <w:numId w:val="58"/>
        </w:numPr>
        <w:jc w:val="both"/>
      </w:pPr>
      <w:r>
        <w:t>I</w:t>
      </w:r>
      <w:r w:rsidR="00122C0D">
        <w:t>nspection of culverts and stormwater systems,</w:t>
      </w:r>
      <w:r>
        <w:t xml:space="preserve"> and</w:t>
      </w:r>
    </w:p>
    <w:p w14:paraId="4249576C" w14:textId="0EAFFFAF" w:rsidR="00122C0D" w:rsidRDefault="000607B3" w:rsidP="00A00C55">
      <w:pPr>
        <w:numPr>
          <w:ilvl w:val="0"/>
          <w:numId w:val="58"/>
        </w:numPr>
        <w:jc w:val="both"/>
      </w:pPr>
      <w:r>
        <w:t>P</w:t>
      </w:r>
      <w:r w:rsidR="00122C0D">
        <w:t>roper management of surface runoff.</w:t>
      </w:r>
    </w:p>
    <w:p w14:paraId="12AB9FF5" w14:textId="77777777" w:rsidR="00122C0D" w:rsidRDefault="00122C0D" w:rsidP="00A00C55">
      <w:pPr>
        <w:pStyle w:val="isselectedend"/>
        <w:spacing w:before="0" w:beforeAutospacing="0" w:after="240" w:afterAutospacing="0" w:line="360" w:lineRule="auto"/>
        <w:jc w:val="both"/>
      </w:pPr>
      <w:r>
        <w:t>Special attention should be given to roads located in sloped or flood-prone areas south of Nablus.</w:t>
      </w:r>
    </w:p>
    <w:p w14:paraId="5D2425B0" w14:textId="77777777" w:rsidR="00122C0D" w:rsidRDefault="00122C0D" w:rsidP="00122C0D">
      <w:pPr>
        <w:pStyle w:val="Heading3"/>
      </w:pPr>
      <w:r>
        <w:t>5. Utilize Geographic Information Systems (GIS)</w:t>
      </w:r>
    </w:p>
    <w:p w14:paraId="4EC6A6CE" w14:textId="77777777" w:rsidR="00122C0D" w:rsidRDefault="00122C0D" w:rsidP="00A00C55">
      <w:pPr>
        <w:pStyle w:val="isselectedend"/>
        <w:spacing w:before="0" w:beforeAutospacing="0" w:after="0" w:afterAutospacing="0" w:line="360" w:lineRule="auto"/>
        <w:jc w:val="both"/>
      </w:pPr>
      <w:r>
        <w:t>Municipalities should adopt GIS technologies for road inventory and infrastructure monitoring. GIS-based systems can help engineers:</w:t>
      </w:r>
    </w:p>
    <w:p w14:paraId="35FA0CD2" w14:textId="10F08B55" w:rsidR="00122C0D" w:rsidRDefault="00065550" w:rsidP="00A00C55">
      <w:pPr>
        <w:numPr>
          <w:ilvl w:val="0"/>
          <w:numId w:val="59"/>
        </w:numPr>
        <w:jc w:val="both"/>
      </w:pPr>
      <w:r>
        <w:t>I</w:t>
      </w:r>
      <w:r w:rsidR="00122C0D">
        <w:t>dentify high-risk road segments,</w:t>
      </w:r>
    </w:p>
    <w:p w14:paraId="54CAA1EA" w14:textId="771DFC8A" w:rsidR="00122C0D" w:rsidRDefault="00065550" w:rsidP="00A00C55">
      <w:pPr>
        <w:numPr>
          <w:ilvl w:val="0"/>
          <w:numId w:val="59"/>
        </w:numPr>
        <w:jc w:val="both"/>
      </w:pPr>
      <w:r>
        <w:t>D</w:t>
      </w:r>
      <w:r w:rsidR="00122C0D">
        <w:t>ocument maintenance history,</w:t>
      </w:r>
    </w:p>
    <w:p w14:paraId="7CB26EBD" w14:textId="546E30F8" w:rsidR="00122C0D" w:rsidRDefault="00065550" w:rsidP="00A00C55">
      <w:pPr>
        <w:numPr>
          <w:ilvl w:val="0"/>
          <w:numId w:val="59"/>
        </w:numPr>
        <w:jc w:val="both"/>
      </w:pPr>
      <w:r>
        <w:t>M</w:t>
      </w:r>
      <w:r w:rsidR="00122C0D">
        <w:t>onitor infrastructure conditions,</w:t>
      </w:r>
      <w:r>
        <w:t xml:space="preserve"> and</w:t>
      </w:r>
    </w:p>
    <w:p w14:paraId="644F359B" w14:textId="2259773B" w:rsidR="00122C0D" w:rsidRDefault="00065550" w:rsidP="00A00C55">
      <w:pPr>
        <w:numPr>
          <w:ilvl w:val="0"/>
          <w:numId w:val="59"/>
        </w:numPr>
        <w:jc w:val="both"/>
      </w:pPr>
      <w:r>
        <w:t>S</w:t>
      </w:r>
      <w:r w:rsidR="00122C0D">
        <w:t>upport maintenance prioritization.</w:t>
      </w:r>
    </w:p>
    <w:p w14:paraId="4DC85958" w14:textId="77777777" w:rsidR="00122C0D" w:rsidRDefault="00122C0D" w:rsidP="00A00C55">
      <w:pPr>
        <w:pStyle w:val="isselectedend"/>
        <w:spacing w:before="0" w:beforeAutospacing="0" w:after="240" w:afterAutospacing="0" w:line="360" w:lineRule="auto"/>
        <w:jc w:val="both"/>
      </w:pPr>
      <w:r>
        <w:t>GIS tools also improve data management and long-term municipal planning.</w:t>
      </w:r>
    </w:p>
    <w:p w14:paraId="1A185D3D" w14:textId="77777777" w:rsidR="00122C0D" w:rsidRDefault="00122C0D" w:rsidP="00122C0D">
      <w:pPr>
        <w:pStyle w:val="Heading3"/>
      </w:pPr>
      <w:r>
        <w:t>6. Strengthen Road Safety Measures</w:t>
      </w:r>
    </w:p>
    <w:p w14:paraId="33BD9F97" w14:textId="77777777" w:rsidR="00122C0D" w:rsidRDefault="00122C0D" w:rsidP="00A00C55">
      <w:pPr>
        <w:pStyle w:val="isselectedend"/>
        <w:spacing w:before="0" w:beforeAutospacing="0" w:after="0" w:afterAutospacing="0" w:line="360" w:lineRule="auto"/>
        <w:jc w:val="both"/>
      </w:pPr>
      <w:r>
        <w:t>Municipal engineers should improve road safety conditions through:</w:t>
      </w:r>
    </w:p>
    <w:p w14:paraId="0CA020B3" w14:textId="5D3FE3CE" w:rsidR="00122C0D" w:rsidRDefault="003C0B43" w:rsidP="00A00C55">
      <w:pPr>
        <w:numPr>
          <w:ilvl w:val="0"/>
          <w:numId w:val="60"/>
        </w:numPr>
        <w:jc w:val="both"/>
      </w:pPr>
      <w:r>
        <w:t>I</w:t>
      </w:r>
      <w:r w:rsidR="00122C0D">
        <w:t>nstallation of warning signs,</w:t>
      </w:r>
    </w:p>
    <w:p w14:paraId="76133962" w14:textId="771339B6" w:rsidR="00122C0D" w:rsidRDefault="003C0B43" w:rsidP="00A00C55">
      <w:pPr>
        <w:numPr>
          <w:ilvl w:val="0"/>
          <w:numId w:val="60"/>
        </w:numPr>
        <w:jc w:val="both"/>
      </w:pPr>
      <w:r>
        <w:t>M</w:t>
      </w:r>
      <w:r w:rsidR="00122C0D">
        <w:t>aintenance of road markings,</w:t>
      </w:r>
    </w:p>
    <w:p w14:paraId="5A8D53F2" w14:textId="379A0031" w:rsidR="00122C0D" w:rsidRDefault="003C0B43" w:rsidP="00A00C55">
      <w:pPr>
        <w:numPr>
          <w:ilvl w:val="0"/>
          <w:numId w:val="60"/>
        </w:numPr>
        <w:jc w:val="both"/>
      </w:pPr>
      <w:r>
        <w:t>R</w:t>
      </w:r>
      <w:r w:rsidR="00122C0D">
        <w:t>oadside protection barriers,</w:t>
      </w:r>
    </w:p>
    <w:p w14:paraId="7ADA41C1" w14:textId="2A06220E" w:rsidR="00122C0D" w:rsidRDefault="003C0B43" w:rsidP="00A00C55">
      <w:pPr>
        <w:numPr>
          <w:ilvl w:val="0"/>
          <w:numId w:val="60"/>
        </w:numPr>
        <w:jc w:val="both"/>
      </w:pPr>
      <w:r>
        <w:t>S</w:t>
      </w:r>
      <w:r w:rsidR="00122C0D">
        <w:t>peed-control measures,</w:t>
      </w:r>
      <w:r>
        <w:t xml:space="preserve"> and</w:t>
      </w:r>
    </w:p>
    <w:p w14:paraId="221976F6" w14:textId="48554D26" w:rsidR="00122C0D" w:rsidRDefault="003C0B43" w:rsidP="00A00C55">
      <w:pPr>
        <w:numPr>
          <w:ilvl w:val="0"/>
          <w:numId w:val="60"/>
        </w:numPr>
        <w:jc w:val="both"/>
      </w:pPr>
      <w:r>
        <w:t>P</w:t>
      </w:r>
      <w:r w:rsidR="00122C0D">
        <w:t>edestrian safety improvements near schools and populated areas.</w:t>
      </w:r>
    </w:p>
    <w:p w14:paraId="45F579EF" w14:textId="77777777" w:rsidR="00122C0D" w:rsidRDefault="00122C0D" w:rsidP="00A00C55">
      <w:pPr>
        <w:pStyle w:val="isselectedend"/>
        <w:spacing w:before="0" w:beforeAutospacing="0" w:after="240" w:afterAutospacing="0" w:line="360" w:lineRule="auto"/>
        <w:jc w:val="both"/>
      </w:pPr>
      <w:r>
        <w:t>Road safety audits should be conducted periodically to identify hazardous locations.</w:t>
      </w:r>
    </w:p>
    <w:p w14:paraId="755392FF" w14:textId="77777777" w:rsidR="00122C0D" w:rsidRDefault="00122C0D" w:rsidP="00122C0D">
      <w:pPr>
        <w:pStyle w:val="Heading3"/>
      </w:pPr>
      <w:r>
        <w:t>7. Develop Road Condition Databases</w:t>
      </w:r>
    </w:p>
    <w:p w14:paraId="223B444A" w14:textId="77777777" w:rsidR="00122C0D" w:rsidRDefault="00122C0D" w:rsidP="00A00C55">
      <w:pPr>
        <w:pStyle w:val="isselectedend"/>
        <w:spacing w:before="0" w:beforeAutospacing="0" w:after="0" w:afterAutospacing="0" w:line="360" w:lineRule="auto"/>
        <w:jc w:val="both"/>
      </w:pPr>
      <w:r>
        <w:t>Municipalities should establish centralized databases containing:</w:t>
      </w:r>
    </w:p>
    <w:p w14:paraId="56B783E7" w14:textId="0B7D9163" w:rsidR="00122C0D" w:rsidRDefault="003C0B43" w:rsidP="00A00C55">
      <w:pPr>
        <w:numPr>
          <w:ilvl w:val="0"/>
          <w:numId w:val="61"/>
        </w:numPr>
        <w:jc w:val="both"/>
      </w:pPr>
      <w:r>
        <w:t>P</w:t>
      </w:r>
      <w:r w:rsidR="00122C0D">
        <w:t>avement condition records,</w:t>
      </w:r>
    </w:p>
    <w:p w14:paraId="594C1786" w14:textId="6B3F29A0" w:rsidR="00122C0D" w:rsidRDefault="003C0B43" w:rsidP="00A00C55">
      <w:pPr>
        <w:numPr>
          <w:ilvl w:val="0"/>
          <w:numId w:val="61"/>
        </w:numPr>
        <w:jc w:val="both"/>
      </w:pPr>
      <w:r>
        <w:t>M</w:t>
      </w:r>
      <w:r w:rsidR="00122C0D">
        <w:t>aintenance activities,</w:t>
      </w:r>
    </w:p>
    <w:p w14:paraId="572F4B04" w14:textId="712CD4D6" w:rsidR="00122C0D" w:rsidRDefault="003C0B43" w:rsidP="00A00C55">
      <w:pPr>
        <w:numPr>
          <w:ilvl w:val="0"/>
          <w:numId w:val="61"/>
        </w:numPr>
        <w:jc w:val="both"/>
      </w:pPr>
      <w:r>
        <w:t>A</w:t>
      </w:r>
      <w:r w:rsidR="00122C0D">
        <w:t>ccident reports,</w:t>
      </w:r>
    </w:p>
    <w:p w14:paraId="4C5DC267" w14:textId="5FEDFD5E" w:rsidR="00122C0D" w:rsidRDefault="003C0B43" w:rsidP="00A00C55">
      <w:pPr>
        <w:numPr>
          <w:ilvl w:val="0"/>
          <w:numId w:val="61"/>
        </w:numPr>
        <w:jc w:val="both"/>
      </w:pPr>
      <w:r>
        <w:lastRenderedPageBreak/>
        <w:t>D</w:t>
      </w:r>
      <w:r w:rsidR="00122C0D">
        <w:t>rainage problems,</w:t>
      </w:r>
      <w:r>
        <w:t xml:space="preserve"> and</w:t>
      </w:r>
    </w:p>
    <w:p w14:paraId="43F7BD1D" w14:textId="697218F1" w:rsidR="00122C0D" w:rsidRDefault="009020A7" w:rsidP="00A00C55">
      <w:pPr>
        <w:numPr>
          <w:ilvl w:val="0"/>
          <w:numId w:val="61"/>
        </w:numPr>
        <w:jc w:val="both"/>
      </w:pPr>
      <w:r>
        <w:t>Infrastructure</w:t>
      </w:r>
      <w:r w:rsidR="00122C0D">
        <w:t xml:space="preserve"> deficiencies.</w:t>
      </w:r>
    </w:p>
    <w:p w14:paraId="121ED742" w14:textId="77777777" w:rsidR="00122C0D" w:rsidRDefault="00122C0D" w:rsidP="00A00C55">
      <w:pPr>
        <w:pStyle w:val="isselectedend"/>
        <w:spacing w:before="0" w:beforeAutospacing="0" w:after="240" w:afterAutospacing="0" w:line="360" w:lineRule="auto"/>
        <w:jc w:val="both"/>
      </w:pPr>
      <w:r>
        <w:t>Accurate databases support evidence-based decision-making and improve maintenance efficiency.</w:t>
      </w:r>
    </w:p>
    <w:p w14:paraId="4434AAA9" w14:textId="77777777" w:rsidR="00122C0D" w:rsidRDefault="00122C0D" w:rsidP="00122C0D">
      <w:pPr>
        <w:pStyle w:val="Heading3"/>
      </w:pPr>
      <w:r>
        <w:t>8. Enhance Coordination Between Municipal Departments</w:t>
      </w:r>
    </w:p>
    <w:p w14:paraId="3383EB43" w14:textId="77777777" w:rsidR="00122C0D" w:rsidRDefault="00122C0D" w:rsidP="00A00C55">
      <w:pPr>
        <w:pStyle w:val="isselectedend"/>
        <w:spacing w:before="0" w:beforeAutospacing="0" w:after="0" w:afterAutospacing="0" w:line="360" w:lineRule="auto"/>
        <w:jc w:val="both"/>
      </w:pPr>
      <w:r>
        <w:t>Effective risk management requires coordination among:</w:t>
      </w:r>
    </w:p>
    <w:p w14:paraId="66E54952" w14:textId="3D50A59E" w:rsidR="00122C0D" w:rsidRDefault="00704AF5" w:rsidP="00A00C55">
      <w:pPr>
        <w:numPr>
          <w:ilvl w:val="0"/>
          <w:numId w:val="62"/>
        </w:numPr>
        <w:jc w:val="both"/>
      </w:pPr>
      <w:r>
        <w:t>E</w:t>
      </w:r>
      <w:r w:rsidR="00122C0D">
        <w:t>ngineering departments,</w:t>
      </w:r>
    </w:p>
    <w:p w14:paraId="053AC2C8" w14:textId="59EE60B5" w:rsidR="00122C0D" w:rsidRDefault="00704AF5" w:rsidP="00A00C55">
      <w:pPr>
        <w:numPr>
          <w:ilvl w:val="0"/>
          <w:numId w:val="62"/>
        </w:numPr>
        <w:jc w:val="both"/>
      </w:pPr>
      <w:r>
        <w:t>P</w:t>
      </w:r>
      <w:r w:rsidR="00122C0D">
        <w:t>ublic works units,</w:t>
      </w:r>
    </w:p>
    <w:p w14:paraId="3A4F2D07" w14:textId="2900F671" w:rsidR="00122C0D" w:rsidRDefault="00704AF5" w:rsidP="00A00C55">
      <w:pPr>
        <w:numPr>
          <w:ilvl w:val="0"/>
          <w:numId w:val="62"/>
        </w:numPr>
        <w:jc w:val="both"/>
      </w:pPr>
      <w:r>
        <w:t>U</w:t>
      </w:r>
      <w:r w:rsidR="00122C0D">
        <w:t>tility providers,</w:t>
      </w:r>
      <w:r>
        <w:t xml:space="preserve"> and</w:t>
      </w:r>
    </w:p>
    <w:p w14:paraId="0A7F2C21" w14:textId="24FB1C1A" w:rsidR="00122C0D" w:rsidRDefault="00704AF5" w:rsidP="00A00C55">
      <w:pPr>
        <w:numPr>
          <w:ilvl w:val="0"/>
          <w:numId w:val="62"/>
        </w:numPr>
        <w:jc w:val="both"/>
      </w:pPr>
      <w:r>
        <w:t>E</w:t>
      </w:r>
      <w:r w:rsidR="00122C0D">
        <w:t>mergency services.</w:t>
      </w:r>
    </w:p>
    <w:p w14:paraId="4BCCA582" w14:textId="77777777" w:rsidR="00122C0D" w:rsidRDefault="00122C0D" w:rsidP="00A00C55">
      <w:pPr>
        <w:pStyle w:val="isselectedend"/>
        <w:spacing w:before="0" w:beforeAutospacing="0" w:after="240" w:afterAutospacing="0" w:line="360" w:lineRule="auto"/>
        <w:jc w:val="both"/>
      </w:pPr>
      <w:r>
        <w:t>Improved coordination can reduce infrastructure conflicts, particularly those related to utility excavations and unplanned road damage.</w:t>
      </w:r>
    </w:p>
    <w:p w14:paraId="04F65CEC" w14:textId="77777777" w:rsidR="00122C0D" w:rsidRDefault="00122C0D" w:rsidP="00122C0D">
      <w:pPr>
        <w:pStyle w:val="Heading3"/>
      </w:pPr>
      <w:r>
        <w:t>9. Increase Training and Technical Capacity</w:t>
      </w:r>
    </w:p>
    <w:p w14:paraId="7A578466" w14:textId="77777777" w:rsidR="00122C0D" w:rsidRDefault="00122C0D" w:rsidP="00A00C55">
      <w:pPr>
        <w:pStyle w:val="isselectedend"/>
        <w:spacing w:before="0" w:beforeAutospacing="0" w:after="0" w:afterAutospacing="0" w:line="360" w:lineRule="auto"/>
        <w:jc w:val="both"/>
      </w:pPr>
      <w:r>
        <w:t>Municipal engineers and technical staff should receive continuous training in:</w:t>
      </w:r>
    </w:p>
    <w:p w14:paraId="0A7F45E1" w14:textId="5071DD1F" w:rsidR="00122C0D" w:rsidRDefault="00EA3174" w:rsidP="00A00C55">
      <w:pPr>
        <w:numPr>
          <w:ilvl w:val="0"/>
          <w:numId w:val="63"/>
        </w:numPr>
        <w:jc w:val="both"/>
      </w:pPr>
      <w:r>
        <w:t>R</w:t>
      </w:r>
      <w:r w:rsidR="00122C0D">
        <w:t>oad condition assessment,</w:t>
      </w:r>
    </w:p>
    <w:p w14:paraId="4FA86FED" w14:textId="3B3CD9A2" w:rsidR="00122C0D" w:rsidRDefault="00EA3174" w:rsidP="00A00C55">
      <w:pPr>
        <w:numPr>
          <w:ilvl w:val="0"/>
          <w:numId w:val="63"/>
        </w:numPr>
        <w:jc w:val="both"/>
      </w:pPr>
      <w:r>
        <w:t>I</w:t>
      </w:r>
      <w:r w:rsidR="00122C0D">
        <w:t>nfrastructure risk management,</w:t>
      </w:r>
    </w:p>
    <w:p w14:paraId="0BDAB0DE" w14:textId="77777777" w:rsidR="00122C0D" w:rsidRDefault="00122C0D" w:rsidP="00A00C55">
      <w:pPr>
        <w:numPr>
          <w:ilvl w:val="0"/>
          <w:numId w:val="63"/>
        </w:numPr>
        <w:jc w:val="both"/>
      </w:pPr>
      <w:r>
        <w:t>GIS applications,</w:t>
      </w:r>
    </w:p>
    <w:p w14:paraId="5FBFD8FD" w14:textId="287600DB" w:rsidR="00122C0D" w:rsidRDefault="00EA3174" w:rsidP="00A00C55">
      <w:pPr>
        <w:numPr>
          <w:ilvl w:val="0"/>
          <w:numId w:val="63"/>
        </w:numPr>
        <w:jc w:val="both"/>
      </w:pPr>
      <w:r>
        <w:t>S</w:t>
      </w:r>
      <w:r w:rsidR="00122C0D">
        <w:t>afety auditing,</w:t>
      </w:r>
      <w:r>
        <w:t xml:space="preserve"> and</w:t>
      </w:r>
    </w:p>
    <w:p w14:paraId="5DF43F6B" w14:textId="520BA5B4" w:rsidR="00122C0D" w:rsidRDefault="00EA3174" w:rsidP="00A00C55">
      <w:pPr>
        <w:numPr>
          <w:ilvl w:val="0"/>
          <w:numId w:val="63"/>
        </w:numPr>
        <w:jc w:val="both"/>
      </w:pPr>
      <w:r>
        <w:t>S</w:t>
      </w:r>
      <w:r w:rsidR="00122C0D">
        <w:t>ustainable maintenance practices.</w:t>
      </w:r>
    </w:p>
    <w:p w14:paraId="7E31E015" w14:textId="77777777" w:rsidR="00122C0D" w:rsidRDefault="00122C0D" w:rsidP="00A00C55">
      <w:pPr>
        <w:pStyle w:val="isselectedend"/>
        <w:spacing w:before="0" w:beforeAutospacing="0" w:after="240" w:afterAutospacing="0" w:line="360" w:lineRule="auto"/>
        <w:jc w:val="both"/>
      </w:pPr>
      <w:r>
        <w:t>Capacity-building programs can improve municipal technical performance and infrastructure management quality.</w:t>
      </w:r>
    </w:p>
    <w:p w14:paraId="5A6E7B44" w14:textId="77777777" w:rsidR="00122C0D" w:rsidRDefault="00122C0D" w:rsidP="00122C0D">
      <w:pPr>
        <w:pStyle w:val="Heading3"/>
      </w:pPr>
      <w:r>
        <w:t>10. Incorporate Environmental and Climate Considerations</w:t>
      </w:r>
    </w:p>
    <w:p w14:paraId="5B7BC06F" w14:textId="77777777" w:rsidR="00122C0D" w:rsidRDefault="00122C0D" w:rsidP="00A00C55">
      <w:pPr>
        <w:pStyle w:val="isselectedend"/>
        <w:spacing w:before="0" w:beforeAutospacing="0" w:after="0" w:afterAutospacing="0" w:line="360" w:lineRule="auto"/>
        <w:jc w:val="both"/>
      </w:pPr>
      <w:r>
        <w:t>Municipal road management strategies should account for environmental risks such as:</w:t>
      </w:r>
    </w:p>
    <w:p w14:paraId="35924F45" w14:textId="23E0C38F" w:rsidR="00122C0D" w:rsidRDefault="00EA3174" w:rsidP="00A00C55">
      <w:pPr>
        <w:numPr>
          <w:ilvl w:val="0"/>
          <w:numId w:val="64"/>
        </w:numPr>
        <w:jc w:val="both"/>
      </w:pPr>
      <w:r>
        <w:t>E</w:t>
      </w:r>
      <w:r w:rsidR="00122C0D">
        <w:t>rosion,</w:t>
      </w:r>
    </w:p>
    <w:p w14:paraId="48F7E7F4" w14:textId="00BAFE46" w:rsidR="00122C0D" w:rsidRDefault="00EA3174" w:rsidP="00A00C55">
      <w:pPr>
        <w:numPr>
          <w:ilvl w:val="0"/>
          <w:numId w:val="64"/>
        </w:numPr>
        <w:jc w:val="both"/>
      </w:pPr>
      <w:r>
        <w:t>F</w:t>
      </w:r>
      <w:r w:rsidR="00122C0D">
        <w:t>looding,</w:t>
      </w:r>
    </w:p>
    <w:p w14:paraId="698A45F8" w14:textId="20B9752F" w:rsidR="00122C0D" w:rsidRDefault="00EA3174" w:rsidP="00A00C55">
      <w:pPr>
        <w:numPr>
          <w:ilvl w:val="0"/>
          <w:numId w:val="64"/>
        </w:numPr>
        <w:jc w:val="both"/>
      </w:pPr>
      <w:r>
        <w:t>L</w:t>
      </w:r>
      <w:r w:rsidR="00122C0D">
        <w:t>andslides,</w:t>
      </w:r>
      <w:r>
        <w:t xml:space="preserve"> and</w:t>
      </w:r>
    </w:p>
    <w:p w14:paraId="78AB1C1F" w14:textId="05D156EF" w:rsidR="00122C0D" w:rsidRDefault="00EA3174" w:rsidP="00A00C55">
      <w:pPr>
        <w:numPr>
          <w:ilvl w:val="0"/>
          <w:numId w:val="64"/>
        </w:numPr>
        <w:jc w:val="both"/>
      </w:pPr>
      <w:r>
        <w:t>C</w:t>
      </w:r>
      <w:r w:rsidR="00122C0D">
        <w:t>limate-related pavement damage.</w:t>
      </w:r>
    </w:p>
    <w:p w14:paraId="5762DA14" w14:textId="77777777" w:rsidR="00122C0D" w:rsidRDefault="00122C0D" w:rsidP="00A00C55">
      <w:pPr>
        <w:pStyle w:val="isselectedend"/>
        <w:spacing w:before="0" w:beforeAutospacing="0" w:after="240" w:afterAutospacing="0" w:line="360" w:lineRule="auto"/>
        <w:jc w:val="both"/>
      </w:pPr>
      <w:r>
        <w:t>Climate-resilient design and maintenance approaches should be integrated into future rehabilitation and improvement projects.</w:t>
      </w:r>
    </w:p>
    <w:p w14:paraId="0655252F" w14:textId="77777777" w:rsidR="00122C0D" w:rsidRDefault="00122C0D" w:rsidP="00A00C55">
      <w:pPr>
        <w:pStyle w:val="Heading3"/>
        <w:jc w:val="both"/>
      </w:pPr>
      <w:r>
        <w:lastRenderedPageBreak/>
        <w:t>11. Allocate Dedicated Budgets for Road Maintenance</w:t>
      </w:r>
    </w:p>
    <w:p w14:paraId="0B802F7B" w14:textId="77777777" w:rsidR="00122C0D" w:rsidRDefault="00122C0D" w:rsidP="00A00C55">
      <w:pPr>
        <w:pStyle w:val="isselectedend"/>
        <w:spacing w:before="0" w:beforeAutospacing="0" w:after="240" w:afterAutospacing="0" w:line="360" w:lineRule="auto"/>
        <w:jc w:val="both"/>
      </w:pPr>
      <w:r>
        <w:t>Municipalities should allocate sufficient and dedicated financial resources for routine road maintenance and risk mitigation activities. Delayed maintenance often increases infrastructure deterioration and rehabilitation costs.</w:t>
      </w:r>
    </w:p>
    <w:p w14:paraId="4FAA2606" w14:textId="77777777" w:rsidR="00122C0D" w:rsidRDefault="00122C0D" w:rsidP="00A00C55">
      <w:pPr>
        <w:pStyle w:val="Heading3"/>
        <w:jc w:val="both"/>
      </w:pPr>
      <w:r>
        <w:t>12. Encourage Community Participation</w:t>
      </w:r>
    </w:p>
    <w:p w14:paraId="4D8191B1" w14:textId="77777777" w:rsidR="00122C0D" w:rsidRDefault="00122C0D" w:rsidP="00A00C55">
      <w:pPr>
        <w:pStyle w:val="isselectedend"/>
        <w:spacing w:before="0" w:beforeAutospacing="0" w:after="0" w:afterAutospacing="0" w:line="360" w:lineRule="auto"/>
        <w:jc w:val="both"/>
      </w:pPr>
      <w:r>
        <w:t>Municipalities should establish communication mechanisms that allow residents to report:</w:t>
      </w:r>
    </w:p>
    <w:p w14:paraId="7EBF0126" w14:textId="4B00B90C" w:rsidR="00122C0D" w:rsidRDefault="007012F4" w:rsidP="00A00C55">
      <w:pPr>
        <w:numPr>
          <w:ilvl w:val="0"/>
          <w:numId w:val="65"/>
        </w:numPr>
        <w:jc w:val="both"/>
      </w:pPr>
      <w:r>
        <w:t>R</w:t>
      </w:r>
      <w:r w:rsidR="00122C0D">
        <w:t>oad damage,</w:t>
      </w:r>
    </w:p>
    <w:p w14:paraId="009C0472" w14:textId="75C7D59D" w:rsidR="00122C0D" w:rsidRDefault="007012F4" w:rsidP="00A00C55">
      <w:pPr>
        <w:numPr>
          <w:ilvl w:val="0"/>
          <w:numId w:val="65"/>
        </w:numPr>
        <w:jc w:val="both"/>
      </w:pPr>
      <w:r>
        <w:t>D</w:t>
      </w:r>
      <w:r w:rsidR="00122C0D">
        <w:t>rainage problems,</w:t>
      </w:r>
    </w:p>
    <w:p w14:paraId="7C6343C8" w14:textId="0E5ADEE0" w:rsidR="00122C0D" w:rsidRDefault="007012F4" w:rsidP="00A00C55">
      <w:pPr>
        <w:numPr>
          <w:ilvl w:val="0"/>
          <w:numId w:val="65"/>
        </w:numPr>
        <w:jc w:val="both"/>
      </w:pPr>
      <w:r>
        <w:t>S</w:t>
      </w:r>
      <w:r w:rsidR="00122C0D">
        <w:t>afety hazards,</w:t>
      </w:r>
      <w:r>
        <w:t xml:space="preserve"> and</w:t>
      </w:r>
    </w:p>
    <w:p w14:paraId="072C3C9B" w14:textId="4F24EE26" w:rsidR="00122C0D" w:rsidRDefault="007012F4" w:rsidP="00A00C55">
      <w:pPr>
        <w:numPr>
          <w:ilvl w:val="0"/>
          <w:numId w:val="65"/>
        </w:numPr>
        <w:jc w:val="both"/>
      </w:pPr>
      <w:r>
        <w:t>I</w:t>
      </w:r>
      <w:r w:rsidR="00122C0D">
        <w:t>nfrastructure failures.</w:t>
      </w:r>
    </w:p>
    <w:p w14:paraId="471DC95F" w14:textId="77777777" w:rsidR="00122C0D" w:rsidRDefault="00122C0D" w:rsidP="00A00C55">
      <w:pPr>
        <w:pStyle w:val="NormalWeb"/>
        <w:spacing w:before="0" w:beforeAutospacing="0" w:after="240" w:afterAutospacing="0"/>
        <w:jc w:val="both"/>
      </w:pPr>
      <w:r>
        <w:t>Community participation can improve monitoring efficiency and support faster municipal response.</w:t>
      </w:r>
    </w:p>
    <w:p w14:paraId="02C7C68B" w14:textId="08D1734A" w:rsidR="00C41ED1" w:rsidRPr="00516028" w:rsidRDefault="00544CEA" w:rsidP="000A5195">
      <w:pPr>
        <w:pStyle w:val="Heading2"/>
      </w:pPr>
      <w:bookmarkStart w:id="90" w:name="_Toc221073631"/>
      <w:bookmarkEnd w:id="89"/>
      <w:r w:rsidRPr="00516028">
        <w:t>6</w:t>
      </w:r>
      <w:r w:rsidR="00C41ED1" w:rsidRPr="00516028">
        <w:t>.</w:t>
      </w:r>
      <w:r w:rsidR="000A5195" w:rsidRPr="00516028">
        <w:t>3</w:t>
      </w:r>
      <w:r w:rsidR="00C41ED1" w:rsidRPr="00516028">
        <w:t xml:space="preserve"> </w:t>
      </w:r>
      <w:bookmarkEnd w:id="90"/>
      <w:r w:rsidR="00DD7B39" w:rsidRPr="00516028">
        <w:t>Research Limitations</w:t>
      </w:r>
      <w:r w:rsidR="00C41ED1" w:rsidRPr="00516028">
        <w:t xml:space="preserve"> </w:t>
      </w:r>
    </w:p>
    <w:p w14:paraId="13F261B0" w14:textId="320F95AD" w:rsidR="00AF4177" w:rsidRPr="00516028" w:rsidRDefault="00167856" w:rsidP="00AF4177">
      <w:pPr>
        <w:spacing w:after="240"/>
        <w:rPr>
          <w:b/>
          <w:bCs/>
          <w:szCs w:val="24"/>
        </w:rPr>
      </w:pPr>
      <w:r>
        <w:rPr>
          <w:b/>
          <w:bCs/>
          <w:szCs w:val="24"/>
        </w:rPr>
        <w:t>The main limitations of the study are summarized as follows:</w:t>
      </w:r>
    </w:p>
    <w:p w14:paraId="3AE448B0" w14:textId="1AEDE1D8" w:rsidR="001504CE" w:rsidRPr="00516028" w:rsidRDefault="00AF4177" w:rsidP="001504CE">
      <w:pPr>
        <w:numPr>
          <w:ilvl w:val="0"/>
          <w:numId w:val="36"/>
        </w:numPr>
        <w:spacing w:after="240"/>
        <w:jc w:val="both"/>
        <w:rPr>
          <w:szCs w:val="24"/>
        </w:rPr>
      </w:pPr>
      <w:r w:rsidRPr="00516028">
        <w:rPr>
          <w:b/>
          <w:bCs/>
          <w:szCs w:val="24"/>
        </w:rPr>
        <w:t>Limited Availability of Reliable Data</w:t>
      </w:r>
    </w:p>
    <w:p w14:paraId="3BB0D6F3" w14:textId="1C385051" w:rsidR="001504CE" w:rsidRPr="00516028" w:rsidRDefault="001504CE" w:rsidP="00A00C55">
      <w:pPr>
        <w:spacing w:after="240"/>
        <w:ind w:left="360"/>
        <w:jc w:val="both"/>
        <w:rPr>
          <w:szCs w:val="24"/>
        </w:rPr>
      </w:pPr>
      <w:r w:rsidRPr="00516028">
        <w:rPr>
          <w:szCs w:val="24"/>
        </w:rPr>
        <w:t>The assessment needs complete and up-to-date information which includes accurate traffic volume data</w:t>
      </w:r>
      <w:r w:rsidR="00974740">
        <w:rPr>
          <w:szCs w:val="24"/>
        </w:rPr>
        <w:t>,</w:t>
      </w:r>
      <w:r w:rsidRPr="00516028">
        <w:rPr>
          <w:szCs w:val="24"/>
        </w:rPr>
        <w:t xml:space="preserve"> complete accident record details</w:t>
      </w:r>
      <w:r w:rsidR="00974740">
        <w:rPr>
          <w:szCs w:val="24"/>
        </w:rPr>
        <w:t>,</w:t>
      </w:r>
      <w:r w:rsidRPr="00516028">
        <w:rPr>
          <w:szCs w:val="24"/>
        </w:rPr>
        <w:t xml:space="preserve"> pavement condition </w:t>
      </w:r>
      <w:r w:rsidR="00974740">
        <w:rPr>
          <w:szCs w:val="24"/>
        </w:rPr>
        <w:t xml:space="preserve">and maintenance records. </w:t>
      </w:r>
    </w:p>
    <w:p w14:paraId="442744BB" w14:textId="77777777" w:rsidR="001504CE" w:rsidRPr="00516028" w:rsidRDefault="00AF4177" w:rsidP="001504CE">
      <w:pPr>
        <w:numPr>
          <w:ilvl w:val="0"/>
          <w:numId w:val="36"/>
        </w:numPr>
        <w:spacing w:after="240"/>
        <w:jc w:val="both"/>
        <w:rPr>
          <w:szCs w:val="24"/>
        </w:rPr>
      </w:pPr>
      <w:r w:rsidRPr="00516028">
        <w:rPr>
          <w:b/>
          <w:bCs/>
          <w:szCs w:val="24"/>
        </w:rPr>
        <w:t>Time Constraints</w:t>
      </w:r>
      <w:r w:rsidR="001504CE" w:rsidRPr="00516028">
        <w:rPr>
          <w:b/>
          <w:bCs/>
          <w:szCs w:val="24"/>
        </w:rPr>
        <w:t>:</w:t>
      </w:r>
    </w:p>
    <w:p w14:paraId="4C01C08E" w14:textId="288775EC" w:rsidR="009020A7" w:rsidRDefault="001504CE" w:rsidP="009020A7">
      <w:pPr>
        <w:spacing w:after="240"/>
        <w:ind w:left="360"/>
        <w:rPr>
          <w:b/>
          <w:bCs/>
          <w:szCs w:val="24"/>
        </w:rPr>
      </w:pPr>
      <w:r w:rsidRPr="00516028">
        <w:rPr>
          <w:szCs w:val="24"/>
        </w:rPr>
        <w:t xml:space="preserve">The study period may not be long enough to capture long-term pavement behavior seasonal effects or gradual deterioration processes that become visible through extended operating </w:t>
      </w:r>
      <w:r w:rsidR="009020A7" w:rsidRPr="00516028">
        <w:rPr>
          <w:szCs w:val="24"/>
        </w:rPr>
        <w:t>periods</w:t>
      </w:r>
      <w:r w:rsidR="00C70892" w:rsidRPr="00C70892">
        <w:rPr>
          <w:b/>
          <w:bCs/>
          <w:szCs w:val="24"/>
        </w:rPr>
        <w:t xml:space="preserve">. </w:t>
      </w:r>
    </w:p>
    <w:p w14:paraId="25A41930" w14:textId="4AE19AF0" w:rsidR="00C70892" w:rsidRPr="009020A7" w:rsidRDefault="00C70892" w:rsidP="009020A7">
      <w:pPr>
        <w:numPr>
          <w:ilvl w:val="0"/>
          <w:numId w:val="36"/>
        </w:numPr>
        <w:spacing w:after="240"/>
        <w:jc w:val="both"/>
        <w:rPr>
          <w:b/>
          <w:bCs/>
          <w:szCs w:val="24"/>
        </w:rPr>
      </w:pPr>
      <w:r w:rsidRPr="00C70892">
        <w:rPr>
          <w:b/>
          <w:bCs/>
          <w:szCs w:val="24"/>
        </w:rPr>
        <w:t>Limited Geographic</w:t>
      </w:r>
      <w:r w:rsidR="00AF4177" w:rsidRPr="00C70892">
        <w:rPr>
          <w:b/>
          <w:bCs/>
          <w:szCs w:val="24"/>
        </w:rPr>
        <w:t xml:space="preserve"> Coverage</w:t>
      </w:r>
    </w:p>
    <w:p w14:paraId="492DA9E2" w14:textId="09369486" w:rsidR="00596730" w:rsidRDefault="00596730" w:rsidP="009020A7">
      <w:pPr>
        <w:spacing w:after="240"/>
        <w:ind w:left="360"/>
        <w:jc w:val="both"/>
        <w:rPr>
          <w:szCs w:val="24"/>
        </w:rPr>
      </w:pPr>
      <w:r w:rsidRPr="00C70892">
        <w:rPr>
          <w:szCs w:val="24"/>
        </w:rPr>
        <w:t>Results that depict road conditions at only selected sites rather than the network as a whole might not lend themselves well to generalization.</w:t>
      </w:r>
    </w:p>
    <w:p w14:paraId="0DEC899C" w14:textId="77777777" w:rsidR="00212C3C" w:rsidRPr="00C70892" w:rsidRDefault="00212C3C" w:rsidP="00A00C55">
      <w:pPr>
        <w:spacing w:after="240"/>
        <w:ind w:left="720"/>
        <w:jc w:val="both"/>
        <w:rPr>
          <w:szCs w:val="24"/>
        </w:rPr>
      </w:pPr>
    </w:p>
    <w:p w14:paraId="75DF8AAE" w14:textId="39AAFF8E" w:rsidR="00596730" w:rsidRPr="00A00C55" w:rsidRDefault="00AF4177" w:rsidP="009020A7">
      <w:pPr>
        <w:numPr>
          <w:ilvl w:val="0"/>
          <w:numId w:val="36"/>
        </w:numPr>
        <w:spacing w:after="240"/>
        <w:jc w:val="both"/>
        <w:rPr>
          <w:b/>
          <w:bCs/>
          <w:szCs w:val="24"/>
        </w:rPr>
      </w:pPr>
      <w:r w:rsidRPr="00516028">
        <w:rPr>
          <w:b/>
          <w:bCs/>
          <w:szCs w:val="24"/>
        </w:rPr>
        <w:lastRenderedPageBreak/>
        <w:t>Dependence on Visual Inspection Methods</w:t>
      </w:r>
    </w:p>
    <w:p w14:paraId="0337FEA9" w14:textId="10DEC26A" w:rsidR="00036CEC" w:rsidRPr="00516028" w:rsidRDefault="00596730" w:rsidP="009020A7">
      <w:pPr>
        <w:spacing w:after="240"/>
        <w:jc w:val="both"/>
        <w:rPr>
          <w:szCs w:val="24"/>
        </w:rPr>
      </w:pPr>
      <w:r w:rsidRPr="00516028">
        <w:rPr>
          <w:szCs w:val="24"/>
        </w:rPr>
        <w:t>Visual inspection is useful but not sufficient on its own. Surface observation cannot detect hidden defects which include subgrade failures and internal pavement damage.</w:t>
      </w:r>
    </w:p>
    <w:p w14:paraId="3C612D59" w14:textId="3AE83C57" w:rsidR="00596730" w:rsidRPr="009020A7" w:rsidRDefault="00AF4177" w:rsidP="009020A7">
      <w:pPr>
        <w:numPr>
          <w:ilvl w:val="0"/>
          <w:numId w:val="36"/>
        </w:numPr>
        <w:spacing w:after="240"/>
        <w:jc w:val="both"/>
        <w:rPr>
          <w:b/>
          <w:bCs/>
          <w:szCs w:val="24"/>
        </w:rPr>
      </w:pPr>
      <w:r w:rsidRPr="00516028">
        <w:rPr>
          <w:b/>
          <w:bCs/>
          <w:szCs w:val="24"/>
        </w:rPr>
        <w:t>Human and Technical Bias</w:t>
      </w:r>
    </w:p>
    <w:p w14:paraId="2CBCBBF8" w14:textId="12AA86CD" w:rsidR="00EA225A" w:rsidRPr="00516028" w:rsidRDefault="00596730" w:rsidP="009020A7">
      <w:pPr>
        <w:spacing w:after="240"/>
        <w:jc w:val="both"/>
        <w:rPr>
          <w:rFonts w:cstheme="majorBidi"/>
          <w:szCs w:val="24"/>
        </w:rPr>
      </w:pPr>
      <w:r w:rsidRPr="00516028">
        <w:rPr>
          <w:szCs w:val="24"/>
        </w:rPr>
        <w:t xml:space="preserve">Inspections and risk ranking need judgment that depends on the application of standardized criteria because assessments require judgment. The process will create different results because evaluators </w:t>
      </w:r>
      <w:r w:rsidR="00684418">
        <w:rPr>
          <w:szCs w:val="24"/>
        </w:rPr>
        <w:t>may</w:t>
      </w:r>
      <w:r w:rsidR="00684418" w:rsidRPr="00516028">
        <w:rPr>
          <w:szCs w:val="24"/>
        </w:rPr>
        <w:t xml:space="preserve"> </w:t>
      </w:r>
      <w:r w:rsidRPr="00516028">
        <w:rPr>
          <w:szCs w:val="24"/>
        </w:rPr>
        <w:t>assess things differently.</w:t>
      </w:r>
    </w:p>
    <w:p w14:paraId="1E77C4FE" w14:textId="77777777" w:rsidR="00596730" w:rsidRPr="00516028" w:rsidRDefault="00596730" w:rsidP="00596730">
      <w:pPr>
        <w:spacing w:after="240"/>
        <w:ind w:left="720"/>
        <w:rPr>
          <w:rFonts w:cstheme="majorBidi"/>
          <w:szCs w:val="24"/>
        </w:rPr>
      </w:pPr>
    </w:p>
    <w:p w14:paraId="3B68477A" w14:textId="6E5BDDA3" w:rsidR="0043214F" w:rsidRPr="00516028" w:rsidRDefault="0043214F" w:rsidP="00692B3A">
      <w:pPr>
        <w:spacing w:after="240"/>
        <w:rPr>
          <w:rFonts w:cstheme="majorBidi"/>
          <w:szCs w:val="24"/>
        </w:rPr>
      </w:pPr>
    </w:p>
    <w:p w14:paraId="5552AEB3" w14:textId="36355B3F" w:rsidR="00C41ED1" w:rsidRPr="00516028" w:rsidRDefault="00C41ED1" w:rsidP="00692B3A">
      <w:pPr>
        <w:spacing w:after="240"/>
        <w:rPr>
          <w:rFonts w:cstheme="majorBidi"/>
          <w:szCs w:val="24"/>
        </w:rPr>
        <w:sectPr w:rsidR="00C41ED1" w:rsidRPr="00516028" w:rsidSect="00455FCD">
          <w:footerReference w:type="default" r:id="rId62"/>
          <w:endnotePr>
            <w:numFmt w:val="decimal"/>
          </w:endnotePr>
          <w:pgSz w:w="11907" w:h="16839" w:code="9"/>
          <w:pgMar w:top="1418" w:right="1017" w:bottom="1418" w:left="1985" w:header="1411" w:footer="864" w:gutter="0"/>
          <w:pgNumType w:start="1"/>
          <w:cols w:space="720"/>
          <w:docGrid w:linePitch="360"/>
        </w:sectPr>
      </w:pPr>
    </w:p>
    <w:p w14:paraId="5BA21D52" w14:textId="2D8B474F" w:rsidR="00CC11B9" w:rsidRPr="00516028" w:rsidRDefault="00CC11B9" w:rsidP="00692B3A">
      <w:pPr>
        <w:spacing w:after="240"/>
        <w:rPr>
          <w:rFonts w:cstheme="majorBidi"/>
          <w:vanish/>
          <w:szCs w:val="24"/>
        </w:rPr>
      </w:pPr>
      <w:bookmarkStart w:id="91" w:name="_Toc90472913"/>
      <w:bookmarkEnd w:id="48"/>
    </w:p>
    <w:p w14:paraId="23207F2E" w14:textId="4F14E9C6" w:rsidR="001D22C8" w:rsidRPr="00516028" w:rsidRDefault="001D22C8" w:rsidP="00692B3A">
      <w:pPr>
        <w:pStyle w:val="Heading1"/>
        <w:bidi w:val="0"/>
        <w:spacing w:after="240"/>
        <w:rPr>
          <w:rFonts w:asciiTheme="majorBidi" w:hAnsiTheme="majorBidi" w:cstheme="majorBidi"/>
        </w:rPr>
      </w:pPr>
      <w:bookmarkStart w:id="92" w:name="_Toc221073632"/>
      <w:r w:rsidRPr="00516028">
        <w:rPr>
          <w:rFonts w:asciiTheme="majorBidi" w:hAnsiTheme="majorBidi" w:cstheme="majorBidi"/>
        </w:rPr>
        <w:t>References</w:t>
      </w:r>
      <w:bookmarkEnd w:id="91"/>
      <w:bookmarkEnd w:id="92"/>
    </w:p>
    <w:sdt>
      <w:sdtPr>
        <w:rPr>
          <w:rFonts w:asciiTheme="majorBidi" w:eastAsia="Calibri" w:hAnsiTheme="majorBidi" w:cstheme="majorBidi"/>
          <w:b w:val="0"/>
          <w:bCs w:val="0"/>
          <w:color w:val="000000" w:themeColor="text1"/>
          <w:w w:val="100"/>
          <w:sz w:val="24"/>
          <w:szCs w:val="24"/>
          <w:rtl/>
        </w:rPr>
        <w:id w:val="-885102445"/>
        <w:docPartObj>
          <w:docPartGallery w:val="Bibliographies"/>
          <w:docPartUnique/>
        </w:docPartObj>
      </w:sdtPr>
      <w:sdtEndPr>
        <w:rPr>
          <w:rtl w:val="0"/>
        </w:rPr>
      </w:sdtEndPr>
      <w:sdtContent>
        <w:p w14:paraId="4406B5EE" w14:textId="1D685BF5" w:rsidR="00AB0761" w:rsidRPr="00AB0761" w:rsidRDefault="00AB0761" w:rsidP="00AB0761">
          <w:pPr>
            <w:pStyle w:val="Heading1"/>
            <w:rPr>
              <w:rFonts w:asciiTheme="majorBidi" w:hAnsiTheme="majorBidi" w:cstheme="majorBidi"/>
              <w:sz w:val="24"/>
              <w:szCs w:val="24"/>
            </w:rPr>
          </w:pPr>
        </w:p>
        <w:sdt>
          <w:sdtPr>
            <w:rPr>
              <w:rFonts w:cstheme="majorBidi"/>
              <w:szCs w:val="24"/>
            </w:rPr>
            <w:id w:val="111145805"/>
            <w:bibliography/>
          </w:sdtPr>
          <w:sdtContent>
            <w:p w14:paraId="72353F02" w14:textId="15C8EC51" w:rsidR="00AB0761" w:rsidRPr="00AB0761" w:rsidRDefault="00AB0761" w:rsidP="00AB0761">
              <w:pPr>
                <w:pStyle w:val="Bibliography"/>
                <w:ind w:left="720" w:hanging="720"/>
                <w:rPr>
                  <w:rFonts w:cstheme="majorBidi"/>
                  <w:noProof/>
                  <w:szCs w:val="24"/>
                </w:rPr>
              </w:pPr>
              <w:r w:rsidRPr="00AB0761">
                <w:rPr>
                  <w:rFonts w:cstheme="majorBidi"/>
                  <w:szCs w:val="24"/>
                </w:rPr>
                <w:fldChar w:fldCharType="begin"/>
              </w:r>
              <w:r w:rsidRPr="00AB0761">
                <w:rPr>
                  <w:rFonts w:cstheme="majorBidi"/>
                  <w:szCs w:val="24"/>
                </w:rPr>
                <w:instrText xml:space="preserve"> BIBLIOGRAPHY </w:instrText>
              </w:r>
              <w:r w:rsidRPr="00AB0761">
                <w:rPr>
                  <w:rFonts w:cstheme="majorBidi"/>
                  <w:szCs w:val="24"/>
                </w:rPr>
                <w:fldChar w:fldCharType="separate"/>
              </w:r>
              <w:r w:rsidRPr="00AB0761">
                <w:rPr>
                  <w:rFonts w:cstheme="majorBidi"/>
                  <w:noProof/>
                  <w:szCs w:val="24"/>
                </w:rPr>
                <w:t xml:space="preserve">Abd El-Karim, M., Mosa El Nawawy, O., &amp; Abdel-Alim, A. M. (2015). Identification and Assessment of Risk Factors Affecting Construction Projects. </w:t>
              </w:r>
              <w:r w:rsidRPr="00AB0761">
                <w:rPr>
                  <w:rFonts w:cstheme="majorBidi"/>
                  <w:i/>
                  <w:iCs/>
                  <w:noProof/>
                  <w:szCs w:val="24"/>
                </w:rPr>
                <w:t>Housing and Building National Research Center Journal, 13</w:t>
              </w:r>
              <w:r w:rsidRPr="00AB0761">
                <w:rPr>
                  <w:rFonts w:cstheme="majorBidi"/>
                  <w:noProof/>
                  <w:szCs w:val="24"/>
                </w:rPr>
                <w:t xml:space="preserve">(2), 202–216. </w:t>
              </w:r>
              <w:hyperlink r:id="rId63" w:tgtFrame="_blank" w:history="1">
                <w:r w:rsidRPr="00AB0761">
                  <w:rPr>
                    <w:rStyle w:val="Hyperlink"/>
                    <w:rFonts w:cstheme="majorBidi"/>
                    <w:noProof/>
                    <w:szCs w:val="24"/>
                  </w:rPr>
                  <w:t xml:space="preserve">https://doi.org/10.1016/j.hbrcj.2015.05.001 </w:t>
                </w:r>
              </w:hyperlink>
            </w:p>
            <w:p w14:paraId="7FBF2DFA" w14:textId="281EB7C8"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Adhikari, R., &amp; Mishra, A. (2020). </w:t>
              </w:r>
              <w:r w:rsidRPr="00AB0761">
                <w:rPr>
                  <w:rFonts w:cstheme="majorBidi"/>
                  <w:i/>
                  <w:iCs/>
                  <w:noProof/>
                  <w:szCs w:val="24"/>
                </w:rPr>
                <w:t>Strategic risk management practice in urban road construction project of Nepal.</w:t>
              </w:r>
              <w:r w:rsidRPr="00AB0761">
                <w:rPr>
                  <w:rFonts w:cstheme="majorBidi"/>
                  <w:noProof/>
                  <w:szCs w:val="24"/>
                </w:rPr>
                <w:t xml:space="preserve"> Zenodo. </w:t>
              </w:r>
              <w:hyperlink r:id="rId64" w:tgtFrame="_blank" w:history="1">
                <w:r w:rsidRPr="00AB0761">
                  <w:rPr>
                    <w:rStyle w:val="Hyperlink"/>
                    <w:rFonts w:cstheme="majorBidi"/>
                    <w:noProof/>
                    <w:szCs w:val="24"/>
                  </w:rPr>
                  <w:t xml:space="preserve">https://doi.org/10.5281/zenodo.7347076 </w:t>
                </w:r>
              </w:hyperlink>
            </w:p>
            <w:p w14:paraId="6453D291" w14:textId="081BF4F4"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Ahmed, R., Osman, R., &amp; Amer, M. (2024). Navigating urban congestion: A comprehensive strategy based on an efficient smart IoT wireless communication for PV powered smart traffic management system. </w:t>
              </w:r>
              <w:r w:rsidRPr="00AB0761">
                <w:rPr>
                  <w:rFonts w:cstheme="majorBidi"/>
                  <w:i/>
                  <w:iCs/>
                  <w:noProof/>
                  <w:szCs w:val="24"/>
                </w:rPr>
                <w:t>PLOS ONE, 19</w:t>
              </w:r>
              <w:r w:rsidRPr="00AB0761">
                <w:rPr>
                  <w:rFonts w:cstheme="majorBidi"/>
                  <w:noProof/>
                  <w:szCs w:val="24"/>
                </w:rPr>
                <w:t xml:space="preserve">(10). </w:t>
              </w:r>
              <w:hyperlink r:id="rId65" w:tgtFrame="_blank" w:history="1">
                <w:r w:rsidRPr="00AB0761">
                  <w:rPr>
                    <w:rStyle w:val="Hyperlink"/>
                    <w:rFonts w:cstheme="majorBidi"/>
                    <w:noProof/>
                    <w:szCs w:val="24"/>
                  </w:rPr>
                  <w:t xml:space="preserve">https://doi.org/10.1371/journal.pone.0310002 </w:t>
                </w:r>
              </w:hyperlink>
            </w:p>
            <w:p w14:paraId="7EC20387"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Akinrinade, M. (2018). </w:t>
              </w:r>
              <w:r w:rsidRPr="00AB0761">
                <w:rPr>
                  <w:rFonts w:cstheme="majorBidi"/>
                  <w:i/>
                  <w:iCs/>
                  <w:noProof/>
                  <w:szCs w:val="24"/>
                </w:rPr>
                <w:t>Managing Risk in Construction Projects: A quantitative study.</w:t>
              </w:r>
              <w:r w:rsidRPr="00AB0761">
                <w:rPr>
                  <w:rFonts w:cstheme="majorBidi"/>
                  <w:noProof/>
                  <w:szCs w:val="24"/>
                </w:rPr>
                <w:t xml:space="preserve"> Northcentral University.</w:t>
              </w:r>
            </w:p>
            <w:p w14:paraId="740E3FBC" w14:textId="5B25418D"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Alam, S., Yin, Z., &amp; Ali, A., Ali, S., Noor, A., &amp; Jan, N. (2019). A comprehensive study of project risks in road transportation networks under CPEC. </w:t>
              </w:r>
              <w:r w:rsidRPr="00AB0761">
                <w:rPr>
                  <w:rFonts w:cstheme="majorBidi"/>
                  <w:i/>
                  <w:iCs/>
                  <w:noProof/>
                  <w:szCs w:val="24"/>
                </w:rPr>
                <w:t>International Journal of Financial Studies, 7</w:t>
              </w:r>
              <w:r w:rsidRPr="00AB0761">
                <w:rPr>
                  <w:rFonts w:cstheme="majorBidi"/>
                  <w:noProof/>
                  <w:szCs w:val="24"/>
                </w:rPr>
                <w:t xml:space="preserve">(3), 41. </w:t>
              </w:r>
              <w:hyperlink r:id="rId66" w:tgtFrame="_blank" w:history="1">
                <w:r w:rsidRPr="00AB0761">
                  <w:rPr>
                    <w:rStyle w:val="Hyperlink"/>
                    <w:rFonts w:cstheme="majorBidi"/>
                    <w:noProof/>
                    <w:szCs w:val="24"/>
                  </w:rPr>
                  <w:t xml:space="preserve">https://doi.org/10.3390/ijfs7030041 </w:t>
                </w:r>
              </w:hyperlink>
            </w:p>
            <w:p w14:paraId="61B00C80"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Alsubaie, A., Alutaibi, K., &amp; Martí, J. (2015). Resilience assessment of interdependent critical infrastructure. In A. M. Kosta, C. Lambrinoudakis, S. Gritzalis, &amp; J.</w:t>
              </w:r>
            </w:p>
            <w:p w14:paraId="39DC786C" w14:textId="1122F848"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Amran Hamid, R., &amp; Djakman, C. (2024). Identification of Risk Management. </w:t>
              </w:r>
              <w:r w:rsidRPr="00AB0761">
                <w:rPr>
                  <w:rFonts w:cstheme="majorBidi"/>
                  <w:i/>
                  <w:iCs/>
                  <w:noProof/>
                  <w:szCs w:val="24"/>
                </w:rPr>
                <w:t>Atestasi : Jurnal Ilmiah Akuntansi, 7</w:t>
              </w:r>
              <w:r w:rsidRPr="00AB0761">
                <w:rPr>
                  <w:rFonts w:cstheme="majorBidi"/>
                  <w:noProof/>
                  <w:szCs w:val="24"/>
                </w:rPr>
                <w:t xml:space="preserve">(2), 907 -916. </w:t>
              </w:r>
              <w:hyperlink r:id="rId67" w:tgtFrame="_blank" w:history="1">
                <w:r w:rsidRPr="00AB0761">
                  <w:rPr>
                    <w:rStyle w:val="Hyperlink"/>
                    <w:rFonts w:cstheme="majorBidi"/>
                    <w:noProof/>
                    <w:szCs w:val="24"/>
                  </w:rPr>
                  <w:t>https://doi.org/10.57178/atestasi.v7i2.891</w:t>
                </w:r>
              </w:hyperlink>
            </w:p>
            <w:p w14:paraId="5A048C9E"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Aqel, E. (2019). </w:t>
              </w:r>
              <w:r w:rsidRPr="00AB0761">
                <w:rPr>
                  <w:rFonts w:cstheme="majorBidi"/>
                  <w:i/>
                  <w:iCs/>
                  <w:noProof/>
                  <w:szCs w:val="24"/>
                </w:rPr>
                <w:t>Towards more resilient transportation network against natural hazards in Nablus City, Palestine.</w:t>
              </w:r>
              <w:r w:rsidRPr="00AB0761">
                <w:rPr>
                  <w:rFonts w:cstheme="majorBidi"/>
                  <w:noProof/>
                  <w:szCs w:val="24"/>
                </w:rPr>
                <w:t xml:space="preserve"> (Unpublisahed thesis). An-Najah National University.</w:t>
              </w:r>
            </w:p>
            <w:p w14:paraId="7B936AE0"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Barbu, A., &amp; Postăvaru, N. (2022). Risk analysis in road infrastructure construction projects using the FMEA method – Failure modes and effects analysis. </w:t>
              </w:r>
              <w:r w:rsidRPr="00AB0761">
                <w:rPr>
                  <w:rFonts w:cstheme="majorBidi"/>
                  <w:i/>
                  <w:iCs/>
                  <w:noProof/>
                  <w:szCs w:val="24"/>
                </w:rPr>
                <w:t>Revista Şcolii Doctorale de Urbanism, 11</w:t>
              </w:r>
              <w:r w:rsidRPr="00AB0761">
                <w:rPr>
                  <w:rFonts w:cstheme="majorBidi"/>
                  <w:noProof/>
                  <w:szCs w:val="24"/>
                </w:rPr>
                <w:t>, 5-16.</w:t>
              </w:r>
            </w:p>
            <w:p w14:paraId="61781FA4" w14:textId="3E776620"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Buffarini, G., Clemente, P., Giovinazzi, S., Ormando, C., Pollino, M, &amp; Rosato, V. (2022). Preventing and managing risks induced by natural hazards to critical infrastructures. </w:t>
              </w:r>
              <w:r w:rsidRPr="00AB0761">
                <w:rPr>
                  <w:rFonts w:cstheme="majorBidi"/>
                  <w:i/>
                  <w:iCs/>
                  <w:noProof/>
                  <w:szCs w:val="24"/>
                </w:rPr>
                <w:t>Infrastructures, 7</w:t>
              </w:r>
              <w:r w:rsidRPr="00AB0761">
                <w:rPr>
                  <w:rFonts w:cstheme="majorBidi"/>
                  <w:noProof/>
                  <w:szCs w:val="24"/>
                </w:rPr>
                <w:t xml:space="preserve">, 76. </w:t>
              </w:r>
              <w:hyperlink r:id="rId68" w:tgtFrame="_blank" w:history="1">
                <w:r w:rsidRPr="00AB0761">
                  <w:rPr>
                    <w:rStyle w:val="Hyperlink"/>
                    <w:rFonts w:cstheme="majorBidi"/>
                    <w:noProof/>
                    <w:szCs w:val="24"/>
                  </w:rPr>
                  <w:t xml:space="preserve">https://doi.org/10.3390/infrastructures7060076 </w:t>
                </w:r>
              </w:hyperlink>
            </w:p>
            <w:p w14:paraId="5862B19D"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lastRenderedPageBreak/>
                <w:t xml:space="preserve">Chapman, C., &amp; Ward, S. (2003). </w:t>
              </w:r>
              <w:r w:rsidRPr="00AB0761">
                <w:rPr>
                  <w:rFonts w:cstheme="majorBidi"/>
                  <w:i/>
                  <w:iCs/>
                  <w:noProof/>
                  <w:szCs w:val="24"/>
                </w:rPr>
                <w:t>Project Risk Management: Processes, Techniques and Insights.</w:t>
              </w:r>
              <w:r w:rsidRPr="00AB0761">
                <w:rPr>
                  <w:rFonts w:cstheme="majorBidi"/>
                  <w:noProof/>
                  <w:szCs w:val="24"/>
                </w:rPr>
                <w:t xml:space="preserve"> Wiley.</w:t>
              </w:r>
            </w:p>
            <w:p w14:paraId="5D44C879"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Chitkara, K. (2011). </w:t>
              </w:r>
              <w:r w:rsidRPr="00AB0761">
                <w:rPr>
                  <w:rFonts w:cstheme="majorBidi"/>
                  <w:i/>
                  <w:iCs/>
                  <w:noProof/>
                  <w:szCs w:val="24"/>
                </w:rPr>
                <w:t>Construction Project Management.</w:t>
              </w:r>
              <w:r w:rsidRPr="00AB0761">
                <w:rPr>
                  <w:rFonts w:cstheme="majorBidi"/>
                  <w:noProof/>
                  <w:szCs w:val="24"/>
                </w:rPr>
                <w:t xml:space="preserve"> Tata McGraw-Hill.</w:t>
              </w:r>
            </w:p>
            <w:p w14:paraId="32CBAE23"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Cochran, W. (1977). </w:t>
              </w:r>
              <w:r w:rsidRPr="00AB0761">
                <w:rPr>
                  <w:rFonts w:cstheme="majorBidi"/>
                  <w:i/>
                  <w:iCs/>
                  <w:noProof/>
                  <w:szCs w:val="24"/>
                </w:rPr>
                <w:t>Sampling techniques</w:t>
              </w:r>
              <w:r w:rsidRPr="00AB0761">
                <w:rPr>
                  <w:rFonts w:cstheme="majorBidi"/>
                  <w:noProof/>
                  <w:szCs w:val="24"/>
                </w:rPr>
                <w:t xml:space="preserve"> (3 ed.). John Wiley &amp; Sons.</w:t>
              </w:r>
            </w:p>
            <w:p w14:paraId="4AE448EF"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Dingus, T., Jahns, S., &amp; Horowitz, A. D., &amp; Knipling, R. (2014). Human factors design issues for crash avoidance systems. In </w:t>
              </w:r>
              <w:r w:rsidRPr="00AB0761">
                <w:rPr>
                  <w:rFonts w:cstheme="majorBidi"/>
                  <w:i/>
                  <w:iCs/>
                  <w:noProof/>
                  <w:szCs w:val="24"/>
                </w:rPr>
                <w:t>Human factors in intelligent transportation systems</w:t>
              </w:r>
              <w:r w:rsidRPr="00AB0761">
                <w:rPr>
                  <w:rFonts w:cstheme="majorBidi"/>
                  <w:noProof/>
                  <w:szCs w:val="24"/>
                </w:rPr>
                <w:t xml:space="preserve"> (pp. 55–93). Psychology Press.</w:t>
              </w:r>
            </w:p>
            <w:p w14:paraId="32CED8F5" w14:textId="5A5AB62E"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Dziadosz, A., &amp; Rejment, M. (2015). Risk analysis in construction projects: Chosen methods. </w:t>
              </w:r>
              <w:r w:rsidRPr="00AB0761">
                <w:rPr>
                  <w:rFonts w:cstheme="majorBidi"/>
                  <w:i/>
                  <w:iCs/>
                  <w:noProof/>
                  <w:szCs w:val="24"/>
                </w:rPr>
                <w:t>Procedia Engineering, 122</w:t>
              </w:r>
              <w:r w:rsidRPr="00AB0761">
                <w:rPr>
                  <w:rFonts w:cstheme="majorBidi"/>
                  <w:noProof/>
                  <w:szCs w:val="24"/>
                </w:rPr>
                <w:t xml:space="preserve">, 258–265. </w:t>
              </w:r>
              <w:hyperlink r:id="rId69" w:tgtFrame="_blank" w:history="1">
                <w:r w:rsidRPr="00AB0761">
                  <w:rPr>
                    <w:rStyle w:val="Hyperlink"/>
                    <w:rFonts w:cstheme="majorBidi"/>
                    <w:noProof/>
                    <w:szCs w:val="24"/>
                  </w:rPr>
                  <w:t>https://doi.org/10.1016/j.proeng.2015.10.034</w:t>
                </w:r>
              </w:hyperlink>
            </w:p>
            <w:p w14:paraId="44660A91" w14:textId="124FA7F3"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Eckelman, M. (2013). Life cycle assessment in support of sustainable transportation. </w:t>
              </w:r>
              <w:r w:rsidRPr="00AB0761">
                <w:rPr>
                  <w:rFonts w:cstheme="majorBidi"/>
                  <w:i/>
                  <w:iCs/>
                  <w:noProof/>
                  <w:szCs w:val="24"/>
                </w:rPr>
                <w:t>Environmental Research Letters, 8</w:t>
              </w:r>
              <w:r w:rsidRPr="00AB0761">
                <w:rPr>
                  <w:rFonts w:cstheme="majorBidi"/>
                  <w:noProof/>
                  <w:szCs w:val="24"/>
                </w:rPr>
                <w:t xml:space="preserve">(2). </w:t>
              </w:r>
              <w:hyperlink r:id="rId70" w:tgtFrame="_blank" w:history="1">
                <w:r w:rsidRPr="00AB0761">
                  <w:rPr>
                    <w:rStyle w:val="Hyperlink"/>
                    <w:rFonts w:cstheme="majorBidi"/>
                    <w:noProof/>
                    <w:szCs w:val="24"/>
                  </w:rPr>
                  <w:t>https://doi.org/10.1088/1748-9326/8/2/021004</w:t>
                </w:r>
              </w:hyperlink>
            </w:p>
            <w:p w14:paraId="19B0352B" w14:textId="110FC42A"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Ehsan, N., Mirza, E., &amp; Alam, M., &amp; Ishaque, A. (2010). Risk Management in Construction Industry. In </w:t>
              </w:r>
              <w:r w:rsidRPr="00AB0761">
                <w:rPr>
                  <w:rFonts w:cstheme="majorBidi"/>
                  <w:i/>
                  <w:iCs/>
                  <w:noProof/>
                  <w:szCs w:val="24"/>
                </w:rPr>
                <w:t>Proceedings of the 2010 3rd IEEE International Conference on Computer Science and Information Technology</w:t>
              </w:r>
              <w:r w:rsidRPr="00AB0761">
                <w:rPr>
                  <w:rFonts w:cstheme="majorBidi"/>
                  <w:noProof/>
                  <w:szCs w:val="24"/>
                </w:rPr>
                <w:t xml:space="preserve"> (pp. 16-22). IEEE. </w:t>
              </w:r>
              <w:hyperlink r:id="rId71" w:tgtFrame="_blank" w:history="1">
                <w:r w:rsidRPr="00AB0761">
                  <w:rPr>
                    <w:rStyle w:val="Hyperlink"/>
                    <w:rFonts w:cstheme="majorBidi"/>
                    <w:noProof/>
                    <w:szCs w:val="24"/>
                  </w:rPr>
                  <w:t>https://doi.org/10.1109/ICCSIT.2010.5564663</w:t>
                </w:r>
              </w:hyperlink>
            </w:p>
            <w:p w14:paraId="17F479F5" w14:textId="082E6418"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Elvi, R., Høye, A., &amp; Vaa, T., &amp; Sørensen, M. (2009). </w:t>
              </w:r>
              <w:r w:rsidRPr="00AB0761">
                <w:rPr>
                  <w:rFonts w:cstheme="majorBidi"/>
                  <w:i/>
                  <w:iCs/>
                  <w:noProof/>
                  <w:szCs w:val="24"/>
                </w:rPr>
                <w:t>The Handbook of Road Safety.</w:t>
              </w:r>
              <w:r w:rsidRPr="00AB0761">
                <w:rPr>
                  <w:rFonts w:cstheme="majorBidi"/>
                  <w:noProof/>
                  <w:szCs w:val="24"/>
                </w:rPr>
                <w:t xml:space="preserve"> Emerald Group Publishing. </w:t>
              </w:r>
              <w:hyperlink r:id="rId72" w:tgtFrame="_blank" w:history="1">
                <w:r w:rsidRPr="00AB0761">
                  <w:rPr>
                    <w:rStyle w:val="Hyperlink"/>
                    <w:rFonts w:cstheme="majorBidi"/>
                    <w:noProof/>
                    <w:szCs w:val="24"/>
                  </w:rPr>
                  <w:t xml:space="preserve">https://doi.org/10.1108/9781848552517 </w:t>
                </w:r>
              </w:hyperlink>
            </w:p>
            <w:p w14:paraId="18F75C7C"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European Commission. (2017). </w:t>
              </w:r>
              <w:r w:rsidRPr="00AB0761">
                <w:rPr>
                  <w:rFonts w:cstheme="majorBidi"/>
                  <w:i/>
                  <w:iCs/>
                  <w:noProof/>
                  <w:szCs w:val="24"/>
                </w:rPr>
                <w:t>Risk management framework: Guide for decision-making.</w:t>
              </w:r>
              <w:r w:rsidRPr="00AB0761">
                <w:rPr>
                  <w:rFonts w:cstheme="majorBidi"/>
                  <w:noProof/>
                  <w:szCs w:val="24"/>
                </w:rPr>
                <w:t xml:space="preserve"> Directorate-General for Mobility and Transport. Publications Office of the European Union.</w:t>
              </w:r>
            </w:p>
            <w:p w14:paraId="64A3C887" w14:textId="222F7F5B"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Farhan, J., &amp; Fwa, T. (2009). Pavement maintenance prioritization using analytic hierarchy process. . </w:t>
              </w:r>
              <w:r w:rsidRPr="00AB0761">
                <w:rPr>
                  <w:rFonts w:cstheme="majorBidi"/>
                  <w:i/>
                  <w:iCs/>
                  <w:noProof/>
                  <w:szCs w:val="24"/>
                </w:rPr>
                <w:t>Transportation Research Record: Journal of the Transportation Research Board, 2093</w:t>
              </w:r>
              <w:r w:rsidRPr="00AB0761">
                <w:rPr>
                  <w:rFonts w:cstheme="majorBidi"/>
                  <w:noProof/>
                  <w:szCs w:val="24"/>
                </w:rPr>
                <w:t xml:space="preserve">(1), 12-34. </w:t>
              </w:r>
              <w:hyperlink r:id="rId73" w:tgtFrame="_blank" w:history="1">
                <w:r w:rsidRPr="00AB0761">
                  <w:rPr>
                    <w:rStyle w:val="Hyperlink"/>
                    <w:rFonts w:cstheme="majorBidi"/>
                    <w:noProof/>
                    <w:szCs w:val="24"/>
                  </w:rPr>
                  <w:t>https://doi.org/10.3141/2093-02</w:t>
                </w:r>
              </w:hyperlink>
            </w:p>
            <w:p w14:paraId="7A50C7D1" w14:textId="0A9793FD"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Finger, J., Ross, K., &amp; Häring, I., Restayn, E.-M., Siebold, U. (2021). Open chance and risk management process supported by a software tool for improving urban security. </w:t>
              </w:r>
              <w:r w:rsidRPr="00AB0761">
                <w:rPr>
                  <w:rFonts w:cstheme="majorBidi"/>
                  <w:i/>
                  <w:iCs/>
                  <w:noProof/>
                  <w:szCs w:val="24"/>
                </w:rPr>
                <w:t>European Journal for Security Research, 6</w:t>
              </w:r>
              <w:r w:rsidRPr="00AB0761">
                <w:rPr>
                  <w:rFonts w:cstheme="majorBidi"/>
                  <w:noProof/>
                  <w:szCs w:val="24"/>
                </w:rPr>
                <w:t xml:space="preserve">, 39–71. </w:t>
              </w:r>
              <w:hyperlink r:id="rId74" w:tgtFrame="_blank" w:history="1">
                <w:r w:rsidRPr="00AB0761">
                  <w:rPr>
                    <w:rStyle w:val="Hyperlink"/>
                    <w:rFonts w:cstheme="majorBidi"/>
                    <w:noProof/>
                    <w:szCs w:val="24"/>
                  </w:rPr>
                  <w:t>https://doi.org/10.1007/s</w:t>
                </w:r>
              </w:hyperlink>
            </w:p>
            <w:p w14:paraId="080EA8E5"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Flanagan, R., &amp; Norman, G. (1993). </w:t>
              </w:r>
              <w:r w:rsidRPr="00AB0761">
                <w:rPr>
                  <w:rFonts w:cstheme="majorBidi"/>
                  <w:i/>
                  <w:iCs/>
                  <w:noProof/>
                  <w:szCs w:val="24"/>
                </w:rPr>
                <w:t>Risk management and construction.</w:t>
              </w:r>
              <w:r w:rsidRPr="00AB0761">
                <w:rPr>
                  <w:rFonts w:cstheme="majorBidi"/>
                  <w:noProof/>
                  <w:szCs w:val="24"/>
                </w:rPr>
                <w:t xml:space="preserve"> Blackwell Scientific.</w:t>
              </w:r>
            </w:p>
            <w:p w14:paraId="3572185B" w14:textId="67D43EED" w:rsidR="00AB0761" w:rsidRPr="00AB0761" w:rsidRDefault="00AB0761" w:rsidP="00AB0761">
              <w:pPr>
                <w:pStyle w:val="Bibliography"/>
                <w:ind w:left="720" w:hanging="720"/>
                <w:rPr>
                  <w:rFonts w:cstheme="majorBidi"/>
                  <w:noProof/>
                  <w:szCs w:val="24"/>
                </w:rPr>
              </w:pPr>
              <w:r w:rsidRPr="00AB0761">
                <w:rPr>
                  <w:rFonts w:cstheme="majorBidi"/>
                  <w:noProof/>
                  <w:szCs w:val="24"/>
                </w:rPr>
                <w:lastRenderedPageBreak/>
                <w:t xml:space="preserve">Furtado, M. (2015). </w:t>
              </w:r>
              <w:r w:rsidRPr="00AB0761">
                <w:rPr>
                  <w:rFonts w:cstheme="majorBidi"/>
                  <w:i/>
                  <w:iCs/>
                  <w:noProof/>
                  <w:szCs w:val="24"/>
                </w:rPr>
                <w:t>Measuring the resilience of transportation networks subject to seismic risk.</w:t>
              </w:r>
              <w:r w:rsidRPr="00AB0761">
                <w:rPr>
                  <w:rFonts w:cstheme="majorBidi"/>
                  <w:noProof/>
                  <w:szCs w:val="24"/>
                </w:rPr>
                <w:t xml:space="preserve"> (Master’s thesis, University of Massachusetts Amherst). ScholarWorks@UMass Amherst. </w:t>
              </w:r>
              <w:hyperlink r:id="rId75" w:tgtFrame="_blank" w:history="1">
                <w:r w:rsidRPr="00AB0761">
                  <w:rPr>
                    <w:rStyle w:val="Hyperlink"/>
                    <w:rFonts w:cstheme="majorBidi"/>
                    <w:noProof/>
                    <w:szCs w:val="24"/>
                  </w:rPr>
                  <w:t>https://doi.org/10.7275/6463860</w:t>
                </w:r>
              </w:hyperlink>
            </w:p>
            <w:p w14:paraId="751D399D" w14:textId="23CA368D"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Geurts, K., Thomas, I., &amp; Wets, G. (2005). Understanding spatial concentrations of road accidents using frequent item sets. </w:t>
              </w:r>
              <w:r w:rsidRPr="00AB0761">
                <w:rPr>
                  <w:rFonts w:cstheme="majorBidi"/>
                  <w:i/>
                  <w:iCs/>
                  <w:noProof/>
                  <w:szCs w:val="24"/>
                </w:rPr>
                <w:t>Accident Analysis &amp; Prevention, 37</w:t>
              </w:r>
              <w:r w:rsidRPr="00AB0761">
                <w:rPr>
                  <w:rFonts w:cstheme="majorBidi"/>
                  <w:noProof/>
                  <w:szCs w:val="24"/>
                </w:rPr>
                <w:t xml:space="preserve">(4), 787 -799. </w:t>
              </w:r>
              <w:hyperlink r:id="rId76" w:tgtFrame="_blank" w:history="1">
                <w:r w:rsidRPr="00AB0761">
                  <w:rPr>
                    <w:rStyle w:val="Hyperlink"/>
                    <w:rFonts w:cstheme="majorBidi"/>
                    <w:noProof/>
                    <w:szCs w:val="24"/>
                  </w:rPr>
                  <w:t>https://doi.org/10.1016/j.aap.2005.03.014</w:t>
                </w:r>
              </w:hyperlink>
            </w:p>
            <w:p w14:paraId="7D384513" w14:textId="2B01BDE3"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Giang, D., &amp; Sui Pheng, L. (2011). Role of construction in economic development: Review of key concepts in the past 40 years. </w:t>
              </w:r>
              <w:r w:rsidRPr="00AB0761">
                <w:rPr>
                  <w:rFonts w:cstheme="majorBidi"/>
                  <w:i/>
                  <w:iCs/>
                  <w:noProof/>
                  <w:szCs w:val="24"/>
                </w:rPr>
                <w:t>Habitat International, 35</w:t>
              </w:r>
              <w:r w:rsidRPr="00AB0761">
                <w:rPr>
                  <w:rFonts w:cstheme="majorBidi"/>
                  <w:noProof/>
                  <w:szCs w:val="24"/>
                </w:rPr>
                <w:t xml:space="preserve">, 118–125. </w:t>
              </w:r>
              <w:hyperlink r:id="rId77" w:tgtFrame="_blank" w:history="1">
                <w:r w:rsidRPr="00AB0761">
                  <w:rPr>
                    <w:rStyle w:val="Hyperlink"/>
                    <w:rFonts w:cstheme="majorBidi"/>
                    <w:noProof/>
                    <w:szCs w:val="24"/>
                  </w:rPr>
                  <w:t xml:space="preserve">https://doi.org/10.1016/j.habitatint.2010.06.003 </w:t>
                </w:r>
              </w:hyperlink>
            </w:p>
            <w:p w14:paraId="72BEF2A5" w14:textId="001C0B76"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Greenan, M., Toussaint, M., &amp; Peek-Asa, C., Rohlman, D., &amp; Ramirez, M. R. (2016). The effects of roadway characteristics on farm equipment crashes: A geographic information systems approach. </w:t>
              </w:r>
              <w:r w:rsidRPr="00AB0761">
                <w:rPr>
                  <w:rFonts w:cstheme="majorBidi"/>
                  <w:i/>
                  <w:iCs/>
                  <w:noProof/>
                  <w:szCs w:val="24"/>
                </w:rPr>
                <w:t>Injury Epidemiology, 3</w:t>
              </w:r>
              <w:r w:rsidRPr="00AB0761">
                <w:rPr>
                  <w:rFonts w:cstheme="majorBidi"/>
                  <w:noProof/>
                  <w:szCs w:val="24"/>
                </w:rPr>
                <w:t xml:space="preserve">, 31. </w:t>
              </w:r>
              <w:hyperlink r:id="rId78" w:tgtFrame="_blank" w:history="1">
                <w:r w:rsidRPr="00AB0761">
                  <w:rPr>
                    <w:rStyle w:val="Hyperlink"/>
                    <w:rFonts w:cstheme="majorBidi"/>
                    <w:noProof/>
                    <w:szCs w:val="24"/>
                  </w:rPr>
                  <w:t>https://doi.org/10.1186/s40621-016-0096-1</w:t>
                </w:r>
              </w:hyperlink>
            </w:p>
            <w:p w14:paraId="226F90D0"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Gupta, A., Singh, S., Wajih, S. A., Mani, N, &amp; Singh, A. K. (2017). </w:t>
              </w:r>
              <w:r w:rsidRPr="00AB0761">
                <w:rPr>
                  <w:rFonts w:cstheme="majorBidi"/>
                  <w:i/>
                  <w:iCs/>
                  <w:noProof/>
                  <w:szCs w:val="24"/>
                </w:rPr>
                <w:t>Urban resilience and sustainability through peri-urban ecosystems: Integrating climate change adaptation and disaster risk reduction.</w:t>
              </w:r>
              <w:r w:rsidRPr="00AB0761">
                <w:rPr>
                  <w:rFonts w:cstheme="majorBidi"/>
                  <w:noProof/>
                  <w:szCs w:val="24"/>
                </w:rPr>
                <w:t xml:space="preserve"> Gorakhpur Environmental Action Group.</w:t>
              </w:r>
            </w:p>
            <w:p w14:paraId="2D13528E"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Hayat, E. (2014). </w:t>
              </w:r>
              <w:r w:rsidRPr="00AB0761">
                <w:rPr>
                  <w:rFonts w:cstheme="majorBidi"/>
                  <w:i/>
                  <w:iCs/>
                  <w:noProof/>
                  <w:szCs w:val="24"/>
                </w:rPr>
                <w:t>Evaluation of local governments' capacity in the maintenance of post- disaster road reconstruction assets.</w:t>
              </w:r>
              <w:r w:rsidRPr="00AB0761">
                <w:rPr>
                  <w:rFonts w:cstheme="majorBidi"/>
                  <w:noProof/>
                  <w:szCs w:val="24"/>
                </w:rPr>
                <w:t xml:space="preserve"> University of Salford.</w:t>
              </w:r>
            </w:p>
            <w:p w14:paraId="5952E701" w14:textId="751E524C"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International Organization for Standardization. (2018). </w:t>
              </w:r>
              <w:r w:rsidRPr="00AB0761">
                <w:rPr>
                  <w:rFonts w:cstheme="majorBidi"/>
                  <w:i/>
                  <w:iCs/>
                  <w:noProof/>
                  <w:szCs w:val="24"/>
                </w:rPr>
                <w:t>ISO 31000:2018: Risk management—Guidelines. International Organization for Standardization.</w:t>
              </w:r>
              <w:r w:rsidRPr="00AB0761">
                <w:rPr>
                  <w:rFonts w:cstheme="majorBidi"/>
                  <w:noProof/>
                  <w:szCs w:val="24"/>
                </w:rPr>
                <w:t xml:space="preserve"> </w:t>
              </w:r>
              <w:hyperlink r:id="rId79" w:tgtFrame="_blank" w:history="1">
                <w:r w:rsidRPr="00AB0761">
                  <w:rPr>
                    <w:rStyle w:val="Hyperlink"/>
                    <w:rFonts w:cstheme="majorBidi"/>
                    <w:noProof/>
                    <w:szCs w:val="24"/>
                  </w:rPr>
                  <w:t>https://www.iso.org/standard/65694.html</w:t>
                </w:r>
              </w:hyperlink>
            </w:p>
            <w:p w14:paraId="5C74EDE6" w14:textId="154C2ABF"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Ivanenko, O. (2020). Implementation of risk assessment for critical infrastructure protection with the use of risk matrix. </w:t>
              </w:r>
              <w:r w:rsidRPr="00AB0761">
                <w:rPr>
                  <w:rFonts w:cstheme="majorBidi"/>
                  <w:i/>
                  <w:iCs/>
                  <w:noProof/>
                  <w:szCs w:val="24"/>
                </w:rPr>
                <w:t>ScienceRise, 2</w:t>
              </w:r>
              <w:r w:rsidRPr="00AB0761">
                <w:rPr>
                  <w:rFonts w:cstheme="majorBidi"/>
                  <w:noProof/>
                  <w:szCs w:val="24"/>
                </w:rPr>
                <w:t xml:space="preserve">(67), 26–38. </w:t>
              </w:r>
              <w:hyperlink r:id="rId80" w:tgtFrame="_blank" w:history="1">
                <w:r w:rsidRPr="00AB0761">
                  <w:rPr>
                    <w:rStyle w:val="Hyperlink"/>
                    <w:rFonts w:cstheme="majorBidi"/>
                    <w:noProof/>
                    <w:szCs w:val="24"/>
                  </w:rPr>
                  <w:t>https://doi.org/10.21303/2313-8416.2020.001340</w:t>
                </w:r>
              </w:hyperlink>
            </w:p>
            <w:p w14:paraId="0CD776E9" w14:textId="65FD8A84"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Khatleli, N. (2020). </w:t>
              </w:r>
              <w:r w:rsidRPr="00AB0761">
                <w:rPr>
                  <w:rFonts w:cstheme="majorBidi"/>
                  <w:i/>
                  <w:iCs/>
                  <w:noProof/>
                  <w:szCs w:val="24"/>
                </w:rPr>
                <w:t>Risk management in construction projects.</w:t>
              </w:r>
              <w:r w:rsidRPr="00AB0761">
                <w:rPr>
                  <w:rFonts w:cstheme="majorBidi"/>
                  <w:noProof/>
                  <w:szCs w:val="24"/>
                </w:rPr>
                <w:t xml:space="preserve"> IntechOpen. </w:t>
              </w:r>
              <w:hyperlink r:id="rId81" w:tgtFrame="_blank" w:history="1">
                <w:r w:rsidRPr="00AB0761">
                  <w:rPr>
                    <w:rStyle w:val="Hyperlink"/>
                    <w:rFonts w:cstheme="majorBidi"/>
                    <w:noProof/>
                    <w:szCs w:val="24"/>
                  </w:rPr>
                  <w:t xml:space="preserve">https://doi.org/10.5772/intechopen.80628 </w:t>
                </w:r>
              </w:hyperlink>
            </w:p>
            <w:p w14:paraId="40F980C4" w14:textId="07B6AAB9"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Kim, J., Lee, J., &amp; Kang, J. (2023). Smart cities and disaster risk reduction in South Korea by 2022: The case of Daegu. </w:t>
              </w:r>
              <w:r w:rsidRPr="00AB0761">
                <w:rPr>
                  <w:rFonts w:cstheme="majorBidi"/>
                  <w:i/>
                  <w:iCs/>
                  <w:noProof/>
                  <w:szCs w:val="24"/>
                </w:rPr>
                <w:t>Heliyon, 9</w:t>
              </w:r>
              <w:r w:rsidRPr="00AB0761">
                <w:rPr>
                  <w:rFonts w:cstheme="majorBidi"/>
                  <w:noProof/>
                  <w:szCs w:val="24"/>
                </w:rPr>
                <w:t xml:space="preserve">(8). </w:t>
              </w:r>
              <w:hyperlink r:id="rId82" w:tgtFrame="_blank" w:history="1">
                <w:r w:rsidRPr="00AB0761">
                  <w:rPr>
                    <w:rStyle w:val="Hyperlink"/>
                    <w:rFonts w:cstheme="majorBidi"/>
                    <w:noProof/>
                    <w:szCs w:val="24"/>
                  </w:rPr>
                  <w:t xml:space="preserve">https://doi.org/10.1016/j.heliyon.2023.e18794 </w:t>
                </w:r>
              </w:hyperlink>
            </w:p>
            <w:p w14:paraId="3ECDBAEA" w14:textId="386725C6"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Lee, J., Jung, D., &amp; Baek, C., &amp; An, D. (2023). An Analytical Study Predicting Future. </w:t>
              </w:r>
              <w:r w:rsidRPr="00AB0761">
                <w:rPr>
                  <w:rFonts w:cstheme="majorBidi"/>
                  <w:i/>
                  <w:iCs/>
                  <w:noProof/>
                  <w:szCs w:val="24"/>
                </w:rPr>
                <w:t>Sustainability, 15</w:t>
              </w:r>
              <w:r w:rsidRPr="00AB0761">
                <w:rPr>
                  <w:rFonts w:cstheme="majorBidi"/>
                  <w:noProof/>
                  <w:szCs w:val="24"/>
                </w:rPr>
                <w:t xml:space="preserve">(24), 16680. </w:t>
              </w:r>
              <w:hyperlink r:id="rId83" w:tgtFrame="_blank" w:history="1">
                <w:r w:rsidRPr="00AB0761">
                  <w:rPr>
                    <w:rStyle w:val="Hyperlink"/>
                    <w:rFonts w:cstheme="majorBidi"/>
                    <w:noProof/>
                    <w:szCs w:val="24"/>
                  </w:rPr>
                  <w:t>https://doi.org/10.3390/su152416680</w:t>
                </w:r>
              </w:hyperlink>
            </w:p>
            <w:p w14:paraId="7588896F" w14:textId="5234E5EC" w:rsidR="00AB0761" w:rsidRPr="00AB0761" w:rsidRDefault="00AB0761" w:rsidP="00AB0761">
              <w:pPr>
                <w:pStyle w:val="Bibliography"/>
                <w:ind w:left="720" w:hanging="720"/>
                <w:rPr>
                  <w:rFonts w:cstheme="majorBidi"/>
                  <w:noProof/>
                  <w:szCs w:val="24"/>
                </w:rPr>
              </w:pPr>
              <w:r w:rsidRPr="00AB0761">
                <w:rPr>
                  <w:rFonts w:cstheme="majorBidi"/>
                  <w:noProof/>
                  <w:szCs w:val="24"/>
                </w:rPr>
                <w:lastRenderedPageBreak/>
                <w:t xml:space="preserve">Li, H., Liang, M., Li, F, &amp; Zuo, J., Zhang, C., &amp; Ma, Y. (2022). Operational safety risk assessment of water diversion infrastructure based on FMEA with fuzzy inference system. </w:t>
              </w:r>
              <w:r w:rsidRPr="00AB0761">
                <w:rPr>
                  <w:rFonts w:cstheme="majorBidi"/>
                  <w:i/>
                  <w:iCs/>
                  <w:noProof/>
                  <w:szCs w:val="24"/>
                </w:rPr>
                <w:t>Water Supply, 22</w:t>
              </w:r>
              <w:r w:rsidRPr="00AB0761">
                <w:rPr>
                  <w:rFonts w:cstheme="majorBidi"/>
                  <w:noProof/>
                  <w:szCs w:val="24"/>
                </w:rPr>
                <w:t xml:space="preserve">(10), 7513–7531. </w:t>
              </w:r>
              <w:hyperlink r:id="rId84" w:tgtFrame="_blank" w:history="1">
                <w:r w:rsidRPr="00AB0761">
                  <w:rPr>
                    <w:rStyle w:val="Hyperlink"/>
                    <w:rFonts w:cstheme="majorBidi"/>
                    <w:noProof/>
                    <w:szCs w:val="24"/>
                  </w:rPr>
                  <w:t>https://doi.org/10.2166/ws.2022.322</w:t>
                </w:r>
              </w:hyperlink>
            </w:p>
            <w:p w14:paraId="120D4CC8" w14:textId="16868B4B"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Li, Y., &amp; Chen, Y. (2018). A new method based on field strength for road infrastructure risk assessment. </w:t>
              </w:r>
              <w:r w:rsidRPr="00AB0761">
                <w:rPr>
                  <w:rFonts w:cstheme="majorBidi"/>
                  <w:i/>
                  <w:iCs/>
                  <w:noProof/>
                  <w:szCs w:val="24"/>
                </w:rPr>
                <w:t>Journal of Advanced Transportation</w:t>
              </w:r>
              <w:r w:rsidRPr="00AB0761">
                <w:rPr>
                  <w:rFonts w:cstheme="majorBidi"/>
                  <w:noProof/>
                  <w:szCs w:val="24"/>
                </w:rPr>
                <w:t xml:space="preserve">, 6379146. </w:t>
              </w:r>
              <w:hyperlink r:id="rId85" w:tgtFrame="_blank" w:history="1">
                <w:r w:rsidRPr="00AB0761">
                  <w:rPr>
                    <w:rStyle w:val="Hyperlink"/>
                    <w:rFonts w:cstheme="majorBidi"/>
                    <w:noProof/>
                    <w:szCs w:val="24"/>
                  </w:rPr>
                  <w:t xml:space="preserve">https://doi.org/10.1155/2018/6379146 </w:t>
                </w:r>
              </w:hyperlink>
            </w:p>
            <w:p w14:paraId="23474609" w14:textId="3C775E74"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Lopez, A. (Ed.). (2015). Critical information infrastructures security. </w:t>
              </w:r>
              <w:r w:rsidRPr="00AB0761">
                <w:rPr>
                  <w:rFonts w:cstheme="majorBidi"/>
                  <w:i/>
                  <w:iCs/>
                  <w:noProof/>
                  <w:szCs w:val="24"/>
                </w:rPr>
                <w:t>0th international conference, CRITIS 2015, Berlin, Germany, October 5–7, 2015, revised selected papers</w:t>
              </w:r>
              <w:r w:rsidRPr="00AB0761">
                <w:rPr>
                  <w:rFonts w:cstheme="majorBidi"/>
                  <w:noProof/>
                  <w:szCs w:val="24"/>
                </w:rPr>
                <w:t xml:space="preserve"> ( 43 -55). Springer. </w:t>
              </w:r>
              <w:hyperlink r:id="rId86" w:tgtFrame="_blank" w:history="1">
                <w:r w:rsidRPr="00AB0761">
                  <w:rPr>
                    <w:rStyle w:val="Hyperlink"/>
                    <w:rFonts w:cstheme="majorBidi"/>
                    <w:noProof/>
                    <w:szCs w:val="24"/>
                  </w:rPr>
                  <w:t>https://doi.org/10.1007/978-3-319-26567-4_4</w:t>
                </w:r>
              </w:hyperlink>
            </w:p>
            <w:p w14:paraId="005695A6"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Maari, N.-D. (2014). </w:t>
              </w:r>
              <w:r w:rsidRPr="00AB0761">
                <w:rPr>
                  <w:rFonts w:cstheme="majorBidi"/>
                  <w:i/>
                  <w:iCs/>
                  <w:noProof/>
                  <w:szCs w:val="24"/>
                </w:rPr>
                <w:t>Rapid seismic assessment of multi-story buildings in Nablus and disaster response plans.</w:t>
              </w:r>
              <w:r w:rsidRPr="00AB0761">
                <w:rPr>
                  <w:rFonts w:cstheme="majorBidi"/>
                  <w:noProof/>
                  <w:szCs w:val="24"/>
                </w:rPr>
                <w:t xml:space="preserve"> Unpublished M.Sc. thesis, An-Najah National University, Palestinian territories.</w:t>
              </w:r>
            </w:p>
            <w:p w14:paraId="14B7B4A2" w14:textId="2D65137D"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Mhetre, K., Konnurb, B., &amp; Landage, A. (2016). Risk management in construction industry. </w:t>
              </w:r>
              <w:r w:rsidRPr="00AB0761">
                <w:rPr>
                  <w:rFonts w:cstheme="majorBidi"/>
                  <w:i/>
                  <w:iCs/>
                  <w:noProof/>
                  <w:szCs w:val="24"/>
                </w:rPr>
                <w:t>International Journal of Engineering Research (IJER), 5</w:t>
              </w:r>
              <w:r w:rsidRPr="00AB0761">
                <w:rPr>
                  <w:rFonts w:cstheme="majorBidi"/>
                  <w:noProof/>
                  <w:szCs w:val="24"/>
                </w:rPr>
                <w:t xml:space="preserve">(1), 153–155. </w:t>
              </w:r>
              <w:hyperlink r:id="rId87" w:tgtFrame="_blank" w:history="1">
                <w:r w:rsidRPr="00AB0761">
                  <w:rPr>
                    <w:rStyle w:val="Hyperlink"/>
                    <w:rFonts w:cstheme="majorBidi"/>
                    <w:noProof/>
                    <w:szCs w:val="24"/>
                  </w:rPr>
                  <w:t xml:space="preserve">https://doi.org/10.17950/ijer/v5i1/035 </w:t>
                </w:r>
              </w:hyperlink>
            </w:p>
            <w:p w14:paraId="66996E96" w14:textId="1230C18B"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Mishra, A., &amp; Mallik, K. (2017). Factors and Impact of Risk Management Practice on success of Construction Projects of Housing Developers, Kathmandu, Nepal. </w:t>
              </w:r>
              <w:r w:rsidRPr="00AB0761">
                <w:rPr>
                  <w:rFonts w:cstheme="majorBidi"/>
                  <w:i/>
                  <w:iCs/>
                  <w:noProof/>
                  <w:szCs w:val="24"/>
                </w:rPr>
                <w:t>International Journal of Sciences: Basic and Applied Research (IJSBAR), 36</w:t>
              </w:r>
              <w:r w:rsidRPr="00AB0761">
                <w:rPr>
                  <w:rFonts w:cstheme="majorBidi"/>
                  <w:noProof/>
                  <w:szCs w:val="24"/>
                </w:rPr>
                <w:t xml:space="preserve">(7), 206- 232. </w:t>
              </w:r>
              <w:hyperlink r:id="rId88" w:tgtFrame="_blank" w:history="1">
                <w:r w:rsidRPr="00AB0761">
                  <w:rPr>
                    <w:rStyle w:val="Hyperlink"/>
                    <w:rFonts w:cstheme="majorBidi"/>
                    <w:noProof/>
                    <w:szCs w:val="24"/>
                  </w:rPr>
                  <w:t>https://www.gssrr.org/JournalOfBasicAndApplied/article/view/8499</w:t>
                </w:r>
              </w:hyperlink>
            </w:p>
            <w:p w14:paraId="2734607E" w14:textId="367692E6"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Munier, N. (2014). </w:t>
              </w:r>
              <w:r w:rsidRPr="00AB0761">
                <w:rPr>
                  <w:rFonts w:cstheme="majorBidi"/>
                  <w:i/>
                  <w:iCs/>
                  <w:noProof/>
                  <w:szCs w:val="24"/>
                </w:rPr>
                <w:t>Risk management for engineering projects.</w:t>
              </w:r>
              <w:r w:rsidRPr="00AB0761">
                <w:rPr>
                  <w:rFonts w:cstheme="majorBidi"/>
                  <w:noProof/>
                  <w:szCs w:val="24"/>
                </w:rPr>
                <w:t xml:space="preserve"> Springer. </w:t>
              </w:r>
              <w:hyperlink r:id="rId89" w:tgtFrame="_blank" w:history="1">
                <w:r w:rsidRPr="00AB0761">
                  <w:rPr>
                    <w:rStyle w:val="Hyperlink"/>
                    <w:rFonts w:cstheme="majorBidi"/>
                    <w:noProof/>
                    <w:szCs w:val="24"/>
                  </w:rPr>
                  <w:t>https://doi.org/10.1007/978-3-319-05251-9</w:t>
                </w:r>
              </w:hyperlink>
            </w:p>
            <w:p w14:paraId="1F669253"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Naidu, G. (2008). Infrastructure development in Malaysia. In </w:t>
              </w:r>
              <w:r w:rsidRPr="00AB0761">
                <w:rPr>
                  <w:rFonts w:cstheme="majorBidi"/>
                  <w:i/>
                  <w:iCs/>
                  <w:noProof/>
                  <w:szCs w:val="24"/>
                </w:rPr>
                <w:t>International Infrastructure Development in East Asia – Towards balanced regional development and integration (ERIA Research Project Report 204–27).</w:t>
              </w:r>
              <w:r w:rsidRPr="00AB0761">
                <w:rPr>
                  <w:rFonts w:cstheme="majorBidi"/>
                  <w:noProof/>
                  <w:szCs w:val="24"/>
                </w:rPr>
                <w:t xml:space="preserve"> IDE -JETRO.</w:t>
              </w:r>
            </w:p>
            <w:p w14:paraId="3D0837BE"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Palestinian Central Bureau of Statistics. (2021). </w:t>
              </w:r>
              <w:r w:rsidRPr="00AB0761">
                <w:rPr>
                  <w:rFonts w:cstheme="majorBidi"/>
                  <w:i/>
                  <w:iCs/>
                  <w:noProof/>
                  <w:szCs w:val="24"/>
                </w:rPr>
                <w:t>Localities in Nablus governorate: Population, housing and establishment census 2017.</w:t>
              </w:r>
              <w:r w:rsidRPr="00AB0761">
                <w:rPr>
                  <w:rFonts w:cstheme="majorBidi"/>
                  <w:noProof/>
                  <w:szCs w:val="24"/>
                </w:rPr>
                <w:t xml:space="preserve"> Palestinian Central Bureau of Statistics.</w:t>
              </w:r>
            </w:p>
            <w:p w14:paraId="7F4F59B3" w14:textId="3835B16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Palestinian Central Bureau of Statistics. (2024). </w:t>
              </w:r>
              <w:r w:rsidRPr="00AB0761">
                <w:rPr>
                  <w:rFonts w:cstheme="majorBidi"/>
                  <w:i/>
                  <w:iCs/>
                  <w:noProof/>
                  <w:szCs w:val="24"/>
                </w:rPr>
                <w:t>Road network length in the West Bank by governorate and road type</w:t>
              </w:r>
              <w:r w:rsidRPr="00AB0761">
                <w:rPr>
                  <w:rFonts w:cstheme="majorBidi"/>
                  <w:noProof/>
                  <w:szCs w:val="24"/>
                </w:rPr>
                <w:t xml:space="preserve">. </w:t>
              </w:r>
              <w:hyperlink r:id="rId90" w:tgtFrame="_blank" w:history="1">
                <w:r w:rsidRPr="00AB0761">
                  <w:rPr>
                    <w:rStyle w:val="Hyperlink"/>
                    <w:rFonts w:cstheme="majorBidi"/>
                    <w:noProof/>
                    <w:szCs w:val="24"/>
                  </w:rPr>
                  <w:t>https://www.pcbs.gov.ps.</w:t>
                </w:r>
              </w:hyperlink>
            </w:p>
            <w:p w14:paraId="22311487" w14:textId="7D612420" w:rsidR="00AB0761" w:rsidRPr="00AB0761" w:rsidRDefault="00AB0761" w:rsidP="00AB0761">
              <w:pPr>
                <w:pStyle w:val="Bibliography"/>
                <w:ind w:left="720" w:hanging="720"/>
                <w:rPr>
                  <w:rFonts w:cstheme="majorBidi"/>
                  <w:noProof/>
                  <w:szCs w:val="24"/>
                </w:rPr>
              </w:pPr>
              <w:r w:rsidRPr="00AB0761">
                <w:rPr>
                  <w:rFonts w:cstheme="majorBidi"/>
                  <w:noProof/>
                  <w:szCs w:val="24"/>
                </w:rPr>
                <w:lastRenderedPageBreak/>
                <w:t xml:space="preserve">Park, J., Seager, T., Rao, P. S. C, &amp; Convertino, M., &amp; Linkov, I. (2013). Integrating risk and resilience approaches to catastrophe management in engineering systems. </w:t>
              </w:r>
              <w:r w:rsidRPr="00AB0761">
                <w:rPr>
                  <w:rFonts w:cstheme="majorBidi"/>
                  <w:i/>
                  <w:iCs/>
                  <w:noProof/>
                  <w:szCs w:val="24"/>
                </w:rPr>
                <w:t>Risk Analysis, 33</w:t>
              </w:r>
              <w:r w:rsidRPr="00AB0761">
                <w:rPr>
                  <w:rFonts w:cstheme="majorBidi"/>
                  <w:noProof/>
                  <w:szCs w:val="24"/>
                </w:rPr>
                <w:t xml:space="preserve">(3), 356–367. </w:t>
              </w:r>
              <w:hyperlink r:id="rId91" w:tgtFrame="_blank" w:history="1">
                <w:r w:rsidRPr="00AB0761">
                  <w:rPr>
                    <w:rStyle w:val="Hyperlink"/>
                    <w:rFonts w:cstheme="majorBidi"/>
                    <w:noProof/>
                    <w:szCs w:val="24"/>
                  </w:rPr>
                  <w:t>https://doi.org/10.1111/j.1539-6924.2012.01885.x</w:t>
                </w:r>
              </w:hyperlink>
            </w:p>
            <w:p w14:paraId="4FED331E" w14:textId="1A34130A"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Perera, B., Dhanasinghe, I., &amp; Rameezdeen, R. (2009). Risk management in road construction: The case of Sri Lanka. </w:t>
              </w:r>
              <w:r w:rsidRPr="00AB0761">
                <w:rPr>
                  <w:rFonts w:cstheme="majorBidi"/>
                  <w:i/>
                  <w:iCs/>
                  <w:noProof/>
                  <w:szCs w:val="24"/>
                </w:rPr>
                <w:t>International Journal of Strategic Property Management, 13</w:t>
              </w:r>
              <w:r w:rsidRPr="00AB0761">
                <w:rPr>
                  <w:rFonts w:cstheme="majorBidi"/>
                  <w:noProof/>
                  <w:szCs w:val="24"/>
                </w:rPr>
                <w:t xml:space="preserve">(1), 87–102. </w:t>
              </w:r>
              <w:hyperlink r:id="rId92" w:tgtFrame="_blank" w:history="1">
                <w:r w:rsidRPr="00AB0761">
                  <w:rPr>
                    <w:rStyle w:val="Hyperlink"/>
                    <w:rFonts w:cstheme="majorBidi"/>
                    <w:noProof/>
                    <w:szCs w:val="24"/>
                  </w:rPr>
                  <w:t>https://doi.org/10.3846/1648-715X.2009.13.87-102</w:t>
                </w:r>
              </w:hyperlink>
            </w:p>
            <w:p w14:paraId="59CEE8F4" w14:textId="4010EF2D"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Pešić, A., Stephens, A., Newnam, S., Čičević, S., Pešić, D, &amp; Trifunović, A. (2022). Youth perceptions and attitudes towards road safety in Serbia. </w:t>
              </w:r>
              <w:r w:rsidRPr="00AB0761">
                <w:rPr>
                  <w:rFonts w:cstheme="majorBidi"/>
                  <w:i/>
                  <w:iCs/>
                  <w:noProof/>
                  <w:szCs w:val="24"/>
                </w:rPr>
                <w:t>Systems, 10</w:t>
              </w:r>
              <w:r w:rsidRPr="00AB0761">
                <w:rPr>
                  <w:rFonts w:cstheme="majorBidi"/>
                  <w:noProof/>
                  <w:szCs w:val="24"/>
                </w:rPr>
                <w:t xml:space="preserve">, 191. </w:t>
              </w:r>
              <w:hyperlink r:id="rId93" w:tgtFrame="_blank" w:history="1">
                <w:r w:rsidRPr="00AB0761">
                  <w:rPr>
                    <w:rStyle w:val="Hyperlink"/>
                    <w:rFonts w:cstheme="majorBidi"/>
                    <w:noProof/>
                    <w:szCs w:val="24"/>
                  </w:rPr>
                  <w:t xml:space="preserve">https://doi.org/10.3390/systems10050191 </w:t>
                </w:r>
              </w:hyperlink>
            </w:p>
            <w:p w14:paraId="71CBB76C"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PIARC. (2019). </w:t>
              </w:r>
              <w:r w:rsidRPr="00AB0761">
                <w:rPr>
                  <w:rFonts w:cstheme="majorBidi"/>
                  <w:i/>
                  <w:iCs/>
                  <w:noProof/>
                  <w:szCs w:val="24"/>
                </w:rPr>
                <w:t>Road Asset Management Manual.</w:t>
              </w:r>
              <w:r w:rsidRPr="00AB0761">
                <w:rPr>
                  <w:rFonts w:cstheme="majorBidi"/>
                  <w:noProof/>
                  <w:szCs w:val="24"/>
                </w:rPr>
                <w:t xml:space="preserve"> PIARC.</w:t>
              </w:r>
            </w:p>
            <w:p w14:paraId="2F48A1D2"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Project Management Institute. (2000). </w:t>
              </w:r>
              <w:r w:rsidRPr="00AB0761">
                <w:rPr>
                  <w:rFonts w:cstheme="majorBidi"/>
                  <w:i/>
                  <w:iCs/>
                  <w:noProof/>
                  <w:szCs w:val="24"/>
                </w:rPr>
                <w:t>A Guide to the Project Management Body of Knowledge (PMBOK® guide)</w:t>
              </w:r>
              <w:r w:rsidRPr="00AB0761">
                <w:rPr>
                  <w:rFonts w:cstheme="majorBidi"/>
                  <w:noProof/>
                  <w:szCs w:val="24"/>
                </w:rPr>
                <w:t xml:space="preserve"> (2000 ed.). Project Management Institute.</w:t>
              </w:r>
            </w:p>
            <w:p w14:paraId="1074CB3C"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Project Management Institute. (2021). </w:t>
              </w:r>
              <w:r w:rsidRPr="00AB0761">
                <w:rPr>
                  <w:rFonts w:cstheme="majorBidi"/>
                  <w:i/>
                  <w:iCs/>
                  <w:noProof/>
                  <w:szCs w:val="24"/>
                </w:rPr>
                <w:t>A Guide to the Project Management Body of Knowledge (PMBOK® Guide)</w:t>
              </w:r>
              <w:r w:rsidRPr="00AB0761">
                <w:rPr>
                  <w:rFonts w:cstheme="majorBidi"/>
                  <w:noProof/>
                  <w:szCs w:val="24"/>
                </w:rPr>
                <w:t xml:space="preserve"> (7 ed.). PMI.</w:t>
              </w:r>
            </w:p>
            <w:p w14:paraId="6BA57D62" w14:textId="77C04AC5"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Raz, T., &amp; Michael, E. (2001). Use and benefits of tools for project risk management. </w:t>
              </w:r>
              <w:r w:rsidRPr="00AB0761">
                <w:rPr>
                  <w:rFonts w:cstheme="majorBidi"/>
                  <w:i/>
                  <w:iCs/>
                  <w:noProof/>
                  <w:szCs w:val="24"/>
                </w:rPr>
                <w:t>International Journal of Project Management, 19</w:t>
              </w:r>
              <w:r w:rsidRPr="00AB0761">
                <w:rPr>
                  <w:rFonts w:cstheme="majorBidi"/>
                  <w:noProof/>
                  <w:szCs w:val="24"/>
                </w:rPr>
                <w:t xml:space="preserve">(1), 9-17. </w:t>
              </w:r>
              <w:hyperlink r:id="rId94" w:tgtFrame="_blank" w:history="1">
                <w:r w:rsidRPr="00AB0761">
                  <w:rPr>
                    <w:rStyle w:val="Hyperlink"/>
                    <w:rFonts w:cstheme="majorBidi"/>
                    <w:noProof/>
                    <w:szCs w:val="24"/>
                  </w:rPr>
                  <w:t>https://doi.org/10.1016/S0263-7863(99)00036-8</w:t>
                </w:r>
              </w:hyperlink>
            </w:p>
            <w:p w14:paraId="46C80878" w14:textId="7D07D619"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Renuka, S., Umarani, C., &amp; Kamal, S. (2014). A review on critical risk factors in the life cycle of construction projects. </w:t>
              </w:r>
              <w:r w:rsidRPr="00AB0761">
                <w:rPr>
                  <w:rFonts w:cstheme="majorBidi"/>
                  <w:i/>
                  <w:iCs/>
                  <w:noProof/>
                  <w:szCs w:val="24"/>
                </w:rPr>
                <w:t>Journal of Civil Engineering Research, 4</w:t>
              </w:r>
              <w:r w:rsidRPr="00AB0761">
                <w:rPr>
                  <w:rFonts w:cstheme="majorBidi"/>
                  <w:noProof/>
                  <w:szCs w:val="24"/>
                </w:rPr>
                <w:t xml:space="preserve">(2A), 31–36. </w:t>
              </w:r>
              <w:hyperlink r:id="rId95" w:tgtFrame="_blank" w:history="1">
                <w:r w:rsidRPr="00AB0761">
                  <w:rPr>
                    <w:rStyle w:val="Hyperlink"/>
                    <w:rFonts w:cstheme="majorBidi"/>
                    <w:noProof/>
                    <w:szCs w:val="24"/>
                  </w:rPr>
                  <w:t xml:space="preserve">https://doi.org/10.5923/c.jce.201401.07 </w:t>
                </w:r>
              </w:hyperlink>
            </w:p>
            <w:p w14:paraId="02F9C4C8" w14:textId="0B83C1A5"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Rusim, D., Parung, H., &amp; Latief, R. U., &amp; Tjaronge, W. (2019). Risk analysis of time on road infrastructure development (Case study: Construction industry in Papua). </w:t>
              </w:r>
              <w:r w:rsidRPr="00AB0761">
                <w:rPr>
                  <w:rFonts w:cstheme="majorBidi"/>
                  <w:i/>
                  <w:iCs/>
                  <w:noProof/>
                  <w:szCs w:val="24"/>
                </w:rPr>
                <w:t>IOP Conference Series: Earth and Environmental Science</w:t>
              </w:r>
              <w:r w:rsidRPr="00AB0761">
                <w:rPr>
                  <w:rFonts w:cstheme="majorBidi"/>
                  <w:noProof/>
                  <w:szCs w:val="24"/>
                </w:rPr>
                <w:t xml:space="preserve">, </w:t>
              </w:r>
              <w:r w:rsidRPr="00AB0761">
                <w:rPr>
                  <w:rFonts w:cstheme="majorBidi"/>
                  <w:i/>
                  <w:iCs/>
                  <w:noProof/>
                  <w:szCs w:val="24"/>
                </w:rPr>
                <w:t>235</w:t>
              </w:r>
              <w:r w:rsidRPr="00AB0761">
                <w:rPr>
                  <w:rFonts w:cstheme="majorBidi"/>
                  <w:noProof/>
                  <w:szCs w:val="24"/>
                </w:rPr>
                <w:t xml:space="preserve">, p. 012077. </w:t>
              </w:r>
              <w:hyperlink r:id="rId96" w:tgtFrame="_blank" w:history="1">
                <w:r w:rsidRPr="00AB0761">
                  <w:rPr>
                    <w:rStyle w:val="Hyperlink"/>
                    <w:rFonts w:cstheme="majorBidi"/>
                    <w:noProof/>
                    <w:szCs w:val="24"/>
                  </w:rPr>
                  <w:t xml:space="preserve">https://doi.org/10.1088/1755-1315/235/1/012077 </w:t>
                </w:r>
              </w:hyperlink>
            </w:p>
            <w:p w14:paraId="42FED053" w14:textId="56850904"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Sa’dl Issa Alkhawaja, A., &amp; Varouqa, I. (2023). Risks management of infrastructure line services and their impact on the financial costs of road projects in Jordan. </w:t>
              </w:r>
              <w:r w:rsidRPr="00AB0761">
                <w:rPr>
                  <w:rFonts w:cstheme="majorBidi"/>
                  <w:i/>
                  <w:iCs/>
                  <w:noProof/>
                  <w:szCs w:val="24"/>
                </w:rPr>
                <w:t>Measurement: Sensors, 25</w:t>
              </w:r>
              <w:r w:rsidRPr="00AB0761">
                <w:rPr>
                  <w:rFonts w:cstheme="majorBidi"/>
                  <w:noProof/>
                  <w:szCs w:val="24"/>
                </w:rPr>
                <w:t xml:space="preserve">, 100647. </w:t>
              </w:r>
              <w:hyperlink r:id="rId97" w:tgtFrame="_blank" w:history="1">
                <w:r w:rsidRPr="00AB0761">
                  <w:rPr>
                    <w:rStyle w:val="Hyperlink"/>
                    <w:rFonts w:cstheme="majorBidi"/>
                    <w:noProof/>
                    <w:szCs w:val="24"/>
                  </w:rPr>
                  <w:t xml:space="preserve">https://doi.org/10.1016/j.measen.2022.100647 </w:t>
                </w:r>
              </w:hyperlink>
            </w:p>
            <w:p w14:paraId="448AC550"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Saaty, T. (1980). </w:t>
              </w:r>
              <w:r w:rsidRPr="00AB0761">
                <w:rPr>
                  <w:rFonts w:cstheme="majorBidi"/>
                  <w:i/>
                  <w:iCs/>
                  <w:noProof/>
                  <w:szCs w:val="24"/>
                </w:rPr>
                <w:t>The analytic hierarchy process: Planning, priority setting, resource allocation</w:t>
              </w:r>
              <w:r w:rsidRPr="00AB0761">
                <w:rPr>
                  <w:rFonts w:cstheme="majorBidi"/>
                  <w:noProof/>
                  <w:szCs w:val="24"/>
                </w:rPr>
                <w:t xml:space="preserve"> (7 ed.). NY: McGraw-Hill.</w:t>
              </w:r>
            </w:p>
            <w:p w14:paraId="1AC071A5" w14:textId="49CFD64F" w:rsidR="00AB0761" w:rsidRPr="00AB0761" w:rsidRDefault="00AB0761" w:rsidP="00AB0761">
              <w:pPr>
                <w:pStyle w:val="Bibliography"/>
                <w:ind w:left="720" w:hanging="720"/>
                <w:rPr>
                  <w:rFonts w:cstheme="majorBidi"/>
                  <w:noProof/>
                  <w:szCs w:val="24"/>
                </w:rPr>
              </w:pPr>
              <w:r w:rsidRPr="00AB0761">
                <w:rPr>
                  <w:rFonts w:cstheme="majorBidi"/>
                  <w:noProof/>
                  <w:szCs w:val="24"/>
                </w:rPr>
                <w:lastRenderedPageBreak/>
                <w:t xml:space="preserve">Sareen, S., Remme, D., &amp; Haarstad, H. (2021). E-scooter regulation: The micro-politics of market-making for micro-mobility in Bergen. </w:t>
              </w:r>
              <w:r w:rsidRPr="00AB0761">
                <w:rPr>
                  <w:rFonts w:cstheme="majorBidi"/>
                  <w:i/>
                  <w:iCs/>
                  <w:noProof/>
                  <w:szCs w:val="24"/>
                </w:rPr>
                <w:t>Environmental Innovation and Societal Transitions, 40</w:t>
              </w:r>
              <w:r w:rsidRPr="00AB0761">
                <w:rPr>
                  <w:rFonts w:cstheme="majorBidi"/>
                  <w:noProof/>
                  <w:szCs w:val="24"/>
                </w:rPr>
                <w:t xml:space="preserve">, 461–473. </w:t>
              </w:r>
              <w:hyperlink r:id="rId98" w:tgtFrame="_blank" w:history="1">
                <w:r w:rsidRPr="00AB0761">
                  <w:rPr>
                    <w:rStyle w:val="Hyperlink"/>
                    <w:rFonts w:cstheme="majorBidi"/>
                    <w:noProof/>
                    <w:szCs w:val="24"/>
                  </w:rPr>
                  <w:t xml:space="preserve">https://doi.org/10.1016/j.eist.2021.10.009 </w:t>
                </w:r>
              </w:hyperlink>
            </w:p>
            <w:p w14:paraId="63D489C7" w14:textId="2B1624F0"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Senić, A., Dobrodolac, M., &amp; Stojadinović, Z. (2024). Predicting extension of time and increasing contract price in road infrastructure projects using a Sugeno fuzzy logic model. </w:t>
              </w:r>
              <w:r w:rsidRPr="00AB0761">
                <w:rPr>
                  <w:rFonts w:cstheme="majorBidi"/>
                  <w:i/>
                  <w:iCs/>
                  <w:noProof/>
                  <w:szCs w:val="24"/>
                </w:rPr>
                <w:t>Mathematics, 12</w:t>
              </w:r>
              <w:r w:rsidRPr="00AB0761">
                <w:rPr>
                  <w:rFonts w:cstheme="majorBidi"/>
                  <w:noProof/>
                  <w:szCs w:val="24"/>
                </w:rPr>
                <w:t xml:space="preserve">, 2852. </w:t>
              </w:r>
              <w:hyperlink r:id="rId99" w:tgtFrame="_blank" w:history="1">
                <w:r w:rsidRPr="00AB0761">
                  <w:rPr>
                    <w:rStyle w:val="Hyperlink"/>
                    <w:rFonts w:cstheme="majorBidi"/>
                    <w:noProof/>
                    <w:szCs w:val="24"/>
                  </w:rPr>
                  <w:t>https://doi.org/10.3390/math12182852</w:t>
                </w:r>
              </w:hyperlink>
            </w:p>
            <w:p w14:paraId="6BB67207" w14:textId="41398C92"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Simić, N., Ivanišević, N., Nedeljković, Đ., Senić, A., Stojadinović, Z, &amp; Ivanović, M. (2023). Early highway construction cost estimation: Selection of key cost drivers. </w:t>
              </w:r>
              <w:r w:rsidRPr="00AB0761">
                <w:rPr>
                  <w:rFonts w:cstheme="majorBidi"/>
                  <w:i/>
                  <w:iCs/>
                  <w:noProof/>
                  <w:szCs w:val="24"/>
                </w:rPr>
                <w:t>Sustainability, 15</w:t>
              </w:r>
              <w:r w:rsidRPr="00AB0761">
                <w:rPr>
                  <w:rFonts w:cstheme="majorBidi"/>
                  <w:noProof/>
                  <w:szCs w:val="24"/>
                </w:rPr>
                <w:t xml:space="preserve">, 55-84. </w:t>
              </w:r>
              <w:hyperlink r:id="rId100" w:tgtFrame="_blank" w:history="1">
                <w:r w:rsidRPr="00AB0761">
                  <w:rPr>
                    <w:rStyle w:val="Hyperlink"/>
                    <w:rFonts w:cstheme="majorBidi"/>
                    <w:noProof/>
                    <w:szCs w:val="24"/>
                  </w:rPr>
                  <w:t xml:space="preserve">https://doi.org/10.3390/su15065584 </w:t>
                </w:r>
              </w:hyperlink>
            </w:p>
            <w:p w14:paraId="51417579"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Slovic, P. (2000). </w:t>
              </w:r>
              <w:r w:rsidRPr="00AB0761">
                <w:rPr>
                  <w:rFonts w:cstheme="majorBidi"/>
                  <w:i/>
                  <w:iCs/>
                  <w:noProof/>
                  <w:szCs w:val="24"/>
                </w:rPr>
                <w:t>The perception of risk.</w:t>
              </w:r>
              <w:r w:rsidRPr="00AB0761">
                <w:rPr>
                  <w:rFonts w:cstheme="majorBidi"/>
                  <w:noProof/>
                  <w:szCs w:val="24"/>
                </w:rPr>
                <w:t xml:space="preserve"> London: Earthscan.</w:t>
              </w:r>
            </w:p>
            <w:p w14:paraId="57447168"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Smith, N., Merna, T., &amp; Jobling, P. (2014). </w:t>
              </w:r>
              <w:r w:rsidRPr="00AB0761">
                <w:rPr>
                  <w:rFonts w:cstheme="majorBidi"/>
                  <w:i/>
                  <w:iCs/>
                  <w:noProof/>
                  <w:szCs w:val="24"/>
                </w:rPr>
                <w:t>Managing risk in construction projects</w:t>
              </w:r>
              <w:r w:rsidRPr="00AB0761">
                <w:rPr>
                  <w:rFonts w:cstheme="majorBidi"/>
                  <w:noProof/>
                  <w:szCs w:val="24"/>
                </w:rPr>
                <w:t xml:space="preserve"> (3 ed.). Wiley Blackwell.</w:t>
              </w:r>
            </w:p>
            <w:p w14:paraId="77BF8370" w14:textId="47180EB5"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Snowdon, D. (2011). </w:t>
              </w:r>
              <w:r w:rsidRPr="00AB0761">
                <w:rPr>
                  <w:rFonts w:cstheme="majorBidi"/>
                  <w:i/>
                  <w:iCs/>
                  <w:noProof/>
                  <w:szCs w:val="24"/>
                </w:rPr>
                <w:t>Risk and resilience [Video]</w:t>
              </w:r>
              <w:r w:rsidRPr="00AB0761">
                <w:rPr>
                  <w:rFonts w:cstheme="majorBidi"/>
                  <w:noProof/>
                  <w:szCs w:val="24"/>
                </w:rPr>
                <w:t xml:space="preserve">. YouTube. </w:t>
              </w:r>
              <w:hyperlink r:id="rId101" w:tgtFrame="_blank" w:history="1">
                <w:r w:rsidRPr="00AB0761">
                  <w:rPr>
                    <w:rStyle w:val="Hyperlink"/>
                    <w:rFonts w:cstheme="majorBidi"/>
                    <w:noProof/>
                    <w:szCs w:val="24"/>
                  </w:rPr>
                  <w:t>https://www.youtube.com/watch?v=2Hhu0ihG3kY</w:t>
                </w:r>
              </w:hyperlink>
            </w:p>
            <w:p w14:paraId="092245AB" w14:textId="708CCCB8"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Trangkanont, S., &amp; Charoenngam, C. (2014). Private Partner’s Risk Response in PPP Low Cost Housing Projects. </w:t>
              </w:r>
              <w:r w:rsidRPr="00AB0761">
                <w:rPr>
                  <w:rFonts w:cstheme="majorBidi"/>
                  <w:i/>
                  <w:iCs/>
                  <w:noProof/>
                  <w:szCs w:val="24"/>
                </w:rPr>
                <w:t>Property Management, 32</w:t>
              </w:r>
              <w:r w:rsidRPr="00AB0761">
                <w:rPr>
                  <w:rFonts w:cstheme="majorBidi"/>
                  <w:noProof/>
                  <w:szCs w:val="24"/>
                </w:rPr>
                <w:t xml:space="preserve">(1), 67–94. </w:t>
              </w:r>
              <w:hyperlink r:id="rId102" w:tgtFrame="_blank" w:history="1">
                <w:r w:rsidRPr="00AB0761">
                  <w:rPr>
                    <w:rStyle w:val="Hyperlink"/>
                    <w:rFonts w:cstheme="majorBidi"/>
                    <w:noProof/>
                    <w:szCs w:val="24"/>
                  </w:rPr>
                  <w:t>https://doi.org/10.1108/PM-02-2013-0008</w:t>
                </w:r>
              </w:hyperlink>
            </w:p>
            <w:p w14:paraId="02D76CD8" w14:textId="0458D5FB"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Trifunović, A., Senić, A., Čičević, S., Ivanišević, T., Vukšić, V, &amp; Simović, S. (2024). Evaluating the road environment through the lens of professional drivers: A traffic safety perspective. </w:t>
              </w:r>
              <w:r w:rsidRPr="00AB0761">
                <w:rPr>
                  <w:rFonts w:cstheme="majorBidi"/>
                  <w:i/>
                  <w:iCs/>
                  <w:noProof/>
                  <w:szCs w:val="24"/>
                </w:rPr>
                <w:t>Mechatronics and Intelligent Transportation Systems, 3</w:t>
              </w:r>
              <w:r w:rsidRPr="00AB0761">
                <w:rPr>
                  <w:rFonts w:cstheme="majorBidi"/>
                  <w:noProof/>
                  <w:szCs w:val="24"/>
                </w:rPr>
                <w:t xml:space="preserve">, 31–38. </w:t>
              </w:r>
              <w:hyperlink r:id="rId103" w:tgtFrame="_blank" w:history="1">
                <w:r w:rsidRPr="00AB0761">
                  <w:rPr>
                    <w:rStyle w:val="Hyperlink"/>
                    <w:rFonts w:cstheme="majorBidi"/>
                    <w:noProof/>
                    <w:szCs w:val="24"/>
                  </w:rPr>
                  <w:t>https://doi.org/10.56578/mits030103</w:t>
                </w:r>
              </w:hyperlink>
            </w:p>
            <w:p w14:paraId="1D774508" w14:textId="5B53B456"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Tserng, H.-P., Yin, S.-L., Dzeng, R.-J., Wou, B., Tsai, M. D, &amp; Chen, W. Y. (2009). A Study of Ontology-Based Risk Management Framework of Construction Projects Through Project Life Cycle. </w:t>
              </w:r>
              <w:r w:rsidRPr="00AB0761">
                <w:rPr>
                  <w:rFonts w:cstheme="majorBidi"/>
                  <w:i/>
                  <w:iCs/>
                  <w:noProof/>
                  <w:szCs w:val="24"/>
                </w:rPr>
                <w:t>Automation in Construction, 18</w:t>
              </w:r>
              <w:r w:rsidRPr="00AB0761">
                <w:rPr>
                  <w:rFonts w:cstheme="majorBidi"/>
                  <w:noProof/>
                  <w:szCs w:val="24"/>
                </w:rPr>
                <w:t xml:space="preserve">(7), 994 -1008. </w:t>
              </w:r>
              <w:hyperlink r:id="rId104" w:tgtFrame="_blank" w:history="1">
                <w:r w:rsidRPr="00AB0761">
                  <w:rPr>
                    <w:rStyle w:val="Hyperlink"/>
                    <w:rFonts w:cstheme="majorBidi"/>
                    <w:noProof/>
                    <w:szCs w:val="24"/>
                  </w:rPr>
                  <w:t xml:space="preserve">https://doi.org/10.1016/j.autcon.2009.05.005 </w:t>
                </w:r>
              </w:hyperlink>
            </w:p>
            <w:p w14:paraId="039FFDFB"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Wideman, R. (1992). </w:t>
              </w:r>
              <w:r w:rsidRPr="00AB0761">
                <w:rPr>
                  <w:rFonts w:cstheme="majorBidi"/>
                  <w:i/>
                  <w:iCs/>
                  <w:noProof/>
                  <w:szCs w:val="24"/>
                </w:rPr>
                <w:t>Project and program risk management: A guide to managing project risks and opportunities.</w:t>
              </w:r>
              <w:r w:rsidRPr="00AB0761">
                <w:rPr>
                  <w:rFonts w:cstheme="majorBidi"/>
                  <w:noProof/>
                  <w:szCs w:val="24"/>
                </w:rPr>
                <w:t xml:space="preserve"> Project Management Institute.</w:t>
              </w:r>
            </w:p>
            <w:p w14:paraId="2BDF47E6" w14:textId="14B1B62C"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Williams, T. (2019). Community participation in road safety policy development and strategy planning. </w:t>
              </w:r>
              <w:r w:rsidRPr="00AB0761">
                <w:rPr>
                  <w:rFonts w:cstheme="majorBidi"/>
                  <w:i/>
                  <w:iCs/>
                  <w:noProof/>
                  <w:szCs w:val="24"/>
                </w:rPr>
                <w:t>Journal of the Australasian College of Road Safety, 30</w:t>
              </w:r>
              <w:r w:rsidRPr="00AB0761">
                <w:rPr>
                  <w:rFonts w:cstheme="majorBidi"/>
                  <w:noProof/>
                  <w:szCs w:val="24"/>
                </w:rPr>
                <w:t xml:space="preserve">(4), 60–66. </w:t>
              </w:r>
              <w:hyperlink r:id="rId105" w:tgtFrame="_blank" w:history="1">
                <w:r w:rsidRPr="00AB0761">
                  <w:rPr>
                    <w:rStyle w:val="Hyperlink"/>
                    <w:rFonts w:cstheme="majorBidi"/>
                    <w:noProof/>
                    <w:szCs w:val="24"/>
                  </w:rPr>
                  <w:t xml:space="preserve">https://doi.org/10.33492/JACRS-D-19-00179 </w:t>
                </w:r>
              </w:hyperlink>
            </w:p>
            <w:p w14:paraId="2FD6017F" w14:textId="0AEC4842" w:rsidR="00AB0761" w:rsidRPr="00AB0761" w:rsidRDefault="00AB0761" w:rsidP="00AB0761">
              <w:pPr>
                <w:pStyle w:val="Bibliography"/>
                <w:ind w:left="720" w:hanging="720"/>
                <w:rPr>
                  <w:rFonts w:cstheme="majorBidi"/>
                  <w:noProof/>
                  <w:szCs w:val="24"/>
                </w:rPr>
              </w:pPr>
              <w:r w:rsidRPr="00AB0761">
                <w:rPr>
                  <w:rFonts w:cstheme="majorBidi"/>
                  <w:noProof/>
                  <w:szCs w:val="24"/>
                </w:rPr>
                <w:lastRenderedPageBreak/>
                <w:t xml:space="preserve">Yusuwan, N., Adnan, H., &amp; Omar, A. F. (2008). Clients’ perspectives of risk management practice in Malaysian construction industry. </w:t>
              </w:r>
              <w:r w:rsidRPr="00AB0761">
                <w:rPr>
                  <w:rFonts w:cstheme="majorBidi"/>
                  <w:i/>
                  <w:iCs/>
                  <w:noProof/>
                  <w:szCs w:val="24"/>
                </w:rPr>
                <w:t>Journal of Politics and Law, 1</w:t>
              </w:r>
              <w:r w:rsidRPr="00AB0761">
                <w:rPr>
                  <w:rFonts w:cstheme="majorBidi"/>
                  <w:noProof/>
                  <w:szCs w:val="24"/>
                </w:rPr>
                <w:t xml:space="preserve">, 121-130. </w:t>
              </w:r>
              <w:hyperlink r:id="rId106" w:tgtFrame="_blank" w:history="1">
                <w:r w:rsidRPr="00AB0761">
                  <w:rPr>
                    <w:rStyle w:val="Hyperlink"/>
                    <w:rFonts w:cstheme="majorBidi"/>
                    <w:noProof/>
                    <w:szCs w:val="24"/>
                  </w:rPr>
                  <w:t xml:space="preserve">https://doi.org/10.5539/jpl.v1n3p121 </w:t>
                </w:r>
              </w:hyperlink>
            </w:p>
            <w:p w14:paraId="40042ECB" w14:textId="7777777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Zou, P., Zhang, G., &amp; Wang, J. (2007). Understanding the key risks in construction projects in China. </w:t>
              </w:r>
              <w:r w:rsidRPr="00AB0761">
                <w:rPr>
                  <w:rFonts w:cstheme="majorBidi"/>
                  <w:i/>
                  <w:iCs/>
                  <w:noProof/>
                  <w:szCs w:val="24"/>
                </w:rPr>
                <w:t>International Journal of Project Management, 25</w:t>
              </w:r>
              <w:r w:rsidRPr="00AB0761">
                <w:rPr>
                  <w:rFonts w:cstheme="majorBidi"/>
                  <w:noProof/>
                  <w:szCs w:val="24"/>
                </w:rPr>
                <w:t>(6), 601–614.</w:t>
              </w:r>
            </w:p>
            <w:p w14:paraId="7B83EA6C" w14:textId="0AD0F227" w:rsidR="00AB0761" w:rsidRPr="00AB0761" w:rsidRDefault="00AB0761" w:rsidP="00AB0761">
              <w:pPr>
                <w:pStyle w:val="Bibliography"/>
                <w:ind w:left="720" w:hanging="720"/>
                <w:rPr>
                  <w:rFonts w:cstheme="majorBidi"/>
                  <w:noProof/>
                  <w:szCs w:val="24"/>
                </w:rPr>
              </w:pPr>
              <w:r w:rsidRPr="00AB0761">
                <w:rPr>
                  <w:rFonts w:cstheme="majorBidi"/>
                  <w:noProof/>
                  <w:szCs w:val="24"/>
                </w:rPr>
                <w:t xml:space="preserve">Zubieta, I., Brown, G., &amp; Cohen, R., &amp; Medina, E. (2013). Cananea copper mine: An international effort to improve hazardous working conditions in Mexico. </w:t>
              </w:r>
              <w:r w:rsidRPr="00AB0761">
                <w:rPr>
                  <w:rFonts w:cstheme="majorBidi"/>
                  <w:i/>
                  <w:iCs/>
                  <w:noProof/>
                  <w:szCs w:val="24"/>
                </w:rPr>
                <w:t>International Journal of Occupational and Environmental Health, 15</w:t>
              </w:r>
              <w:r w:rsidRPr="00AB0761">
                <w:rPr>
                  <w:rFonts w:cstheme="majorBidi"/>
                  <w:noProof/>
                  <w:szCs w:val="24"/>
                </w:rPr>
                <w:t xml:space="preserve">(1), 14–20. </w:t>
              </w:r>
              <w:hyperlink r:id="rId107" w:tgtFrame="_blank" w:history="1">
                <w:r w:rsidRPr="00AB0761">
                  <w:rPr>
                    <w:rStyle w:val="Hyperlink"/>
                    <w:rFonts w:cstheme="majorBidi"/>
                    <w:noProof/>
                    <w:szCs w:val="24"/>
                  </w:rPr>
                  <w:t>https://doi.org/10.1179/1077352513Z.0000000006</w:t>
                </w:r>
              </w:hyperlink>
            </w:p>
            <w:p w14:paraId="507E46A6" w14:textId="0CE67370" w:rsidR="00AB0761" w:rsidRDefault="00AB0761" w:rsidP="00AB0761">
              <w:r w:rsidRPr="00AB0761">
                <w:rPr>
                  <w:rFonts w:cstheme="majorBidi"/>
                  <w:b/>
                  <w:bCs/>
                  <w:noProof/>
                  <w:szCs w:val="24"/>
                </w:rPr>
                <w:fldChar w:fldCharType="end"/>
              </w:r>
            </w:p>
          </w:sdtContent>
        </w:sdt>
      </w:sdtContent>
    </w:sdt>
    <w:p w14:paraId="42A0260B" w14:textId="544954C7" w:rsidR="008D45F5" w:rsidRPr="00516028" w:rsidRDefault="008D45F5" w:rsidP="00692B3A">
      <w:pPr>
        <w:spacing w:after="240"/>
        <w:rPr>
          <w:rFonts w:cstheme="majorBidi"/>
          <w:szCs w:val="24"/>
        </w:rPr>
        <w:sectPr w:rsidR="008D45F5" w:rsidRPr="00516028" w:rsidSect="0014649A">
          <w:footerReference w:type="first" r:id="rId108"/>
          <w:endnotePr>
            <w:numFmt w:val="decimal"/>
          </w:endnotePr>
          <w:pgSz w:w="11907" w:h="16839" w:code="9"/>
          <w:pgMar w:top="1418" w:right="1418" w:bottom="1418" w:left="1985" w:header="1361" w:footer="720" w:gutter="0"/>
          <w:cols w:space="720"/>
          <w:docGrid w:linePitch="360"/>
        </w:sectPr>
      </w:pPr>
    </w:p>
    <w:p w14:paraId="7E575025" w14:textId="0CA3A912" w:rsidR="004E12C2" w:rsidRPr="00516028" w:rsidRDefault="001D22C8" w:rsidP="00581C9B">
      <w:pPr>
        <w:pStyle w:val="Heading1"/>
        <w:bidi w:val="0"/>
        <w:spacing w:after="240"/>
        <w:rPr>
          <w:rFonts w:asciiTheme="majorBidi" w:hAnsiTheme="majorBidi" w:cstheme="majorBidi"/>
          <w:rtl/>
        </w:rPr>
      </w:pPr>
      <w:bookmarkStart w:id="93" w:name="_Toc90472916"/>
      <w:bookmarkStart w:id="94" w:name="_Toc221073633"/>
      <w:r w:rsidRPr="00516028">
        <w:rPr>
          <w:rFonts w:asciiTheme="majorBidi" w:hAnsiTheme="majorBidi" w:cstheme="majorBidi"/>
        </w:rPr>
        <w:lastRenderedPageBreak/>
        <w:t>Appendices</w:t>
      </w:r>
      <w:bookmarkEnd w:id="93"/>
      <w:bookmarkEnd w:id="94"/>
    </w:p>
    <w:p w14:paraId="1DD18F17" w14:textId="1D0AAD0A" w:rsidR="00956219" w:rsidRPr="00516028" w:rsidRDefault="001609E5" w:rsidP="00581C9B">
      <w:pPr>
        <w:pStyle w:val="Heading2"/>
        <w:spacing w:after="240"/>
        <w:ind w:left="-567" w:firstLine="720"/>
        <w:jc w:val="center"/>
      </w:pPr>
      <w:bookmarkStart w:id="95" w:name="_Toc221073634"/>
      <w:bookmarkStart w:id="96" w:name="_Toc90554229"/>
      <w:bookmarkStart w:id="97" w:name="_Toc90490631"/>
      <w:r w:rsidRPr="00516028">
        <w:t xml:space="preserve">Appendix  </w:t>
      </w:r>
      <w:r w:rsidR="00FD3D28" w:rsidRPr="00516028">
        <w:fldChar w:fldCharType="begin"/>
      </w:r>
      <w:r w:rsidRPr="00516028">
        <w:instrText xml:space="preserve"> SEQ Appendix_ \* ALPHABETIC </w:instrText>
      </w:r>
      <w:r w:rsidR="00FD3D28" w:rsidRPr="00516028">
        <w:fldChar w:fldCharType="separate"/>
      </w:r>
      <w:r w:rsidR="00B61063" w:rsidRPr="00516028">
        <w:rPr>
          <w:noProof/>
        </w:rPr>
        <w:t>A</w:t>
      </w:r>
      <w:bookmarkEnd w:id="95"/>
      <w:r w:rsidR="00FD3D28" w:rsidRPr="00516028">
        <w:fldChar w:fldCharType="end"/>
      </w:r>
      <w:bookmarkEnd w:id="96"/>
      <w:bookmarkEnd w:id="97"/>
    </w:p>
    <w:p w14:paraId="47DCCEAB" w14:textId="2CC6C6B8" w:rsidR="00847565" w:rsidRPr="00516028" w:rsidRDefault="00847565" w:rsidP="00581C9B">
      <w:pPr>
        <w:spacing w:after="240"/>
        <w:ind w:left="-284"/>
        <w:rPr>
          <w:rFonts w:cstheme="majorBidi"/>
          <w:szCs w:val="24"/>
        </w:rPr>
      </w:pPr>
      <w:r w:rsidRPr="00516028">
        <w:rPr>
          <w:rFonts w:cstheme="majorBidi"/>
          <w:b/>
          <w:bCs/>
          <w:szCs w:val="24"/>
        </w:rPr>
        <w:t>1. Calculation of the Risk Index Using the Risk Matrix – Huwara</w:t>
      </w:r>
      <w:r w:rsidR="00581C9B" w:rsidRPr="00516028">
        <w:rPr>
          <w:rFonts w:cstheme="majorBidi"/>
          <w:b/>
          <w:bCs/>
          <w:szCs w:val="24"/>
        </w:rPr>
        <w:t xml:space="preserve"> </w:t>
      </w:r>
      <w:r w:rsidRPr="00516028">
        <w:rPr>
          <w:rFonts w:cstheme="majorBidi"/>
          <w:b/>
          <w:bCs/>
          <w:szCs w:val="24"/>
        </w:rPr>
        <w:t>Municipality</w:t>
      </w:r>
    </w:p>
    <w:p w14:paraId="13188F8D" w14:textId="442DAA29" w:rsidR="00956219" w:rsidRPr="00516028" w:rsidRDefault="00956219" w:rsidP="00581C9B">
      <w:pPr>
        <w:spacing w:line="240" w:lineRule="auto"/>
        <w:ind w:left="-1560" w:right="-1418"/>
        <w:rPr>
          <w:rFonts w:cstheme="majorBidi"/>
        </w:rPr>
      </w:pPr>
      <w:r w:rsidRPr="00516028">
        <w:rPr>
          <w:rFonts w:cstheme="majorBidi"/>
          <w:noProof/>
        </w:rPr>
        <w:lastRenderedPageBreak/>
        <w:drawing>
          <wp:inline distT="0" distB="0" distL="0" distR="0" wp14:anchorId="06DDEEFE" wp14:editId="34D4E97C">
            <wp:extent cx="4099560" cy="1653540"/>
            <wp:effectExtent l="3810" t="0" r="0" b="0"/>
            <wp:docPr id="207669007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cstate="email">
                      <a:extLst>
                        <a:ext uri="{28A0092B-C50C-407E-A947-70E740481C1C}">
                          <a14:useLocalDpi xmlns:a14="http://schemas.microsoft.com/office/drawing/2010/main" val="0"/>
                        </a:ext>
                      </a:extLst>
                    </a:blip>
                    <a:srcRect/>
                    <a:stretch>
                      <a:fillRect/>
                    </a:stretch>
                  </pic:blipFill>
                  <pic:spPr bwMode="auto">
                    <a:xfrm rot="16200000">
                      <a:off x="0" y="0"/>
                      <a:ext cx="4099560" cy="1653540"/>
                    </a:xfrm>
                    <a:prstGeom prst="rect">
                      <a:avLst/>
                    </a:prstGeom>
                    <a:noFill/>
                    <a:ln>
                      <a:noFill/>
                    </a:ln>
                  </pic:spPr>
                </pic:pic>
              </a:graphicData>
            </a:graphic>
          </wp:inline>
        </w:drawing>
      </w:r>
      <w:r w:rsidRPr="00516028">
        <w:rPr>
          <w:rFonts w:cstheme="majorBidi"/>
          <w:noProof/>
        </w:rPr>
        <w:drawing>
          <wp:inline distT="0" distB="0" distL="0" distR="0" wp14:anchorId="6047CE68" wp14:editId="670DF6F6">
            <wp:extent cx="4099560" cy="1653540"/>
            <wp:effectExtent l="3810" t="0" r="0" b="0"/>
            <wp:docPr id="1792982404"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cstate="email">
                      <a:extLst>
                        <a:ext uri="{28A0092B-C50C-407E-A947-70E740481C1C}">
                          <a14:useLocalDpi xmlns:a14="http://schemas.microsoft.com/office/drawing/2010/main" val="0"/>
                        </a:ext>
                      </a:extLst>
                    </a:blip>
                    <a:srcRect/>
                    <a:stretch>
                      <a:fillRect/>
                    </a:stretch>
                  </pic:blipFill>
                  <pic:spPr bwMode="auto">
                    <a:xfrm rot="16200000">
                      <a:off x="0" y="0"/>
                      <a:ext cx="4099560" cy="1653540"/>
                    </a:xfrm>
                    <a:prstGeom prst="rect">
                      <a:avLst/>
                    </a:prstGeom>
                    <a:noFill/>
                    <a:ln>
                      <a:noFill/>
                    </a:ln>
                  </pic:spPr>
                </pic:pic>
              </a:graphicData>
            </a:graphic>
          </wp:inline>
        </w:drawing>
      </w:r>
      <w:r w:rsidRPr="00516028">
        <w:rPr>
          <w:rFonts w:cstheme="majorBidi"/>
          <w:noProof/>
        </w:rPr>
        <w:drawing>
          <wp:inline distT="0" distB="0" distL="0" distR="0" wp14:anchorId="0EAC4986" wp14:editId="1DC82F0F">
            <wp:extent cx="4099560" cy="1653540"/>
            <wp:effectExtent l="3810" t="0" r="0" b="0"/>
            <wp:docPr id="181435235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cstate="email">
                      <a:extLst>
                        <a:ext uri="{28A0092B-C50C-407E-A947-70E740481C1C}">
                          <a14:useLocalDpi xmlns:a14="http://schemas.microsoft.com/office/drawing/2010/main" val="0"/>
                        </a:ext>
                      </a:extLst>
                    </a:blip>
                    <a:srcRect/>
                    <a:stretch>
                      <a:fillRect/>
                    </a:stretch>
                  </pic:blipFill>
                  <pic:spPr bwMode="auto">
                    <a:xfrm rot="16200000">
                      <a:off x="0" y="0"/>
                      <a:ext cx="4099560" cy="1653540"/>
                    </a:xfrm>
                    <a:prstGeom prst="rect">
                      <a:avLst/>
                    </a:prstGeom>
                    <a:noFill/>
                    <a:ln>
                      <a:noFill/>
                    </a:ln>
                  </pic:spPr>
                </pic:pic>
              </a:graphicData>
            </a:graphic>
          </wp:inline>
        </w:drawing>
      </w:r>
      <w:r w:rsidR="00847565" w:rsidRPr="00516028">
        <w:rPr>
          <w:rFonts w:cstheme="majorBidi"/>
          <w:noProof/>
        </w:rPr>
        <w:drawing>
          <wp:inline distT="0" distB="0" distL="0" distR="0" wp14:anchorId="1C4B597A" wp14:editId="23C2174F">
            <wp:extent cx="4099560" cy="1653540"/>
            <wp:effectExtent l="3810" t="0" r="0" b="0"/>
            <wp:docPr id="798685508"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cstate="email">
                      <a:extLst>
                        <a:ext uri="{28A0092B-C50C-407E-A947-70E740481C1C}">
                          <a14:useLocalDpi xmlns:a14="http://schemas.microsoft.com/office/drawing/2010/main" val="0"/>
                        </a:ext>
                      </a:extLst>
                    </a:blip>
                    <a:srcRect/>
                    <a:stretch>
                      <a:fillRect/>
                    </a:stretch>
                  </pic:blipFill>
                  <pic:spPr bwMode="auto">
                    <a:xfrm rot="16200000">
                      <a:off x="0" y="0"/>
                      <a:ext cx="4099560" cy="1653540"/>
                    </a:xfrm>
                    <a:prstGeom prst="rect">
                      <a:avLst/>
                    </a:prstGeom>
                    <a:noFill/>
                    <a:ln>
                      <a:noFill/>
                    </a:ln>
                  </pic:spPr>
                </pic:pic>
              </a:graphicData>
            </a:graphic>
          </wp:inline>
        </w:drawing>
      </w:r>
      <w:r w:rsidR="00966933" w:rsidRPr="00516028">
        <w:rPr>
          <w:rFonts w:cstheme="majorBidi"/>
          <w:noProof/>
        </w:rPr>
        <w:drawing>
          <wp:inline distT="0" distB="0" distL="0" distR="0" wp14:anchorId="4C2D0273" wp14:editId="680508C4">
            <wp:extent cx="4095750" cy="1600200"/>
            <wp:effectExtent l="0" t="9525" r="9525" b="9525"/>
            <wp:docPr id="1754197634"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847565" w:rsidRPr="00516028">
        <w:rPr>
          <w:rFonts w:cstheme="majorBidi"/>
          <w:noProof/>
        </w:rPr>
        <w:drawing>
          <wp:inline distT="0" distB="0" distL="0" distR="0" wp14:anchorId="03CCB508" wp14:editId="242E2397">
            <wp:extent cx="4095750" cy="1600200"/>
            <wp:effectExtent l="0" t="9525" r="9525" b="9525"/>
            <wp:docPr id="10086695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847565" w:rsidRPr="00516028">
        <w:rPr>
          <w:rFonts w:cstheme="majorBidi"/>
          <w:noProof/>
        </w:rPr>
        <w:drawing>
          <wp:inline distT="0" distB="0" distL="0" distR="0" wp14:anchorId="610015C2" wp14:editId="19183046">
            <wp:extent cx="4095750" cy="1591099"/>
            <wp:effectExtent l="0" t="4763" r="0" b="0"/>
            <wp:docPr id="660790710"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90710" name="Picture 98"/>
                    <pic:cNvPicPr>
                      <a:picLocks noChangeAspect="1" noChangeArrowheads="1"/>
                    </pic:cNvPicPr>
                  </pic:nvPicPr>
                  <pic:blipFill>
                    <a:blip r:embed="rId115"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00847565" w:rsidRPr="00516028">
        <w:rPr>
          <w:rFonts w:cstheme="majorBidi"/>
          <w:noProof/>
        </w:rPr>
        <w:drawing>
          <wp:inline distT="0" distB="0" distL="0" distR="0" wp14:anchorId="26E5C0F6" wp14:editId="5000ADCB">
            <wp:extent cx="4095750" cy="1600200"/>
            <wp:effectExtent l="0" t="9525" r="9525" b="9525"/>
            <wp:docPr id="417670968"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p>
    <w:p w14:paraId="7C2E7815" w14:textId="40E05D4C" w:rsidR="00FA585B" w:rsidRPr="00516028" w:rsidRDefault="00966933" w:rsidP="00581C9B">
      <w:pPr>
        <w:spacing w:line="240" w:lineRule="auto"/>
        <w:ind w:left="-1134" w:right="-1277"/>
        <w:rPr>
          <w:rFonts w:cstheme="majorBidi"/>
        </w:rPr>
      </w:pPr>
      <w:r w:rsidRPr="00516028">
        <w:rPr>
          <w:rFonts w:cstheme="majorBidi"/>
          <w:noProof/>
        </w:rPr>
        <w:lastRenderedPageBreak/>
        <w:drawing>
          <wp:inline distT="0" distB="0" distL="0" distR="0" wp14:anchorId="089CB512" wp14:editId="45181FB6">
            <wp:extent cx="4095750" cy="1600200"/>
            <wp:effectExtent l="0" t="9525" r="9525" b="9525"/>
            <wp:docPr id="182652097"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7"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5289D822" wp14:editId="49855039">
            <wp:extent cx="4095750" cy="1600200"/>
            <wp:effectExtent l="0" t="9525" r="9525" b="9525"/>
            <wp:docPr id="6453643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8"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02D451ED" wp14:editId="1A638303">
            <wp:extent cx="4095750" cy="1591099"/>
            <wp:effectExtent l="0" t="4763" r="0" b="0"/>
            <wp:docPr id="100609742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97429" name="Picture 102"/>
                    <pic:cNvPicPr>
                      <a:picLocks noChangeAspect="1" noChangeArrowheads="1"/>
                    </pic:cNvPicPr>
                  </pic:nvPicPr>
                  <pic:blipFill>
                    <a:blip r:embed="rId119"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Pr="00516028">
        <w:rPr>
          <w:rFonts w:cstheme="majorBidi"/>
          <w:noProof/>
        </w:rPr>
        <w:drawing>
          <wp:inline distT="0" distB="0" distL="0" distR="0" wp14:anchorId="49215EC7" wp14:editId="76A5B791">
            <wp:extent cx="4095750" cy="1600200"/>
            <wp:effectExtent l="0" t="9525" r="9525" b="9525"/>
            <wp:docPr id="699192802"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0"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520F29F4" wp14:editId="4E803FB1">
            <wp:extent cx="4095750" cy="1600200"/>
            <wp:effectExtent l="0" t="9525" r="9525" b="9525"/>
            <wp:docPr id="92541501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1"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55CB9D2A" wp14:editId="2918599F">
            <wp:extent cx="4095750" cy="1600200"/>
            <wp:effectExtent l="0" t="9525" r="9525" b="9525"/>
            <wp:docPr id="1993370161"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2"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421024CF" wp14:editId="2632E6F4">
            <wp:extent cx="4095750" cy="1591099"/>
            <wp:effectExtent l="0" t="4763" r="0" b="0"/>
            <wp:docPr id="102472239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22395" name="Picture 106"/>
                    <pic:cNvPicPr>
                      <a:picLocks noChangeAspect="1" noChangeArrowheads="1"/>
                    </pic:cNvPicPr>
                  </pic:nvPicPr>
                  <pic:blipFill>
                    <a:blip r:embed="rId123"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Pr="00516028">
        <w:rPr>
          <w:rFonts w:cstheme="majorBidi"/>
          <w:noProof/>
        </w:rPr>
        <w:drawing>
          <wp:inline distT="0" distB="0" distL="0" distR="0" wp14:anchorId="57250106" wp14:editId="09D2EF58">
            <wp:extent cx="4095750" cy="1600200"/>
            <wp:effectExtent l="0" t="9525" r="9525" b="9525"/>
            <wp:docPr id="1951266392"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4"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lastRenderedPageBreak/>
        <w:drawing>
          <wp:inline distT="0" distB="0" distL="0" distR="0" wp14:anchorId="0CB59F0D" wp14:editId="7C34A821">
            <wp:extent cx="4095750" cy="1600200"/>
            <wp:effectExtent l="0" t="9525" r="9525" b="9525"/>
            <wp:docPr id="785638670"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5"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10146BCD" wp14:editId="0B22FDCA">
            <wp:extent cx="4095750" cy="1600200"/>
            <wp:effectExtent l="0" t="9525" r="9525" b="9525"/>
            <wp:docPr id="1551457894"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6"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351AA4A1" wp14:editId="586EF557">
            <wp:extent cx="4095750" cy="1591099"/>
            <wp:effectExtent l="0" t="4763" r="0" b="0"/>
            <wp:docPr id="1767648094"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48094" name="Picture 110"/>
                    <pic:cNvPicPr>
                      <a:picLocks noChangeAspect="1" noChangeArrowheads="1"/>
                    </pic:cNvPicPr>
                  </pic:nvPicPr>
                  <pic:blipFill>
                    <a:blip r:embed="rId127"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Pr="00516028">
        <w:rPr>
          <w:rFonts w:cstheme="majorBidi"/>
          <w:noProof/>
        </w:rPr>
        <w:drawing>
          <wp:inline distT="0" distB="0" distL="0" distR="0" wp14:anchorId="637895D8" wp14:editId="33C6E4F8">
            <wp:extent cx="4095750" cy="1600200"/>
            <wp:effectExtent l="0" t="9525" r="9525" b="9525"/>
            <wp:docPr id="768605223"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8"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31B4F6C0" wp14:editId="704ADA2E">
            <wp:extent cx="4095750" cy="1600200"/>
            <wp:effectExtent l="0" t="9525" r="9525" b="9525"/>
            <wp:docPr id="77867486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9"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5BC08265" wp14:editId="02A0F99F">
            <wp:extent cx="4095750" cy="1600200"/>
            <wp:effectExtent l="0" t="9525" r="9525" b="9525"/>
            <wp:docPr id="302059328"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0"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220D80D4" wp14:editId="7494F33E">
            <wp:extent cx="4095750" cy="1591099"/>
            <wp:effectExtent l="0" t="4763" r="0" b="0"/>
            <wp:docPr id="544225264"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225264" name="Picture 115"/>
                    <pic:cNvPicPr>
                      <a:picLocks noChangeAspect="1" noChangeArrowheads="1"/>
                    </pic:cNvPicPr>
                  </pic:nvPicPr>
                  <pic:blipFill>
                    <a:blip r:embed="rId131"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Pr="00516028">
        <w:rPr>
          <w:rFonts w:cstheme="majorBidi"/>
          <w:noProof/>
        </w:rPr>
        <w:drawing>
          <wp:inline distT="0" distB="0" distL="0" distR="0" wp14:anchorId="792279BE" wp14:editId="1144915B">
            <wp:extent cx="4095750" cy="1600200"/>
            <wp:effectExtent l="0" t="9525" r="9525" b="9525"/>
            <wp:docPr id="195686416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2"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lastRenderedPageBreak/>
        <w:drawing>
          <wp:inline distT="0" distB="0" distL="0" distR="0" wp14:anchorId="4348B192" wp14:editId="0E8915F8">
            <wp:extent cx="4095750" cy="1600200"/>
            <wp:effectExtent l="0" t="9525" r="9525" b="9525"/>
            <wp:docPr id="1330249530"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3"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6A4790F6" wp14:editId="3C1C90A1">
            <wp:extent cx="4095750" cy="1600200"/>
            <wp:effectExtent l="0" t="9525" r="9525" b="9525"/>
            <wp:docPr id="2025039771"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4"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4CC1C69A" wp14:editId="2EE5398B">
            <wp:extent cx="4095750" cy="1591099"/>
            <wp:effectExtent l="0" t="4763" r="0" b="0"/>
            <wp:docPr id="1201256724"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56724" name="Picture 120"/>
                    <pic:cNvPicPr>
                      <a:picLocks noChangeAspect="1" noChangeArrowheads="1"/>
                    </pic:cNvPicPr>
                  </pic:nvPicPr>
                  <pic:blipFill>
                    <a:blip r:embed="rId135"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Pr="00516028">
        <w:rPr>
          <w:rFonts w:cstheme="majorBidi"/>
          <w:noProof/>
        </w:rPr>
        <w:drawing>
          <wp:inline distT="0" distB="0" distL="0" distR="0" wp14:anchorId="0DD079C4" wp14:editId="2ADD6728">
            <wp:extent cx="4095750" cy="1600200"/>
            <wp:effectExtent l="0" t="9525" r="9525" b="9525"/>
            <wp:docPr id="443001250"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6"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6BFFD7F1" wp14:editId="0ACB4552">
            <wp:extent cx="4095750" cy="1600200"/>
            <wp:effectExtent l="0" t="9525" r="9525" b="9525"/>
            <wp:docPr id="895315919"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7"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202DEC18" wp14:editId="332F21D2">
            <wp:extent cx="4095750" cy="1600200"/>
            <wp:effectExtent l="0" t="9525" r="9525" b="9525"/>
            <wp:docPr id="176945004"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8"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2B343861" wp14:editId="3231569F">
            <wp:extent cx="4095750" cy="1591099"/>
            <wp:effectExtent l="0" t="4763" r="0" b="0"/>
            <wp:docPr id="1681101795"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01795" name="Picture 123"/>
                    <pic:cNvPicPr>
                      <a:picLocks noChangeAspect="1" noChangeArrowheads="1"/>
                    </pic:cNvPicPr>
                  </pic:nvPicPr>
                  <pic:blipFill>
                    <a:blip r:embed="rId115"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Pr="00516028">
        <w:rPr>
          <w:rFonts w:cstheme="majorBidi"/>
          <w:noProof/>
        </w:rPr>
        <w:drawing>
          <wp:inline distT="0" distB="0" distL="0" distR="0" wp14:anchorId="712BB278" wp14:editId="29D4E9BB">
            <wp:extent cx="4095750" cy="1600200"/>
            <wp:effectExtent l="0" t="9525" r="9525" b="9525"/>
            <wp:docPr id="721637500"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9"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lastRenderedPageBreak/>
        <w:drawing>
          <wp:inline distT="0" distB="0" distL="0" distR="0" wp14:anchorId="45683FB3" wp14:editId="681767D9">
            <wp:extent cx="4095750" cy="1600200"/>
            <wp:effectExtent l="0" t="9525" r="9525" b="9525"/>
            <wp:docPr id="211323579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0"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1A0C5F00" wp14:editId="64F7E385">
            <wp:extent cx="4095750" cy="1600200"/>
            <wp:effectExtent l="0" t="9525" r="9525" b="9525"/>
            <wp:docPr id="1197541508"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41508" name="Picture 127"/>
                    <pic:cNvPicPr>
                      <a:picLocks noChangeAspect="1" noChangeArrowheads="1"/>
                    </pic:cNvPicPr>
                  </pic:nvPicPr>
                  <pic:blipFill>
                    <a:blip r:embed="rId141"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2C0DDA48" wp14:editId="14E0508B">
            <wp:extent cx="4095750" cy="1591099"/>
            <wp:effectExtent l="0" t="4763" r="0" b="0"/>
            <wp:docPr id="144868056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680566" name="Picture 126"/>
                    <pic:cNvPicPr>
                      <a:picLocks noChangeAspect="1" noChangeArrowheads="1"/>
                    </pic:cNvPicPr>
                  </pic:nvPicPr>
                  <pic:blipFill>
                    <a:blip r:embed="rId135"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Pr="00516028">
        <w:rPr>
          <w:rFonts w:cstheme="majorBidi"/>
          <w:noProof/>
        </w:rPr>
        <w:drawing>
          <wp:inline distT="0" distB="0" distL="0" distR="0" wp14:anchorId="0B9B845E" wp14:editId="7C7E9532">
            <wp:extent cx="4095750" cy="1600200"/>
            <wp:effectExtent l="0" t="9525" r="9525" b="9525"/>
            <wp:docPr id="1808620240"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2"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16A64388" wp14:editId="1F2EA1EB">
            <wp:extent cx="4095750" cy="1600200"/>
            <wp:effectExtent l="0" t="9525" r="9525" b="9525"/>
            <wp:docPr id="14851860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3"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6B167E9C" wp14:editId="5B06667F">
            <wp:extent cx="4095750" cy="1600200"/>
            <wp:effectExtent l="0" t="9525" r="9525" b="9525"/>
            <wp:docPr id="1862252777"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4"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Pr="00516028">
        <w:rPr>
          <w:rFonts w:cstheme="majorBidi"/>
          <w:noProof/>
        </w:rPr>
        <w:drawing>
          <wp:inline distT="0" distB="0" distL="0" distR="0" wp14:anchorId="073082CB" wp14:editId="1F9703D6">
            <wp:extent cx="4095750" cy="1591099"/>
            <wp:effectExtent l="0" t="4763" r="0" b="0"/>
            <wp:docPr id="111845010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50108" name="Picture 131"/>
                    <pic:cNvPicPr>
                      <a:picLocks noChangeAspect="1" noChangeArrowheads="1"/>
                    </pic:cNvPicPr>
                  </pic:nvPicPr>
                  <pic:blipFill>
                    <a:blip r:embed="rId145"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Pr="00516028">
        <w:rPr>
          <w:rFonts w:cstheme="majorBidi"/>
          <w:noProof/>
        </w:rPr>
        <w:drawing>
          <wp:inline distT="0" distB="0" distL="0" distR="0" wp14:anchorId="03B78754" wp14:editId="7F7AD938">
            <wp:extent cx="4095750" cy="1600200"/>
            <wp:effectExtent l="0" t="9525" r="9525" b="9525"/>
            <wp:docPr id="84191749"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8"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p>
    <w:p w14:paraId="2E8D2AF2" w14:textId="1B0E6760" w:rsidR="00847565" w:rsidRPr="00516028" w:rsidRDefault="00FA585B" w:rsidP="009D7C6C">
      <w:pPr>
        <w:spacing w:line="240" w:lineRule="auto"/>
        <w:ind w:left="-1843" w:right="-1277"/>
        <w:jc w:val="center"/>
        <w:rPr>
          <w:rFonts w:cstheme="majorBidi"/>
        </w:rPr>
      </w:pPr>
      <w:r w:rsidRPr="00516028">
        <w:rPr>
          <w:rFonts w:cstheme="majorBidi"/>
          <w:noProof/>
        </w:rPr>
        <w:lastRenderedPageBreak/>
        <mc:AlternateContent>
          <mc:Choice Requires="wps">
            <w:drawing>
              <wp:anchor distT="45720" distB="45720" distL="114300" distR="114300" simplePos="0" relativeHeight="251761152" behindDoc="0" locked="0" layoutInCell="1" allowOverlap="1" wp14:anchorId="12A09F07" wp14:editId="1061798E">
                <wp:simplePos x="0" y="0"/>
                <wp:positionH relativeFrom="column">
                  <wp:posOffset>-292735</wp:posOffset>
                </wp:positionH>
                <wp:positionV relativeFrom="paragraph">
                  <wp:posOffset>-1207135</wp:posOffset>
                </wp:positionV>
                <wp:extent cx="5419089" cy="281304"/>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089" cy="281304"/>
                        </a:xfrm>
                        <a:prstGeom prst="rect">
                          <a:avLst/>
                        </a:prstGeom>
                        <a:noFill/>
                        <a:ln w="9525">
                          <a:noFill/>
                          <a:miter lim="800000"/>
                          <a:headEnd/>
                          <a:tailEnd/>
                        </a:ln>
                      </wps:spPr>
                      <wps:txbx>
                        <w:txbxContent>
                          <w:p w14:paraId="20F52C84" w14:textId="596F714C" w:rsidR="005411D1" w:rsidRPr="00FA585B" w:rsidRDefault="005411D1" w:rsidP="009D7C6C">
                            <w:pPr>
                              <w:ind w:right="-137"/>
                              <w:rPr>
                                <w:rFonts w:cstheme="majorBidi"/>
                                <w:b/>
                                <w:bCs/>
                                <w:szCs w:val="24"/>
                              </w:rPr>
                            </w:pPr>
                            <w:r w:rsidRPr="00FA585B">
                              <w:rPr>
                                <w:rFonts w:cstheme="majorBidi"/>
                                <w:b/>
                                <w:bCs/>
                                <w:szCs w:val="24"/>
                              </w:rPr>
                              <w:t>2. Calculation of the Risk Index Using the Risk Matrix – Beita Municipality</w:t>
                            </w:r>
                          </w:p>
                          <w:p w14:paraId="4529B897" w14:textId="5A3D0B12" w:rsidR="005411D1" w:rsidRPr="00FA585B" w:rsidRDefault="005411D1" w:rsidP="009D7C6C">
                            <w:pPr>
                              <w:ind w:left="-2835" w:right="-137"/>
                              <w:rPr>
                                <w:rFonts w:cstheme="majorBidi"/>
                                <w:b/>
                                <w:bCs/>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A09F07" id="Text Box 2" o:spid="_x0000_s1076" type="#_x0000_t202" style="position:absolute;left:0;text-align:left;margin-left:-23.05pt;margin-top:-95.05pt;width:426.7pt;height:22.15pt;z-index:251761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" filled="f" stroked="f">
                <v:textbox style="mso-fit-shape-to-text:t">
                  <w:txbxContent>
                    <w:p w14:paraId="20F52C84" w14:textId="596F714C" w:rsidR="005411D1" w:rsidRPr="00FA585B" w:rsidRDefault="005411D1" w:rsidP="009D7C6C">
                      <w:pPr>
                        <w:ind w:right="-137"/>
                        <w:rPr>
                          <w:rFonts w:cstheme="majorBidi"/>
                          <w:b/>
                          <w:bCs/>
                          <w:szCs w:val="24"/>
                        </w:rPr>
                      </w:pPr>
                      <w:r w:rsidRPr="00FA585B">
                        <w:rPr>
                          <w:rFonts w:cstheme="majorBidi"/>
                          <w:b/>
                          <w:bCs/>
                          <w:szCs w:val="24"/>
                        </w:rPr>
                        <w:t>2. Calculation of the Risk Index Using the Risk Matrix – Beita Municipality</w:t>
                      </w:r>
                    </w:p>
                    <w:p w14:paraId="4529B897" w14:textId="5A3D0B12" w:rsidR="005411D1" w:rsidRPr="00FA585B" w:rsidRDefault="005411D1" w:rsidP="009D7C6C">
                      <w:pPr>
                        <w:ind w:left="-2835" w:right="-137"/>
                        <w:rPr>
                          <w:rFonts w:cstheme="majorBidi"/>
                          <w:b/>
                          <w:bCs/>
                          <w:szCs w:val="24"/>
                        </w:rPr>
                      </w:pPr>
                    </w:p>
                  </w:txbxContent>
                </v:textbox>
              </v:shape>
            </w:pict>
          </mc:Fallback>
        </mc:AlternateContent>
      </w:r>
      <w:r w:rsidRPr="00516028">
        <w:rPr>
          <w:rFonts w:cstheme="majorBidi"/>
          <w:noProof/>
        </w:rPr>
        <w:drawing>
          <wp:inline distT="0" distB="0" distL="0" distR="0" wp14:anchorId="5F357D6E" wp14:editId="4CA8415E">
            <wp:extent cx="4102735" cy="1588135"/>
            <wp:effectExtent l="0" t="0" r="0" b="0"/>
            <wp:docPr id="135214270"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6"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4C0B7C83" wp14:editId="6DE08052">
            <wp:extent cx="4102735" cy="1588135"/>
            <wp:effectExtent l="0" t="0" r="0" b="0"/>
            <wp:docPr id="559354768"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387E1365" wp14:editId="58A7CD70">
            <wp:extent cx="4102735" cy="1588135"/>
            <wp:effectExtent l="0" t="0" r="0" b="0"/>
            <wp:docPr id="527396862"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8"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2478EE69" wp14:editId="38812112">
            <wp:extent cx="4102735" cy="1588135"/>
            <wp:effectExtent l="0" t="0" r="0" b="0"/>
            <wp:docPr id="16345767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9"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588DB6FE" wp14:editId="4CDE9225">
            <wp:extent cx="4102735" cy="1588135"/>
            <wp:effectExtent l="0" t="0" r="0" b="0"/>
            <wp:docPr id="1201684715"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0"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4CC589B7" wp14:editId="119970C8">
            <wp:extent cx="4102735" cy="1588135"/>
            <wp:effectExtent l="0" t="0" r="0" b="0"/>
            <wp:docPr id="809684443"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1"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55C1FE8F" wp14:editId="46886C3E">
            <wp:extent cx="4088117" cy="1588135"/>
            <wp:effectExtent l="0" t="7620" r="635" b="635"/>
            <wp:docPr id="773534789"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34789" name="Picture 140"/>
                    <pic:cNvPicPr>
                      <a:picLocks noChangeAspect="1" noChangeArrowheads="1"/>
                    </pic:cNvPicPr>
                  </pic:nvPicPr>
                  <pic:blipFill>
                    <a:blip r:embed="rId11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Pr="00516028">
        <w:rPr>
          <w:rFonts w:cstheme="majorBidi"/>
          <w:noProof/>
        </w:rPr>
        <w:drawing>
          <wp:inline distT="0" distB="0" distL="0" distR="0" wp14:anchorId="2043DD19" wp14:editId="7AAD5A37">
            <wp:extent cx="4102735" cy="1588135"/>
            <wp:effectExtent l="0" t="0" r="0" b="0"/>
            <wp:docPr id="1707645409"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2"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847565" w:rsidRPr="00516028">
        <w:rPr>
          <w:rFonts w:cstheme="majorBidi"/>
        </w:rPr>
        <w:br w:type="page"/>
      </w:r>
    </w:p>
    <w:p w14:paraId="7054CFC8" w14:textId="4085571A" w:rsidR="0059562B" w:rsidRPr="00516028" w:rsidRDefault="00FA585B" w:rsidP="00A11887">
      <w:pPr>
        <w:spacing w:line="240" w:lineRule="auto"/>
        <w:ind w:left="-1843" w:right="-1277"/>
        <w:jc w:val="center"/>
        <w:rPr>
          <w:rFonts w:cstheme="majorBidi"/>
          <w:rtl/>
        </w:rPr>
      </w:pPr>
      <w:r w:rsidRPr="00516028">
        <w:rPr>
          <w:rFonts w:cstheme="majorBidi"/>
          <w:noProof/>
        </w:rPr>
        <w:lastRenderedPageBreak/>
        <w:drawing>
          <wp:inline distT="0" distB="0" distL="0" distR="0" wp14:anchorId="358F027D" wp14:editId="676AEC0F">
            <wp:extent cx="4102735" cy="1588135"/>
            <wp:effectExtent l="0" t="0" r="0" b="0"/>
            <wp:docPr id="2119810243"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3"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7285E2FC" wp14:editId="0BEEF3DD">
            <wp:extent cx="4102735" cy="1588135"/>
            <wp:effectExtent l="0" t="0" r="0" b="0"/>
            <wp:docPr id="46901500"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4"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6ED9BEC8" wp14:editId="690E14CA">
            <wp:extent cx="4088117" cy="1588135"/>
            <wp:effectExtent l="0" t="7620" r="635" b="635"/>
            <wp:docPr id="331040363"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40363" name="Picture 144"/>
                    <pic:cNvPicPr>
                      <a:picLocks noChangeAspect="1" noChangeArrowheads="1"/>
                    </pic:cNvPicPr>
                  </pic:nvPicPr>
                  <pic:blipFill>
                    <a:blip r:embed="rId15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Pr="00516028">
        <w:rPr>
          <w:rFonts w:cstheme="majorBidi"/>
          <w:noProof/>
        </w:rPr>
        <w:drawing>
          <wp:inline distT="0" distB="0" distL="0" distR="0" wp14:anchorId="309DE165" wp14:editId="5C40695D">
            <wp:extent cx="4102735" cy="1588135"/>
            <wp:effectExtent l="0" t="0" r="0" b="0"/>
            <wp:docPr id="1811257064"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6"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61D51595" wp14:editId="2E1708C7">
            <wp:extent cx="4102735" cy="1588135"/>
            <wp:effectExtent l="0" t="0" r="0" b="0"/>
            <wp:docPr id="660352405"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3DE72E82" wp14:editId="44B874AA">
            <wp:extent cx="4102735" cy="1588135"/>
            <wp:effectExtent l="0" t="0" r="0" b="0"/>
            <wp:docPr id="815472658"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8"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15A68810" wp14:editId="73606456">
            <wp:extent cx="4088117" cy="1588135"/>
            <wp:effectExtent l="0" t="7620" r="635" b="635"/>
            <wp:docPr id="166412880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28808" name="Picture 148"/>
                    <pic:cNvPicPr>
                      <a:picLocks noChangeAspect="1" noChangeArrowheads="1"/>
                    </pic:cNvPicPr>
                  </pic:nvPicPr>
                  <pic:blipFill>
                    <a:blip r:embed="rId119"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Pr="00516028">
        <w:rPr>
          <w:rFonts w:cstheme="majorBidi"/>
          <w:noProof/>
        </w:rPr>
        <w:drawing>
          <wp:inline distT="0" distB="0" distL="0" distR="0" wp14:anchorId="0271A4DA" wp14:editId="53F63B7D">
            <wp:extent cx="4102735" cy="1588135"/>
            <wp:effectExtent l="0" t="0" r="0" b="0"/>
            <wp:docPr id="1888735671"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9"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lastRenderedPageBreak/>
        <w:drawing>
          <wp:inline distT="0" distB="0" distL="0" distR="0" wp14:anchorId="773F9BB7" wp14:editId="28551B2E">
            <wp:extent cx="4102735" cy="1588135"/>
            <wp:effectExtent l="0" t="0" r="0" b="0"/>
            <wp:docPr id="219162338"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0"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12C238E8" wp14:editId="64007559">
            <wp:extent cx="4102735" cy="1588135"/>
            <wp:effectExtent l="0" t="0" r="0" b="0"/>
            <wp:docPr id="1082692804"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1"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5F56F195" wp14:editId="00A2B5AC">
            <wp:extent cx="4088117" cy="1588135"/>
            <wp:effectExtent l="0" t="7620" r="635" b="635"/>
            <wp:docPr id="9526530"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530" name="Picture 152"/>
                    <pic:cNvPicPr>
                      <a:picLocks noChangeAspect="1" noChangeArrowheads="1"/>
                    </pic:cNvPicPr>
                  </pic:nvPicPr>
                  <pic:blipFill>
                    <a:blip r:embed="rId127"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Pr="00516028">
        <w:rPr>
          <w:rFonts w:cstheme="majorBidi"/>
          <w:noProof/>
        </w:rPr>
        <w:drawing>
          <wp:inline distT="0" distB="0" distL="0" distR="0" wp14:anchorId="14CC6EC4" wp14:editId="7D202EE5">
            <wp:extent cx="4102735" cy="1588135"/>
            <wp:effectExtent l="0" t="0" r="0" b="0"/>
            <wp:docPr id="1695262527"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2"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17A5BB4A" wp14:editId="56B3F5DC">
            <wp:extent cx="4102735" cy="1588135"/>
            <wp:effectExtent l="0" t="0" r="0" b="0"/>
            <wp:docPr id="1225200872"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3"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37473B03" wp14:editId="50EBE93D">
            <wp:extent cx="4102735" cy="1588135"/>
            <wp:effectExtent l="0" t="0" r="0" b="0"/>
            <wp:docPr id="974988137"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4"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338BEE0D" wp14:editId="055FADB8">
            <wp:extent cx="4088117" cy="1588135"/>
            <wp:effectExtent l="0" t="7620" r="635" b="635"/>
            <wp:docPr id="1153423734"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23734" name="Picture 156"/>
                    <pic:cNvPicPr>
                      <a:picLocks noChangeAspect="1" noChangeArrowheads="1"/>
                    </pic:cNvPicPr>
                  </pic:nvPicPr>
                  <pic:blipFill>
                    <a:blip r:embed="rId131"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Pr="00516028">
        <w:rPr>
          <w:rFonts w:cstheme="majorBidi"/>
          <w:noProof/>
        </w:rPr>
        <w:drawing>
          <wp:inline distT="0" distB="0" distL="0" distR="0" wp14:anchorId="64FF99AA" wp14:editId="4298162E">
            <wp:extent cx="4102735" cy="1588135"/>
            <wp:effectExtent l="0" t="0" r="0" b="0"/>
            <wp:docPr id="1314295348"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5"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lastRenderedPageBreak/>
        <w:drawing>
          <wp:inline distT="0" distB="0" distL="0" distR="0" wp14:anchorId="0C963568" wp14:editId="5F97AE3D">
            <wp:extent cx="4102735" cy="1588135"/>
            <wp:effectExtent l="0" t="0" r="0" b="0"/>
            <wp:docPr id="10373239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6"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3883E3FB" wp14:editId="59043798">
            <wp:extent cx="4102735" cy="1588135"/>
            <wp:effectExtent l="0" t="0" r="0" b="0"/>
            <wp:docPr id="43715618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3991A2A3" wp14:editId="11D5AF78">
            <wp:extent cx="4088117" cy="1588135"/>
            <wp:effectExtent l="0" t="7620" r="635" b="635"/>
            <wp:docPr id="804382276"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82276" name="Picture 160"/>
                    <pic:cNvPicPr>
                      <a:picLocks noChangeAspect="1" noChangeArrowheads="1"/>
                    </pic:cNvPicPr>
                  </pic:nvPicPr>
                  <pic:blipFill>
                    <a:blip r:embed="rId13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Pr="00516028">
        <w:rPr>
          <w:rFonts w:cstheme="majorBidi"/>
          <w:noProof/>
        </w:rPr>
        <w:drawing>
          <wp:inline distT="0" distB="0" distL="0" distR="0" wp14:anchorId="42E12F65" wp14:editId="4DB93BA0">
            <wp:extent cx="4102735" cy="1588135"/>
            <wp:effectExtent l="0" t="0" r="0" b="0"/>
            <wp:docPr id="543928682"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8"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6047EE22" wp14:editId="56314955">
            <wp:extent cx="4102735" cy="1588135"/>
            <wp:effectExtent l="0" t="0" r="0" b="0"/>
            <wp:docPr id="963723654"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9"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1A4744B4" wp14:editId="3BD72469">
            <wp:extent cx="4102735" cy="1588135"/>
            <wp:effectExtent l="0" t="0" r="0" b="0"/>
            <wp:docPr id="2131794241"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0"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4A3DD1C9" wp14:editId="479CA483">
            <wp:extent cx="4088117" cy="1588135"/>
            <wp:effectExtent l="0" t="7620" r="635" b="635"/>
            <wp:docPr id="302471055"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71055" name="Picture 164"/>
                    <pic:cNvPicPr>
                      <a:picLocks noChangeAspect="1" noChangeArrowheads="1"/>
                    </pic:cNvPicPr>
                  </pic:nvPicPr>
                  <pic:blipFill>
                    <a:blip r:embed="rId171"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Pr="00516028">
        <w:rPr>
          <w:rFonts w:cstheme="majorBidi"/>
          <w:noProof/>
        </w:rPr>
        <w:drawing>
          <wp:inline distT="0" distB="0" distL="0" distR="0" wp14:anchorId="3EBF13D8" wp14:editId="5F6023A8">
            <wp:extent cx="4102735" cy="1588135"/>
            <wp:effectExtent l="0" t="0" r="0" b="0"/>
            <wp:docPr id="2079810790"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2"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71917DF0" wp14:editId="0644DDB8">
            <wp:extent cx="4102735" cy="1588135"/>
            <wp:effectExtent l="0" t="0" r="0" b="0"/>
            <wp:docPr id="1782598897"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3"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0FE4BE97" wp14:editId="1AFA8EB9">
            <wp:extent cx="4102735" cy="1588135"/>
            <wp:effectExtent l="0" t="0" r="0" b="0"/>
            <wp:docPr id="52163393"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4"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2090763B" wp14:editId="19420F80">
            <wp:extent cx="4088117" cy="1588135"/>
            <wp:effectExtent l="0" t="7620" r="635" b="635"/>
            <wp:docPr id="1315278601"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78601" name="Picture 168"/>
                    <pic:cNvPicPr>
                      <a:picLocks noChangeAspect="1" noChangeArrowheads="1"/>
                    </pic:cNvPicPr>
                  </pic:nvPicPr>
                  <pic:blipFill>
                    <a:blip r:embed="rId13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Pr="00516028">
        <w:rPr>
          <w:rFonts w:cstheme="majorBidi"/>
          <w:noProof/>
        </w:rPr>
        <w:drawing>
          <wp:inline distT="0" distB="0" distL="0" distR="0" wp14:anchorId="75A7B2C4" wp14:editId="16594F22">
            <wp:extent cx="4102735" cy="1588135"/>
            <wp:effectExtent l="0" t="0" r="0" b="0"/>
            <wp:docPr id="574939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75"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7240135F" wp14:editId="7B3D9694">
            <wp:extent cx="4102735" cy="1588135"/>
            <wp:effectExtent l="0" t="0" r="0" b="0"/>
            <wp:docPr id="154326089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76"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2DC840B4" wp14:editId="04C693B2">
            <wp:extent cx="4102735" cy="1588135"/>
            <wp:effectExtent l="0" t="0" r="0" b="0"/>
            <wp:docPr id="625456833"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Pr="00516028">
        <w:rPr>
          <w:rFonts w:cstheme="majorBidi"/>
          <w:noProof/>
        </w:rPr>
        <w:drawing>
          <wp:inline distT="0" distB="0" distL="0" distR="0" wp14:anchorId="28639ECE" wp14:editId="511CC4BE">
            <wp:extent cx="4088117" cy="1588135"/>
            <wp:effectExtent l="0" t="7620" r="635" b="635"/>
            <wp:docPr id="1063203355"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203355" name="Picture 172"/>
                    <pic:cNvPicPr>
                      <a:picLocks noChangeAspect="1" noChangeArrowheads="1"/>
                    </pic:cNvPicPr>
                  </pic:nvPicPr>
                  <pic:blipFill>
                    <a:blip r:embed="rId14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Pr="00516028">
        <w:rPr>
          <w:rFonts w:cstheme="majorBidi"/>
          <w:noProof/>
        </w:rPr>
        <w:drawing>
          <wp:inline distT="0" distB="0" distL="0" distR="0" wp14:anchorId="665B4E51" wp14:editId="57B485E3">
            <wp:extent cx="4102735" cy="1588135"/>
            <wp:effectExtent l="0" t="0" r="0" b="0"/>
            <wp:docPr id="1358423819"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78"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B9768B" w:rsidRPr="00516028">
        <w:rPr>
          <w:rFonts w:cstheme="majorBidi"/>
          <w:noProof/>
        </w:rPr>
        <w:lastRenderedPageBreak/>
        <mc:AlternateContent>
          <mc:Choice Requires="wps">
            <w:drawing>
              <wp:anchor distT="45720" distB="45720" distL="114300" distR="114300" simplePos="0" relativeHeight="251763200" behindDoc="0" locked="0" layoutInCell="1" allowOverlap="1" wp14:anchorId="1983298F" wp14:editId="6FACD49A">
                <wp:simplePos x="0" y="0"/>
                <wp:positionH relativeFrom="column">
                  <wp:posOffset>-326813</wp:posOffset>
                </wp:positionH>
                <wp:positionV relativeFrom="paragraph">
                  <wp:posOffset>-733637</wp:posOffset>
                </wp:positionV>
                <wp:extent cx="5480350" cy="1404620"/>
                <wp:effectExtent l="0" t="0" r="0" b="6350"/>
                <wp:wrapNone/>
                <wp:docPr id="240308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350" cy="1404620"/>
                        </a:xfrm>
                        <a:prstGeom prst="rect">
                          <a:avLst/>
                        </a:prstGeom>
                        <a:noFill/>
                        <a:ln w="9525">
                          <a:noFill/>
                          <a:miter lim="800000"/>
                          <a:headEnd/>
                          <a:tailEnd/>
                        </a:ln>
                      </wps:spPr>
                      <wps:txbx>
                        <w:txbxContent>
                          <w:p w14:paraId="79CF407F" w14:textId="22A8C33B" w:rsidR="005411D1" w:rsidRPr="00FA585B" w:rsidRDefault="005411D1" w:rsidP="009F20FC">
                            <w:pPr>
                              <w:rPr>
                                <w:rFonts w:cstheme="majorBidi"/>
                                <w:b/>
                                <w:bCs/>
                                <w:szCs w:val="24"/>
                              </w:rPr>
                            </w:pPr>
                            <w:r>
                              <w:rPr>
                                <w:rFonts w:cstheme="majorBidi"/>
                                <w:b/>
                                <w:bCs/>
                                <w:szCs w:val="24"/>
                              </w:rPr>
                              <w:t>3</w:t>
                            </w:r>
                            <w:r w:rsidRPr="00FA585B">
                              <w:rPr>
                                <w:rFonts w:cstheme="majorBidi"/>
                                <w:b/>
                                <w:bCs/>
                                <w:szCs w:val="24"/>
                              </w:rPr>
                              <w:t xml:space="preserve">. Calculation of the Risk Index Using the Risk Matrix – </w:t>
                            </w:r>
                            <w:r>
                              <w:rPr>
                                <w:rFonts w:cstheme="majorBidi"/>
                                <w:b/>
                                <w:bCs/>
                                <w:szCs w:val="24"/>
                              </w:rPr>
                              <w:t>Jammaein</w:t>
                            </w:r>
                            <w:r w:rsidRPr="00FA585B">
                              <w:rPr>
                                <w:rFonts w:cstheme="majorBidi"/>
                                <w:b/>
                                <w:bCs/>
                                <w:szCs w:val="24"/>
                              </w:rPr>
                              <w:t xml:space="preserve"> Municipality</w:t>
                            </w:r>
                          </w:p>
                          <w:p w14:paraId="1EEA4F89" w14:textId="77777777" w:rsidR="005411D1" w:rsidRPr="00FA585B" w:rsidRDefault="005411D1" w:rsidP="009F20FC">
                            <w:pPr>
                              <w:rPr>
                                <w:rFonts w:cstheme="majorBidi"/>
                                <w:b/>
                                <w:bCs/>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83298F" id="_x0000_s1077" type="#_x0000_t202" style="position:absolute;left:0;text-align:left;margin-left:-25.75pt;margin-top:-57.75pt;width:431.5pt;height:110.6pt;z-index:251763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" filled="f" stroked="f">
                <v:textbox style="mso-fit-shape-to-text:t">
                  <w:txbxContent>
                    <w:p w14:paraId="79CF407F" w14:textId="22A8C33B" w:rsidR="005411D1" w:rsidRPr="00FA585B" w:rsidRDefault="005411D1" w:rsidP="009F20FC">
                      <w:pPr>
                        <w:rPr>
                          <w:rFonts w:cstheme="majorBidi"/>
                          <w:b/>
                          <w:bCs/>
                          <w:szCs w:val="24"/>
                        </w:rPr>
                      </w:pPr>
                      <w:r>
                        <w:rPr>
                          <w:rFonts w:cstheme="majorBidi"/>
                          <w:b/>
                          <w:bCs/>
                          <w:szCs w:val="24"/>
                        </w:rPr>
                        <w:t>3</w:t>
                      </w:r>
                      <w:r w:rsidRPr="00FA585B">
                        <w:rPr>
                          <w:rFonts w:cstheme="majorBidi"/>
                          <w:b/>
                          <w:bCs/>
                          <w:szCs w:val="24"/>
                        </w:rPr>
                        <w:t xml:space="preserve">. Calculation of the Risk Index Using the Risk Matrix – </w:t>
                      </w:r>
                      <w:r>
                        <w:rPr>
                          <w:rFonts w:cstheme="majorBidi"/>
                          <w:b/>
                          <w:bCs/>
                          <w:szCs w:val="24"/>
                        </w:rPr>
                        <w:t>Jammaein</w:t>
                      </w:r>
                      <w:r w:rsidRPr="00FA585B">
                        <w:rPr>
                          <w:rFonts w:cstheme="majorBidi"/>
                          <w:b/>
                          <w:bCs/>
                          <w:szCs w:val="24"/>
                        </w:rPr>
                        <w:t xml:space="preserve"> Municipality</w:t>
                      </w:r>
                    </w:p>
                    <w:p w14:paraId="1EEA4F89" w14:textId="77777777" w:rsidR="005411D1" w:rsidRPr="00FA585B" w:rsidRDefault="005411D1" w:rsidP="009F20FC">
                      <w:pPr>
                        <w:rPr>
                          <w:rFonts w:cstheme="majorBidi"/>
                          <w:b/>
                          <w:bCs/>
                          <w:szCs w:val="24"/>
                        </w:rPr>
                      </w:pPr>
                    </w:p>
                  </w:txbxContent>
                </v:textbox>
              </v:shape>
            </w:pict>
          </mc:Fallback>
        </mc:AlternateContent>
      </w:r>
      <w:r w:rsidR="00A91F33" w:rsidRPr="00516028">
        <w:rPr>
          <w:rFonts w:cstheme="majorBidi"/>
          <w:noProof/>
        </w:rPr>
        <w:drawing>
          <wp:inline distT="0" distB="0" distL="0" distR="0" wp14:anchorId="791BB010" wp14:editId="507338D0">
            <wp:extent cx="4102735" cy="1588135"/>
            <wp:effectExtent l="0" t="0" r="0" b="0"/>
            <wp:docPr id="991905465"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9"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A91F33" w:rsidRPr="00516028">
        <w:rPr>
          <w:rFonts w:cstheme="majorBidi"/>
          <w:noProof/>
        </w:rPr>
        <w:drawing>
          <wp:inline distT="0" distB="0" distL="0" distR="0" wp14:anchorId="7D8C1185" wp14:editId="6F577347">
            <wp:extent cx="4102735" cy="1588135"/>
            <wp:effectExtent l="0" t="0" r="0" b="0"/>
            <wp:docPr id="1413747840"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0"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A91F33" w:rsidRPr="00516028">
        <w:rPr>
          <w:rFonts w:cstheme="majorBidi"/>
          <w:noProof/>
        </w:rPr>
        <w:drawing>
          <wp:inline distT="0" distB="0" distL="0" distR="0" wp14:anchorId="32555A52" wp14:editId="08EE6455">
            <wp:extent cx="4102735" cy="1588135"/>
            <wp:effectExtent l="0" t="0" r="0" b="0"/>
            <wp:docPr id="1896141725"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1"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13BF0FB5" wp14:editId="3C8BB5F8">
            <wp:extent cx="4102735" cy="1588135"/>
            <wp:effectExtent l="0" t="0" r="0" b="0"/>
            <wp:docPr id="1412230419"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82"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31E21E52" wp14:editId="56D0C18F">
            <wp:extent cx="4102735" cy="1588135"/>
            <wp:effectExtent l="0" t="0" r="0" b="0"/>
            <wp:docPr id="278064037"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3"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43FC38EA" wp14:editId="219E7C51">
            <wp:extent cx="4102735" cy="1588135"/>
            <wp:effectExtent l="0" t="0" r="0" b="0"/>
            <wp:docPr id="123713203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1"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5BC46346" wp14:editId="58140272">
            <wp:extent cx="4088117" cy="1588135"/>
            <wp:effectExtent l="0" t="7620" r="635" b="635"/>
            <wp:docPr id="5451215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21580" name="Picture 180"/>
                    <pic:cNvPicPr>
                      <a:picLocks noChangeAspect="1" noChangeArrowheads="1"/>
                    </pic:cNvPicPr>
                  </pic:nvPicPr>
                  <pic:blipFill>
                    <a:blip r:embed="rId127"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9F20FC" w:rsidRPr="00516028">
        <w:rPr>
          <w:rFonts w:cstheme="majorBidi"/>
          <w:noProof/>
        </w:rPr>
        <w:drawing>
          <wp:inline distT="0" distB="0" distL="0" distR="0" wp14:anchorId="7E851C80" wp14:editId="12AEB326">
            <wp:extent cx="4102735" cy="1588135"/>
            <wp:effectExtent l="0" t="0" r="0" b="0"/>
            <wp:docPr id="1368153650"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4"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lastRenderedPageBreak/>
        <w:drawing>
          <wp:inline distT="0" distB="0" distL="0" distR="0" wp14:anchorId="05BEA7E7" wp14:editId="531B6337">
            <wp:extent cx="4102735" cy="1588135"/>
            <wp:effectExtent l="0" t="0" r="0" b="0"/>
            <wp:docPr id="206043316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5"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0F98E206" wp14:editId="5CBA077A">
            <wp:extent cx="4102735" cy="1588135"/>
            <wp:effectExtent l="0" t="0" r="0" b="0"/>
            <wp:docPr id="298635494"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86"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0A9C9466" wp14:editId="67BDACA2">
            <wp:extent cx="4088117" cy="1588135"/>
            <wp:effectExtent l="0" t="7620" r="635" b="635"/>
            <wp:docPr id="675215748"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15748" name="Picture 184"/>
                    <pic:cNvPicPr>
                      <a:picLocks noChangeAspect="1" noChangeArrowheads="1"/>
                    </pic:cNvPicPr>
                  </pic:nvPicPr>
                  <pic:blipFill>
                    <a:blip r:embed="rId15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9F20FC" w:rsidRPr="00516028">
        <w:rPr>
          <w:rFonts w:cstheme="majorBidi"/>
          <w:noProof/>
        </w:rPr>
        <w:drawing>
          <wp:inline distT="0" distB="0" distL="0" distR="0" wp14:anchorId="149A5C5E" wp14:editId="7294B078">
            <wp:extent cx="4102735" cy="1588135"/>
            <wp:effectExtent l="0" t="0" r="0" b="0"/>
            <wp:docPr id="1336013547"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226564C0" wp14:editId="4D42E1D5">
            <wp:extent cx="4102735" cy="1588135"/>
            <wp:effectExtent l="0" t="0" r="0" b="0"/>
            <wp:docPr id="360595359"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2D7BFF05" wp14:editId="19DE7422">
            <wp:extent cx="4102735" cy="1588135"/>
            <wp:effectExtent l="0" t="0" r="0" b="0"/>
            <wp:docPr id="1836483340"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8"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4F9B0EBE" wp14:editId="061A0855">
            <wp:extent cx="4088117" cy="1588135"/>
            <wp:effectExtent l="0" t="7620" r="635" b="635"/>
            <wp:docPr id="41717592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75928" name="Picture 188"/>
                    <pic:cNvPicPr>
                      <a:picLocks noChangeAspect="1" noChangeArrowheads="1"/>
                    </pic:cNvPicPr>
                  </pic:nvPicPr>
                  <pic:blipFill>
                    <a:blip r:embed="rId119"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9F20FC" w:rsidRPr="00516028">
        <w:rPr>
          <w:rFonts w:cstheme="majorBidi"/>
          <w:noProof/>
        </w:rPr>
        <w:drawing>
          <wp:inline distT="0" distB="0" distL="0" distR="0" wp14:anchorId="464102A0" wp14:editId="2FBE5F66">
            <wp:extent cx="4102735" cy="1588135"/>
            <wp:effectExtent l="0" t="0" r="0" b="0"/>
            <wp:docPr id="1005968741"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9"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lastRenderedPageBreak/>
        <w:drawing>
          <wp:inline distT="0" distB="0" distL="0" distR="0" wp14:anchorId="6EE4F992" wp14:editId="355EA093">
            <wp:extent cx="4102735" cy="1588135"/>
            <wp:effectExtent l="0" t="0" r="0" b="0"/>
            <wp:docPr id="1796543995"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90"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0DD988AA" wp14:editId="0A42FD0D">
            <wp:extent cx="4102735" cy="1588135"/>
            <wp:effectExtent l="0" t="0" r="0" b="0"/>
            <wp:docPr id="1859408052"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1"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17B29035" wp14:editId="46F28070">
            <wp:extent cx="4088117" cy="1588135"/>
            <wp:effectExtent l="0" t="7620" r="635" b="635"/>
            <wp:docPr id="1009476640"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76640" name="Picture 192"/>
                    <pic:cNvPicPr>
                      <a:picLocks noChangeAspect="1" noChangeArrowheads="1"/>
                    </pic:cNvPicPr>
                  </pic:nvPicPr>
                  <pic:blipFill>
                    <a:blip r:embed="rId127"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9F20FC" w:rsidRPr="00516028">
        <w:rPr>
          <w:rFonts w:cstheme="majorBidi"/>
          <w:noProof/>
        </w:rPr>
        <w:drawing>
          <wp:inline distT="0" distB="0" distL="0" distR="0" wp14:anchorId="3D1785B6" wp14:editId="603622AD">
            <wp:extent cx="4102735" cy="1588135"/>
            <wp:effectExtent l="0" t="0" r="0" b="0"/>
            <wp:docPr id="1044292789"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2"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3DC5A8D9" wp14:editId="17DD2675">
            <wp:extent cx="4102735" cy="1588135"/>
            <wp:effectExtent l="0" t="0" r="0" b="0"/>
            <wp:docPr id="202469704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93"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7293BA9D" wp14:editId="1A1927A7">
            <wp:extent cx="4102735" cy="1588135"/>
            <wp:effectExtent l="0" t="0" r="0" b="0"/>
            <wp:docPr id="505050776"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4"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48BDAA89" wp14:editId="521300A4">
            <wp:extent cx="4088117" cy="1588135"/>
            <wp:effectExtent l="0" t="7620" r="635" b="635"/>
            <wp:docPr id="1174358424"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58424" name="Picture 196"/>
                    <pic:cNvPicPr>
                      <a:picLocks noChangeAspect="1" noChangeArrowheads="1"/>
                    </pic:cNvPicPr>
                  </pic:nvPicPr>
                  <pic:blipFill>
                    <a:blip r:embed="rId131"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9F20FC" w:rsidRPr="00516028">
        <w:rPr>
          <w:rFonts w:cstheme="majorBidi"/>
          <w:noProof/>
        </w:rPr>
        <w:drawing>
          <wp:inline distT="0" distB="0" distL="0" distR="0" wp14:anchorId="76AD0B36" wp14:editId="3E0C7EA7">
            <wp:extent cx="4102735" cy="1588135"/>
            <wp:effectExtent l="0" t="0" r="0" b="0"/>
            <wp:docPr id="740474435"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5"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lastRenderedPageBreak/>
        <w:drawing>
          <wp:inline distT="0" distB="0" distL="0" distR="0" wp14:anchorId="7F44591B" wp14:editId="006395CD">
            <wp:extent cx="4102735" cy="1588135"/>
            <wp:effectExtent l="0" t="0" r="0" b="0"/>
            <wp:docPr id="1730795300"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96"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31AADF4B" wp14:editId="077697BE">
            <wp:extent cx="4102735" cy="1588135"/>
            <wp:effectExtent l="0" t="0" r="0" b="0"/>
            <wp:docPr id="184161911"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728443D9" wp14:editId="6BA80553">
            <wp:extent cx="4088117" cy="1588135"/>
            <wp:effectExtent l="0" t="7620" r="635" b="635"/>
            <wp:docPr id="1814974222"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4222" name="Picture 200"/>
                    <pic:cNvPicPr>
                      <a:picLocks noChangeAspect="1" noChangeArrowheads="1"/>
                    </pic:cNvPicPr>
                  </pic:nvPicPr>
                  <pic:blipFill>
                    <a:blip r:embed="rId13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9F20FC" w:rsidRPr="00516028">
        <w:rPr>
          <w:rFonts w:cstheme="majorBidi"/>
          <w:noProof/>
        </w:rPr>
        <w:drawing>
          <wp:inline distT="0" distB="0" distL="0" distR="0" wp14:anchorId="6AE6C4C9" wp14:editId="27E13D4D">
            <wp:extent cx="4102735" cy="1588135"/>
            <wp:effectExtent l="0" t="0" r="0" b="0"/>
            <wp:docPr id="1838832716"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98"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5B1DEB58" wp14:editId="06F97CC8">
            <wp:extent cx="4102735" cy="1588135"/>
            <wp:effectExtent l="0" t="0" r="0" b="0"/>
            <wp:docPr id="1625363767"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9"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55CC35C1" wp14:editId="2C34B4E9">
            <wp:extent cx="4102735" cy="1588135"/>
            <wp:effectExtent l="0" t="0" r="0" b="0"/>
            <wp:docPr id="1851003560"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0"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385E1B9D" wp14:editId="7D0D2795">
            <wp:extent cx="4088117" cy="1588135"/>
            <wp:effectExtent l="0" t="7620" r="635" b="635"/>
            <wp:docPr id="1957853967"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53967" name="Picture 204"/>
                    <pic:cNvPicPr>
                      <a:picLocks noChangeAspect="1" noChangeArrowheads="1"/>
                    </pic:cNvPicPr>
                  </pic:nvPicPr>
                  <pic:blipFill>
                    <a:blip r:embed="rId171"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9F20FC" w:rsidRPr="00516028">
        <w:rPr>
          <w:rFonts w:cstheme="majorBidi"/>
          <w:noProof/>
        </w:rPr>
        <w:drawing>
          <wp:inline distT="0" distB="0" distL="0" distR="0" wp14:anchorId="022EFFBD" wp14:editId="7CB47044">
            <wp:extent cx="4102735" cy="1588135"/>
            <wp:effectExtent l="0" t="0" r="0" b="0"/>
            <wp:docPr id="1075419101"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01"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lastRenderedPageBreak/>
        <w:drawing>
          <wp:inline distT="0" distB="0" distL="0" distR="0" wp14:anchorId="020D2C8D" wp14:editId="3143EBB2">
            <wp:extent cx="4102735" cy="1588135"/>
            <wp:effectExtent l="0" t="0" r="0" b="0"/>
            <wp:docPr id="845467655"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02"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5A6585C6" wp14:editId="15B5E368">
            <wp:extent cx="4102735" cy="1588135"/>
            <wp:effectExtent l="0" t="0" r="0" b="0"/>
            <wp:docPr id="916259996"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3"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4C805800" wp14:editId="7DE1DB27">
            <wp:extent cx="4088117" cy="1588135"/>
            <wp:effectExtent l="0" t="7620" r="635" b="635"/>
            <wp:docPr id="1469337199"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37199" name="Picture 208"/>
                    <pic:cNvPicPr>
                      <a:picLocks noChangeAspect="1" noChangeArrowheads="1"/>
                    </pic:cNvPicPr>
                  </pic:nvPicPr>
                  <pic:blipFill>
                    <a:blip r:embed="rId13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9F20FC" w:rsidRPr="00516028">
        <w:rPr>
          <w:rFonts w:cstheme="majorBidi"/>
          <w:noProof/>
        </w:rPr>
        <w:drawing>
          <wp:inline distT="0" distB="0" distL="0" distR="0" wp14:anchorId="732326BE" wp14:editId="5CA16738">
            <wp:extent cx="4102735" cy="1588135"/>
            <wp:effectExtent l="0" t="0" r="0" b="0"/>
            <wp:docPr id="1735132627"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4"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7A3F20" w:rsidRPr="00516028">
        <w:rPr>
          <w:rFonts w:cstheme="majorBidi"/>
          <w:noProof/>
        </w:rPr>
        <w:drawing>
          <wp:inline distT="0" distB="0" distL="0" distR="0" wp14:anchorId="0B346B0F" wp14:editId="3701B985">
            <wp:extent cx="4097655" cy="1591945"/>
            <wp:effectExtent l="0" t="4445" r="0" b="0"/>
            <wp:docPr id="105043826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5" cstate="email">
                      <a:extLst>
                        <a:ext uri="{28A0092B-C50C-407E-A947-70E740481C1C}">
                          <a14:useLocalDpi xmlns:a14="http://schemas.microsoft.com/office/drawing/2010/main" val="0"/>
                        </a:ext>
                      </a:extLst>
                    </a:blip>
                    <a:srcRect/>
                    <a:stretch>
                      <a:fillRect/>
                    </a:stretch>
                  </pic:blipFill>
                  <pic:spPr bwMode="auto">
                    <a:xfrm rot="16200000">
                      <a:off x="0" y="0"/>
                      <a:ext cx="4097655" cy="1591945"/>
                    </a:xfrm>
                    <a:prstGeom prst="rect">
                      <a:avLst/>
                    </a:prstGeom>
                    <a:noFill/>
                    <a:ln>
                      <a:noFill/>
                    </a:ln>
                  </pic:spPr>
                </pic:pic>
              </a:graphicData>
            </a:graphic>
          </wp:inline>
        </w:drawing>
      </w:r>
      <w:r w:rsidR="009F20FC" w:rsidRPr="00516028">
        <w:rPr>
          <w:rFonts w:cstheme="majorBidi"/>
          <w:noProof/>
        </w:rPr>
        <w:drawing>
          <wp:inline distT="0" distB="0" distL="0" distR="0" wp14:anchorId="7FB33520" wp14:editId="5836E58D">
            <wp:extent cx="4102735" cy="1588135"/>
            <wp:effectExtent l="0" t="0" r="0" b="0"/>
            <wp:docPr id="922406602"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06"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9F20FC" w:rsidRPr="00516028">
        <w:rPr>
          <w:rFonts w:cstheme="majorBidi"/>
          <w:noProof/>
        </w:rPr>
        <w:drawing>
          <wp:inline distT="0" distB="0" distL="0" distR="0" wp14:anchorId="7FAAB64A" wp14:editId="4D1141F1">
            <wp:extent cx="4088117" cy="1588135"/>
            <wp:effectExtent l="0" t="7620" r="635" b="635"/>
            <wp:docPr id="1770877109"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77109" name="Picture 212"/>
                    <pic:cNvPicPr>
                      <a:picLocks noChangeAspect="1" noChangeArrowheads="1"/>
                    </pic:cNvPicPr>
                  </pic:nvPicPr>
                  <pic:blipFill>
                    <a:blip r:embed="rId14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9F20FC" w:rsidRPr="00516028">
        <w:rPr>
          <w:rFonts w:cstheme="majorBidi"/>
          <w:noProof/>
        </w:rPr>
        <w:drawing>
          <wp:inline distT="0" distB="0" distL="0" distR="0" wp14:anchorId="0BBFE382" wp14:editId="2A1B8DB9">
            <wp:extent cx="4102735" cy="1588135"/>
            <wp:effectExtent l="0" t="0" r="0" b="0"/>
            <wp:docPr id="585665447"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0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D61AC6" w:rsidRPr="00516028">
        <w:rPr>
          <w:rFonts w:cstheme="majorBidi"/>
          <w:noProof/>
        </w:rPr>
        <w:lastRenderedPageBreak/>
        <mc:AlternateContent>
          <mc:Choice Requires="wps">
            <w:drawing>
              <wp:anchor distT="45720" distB="45720" distL="114300" distR="114300" simplePos="0" relativeHeight="251765248" behindDoc="0" locked="0" layoutInCell="1" allowOverlap="1" wp14:anchorId="7C62F7EF" wp14:editId="7F4A6B35">
                <wp:simplePos x="0" y="0"/>
                <wp:positionH relativeFrom="column">
                  <wp:posOffset>-278341</wp:posOffset>
                </wp:positionH>
                <wp:positionV relativeFrom="paragraph">
                  <wp:posOffset>-375709</wp:posOffset>
                </wp:positionV>
                <wp:extent cx="5480350" cy="1404620"/>
                <wp:effectExtent l="0" t="0" r="0" b="6350"/>
                <wp:wrapNone/>
                <wp:docPr id="1626478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350" cy="1404620"/>
                        </a:xfrm>
                        <a:prstGeom prst="rect">
                          <a:avLst/>
                        </a:prstGeom>
                        <a:noFill/>
                        <a:ln w="9525">
                          <a:noFill/>
                          <a:miter lim="800000"/>
                          <a:headEnd/>
                          <a:tailEnd/>
                        </a:ln>
                      </wps:spPr>
                      <wps:txbx>
                        <w:txbxContent>
                          <w:p w14:paraId="63C6BE7D" w14:textId="0E881FA6" w:rsidR="005411D1" w:rsidRPr="00FA585B" w:rsidRDefault="005411D1" w:rsidP="00DD37AC">
                            <w:pPr>
                              <w:rPr>
                                <w:rFonts w:cstheme="majorBidi"/>
                                <w:b/>
                                <w:bCs/>
                                <w:szCs w:val="24"/>
                              </w:rPr>
                            </w:pPr>
                            <w:r>
                              <w:rPr>
                                <w:rFonts w:cstheme="majorBidi"/>
                                <w:b/>
                                <w:bCs/>
                                <w:szCs w:val="24"/>
                              </w:rPr>
                              <w:t>4</w:t>
                            </w:r>
                            <w:r w:rsidRPr="00FA585B">
                              <w:rPr>
                                <w:rFonts w:cstheme="majorBidi"/>
                                <w:b/>
                                <w:bCs/>
                                <w:szCs w:val="24"/>
                              </w:rPr>
                              <w:t xml:space="preserve">. Calculation of the Risk Index Using the Risk Matrix – </w:t>
                            </w:r>
                            <w:r>
                              <w:rPr>
                                <w:rFonts w:cstheme="majorBidi"/>
                                <w:b/>
                                <w:bCs/>
                                <w:szCs w:val="24"/>
                              </w:rPr>
                              <w:t>Qabalan</w:t>
                            </w:r>
                            <w:r w:rsidRPr="00FA585B">
                              <w:rPr>
                                <w:rFonts w:cstheme="majorBidi"/>
                                <w:b/>
                                <w:bCs/>
                                <w:szCs w:val="24"/>
                              </w:rPr>
                              <w:t xml:space="preserve"> Municipality</w:t>
                            </w:r>
                          </w:p>
                          <w:p w14:paraId="5A869CBF" w14:textId="77777777" w:rsidR="005411D1" w:rsidRPr="00FA585B" w:rsidRDefault="005411D1" w:rsidP="00DD37AC">
                            <w:pPr>
                              <w:rPr>
                                <w:rFonts w:cstheme="majorBidi"/>
                                <w:b/>
                                <w:bCs/>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62F7EF" id="_x0000_s1078" type="#_x0000_t202" style="position:absolute;left:0;text-align:left;margin-left:-21.9pt;margin-top:-29.6pt;width:431.5pt;height:110.6pt;z-index:251765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" filled="f" stroked="f">
                <v:textbox style="mso-fit-shape-to-text:t">
                  <w:txbxContent>
                    <w:p w14:paraId="63C6BE7D" w14:textId="0E881FA6" w:rsidR="005411D1" w:rsidRPr="00FA585B" w:rsidRDefault="005411D1" w:rsidP="00DD37AC">
                      <w:pPr>
                        <w:rPr>
                          <w:rFonts w:cstheme="majorBidi"/>
                          <w:b/>
                          <w:bCs/>
                          <w:szCs w:val="24"/>
                        </w:rPr>
                      </w:pPr>
                      <w:r>
                        <w:rPr>
                          <w:rFonts w:cstheme="majorBidi"/>
                          <w:b/>
                          <w:bCs/>
                          <w:szCs w:val="24"/>
                        </w:rPr>
                        <w:t>4</w:t>
                      </w:r>
                      <w:r w:rsidRPr="00FA585B">
                        <w:rPr>
                          <w:rFonts w:cstheme="majorBidi"/>
                          <w:b/>
                          <w:bCs/>
                          <w:szCs w:val="24"/>
                        </w:rPr>
                        <w:t xml:space="preserve">. Calculation of the Risk Index Using the Risk Matrix – </w:t>
                      </w:r>
                      <w:r>
                        <w:rPr>
                          <w:rFonts w:cstheme="majorBidi"/>
                          <w:b/>
                          <w:bCs/>
                          <w:szCs w:val="24"/>
                        </w:rPr>
                        <w:t>Qabalan</w:t>
                      </w:r>
                      <w:r w:rsidRPr="00FA585B">
                        <w:rPr>
                          <w:rFonts w:cstheme="majorBidi"/>
                          <w:b/>
                          <w:bCs/>
                          <w:szCs w:val="24"/>
                        </w:rPr>
                        <w:t xml:space="preserve"> Municipality</w:t>
                      </w:r>
                    </w:p>
                    <w:p w14:paraId="5A869CBF" w14:textId="77777777" w:rsidR="005411D1" w:rsidRPr="00FA585B" w:rsidRDefault="005411D1" w:rsidP="00DD37AC">
                      <w:pPr>
                        <w:rPr>
                          <w:rFonts w:cstheme="majorBidi"/>
                          <w:b/>
                          <w:bCs/>
                          <w:szCs w:val="24"/>
                        </w:rPr>
                      </w:pPr>
                    </w:p>
                  </w:txbxContent>
                </v:textbox>
              </v:shape>
            </w:pict>
          </mc:Fallback>
        </mc:AlternateContent>
      </w:r>
      <w:r w:rsidR="00BF348A" w:rsidRPr="00516028">
        <w:rPr>
          <w:rFonts w:cstheme="majorBidi"/>
          <w:noProof/>
        </w:rPr>
        <w:drawing>
          <wp:inline distT="0" distB="0" distL="0" distR="0" wp14:anchorId="509CD480" wp14:editId="162B1320">
            <wp:extent cx="4102735" cy="1588135"/>
            <wp:effectExtent l="0" t="0" r="0" b="0"/>
            <wp:docPr id="1351008819"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8"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BF348A" w:rsidRPr="00516028">
        <w:rPr>
          <w:rFonts w:cstheme="majorBidi"/>
          <w:noProof/>
        </w:rPr>
        <w:drawing>
          <wp:inline distT="0" distB="0" distL="0" distR="0" wp14:anchorId="21B3D601" wp14:editId="0D895F83">
            <wp:extent cx="4102735" cy="1588135"/>
            <wp:effectExtent l="0" t="0" r="0" b="0"/>
            <wp:docPr id="870743652"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9"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BF348A" w:rsidRPr="00516028">
        <w:rPr>
          <w:rFonts w:cstheme="majorBidi"/>
          <w:noProof/>
        </w:rPr>
        <w:drawing>
          <wp:inline distT="0" distB="0" distL="0" distR="0" wp14:anchorId="3BA2CF3E" wp14:editId="6A21D07F">
            <wp:extent cx="4102735" cy="1588135"/>
            <wp:effectExtent l="0" t="0" r="0" b="0"/>
            <wp:docPr id="1820917542"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0"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BF348A" w:rsidRPr="00516028">
        <w:rPr>
          <w:rFonts w:cstheme="majorBidi"/>
          <w:noProof/>
        </w:rPr>
        <w:drawing>
          <wp:inline distT="0" distB="0" distL="0" distR="0" wp14:anchorId="6FCFEC39" wp14:editId="2E4882E9">
            <wp:extent cx="4102735" cy="1588135"/>
            <wp:effectExtent l="0" t="0" r="0" b="0"/>
            <wp:docPr id="1700708100"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11"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BF348A" w:rsidRPr="00516028">
        <w:rPr>
          <w:rFonts w:cstheme="majorBidi"/>
          <w:noProof/>
        </w:rPr>
        <w:drawing>
          <wp:inline distT="0" distB="0" distL="0" distR="0" wp14:anchorId="3216424E" wp14:editId="2ED2F844">
            <wp:extent cx="4102735" cy="1588135"/>
            <wp:effectExtent l="0" t="0" r="0" b="0"/>
            <wp:docPr id="1366091742"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5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BF348A" w:rsidRPr="00516028">
        <w:rPr>
          <w:rFonts w:cstheme="majorBidi"/>
          <w:noProof/>
        </w:rPr>
        <w:drawing>
          <wp:inline distT="0" distB="0" distL="0" distR="0" wp14:anchorId="39FF3E4C" wp14:editId="6E8B1773">
            <wp:extent cx="4102735" cy="1588135"/>
            <wp:effectExtent l="0" t="0" r="0" b="0"/>
            <wp:docPr id="1845073654"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12"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4C107554" wp14:editId="690F934E">
            <wp:extent cx="4088117" cy="1588135"/>
            <wp:effectExtent l="0" t="7620" r="635" b="635"/>
            <wp:docPr id="111457738"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7738" name="Picture 220"/>
                    <pic:cNvPicPr>
                      <a:picLocks noChangeAspect="1" noChangeArrowheads="1"/>
                    </pic:cNvPicPr>
                  </pic:nvPicPr>
                  <pic:blipFill>
                    <a:blip r:embed="rId14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2F199C" w:rsidRPr="00516028">
        <w:rPr>
          <w:rFonts w:cstheme="majorBidi"/>
          <w:noProof/>
        </w:rPr>
        <w:drawing>
          <wp:inline distT="0" distB="0" distL="0" distR="0" wp14:anchorId="64A3EF3B" wp14:editId="15931358">
            <wp:extent cx="4102735" cy="1588135"/>
            <wp:effectExtent l="0" t="0" r="0" b="0"/>
            <wp:docPr id="881291615"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13"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lastRenderedPageBreak/>
        <w:drawing>
          <wp:inline distT="0" distB="0" distL="0" distR="0" wp14:anchorId="6A0D1923" wp14:editId="4659E20C">
            <wp:extent cx="4102735" cy="1588135"/>
            <wp:effectExtent l="0" t="0" r="0" b="0"/>
            <wp:docPr id="154633713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14"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3985745F" wp14:editId="0141C05A">
            <wp:extent cx="4102735" cy="1588135"/>
            <wp:effectExtent l="0" t="0" r="0" b="0"/>
            <wp:docPr id="123922281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15"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045E7ED0" wp14:editId="527CF5F1">
            <wp:extent cx="4088117" cy="1588135"/>
            <wp:effectExtent l="0" t="7620" r="635" b="635"/>
            <wp:docPr id="248822695"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22695" name="Picture 224"/>
                    <pic:cNvPicPr>
                      <a:picLocks noChangeAspect="1" noChangeArrowheads="1"/>
                    </pic:cNvPicPr>
                  </pic:nvPicPr>
                  <pic:blipFill>
                    <a:blip r:embed="rId15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2F199C" w:rsidRPr="00516028">
        <w:rPr>
          <w:rFonts w:cstheme="majorBidi"/>
          <w:noProof/>
        </w:rPr>
        <w:drawing>
          <wp:inline distT="0" distB="0" distL="0" distR="0" wp14:anchorId="1E1E17A3" wp14:editId="1EF3EFB4">
            <wp:extent cx="4102735" cy="1588135"/>
            <wp:effectExtent l="0" t="0" r="0" b="0"/>
            <wp:docPr id="973577986"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6"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C87E2D" w:rsidRPr="00516028">
        <w:rPr>
          <w:rFonts w:cstheme="majorBidi"/>
          <w:noProof/>
        </w:rPr>
        <w:drawing>
          <wp:inline distT="0" distB="0" distL="0" distR="0" wp14:anchorId="223C4E20" wp14:editId="0F3F8078">
            <wp:extent cx="4102735" cy="1588135"/>
            <wp:effectExtent l="0" t="0" r="0" b="0"/>
            <wp:docPr id="165466705"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1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C87E2D" w:rsidRPr="00516028">
        <w:rPr>
          <w:rFonts w:cstheme="majorBidi"/>
          <w:noProof/>
        </w:rPr>
        <w:drawing>
          <wp:inline distT="0" distB="0" distL="0" distR="0" wp14:anchorId="34D69D09" wp14:editId="1230384A">
            <wp:extent cx="4102735" cy="1588135"/>
            <wp:effectExtent l="0" t="0" r="0" b="0"/>
            <wp:docPr id="1849935063"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18"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C87E2D" w:rsidRPr="00516028">
        <w:rPr>
          <w:rFonts w:cstheme="majorBidi"/>
          <w:noProof/>
        </w:rPr>
        <w:drawing>
          <wp:inline distT="0" distB="0" distL="0" distR="0" wp14:anchorId="2FF5055F" wp14:editId="5EEC274D">
            <wp:extent cx="4088117" cy="1588135"/>
            <wp:effectExtent l="0" t="7620" r="635" b="635"/>
            <wp:docPr id="1405821116"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21116" name="Picture 257"/>
                    <pic:cNvPicPr>
                      <a:picLocks noChangeAspect="1" noChangeArrowheads="1"/>
                    </pic:cNvPicPr>
                  </pic:nvPicPr>
                  <pic:blipFill>
                    <a:blip r:embed="rId119"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C87E2D" w:rsidRPr="00516028">
        <w:rPr>
          <w:rFonts w:cstheme="majorBidi"/>
          <w:noProof/>
        </w:rPr>
        <w:drawing>
          <wp:inline distT="0" distB="0" distL="0" distR="0" wp14:anchorId="3B27143B" wp14:editId="24ACAC8F">
            <wp:extent cx="4102735" cy="1588135"/>
            <wp:effectExtent l="0" t="0" r="0" b="0"/>
            <wp:docPr id="1205592000"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19"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lastRenderedPageBreak/>
        <w:drawing>
          <wp:inline distT="0" distB="0" distL="0" distR="0" wp14:anchorId="10CDF857" wp14:editId="0F64BFE5">
            <wp:extent cx="4102735" cy="1588135"/>
            <wp:effectExtent l="0" t="0" r="0" b="0"/>
            <wp:docPr id="1521259307"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1"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5CE9997F" wp14:editId="272274C8">
            <wp:extent cx="4102735" cy="1588135"/>
            <wp:effectExtent l="0" t="0" r="0" b="0"/>
            <wp:docPr id="2125579155"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0"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74D09511" wp14:editId="6FE6E629">
            <wp:extent cx="4088117" cy="1588135"/>
            <wp:effectExtent l="0" t="7620" r="635" b="635"/>
            <wp:docPr id="1793176588"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176588" name="Picture 232"/>
                    <pic:cNvPicPr>
                      <a:picLocks noChangeAspect="1" noChangeArrowheads="1"/>
                    </pic:cNvPicPr>
                  </pic:nvPicPr>
                  <pic:blipFill>
                    <a:blip r:embed="rId221"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2F199C" w:rsidRPr="00516028">
        <w:rPr>
          <w:rFonts w:cstheme="majorBidi"/>
          <w:noProof/>
        </w:rPr>
        <w:drawing>
          <wp:inline distT="0" distB="0" distL="0" distR="0" wp14:anchorId="4F8599D4" wp14:editId="08189401">
            <wp:extent cx="4102735" cy="1588135"/>
            <wp:effectExtent l="0" t="0" r="0" b="0"/>
            <wp:docPr id="417469722"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22"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4109967E" wp14:editId="31F2AD6D">
            <wp:extent cx="4102735" cy="1588135"/>
            <wp:effectExtent l="0" t="0" r="0" b="0"/>
            <wp:docPr id="1994898205"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23"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2D16DEBC" wp14:editId="45F3F7E1">
            <wp:extent cx="4102735" cy="1588135"/>
            <wp:effectExtent l="0" t="0" r="0" b="0"/>
            <wp:docPr id="211380060"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24"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73FCC364" wp14:editId="3B793EF1">
            <wp:extent cx="4088117" cy="1588135"/>
            <wp:effectExtent l="0" t="7620" r="635" b="635"/>
            <wp:docPr id="1442971403"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971403" name="Picture 236"/>
                    <pic:cNvPicPr>
                      <a:picLocks noChangeAspect="1" noChangeArrowheads="1"/>
                    </pic:cNvPicPr>
                  </pic:nvPicPr>
                  <pic:blipFill>
                    <a:blip r:embed="rId22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2F199C" w:rsidRPr="00516028">
        <w:rPr>
          <w:rFonts w:cstheme="majorBidi"/>
          <w:noProof/>
        </w:rPr>
        <w:drawing>
          <wp:inline distT="0" distB="0" distL="0" distR="0" wp14:anchorId="0B7F90ED" wp14:editId="357072FA">
            <wp:extent cx="4102735" cy="1588135"/>
            <wp:effectExtent l="0" t="0" r="0" b="0"/>
            <wp:docPr id="628263078"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5"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lastRenderedPageBreak/>
        <w:drawing>
          <wp:inline distT="0" distB="0" distL="0" distR="0" wp14:anchorId="0D8BF43A" wp14:editId="35F7A8FA">
            <wp:extent cx="4102735" cy="1588135"/>
            <wp:effectExtent l="0" t="0" r="0" b="0"/>
            <wp:docPr id="2063541199"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26"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1622E2FE" wp14:editId="791A5596">
            <wp:extent cx="4102735" cy="1588135"/>
            <wp:effectExtent l="0" t="0" r="0" b="0"/>
            <wp:docPr id="30131274"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2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5534BD4D" wp14:editId="0252425F">
            <wp:extent cx="4088117" cy="1588135"/>
            <wp:effectExtent l="0" t="7620" r="635" b="635"/>
            <wp:docPr id="413857932"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57932" name="Picture 240"/>
                    <pic:cNvPicPr>
                      <a:picLocks noChangeAspect="1" noChangeArrowheads="1"/>
                    </pic:cNvPicPr>
                  </pic:nvPicPr>
                  <pic:blipFill>
                    <a:blip r:embed="rId13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2F199C" w:rsidRPr="00516028">
        <w:rPr>
          <w:rFonts w:cstheme="majorBidi"/>
          <w:noProof/>
        </w:rPr>
        <w:drawing>
          <wp:inline distT="0" distB="0" distL="0" distR="0" wp14:anchorId="2B3FF87B" wp14:editId="28C8F920">
            <wp:extent cx="4102735" cy="1588135"/>
            <wp:effectExtent l="0" t="0" r="0" b="0"/>
            <wp:docPr id="1044775090"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28"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17F5EC7D" wp14:editId="410A0676">
            <wp:extent cx="4102735" cy="1588135"/>
            <wp:effectExtent l="0" t="0" r="0" b="0"/>
            <wp:docPr id="1156631621"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29"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11C71E2E" wp14:editId="38A6B270">
            <wp:extent cx="4102735" cy="1588135"/>
            <wp:effectExtent l="0" t="0" r="0" b="0"/>
            <wp:docPr id="238133467"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30"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44A4D1B9" wp14:editId="6E1836CB">
            <wp:extent cx="4088117" cy="1588135"/>
            <wp:effectExtent l="0" t="7620" r="635" b="635"/>
            <wp:docPr id="506218993"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8993" name="Picture 244"/>
                    <pic:cNvPicPr>
                      <a:picLocks noChangeAspect="1" noChangeArrowheads="1"/>
                    </pic:cNvPicPr>
                  </pic:nvPicPr>
                  <pic:blipFill>
                    <a:blip r:embed="rId231"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2F199C" w:rsidRPr="00516028">
        <w:rPr>
          <w:rFonts w:cstheme="majorBidi"/>
          <w:noProof/>
        </w:rPr>
        <w:drawing>
          <wp:inline distT="0" distB="0" distL="0" distR="0" wp14:anchorId="464224DC" wp14:editId="31FB0E38">
            <wp:extent cx="4102735" cy="1588135"/>
            <wp:effectExtent l="0" t="0" r="0" b="0"/>
            <wp:docPr id="930063932"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32"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lastRenderedPageBreak/>
        <w:drawing>
          <wp:inline distT="0" distB="0" distL="0" distR="0" wp14:anchorId="56CF89F1" wp14:editId="075D5995">
            <wp:extent cx="4102735" cy="1588135"/>
            <wp:effectExtent l="0" t="0" r="0" b="0"/>
            <wp:docPr id="88449023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33"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2C490866" wp14:editId="23425770">
            <wp:extent cx="4102735" cy="1588135"/>
            <wp:effectExtent l="0" t="0" r="0" b="0"/>
            <wp:docPr id="122040502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34"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6D1430A8" wp14:editId="432120E7">
            <wp:extent cx="4088117" cy="1588135"/>
            <wp:effectExtent l="0" t="7620" r="635" b="635"/>
            <wp:docPr id="499660327"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660327" name="Picture 248"/>
                    <pic:cNvPicPr>
                      <a:picLocks noChangeAspect="1" noChangeArrowheads="1"/>
                    </pic:cNvPicPr>
                  </pic:nvPicPr>
                  <pic:blipFill>
                    <a:blip r:embed="rId15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2F199C" w:rsidRPr="00516028">
        <w:rPr>
          <w:rFonts w:cstheme="majorBidi"/>
          <w:noProof/>
        </w:rPr>
        <w:drawing>
          <wp:inline distT="0" distB="0" distL="0" distR="0" wp14:anchorId="3F2BE4F4" wp14:editId="68F8271D">
            <wp:extent cx="4102735" cy="1588135"/>
            <wp:effectExtent l="0" t="0" r="0" b="0"/>
            <wp:docPr id="430903520"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42"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2ED80BBF" wp14:editId="130184A4">
            <wp:extent cx="4102735" cy="1588135"/>
            <wp:effectExtent l="0" t="0" r="0" b="0"/>
            <wp:docPr id="773584358"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35"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16E62E42" wp14:editId="3C4A39C8">
            <wp:extent cx="4102735" cy="1588135"/>
            <wp:effectExtent l="0" t="0" r="0" b="0"/>
            <wp:docPr id="196585429"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36"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2F199C" w:rsidRPr="00516028">
        <w:rPr>
          <w:rFonts w:cstheme="majorBidi"/>
          <w:noProof/>
        </w:rPr>
        <w:drawing>
          <wp:inline distT="0" distB="0" distL="0" distR="0" wp14:anchorId="0A4DE9D6" wp14:editId="06977BF6">
            <wp:extent cx="4088117" cy="1588135"/>
            <wp:effectExtent l="0" t="7620" r="635" b="635"/>
            <wp:docPr id="786538385"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38385" name="Picture 252"/>
                    <pic:cNvPicPr>
                      <a:picLocks noChangeAspect="1" noChangeArrowheads="1"/>
                    </pic:cNvPicPr>
                  </pic:nvPicPr>
                  <pic:blipFill>
                    <a:blip r:embed="rId135" cstate="email">
                      <a:extLst>
                        <a:ext uri="{28A0092B-C50C-407E-A947-70E740481C1C}">
                          <a14:useLocalDpi xmlns:a14="http://schemas.microsoft.com/office/drawing/2010/main" val="0"/>
                        </a:ext>
                      </a:extLst>
                    </a:blip>
                    <a:stretch>
                      <a:fillRect/>
                    </a:stretch>
                  </pic:blipFill>
                  <pic:spPr bwMode="auto">
                    <a:xfrm rot="16200000">
                      <a:off x="0" y="0"/>
                      <a:ext cx="4088117" cy="1588135"/>
                    </a:xfrm>
                    <a:prstGeom prst="rect">
                      <a:avLst/>
                    </a:prstGeom>
                    <a:noFill/>
                    <a:ln>
                      <a:noFill/>
                    </a:ln>
                  </pic:spPr>
                </pic:pic>
              </a:graphicData>
            </a:graphic>
          </wp:inline>
        </w:drawing>
      </w:r>
      <w:r w:rsidR="002F199C" w:rsidRPr="00516028">
        <w:rPr>
          <w:rFonts w:cstheme="majorBidi"/>
          <w:noProof/>
        </w:rPr>
        <w:drawing>
          <wp:inline distT="0" distB="0" distL="0" distR="0" wp14:anchorId="4D90284A" wp14:editId="7C7B38B9">
            <wp:extent cx="4102735" cy="1588135"/>
            <wp:effectExtent l="0" t="0" r="0" b="0"/>
            <wp:docPr id="1458809512"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37" cstate="email">
                      <a:extLst>
                        <a:ext uri="{28A0092B-C50C-407E-A947-70E740481C1C}">
                          <a14:useLocalDpi xmlns:a14="http://schemas.microsoft.com/office/drawing/2010/main" val="0"/>
                        </a:ext>
                      </a:extLst>
                    </a:blip>
                    <a:srcRect/>
                    <a:stretch>
                      <a:fillRect/>
                    </a:stretch>
                  </pic:blipFill>
                  <pic:spPr bwMode="auto">
                    <a:xfrm rot="16200000">
                      <a:off x="0" y="0"/>
                      <a:ext cx="4102735" cy="1588135"/>
                    </a:xfrm>
                    <a:prstGeom prst="rect">
                      <a:avLst/>
                    </a:prstGeom>
                    <a:noFill/>
                    <a:ln>
                      <a:noFill/>
                    </a:ln>
                  </pic:spPr>
                </pic:pic>
              </a:graphicData>
            </a:graphic>
          </wp:inline>
        </w:drawing>
      </w:r>
      <w:r w:rsidR="0059562B" w:rsidRPr="00516028">
        <w:rPr>
          <w:rFonts w:cstheme="majorBidi"/>
        </w:rPr>
        <w:t>gg</w:t>
      </w:r>
      <w:r w:rsidR="0059562B" w:rsidRPr="00516028">
        <w:rPr>
          <w:rFonts w:cstheme="majorBidi"/>
          <w:noProof/>
        </w:rPr>
        <w:lastRenderedPageBreak/>
        <mc:AlternateContent>
          <mc:Choice Requires="wps">
            <w:drawing>
              <wp:anchor distT="45720" distB="45720" distL="114300" distR="114300" simplePos="0" relativeHeight="251767296" behindDoc="0" locked="0" layoutInCell="1" allowOverlap="1" wp14:anchorId="05677DBD" wp14:editId="0E8D3E17">
                <wp:simplePos x="0" y="0"/>
                <wp:positionH relativeFrom="column">
                  <wp:posOffset>-323321</wp:posOffset>
                </wp:positionH>
                <wp:positionV relativeFrom="paragraph">
                  <wp:posOffset>-397087</wp:posOffset>
                </wp:positionV>
                <wp:extent cx="5480350" cy="1404620"/>
                <wp:effectExtent l="0" t="0" r="0" b="6350"/>
                <wp:wrapNone/>
                <wp:docPr id="192533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350" cy="1404620"/>
                        </a:xfrm>
                        <a:prstGeom prst="rect">
                          <a:avLst/>
                        </a:prstGeom>
                        <a:noFill/>
                        <a:ln w="9525">
                          <a:noFill/>
                          <a:miter lim="800000"/>
                          <a:headEnd/>
                          <a:tailEnd/>
                        </a:ln>
                      </wps:spPr>
                      <wps:txbx>
                        <w:txbxContent>
                          <w:p w14:paraId="38EEE23A" w14:textId="62A77879" w:rsidR="005411D1" w:rsidRPr="00FA585B" w:rsidRDefault="005411D1" w:rsidP="00D61AC6">
                            <w:pPr>
                              <w:rPr>
                                <w:rFonts w:cstheme="majorBidi"/>
                                <w:b/>
                                <w:bCs/>
                                <w:szCs w:val="24"/>
                              </w:rPr>
                            </w:pPr>
                            <w:r>
                              <w:rPr>
                                <w:rFonts w:cstheme="majorBidi"/>
                                <w:b/>
                                <w:bCs/>
                                <w:szCs w:val="24"/>
                              </w:rPr>
                              <w:t>5</w:t>
                            </w:r>
                            <w:r w:rsidRPr="00FA585B">
                              <w:rPr>
                                <w:rFonts w:cstheme="majorBidi"/>
                                <w:b/>
                                <w:bCs/>
                                <w:szCs w:val="24"/>
                              </w:rPr>
                              <w:t xml:space="preserve">. Calculation of the Risk Index Using the Risk Matrix – </w:t>
                            </w:r>
                            <w:r>
                              <w:rPr>
                                <w:rFonts w:cstheme="majorBidi"/>
                                <w:b/>
                                <w:bCs/>
                                <w:szCs w:val="24"/>
                              </w:rPr>
                              <w:t>Aqraban</w:t>
                            </w:r>
                            <w:r w:rsidRPr="00FA585B">
                              <w:rPr>
                                <w:rFonts w:cstheme="majorBidi"/>
                                <w:b/>
                                <w:bCs/>
                                <w:szCs w:val="24"/>
                              </w:rPr>
                              <w:t xml:space="preserve"> Municipality</w:t>
                            </w:r>
                          </w:p>
                          <w:p w14:paraId="3F6999AC" w14:textId="77777777" w:rsidR="005411D1" w:rsidRPr="00FA585B" w:rsidRDefault="005411D1" w:rsidP="00D61AC6">
                            <w:pPr>
                              <w:rPr>
                                <w:rFonts w:cstheme="majorBidi"/>
                                <w:b/>
                                <w:bCs/>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677DBD" id="_x0000_s1079" type="#_x0000_t202" style="position:absolute;left:0;text-align:left;margin-left:-25.45pt;margin-top:-31.25pt;width:431.5pt;height:110.6pt;z-index:251767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" filled="f" stroked="f">
                <v:textbox style="mso-fit-shape-to-text:t">
                  <w:txbxContent>
                    <w:p w14:paraId="38EEE23A" w14:textId="62A77879" w:rsidR="005411D1" w:rsidRPr="00FA585B" w:rsidRDefault="005411D1" w:rsidP="00D61AC6">
                      <w:pPr>
                        <w:rPr>
                          <w:rFonts w:cstheme="majorBidi"/>
                          <w:b/>
                          <w:bCs/>
                          <w:szCs w:val="24"/>
                        </w:rPr>
                      </w:pPr>
                      <w:r>
                        <w:rPr>
                          <w:rFonts w:cstheme="majorBidi"/>
                          <w:b/>
                          <w:bCs/>
                          <w:szCs w:val="24"/>
                        </w:rPr>
                        <w:t>5</w:t>
                      </w:r>
                      <w:r w:rsidRPr="00FA585B">
                        <w:rPr>
                          <w:rFonts w:cstheme="majorBidi"/>
                          <w:b/>
                          <w:bCs/>
                          <w:szCs w:val="24"/>
                        </w:rPr>
                        <w:t xml:space="preserve">. Calculation of the Risk Index Using the Risk Matrix – </w:t>
                      </w:r>
                      <w:r>
                        <w:rPr>
                          <w:rFonts w:cstheme="majorBidi"/>
                          <w:b/>
                          <w:bCs/>
                          <w:szCs w:val="24"/>
                        </w:rPr>
                        <w:t>Aqraban</w:t>
                      </w:r>
                      <w:r w:rsidRPr="00FA585B">
                        <w:rPr>
                          <w:rFonts w:cstheme="majorBidi"/>
                          <w:b/>
                          <w:bCs/>
                          <w:szCs w:val="24"/>
                        </w:rPr>
                        <w:t xml:space="preserve"> Municipality</w:t>
                      </w:r>
                    </w:p>
                    <w:p w14:paraId="3F6999AC" w14:textId="77777777" w:rsidR="005411D1" w:rsidRPr="00FA585B" w:rsidRDefault="005411D1" w:rsidP="00D61AC6">
                      <w:pPr>
                        <w:rPr>
                          <w:rFonts w:cstheme="majorBidi"/>
                          <w:b/>
                          <w:bCs/>
                          <w:szCs w:val="24"/>
                        </w:rPr>
                      </w:pPr>
                    </w:p>
                  </w:txbxContent>
                </v:textbox>
              </v:shape>
            </w:pict>
          </mc:Fallback>
        </mc:AlternateContent>
      </w:r>
      <w:r w:rsidR="0059562B" w:rsidRPr="00516028">
        <w:rPr>
          <w:rFonts w:cstheme="majorBidi"/>
          <w:noProof/>
        </w:rPr>
        <w:drawing>
          <wp:inline distT="0" distB="0" distL="0" distR="0" wp14:anchorId="483E580A" wp14:editId="7EC2D9ED">
            <wp:extent cx="4095750" cy="1600200"/>
            <wp:effectExtent l="0" t="9525" r="9525" b="9525"/>
            <wp:docPr id="113333187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553BD264" wp14:editId="142F576E">
            <wp:extent cx="4095750" cy="1600200"/>
            <wp:effectExtent l="0" t="9525" r="9525" b="9525"/>
            <wp:docPr id="1100050961"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9"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3A91BBD3" wp14:editId="7739D406">
            <wp:extent cx="4095750" cy="1600200"/>
            <wp:effectExtent l="0" t="9525" r="9525" b="9525"/>
            <wp:docPr id="1080198542"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0"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11A16FF9" wp14:editId="0087EBCF">
            <wp:extent cx="4095750" cy="1600200"/>
            <wp:effectExtent l="0" t="9525" r="9525" b="9525"/>
            <wp:docPr id="75708910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1"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37409A71" wp14:editId="796E20F6">
            <wp:extent cx="4095750" cy="1600200"/>
            <wp:effectExtent l="0" t="9525" r="9525" b="9525"/>
            <wp:docPr id="71012459"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2"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70682C05" wp14:editId="10F3897D">
            <wp:extent cx="4095750" cy="1600200"/>
            <wp:effectExtent l="0" t="9525" r="9525" b="9525"/>
            <wp:docPr id="212045908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2"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4DDA7C36" wp14:editId="69EE32AF">
            <wp:extent cx="4095750" cy="1591099"/>
            <wp:effectExtent l="0" t="4763" r="0" b="0"/>
            <wp:docPr id="852736700"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36700" name="Picture 99"/>
                    <pic:cNvPicPr>
                      <a:picLocks noChangeAspect="1" noChangeArrowheads="1"/>
                    </pic:cNvPicPr>
                  </pic:nvPicPr>
                  <pic:blipFill>
                    <a:blip r:embed="rId145"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0059562B" w:rsidRPr="00516028">
        <w:rPr>
          <w:rFonts w:cstheme="majorBidi"/>
          <w:noProof/>
        </w:rPr>
        <w:drawing>
          <wp:inline distT="0" distB="0" distL="0" distR="0" wp14:anchorId="0EFD24B5" wp14:editId="721B5F34">
            <wp:extent cx="4095750" cy="1600200"/>
            <wp:effectExtent l="0" t="9525" r="9525" b="9525"/>
            <wp:docPr id="111982163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3"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lastRenderedPageBreak/>
        <w:drawing>
          <wp:inline distT="0" distB="0" distL="0" distR="0" wp14:anchorId="1F2CFD5A" wp14:editId="1F2042DB">
            <wp:extent cx="4095750" cy="1600200"/>
            <wp:effectExtent l="0" t="9525" r="9525" b="9525"/>
            <wp:docPr id="531549722"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4"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51488497" wp14:editId="33B193DE">
            <wp:extent cx="4095750" cy="1600200"/>
            <wp:effectExtent l="0" t="9525" r="9525" b="9525"/>
            <wp:docPr id="98793675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5"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542F81BC" wp14:editId="3E8269FD">
            <wp:extent cx="4095750" cy="1591099"/>
            <wp:effectExtent l="0" t="4763" r="0" b="0"/>
            <wp:docPr id="1583229701"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229701" name="Picture 103"/>
                    <pic:cNvPicPr>
                      <a:picLocks noChangeAspect="1" noChangeArrowheads="1"/>
                    </pic:cNvPicPr>
                  </pic:nvPicPr>
                  <pic:blipFill>
                    <a:blip r:embed="rId171"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0059562B" w:rsidRPr="00516028">
        <w:rPr>
          <w:rFonts w:cstheme="majorBidi"/>
          <w:noProof/>
        </w:rPr>
        <w:drawing>
          <wp:inline distT="0" distB="0" distL="0" distR="0" wp14:anchorId="7830D0F1" wp14:editId="2C28ED8C">
            <wp:extent cx="4095750" cy="1600200"/>
            <wp:effectExtent l="0" t="9525" r="9525" b="9525"/>
            <wp:docPr id="31887817"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6"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1BDB62BD" wp14:editId="392DD725">
            <wp:extent cx="4095750" cy="1600200"/>
            <wp:effectExtent l="0" t="9525" r="9525" b="9525"/>
            <wp:docPr id="520246357"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7"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7719E5D8" wp14:editId="2EA384A1">
            <wp:extent cx="4095750" cy="1600200"/>
            <wp:effectExtent l="0" t="9525" r="9525" b="9525"/>
            <wp:docPr id="155407398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8"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64C04B81" wp14:editId="5223D454">
            <wp:extent cx="4095750" cy="1591099"/>
            <wp:effectExtent l="0" t="4763" r="0" b="0"/>
            <wp:docPr id="573617868"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17868" name="Picture 107"/>
                    <pic:cNvPicPr>
                      <a:picLocks noChangeAspect="1" noChangeArrowheads="1"/>
                    </pic:cNvPicPr>
                  </pic:nvPicPr>
                  <pic:blipFill>
                    <a:blip r:embed="rId225"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0059562B" w:rsidRPr="00516028">
        <w:rPr>
          <w:rFonts w:cstheme="majorBidi"/>
          <w:noProof/>
        </w:rPr>
        <w:drawing>
          <wp:inline distT="0" distB="0" distL="0" distR="0" wp14:anchorId="6214A3AB" wp14:editId="43956B10">
            <wp:extent cx="4095750" cy="1600200"/>
            <wp:effectExtent l="0" t="9525" r="9525" b="9525"/>
            <wp:docPr id="393683189"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9"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lastRenderedPageBreak/>
        <w:drawing>
          <wp:inline distT="0" distB="0" distL="0" distR="0" wp14:anchorId="070106F4" wp14:editId="563928C4">
            <wp:extent cx="4095750" cy="1600200"/>
            <wp:effectExtent l="0" t="9525" r="9525" b="9525"/>
            <wp:docPr id="1745670115"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0"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7293F7DE" wp14:editId="69DDCCE1">
            <wp:extent cx="4095750" cy="1600200"/>
            <wp:effectExtent l="0" t="9525" r="9525" b="9525"/>
            <wp:docPr id="1366386171"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1"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0C34D636" wp14:editId="7D09C03B">
            <wp:extent cx="4095750" cy="1591099"/>
            <wp:effectExtent l="0" t="4763" r="0" b="0"/>
            <wp:docPr id="135620906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09067" name="Picture 111"/>
                    <pic:cNvPicPr>
                      <a:picLocks noChangeAspect="1" noChangeArrowheads="1"/>
                    </pic:cNvPicPr>
                  </pic:nvPicPr>
                  <pic:blipFill>
                    <a:blip r:embed="rId221"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0059562B" w:rsidRPr="00516028">
        <w:rPr>
          <w:rFonts w:cstheme="majorBidi"/>
          <w:noProof/>
        </w:rPr>
        <w:drawing>
          <wp:inline distT="0" distB="0" distL="0" distR="0" wp14:anchorId="60011B90" wp14:editId="7A20983B">
            <wp:extent cx="4095750" cy="1600200"/>
            <wp:effectExtent l="0" t="9525" r="9525" b="9525"/>
            <wp:docPr id="316761590"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9"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520E820D" wp14:editId="4F7D18ED">
            <wp:extent cx="4095750" cy="1600200"/>
            <wp:effectExtent l="0" t="9525" r="9525" b="9525"/>
            <wp:docPr id="2091095757"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2"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4E9F69E3" wp14:editId="0D3221EE">
            <wp:extent cx="4095750" cy="1600200"/>
            <wp:effectExtent l="0" t="9525" r="9525" b="9525"/>
            <wp:docPr id="673644177"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3"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2883464A" wp14:editId="574C552B">
            <wp:extent cx="4095750" cy="1591099"/>
            <wp:effectExtent l="0" t="4763" r="0" b="0"/>
            <wp:docPr id="155214723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47230" name="Picture 115"/>
                    <pic:cNvPicPr>
                      <a:picLocks noChangeAspect="1" noChangeArrowheads="1"/>
                    </pic:cNvPicPr>
                  </pic:nvPicPr>
                  <pic:blipFill>
                    <a:blip r:embed="rId225"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0059562B" w:rsidRPr="00516028">
        <w:rPr>
          <w:rFonts w:cstheme="majorBidi"/>
          <w:noProof/>
        </w:rPr>
        <w:drawing>
          <wp:inline distT="0" distB="0" distL="0" distR="0" wp14:anchorId="06FF9823" wp14:editId="266C24D2">
            <wp:extent cx="4095750" cy="1600200"/>
            <wp:effectExtent l="0" t="9525" r="9525" b="9525"/>
            <wp:docPr id="140242231"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4"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lastRenderedPageBreak/>
        <w:drawing>
          <wp:inline distT="0" distB="0" distL="0" distR="0" wp14:anchorId="2B5D49EE" wp14:editId="1DCD49BC">
            <wp:extent cx="4095750" cy="1600200"/>
            <wp:effectExtent l="0" t="9525" r="9525" b="9525"/>
            <wp:docPr id="277148219"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5"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7BC95AFA" wp14:editId="679262AC">
            <wp:extent cx="4095750" cy="1600200"/>
            <wp:effectExtent l="0" t="9525" r="9525" b="9525"/>
            <wp:docPr id="1352585945"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6"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453691A9" wp14:editId="75E05538">
            <wp:extent cx="4095750" cy="1591099"/>
            <wp:effectExtent l="0" t="4763" r="0" b="0"/>
            <wp:docPr id="168149943"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9943" name="Picture 119"/>
                    <pic:cNvPicPr>
                      <a:picLocks noChangeAspect="1" noChangeArrowheads="1"/>
                    </pic:cNvPicPr>
                  </pic:nvPicPr>
                  <pic:blipFill>
                    <a:blip r:embed="rId135"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0059562B" w:rsidRPr="00516028">
        <w:rPr>
          <w:rFonts w:cstheme="majorBidi"/>
          <w:noProof/>
        </w:rPr>
        <w:drawing>
          <wp:inline distT="0" distB="0" distL="0" distR="0" wp14:anchorId="76DA27AA" wp14:editId="3A324566">
            <wp:extent cx="4095750" cy="1600200"/>
            <wp:effectExtent l="0" t="9525" r="9525" b="9525"/>
            <wp:docPr id="390050327"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7"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14530751" wp14:editId="359D1DDE">
            <wp:extent cx="4095750" cy="1600200"/>
            <wp:effectExtent l="0" t="9525" r="9525" b="9525"/>
            <wp:docPr id="2079265473"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8"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75E4AD53" wp14:editId="678F8FE2">
            <wp:extent cx="4095750" cy="1600200"/>
            <wp:effectExtent l="0" t="9525" r="9525" b="9525"/>
            <wp:docPr id="854743726"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9"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782970ED" wp14:editId="098FC0D3">
            <wp:extent cx="4095750" cy="1591099"/>
            <wp:effectExtent l="0" t="4763" r="0" b="0"/>
            <wp:docPr id="210813403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134032" name="Picture 123"/>
                    <pic:cNvPicPr>
                      <a:picLocks noChangeAspect="1" noChangeArrowheads="1"/>
                    </pic:cNvPicPr>
                  </pic:nvPicPr>
                  <pic:blipFill>
                    <a:blip r:embed="rId231"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0059562B" w:rsidRPr="00516028">
        <w:rPr>
          <w:rFonts w:cstheme="majorBidi"/>
          <w:noProof/>
        </w:rPr>
        <w:drawing>
          <wp:inline distT="0" distB="0" distL="0" distR="0" wp14:anchorId="502DA54B" wp14:editId="6AE50B75">
            <wp:extent cx="4095750" cy="1600200"/>
            <wp:effectExtent l="0" t="9525" r="9525" b="9525"/>
            <wp:docPr id="1381650496"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0"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lastRenderedPageBreak/>
        <w:drawing>
          <wp:inline distT="0" distB="0" distL="0" distR="0" wp14:anchorId="2A868A2F" wp14:editId="6FF5792B">
            <wp:extent cx="4095750" cy="1600200"/>
            <wp:effectExtent l="0" t="9525" r="9525" b="9525"/>
            <wp:docPr id="118954853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1"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51D12A88" wp14:editId="37365597">
            <wp:extent cx="4095750" cy="1600200"/>
            <wp:effectExtent l="0" t="9525" r="9525" b="9525"/>
            <wp:docPr id="705313301"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13301" name="Picture 126"/>
                    <pic:cNvPicPr>
                      <a:picLocks noChangeAspect="1" noChangeArrowheads="1"/>
                    </pic:cNvPicPr>
                  </pic:nvPicPr>
                  <pic:blipFill>
                    <a:blip r:embed="rId203"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r w:rsidR="0059562B" w:rsidRPr="00516028">
        <w:rPr>
          <w:rFonts w:cstheme="majorBidi"/>
          <w:noProof/>
        </w:rPr>
        <w:drawing>
          <wp:inline distT="0" distB="0" distL="0" distR="0" wp14:anchorId="375FB3C8" wp14:editId="3A7E5C25">
            <wp:extent cx="4095750" cy="1591099"/>
            <wp:effectExtent l="0" t="4763" r="0" b="0"/>
            <wp:docPr id="370572893"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72893" name="Picture 127"/>
                    <pic:cNvPicPr>
                      <a:picLocks noChangeAspect="1" noChangeArrowheads="1"/>
                    </pic:cNvPicPr>
                  </pic:nvPicPr>
                  <pic:blipFill>
                    <a:blip r:embed="rId155" cstate="email">
                      <a:extLst>
                        <a:ext uri="{28A0092B-C50C-407E-A947-70E740481C1C}">
                          <a14:useLocalDpi xmlns:a14="http://schemas.microsoft.com/office/drawing/2010/main" val="0"/>
                        </a:ext>
                      </a:extLst>
                    </a:blip>
                    <a:stretch>
                      <a:fillRect/>
                    </a:stretch>
                  </pic:blipFill>
                  <pic:spPr bwMode="auto">
                    <a:xfrm rot="16200000">
                      <a:off x="0" y="0"/>
                      <a:ext cx="4095750" cy="1591099"/>
                    </a:xfrm>
                    <a:prstGeom prst="rect">
                      <a:avLst/>
                    </a:prstGeom>
                    <a:noFill/>
                    <a:ln>
                      <a:noFill/>
                    </a:ln>
                  </pic:spPr>
                </pic:pic>
              </a:graphicData>
            </a:graphic>
          </wp:inline>
        </w:drawing>
      </w:r>
      <w:r w:rsidR="0059562B" w:rsidRPr="00516028">
        <w:rPr>
          <w:rFonts w:cstheme="majorBidi"/>
          <w:noProof/>
        </w:rPr>
        <w:drawing>
          <wp:inline distT="0" distB="0" distL="0" distR="0" wp14:anchorId="0F097B6C" wp14:editId="1CA1CC90">
            <wp:extent cx="4095750" cy="1600200"/>
            <wp:effectExtent l="0" t="9525" r="9525" b="9525"/>
            <wp:docPr id="580831860"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7" cstate="email">
                      <a:extLst>
                        <a:ext uri="{28A0092B-C50C-407E-A947-70E740481C1C}">
                          <a14:useLocalDpi xmlns:a14="http://schemas.microsoft.com/office/drawing/2010/main" val="0"/>
                        </a:ext>
                      </a:extLst>
                    </a:blip>
                    <a:srcRect/>
                    <a:stretch>
                      <a:fillRect/>
                    </a:stretch>
                  </pic:blipFill>
                  <pic:spPr bwMode="auto">
                    <a:xfrm rot="16200000">
                      <a:off x="0" y="0"/>
                      <a:ext cx="4095750" cy="1600200"/>
                    </a:xfrm>
                    <a:prstGeom prst="rect">
                      <a:avLst/>
                    </a:prstGeom>
                    <a:noFill/>
                    <a:ln>
                      <a:noFill/>
                    </a:ln>
                  </pic:spPr>
                </pic:pic>
              </a:graphicData>
            </a:graphic>
          </wp:inline>
        </w:drawing>
      </w:r>
    </w:p>
    <w:p w14:paraId="134B6048" w14:textId="7688AE07" w:rsidR="00956219" w:rsidRPr="00516028" w:rsidRDefault="0059562B" w:rsidP="00A11887">
      <w:pPr>
        <w:spacing w:after="240"/>
        <w:ind w:left="-993" w:right="-1135"/>
        <w:rPr>
          <w:rFonts w:cstheme="majorBidi"/>
          <w:rtl/>
        </w:rPr>
        <w:sectPr w:rsidR="00956219" w:rsidRPr="00516028" w:rsidSect="00A11887">
          <w:endnotePr>
            <w:numFmt w:val="decimal"/>
          </w:endnotePr>
          <w:pgSz w:w="11907" w:h="16839" w:code="9"/>
          <w:pgMar w:top="0" w:right="1418" w:bottom="142" w:left="1985" w:header="1368" w:footer="720" w:gutter="0"/>
          <w:cols w:space="720"/>
          <w:docGrid w:linePitch="360"/>
        </w:sectPr>
      </w:pPr>
      <w:r w:rsidRPr="00516028">
        <w:rPr>
          <w:rFonts w:cstheme="majorBidi"/>
          <w:noProof/>
        </w:rPr>
        <w:drawing>
          <wp:inline distT="0" distB="0" distL="0" distR="0" wp14:anchorId="4DDD41FE" wp14:editId="063170FB">
            <wp:extent cx="4104005" cy="1589405"/>
            <wp:effectExtent l="0" t="0" r="0" b="0"/>
            <wp:docPr id="138404579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2" cstate="email">
                      <a:extLst>
                        <a:ext uri="{28A0092B-C50C-407E-A947-70E740481C1C}">
                          <a14:useLocalDpi xmlns:a14="http://schemas.microsoft.com/office/drawing/2010/main" val="0"/>
                        </a:ext>
                      </a:extLst>
                    </a:blip>
                    <a:srcRect/>
                    <a:stretch>
                      <a:fillRect/>
                    </a:stretch>
                  </pic:blipFill>
                  <pic:spPr bwMode="auto">
                    <a:xfrm rot="16200000">
                      <a:off x="0" y="0"/>
                      <a:ext cx="4104005" cy="1589405"/>
                    </a:xfrm>
                    <a:prstGeom prst="rect">
                      <a:avLst/>
                    </a:prstGeom>
                    <a:noFill/>
                    <a:ln>
                      <a:noFill/>
                    </a:ln>
                  </pic:spPr>
                </pic:pic>
              </a:graphicData>
            </a:graphic>
          </wp:inline>
        </w:drawing>
      </w:r>
      <w:r w:rsidRPr="00516028">
        <w:rPr>
          <w:rFonts w:cstheme="majorBidi"/>
          <w:noProof/>
        </w:rPr>
        <w:drawing>
          <wp:inline distT="0" distB="0" distL="0" distR="0" wp14:anchorId="7B26F800" wp14:editId="31C7F74B">
            <wp:extent cx="4104005" cy="1589405"/>
            <wp:effectExtent l="0" t="0" r="0" b="0"/>
            <wp:docPr id="795825621"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3" cstate="email">
                      <a:extLst>
                        <a:ext uri="{28A0092B-C50C-407E-A947-70E740481C1C}">
                          <a14:useLocalDpi xmlns:a14="http://schemas.microsoft.com/office/drawing/2010/main" val="0"/>
                        </a:ext>
                      </a:extLst>
                    </a:blip>
                    <a:srcRect/>
                    <a:stretch>
                      <a:fillRect/>
                    </a:stretch>
                  </pic:blipFill>
                  <pic:spPr bwMode="auto">
                    <a:xfrm rot="16200000">
                      <a:off x="0" y="0"/>
                      <a:ext cx="4104005" cy="1589405"/>
                    </a:xfrm>
                    <a:prstGeom prst="rect">
                      <a:avLst/>
                    </a:prstGeom>
                    <a:noFill/>
                    <a:ln>
                      <a:noFill/>
                    </a:ln>
                  </pic:spPr>
                </pic:pic>
              </a:graphicData>
            </a:graphic>
          </wp:inline>
        </w:drawing>
      </w:r>
      <w:r w:rsidRPr="00516028">
        <w:rPr>
          <w:rFonts w:cstheme="majorBidi"/>
          <w:noProof/>
        </w:rPr>
        <w:drawing>
          <wp:inline distT="0" distB="0" distL="0" distR="0" wp14:anchorId="426A69AA" wp14:editId="5F66D53B">
            <wp:extent cx="4091387" cy="1589405"/>
            <wp:effectExtent l="0" t="6350" r="0" b="0"/>
            <wp:docPr id="188544203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42033" name="Picture 131"/>
                    <pic:cNvPicPr>
                      <a:picLocks noChangeAspect="1" noChangeArrowheads="1"/>
                    </pic:cNvPicPr>
                  </pic:nvPicPr>
                  <pic:blipFill>
                    <a:blip r:embed="rId135" cstate="email">
                      <a:extLst>
                        <a:ext uri="{28A0092B-C50C-407E-A947-70E740481C1C}">
                          <a14:useLocalDpi xmlns:a14="http://schemas.microsoft.com/office/drawing/2010/main" val="0"/>
                        </a:ext>
                      </a:extLst>
                    </a:blip>
                    <a:stretch>
                      <a:fillRect/>
                    </a:stretch>
                  </pic:blipFill>
                  <pic:spPr bwMode="auto">
                    <a:xfrm rot="16200000">
                      <a:off x="0" y="0"/>
                      <a:ext cx="4091387" cy="1589405"/>
                    </a:xfrm>
                    <a:prstGeom prst="rect">
                      <a:avLst/>
                    </a:prstGeom>
                    <a:noFill/>
                    <a:ln>
                      <a:noFill/>
                    </a:ln>
                  </pic:spPr>
                </pic:pic>
              </a:graphicData>
            </a:graphic>
          </wp:inline>
        </w:drawing>
      </w:r>
      <w:r w:rsidRPr="00516028">
        <w:rPr>
          <w:rFonts w:cstheme="majorBidi"/>
          <w:noProof/>
        </w:rPr>
        <w:drawing>
          <wp:inline distT="0" distB="0" distL="0" distR="0" wp14:anchorId="2F6C012C" wp14:editId="070F223C">
            <wp:extent cx="4104005" cy="1589405"/>
            <wp:effectExtent l="0" t="0" r="0" b="0"/>
            <wp:docPr id="1050435116"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4" cstate="email">
                      <a:extLst>
                        <a:ext uri="{28A0092B-C50C-407E-A947-70E740481C1C}">
                          <a14:useLocalDpi xmlns:a14="http://schemas.microsoft.com/office/drawing/2010/main" val="0"/>
                        </a:ext>
                      </a:extLst>
                    </a:blip>
                    <a:srcRect/>
                    <a:stretch>
                      <a:fillRect/>
                    </a:stretch>
                  </pic:blipFill>
                  <pic:spPr bwMode="auto">
                    <a:xfrm rot="16200000">
                      <a:off x="0" y="0"/>
                      <a:ext cx="4104005" cy="1589405"/>
                    </a:xfrm>
                    <a:prstGeom prst="rect">
                      <a:avLst/>
                    </a:prstGeom>
                    <a:noFill/>
                    <a:ln>
                      <a:noFill/>
                    </a:ln>
                  </pic:spPr>
                </pic:pic>
              </a:graphicData>
            </a:graphic>
          </wp:inline>
        </w:drawing>
      </w:r>
    </w:p>
    <w:p w14:paraId="5984AC31" w14:textId="3FDA2F2A" w:rsidR="007F57A7" w:rsidRPr="00516028" w:rsidRDefault="00956219" w:rsidP="00692B3A">
      <w:pPr>
        <w:pStyle w:val="Heading2"/>
        <w:spacing w:after="240"/>
        <w:jc w:val="center"/>
      </w:pPr>
      <w:bookmarkStart w:id="98" w:name="_Toc221073635"/>
      <w:r w:rsidRPr="00516028">
        <w:rPr>
          <w:noProof/>
        </w:rPr>
        <w:lastRenderedPageBreak/>
        <w:drawing>
          <wp:anchor distT="0" distB="0" distL="114300" distR="114300" simplePos="0" relativeHeight="251759104" behindDoc="0" locked="0" layoutInCell="1" allowOverlap="1" wp14:anchorId="3C3D4531" wp14:editId="6AA11D8E">
            <wp:simplePos x="0" y="0"/>
            <wp:positionH relativeFrom="column">
              <wp:posOffset>-114300</wp:posOffset>
            </wp:positionH>
            <wp:positionV relativeFrom="paragraph">
              <wp:posOffset>960120</wp:posOffset>
            </wp:positionV>
            <wp:extent cx="5732145" cy="6560820"/>
            <wp:effectExtent l="0" t="0" r="1905" b="0"/>
            <wp:wrapTopAndBottom/>
            <wp:docPr id="1276364005"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364005" name="Picture 1276364005"/>
                    <pic:cNvPicPr/>
                  </pic:nvPicPr>
                  <pic:blipFill rotWithShape="1">
                    <a:blip r:embed="rId265" cstate="email">
                      <a:extLst>
                        <a:ext uri="{28A0092B-C50C-407E-A947-70E740481C1C}">
                          <a14:useLocalDpi xmlns:a14="http://schemas.microsoft.com/office/drawing/2010/main" val="0"/>
                        </a:ext>
                      </a:extLst>
                    </a:blip>
                    <a:srcRect/>
                    <a:stretch>
                      <a:fillRect/>
                    </a:stretch>
                  </pic:blipFill>
                  <pic:spPr bwMode="auto">
                    <a:xfrm>
                      <a:off x="0" y="0"/>
                      <a:ext cx="5732145" cy="6560820"/>
                    </a:xfrm>
                    <a:prstGeom prst="rect">
                      <a:avLst/>
                    </a:prstGeom>
                    <a:ln>
                      <a:noFill/>
                    </a:ln>
                    <a:extLst>
                      <a:ext uri="{53640926-AAD7-44D8-BBD7-CCE9431645EC}">
                        <a14:shadowObscured xmlns:a14="http://schemas.microsoft.com/office/drawing/2010/main"/>
                      </a:ext>
                    </a:extLst>
                  </pic:spPr>
                </pic:pic>
              </a:graphicData>
            </a:graphic>
          </wp:anchor>
        </w:drawing>
      </w:r>
      <w:r w:rsidR="00992A7B" w:rsidRPr="00516028">
        <w:t>Appendix B</w:t>
      </w:r>
      <w:bookmarkEnd w:id="98"/>
    </w:p>
    <w:p w14:paraId="1D37C97F" w14:textId="7F462D6B" w:rsidR="0052212B" w:rsidRPr="00516028" w:rsidRDefault="0052212B" w:rsidP="00692B3A">
      <w:pPr>
        <w:spacing w:after="240"/>
        <w:rPr>
          <w:rFonts w:cstheme="majorBidi"/>
        </w:rPr>
      </w:pPr>
      <w:r w:rsidRPr="00516028">
        <w:rPr>
          <w:rFonts w:cstheme="majorBidi"/>
          <w:noProof/>
        </w:rPr>
        <w:lastRenderedPageBreak/>
        <w:drawing>
          <wp:inline distT="0" distB="0" distL="0" distR="0" wp14:anchorId="7953DD80" wp14:editId="41F7AE8C">
            <wp:extent cx="5732145" cy="8108315"/>
            <wp:effectExtent l="0" t="0" r="1905" b="6985"/>
            <wp:docPr id="678244982"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44982" name="Picture 678244982"/>
                    <pic:cNvPicPr/>
                  </pic:nvPicPr>
                  <pic:blipFill>
                    <a:blip r:embed="rId266"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0C5FF952" wp14:editId="55F00228">
            <wp:extent cx="5732145" cy="8108315"/>
            <wp:effectExtent l="0" t="0" r="1905" b="6985"/>
            <wp:docPr id="1835754103"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54103" name="Picture 1835754103"/>
                    <pic:cNvPicPr/>
                  </pic:nvPicPr>
                  <pic:blipFill>
                    <a:blip r:embed="rId267"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366F887E" wp14:editId="738F9571">
            <wp:extent cx="5732145" cy="8108315"/>
            <wp:effectExtent l="0" t="0" r="1905" b="6985"/>
            <wp:docPr id="1229348615"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48615" name="Picture 1229348615"/>
                    <pic:cNvPicPr/>
                  </pic:nvPicPr>
                  <pic:blipFill>
                    <a:blip r:embed="rId268"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17DA1045" wp14:editId="6664F2E1">
            <wp:extent cx="5732145" cy="8108315"/>
            <wp:effectExtent l="0" t="0" r="1905" b="6985"/>
            <wp:docPr id="163304540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45401" name="Picture 1633045401"/>
                    <pic:cNvPicPr/>
                  </pic:nvPicPr>
                  <pic:blipFill>
                    <a:blip r:embed="rId269"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0044520C" wp14:editId="49C6920E">
            <wp:extent cx="5732145" cy="8108315"/>
            <wp:effectExtent l="0" t="0" r="1905" b="6985"/>
            <wp:docPr id="126686618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66182" name="Picture 1266866182"/>
                    <pic:cNvPicPr/>
                  </pic:nvPicPr>
                  <pic:blipFill>
                    <a:blip r:embed="rId270"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4931204E" wp14:editId="61DE07A3">
            <wp:extent cx="5732145" cy="8108315"/>
            <wp:effectExtent l="0" t="0" r="1905" b="6985"/>
            <wp:docPr id="830263437"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63437" name="Picture 830263437"/>
                    <pic:cNvPicPr/>
                  </pic:nvPicPr>
                  <pic:blipFill>
                    <a:blip r:embed="rId271"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16936B66" wp14:editId="1DD7EF47">
            <wp:extent cx="5732145" cy="8108315"/>
            <wp:effectExtent l="0" t="0" r="1905" b="6985"/>
            <wp:docPr id="583600922"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00922" name="Picture 583600922"/>
                    <pic:cNvPicPr/>
                  </pic:nvPicPr>
                  <pic:blipFill>
                    <a:blip r:embed="rId272"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6DF68DFC" wp14:editId="00034253">
            <wp:extent cx="5732145" cy="8108315"/>
            <wp:effectExtent l="0" t="0" r="1905" b="6985"/>
            <wp:docPr id="1738492896"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92896" name="Picture 1738492896"/>
                    <pic:cNvPicPr/>
                  </pic:nvPicPr>
                  <pic:blipFill>
                    <a:blip r:embed="rId273"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04998F2A" wp14:editId="1814213A">
            <wp:extent cx="5732145" cy="8108315"/>
            <wp:effectExtent l="0" t="0" r="1905" b="6985"/>
            <wp:docPr id="45548156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81566" name="Picture 455481566"/>
                    <pic:cNvPicPr/>
                  </pic:nvPicPr>
                  <pic:blipFill>
                    <a:blip r:embed="rId274"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1307BCD2" wp14:editId="574B74F4">
            <wp:extent cx="5732145" cy="8108315"/>
            <wp:effectExtent l="0" t="0" r="1905" b="6985"/>
            <wp:docPr id="987243332"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243332" name="Picture 987243332"/>
                    <pic:cNvPicPr/>
                  </pic:nvPicPr>
                  <pic:blipFill>
                    <a:blip r:embed="rId275"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7D63E354" wp14:editId="04D295DD">
            <wp:extent cx="5732145" cy="8108315"/>
            <wp:effectExtent l="0" t="0" r="1905" b="6985"/>
            <wp:docPr id="71455221"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5221" name="Picture 71455221"/>
                    <pic:cNvPicPr/>
                  </pic:nvPicPr>
                  <pic:blipFill>
                    <a:blip r:embed="rId276"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0C218EF3" wp14:editId="1DCBF995">
            <wp:extent cx="5732145" cy="8108315"/>
            <wp:effectExtent l="0" t="0" r="1905" b="6985"/>
            <wp:docPr id="431547432"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47432" name="Picture 431547432"/>
                    <pic:cNvPicPr/>
                  </pic:nvPicPr>
                  <pic:blipFill>
                    <a:blip r:embed="rId277"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15845E8F" wp14:editId="353288BE">
            <wp:extent cx="5732145" cy="8108315"/>
            <wp:effectExtent l="0" t="0" r="1905" b="6985"/>
            <wp:docPr id="1700488755"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88755" name="Picture 1700488755"/>
                    <pic:cNvPicPr/>
                  </pic:nvPicPr>
                  <pic:blipFill>
                    <a:blip r:embed="rId278"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028977F0" wp14:editId="6EB4C307">
            <wp:extent cx="5732145" cy="8108315"/>
            <wp:effectExtent l="0" t="0" r="1905" b="6985"/>
            <wp:docPr id="293491286"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91286" name="Picture 293491286"/>
                    <pic:cNvPicPr/>
                  </pic:nvPicPr>
                  <pic:blipFill>
                    <a:blip r:embed="rId279"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1373D1F7" wp14:editId="27AAD3DD">
            <wp:extent cx="5732145" cy="8108315"/>
            <wp:effectExtent l="0" t="0" r="1905" b="6985"/>
            <wp:docPr id="613961231"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61231" name="Picture 613961231"/>
                    <pic:cNvPicPr/>
                  </pic:nvPicPr>
                  <pic:blipFill>
                    <a:blip r:embed="rId280"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4103639D" wp14:editId="5F8E838D">
            <wp:extent cx="5732145" cy="8108315"/>
            <wp:effectExtent l="0" t="0" r="1905" b="6985"/>
            <wp:docPr id="1075527967"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27967" name="Picture 1075527967"/>
                    <pic:cNvPicPr/>
                  </pic:nvPicPr>
                  <pic:blipFill>
                    <a:blip r:embed="rId281"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79D5B755" wp14:editId="79598FE3">
            <wp:extent cx="5732145" cy="8108315"/>
            <wp:effectExtent l="0" t="0" r="1905" b="6985"/>
            <wp:docPr id="1413621869"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21869" name="Picture 1413621869"/>
                    <pic:cNvPicPr/>
                  </pic:nvPicPr>
                  <pic:blipFill>
                    <a:blip r:embed="rId282"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70194311" wp14:editId="7BF1E53B">
            <wp:extent cx="5732145" cy="8108315"/>
            <wp:effectExtent l="0" t="0" r="1905" b="6985"/>
            <wp:docPr id="93271313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13138" name="Picture 932713138"/>
                    <pic:cNvPicPr/>
                  </pic:nvPicPr>
                  <pic:blipFill>
                    <a:blip r:embed="rId283"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4AFFC418" wp14:editId="09F40CB0">
            <wp:extent cx="5732145" cy="8108315"/>
            <wp:effectExtent l="0" t="0" r="1905" b="6985"/>
            <wp:docPr id="44086584"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6584" name="Picture 44086584"/>
                    <pic:cNvPicPr/>
                  </pic:nvPicPr>
                  <pic:blipFill>
                    <a:blip r:embed="rId284"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20E2090F" wp14:editId="72975FFA">
            <wp:extent cx="5732145" cy="8108315"/>
            <wp:effectExtent l="0" t="0" r="1905" b="6985"/>
            <wp:docPr id="1558632085"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32085" name="Picture 1558632085"/>
                    <pic:cNvPicPr/>
                  </pic:nvPicPr>
                  <pic:blipFill>
                    <a:blip r:embed="rId285"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7621C874" wp14:editId="3449E1D2">
            <wp:extent cx="5732145" cy="8108315"/>
            <wp:effectExtent l="0" t="0" r="1905" b="6985"/>
            <wp:docPr id="1305099550"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099550" name="Picture 1305099550"/>
                    <pic:cNvPicPr/>
                  </pic:nvPicPr>
                  <pic:blipFill>
                    <a:blip r:embed="rId286"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53A90635" wp14:editId="116913A0">
            <wp:extent cx="5732145" cy="8108315"/>
            <wp:effectExtent l="0" t="0" r="1905" b="6985"/>
            <wp:docPr id="2097060652"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60652" name="Picture 2097060652"/>
                    <pic:cNvPicPr/>
                  </pic:nvPicPr>
                  <pic:blipFill>
                    <a:blip r:embed="rId287"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5FD7178F" wp14:editId="0722AEE8">
            <wp:extent cx="5732145" cy="8108315"/>
            <wp:effectExtent l="0" t="0" r="1905" b="6985"/>
            <wp:docPr id="1172219743"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19743" name="Picture 1172219743"/>
                    <pic:cNvPicPr/>
                  </pic:nvPicPr>
                  <pic:blipFill>
                    <a:blip r:embed="rId288"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4AA045BE" wp14:editId="7D1FFC0B">
            <wp:extent cx="5732145" cy="8108315"/>
            <wp:effectExtent l="0" t="0" r="1905" b="6985"/>
            <wp:docPr id="1009544886"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44886" name="Picture 1009544886"/>
                    <pic:cNvPicPr/>
                  </pic:nvPicPr>
                  <pic:blipFill>
                    <a:blip r:embed="rId289"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02E54E21" wp14:editId="4F153C50">
            <wp:extent cx="5732145" cy="8108315"/>
            <wp:effectExtent l="0" t="0" r="1905" b="6985"/>
            <wp:docPr id="867311179"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311179" name="Picture 867311179"/>
                    <pic:cNvPicPr/>
                  </pic:nvPicPr>
                  <pic:blipFill>
                    <a:blip r:embed="rId290"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160C22DF" wp14:editId="7CB7AEE3">
            <wp:extent cx="5732145" cy="8108315"/>
            <wp:effectExtent l="0" t="0" r="1905" b="6985"/>
            <wp:docPr id="1594440671"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40671" name="Picture 1594440671"/>
                    <pic:cNvPicPr/>
                  </pic:nvPicPr>
                  <pic:blipFill>
                    <a:blip r:embed="rId291"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405461F8" wp14:editId="2DBD34E6">
            <wp:extent cx="5732145" cy="8108315"/>
            <wp:effectExtent l="0" t="0" r="1905" b="6985"/>
            <wp:docPr id="479688118"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88118" name="Picture 479688118"/>
                    <pic:cNvPicPr/>
                  </pic:nvPicPr>
                  <pic:blipFill>
                    <a:blip r:embed="rId292"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6180AA0F" wp14:editId="4EA32DE6">
            <wp:extent cx="5732145" cy="8108315"/>
            <wp:effectExtent l="0" t="0" r="1905" b="6985"/>
            <wp:docPr id="1149174123"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74123" name="Picture 1149174123"/>
                    <pic:cNvPicPr/>
                  </pic:nvPicPr>
                  <pic:blipFill>
                    <a:blip r:embed="rId293"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1A443018" wp14:editId="6524C24B">
            <wp:extent cx="5732145" cy="8108315"/>
            <wp:effectExtent l="0" t="0" r="1905" b="6985"/>
            <wp:docPr id="971368228"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68228" name="Picture 971368228"/>
                    <pic:cNvPicPr/>
                  </pic:nvPicPr>
                  <pic:blipFill>
                    <a:blip r:embed="rId294"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7718F7C6" wp14:editId="4E3EAD1C">
            <wp:extent cx="5732145" cy="8108315"/>
            <wp:effectExtent l="0" t="0" r="1905" b="6985"/>
            <wp:docPr id="1783551507"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51507" name="Picture 1783551507"/>
                    <pic:cNvPicPr/>
                  </pic:nvPicPr>
                  <pic:blipFill>
                    <a:blip r:embed="rId295"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3C324F98" wp14:editId="5583DA4C">
            <wp:extent cx="5732145" cy="8108315"/>
            <wp:effectExtent l="0" t="0" r="1905" b="6985"/>
            <wp:docPr id="696902612"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02612" name="Picture 696902612"/>
                    <pic:cNvPicPr/>
                  </pic:nvPicPr>
                  <pic:blipFill>
                    <a:blip r:embed="rId296"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6664968B" wp14:editId="3E5A6841">
            <wp:extent cx="5732145" cy="8108315"/>
            <wp:effectExtent l="0" t="0" r="1905" b="6985"/>
            <wp:docPr id="905098820"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98820" name="Picture 905098820"/>
                    <pic:cNvPicPr/>
                  </pic:nvPicPr>
                  <pic:blipFill>
                    <a:blip r:embed="rId297"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6E6D0EC1" wp14:editId="2D5E6CDE">
            <wp:extent cx="5732145" cy="8108315"/>
            <wp:effectExtent l="0" t="0" r="1905" b="6985"/>
            <wp:docPr id="451085768"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85768" name="Picture 451085768"/>
                    <pic:cNvPicPr/>
                  </pic:nvPicPr>
                  <pic:blipFill>
                    <a:blip r:embed="rId298"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71B8F416" wp14:editId="1A833FAA">
            <wp:extent cx="5732145" cy="8108315"/>
            <wp:effectExtent l="0" t="0" r="1905" b="6985"/>
            <wp:docPr id="471355208"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55208" name="Picture 471355208"/>
                    <pic:cNvPicPr/>
                  </pic:nvPicPr>
                  <pic:blipFill>
                    <a:blip r:embed="rId299"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0D7A64B9" wp14:editId="382E2D62">
            <wp:extent cx="5732145" cy="8108315"/>
            <wp:effectExtent l="0" t="0" r="1905" b="6985"/>
            <wp:docPr id="96806522"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6522" name="Picture 96806522"/>
                    <pic:cNvPicPr/>
                  </pic:nvPicPr>
                  <pic:blipFill>
                    <a:blip r:embed="rId300"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542E45D5" wp14:editId="5E8FCD29">
            <wp:extent cx="5732145" cy="8108315"/>
            <wp:effectExtent l="0" t="0" r="1905" b="6985"/>
            <wp:docPr id="96173571"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3571" name="Picture 96173571"/>
                    <pic:cNvPicPr/>
                  </pic:nvPicPr>
                  <pic:blipFill>
                    <a:blip r:embed="rId301"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0AA5B89C" wp14:editId="4DBE7F73">
            <wp:extent cx="5732145" cy="8108315"/>
            <wp:effectExtent l="0" t="0" r="1905" b="6985"/>
            <wp:docPr id="970846338"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846338" name="Picture 970846338"/>
                    <pic:cNvPicPr/>
                  </pic:nvPicPr>
                  <pic:blipFill>
                    <a:blip r:embed="rId302"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3FEBD87E" wp14:editId="202C4BA7">
            <wp:extent cx="5732145" cy="8108315"/>
            <wp:effectExtent l="0" t="0" r="1905" b="6985"/>
            <wp:docPr id="1099509100"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09100" name="Picture 1099509100"/>
                    <pic:cNvPicPr/>
                  </pic:nvPicPr>
                  <pic:blipFill>
                    <a:blip r:embed="rId303"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2CDE0200" wp14:editId="5E5EF638">
            <wp:extent cx="5732145" cy="8108315"/>
            <wp:effectExtent l="0" t="0" r="1905" b="6985"/>
            <wp:docPr id="36771742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17420" name="Picture 367717420"/>
                    <pic:cNvPicPr/>
                  </pic:nvPicPr>
                  <pic:blipFill>
                    <a:blip r:embed="rId304"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3CD623EB" wp14:editId="7C18B727">
            <wp:extent cx="5732145" cy="8108315"/>
            <wp:effectExtent l="0" t="0" r="1905" b="6985"/>
            <wp:docPr id="2122962478"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62478" name="Picture 2122962478"/>
                    <pic:cNvPicPr/>
                  </pic:nvPicPr>
                  <pic:blipFill>
                    <a:blip r:embed="rId305"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r w:rsidRPr="00516028">
        <w:rPr>
          <w:rFonts w:cstheme="majorBidi"/>
          <w:noProof/>
        </w:rPr>
        <w:lastRenderedPageBreak/>
        <w:drawing>
          <wp:inline distT="0" distB="0" distL="0" distR="0" wp14:anchorId="27F1F35F" wp14:editId="5B375A30">
            <wp:extent cx="5732145" cy="8108315"/>
            <wp:effectExtent l="0" t="0" r="1905" b="6985"/>
            <wp:docPr id="1514214203"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214203" name="Picture 1514214203"/>
                    <pic:cNvPicPr/>
                  </pic:nvPicPr>
                  <pic:blipFill>
                    <a:blip r:embed="rId306" cstate="email">
                      <a:extLst>
                        <a:ext uri="{28A0092B-C50C-407E-A947-70E740481C1C}">
                          <a14:useLocalDpi xmlns:a14="http://schemas.microsoft.com/office/drawing/2010/main" val="0"/>
                        </a:ext>
                      </a:extLst>
                    </a:blip>
                    <a:stretch>
                      <a:fillRect/>
                    </a:stretch>
                  </pic:blipFill>
                  <pic:spPr>
                    <a:xfrm>
                      <a:off x="0" y="0"/>
                      <a:ext cx="5732145" cy="8108315"/>
                    </a:xfrm>
                    <a:prstGeom prst="rect">
                      <a:avLst/>
                    </a:prstGeom>
                  </pic:spPr>
                </pic:pic>
              </a:graphicData>
            </a:graphic>
          </wp:inline>
        </w:drawing>
      </w:r>
    </w:p>
    <w:p w14:paraId="7E1EF2C4" w14:textId="0D121098" w:rsidR="004E12C2" w:rsidRPr="00516028" w:rsidRDefault="004E12C2" w:rsidP="0096434D">
      <w:pPr>
        <w:spacing w:after="240"/>
        <w:rPr>
          <w:rFonts w:cstheme="majorBidi"/>
          <w:szCs w:val="24"/>
        </w:rPr>
        <w:sectPr w:rsidR="004E12C2" w:rsidRPr="00516028" w:rsidSect="0014649A">
          <w:endnotePr>
            <w:numFmt w:val="decimal"/>
          </w:endnotePr>
          <w:pgSz w:w="11907" w:h="16839" w:code="9"/>
          <w:pgMar w:top="1418" w:right="1418" w:bottom="1418" w:left="1985" w:header="1361" w:footer="720" w:gutter="0"/>
          <w:cols w:space="720"/>
          <w:docGrid w:linePitch="360"/>
        </w:sectPr>
      </w:pPr>
    </w:p>
    <w:p w14:paraId="571097BA" w14:textId="202A759B" w:rsidR="00650DA6" w:rsidRDefault="00650DA6" w:rsidP="00650DA6">
      <w:pPr>
        <w:jc w:val="center"/>
        <w:rPr>
          <w:b/>
          <w:bCs/>
          <w:sz w:val="28"/>
          <w:szCs w:val="28"/>
        </w:rPr>
      </w:pPr>
      <w:r w:rsidRPr="00516028">
        <w:rPr>
          <w:b/>
          <w:bCs/>
          <w:sz w:val="28"/>
          <w:szCs w:val="28"/>
        </w:rPr>
        <w:lastRenderedPageBreak/>
        <w:t>Appendix C</w:t>
      </w:r>
    </w:p>
    <w:p w14:paraId="17EE815F" w14:textId="33B4C7EB" w:rsidR="00B6367D" w:rsidRDefault="00B6367D" w:rsidP="00650DA6">
      <w:pPr>
        <w:jc w:val="center"/>
        <w:rPr>
          <w:b/>
          <w:bCs/>
          <w:sz w:val="28"/>
          <w:szCs w:val="28"/>
        </w:rPr>
      </w:pPr>
    </w:p>
    <w:p w14:paraId="3966582A" w14:textId="43443E5D" w:rsidR="00B6367D" w:rsidRPr="00B6367D" w:rsidRDefault="00B6367D" w:rsidP="00B6367D">
      <w:pPr>
        <w:spacing w:after="240"/>
        <w:jc w:val="center"/>
        <w:rPr>
          <w:rFonts w:cstheme="majorBidi"/>
          <w:b/>
          <w:bCs/>
          <w:color w:val="auto"/>
          <w:sz w:val="26"/>
          <w:szCs w:val="26"/>
        </w:rPr>
      </w:pPr>
      <w:r w:rsidRPr="00A00C55">
        <w:rPr>
          <w:rFonts w:cstheme="majorBidi"/>
          <w:b/>
          <w:bCs/>
          <w:color w:val="auto"/>
          <w:sz w:val="26"/>
          <w:szCs w:val="26"/>
        </w:rPr>
        <w:t>Statistical Analysis and Discussion</w:t>
      </w:r>
    </w:p>
    <w:tbl>
      <w:tblPr>
        <w:tblW w:w="7580" w:type="dxa"/>
        <w:tblInd w:w="-5" w:type="dxa"/>
        <w:tblLook w:val="04A0" w:firstRow="1" w:lastRow="0" w:firstColumn="1" w:lastColumn="0" w:noHBand="0" w:noVBand="1"/>
      </w:tblPr>
      <w:tblGrid>
        <w:gridCol w:w="1820"/>
        <w:gridCol w:w="960"/>
        <w:gridCol w:w="960"/>
        <w:gridCol w:w="1021"/>
        <w:gridCol w:w="1129"/>
        <w:gridCol w:w="1129"/>
        <w:gridCol w:w="1129"/>
      </w:tblGrid>
      <w:tr w:rsidR="00650DA6" w:rsidRPr="00516028" w14:paraId="3602D09C" w14:textId="77777777" w:rsidTr="000D76D3">
        <w:trPr>
          <w:trHeight w:val="288"/>
        </w:trPr>
        <w:tc>
          <w:tcPr>
            <w:tcW w:w="1820" w:type="dxa"/>
            <w:tcBorders>
              <w:top w:val="single" w:sz="4" w:space="0" w:color="auto"/>
              <w:left w:val="single" w:sz="4" w:space="0" w:color="auto"/>
              <w:bottom w:val="single" w:sz="4" w:space="0" w:color="auto"/>
              <w:right w:val="single" w:sz="4" w:space="0" w:color="auto"/>
            </w:tcBorders>
            <w:noWrap/>
            <w:vAlign w:val="bottom"/>
            <w:hideMark/>
          </w:tcPr>
          <w:p w14:paraId="329997EF"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Anova: Single Factor</w:t>
            </w:r>
          </w:p>
        </w:tc>
        <w:tc>
          <w:tcPr>
            <w:tcW w:w="960" w:type="dxa"/>
            <w:tcBorders>
              <w:top w:val="single" w:sz="4" w:space="0" w:color="auto"/>
              <w:left w:val="nil"/>
              <w:bottom w:val="single" w:sz="4" w:space="0" w:color="auto"/>
              <w:right w:val="single" w:sz="4" w:space="0" w:color="auto"/>
            </w:tcBorders>
            <w:noWrap/>
            <w:vAlign w:val="bottom"/>
            <w:hideMark/>
          </w:tcPr>
          <w:p w14:paraId="49666BBD"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nil"/>
              <w:right w:val="nil"/>
            </w:tcBorders>
            <w:noWrap/>
            <w:vAlign w:val="bottom"/>
            <w:hideMark/>
          </w:tcPr>
          <w:p w14:paraId="7940092C" w14:textId="77777777" w:rsidR="00650DA6" w:rsidRPr="00516028" w:rsidRDefault="00650DA6" w:rsidP="000D76D3">
            <w:pPr>
              <w:spacing w:line="240" w:lineRule="auto"/>
              <w:rPr>
                <w:rFonts w:ascii="Calibri" w:eastAsia="Times New Roman" w:hAnsi="Calibri" w:cs="Calibri"/>
                <w:color w:val="000000"/>
              </w:rPr>
            </w:pPr>
          </w:p>
        </w:tc>
        <w:tc>
          <w:tcPr>
            <w:tcW w:w="960" w:type="dxa"/>
            <w:tcBorders>
              <w:top w:val="nil"/>
              <w:left w:val="nil"/>
              <w:bottom w:val="nil"/>
              <w:right w:val="nil"/>
            </w:tcBorders>
            <w:noWrap/>
            <w:vAlign w:val="bottom"/>
            <w:hideMark/>
          </w:tcPr>
          <w:p w14:paraId="28ACE32F"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B9441D7"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1AE9EAF"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30A87A7" w14:textId="77777777" w:rsidR="00650DA6" w:rsidRPr="00516028" w:rsidRDefault="00650DA6" w:rsidP="000D76D3">
            <w:pPr>
              <w:spacing w:line="240" w:lineRule="auto"/>
              <w:rPr>
                <w:rFonts w:ascii="Times New Roman" w:eastAsia="Times New Roman" w:hAnsi="Times New Roman" w:cs="Times New Roman"/>
                <w:sz w:val="20"/>
                <w:szCs w:val="20"/>
              </w:rPr>
            </w:pPr>
          </w:p>
        </w:tc>
      </w:tr>
      <w:tr w:rsidR="00650DA6" w:rsidRPr="00516028" w14:paraId="491E3EC9" w14:textId="77777777" w:rsidTr="000D76D3">
        <w:trPr>
          <w:trHeight w:val="288"/>
        </w:trPr>
        <w:tc>
          <w:tcPr>
            <w:tcW w:w="1820" w:type="dxa"/>
            <w:tcBorders>
              <w:top w:val="nil"/>
              <w:left w:val="nil"/>
              <w:bottom w:val="nil"/>
              <w:right w:val="nil"/>
            </w:tcBorders>
            <w:noWrap/>
            <w:vAlign w:val="bottom"/>
            <w:hideMark/>
          </w:tcPr>
          <w:p w14:paraId="2509BA54"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13DF133"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05AEC59"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B29DC5C"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FF7AC69"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B9DFCB5"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6F466F2" w14:textId="77777777" w:rsidR="00650DA6" w:rsidRPr="00516028" w:rsidRDefault="00650DA6" w:rsidP="000D76D3">
            <w:pPr>
              <w:spacing w:line="240" w:lineRule="auto"/>
              <w:rPr>
                <w:rFonts w:ascii="Times New Roman" w:eastAsia="Times New Roman" w:hAnsi="Times New Roman" w:cs="Times New Roman"/>
                <w:sz w:val="20"/>
                <w:szCs w:val="20"/>
              </w:rPr>
            </w:pPr>
          </w:p>
        </w:tc>
      </w:tr>
      <w:tr w:rsidR="00650DA6" w:rsidRPr="00516028" w14:paraId="2034219B" w14:textId="77777777" w:rsidTr="000D76D3">
        <w:trPr>
          <w:trHeight w:val="288"/>
        </w:trPr>
        <w:tc>
          <w:tcPr>
            <w:tcW w:w="1820" w:type="dxa"/>
            <w:tcBorders>
              <w:top w:val="single" w:sz="4" w:space="0" w:color="auto"/>
              <w:left w:val="single" w:sz="4" w:space="0" w:color="auto"/>
              <w:bottom w:val="single" w:sz="4" w:space="0" w:color="auto"/>
              <w:right w:val="single" w:sz="4" w:space="0" w:color="auto"/>
            </w:tcBorders>
            <w:noWrap/>
            <w:vAlign w:val="bottom"/>
            <w:hideMark/>
          </w:tcPr>
          <w:p w14:paraId="285B7BF0"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SUMMARY</w:t>
            </w:r>
          </w:p>
        </w:tc>
        <w:tc>
          <w:tcPr>
            <w:tcW w:w="960" w:type="dxa"/>
            <w:tcBorders>
              <w:top w:val="single" w:sz="4" w:space="0" w:color="auto"/>
              <w:left w:val="nil"/>
              <w:bottom w:val="single" w:sz="4" w:space="0" w:color="auto"/>
              <w:right w:val="single" w:sz="4" w:space="0" w:color="auto"/>
            </w:tcBorders>
            <w:noWrap/>
            <w:vAlign w:val="bottom"/>
            <w:hideMark/>
          </w:tcPr>
          <w:p w14:paraId="58AE74A3"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single" w:sz="4" w:space="0" w:color="auto"/>
              <w:left w:val="nil"/>
              <w:bottom w:val="single" w:sz="4" w:space="0" w:color="auto"/>
              <w:right w:val="single" w:sz="4" w:space="0" w:color="auto"/>
            </w:tcBorders>
            <w:noWrap/>
            <w:vAlign w:val="bottom"/>
            <w:hideMark/>
          </w:tcPr>
          <w:p w14:paraId="37BD71E0"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single" w:sz="4" w:space="0" w:color="auto"/>
              <w:left w:val="nil"/>
              <w:bottom w:val="single" w:sz="4" w:space="0" w:color="auto"/>
              <w:right w:val="single" w:sz="4" w:space="0" w:color="auto"/>
            </w:tcBorders>
            <w:noWrap/>
            <w:vAlign w:val="bottom"/>
            <w:hideMark/>
          </w:tcPr>
          <w:p w14:paraId="79C65DFC"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single" w:sz="4" w:space="0" w:color="auto"/>
              <w:left w:val="nil"/>
              <w:bottom w:val="single" w:sz="4" w:space="0" w:color="auto"/>
              <w:right w:val="single" w:sz="4" w:space="0" w:color="auto"/>
            </w:tcBorders>
            <w:noWrap/>
            <w:vAlign w:val="bottom"/>
            <w:hideMark/>
          </w:tcPr>
          <w:p w14:paraId="4A1094EB"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nil"/>
              <w:right w:val="nil"/>
            </w:tcBorders>
            <w:noWrap/>
            <w:vAlign w:val="bottom"/>
            <w:hideMark/>
          </w:tcPr>
          <w:p w14:paraId="792DC552" w14:textId="77777777" w:rsidR="00650DA6" w:rsidRPr="00516028" w:rsidRDefault="00650DA6" w:rsidP="000D76D3">
            <w:pPr>
              <w:spacing w:line="240" w:lineRule="auto"/>
              <w:rPr>
                <w:rFonts w:ascii="Calibri" w:eastAsia="Times New Roman" w:hAnsi="Calibri" w:cs="Calibri"/>
                <w:color w:val="000000"/>
              </w:rPr>
            </w:pPr>
          </w:p>
        </w:tc>
        <w:tc>
          <w:tcPr>
            <w:tcW w:w="960" w:type="dxa"/>
            <w:tcBorders>
              <w:top w:val="nil"/>
              <w:left w:val="nil"/>
              <w:bottom w:val="nil"/>
              <w:right w:val="nil"/>
            </w:tcBorders>
            <w:noWrap/>
            <w:vAlign w:val="bottom"/>
            <w:hideMark/>
          </w:tcPr>
          <w:p w14:paraId="6BF7E5B4" w14:textId="77777777" w:rsidR="00650DA6" w:rsidRPr="00516028" w:rsidRDefault="00650DA6" w:rsidP="000D76D3">
            <w:pPr>
              <w:spacing w:line="240" w:lineRule="auto"/>
              <w:rPr>
                <w:rFonts w:ascii="Times New Roman" w:eastAsia="Times New Roman" w:hAnsi="Times New Roman" w:cs="Times New Roman"/>
                <w:sz w:val="20"/>
                <w:szCs w:val="20"/>
              </w:rPr>
            </w:pPr>
          </w:p>
        </w:tc>
      </w:tr>
      <w:tr w:rsidR="00650DA6" w:rsidRPr="00516028" w14:paraId="4925C334" w14:textId="77777777" w:rsidTr="000D76D3">
        <w:trPr>
          <w:trHeight w:val="288"/>
        </w:trPr>
        <w:tc>
          <w:tcPr>
            <w:tcW w:w="1820" w:type="dxa"/>
            <w:tcBorders>
              <w:top w:val="nil"/>
              <w:left w:val="single" w:sz="4" w:space="0" w:color="auto"/>
              <w:bottom w:val="single" w:sz="4" w:space="0" w:color="auto"/>
              <w:right w:val="single" w:sz="4" w:space="0" w:color="auto"/>
            </w:tcBorders>
            <w:noWrap/>
            <w:vAlign w:val="bottom"/>
            <w:hideMark/>
          </w:tcPr>
          <w:p w14:paraId="0AF9EA7D" w14:textId="77777777" w:rsidR="00650DA6" w:rsidRPr="00516028" w:rsidRDefault="00650DA6"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Groups</w:t>
            </w:r>
          </w:p>
        </w:tc>
        <w:tc>
          <w:tcPr>
            <w:tcW w:w="960" w:type="dxa"/>
            <w:tcBorders>
              <w:top w:val="nil"/>
              <w:left w:val="nil"/>
              <w:bottom w:val="single" w:sz="4" w:space="0" w:color="auto"/>
              <w:right w:val="single" w:sz="4" w:space="0" w:color="auto"/>
            </w:tcBorders>
            <w:noWrap/>
            <w:vAlign w:val="bottom"/>
            <w:hideMark/>
          </w:tcPr>
          <w:p w14:paraId="30A57336" w14:textId="77777777" w:rsidR="00650DA6" w:rsidRPr="00516028" w:rsidRDefault="00650DA6"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Count</w:t>
            </w:r>
          </w:p>
        </w:tc>
        <w:tc>
          <w:tcPr>
            <w:tcW w:w="960" w:type="dxa"/>
            <w:tcBorders>
              <w:top w:val="nil"/>
              <w:left w:val="nil"/>
              <w:bottom w:val="single" w:sz="4" w:space="0" w:color="auto"/>
              <w:right w:val="single" w:sz="4" w:space="0" w:color="auto"/>
            </w:tcBorders>
            <w:noWrap/>
            <w:vAlign w:val="bottom"/>
            <w:hideMark/>
          </w:tcPr>
          <w:p w14:paraId="5641A220" w14:textId="77777777" w:rsidR="00650DA6" w:rsidRPr="00516028" w:rsidRDefault="00650DA6"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Sum</w:t>
            </w:r>
          </w:p>
        </w:tc>
        <w:tc>
          <w:tcPr>
            <w:tcW w:w="960" w:type="dxa"/>
            <w:tcBorders>
              <w:top w:val="nil"/>
              <w:left w:val="nil"/>
              <w:bottom w:val="single" w:sz="4" w:space="0" w:color="auto"/>
              <w:right w:val="single" w:sz="4" w:space="0" w:color="auto"/>
            </w:tcBorders>
            <w:noWrap/>
            <w:vAlign w:val="bottom"/>
            <w:hideMark/>
          </w:tcPr>
          <w:p w14:paraId="2EF598B7" w14:textId="77777777" w:rsidR="00650DA6" w:rsidRPr="00516028" w:rsidRDefault="00650DA6"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Average</w:t>
            </w:r>
          </w:p>
        </w:tc>
        <w:tc>
          <w:tcPr>
            <w:tcW w:w="960" w:type="dxa"/>
            <w:tcBorders>
              <w:top w:val="nil"/>
              <w:left w:val="nil"/>
              <w:bottom w:val="single" w:sz="4" w:space="0" w:color="auto"/>
              <w:right w:val="single" w:sz="4" w:space="0" w:color="auto"/>
            </w:tcBorders>
            <w:noWrap/>
            <w:vAlign w:val="bottom"/>
            <w:hideMark/>
          </w:tcPr>
          <w:p w14:paraId="1EF07E52" w14:textId="77777777" w:rsidR="00650DA6" w:rsidRPr="00516028" w:rsidRDefault="00650DA6"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Variance</w:t>
            </w:r>
          </w:p>
        </w:tc>
        <w:tc>
          <w:tcPr>
            <w:tcW w:w="960" w:type="dxa"/>
            <w:tcBorders>
              <w:top w:val="nil"/>
              <w:left w:val="nil"/>
              <w:bottom w:val="nil"/>
              <w:right w:val="nil"/>
            </w:tcBorders>
            <w:noWrap/>
            <w:vAlign w:val="bottom"/>
            <w:hideMark/>
          </w:tcPr>
          <w:p w14:paraId="0B2AE177" w14:textId="77777777" w:rsidR="00650DA6" w:rsidRPr="00516028" w:rsidRDefault="00650DA6" w:rsidP="000D76D3">
            <w:pPr>
              <w:spacing w:line="240" w:lineRule="auto"/>
              <w:jc w:val="center"/>
              <w:rPr>
                <w:rFonts w:ascii="Calibri" w:eastAsia="Times New Roman" w:hAnsi="Calibri" w:cs="Calibri"/>
                <w:i/>
                <w:iCs/>
                <w:color w:val="000000"/>
              </w:rPr>
            </w:pPr>
          </w:p>
        </w:tc>
        <w:tc>
          <w:tcPr>
            <w:tcW w:w="960" w:type="dxa"/>
            <w:tcBorders>
              <w:top w:val="nil"/>
              <w:left w:val="nil"/>
              <w:bottom w:val="nil"/>
              <w:right w:val="nil"/>
            </w:tcBorders>
            <w:noWrap/>
            <w:vAlign w:val="bottom"/>
            <w:hideMark/>
          </w:tcPr>
          <w:p w14:paraId="07184543" w14:textId="77777777" w:rsidR="00650DA6" w:rsidRPr="00516028" w:rsidRDefault="00650DA6" w:rsidP="000D76D3">
            <w:pPr>
              <w:spacing w:line="240" w:lineRule="auto"/>
              <w:rPr>
                <w:rFonts w:ascii="Times New Roman" w:eastAsia="Times New Roman" w:hAnsi="Times New Roman" w:cs="Times New Roman"/>
                <w:sz w:val="20"/>
                <w:szCs w:val="20"/>
              </w:rPr>
            </w:pPr>
          </w:p>
        </w:tc>
      </w:tr>
      <w:tr w:rsidR="00650DA6" w:rsidRPr="00516028" w14:paraId="4ABC0B34" w14:textId="77777777" w:rsidTr="000D76D3">
        <w:trPr>
          <w:trHeight w:val="288"/>
        </w:trPr>
        <w:tc>
          <w:tcPr>
            <w:tcW w:w="1820" w:type="dxa"/>
            <w:tcBorders>
              <w:top w:val="nil"/>
              <w:left w:val="single" w:sz="4" w:space="0" w:color="auto"/>
              <w:bottom w:val="single" w:sz="4" w:space="0" w:color="auto"/>
              <w:right w:val="single" w:sz="4" w:space="0" w:color="auto"/>
            </w:tcBorders>
            <w:noWrap/>
            <w:vAlign w:val="bottom"/>
            <w:hideMark/>
          </w:tcPr>
          <w:p w14:paraId="48BE6DA5"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group 1</w:t>
            </w:r>
          </w:p>
        </w:tc>
        <w:tc>
          <w:tcPr>
            <w:tcW w:w="960" w:type="dxa"/>
            <w:tcBorders>
              <w:top w:val="nil"/>
              <w:left w:val="nil"/>
              <w:bottom w:val="single" w:sz="4" w:space="0" w:color="auto"/>
              <w:right w:val="single" w:sz="4" w:space="0" w:color="auto"/>
            </w:tcBorders>
            <w:noWrap/>
            <w:vAlign w:val="bottom"/>
            <w:hideMark/>
          </w:tcPr>
          <w:p w14:paraId="4C811EEB"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noWrap/>
            <w:vAlign w:val="bottom"/>
            <w:hideMark/>
          </w:tcPr>
          <w:p w14:paraId="108BFE42"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noWrap/>
            <w:vAlign w:val="bottom"/>
            <w:hideMark/>
          </w:tcPr>
          <w:p w14:paraId="65A5D821"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noWrap/>
            <w:vAlign w:val="bottom"/>
            <w:hideMark/>
          </w:tcPr>
          <w:p w14:paraId="266165FF"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0</w:t>
            </w:r>
          </w:p>
        </w:tc>
        <w:tc>
          <w:tcPr>
            <w:tcW w:w="960" w:type="dxa"/>
            <w:tcBorders>
              <w:top w:val="nil"/>
              <w:left w:val="nil"/>
              <w:bottom w:val="nil"/>
              <w:right w:val="nil"/>
            </w:tcBorders>
            <w:noWrap/>
            <w:vAlign w:val="bottom"/>
            <w:hideMark/>
          </w:tcPr>
          <w:p w14:paraId="0192B2B8" w14:textId="77777777" w:rsidR="00650DA6" w:rsidRPr="00516028" w:rsidRDefault="00650DA6" w:rsidP="000D76D3">
            <w:pPr>
              <w:spacing w:line="240" w:lineRule="auto"/>
              <w:jc w:val="right"/>
              <w:rPr>
                <w:rFonts w:ascii="Calibri" w:eastAsia="Times New Roman" w:hAnsi="Calibri" w:cs="Calibri"/>
                <w:color w:val="000000"/>
              </w:rPr>
            </w:pPr>
          </w:p>
        </w:tc>
        <w:tc>
          <w:tcPr>
            <w:tcW w:w="960" w:type="dxa"/>
            <w:tcBorders>
              <w:top w:val="nil"/>
              <w:left w:val="nil"/>
              <w:bottom w:val="nil"/>
              <w:right w:val="nil"/>
            </w:tcBorders>
            <w:noWrap/>
            <w:vAlign w:val="bottom"/>
            <w:hideMark/>
          </w:tcPr>
          <w:p w14:paraId="73DEF077" w14:textId="77777777" w:rsidR="00650DA6" w:rsidRPr="00516028" w:rsidRDefault="00650DA6" w:rsidP="000D76D3">
            <w:pPr>
              <w:spacing w:line="240" w:lineRule="auto"/>
              <w:rPr>
                <w:rFonts w:ascii="Times New Roman" w:eastAsia="Times New Roman" w:hAnsi="Times New Roman" w:cs="Times New Roman"/>
                <w:sz w:val="20"/>
                <w:szCs w:val="20"/>
              </w:rPr>
            </w:pPr>
          </w:p>
        </w:tc>
      </w:tr>
      <w:tr w:rsidR="00650DA6" w:rsidRPr="00516028" w14:paraId="62D5FBD2" w14:textId="77777777" w:rsidTr="000D76D3">
        <w:trPr>
          <w:trHeight w:val="288"/>
        </w:trPr>
        <w:tc>
          <w:tcPr>
            <w:tcW w:w="1820" w:type="dxa"/>
            <w:tcBorders>
              <w:top w:val="nil"/>
              <w:left w:val="single" w:sz="4" w:space="0" w:color="auto"/>
              <w:bottom w:val="single" w:sz="4" w:space="0" w:color="auto"/>
              <w:right w:val="single" w:sz="4" w:space="0" w:color="auto"/>
            </w:tcBorders>
            <w:noWrap/>
            <w:vAlign w:val="bottom"/>
            <w:hideMark/>
          </w:tcPr>
          <w:p w14:paraId="2B06A694"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group 2</w:t>
            </w:r>
          </w:p>
        </w:tc>
        <w:tc>
          <w:tcPr>
            <w:tcW w:w="960" w:type="dxa"/>
            <w:tcBorders>
              <w:top w:val="nil"/>
              <w:left w:val="nil"/>
              <w:bottom w:val="single" w:sz="4" w:space="0" w:color="auto"/>
              <w:right w:val="single" w:sz="4" w:space="0" w:color="auto"/>
            </w:tcBorders>
            <w:noWrap/>
            <w:vAlign w:val="bottom"/>
            <w:hideMark/>
          </w:tcPr>
          <w:p w14:paraId="393149B1"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noWrap/>
            <w:vAlign w:val="bottom"/>
            <w:hideMark/>
          </w:tcPr>
          <w:p w14:paraId="32E4E18B"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noWrap/>
            <w:vAlign w:val="bottom"/>
            <w:hideMark/>
          </w:tcPr>
          <w:p w14:paraId="11AD6DF6"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noWrap/>
            <w:vAlign w:val="bottom"/>
            <w:hideMark/>
          </w:tcPr>
          <w:p w14:paraId="45602F63"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32</w:t>
            </w:r>
          </w:p>
        </w:tc>
        <w:tc>
          <w:tcPr>
            <w:tcW w:w="960" w:type="dxa"/>
            <w:tcBorders>
              <w:top w:val="nil"/>
              <w:left w:val="nil"/>
              <w:bottom w:val="nil"/>
              <w:right w:val="nil"/>
            </w:tcBorders>
            <w:noWrap/>
            <w:vAlign w:val="bottom"/>
            <w:hideMark/>
          </w:tcPr>
          <w:p w14:paraId="1606CB93" w14:textId="77777777" w:rsidR="00650DA6" w:rsidRPr="00516028" w:rsidRDefault="00650DA6" w:rsidP="000D76D3">
            <w:pPr>
              <w:spacing w:line="240" w:lineRule="auto"/>
              <w:jc w:val="right"/>
              <w:rPr>
                <w:rFonts w:ascii="Calibri" w:eastAsia="Times New Roman" w:hAnsi="Calibri" w:cs="Calibri"/>
                <w:color w:val="000000"/>
              </w:rPr>
            </w:pPr>
          </w:p>
        </w:tc>
        <w:tc>
          <w:tcPr>
            <w:tcW w:w="960" w:type="dxa"/>
            <w:tcBorders>
              <w:top w:val="nil"/>
              <w:left w:val="nil"/>
              <w:bottom w:val="nil"/>
              <w:right w:val="nil"/>
            </w:tcBorders>
            <w:noWrap/>
            <w:vAlign w:val="bottom"/>
            <w:hideMark/>
          </w:tcPr>
          <w:p w14:paraId="1DBC7B61" w14:textId="77777777" w:rsidR="00650DA6" w:rsidRPr="00516028" w:rsidRDefault="00650DA6" w:rsidP="000D76D3">
            <w:pPr>
              <w:spacing w:line="240" w:lineRule="auto"/>
              <w:rPr>
                <w:rFonts w:ascii="Times New Roman" w:eastAsia="Times New Roman" w:hAnsi="Times New Roman" w:cs="Times New Roman"/>
                <w:sz w:val="20"/>
                <w:szCs w:val="20"/>
              </w:rPr>
            </w:pPr>
          </w:p>
        </w:tc>
      </w:tr>
      <w:tr w:rsidR="00650DA6" w:rsidRPr="00516028" w14:paraId="0A4AF412" w14:textId="77777777" w:rsidTr="000D76D3">
        <w:trPr>
          <w:trHeight w:val="288"/>
        </w:trPr>
        <w:tc>
          <w:tcPr>
            <w:tcW w:w="1820" w:type="dxa"/>
            <w:tcBorders>
              <w:top w:val="nil"/>
              <w:left w:val="single" w:sz="4" w:space="0" w:color="auto"/>
              <w:bottom w:val="single" w:sz="4" w:space="0" w:color="auto"/>
              <w:right w:val="single" w:sz="4" w:space="0" w:color="auto"/>
            </w:tcBorders>
            <w:noWrap/>
            <w:vAlign w:val="bottom"/>
            <w:hideMark/>
          </w:tcPr>
          <w:p w14:paraId="462AA159"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group 3</w:t>
            </w:r>
          </w:p>
        </w:tc>
        <w:tc>
          <w:tcPr>
            <w:tcW w:w="960" w:type="dxa"/>
            <w:tcBorders>
              <w:top w:val="nil"/>
              <w:left w:val="nil"/>
              <w:bottom w:val="single" w:sz="4" w:space="0" w:color="auto"/>
              <w:right w:val="single" w:sz="4" w:space="0" w:color="auto"/>
            </w:tcBorders>
            <w:noWrap/>
            <w:vAlign w:val="bottom"/>
            <w:hideMark/>
          </w:tcPr>
          <w:p w14:paraId="6C7CA90C"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noWrap/>
            <w:vAlign w:val="bottom"/>
            <w:hideMark/>
          </w:tcPr>
          <w:p w14:paraId="056E29C6"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noWrap/>
            <w:vAlign w:val="bottom"/>
            <w:hideMark/>
          </w:tcPr>
          <w:p w14:paraId="6E454082"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noWrap/>
            <w:vAlign w:val="bottom"/>
            <w:hideMark/>
          </w:tcPr>
          <w:p w14:paraId="71C8A22D"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8</w:t>
            </w:r>
          </w:p>
        </w:tc>
        <w:tc>
          <w:tcPr>
            <w:tcW w:w="960" w:type="dxa"/>
            <w:tcBorders>
              <w:top w:val="nil"/>
              <w:left w:val="nil"/>
              <w:bottom w:val="nil"/>
              <w:right w:val="nil"/>
            </w:tcBorders>
            <w:noWrap/>
            <w:vAlign w:val="bottom"/>
            <w:hideMark/>
          </w:tcPr>
          <w:p w14:paraId="3902885E" w14:textId="77777777" w:rsidR="00650DA6" w:rsidRPr="00516028" w:rsidRDefault="00650DA6" w:rsidP="000D76D3">
            <w:pPr>
              <w:spacing w:line="240" w:lineRule="auto"/>
              <w:jc w:val="right"/>
              <w:rPr>
                <w:rFonts w:ascii="Calibri" w:eastAsia="Times New Roman" w:hAnsi="Calibri" w:cs="Calibri"/>
                <w:color w:val="000000"/>
              </w:rPr>
            </w:pPr>
          </w:p>
        </w:tc>
        <w:tc>
          <w:tcPr>
            <w:tcW w:w="960" w:type="dxa"/>
            <w:tcBorders>
              <w:top w:val="nil"/>
              <w:left w:val="nil"/>
              <w:bottom w:val="nil"/>
              <w:right w:val="nil"/>
            </w:tcBorders>
            <w:noWrap/>
            <w:vAlign w:val="bottom"/>
            <w:hideMark/>
          </w:tcPr>
          <w:p w14:paraId="313646E8" w14:textId="77777777" w:rsidR="00650DA6" w:rsidRPr="00516028" w:rsidRDefault="00650DA6" w:rsidP="000D76D3">
            <w:pPr>
              <w:spacing w:line="240" w:lineRule="auto"/>
              <w:rPr>
                <w:rFonts w:ascii="Times New Roman" w:eastAsia="Times New Roman" w:hAnsi="Times New Roman" w:cs="Times New Roman"/>
                <w:sz w:val="20"/>
                <w:szCs w:val="20"/>
              </w:rPr>
            </w:pPr>
          </w:p>
        </w:tc>
      </w:tr>
      <w:tr w:rsidR="00650DA6" w:rsidRPr="00516028" w14:paraId="2B5B0739" w14:textId="77777777" w:rsidTr="000D76D3">
        <w:trPr>
          <w:trHeight w:val="288"/>
        </w:trPr>
        <w:tc>
          <w:tcPr>
            <w:tcW w:w="1820" w:type="dxa"/>
            <w:tcBorders>
              <w:top w:val="nil"/>
              <w:left w:val="single" w:sz="4" w:space="0" w:color="auto"/>
              <w:bottom w:val="single" w:sz="4" w:space="0" w:color="auto"/>
              <w:right w:val="single" w:sz="4" w:space="0" w:color="auto"/>
            </w:tcBorders>
            <w:noWrap/>
            <w:vAlign w:val="bottom"/>
            <w:hideMark/>
          </w:tcPr>
          <w:p w14:paraId="78821C72"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group 4</w:t>
            </w:r>
          </w:p>
        </w:tc>
        <w:tc>
          <w:tcPr>
            <w:tcW w:w="960" w:type="dxa"/>
            <w:tcBorders>
              <w:top w:val="nil"/>
              <w:left w:val="nil"/>
              <w:bottom w:val="single" w:sz="4" w:space="0" w:color="auto"/>
              <w:right w:val="single" w:sz="4" w:space="0" w:color="auto"/>
            </w:tcBorders>
            <w:noWrap/>
            <w:vAlign w:val="bottom"/>
            <w:hideMark/>
          </w:tcPr>
          <w:p w14:paraId="328A2D50"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noWrap/>
            <w:vAlign w:val="bottom"/>
            <w:hideMark/>
          </w:tcPr>
          <w:p w14:paraId="79F91F1D"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noWrap/>
            <w:vAlign w:val="bottom"/>
            <w:hideMark/>
          </w:tcPr>
          <w:p w14:paraId="652B9F8F"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noWrap/>
            <w:vAlign w:val="bottom"/>
            <w:hideMark/>
          </w:tcPr>
          <w:p w14:paraId="55950CE3"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2</w:t>
            </w:r>
          </w:p>
        </w:tc>
        <w:tc>
          <w:tcPr>
            <w:tcW w:w="960" w:type="dxa"/>
            <w:tcBorders>
              <w:top w:val="nil"/>
              <w:left w:val="nil"/>
              <w:bottom w:val="nil"/>
              <w:right w:val="nil"/>
            </w:tcBorders>
            <w:noWrap/>
            <w:vAlign w:val="bottom"/>
            <w:hideMark/>
          </w:tcPr>
          <w:p w14:paraId="521C356F" w14:textId="77777777" w:rsidR="00650DA6" w:rsidRPr="00516028" w:rsidRDefault="00650DA6" w:rsidP="000D76D3">
            <w:pPr>
              <w:spacing w:line="240" w:lineRule="auto"/>
              <w:jc w:val="right"/>
              <w:rPr>
                <w:rFonts w:ascii="Calibri" w:eastAsia="Times New Roman" w:hAnsi="Calibri" w:cs="Calibri"/>
                <w:color w:val="000000"/>
              </w:rPr>
            </w:pPr>
          </w:p>
        </w:tc>
        <w:tc>
          <w:tcPr>
            <w:tcW w:w="960" w:type="dxa"/>
            <w:tcBorders>
              <w:top w:val="nil"/>
              <w:left w:val="nil"/>
              <w:bottom w:val="nil"/>
              <w:right w:val="nil"/>
            </w:tcBorders>
            <w:noWrap/>
            <w:vAlign w:val="bottom"/>
            <w:hideMark/>
          </w:tcPr>
          <w:p w14:paraId="1F3ABC6B" w14:textId="77777777" w:rsidR="00650DA6" w:rsidRPr="00516028" w:rsidRDefault="00650DA6" w:rsidP="000D76D3">
            <w:pPr>
              <w:spacing w:line="240" w:lineRule="auto"/>
              <w:rPr>
                <w:rFonts w:ascii="Times New Roman" w:eastAsia="Times New Roman" w:hAnsi="Times New Roman" w:cs="Times New Roman"/>
                <w:sz w:val="20"/>
                <w:szCs w:val="20"/>
              </w:rPr>
            </w:pPr>
          </w:p>
        </w:tc>
      </w:tr>
      <w:tr w:rsidR="00650DA6" w:rsidRPr="00516028" w14:paraId="41D5A56E" w14:textId="77777777" w:rsidTr="000D76D3">
        <w:trPr>
          <w:trHeight w:val="288"/>
        </w:trPr>
        <w:tc>
          <w:tcPr>
            <w:tcW w:w="1820" w:type="dxa"/>
            <w:tcBorders>
              <w:top w:val="nil"/>
              <w:left w:val="single" w:sz="4" w:space="0" w:color="auto"/>
              <w:bottom w:val="single" w:sz="4" w:space="0" w:color="auto"/>
              <w:right w:val="single" w:sz="4" w:space="0" w:color="auto"/>
            </w:tcBorders>
            <w:noWrap/>
            <w:vAlign w:val="bottom"/>
            <w:hideMark/>
          </w:tcPr>
          <w:p w14:paraId="5E30F1F1"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group 5</w:t>
            </w:r>
          </w:p>
        </w:tc>
        <w:tc>
          <w:tcPr>
            <w:tcW w:w="960" w:type="dxa"/>
            <w:tcBorders>
              <w:top w:val="nil"/>
              <w:left w:val="nil"/>
              <w:bottom w:val="single" w:sz="4" w:space="0" w:color="auto"/>
              <w:right w:val="single" w:sz="4" w:space="0" w:color="auto"/>
            </w:tcBorders>
            <w:noWrap/>
            <w:vAlign w:val="bottom"/>
            <w:hideMark/>
          </w:tcPr>
          <w:p w14:paraId="16BE9B65"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noWrap/>
            <w:vAlign w:val="bottom"/>
            <w:hideMark/>
          </w:tcPr>
          <w:p w14:paraId="295C3A4C"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noWrap/>
            <w:vAlign w:val="bottom"/>
            <w:hideMark/>
          </w:tcPr>
          <w:p w14:paraId="52354FD2"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noWrap/>
            <w:vAlign w:val="bottom"/>
            <w:hideMark/>
          </w:tcPr>
          <w:p w14:paraId="62441FCD"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0</w:t>
            </w:r>
          </w:p>
        </w:tc>
        <w:tc>
          <w:tcPr>
            <w:tcW w:w="960" w:type="dxa"/>
            <w:tcBorders>
              <w:top w:val="nil"/>
              <w:left w:val="nil"/>
              <w:bottom w:val="nil"/>
              <w:right w:val="nil"/>
            </w:tcBorders>
            <w:noWrap/>
            <w:vAlign w:val="bottom"/>
            <w:hideMark/>
          </w:tcPr>
          <w:p w14:paraId="6A84E69E" w14:textId="77777777" w:rsidR="00650DA6" w:rsidRPr="00516028" w:rsidRDefault="00650DA6" w:rsidP="000D76D3">
            <w:pPr>
              <w:spacing w:line="240" w:lineRule="auto"/>
              <w:jc w:val="right"/>
              <w:rPr>
                <w:rFonts w:ascii="Calibri" w:eastAsia="Times New Roman" w:hAnsi="Calibri" w:cs="Calibri"/>
                <w:color w:val="000000"/>
              </w:rPr>
            </w:pPr>
          </w:p>
        </w:tc>
        <w:tc>
          <w:tcPr>
            <w:tcW w:w="960" w:type="dxa"/>
            <w:tcBorders>
              <w:top w:val="nil"/>
              <w:left w:val="nil"/>
              <w:bottom w:val="nil"/>
              <w:right w:val="nil"/>
            </w:tcBorders>
            <w:noWrap/>
            <w:vAlign w:val="bottom"/>
            <w:hideMark/>
          </w:tcPr>
          <w:p w14:paraId="079031DD" w14:textId="77777777" w:rsidR="00650DA6" w:rsidRPr="00516028" w:rsidRDefault="00650DA6" w:rsidP="000D76D3">
            <w:pPr>
              <w:spacing w:line="240" w:lineRule="auto"/>
              <w:rPr>
                <w:rFonts w:ascii="Times New Roman" w:eastAsia="Times New Roman" w:hAnsi="Times New Roman" w:cs="Times New Roman"/>
                <w:sz w:val="20"/>
                <w:szCs w:val="20"/>
              </w:rPr>
            </w:pPr>
          </w:p>
        </w:tc>
      </w:tr>
      <w:tr w:rsidR="00650DA6" w:rsidRPr="00516028" w14:paraId="5A6F0911" w14:textId="77777777" w:rsidTr="000D76D3">
        <w:trPr>
          <w:trHeight w:val="288"/>
        </w:trPr>
        <w:tc>
          <w:tcPr>
            <w:tcW w:w="1820" w:type="dxa"/>
            <w:tcBorders>
              <w:top w:val="nil"/>
              <w:left w:val="nil"/>
              <w:bottom w:val="nil"/>
              <w:right w:val="nil"/>
            </w:tcBorders>
            <w:noWrap/>
            <w:vAlign w:val="bottom"/>
            <w:hideMark/>
          </w:tcPr>
          <w:p w14:paraId="3C384501"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5BBFB3F"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7A28F75"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26640BD"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7CE6634"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433C709"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1677E8E" w14:textId="77777777" w:rsidR="00650DA6" w:rsidRPr="00516028" w:rsidRDefault="00650DA6" w:rsidP="000D76D3">
            <w:pPr>
              <w:spacing w:line="240" w:lineRule="auto"/>
              <w:rPr>
                <w:rFonts w:ascii="Times New Roman" w:eastAsia="Times New Roman" w:hAnsi="Times New Roman" w:cs="Times New Roman"/>
                <w:sz w:val="20"/>
                <w:szCs w:val="20"/>
              </w:rPr>
            </w:pPr>
          </w:p>
        </w:tc>
      </w:tr>
      <w:tr w:rsidR="00650DA6" w:rsidRPr="00516028" w14:paraId="5B4FB061" w14:textId="77777777" w:rsidTr="000D76D3">
        <w:trPr>
          <w:trHeight w:val="288"/>
        </w:trPr>
        <w:tc>
          <w:tcPr>
            <w:tcW w:w="1820" w:type="dxa"/>
            <w:tcBorders>
              <w:top w:val="nil"/>
              <w:left w:val="nil"/>
              <w:bottom w:val="nil"/>
              <w:right w:val="nil"/>
            </w:tcBorders>
            <w:noWrap/>
            <w:vAlign w:val="bottom"/>
            <w:hideMark/>
          </w:tcPr>
          <w:p w14:paraId="70BBB833"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C96735C"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2D493EB"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03B962F"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8FD4D8F"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895418B" w14:textId="77777777" w:rsidR="00650DA6" w:rsidRPr="00516028" w:rsidRDefault="00650DA6" w:rsidP="000D76D3">
            <w:pPr>
              <w:spacing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10015C2" w14:textId="77777777" w:rsidR="00650DA6" w:rsidRPr="00516028" w:rsidRDefault="00650DA6" w:rsidP="000D76D3">
            <w:pPr>
              <w:spacing w:line="240" w:lineRule="auto"/>
              <w:rPr>
                <w:rFonts w:ascii="Times New Roman" w:eastAsia="Times New Roman" w:hAnsi="Times New Roman" w:cs="Times New Roman"/>
                <w:sz w:val="20"/>
                <w:szCs w:val="20"/>
              </w:rPr>
            </w:pPr>
          </w:p>
        </w:tc>
      </w:tr>
      <w:tr w:rsidR="00650DA6" w:rsidRPr="00516028" w14:paraId="744C15BF" w14:textId="77777777" w:rsidTr="000D76D3">
        <w:trPr>
          <w:trHeight w:val="288"/>
        </w:trPr>
        <w:tc>
          <w:tcPr>
            <w:tcW w:w="1820" w:type="dxa"/>
            <w:tcBorders>
              <w:top w:val="single" w:sz="4" w:space="0" w:color="auto"/>
              <w:left w:val="single" w:sz="4" w:space="0" w:color="auto"/>
              <w:bottom w:val="single" w:sz="4" w:space="0" w:color="auto"/>
              <w:right w:val="single" w:sz="4" w:space="0" w:color="auto"/>
            </w:tcBorders>
            <w:noWrap/>
            <w:vAlign w:val="bottom"/>
            <w:hideMark/>
          </w:tcPr>
          <w:p w14:paraId="1B2E7193"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ANOVA</w:t>
            </w:r>
          </w:p>
        </w:tc>
        <w:tc>
          <w:tcPr>
            <w:tcW w:w="960" w:type="dxa"/>
            <w:tcBorders>
              <w:top w:val="single" w:sz="4" w:space="0" w:color="auto"/>
              <w:left w:val="nil"/>
              <w:bottom w:val="single" w:sz="4" w:space="0" w:color="auto"/>
              <w:right w:val="single" w:sz="4" w:space="0" w:color="auto"/>
            </w:tcBorders>
            <w:noWrap/>
            <w:vAlign w:val="bottom"/>
            <w:hideMark/>
          </w:tcPr>
          <w:p w14:paraId="5FC7E34D"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single" w:sz="4" w:space="0" w:color="auto"/>
              <w:left w:val="nil"/>
              <w:bottom w:val="single" w:sz="4" w:space="0" w:color="auto"/>
              <w:right w:val="single" w:sz="4" w:space="0" w:color="auto"/>
            </w:tcBorders>
            <w:noWrap/>
            <w:vAlign w:val="bottom"/>
            <w:hideMark/>
          </w:tcPr>
          <w:p w14:paraId="1267E514"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single" w:sz="4" w:space="0" w:color="auto"/>
              <w:left w:val="nil"/>
              <w:bottom w:val="single" w:sz="4" w:space="0" w:color="auto"/>
              <w:right w:val="single" w:sz="4" w:space="0" w:color="auto"/>
            </w:tcBorders>
            <w:noWrap/>
            <w:vAlign w:val="bottom"/>
            <w:hideMark/>
          </w:tcPr>
          <w:p w14:paraId="36CBFD85"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single" w:sz="4" w:space="0" w:color="auto"/>
              <w:left w:val="nil"/>
              <w:bottom w:val="single" w:sz="4" w:space="0" w:color="auto"/>
              <w:right w:val="single" w:sz="4" w:space="0" w:color="auto"/>
            </w:tcBorders>
            <w:noWrap/>
            <w:vAlign w:val="bottom"/>
            <w:hideMark/>
          </w:tcPr>
          <w:p w14:paraId="4AC99535"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single" w:sz="4" w:space="0" w:color="auto"/>
              <w:left w:val="nil"/>
              <w:bottom w:val="single" w:sz="4" w:space="0" w:color="auto"/>
              <w:right w:val="single" w:sz="4" w:space="0" w:color="auto"/>
            </w:tcBorders>
            <w:noWrap/>
            <w:vAlign w:val="bottom"/>
            <w:hideMark/>
          </w:tcPr>
          <w:p w14:paraId="326DED71"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single" w:sz="4" w:space="0" w:color="auto"/>
              <w:left w:val="nil"/>
              <w:bottom w:val="single" w:sz="4" w:space="0" w:color="auto"/>
              <w:right w:val="single" w:sz="4" w:space="0" w:color="auto"/>
            </w:tcBorders>
            <w:noWrap/>
            <w:vAlign w:val="bottom"/>
            <w:hideMark/>
          </w:tcPr>
          <w:p w14:paraId="3E3AE410"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r>
      <w:tr w:rsidR="00650DA6" w:rsidRPr="00516028" w14:paraId="7425FB4D" w14:textId="77777777" w:rsidTr="000D76D3">
        <w:trPr>
          <w:trHeight w:val="288"/>
        </w:trPr>
        <w:tc>
          <w:tcPr>
            <w:tcW w:w="1820" w:type="dxa"/>
            <w:tcBorders>
              <w:top w:val="nil"/>
              <w:left w:val="single" w:sz="4" w:space="0" w:color="auto"/>
              <w:bottom w:val="single" w:sz="4" w:space="0" w:color="auto"/>
              <w:right w:val="single" w:sz="4" w:space="0" w:color="auto"/>
            </w:tcBorders>
            <w:noWrap/>
            <w:vAlign w:val="bottom"/>
            <w:hideMark/>
          </w:tcPr>
          <w:p w14:paraId="25EB3BB8" w14:textId="77777777" w:rsidR="00650DA6" w:rsidRPr="00516028" w:rsidRDefault="00650DA6"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Source of Variation</w:t>
            </w:r>
          </w:p>
        </w:tc>
        <w:tc>
          <w:tcPr>
            <w:tcW w:w="960" w:type="dxa"/>
            <w:tcBorders>
              <w:top w:val="nil"/>
              <w:left w:val="nil"/>
              <w:bottom w:val="single" w:sz="4" w:space="0" w:color="auto"/>
              <w:right w:val="single" w:sz="4" w:space="0" w:color="auto"/>
            </w:tcBorders>
            <w:noWrap/>
            <w:vAlign w:val="bottom"/>
            <w:hideMark/>
          </w:tcPr>
          <w:p w14:paraId="4C5EDB15" w14:textId="77777777" w:rsidR="00650DA6" w:rsidRPr="00516028" w:rsidRDefault="00650DA6"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SS</w:t>
            </w:r>
          </w:p>
        </w:tc>
        <w:tc>
          <w:tcPr>
            <w:tcW w:w="960" w:type="dxa"/>
            <w:tcBorders>
              <w:top w:val="nil"/>
              <w:left w:val="nil"/>
              <w:bottom w:val="single" w:sz="4" w:space="0" w:color="auto"/>
              <w:right w:val="single" w:sz="4" w:space="0" w:color="auto"/>
            </w:tcBorders>
            <w:noWrap/>
            <w:vAlign w:val="bottom"/>
            <w:hideMark/>
          </w:tcPr>
          <w:p w14:paraId="6E079B47" w14:textId="1D6E36BA" w:rsidR="00650DA6" w:rsidRPr="00516028" w:rsidRDefault="0009500B"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D</w:t>
            </w:r>
            <w:r w:rsidR="00650DA6" w:rsidRPr="00516028">
              <w:rPr>
                <w:rFonts w:ascii="Calibri" w:eastAsia="Times New Roman" w:hAnsi="Calibri" w:cs="Calibri"/>
                <w:i/>
                <w:iCs/>
                <w:color w:val="000000"/>
              </w:rPr>
              <w:t>f</w:t>
            </w:r>
          </w:p>
        </w:tc>
        <w:tc>
          <w:tcPr>
            <w:tcW w:w="960" w:type="dxa"/>
            <w:tcBorders>
              <w:top w:val="nil"/>
              <w:left w:val="nil"/>
              <w:bottom w:val="single" w:sz="4" w:space="0" w:color="auto"/>
              <w:right w:val="single" w:sz="4" w:space="0" w:color="auto"/>
            </w:tcBorders>
            <w:noWrap/>
            <w:vAlign w:val="bottom"/>
            <w:hideMark/>
          </w:tcPr>
          <w:p w14:paraId="34DCED27" w14:textId="77777777" w:rsidR="00650DA6" w:rsidRPr="00516028" w:rsidRDefault="00650DA6"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MS</w:t>
            </w:r>
          </w:p>
        </w:tc>
        <w:tc>
          <w:tcPr>
            <w:tcW w:w="960" w:type="dxa"/>
            <w:tcBorders>
              <w:top w:val="nil"/>
              <w:left w:val="nil"/>
              <w:bottom w:val="single" w:sz="4" w:space="0" w:color="auto"/>
              <w:right w:val="single" w:sz="4" w:space="0" w:color="auto"/>
            </w:tcBorders>
            <w:noWrap/>
            <w:vAlign w:val="bottom"/>
            <w:hideMark/>
          </w:tcPr>
          <w:p w14:paraId="1A82BC79" w14:textId="77777777" w:rsidR="00650DA6" w:rsidRPr="00516028" w:rsidRDefault="00650DA6"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F</w:t>
            </w:r>
          </w:p>
        </w:tc>
        <w:tc>
          <w:tcPr>
            <w:tcW w:w="960" w:type="dxa"/>
            <w:tcBorders>
              <w:top w:val="nil"/>
              <w:left w:val="nil"/>
              <w:bottom w:val="single" w:sz="4" w:space="0" w:color="auto"/>
              <w:right w:val="single" w:sz="4" w:space="0" w:color="auto"/>
            </w:tcBorders>
            <w:noWrap/>
            <w:vAlign w:val="bottom"/>
            <w:hideMark/>
          </w:tcPr>
          <w:p w14:paraId="2485367D" w14:textId="77777777" w:rsidR="00650DA6" w:rsidRPr="00516028" w:rsidRDefault="00650DA6"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P-value</w:t>
            </w:r>
          </w:p>
        </w:tc>
        <w:tc>
          <w:tcPr>
            <w:tcW w:w="960" w:type="dxa"/>
            <w:tcBorders>
              <w:top w:val="nil"/>
              <w:left w:val="nil"/>
              <w:bottom w:val="single" w:sz="4" w:space="0" w:color="auto"/>
              <w:right w:val="single" w:sz="4" w:space="0" w:color="auto"/>
            </w:tcBorders>
            <w:noWrap/>
            <w:vAlign w:val="bottom"/>
            <w:hideMark/>
          </w:tcPr>
          <w:p w14:paraId="25882CA8" w14:textId="77777777" w:rsidR="00650DA6" w:rsidRPr="00516028" w:rsidRDefault="00650DA6" w:rsidP="000D76D3">
            <w:pPr>
              <w:spacing w:line="240" w:lineRule="auto"/>
              <w:jc w:val="center"/>
              <w:rPr>
                <w:rFonts w:ascii="Calibri" w:eastAsia="Times New Roman" w:hAnsi="Calibri" w:cs="Calibri"/>
                <w:i/>
                <w:iCs/>
                <w:color w:val="000000"/>
              </w:rPr>
            </w:pPr>
            <w:r w:rsidRPr="00516028">
              <w:rPr>
                <w:rFonts w:ascii="Calibri" w:eastAsia="Times New Roman" w:hAnsi="Calibri" w:cs="Calibri"/>
                <w:i/>
                <w:iCs/>
                <w:color w:val="000000"/>
              </w:rPr>
              <w:t>F crit</w:t>
            </w:r>
          </w:p>
        </w:tc>
      </w:tr>
      <w:tr w:rsidR="00650DA6" w:rsidRPr="00516028" w14:paraId="33BA1427" w14:textId="77777777" w:rsidTr="000D76D3">
        <w:trPr>
          <w:trHeight w:val="288"/>
        </w:trPr>
        <w:tc>
          <w:tcPr>
            <w:tcW w:w="1820" w:type="dxa"/>
            <w:tcBorders>
              <w:top w:val="nil"/>
              <w:left w:val="single" w:sz="4" w:space="0" w:color="auto"/>
              <w:bottom w:val="single" w:sz="4" w:space="0" w:color="auto"/>
              <w:right w:val="single" w:sz="4" w:space="0" w:color="auto"/>
            </w:tcBorders>
            <w:noWrap/>
            <w:vAlign w:val="bottom"/>
            <w:hideMark/>
          </w:tcPr>
          <w:p w14:paraId="7026A3BE"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Between Groups</w:t>
            </w:r>
          </w:p>
        </w:tc>
        <w:tc>
          <w:tcPr>
            <w:tcW w:w="960" w:type="dxa"/>
            <w:tcBorders>
              <w:top w:val="nil"/>
              <w:left w:val="nil"/>
              <w:bottom w:val="single" w:sz="4" w:space="0" w:color="auto"/>
              <w:right w:val="single" w:sz="4" w:space="0" w:color="auto"/>
            </w:tcBorders>
            <w:noWrap/>
            <w:vAlign w:val="bottom"/>
            <w:hideMark/>
          </w:tcPr>
          <w:p w14:paraId="1564AA16"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noWrap/>
            <w:vAlign w:val="bottom"/>
            <w:hideMark/>
          </w:tcPr>
          <w:p w14:paraId="51DDBD6C"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noWrap/>
            <w:vAlign w:val="bottom"/>
            <w:hideMark/>
          </w:tcPr>
          <w:p w14:paraId="42B8B140"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noWrap/>
            <w:vAlign w:val="bottom"/>
            <w:hideMark/>
          </w:tcPr>
          <w:p w14:paraId="4274B5FF"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1.190476</w:t>
            </w:r>
          </w:p>
        </w:tc>
        <w:tc>
          <w:tcPr>
            <w:tcW w:w="960" w:type="dxa"/>
            <w:tcBorders>
              <w:top w:val="nil"/>
              <w:left w:val="nil"/>
              <w:bottom w:val="single" w:sz="4" w:space="0" w:color="auto"/>
              <w:right w:val="single" w:sz="4" w:space="0" w:color="auto"/>
            </w:tcBorders>
            <w:noWrap/>
            <w:vAlign w:val="bottom"/>
            <w:hideMark/>
          </w:tcPr>
          <w:p w14:paraId="1276D7FF"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0.416722</w:t>
            </w:r>
          </w:p>
        </w:tc>
        <w:tc>
          <w:tcPr>
            <w:tcW w:w="960" w:type="dxa"/>
            <w:tcBorders>
              <w:top w:val="nil"/>
              <w:left w:val="nil"/>
              <w:bottom w:val="single" w:sz="4" w:space="0" w:color="auto"/>
              <w:right w:val="single" w:sz="4" w:space="0" w:color="auto"/>
            </w:tcBorders>
            <w:noWrap/>
            <w:vAlign w:val="bottom"/>
            <w:hideMark/>
          </w:tcPr>
          <w:p w14:paraId="74491BBD"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5.192168</w:t>
            </w:r>
          </w:p>
        </w:tc>
      </w:tr>
      <w:tr w:rsidR="00650DA6" w:rsidRPr="00516028" w14:paraId="2119436A" w14:textId="77777777" w:rsidTr="000D76D3">
        <w:trPr>
          <w:trHeight w:val="288"/>
        </w:trPr>
        <w:tc>
          <w:tcPr>
            <w:tcW w:w="1820" w:type="dxa"/>
            <w:tcBorders>
              <w:top w:val="nil"/>
              <w:left w:val="single" w:sz="4" w:space="0" w:color="auto"/>
              <w:bottom w:val="single" w:sz="4" w:space="0" w:color="auto"/>
              <w:right w:val="single" w:sz="4" w:space="0" w:color="auto"/>
            </w:tcBorders>
            <w:noWrap/>
            <w:vAlign w:val="bottom"/>
            <w:hideMark/>
          </w:tcPr>
          <w:p w14:paraId="04A3E4A1"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Within Groups</w:t>
            </w:r>
          </w:p>
        </w:tc>
        <w:tc>
          <w:tcPr>
            <w:tcW w:w="960" w:type="dxa"/>
            <w:tcBorders>
              <w:top w:val="nil"/>
              <w:left w:val="nil"/>
              <w:bottom w:val="single" w:sz="4" w:space="0" w:color="auto"/>
              <w:right w:val="single" w:sz="4" w:space="0" w:color="auto"/>
            </w:tcBorders>
            <w:noWrap/>
            <w:vAlign w:val="bottom"/>
            <w:hideMark/>
          </w:tcPr>
          <w:p w14:paraId="1E869A68"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42</w:t>
            </w:r>
          </w:p>
        </w:tc>
        <w:tc>
          <w:tcPr>
            <w:tcW w:w="960" w:type="dxa"/>
            <w:tcBorders>
              <w:top w:val="nil"/>
              <w:left w:val="nil"/>
              <w:bottom w:val="single" w:sz="4" w:space="0" w:color="auto"/>
              <w:right w:val="single" w:sz="4" w:space="0" w:color="auto"/>
            </w:tcBorders>
            <w:noWrap/>
            <w:vAlign w:val="bottom"/>
            <w:hideMark/>
          </w:tcPr>
          <w:p w14:paraId="2CDE37D0"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noWrap/>
            <w:vAlign w:val="bottom"/>
            <w:hideMark/>
          </w:tcPr>
          <w:p w14:paraId="640FEA98"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8.4</w:t>
            </w:r>
          </w:p>
        </w:tc>
        <w:tc>
          <w:tcPr>
            <w:tcW w:w="960" w:type="dxa"/>
            <w:tcBorders>
              <w:top w:val="nil"/>
              <w:left w:val="nil"/>
              <w:bottom w:val="single" w:sz="4" w:space="0" w:color="auto"/>
              <w:right w:val="single" w:sz="4" w:space="0" w:color="auto"/>
            </w:tcBorders>
            <w:noWrap/>
            <w:vAlign w:val="bottom"/>
            <w:hideMark/>
          </w:tcPr>
          <w:p w14:paraId="51A7C6B9"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noWrap/>
            <w:vAlign w:val="bottom"/>
            <w:hideMark/>
          </w:tcPr>
          <w:p w14:paraId="2C7F8A90"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noWrap/>
            <w:vAlign w:val="bottom"/>
            <w:hideMark/>
          </w:tcPr>
          <w:p w14:paraId="33F38A9C"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r>
      <w:tr w:rsidR="00650DA6" w:rsidRPr="00516028" w14:paraId="4A06C48A" w14:textId="77777777" w:rsidTr="000D76D3">
        <w:trPr>
          <w:trHeight w:val="288"/>
        </w:trPr>
        <w:tc>
          <w:tcPr>
            <w:tcW w:w="1820" w:type="dxa"/>
            <w:tcBorders>
              <w:top w:val="nil"/>
              <w:left w:val="single" w:sz="4" w:space="0" w:color="auto"/>
              <w:bottom w:val="single" w:sz="4" w:space="0" w:color="auto"/>
              <w:right w:val="single" w:sz="4" w:space="0" w:color="auto"/>
            </w:tcBorders>
            <w:noWrap/>
            <w:vAlign w:val="bottom"/>
            <w:hideMark/>
          </w:tcPr>
          <w:p w14:paraId="613BEA96"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noWrap/>
            <w:vAlign w:val="bottom"/>
            <w:hideMark/>
          </w:tcPr>
          <w:p w14:paraId="52A3555B"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noWrap/>
            <w:vAlign w:val="bottom"/>
            <w:hideMark/>
          </w:tcPr>
          <w:p w14:paraId="5F0E6E3B"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noWrap/>
            <w:vAlign w:val="bottom"/>
            <w:hideMark/>
          </w:tcPr>
          <w:p w14:paraId="47A7B609"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noWrap/>
            <w:vAlign w:val="bottom"/>
            <w:hideMark/>
          </w:tcPr>
          <w:p w14:paraId="07FF40A1"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noWrap/>
            <w:vAlign w:val="bottom"/>
            <w:hideMark/>
          </w:tcPr>
          <w:p w14:paraId="665F0D4B"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noWrap/>
            <w:vAlign w:val="bottom"/>
            <w:hideMark/>
          </w:tcPr>
          <w:p w14:paraId="678DE7E9"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r>
      <w:tr w:rsidR="00650DA6" w:rsidRPr="00516028" w14:paraId="5A84B60E" w14:textId="77777777" w:rsidTr="000D76D3">
        <w:trPr>
          <w:trHeight w:val="288"/>
        </w:trPr>
        <w:tc>
          <w:tcPr>
            <w:tcW w:w="1820" w:type="dxa"/>
            <w:tcBorders>
              <w:top w:val="nil"/>
              <w:left w:val="single" w:sz="4" w:space="0" w:color="auto"/>
              <w:bottom w:val="single" w:sz="4" w:space="0" w:color="auto"/>
              <w:right w:val="single" w:sz="4" w:space="0" w:color="auto"/>
            </w:tcBorders>
            <w:noWrap/>
            <w:vAlign w:val="bottom"/>
            <w:hideMark/>
          </w:tcPr>
          <w:p w14:paraId="00AEB562"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Total</w:t>
            </w:r>
          </w:p>
        </w:tc>
        <w:tc>
          <w:tcPr>
            <w:tcW w:w="960" w:type="dxa"/>
            <w:tcBorders>
              <w:top w:val="nil"/>
              <w:left w:val="nil"/>
              <w:bottom w:val="single" w:sz="4" w:space="0" w:color="auto"/>
              <w:right w:val="single" w:sz="4" w:space="0" w:color="auto"/>
            </w:tcBorders>
            <w:noWrap/>
            <w:vAlign w:val="bottom"/>
            <w:hideMark/>
          </w:tcPr>
          <w:p w14:paraId="49711C82"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82</w:t>
            </w:r>
          </w:p>
        </w:tc>
        <w:tc>
          <w:tcPr>
            <w:tcW w:w="960" w:type="dxa"/>
            <w:tcBorders>
              <w:top w:val="nil"/>
              <w:left w:val="nil"/>
              <w:bottom w:val="single" w:sz="4" w:space="0" w:color="auto"/>
              <w:right w:val="single" w:sz="4" w:space="0" w:color="auto"/>
            </w:tcBorders>
            <w:noWrap/>
            <w:vAlign w:val="bottom"/>
            <w:hideMark/>
          </w:tcPr>
          <w:p w14:paraId="135F9201" w14:textId="77777777" w:rsidR="00650DA6" w:rsidRPr="00516028" w:rsidRDefault="00650DA6" w:rsidP="000D76D3">
            <w:pPr>
              <w:spacing w:line="240" w:lineRule="auto"/>
              <w:jc w:val="right"/>
              <w:rPr>
                <w:rFonts w:ascii="Calibri" w:eastAsia="Times New Roman" w:hAnsi="Calibri" w:cs="Calibri"/>
                <w:color w:val="000000"/>
              </w:rPr>
            </w:pPr>
            <w:r w:rsidRPr="00516028">
              <w:rPr>
                <w:rFonts w:ascii="Calibri" w:eastAsia="Times New Roman" w:hAnsi="Calibri" w:cs="Calibri"/>
                <w:color w:val="000000"/>
              </w:rPr>
              <w:t>9</w:t>
            </w:r>
          </w:p>
        </w:tc>
        <w:tc>
          <w:tcPr>
            <w:tcW w:w="960" w:type="dxa"/>
            <w:tcBorders>
              <w:top w:val="nil"/>
              <w:left w:val="nil"/>
              <w:bottom w:val="single" w:sz="4" w:space="0" w:color="auto"/>
              <w:right w:val="single" w:sz="4" w:space="0" w:color="auto"/>
            </w:tcBorders>
            <w:noWrap/>
            <w:vAlign w:val="bottom"/>
            <w:hideMark/>
          </w:tcPr>
          <w:p w14:paraId="5470E915"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noWrap/>
            <w:vAlign w:val="bottom"/>
            <w:hideMark/>
          </w:tcPr>
          <w:p w14:paraId="0AAAB7BA"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noWrap/>
            <w:vAlign w:val="bottom"/>
            <w:hideMark/>
          </w:tcPr>
          <w:p w14:paraId="52572007"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noWrap/>
            <w:vAlign w:val="bottom"/>
            <w:hideMark/>
          </w:tcPr>
          <w:p w14:paraId="737494FD" w14:textId="77777777" w:rsidR="00650DA6" w:rsidRPr="00516028" w:rsidRDefault="00650DA6" w:rsidP="000D76D3">
            <w:pPr>
              <w:spacing w:line="240" w:lineRule="auto"/>
              <w:rPr>
                <w:rFonts w:ascii="Calibri" w:eastAsia="Times New Roman" w:hAnsi="Calibri" w:cs="Calibri"/>
                <w:color w:val="000000"/>
              </w:rPr>
            </w:pPr>
            <w:r w:rsidRPr="00516028">
              <w:rPr>
                <w:rFonts w:ascii="Calibri" w:eastAsia="Times New Roman" w:hAnsi="Calibri" w:cs="Calibri"/>
                <w:color w:val="000000"/>
              </w:rPr>
              <w:t> </w:t>
            </w:r>
          </w:p>
        </w:tc>
      </w:tr>
    </w:tbl>
    <w:p w14:paraId="30491293" w14:textId="77777777" w:rsidR="00650DA6" w:rsidRPr="00516028" w:rsidRDefault="00650DA6" w:rsidP="00650DA6">
      <w:pPr>
        <w:rPr>
          <w:rFonts w:cstheme="majorBidi"/>
          <w:szCs w:val="24"/>
        </w:rPr>
      </w:pPr>
    </w:p>
    <w:p w14:paraId="682B2A3B" w14:textId="77777777" w:rsidR="00650DA6" w:rsidRPr="00516028" w:rsidRDefault="00650DA6" w:rsidP="00692B3A">
      <w:pPr>
        <w:spacing w:after="240"/>
        <w:rPr>
          <w:rFonts w:cstheme="majorBidi"/>
          <w:szCs w:val="24"/>
        </w:rPr>
      </w:pPr>
    </w:p>
    <w:p w14:paraId="2D993394" w14:textId="670F940A" w:rsidR="00650DA6" w:rsidRPr="00516028" w:rsidRDefault="00650DA6" w:rsidP="00692B3A">
      <w:pPr>
        <w:spacing w:after="240"/>
        <w:rPr>
          <w:rFonts w:cstheme="majorBidi"/>
          <w:szCs w:val="24"/>
        </w:rPr>
      </w:pPr>
    </w:p>
    <w:p w14:paraId="5BAF3FDD" w14:textId="440E2443" w:rsidR="0022598D" w:rsidRPr="00516028" w:rsidRDefault="0022598D" w:rsidP="00692B3A">
      <w:pPr>
        <w:spacing w:after="240"/>
        <w:rPr>
          <w:rFonts w:cstheme="majorBidi"/>
          <w:szCs w:val="24"/>
        </w:rPr>
      </w:pPr>
    </w:p>
    <w:p w14:paraId="6D91ECB6" w14:textId="473D050F" w:rsidR="0022598D" w:rsidRPr="00516028" w:rsidRDefault="0022598D" w:rsidP="00692B3A">
      <w:pPr>
        <w:spacing w:after="240"/>
        <w:rPr>
          <w:rFonts w:cstheme="majorBidi"/>
          <w:szCs w:val="24"/>
        </w:rPr>
      </w:pPr>
    </w:p>
    <w:p w14:paraId="0AF7F588" w14:textId="194F9039" w:rsidR="0022598D" w:rsidRPr="00516028" w:rsidRDefault="0022598D" w:rsidP="00692B3A">
      <w:pPr>
        <w:spacing w:after="240"/>
        <w:rPr>
          <w:rFonts w:cstheme="majorBidi"/>
          <w:szCs w:val="24"/>
        </w:rPr>
      </w:pPr>
    </w:p>
    <w:p w14:paraId="1C5CA7D0" w14:textId="6B689EDB" w:rsidR="0022598D" w:rsidRPr="00516028" w:rsidRDefault="0022598D" w:rsidP="00692B3A">
      <w:pPr>
        <w:spacing w:after="240"/>
        <w:rPr>
          <w:rFonts w:cstheme="majorBidi"/>
          <w:szCs w:val="24"/>
        </w:rPr>
      </w:pPr>
    </w:p>
    <w:p w14:paraId="27A335D1" w14:textId="4883C644" w:rsidR="0022598D" w:rsidRPr="00516028" w:rsidRDefault="0022598D" w:rsidP="00692B3A">
      <w:pPr>
        <w:spacing w:after="240"/>
        <w:rPr>
          <w:rFonts w:cstheme="majorBidi"/>
          <w:szCs w:val="24"/>
        </w:rPr>
      </w:pPr>
    </w:p>
    <w:p w14:paraId="0259F64C" w14:textId="16617308" w:rsidR="0022598D" w:rsidRPr="00516028" w:rsidRDefault="0022598D" w:rsidP="00692B3A">
      <w:pPr>
        <w:spacing w:after="240"/>
        <w:rPr>
          <w:rFonts w:cstheme="majorBidi"/>
          <w:szCs w:val="24"/>
        </w:rPr>
      </w:pPr>
    </w:p>
    <w:p w14:paraId="3386A61D" w14:textId="164E6BD3" w:rsidR="0022598D" w:rsidRPr="00516028" w:rsidRDefault="0022598D" w:rsidP="00692B3A">
      <w:pPr>
        <w:spacing w:after="240"/>
        <w:rPr>
          <w:rFonts w:cstheme="majorBidi"/>
          <w:szCs w:val="24"/>
        </w:rPr>
      </w:pPr>
    </w:p>
    <w:p w14:paraId="598B2AC2" w14:textId="702363FE" w:rsidR="0022598D" w:rsidRPr="00516028" w:rsidRDefault="0022598D" w:rsidP="00692B3A">
      <w:pPr>
        <w:spacing w:after="240"/>
        <w:rPr>
          <w:rFonts w:cstheme="majorBidi"/>
          <w:szCs w:val="24"/>
        </w:rPr>
      </w:pPr>
    </w:p>
    <w:tbl>
      <w:tblPr>
        <w:tblW w:w="7939" w:type="dxa"/>
        <w:tblLook w:val="04A0" w:firstRow="1" w:lastRow="0" w:firstColumn="1" w:lastColumn="0" w:noHBand="0" w:noVBand="1"/>
      </w:tblPr>
      <w:tblGrid>
        <w:gridCol w:w="1900"/>
        <w:gridCol w:w="1053"/>
        <w:gridCol w:w="960"/>
        <w:gridCol w:w="1053"/>
        <w:gridCol w:w="1053"/>
        <w:gridCol w:w="1091"/>
        <w:gridCol w:w="941"/>
      </w:tblGrid>
      <w:tr w:rsidR="00687107" w:rsidRPr="00516028" w14:paraId="64606BC5" w14:textId="77777777" w:rsidTr="00687107">
        <w:trPr>
          <w:trHeight w:val="288"/>
        </w:trPr>
        <w:tc>
          <w:tcPr>
            <w:tcW w:w="1900" w:type="dxa"/>
            <w:tcBorders>
              <w:top w:val="nil"/>
              <w:left w:val="nil"/>
              <w:bottom w:val="nil"/>
              <w:right w:val="nil"/>
            </w:tcBorders>
            <w:noWrap/>
            <w:vAlign w:val="bottom"/>
            <w:hideMark/>
          </w:tcPr>
          <w:p w14:paraId="4FB01B0C" w14:textId="77777777" w:rsidR="00687107" w:rsidRPr="00516028" w:rsidRDefault="00687107" w:rsidP="00687107">
            <w:pPr>
              <w:spacing w:line="240" w:lineRule="auto"/>
              <w:rPr>
                <w:rFonts w:ascii="Calibri" w:eastAsia="Times New Roman" w:hAnsi="Calibri" w:cs="Calibri"/>
                <w:color w:val="000000"/>
                <w:sz w:val="22"/>
              </w:rPr>
            </w:pPr>
            <w:r w:rsidRPr="00516028">
              <w:rPr>
                <w:rFonts w:ascii="Calibri" w:eastAsia="Times New Roman" w:hAnsi="Calibri" w:cs="Calibri"/>
                <w:color w:val="000000"/>
                <w:sz w:val="22"/>
              </w:rPr>
              <w:t>Anova: Single Factor</w:t>
            </w:r>
          </w:p>
        </w:tc>
        <w:tc>
          <w:tcPr>
            <w:tcW w:w="1053" w:type="dxa"/>
            <w:tcBorders>
              <w:top w:val="nil"/>
              <w:left w:val="nil"/>
              <w:bottom w:val="nil"/>
              <w:right w:val="nil"/>
            </w:tcBorders>
            <w:noWrap/>
            <w:vAlign w:val="bottom"/>
            <w:hideMark/>
          </w:tcPr>
          <w:p w14:paraId="320A75F3" w14:textId="77777777" w:rsidR="00687107" w:rsidRPr="00516028" w:rsidRDefault="00687107" w:rsidP="00687107">
            <w:pPr>
              <w:spacing w:line="240" w:lineRule="auto"/>
              <w:rPr>
                <w:rFonts w:ascii="Calibri" w:eastAsia="Times New Roman" w:hAnsi="Calibri" w:cs="Calibri"/>
                <w:color w:val="000000"/>
                <w:sz w:val="22"/>
              </w:rPr>
            </w:pPr>
          </w:p>
        </w:tc>
        <w:tc>
          <w:tcPr>
            <w:tcW w:w="960" w:type="dxa"/>
            <w:tcBorders>
              <w:top w:val="nil"/>
              <w:left w:val="nil"/>
              <w:bottom w:val="nil"/>
              <w:right w:val="nil"/>
            </w:tcBorders>
            <w:noWrap/>
            <w:vAlign w:val="bottom"/>
            <w:hideMark/>
          </w:tcPr>
          <w:p w14:paraId="565BB5E8"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175E5BD4"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19F57FA0"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91" w:type="dxa"/>
            <w:tcBorders>
              <w:top w:val="nil"/>
              <w:left w:val="nil"/>
              <w:bottom w:val="nil"/>
              <w:right w:val="nil"/>
            </w:tcBorders>
            <w:noWrap/>
            <w:vAlign w:val="bottom"/>
            <w:hideMark/>
          </w:tcPr>
          <w:p w14:paraId="7A2DEC05"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829" w:type="dxa"/>
            <w:tcBorders>
              <w:top w:val="nil"/>
              <w:left w:val="nil"/>
              <w:bottom w:val="nil"/>
              <w:right w:val="nil"/>
            </w:tcBorders>
            <w:noWrap/>
            <w:vAlign w:val="bottom"/>
            <w:hideMark/>
          </w:tcPr>
          <w:p w14:paraId="4EC48649"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7349483F" w14:textId="77777777" w:rsidTr="00687107">
        <w:trPr>
          <w:trHeight w:val="288"/>
        </w:trPr>
        <w:tc>
          <w:tcPr>
            <w:tcW w:w="1900" w:type="dxa"/>
            <w:tcBorders>
              <w:top w:val="nil"/>
              <w:left w:val="nil"/>
              <w:bottom w:val="nil"/>
              <w:right w:val="nil"/>
            </w:tcBorders>
            <w:noWrap/>
            <w:vAlign w:val="bottom"/>
            <w:hideMark/>
          </w:tcPr>
          <w:p w14:paraId="621348D2"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18DD7B7B"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960" w:type="dxa"/>
            <w:tcBorders>
              <w:top w:val="nil"/>
              <w:left w:val="nil"/>
              <w:bottom w:val="nil"/>
              <w:right w:val="nil"/>
            </w:tcBorders>
            <w:noWrap/>
            <w:vAlign w:val="bottom"/>
            <w:hideMark/>
          </w:tcPr>
          <w:p w14:paraId="03D6D356"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63763FD0"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4A7B09E5"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91" w:type="dxa"/>
            <w:tcBorders>
              <w:top w:val="nil"/>
              <w:left w:val="nil"/>
              <w:bottom w:val="nil"/>
              <w:right w:val="nil"/>
            </w:tcBorders>
            <w:noWrap/>
            <w:vAlign w:val="bottom"/>
            <w:hideMark/>
          </w:tcPr>
          <w:p w14:paraId="6D376F47"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829" w:type="dxa"/>
            <w:tcBorders>
              <w:top w:val="nil"/>
              <w:left w:val="nil"/>
              <w:bottom w:val="nil"/>
              <w:right w:val="nil"/>
            </w:tcBorders>
            <w:noWrap/>
            <w:vAlign w:val="bottom"/>
            <w:hideMark/>
          </w:tcPr>
          <w:p w14:paraId="02B4F5E0"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116D8BA2" w14:textId="77777777" w:rsidTr="00687107">
        <w:trPr>
          <w:trHeight w:val="288"/>
        </w:trPr>
        <w:tc>
          <w:tcPr>
            <w:tcW w:w="1900" w:type="dxa"/>
            <w:tcBorders>
              <w:top w:val="nil"/>
              <w:left w:val="nil"/>
              <w:bottom w:val="nil"/>
              <w:right w:val="nil"/>
            </w:tcBorders>
            <w:noWrap/>
            <w:vAlign w:val="bottom"/>
            <w:hideMark/>
          </w:tcPr>
          <w:p w14:paraId="5D6589BB" w14:textId="77777777" w:rsidR="00687107" w:rsidRPr="00516028" w:rsidRDefault="00687107" w:rsidP="00687107">
            <w:pPr>
              <w:spacing w:line="240" w:lineRule="auto"/>
              <w:rPr>
                <w:rFonts w:ascii="Calibri" w:eastAsia="Times New Roman" w:hAnsi="Calibri" w:cs="Calibri"/>
                <w:color w:val="000000"/>
                <w:sz w:val="22"/>
              </w:rPr>
            </w:pPr>
            <w:r w:rsidRPr="00516028">
              <w:rPr>
                <w:rFonts w:ascii="Calibri" w:eastAsia="Times New Roman" w:hAnsi="Calibri" w:cs="Calibri"/>
                <w:color w:val="000000"/>
                <w:sz w:val="22"/>
              </w:rPr>
              <w:t>SUMMARY</w:t>
            </w:r>
          </w:p>
        </w:tc>
        <w:tc>
          <w:tcPr>
            <w:tcW w:w="1053" w:type="dxa"/>
            <w:tcBorders>
              <w:top w:val="nil"/>
              <w:left w:val="nil"/>
              <w:bottom w:val="nil"/>
              <w:right w:val="nil"/>
            </w:tcBorders>
            <w:noWrap/>
            <w:vAlign w:val="bottom"/>
            <w:hideMark/>
          </w:tcPr>
          <w:p w14:paraId="1B61AA9F" w14:textId="77777777" w:rsidR="00687107" w:rsidRPr="00516028" w:rsidRDefault="00687107" w:rsidP="00687107">
            <w:pPr>
              <w:spacing w:line="240" w:lineRule="auto"/>
              <w:rPr>
                <w:rFonts w:ascii="Calibri" w:eastAsia="Times New Roman" w:hAnsi="Calibri" w:cs="Calibri"/>
                <w:color w:val="000000"/>
                <w:sz w:val="22"/>
              </w:rPr>
            </w:pPr>
          </w:p>
        </w:tc>
        <w:tc>
          <w:tcPr>
            <w:tcW w:w="960" w:type="dxa"/>
            <w:tcBorders>
              <w:top w:val="nil"/>
              <w:left w:val="nil"/>
              <w:bottom w:val="nil"/>
              <w:right w:val="nil"/>
            </w:tcBorders>
            <w:noWrap/>
            <w:vAlign w:val="bottom"/>
            <w:hideMark/>
          </w:tcPr>
          <w:p w14:paraId="0CDB4784"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53535DCE"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40429349"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91" w:type="dxa"/>
            <w:tcBorders>
              <w:top w:val="nil"/>
              <w:left w:val="nil"/>
              <w:bottom w:val="nil"/>
              <w:right w:val="nil"/>
            </w:tcBorders>
            <w:noWrap/>
            <w:vAlign w:val="bottom"/>
            <w:hideMark/>
          </w:tcPr>
          <w:p w14:paraId="55191D21"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829" w:type="dxa"/>
            <w:tcBorders>
              <w:top w:val="nil"/>
              <w:left w:val="nil"/>
              <w:bottom w:val="nil"/>
              <w:right w:val="nil"/>
            </w:tcBorders>
            <w:noWrap/>
            <w:vAlign w:val="bottom"/>
            <w:hideMark/>
          </w:tcPr>
          <w:p w14:paraId="3F7F4B03"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684AFDE9" w14:textId="77777777" w:rsidTr="00687107">
        <w:trPr>
          <w:trHeight w:val="300"/>
        </w:trPr>
        <w:tc>
          <w:tcPr>
            <w:tcW w:w="1900" w:type="dxa"/>
            <w:tcBorders>
              <w:top w:val="single" w:sz="4" w:space="0" w:color="auto"/>
              <w:left w:val="single" w:sz="4" w:space="0" w:color="auto"/>
              <w:bottom w:val="single" w:sz="4" w:space="0" w:color="auto"/>
              <w:right w:val="single" w:sz="4" w:space="0" w:color="auto"/>
            </w:tcBorders>
            <w:noWrap/>
            <w:vAlign w:val="bottom"/>
            <w:hideMark/>
          </w:tcPr>
          <w:p w14:paraId="32927BA7"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Groups</w:t>
            </w:r>
          </w:p>
        </w:tc>
        <w:tc>
          <w:tcPr>
            <w:tcW w:w="1053" w:type="dxa"/>
            <w:tcBorders>
              <w:top w:val="single" w:sz="4" w:space="0" w:color="auto"/>
              <w:left w:val="nil"/>
              <w:bottom w:val="single" w:sz="4" w:space="0" w:color="auto"/>
              <w:right w:val="single" w:sz="4" w:space="0" w:color="auto"/>
            </w:tcBorders>
            <w:noWrap/>
            <w:vAlign w:val="bottom"/>
            <w:hideMark/>
          </w:tcPr>
          <w:p w14:paraId="389E792E"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Count</w:t>
            </w:r>
          </w:p>
        </w:tc>
        <w:tc>
          <w:tcPr>
            <w:tcW w:w="960" w:type="dxa"/>
            <w:tcBorders>
              <w:top w:val="single" w:sz="4" w:space="0" w:color="auto"/>
              <w:left w:val="nil"/>
              <w:bottom w:val="single" w:sz="4" w:space="0" w:color="auto"/>
              <w:right w:val="single" w:sz="4" w:space="0" w:color="auto"/>
            </w:tcBorders>
            <w:noWrap/>
            <w:vAlign w:val="bottom"/>
            <w:hideMark/>
          </w:tcPr>
          <w:p w14:paraId="329BA670"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Sum</w:t>
            </w:r>
          </w:p>
        </w:tc>
        <w:tc>
          <w:tcPr>
            <w:tcW w:w="1053" w:type="dxa"/>
            <w:tcBorders>
              <w:top w:val="single" w:sz="4" w:space="0" w:color="auto"/>
              <w:left w:val="nil"/>
              <w:bottom w:val="single" w:sz="4" w:space="0" w:color="auto"/>
              <w:right w:val="single" w:sz="4" w:space="0" w:color="auto"/>
            </w:tcBorders>
            <w:noWrap/>
            <w:vAlign w:val="bottom"/>
            <w:hideMark/>
          </w:tcPr>
          <w:p w14:paraId="184CF087"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Average</w:t>
            </w:r>
          </w:p>
        </w:tc>
        <w:tc>
          <w:tcPr>
            <w:tcW w:w="1053" w:type="dxa"/>
            <w:tcBorders>
              <w:top w:val="single" w:sz="4" w:space="0" w:color="auto"/>
              <w:left w:val="nil"/>
              <w:bottom w:val="single" w:sz="4" w:space="0" w:color="auto"/>
              <w:right w:val="single" w:sz="4" w:space="0" w:color="auto"/>
            </w:tcBorders>
            <w:noWrap/>
            <w:vAlign w:val="bottom"/>
            <w:hideMark/>
          </w:tcPr>
          <w:p w14:paraId="5AB43CB7"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Variance</w:t>
            </w:r>
          </w:p>
        </w:tc>
        <w:tc>
          <w:tcPr>
            <w:tcW w:w="1091" w:type="dxa"/>
            <w:tcBorders>
              <w:top w:val="nil"/>
              <w:left w:val="nil"/>
              <w:bottom w:val="nil"/>
              <w:right w:val="nil"/>
            </w:tcBorders>
            <w:noWrap/>
            <w:vAlign w:val="bottom"/>
            <w:hideMark/>
          </w:tcPr>
          <w:p w14:paraId="4F8A11DF" w14:textId="77777777" w:rsidR="00687107" w:rsidRPr="00516028" w:rsidRDefault="00687107" w:rsidP="00687107">
            <w:pPr>
              <w:spacing w:line="240" w:lineRule="auto"/>
              <w:jc w:val="center"/>
              <w:rPr>
                <w:rFonts w:ascii="Calibri" w:eastAsia="Times New Roman" w:hAnsi="Calibri" w:cs="Calibri"/>
                <w:i/>
                <w:iCs/>
                <w:color w:val="000000"/>
                <w:sz w:val="22"/>
              </w:rPr>
            </w:pPr>
          </w:p>
        </w:tc>
        <w:tc>
          <w:tcPr>
            <w:tcW w:w="829" w:type="dxa"/>
            <w:tcBorders>
              <w:top w:val="nil"/>
              <w:left w:val="nil"/>
              <w:bottom w:val="nil"/>
              <w:right w:val="nil"/>
            </w:tcBorders>
            <w:noWrap/>
            <w:vAlign w:val="bottom"/>
            <w:hideMark/>
          </w:tcPr>
          <w:p w14:paraId="7EDC663C"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6A343B6E" w14:textId="77777777" w:rsidTr="00687107">
        <w:trPr>
          <w:trHeight w:val="288"/>
        </w:trPr>
        <w:tc>
          <w:tcPr>
            <w:tcW w:w="1900" w:type="dxa"/>
            <w:tcBorders>
              <w:top w:val="nil"/>
              <w:left w:val="single" w:sz="4" w:space="0" w:color="auto"/>
              <w:bottom w:val="single" w:sz="4" w:space="0" w:color="auto"/>
              <w:right w:val="single" w:sz="4" w:space="0" w:color="auto"/>
            </w:tcBorders>
            <w:noWrap/>
            <w:vAlign w:val="bottom"/>
            <w:hideMark/>
          </w:tcPr>
          <w:p w14:paraId="1FFBC610"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w:t>
            </w:r>
          </w:p>
        </w:tc>
        <w:tc>
          <w:tcPr>
            <w:tcW w:w="1053" w:type="dxa"/>
            <w:tcBorders>
              <w:top w:val="nil"/>
              <w:left w:val="nil"/>
              <w:bottom w:val="single" w:sz="4" w:space="0" w:color="auto"/>
              <w:right w:val="single" w:sz="4" w:space="0" w:color="auto"/>
            </w:tcBorders>
            <w:noWrap/>
            <w:vAlign w:val="bottom"/>
            <w:hideMark/>
          </w:tcPr>
          <w:p w14:paraId="18EA154D"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10</w:t>
            </w:r>
          </w:p>
        </w:tc>
        <w:tc>
          <w:tcPr>
            <w:tcW w:w="960" w:type="dxa"/>
            <w:tcBorders>
              <w:top w:val="nil"/>
              <w:left w:val="nil"/>
              <w:bottom w:val="single" w:sz="4" w:space="0" w:color="auto"/>
              <w:right w:val="single" w:sz="4" w:space="0" w:color="auto"/>
            </w:tcBorders>
            <w:noWrap/>
            <w:vAlign w:val="bottom"/>
            <w:hideMark/>
          </w:tcPr>
          <w:p w14:paraId="673FFB5E"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55</w:t>
            </w:r>
          </w:p>
        </w:tc>
        <w:tc>
          <w:tcPr>
            <w:tcW w:w="1053" w:type="dxa"/>
            <w:tcBorders>
              <w:top w:val="nil"/>
              <w:left w:val="nil"/>
              <w:bottom w:val="single" w:sz="4" w:space="0" w:color="auto"/>
              <w:right w:val="single" w:sz="4" w:space="0" w:color="auto"/>
            </w:tcBorders>
            <w:noWrap/>
            <w:vAlign w:val="bottom"/>
            <w:hideMark/>
          </w:tcPr>
          <w:p w14:paraId="1C9B4188"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5.5</w:t>
            </w:r>
          </w:p>
        </w:tc>
        <w:tc>
          <w:tcPr>
            <w:tcW w:w="1053" w:type="dxa"/>
            <w:tcBorders>
              <w:top w:val="nil"/>
              <w:left w:val="nil"/>
              <w:bottom w:val="single" w:sz="4" w:space="0" w:color="auto"/>
              <w:right w:val="single" w:sz="4" w:space="0" w:color="auto"/>
            </w:tcBorders>
            <w:noWrap/>
            <w:vAlign w:val="bottom"/>
            <w:hideMark/>
          </w:tcPr>
          <w:p w14:paraId="0B2DC5F7"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9.166667</w:t>
            </w:r>
          </w:p>
        </w:tc>
        <w:tc>
          <w:tcPr>
            <w:tcW w:w="1091" w:type="dxa"/>
            <w:tcBorders>
              <w:top w:val="nil"/>
              <w:left w:val="nil"/>
              <w:bottom w:val="nil"/>
              <w:right w:val="nil"/>
            </w:tcBorders>
            <w:noWrap/>
            <w:vAlign w:val="bottom"/>
            <w:hideMark/>
          </w:tcPr>
          <w:p w14:paraId="76105A1C" w14:textId="77777777" w:rsidR="00687107" w:rsidRPr="00516028" w:rsidRDefault="00687107" w:rsidP="00687107">
            <w:pPr>
              <w:spacing w:line="240" w:lineRule="auto"/>
              <w:jc w:val="center"/>
              <w:rPr>
                <w:rFonts w:ascii="Calibri" w:eastAsia="Times New Roman" w:hAnsi="Calibri" w:cs="Calibri"/>
                <w:color w:val="000000"/>
                <w:sz w:val="22"/>
              </w:rPr>
            </w:pPr>
          </w:p>
        </w:tc>
        <w:tc>
          <w:tcPr>
            <w:tcW w:w="829" w:type="dxa"/>
            <w:tcBorders>
              <w:top w:val="nil"/>
              <w:left w:val="nil"/>
              <w:bottom w:val="nil"/>
              <w:right w:val="nil"/>
            </w:tcBorders>
            <w:noWrap/>
            <w:vAlign w:val="bottom"/>
            <w:hideMark/>
          </w:tcPr>
          <w:p w14:paraId="6C5DEC04"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7CAFE2D6" w14:textId="77777777" w:rsidTr="00687107">
        <w:trPr>
          <w:trHeight w:val="288"/>
        </w:trPr>
        <w:tc>
          <w:tcPr>
            <w:tcW w:w="1900" w:type="dxa"/>
            <w:tcBorders>
              <w:top w:val="nil"/>
              <w:left w:val="single" w:sz="4" w:space="0" w:color="auto"/>
              <w:bottom w:val="single" w:sz="4" w:space="0" w:color="auto"/>
              <w:right w:val="single" w:sz="4" w:space="0" w:color="auto"/>
            </w:tcBorders>
            <w:noWrap/>
            <w:vAlign w:val="bottom"/>
            <w:hideMark/>
          </w:tcPr>
          <w:p w14:paraId="70D8CD0A"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Group 1</w:t>
            </w:r>
          </w:p>
        </w:tc>
        <w:tc>
          <w:tcPr>
            <w:tcW w:w="1053" w:type="dxa"/>
            <w:tcBorders>
              <w:top w:val="nil"/>
              <w:left w:val="nil"/>
              <w:bottom w:val="single" w:sz="4" w:space="0" w:color="auto"/>
              <w:right w:val="single" w:sz="4" w:space="0" w:color="auto"/>
            </w:tcBorders>
            <w:noWrap/>
            <w:vAlign w:val="bottom"/>
            <w:hideMark/>
          </w:tcPr>
          <w:p w14:paraId="483EEFEB"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10</w:t>
            </w:r>
          </w:p>
        </w:tc>
        <w:tc>
          <w:tcPr>
            <w:tcW w:w="960" w:type="dxa"/>
            <w:tcBorders>
              <w:top w:val="nil"/>
              <w:left w:val="nil"/>
              <w:bottom w:val="single" w:sz="4" w:space="0" w:color="auto"/>
              <w:right w:val="single" w:sz="4" w:space="0" w:color="auto"/>
            </w:tcBorders>
            <w:noWrap/>
            <w:vAlign w:val="bottom"/>
            <w:hideMark/>
          </w:tcPr>
          <w:p w14:paraId="3186EACE"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19.76</w:t>
            </w:r>
          </w:p>
        </w:tc>
        <w:tc>
          <w:tcPr>
            <w:tcW w:w="1053" w:type="dxa"/>
            <w:tcBorders>
              <w:top w:val="nil"/>
              <w:left w:val="nil"/>
              <w:bottom w:val="single" w:sz="4" w:space="0" w:color="auto"/>
              <w:right w:val="single" w:sz="4" w:space="0" w:color="auto"/>
            </w:tcBorders>
            <w:noWrap/>
            <w:vAlign w:val="bottom"/>
            <w:hideMark/>
          </w:tcPr>
          <w:p w14:paraId="1FEAB1E9"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1.976</w:t>
            </w:r>
          </w:p>
        </w:tc>
        <w:tc>
          <w:tcPr>
            <w:tcW w:w="1053" w:type="dxa"/>
            <w:tcBorders>
              <w:top w:val="nil"/>
              <w:left w:val="nil"/>
              <w:bottom w:val="single" w:sz="4" w:space="0" w:color="auto"/>
              <w:right w:val="single" w:sz="4" w:space="0" w:color="auto"/>
            </w:tcBorders>
            <w:noWrap/>
            <w:vAlign w:val="bottom"/>
            <w:hideMark/>
          </w:tcPr>
          <w:p w14:paraId="09B7FFA7"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0.09916</w:t>
            </w:r>
          </w:p>
        </w:tc>
        <w:tc>
          <w:tcPr>
            <w:tcW w:w="1091" w:type="dxa"/>
            <w:tcBorders>
              <w:top w:val="nil"/>
              <w:left w:val="nil"/>
              <w:bottom w:val="nil"/>
              <w:right w:val="nil"/>
            </w:tcBorders>
            <w:noWrap/>
            <w:vAlign w:val="bottom"/>
            <w:hideMark/>
          </w:tcPr>
          <w:p w14:paraId="72D7727F" w14:textId="77777777" w:rsidR="00687107" w:rsidRPr="00516028" w:rsidRDefault="00687107" w:rsidP="00687107">
            <w:pPr>
              <w:spacing w:line="240" w:lineRule="auto"/>
              <w:jc w:val="center"/>
              <w:rPr>
                <w:rFonts w:ascii="Calibri" w:eastAsia="Times New Roman" w:hAnsi="Calibri" w:cs="Calibri"/>
                <w:color w:val="000000"/>
                <w:sz w:val="22"/>
              </w:rPr>
            </w:pPr>
          </w:p>
        </w:tc>
        <w:tc>
          <w:tcPr>
            <w:tcW w:w="829" w:type="dxa"/>
            <w:tcBorders>
              <w:top w:val="nil"/>
              <w:left w:val="nil"/>
              <w:bottom w:val="nil"/>
              <w:right w:val="nil"/>
            </w:tcBorders>
            <w:noWrap/>
            <w:vAlign w:val="bottom"/>
            <w:hideMark/>
          </w:tcPr>
          <w:p w14:paraId="4E506141"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3A82D042" w14:textId="77777777" w:rsidTr="00687107">
        <w:trPr>
          <w:trHeight w:val="288"/>
        </w:trPr>
        <w:tc>
          <w:tcPr>
            <w:tcW w:w="1900" w:type="dxa"/>
            <w:tcBorders>
              <w:top w:val="nil"/>
              <w:left w:val="single" w:sz="4" w:space="0" w:color="auto"/>
              <w:bottom w:val="single" w:sz="4" w:space="0" w:color="auto"/>
              <w:right w:val="single" w:sz="4" w:space="0" w:color="auto"/>
            </w:tcBorders>
            <w:noWrap/>
            <w:vAlign w:val="bottom"/>
            <w:hideMark/>
          </w:tcPr>
          <w:p w14:paraId="029E1EFC"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Group 2</w:t>
            </w:r>
          </w:p>
        </w:tc>
        <w:tc>
          <w:tcPr>
            <w:tcW w:w="1053" w:type="dxa"/>
            <w:tcBorders>
              <w:top w:val="nil"/>
              <w:left w:val="nil"/>
              <w:bottom w:val="single" w:sz="4" w:space="0" w:color="auto"/>
              <w:right w:val="single" w:sz="4" w:space="0" w:color="auto"/>
            </w:tcBorders>
            <w:noWrap/>
            <w:vAlign w:val="bottom"/>
            <w:hideMark/>
          </w:tcPr>
          <w:p w14:paraId="07176B1D"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10</w:t>
            </w:r>
          </w:p>
        </w:tc>
        <w:tc>
          <w:tcPr>
            <w:tcW w:w="960" w:type="dxa"/>
            <w:tcBorders>
              <w:top w:val="nil"/>
              <w:left w:val="nil"/>
              <w:bottom w:val="single" w:sz="4" w:space="0" w:color="auto"/>
              <w:right w:val="single" w:sz="4" w:space="0" w:color="auto"/>
            </w:tcBorders>
            <w:noWrap/>
            <w:vAlign w:val="bottom"/>
            <w:hideMark/>
          </w:tcPr>
          <w:p w14:paraId="2874E88B"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19.72</w:t>
            </w:r>
          </w:p>
        </w:tc>
        <w:tc>
          <w:tcPr>
            <w:tcW w:w="1053" w:type="dxa"/>
            <w:tcBorders>
              <w:top w:val="nil"/>
              <w:left w:val="nil"/>
              <w:bottom w:val="single" w:sz="4" w:space="0" w:color="auto"/>
              <w:right w:val="single" w:sz="4" w:space="0" w:color="auto"/>
            </w:tcBorders>
            <w:noWrap/>
            <w:vAlign w:val="bottom"/>
            <w:hideMark/>
          </w:tcPr>
          <w:p w14:paraId="2809DF06"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1.972</w:t>
            </w:r>
          </w:p>
        </w:tc>
        <w:tc>
          <w:tcPr>
            <w:tcW w:w="1053" w:type="dxa"/>
            <w:tcBorders>
              <w:top w:val="nil"/>
              <w:left w:val="nil"/>
              <w:bottom w:val="single" w:sz="4" w:space="0" w:color="auto"/>
              <w:right w:val="single" w:sz="4" w:space="0" w:color="auto"/>
            </w:tcBorders>
            <w:noWrap/>
            <w:vAlign w:val="bottom"/>
            <w:hideMark/>
          </w:tcPr>
          <w:p w14:paraId="1DBDBF2A"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0.095573</w:t>
            </w:r>
          </w:p>
        </w:tc>
        <w:tc>
          <w:tcPr>
            <w:tcW w:w="1091" w:type="dxa"/>
            <w:tcBorders>
              <w:top w:val="nil"/>
              <w:left w:val="nil"/>
              <w:bottom w:val="nil"/>
              <w:right w:val="nil"/>
            </w:tcBorders>
            <w:noWrap/>
            <w:vAlign w:val="bottom"/>
            <w:hideMark/>
          </w:tcPr>
          <w:p w14:paraId="135B5F27" w14:textId="77777777" w:rsidR="00687107" w:rsidRPr="00516028" w:rsidRDefault="00687107" w:rsidP="00687107">
            <w:pPr>
              <w:spacing w:line="240" w:lineRule="auto"/>
              <w:jc w:val="center"/>
              <w:rPr>
                <w:rFonts w:ascii="Calibri" w:eastAsia="Times New Roman" w:hAnsi="Calibri" w:cs="Calibri"/>
                <w:color w:val="000000"/>
                <w:sz w:val="22"/>
              </w:rPr>
            </w:pPr>
          </w:p>
        </w:tc>
        <w:tc>
          <w:tcPr>
            <w:tcW w:w="829" w:type="dxa"/>
            <w:tcBorders>
              <w:top w:val="nil"/>
              <w:left w:val="nil"/>
              <w:bottom w:val="nil"/>
              <w:right w:val="nil"/>
            </w:tcBorders>
            <w:noWrap/>
            <w:vAlign w:val="bottom"/>
            <w:hideMark/>
          </w:tcPr>
          <w:p w14:paraId="335E0F6E"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65150446" w14:textId="77777777" w:rsidTr="00687107">
        <w:trPr>
          <w:trHeight w:val="288"/>
        </w:trPr>
        <w:tc>
          <w:tcPr>
            <w:tcW w:w="1900" w:type="dxa"/>
            <w:tcBorders>
              <w:top w:val="nil"/>
              <w:left w:val="single" w:sz="4" w:space="0" w:color="auto"/>
              <w:bottom w:val="single" w:sz="4" w:space="0" w:color="auto"/>
              <w:right w:val="single" w:sz="4" w:space="0" w:color="auto"/>
            </w:tcBorders>
            <w:noWrap/>
            <w:vAlign w:val="bottom"/>
            <w:hideMark/>
          </w:tcPr>
          <w:p w14:paraId="477C3547"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Group 3</w:t>
            </w:r>
          </w:p>
        </w:tc>
        <w:tc>
          <w:tcPr>
            <w:tcW w:w="1053" w:type="dxa"/>
            <w:tcBorders>
              <w:top w:val="nil"/>
              <w:left w:val="nil"/>
              <w:bottom w:val="single" w:sz="4" w:space="0" w:color="auto"/>
              <w:right w:val="single" w:sz="4" w:space="0" w:color="auto"/>
            </w:tcBorders>
            <w:noWrap/>
            <w:vAlign w:val="bottom"/>
            <w:hideMark/>
          </w:tcPr>
          <w:p w14:paraId="0314B6EB"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10</w:t>
            </w:r>
          </w:p>
        </w:tc>
        <w:tc>
          <w:tcPr>
            <w:tcW w:w="960" w:type="dxa"/>
            <w:tcBorders>
              <w:top w:val="nil"/>
              <w:left w:val="nil"/>
              <w:bottom w:val="single" w:sz="4" w:space="0" w:color="auto"/>
              <w:right w:val="single" w:sz="4" w:space="0" w:color="auto"/>
            </w:tcBorders>
            <w:noWrap/>
            <w:vAlign w:val="bottom"/>
            <w:hideMark/>
          </w:tcPr>
          <w:p w14:paraId="4CBA0BD8"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28.67</w:t>
            </w:r>
          </w:p>
        </w:tc>
        <w:tc>
          <w:tcPr>
            <w:tcW w:w="1053" w:type="dxa"/>
            <w:tcBorders>
              <w:top w:val="nil"/>
              <w:left w:val="nil"/>
              <w:bottom w:val="single" w:sz="4" w:space="0" w:color="auto"/>
              <w:right w:val="single" w:sz="4" w:space="0" w:color="auto"/>
            </w:tcBorders>
            <w:noWrap/>
            <w:vAlign w:val="bottom"/>
            <w:hideMark/>
          </w:tcPr>
          <w:p w14:paraId="18653956"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2.867</w:t>
            </w:r>
          </w:p>
        </w:tc>
        <w:tc>
          <w:tcPr>
            <w:tcW w:w="1053" w:type="dxa"/>
            <w:tcBorders>
              <w:top w:val="nil"/>
              <w:left w:val="nil"/>
              <w:bottom w:val="single" w:sz="4" w:space="0" w:color="auto"/>
              <w:right w:val="single" w:sz="4" w:space="0" w:color="auto"/>
            </w:tcBorders>
            <w:noWrap/>
            <w:vAlign w:val="bottom"/>
            <w:hideMark/>
          </w:tcPr>
          <w:p w14:paraId="7E5556E1"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0.124423</w:t>
            </w:r>
          </w:p>
        </w:tc>
        <w:tc>
          <w:tcPr>
            <w:tcW w:w="1091" w:type="dxa"/>
            <w:tcBorders>
              <w:top w:val="nil"/>
              <w:left w:val="nil"/>
              <w:bottom w:val="nil"/>
              <w:right w:val="nil"/>
            </w:tcBorders>
            <w:noWrap/>
            <w:vAlign w:val="bottom"/>
            <w:hideMark/>
          </w:tcPr>
          <w:p w14:paraId="2AF2F03F" w14:textId="77777777" w:rsidR="00687107" w:rsidRPr="00516028" w:rsidRDefault="00687107" w:rsidP="00687107">
            <w:pPr>
              <w:spacing w:line="240" w:lineRule="auto"/>
              <w:jc w:val="center"/>
              <w:rPr>
                <w:rFonts w:ascii="Calibri" w:eastAsia="Times New Roman" w:hAnsi="Calibri" w:cs="Calibri"/>
                <w:color w:val="000000"/>
                <w:sz w:val="22"/>
              </w:rPr>
            </w:pPr>
          </w:p>
        </w:tc>
        <w:tc>
          <w:tcPr>
            <w:tcW w:w="829" w:type="dxa"/>
            <w:tcBorders>
              <w:top w:val="nil"/>
              <w:left w:val="nil"/>
              <w:bottom w:val="nil"/>
              <w:right w:val="nil"/>
            </w:tcBorders>
            <w:noWrap/>
            <w:vAlign w:val="bottom"/>
            <w:hideMark/>
          </w:tcPr>
          <w:p w14:paraId="44F77A20"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6F0BEE19" w14:textId="77777777" w:rsidTr="00687107">
        <w:trPr>
          <w:trHeight w:val="288"/>
        </w:trPr>
        <w:tc>
          <w:tcPr>
            <w:tcW w:w="1900" w:type="dxa"/>
            <w:tcBorders>
              <w:top w:val="nil"/>
              <w:left w:val="single" w:sz="4" w:space="0" w:color="auto"/>
              <w:bottom w:val="single" w:sz="4" w:space="0" w:color="auto"/>
              <w:right w:val="single" w:sz="4" w:space="0" w:color="auto"/>
            </w:tcBorders>
            <w:noWrap/>
            <w:vAlign w:val="bottom"/>
            <w:hideMark/>
          </w:tcPr>
          <w:p w14:paraId="7251EBC9"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Group 4</w:t>
            </w:r>
          </w:p>
        </w:tc>
        <w:tc>
          <w:tcPr>
            <w:tcW w:w="1053" w:type="dxa"/>
            <w:tcBorders>
              <w:top w:val="nil"/>
              <w:left w:val="nil"/>
              <w:bottom w:val="single" w:sz="4" w:space="0" w:color="auto"/>
              <w:right w:val="single" w:sz="4" w:space="0" w:color="auto"/>
            </w:tcBorders>
            <w:noWrap/>
            <w:vAlign w:val="bottom"/>
            <w:hideMark/>
          </w:tcPr>
          <w:p w14:paraId="4BCF6F9C"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10</w:t>
            </w:r>
          </w:p>
        </w:tc>
        <w:tc>
          <w:tcPr>
            <w:tcW w:w="960" w:type="dxa"/>
            <w:tcBorders>
              <w:top w:val="nil"/>
              <w:left w:val="nil"/>
              <w:bottom w:val="single" w:sz="4" w:space="0" w:color="auto"/>
              <w:right w:val="single" w:sz="4" w:space="0" w:color="auto"/>
            </w:tcBorders>
            <w:noWrap/>
            <w:vAlign w:val="bottom"/>
            <w:hideMark/>
          </w:tcPr>
          <w:p w14:paraId="6FF99B98"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25.32</w:t>
            </w:r>
          </w:p>
        </w:tc>
        <w:tc>
          <w:tcPr>
            <w:tcW w:w="1053" w:type="dxa"/>
            <w:tcBorders>
              <w:top w:val="nil"/>
              <w:left w:val="nil"/>
              <w:bottom w:val="single" w:sz="4" w:space="0" w:color="auto"/>
              <w:right w:val="single" w:sz="4" w:space="0" w:color="auto"/>
            </w:tcBorders>
            <w:noWrap/>
            <w:vAlign w:val="bottom"/>
            <w:hideMark/>
          </w:tcPr>
          <w:p w14:paraId="55D313F3"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2.532</w:t>
            </w:r>
          </w:p>
        </w:tc>
        <w:tc>
          <w:tcPr>
            <w:tcW w:w="1053" w:type="dxa"/>
            <w:tcBorders>
              <w:top w:val="nil"/>
              <w:left w:val="nil"/>
              <w:bottom w:val="single" w:sz="4" w:space="0" w:color="auto"/>
              <w:right w:val="single" w:sz="4" w:space="0" w:color="auto"/>
            </w:tcBorders>
            <w:noWrap/>
            <w:vAlign w:val="bottom"/>
            <w:hideMark/>
          </w:tcPr>
          <w:p w14:paraId="1DB12354"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0.149729</w:t>
            </w:r>
          </w:p>
        </w:tc>
        <w:tc>
          <w:tcPr>
            <w:tcW w:w="1091" w:type="dxa"/>
            <w:tcBorders>
              <w:top w:val="nil"/>
              <w:left w:val="nil"/>
              <w:bottom w:val="nil"/>
              <w:right w:val="nil"/>
            </w:tcBorders>
            <w:noWrap/>
            <w:vAlign w:val="bottom"/>
            <w:hideMark/>
          </w:tcPr>
          <w:p w14:paraId="2FA4FD06" w14:textId="77777777" w:rsidR="00687107" w:rsidRPr="00516028" w:rsidRDefault="00687107" w:rsidP="00687107">
            <w:pPr>
              <w:spacing w:line="240" w:lineRule="auto"/>
              <w:jc w:val="center"/>
              <w:rPr>
                <w:rFonts w:ascii="Calibri" w:eastAsia="Times New Roman" w:hAnsi="Calibri" w:cs="Calibri"/>
                <w:color w:val="000000"/>
                <w:sz w:val="22"/>
              </w:rPr>
            </w:pPr>
          </w:p>
        </w:tc>
        <w:tc>
          <w:tcPr>
            <w:tcW w:w="829" w:type="dxa"/>
            <w:tcBorders>
              <w:top w:val="nil"/>
              <w:left w:val="nil"/>
              <w:bottom w:val="nil"/>
              <w:right w:val="nil"/>
            </w:tcBorders>
            <w:noWrap/>
            <w:vAlign w:val="bottom"/>
            <w:hideMark/>
          </w:tcPr>
          <w:p w14:paraId="678B88CC"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1AC6CE96" w14:textId="77777777" w:rsidTr="00687107">
        <w:trPr>
          <w:trHeight w:val="288"/>
        </w:trPr>
        <w:tc>
          <w:tcPr>
            <w:tcW w:w="1900" w:type="dxa"/>
            <w:tcBorders>
              <w:top w:val="nil"/>
              <w:left w:val="single" w:sz="4" w:space="0" w:color="auto"/>
              <w:bottom w:val="single" w:sz="4" w:space="0" w:color="auto"/>
              <w:right w:val="single" w:sz="4" w:space="0" w:color="auto"/>
            </w:tcBorders>
            <w:noWrap/>
            <w:vAlign w:val="bottom"/>
            <w:hideMark/>
          </w:tcPr>
          <w:p w14:paraId="37BA15D1"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Group 5</w:t>
            </w:r>
          </w:p>
        </w:tc>
        <w:tc>
          <w:tcPr>
            <w:tcW w:w="1053" w:type="dxa"/>
            <w:tcBorders>
              <w:top w:val="nil"/>
              <w:left w:val="nil"/>
              <w:bottom w:val="single" w:sz="4" w:space="0" w:color="auto"/>
              <w:right w:val="single" w:sz="4" w:space="0" w:color="auto"/>
            </w:tcBorders>
            <w:noWrap/>
            <w:vAlign w:val="bottom"/>
            <w:hideMark/>
          </w:tcPr>
          <w:p w14:paraId="78E3B994"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10</w:t>
            </w:r>
          </w:p>
        </w:tc>
        <w:tc>
          <w:tcPr>
            <w:tcW w:w="960" w:type="dxa"/>
            <w:tcBorders>
              <w:top w:val="nil"/>
              <w:left w:val="nil"/>
              <w:bottom w:val="single" w:sz="4" w:space="0" w:color="auto"/>
              <w:right w:val="single" w:sz="4" w:space="0" w:color="auto"/>
            </w:tcBorders>
            <w:noWrap/>
            <w:vAlign w:val="bottom"/>
            <w:hideMark/>
          </w:tcPr>
          <w:p w14:paraId="53536DFB"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27.02</w:t>
            </w:r>
          </w:p>
        </w:tc>
        <w:tc>
          <w:tcPr>
            <w:tcW w:w="1053" w:type="dxa"/>
            <w:tcBorders>
              <w:top w:val="nil"/>
              <w:left w:val="nil"/>
              <w:bottom w:val="single" w:sz="4" w:space="0" w:color="auto"/>
              <w:right w:val="single" w:sz="4" w:space="0" w:color="auto"/>
            </w:tcBorders>
            <w:noWrap/>
            <w:vAlign w:val="bottom"/>
            <w:hideMark/>
          </w:tcPr>
          <w:p w14:paraId="42AF22E8"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2.702</w:t>
            </w:r>
          </w:p>
        </w:tc>
        <w:tc>
          <w:tcPr>
            <w:tcW w:w="1053" w:type="dxa"/>
            <w:tcBorders>
              <w:top w:val="nil"/>
              <w:left w:val="nil"/>
              <w:bottom w:val="single" w:sz="4" w:space="0" w:color="auto"/>
              <w:right w:val="single" w:sz="4" w:space="0" w:color="auto"/>
            </w:tcBorders>
            <w:noWrap/>
            <w:vAlign w:val="bottom"/>
            <w:hideMark/>
          </w:tcPr>
          <w:p w14:paraId="53DAE743"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0.116107</w:t>
            </w:r>
          </w:p>
        </w:tc>
        <w:tc>
          <w:tcPr>
            <w:tcW w:w="1091" w:type="dxa"/>
            <w:tcBorders>
              <w:top w:val="nil"/>
              <w:left w:val="nil"/>
              <w:bottom w:val="nil"/>
              <w:right w:val="nil"/>
            </w:tcBorders>
            <w:noWrap/>
            <w:vAlign w:val="bottom"/>
            <w:hideMark/>
          </w:tcPr>
          <w:p w14:paraId="0FE6CC09" w14:textId="77777777" w:rsidR="00687107" w:rsidRPr="00516028" w:rsidRDefault="00687107" w:rsidP="00687107">
            <w:pPr>
              <w:spacing w:line="240" w:lineRule="auto"/>
              <w:jc w:val="center"/>
              <w:rPr>
                <w:rFonts w:ascii="Calibri" w:eastAsia="Times New Roman" w:hAnsi="Calibri" w:cs="Calibri"/>
                <w:color w:val="000000"/>
                <w:sz w:val="22"/>
              </w:rPr>
            </w:pPr>
          </w:p>
        </w:tc>
        <w:tc>
          <w:tcPr>
            <w:tcW w:w="829" w:type="dxa"/>
            <w:tcBorders>
              <w:top w:val="nil"/>
              <w:left w:val="nil"/>
              <w:bottom w:val="nil"/>
              <w:right w:val="nil"/>
            </w:tcBorders>
            <w:noWrap/>
            <w:vAlign w:val="bottom"/>
            <w:hideMark/>
          </w:tcPr>
          <w:p w14:paraId="242E2ED1"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6FDA5471" w14:textId="77777777" w:rsidTr="00687107">
        <w:trPr>
          <w:trHeight w:val="288"/>
        </w:trPr>
        <w:tc>
          <w:tcPr>
            <w:tcW w:w="1900" w:type="dxa"/>
            <w:tcBorders>
              <w:top w:val="nil"/>
              <w:left w:val="nil"/>
              <w:bottom w:val="nil"/>
              <w:right w:val="nil"/>
            </w:tcBorders>
            <w:noWrap/>
            <w:vAlign w:val="bottom"/>
            <w:hideMark/>
          </w:tcPr>
          <w:p w14:paraId="57F00EFB"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2F7B9FC2"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960" w:type="dxa"/>
            <w:tcBorders>
              <w:top w:val="nil"/>
              <w:left w:val="nil"/>
              <w:bottom w:val="nil"/>
              <w:right w:val="nil"/>
            </w:tcBorders>
            <w:noWrap/>
            <w:vAlign w:val="bottom"/>
            <w:hideMark/>
          </w:tcPr>
          <w:p w14:paraId="34AC9085"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5B311D40"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063BFF6A"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91" w:type="dxa"/>
            <w:tcBorders>
              <w:top w:val="nil"/>
              <w:left w:val="nil"/>
              <w:bottom w:val="nil"/>
              <w:right w:val="nil"/>
            </w:tcBorders>
            <w:noWrap/>
            <w:vAlign w:val="bottom"/>
            <w:hideMark/>
          </w:tcPr>
          <w:p w14:paraId="46C22CD8"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829" w:type="dxa"/>
            <w:tcBorders>
              <w:top w:val="nil"/>
              <w:left w:val="nil"/>
              <w:bottom w:val="nil"/>
              <w:right w:val="nil"/>
            </w:tcBorders>
            <w:noWrap/>
            <w:vAlign w:val="bottom"/>
            <w:hideMark/>
          </w:tcPr>
          <w:p w14:paraId="223F422C"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5FB1EB61" w14:textId="77777777" w:rsidTr="00687107">
        <w:trPr>
          <w:trHeight w:val="288"/>
        </w:trPr>
        <w:tc>
          <w:tcPr>
            <w:tcW w:w="1900" w:type="dxa"/>
            <w:tcBorders>
              <w:top w:val="nil"/>
              <w:left w:val="nil"/>
              <w:bottom w:val="nil"/>
              <w:right w:val="nil"/>
            </w:tcBorders>
            <w:noWrap/>
            <w:vAlign w:val="bottom"/>
            <w:hideMark/>
          </w:tcPr>
          <w:p w14:paraId="25E677AD"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1589EECF"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960" w:type="dxa"/>
            <w:tcBorders>
              <w:top w:val="nil"/>
              <w:left w:val="nil"/>
              <w:bottom w:val="nil"/>
              <w:right w:val="nil"/>
            </w:tcBorders>
            <w:noWrap/>
            <w:vAlign w:val="bottom"/>
            <w:hideMark/>
          </w:tcPr>
          <w:p w14:paraId="679B2F33"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476E939D"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7821D0F0"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91" w:type="dxa"/>
            <w:tcBorders>
              <w:top w:val="nil"/>
              <w:left w:val="nil"/>
              <w:bottom w:val="nil"/>
              <w:right w:val="nil"/>
            </w:tcBorders>
            <w:noWrap/>
            <w:vAlign w:val="bottom"/>
            <w:hideMark/>
          </w:tcPr>
          <w:p w14:paraId="44597E66"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829" w:type="dxa"/>
            <w:tcBorders>
              <w:top w:val="nil"/>
              <w:left w:val="nil"/>
              <w:bottom w:val="nil"/>
              <w:right w:val="nil"/>
            </w:tcBorders>
            <w:noWrap/>
            <w:vAlign w:val="bottom"/>
            <w:hideMark/>
          </w:tcPr>
          <w:p w14:paraId="3852E898"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0409D299" w14:textId="77777777" w:rsidTr="00687107">
        <w:trPr>
          <w:trHeight w:val="288"/>
        </w:trPr>
        <w:tc>
          <w:tcPr>
            <w:tcW w:w="1900" w:type="dxa"/>
            <w:tcBorders>
              <w:top w:val="nil"/>
              <w:left w:val="nil"/>
              <w:bottom w:val="nil"/>
              <w:right w:val="nil"/>
            </w:tcBorders>
            <w:noWrap/>
            <w:vAlign w:val="bottom"/>
            <w:hideMark/>
          </w:tcPr>
          <w:p w14:paraId="479FD21D" w14:textId="77777777" w:rsidR="00687107" w:rsidRPr="00516028" w:rsidRDefault="00687107" w:rsidP="00687107">
            <w:pPr>
              <w:spacing w:line="240" w:lineRule="auto"/>
              <w:rPr>
                <w:rFonts w:ascii="Calibri" w:eastAsia="Times New Roman" w:hAnsi="Calibri" w:cs="Calibri"/>
                <w:color w:val="000000"/>
                <w:sz w:val="22"/>
              </w:rPr>
            </w:pPr>
            <w:r w:rsidRPr="00516028">
              <w:rPr>
                <w:rFonts w:ascii="Calibri" w:eastAsia="Times New Roman" w:hAnsi="Calibri" w:cs="Calibri"/>
                <w:color w:val="000000"/>
                <w:sz w:val="22"/>
              </w:rPr>
              <w:t>ANOVA</w:t>
            </w:r>
          </w:p>
        </w:tc>
        <w:tc>
          <w:tcPr>
            <w:tcW w:w="1053" w:type="dxa"/>
            <w:tcBorders>
              <w:top w:val="nil"/>
              <w:left w:val="nil"/>
              <w:bottom w:val="nil"/>
              <w:right w:val="nil"/>
            </w:tcBorders>
            <w:noWrap/>
            <w:vAlign w:val="bottom"/>
            <w:hideMark/>
          </w:tcPr>
          <w:p w14:paraId="594C6F43" w14:textId="77777777" w:rsidR="00687107" w:rsidRPr="00516028" w:rsidRDefault="00687107" w:rsidP="00687107">
            <w:pPr>
              <w:spacing w:line="240" w:lineRule="auto"/>
              <w:rPr>
                <w:rFonts w:ascii="Calibri" w:eastAsia="Times New Roman" w:hAnsi="Calibri" w:cs="Calibri"/>
                <w:color w:val="000000"/>
                <w:sz w:val="22"/>
              </w:rPr>
            </w:pPr>
          </w:p>
        </w:tc>
        <w:tc>
          <w:tcPr>
            <w:tcW w:w="960" w:type="dxa"/>
            <w:tcBorders>
              <w:top w:val="nil"/>
              <w:left w:val="nil"/>
              <w:bottom w:val="nil"/>
              <w:right w:val="nil"/>
            </w:tcBorders>
            <w:noWrap/>
            <w:vAlign w:val="bottom"/>
            <w:hideMark/>
          </w:tcPr>
          <w:p w14:paraId="6455372D"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3432B162"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53" w:type="dxa"/>
            <w:tcBorders>
              <w:top w:val="nil"/>
              <w:left w:val="nil"/>
              <w:bottom w:val="nil"/>
              <w:right w:val="nil"/>
            </w:tcBorders>
            <w:noWrap/>
            <w:vAlign w:val="bottom"/>
            <w:hideMark/>
          </w:tcPr>
          <w:p w14:paraId="17CBD5FE"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1091" w:type="dxa"/>
            <w:tcBorders>
              <w:top w:val="nil"/>
              <w:left w:val="nil"/>
              <w:bottom w:val="nil"/>
              <w:right w:val="nil"/>
            </w:tcBorders>
            <w:noWrap/>
            <w:vAlign w:val="bottom"/>
            <w:hideMark/>
          </w:tcPr>
          <w:p w14:paraId="01DD3F81"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c>
          <w:tcPr>
            <w:tcW w:w="829" w:type="dxa"/>
            <w:tcBorders>
              <w:top w:val="nil"/>
              <w:left w:val="nil"/>
              <w:bottom w:val="nil"/>
              <w:right w:val="nil"/>
            </w:tcBorders>
            <w:noWrap/>
            <w:vAlign w:val="bottom"/>
            <w:hideMark/>
          </w:tcPr>
          <w:p w14:paraId="1FD9DD41" w14:textId="77777777" w:rsidR="00687107" w:rsidRPr="00516028" w:rsidRDefault="00687107" w:rsidP="00687107">
            <w:pPr>
              <w:spacing w:line="240" w:lineRule="auto"/>
              <w:rPr>
                <w:rFonts w:ascii="Times New Roman" w:eastAsia="Times New Roman" w:hAnsi="Times New Roman" w:cs="Times New Roman"/>
                <w:color w:val="auto"/>
                <w:sz w:val="20"/>
                <w:szCs w:val="20"/>
              </w:rPr>
            </w:pPr>
          </w:p>
        </w:tc>
      </w:tr>
      <w:tr w:rsidR="00687107" w:rsidRPr="00516028" w14:paraId="4DED6C60" w14:textId="77777777" w:rsidTr="00687107">
        <w:trPr>
          <w:trHeight w:val="288"/>
        </w:trPr>
        <w:tc>
          <w:tcPr>
            <w:tcW w:w="1900" w:type="dxa"/>
            <w:tcBorders>
              <w:top w:val="single" w:sz="4" w:space="0" w:color="auto"/>
              <w:left w:val="single" w:sz="4" w:space="0" w:color="auto"/>
              <w:bottom w:val="single" w:sz="4" w:space="0" w:color="auto"/>
              <w:right w:val="single" w:sz="4" w:space="0" w:color="auto"/>
            </w:tcBorders>
            <w:noWrap/>
            <w:vAlign w:val="bottom"/>
            <w:hideMark/>
          </w:tcPr>
          <w:p w14:paraId="07E0E2BF"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Source of Variation</w:t>
            </w:r>
          </w:p>
        </w:tc>
        <w:tc>
          <w:tcPr>
            <w:tcW w:w="1053" w:type="dxa"/>
            <w:tcBorders>
              <w:top w:val="single" w:sz="4" w:space="0" w:color="auto"/>
              <w:left w:val="nil"/>
              <w:bottom w:val="single" w:sz="4" w:space="0" w:color="auto"/>
              <w:right w:val="single" w:sz="4" w:space="0" w:color="auto"/>
            </w:tcBorders>
            <w:noWrap/>
            <w:vAlign w:val="bottom"/>
            <w:hideMark/>
          </w:tcPr>
          <w:p w14:paraId="59675E7A"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SS</w:t>
            </w:r>
          </w:p>
        </w:tc>
        <w:tc>
          <w:tcPr>
            <w:tcW w:w="960" w:type="dxa"/>
            <w:tcBorders>
              <w:top w:val="single" w:sz="4" w:space="0" w:color="auto"/>
              <w:left w:val="nil"/>
              <w:bottom w:val="single" w:sz="4" w:space="0" w:color="auto"/>
              <w:right w:val="single" w:sz="4" w:space="0" w:color="auto"/>
            </w:tcBorders>
            <w:noWrap/>
            <w:vAlign w:val="bottom"/>
            <w:hideMark/>
          </w:tcPr>
          <w:p w14:paraId="6DA044C9"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df</w:t>
            </w:r>
          </w:p>
        </w:tc>
        <w:tc>
          <w:tcPr>
            <w:tcW w:w="1053" w:type="dxa"/>
            <w:tcBorders>
              <w:top w:val="single" w:sz="4" w:space="0" w:color="auto"/>
              <w:left w:val="nil"/>
              <w:bottom w:val="single" w:sz="4" w:space="0" w:color="auto"/>
              <w:right w:val="single" w:sz="4" w:space="0" w:color="auto"/>
            </w:tcBorders>
            <w:noWrap/>
            <w:vAlign w:val="bottom"/>
            <w:hideMark/>
          </w:tcPr>
          <w:p w14:paraId="387BC463"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MS</w:t>
            </w:r>
          </w:p>
        </w:tc>
        <w:tc>
          <w:tcPr>
            <w:tcW w:w="1053" w:type="dxa"/>
            <w:tcBorders>
              <w:top w:val="single" w:sz="4" w:space="0" w:color="auto"/>
              <w:left w:val="nil"/>
              <w:bottom w:val="single" w:sz="4" w:space="0" w:color="auto"/>
              <w:right w:val="single" w:sz="4" w:space="0" w:color="auto"/>
            </w:tcBorders>
            <w:noWrap/>
            <w:vAlign w:val="bottom"/>
            <w:hideMark/>
          </w:tcPr>
          <w:p w14:paraId="7F29DD0F"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F</w:t>
            </w:r>
          </w:p>
        </w:tc>
        <w:tc>
          <w:tcPr>
            <w:tcW w:w="1091" w:type="dxa"/>
            <w:tcBorders>
              <w:top w:val="single" w:sz="4" w:space="0" w:color="auto"/>
              <w:left w:val="nil"/>
              <w:bottom w:val="single" w:sz="4" w:space="0" w:color="auto"/>
              <w:right w:val="single" w:sz="4" w:space="0" w:color="auto"/>
            </w:tcBorders>
            <w:noWrap/>
            <w:vAlign w:val="bottom"/>
            <w:hideMark/>
          </w:tcPr>
          <w:p w14:paraId="04127327"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P-value</w:t>
            </w:r>
          </w:p>
        </w:tc>
        <w:tc>
          <w:tcPr>
            <w:tcW w:w="829" w:type="dxa"/>
            <w:tcBorders>
              <w:top w:val="single" w:sz="4" w:space="0" w:color="auto"/>
              <w:left w:val="nil"/>
              <w:bottom w:val="single" w:sz="4" w:space="0" w:color="auto"/>
              <w:right w:val="single" w:sz="4" w:space="0" w:color="auto"/>
            </w:tcBorders>
            <w:noWrap/>
            <w:vAlign w:val="bottom"/>
            <w:hideMark/>
          </w:tcPr>
          <w:p w14:paraId="52D84575" w14:textId="77777777" w:rsidR="00687107" w:rsidRPr="00516028" w:rsidRDefault="00687107" w:rsidP="00687107">
            <w:pPr>
              <w:spacing w:line="240" w:lineRule="auto"/>
              <w:jc w:val="center"/>
              <w:rPr>
                <w:rFonts w:ascii="Calibri" w:eastAsia="Times New Roman" w:hAnsi="Calibri" w:cs="Calibri"/>
                <w:i/>
                <w:iCs/>
                <w:color w:val="000000"/>
                <w:sz w:val="22"/>
              </w:rPr>
            </w:pPr>
            <w:r w:rsidRPr="00516028">
              <w:rPr>
                <w:rFonts w:ascii="Calibri" w:eastAsia="Times New Roman" w:hAnsi="Calibri" w:cs="Calibri"/>
                <w:i/>
                <w:iCs/>
                <w:color w:val="000000"/>
                <w:sz w:val="22"/>
              </w:rPr>
              <w:t>F crit</w:t>
            </w:r>
          </w:p>
        </w:tc>
      </w:tr>
      <w:tr w:rsidR="00687107" w:rsidRPr="00516028" w14:paraId="318B1392" w14:textId="77777777" w:rsidTr="00687107">
        <w:trPr>
          <w:trHeight w:val="288"/>
        </w:trPr>
        <w:tc>
          <w:tcPr>
            <w:tcW w:w="1900" w:type="dxa"/>
            <w:tcBorders>
              <w:top w:val="nil"/>
              <w:left w:val="single" w:sz="4" w:space="0" w:color="auto"/>
              <w:bottom w:val="single" w:sz="4" w:space="0" w:color="auto"/>
              <w:right w:val="single" w:sz="4" w:space="0" w:color="auto"/>
            </w:tcBorders>
            <w:noWrap/>
            <w:vAlign w:val="bottom"/>
            <w:hideMark/>
          </w:tcPr>
          <w:p w14:paraId="286374AB"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Between Groups</w:t>
            </w:r>
          </w:p>
        </w:tc>
        <w:tc>
          <w:tcPr>
            <w:tcW w:w="1053" w:type="dxa"/>
            <w:tcBorders>
              <w:top w:val="nil"/>
              <w:left w:val="nil"/>
              <w:bottom w:val="single" w:sz="4" w:space="0" w:color="auto"/>
              <w:right w:val="single" w:sz="4" w:space="0" w:color="auto"/>
            </w:tcBorders>
            <w:noWrap/>
            <w:vAlign w:val="bottom"/>
            <w:hideMark/>
          </w:tcPr>
          <w:p w14:paraId="0A7F9D24"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86.46977</w:t>
            </w:r>
          </w:p>
        </w:tc>
        <w:tc>
          <w:tcPr>
            <w:tcW w:w="960" w:type="dxa"/>
            <w:tcBorders>
              <w:top w:val="nil"/>
              <w:left w:val="nil"/>
              <w:bottom w:val="single" w:sz="4" w:space="0" w:color="auto"/>
              <w:right w:val="single" w:sz="4" w:space="0" w:color="auto"/>
            </w:tcBorders>
            <w:noWrap/>
            <w:vAlign w:val="bottom"/>
            <w:hideMark/>
          </w:tcPr>
          <w:p w14:paraId="5CBC1976"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5</w:t>
            </w:r>
          </w:p>
        </w:tc>
        <w:tc>
          <w:tcPr>
            <w:tcW w:w="1053" w:type="dxa"/>
            <w:tcBorders>
              <w:top w:val="nil"/>
              <w:left w:val="nil"/>
              <w:bottom w:val="single" w:sz="4" w:space="0" w:color="auto"/>
              <w:right w:val="single" w:sz="4" w:space="0" w:color="auto"/>
            </w:tcBorders>
            <w:noWrap/>
            <w:vAlign w:val="bottom"/>
            <w:hideMark/>
          </w:tcPr>
          <w:p w14:paraId="3729A43A"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17.29395</w:t>
            </w:r>
          </w:p>
        </w:tc>
        <w:tc>
          <w:tcPr>
            <w:tcW w:w="1053" w:type="dxa"/>
            <w:tcBorders>
              <w:top w:val="nil"/>
              <w:left w:val="nil"/>
              <w:bottom w:val="single" w:sz="4" w:space="0" w:color="auto"/>
              <w:right w:val="single" w:sz="4" w:space="0" w:color="auto"/>
            </w:tcBorders>
            <w:noWrap/>
            <w:vAlign w:val="bottom"/>
            <w:hideMark/>
          </w:tcPr>
          <w:p w14:paraId="538E0F2C"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10.64062</w:t>
            </w:r>
          </w:p>
        </w:tc>
        <w:tc>
          <w:tcPr>
            <w:tcW w:w="1091" w:type="dxa"/>
            <w:tcBorders>
              <w:top w:val="nil"/>
              <w:left w:val="nil"/>
              <w:bottom w:val="single" w:sz="4" w:space="0" w:color="auto"/>
              <w:right w:val="single" w:sz="4" w:space="0" w:color="auto"/>
            </w:tcBorders>
            <w:noWrap/>
            <w:vAlign w:val="bottom"/>
            <w:hideMark/>
          </w:tcPr>
          <w:p w14:paraId="0BE8FD7A"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3.79E-07</w:t>
            </w:r>
          </w:p>
        </w:tc>
        <w:tc>
          <w:tcPr>
            <w:tcW w:w="829" w:type="dxa"/>
            <w:tcBorders>
              <w:top w:val="nil"/>
              <w:left w:val="nil"/>
              <w:bottom w:val="single" w:sz="4" w:space="0" w:color="auto"/>
              <w:right w:val="single" w:sz="4" w:space="0" w:color="auto"/>
            </w:tcBorders>
            <w:noWrap/>
            <w:vAlign w:val="bottom"/>
            <w:hideMark/>
          </w:tcPr>
          <w:p w14:paraId="0450F9C8"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2.38607</w:t>
            </w:r>
          </w:p>
        </w:tc>
      </w:tr>
      <w:tr w:rsidR="00687107" w:rsidRPr="00516028" w14:paraId="63A2D166" w14:textId="77777777" w:rsidTr="00687107">
        <w:trPr>
          <w:trHeight w:val="288"/>
        </w:trPr>
        <w:tc>
          <w:tcPr>
            <w:tcW w:w="1900" w:type="dxa"/>
            <w:tcBorders>
              <w:top w:val="nil"/>
              <w:left w:val="single" w:sz="4" w:space="0" w:color="auto"/>
              <w:bottom w:val="single" w:sz="4" w:space="0" w:color="auto"/>
              <w:right w:val="single" w:sz="4" w:space="0" w:color="auto"/>
            </w:tcBorders>
            <w:noWrap/>
            <w:vAlign w:val="bottom"/>
            <w:hideMark/>
          </w:tcPr>
          <w:p w14:paraId="3F7A9E6F"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Within Groups</w:t>
            </w:r>
          </w:p>
        </w:tc>
        <w:tc>
          <w:tcPr>
            <w:tcW w:w="1053" w:type="dxa"/>
            <w:tcBorders>
              <w:top w:val="nil"/>
              <w:left w:val="nil"/>
              <w:bottom w:val="single" w:sz="4" w:space="0" w:color="auto"/>
              <w:right w:val="single" w:sz="4" w:space="0" w:color="auto"/>
            </w:tcBorders>
            <w:noWrap/>
            <w:vAlign w:val="bottom"/>
            <w:hideMark/>
          </w:tcPr>
          <w:p w14:paraId="5E1CCC5C"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87.76493</w:t>
            </w:r>
          </w:p>
        </w:tc>
        <w:tc>
          <w:tcPr>
            <w:tcW w:w="960" w:type="dxa"/>
            <w:tcBorders>
              <w:top w:val="nil"/>
              <w:left w:val="nil"/>
              <w:bottom w:val="single" w:sz="4" w:space="0" w:color="auto"/>
              <w:right w:val="single" w:sz="4" w:space="0" w:color="auto"/>
            </w:tcBorders>
            <w:noWrap/>
            <w:vAlign w:val="bottom"/>
            <w:hideMark/>
          </w:tcPr>
          <w:p w14:paraId="11D8BC91"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54</w:t>
            </w:r>
          </w:p>
        </w:tc>
        <w:tc>
          <w:tcPr>
            <w:tcW w:w="1053" w:type="dxa"/>
            <w:tcBorders>
              <w:top w:val="nil"/>
              <w:left w:val="nil"/>
              <w:bottom w:val="single" w:sz="4" w:space="0" w:color="auto"/>
              <w:right w:val="single" w:sz="4" w:space="0" w:color="auto"/>
            </w:tcBorders>
            <w:noWrap/>
            <w:vAlign w:val="bottom"/>
            <w:hideMark/>
          </w:tcPr>
          <w:p w14:paraId="42C6C3AB"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1.625276</w:t>
            </w:r>
          </w:p>
        </w:tc>
        <w:tc>
          <w:tcPr>
            <w:tcW w:w="1053" w:type="dxa"/>
            <w:tcBorders>
              <w:top w:val="nil"/>
              <w:left w:val="nil"/>
              <w:bottom w:val="single" w:sz="4" w:space="0" w:color="auto"/>
              <w:right w:val="single" w:sz="4" w:space="0" w:color="auto"/>
            </w:tcBorders>
            <w:noWrap/>
            <w:vAlign w:val="bottom"/>
            <w:hideMark/>
          </w:tcPr>
          <w:p w14:paraId="5E4D4B6A"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c>
          <w:tcPr>
            <w:tcW w:w="1091" w:type="dxa"/>
            <w:tcBorders>
              <w:top w:val="nil"/>
              <w:left w:val="nil"/>
              <w:bottom w:val="single" w:sz="4" w:space="0" w:color="auto"/>
              <w:right w:val="single" w:sz="4" w:space="0" w:color="auto"/>
            </w:tcBorders>
            <w:noWrap/>
            <w:vAlign w:val="bottom"/>
            <w:hideMark/>
          </w:tcPr>
          <w:p w14:paraId="5653089C"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c>
          <w:tcPr>
            <w:tcW w:w="829" w:type="dxa"/>
            <w:tcBorders>
              <w:top w:val="nil"/>
              <w:left w:val="nil"/>
              <w:bottom w:val="single" w:sz="4" w:space="0" w:color="auto"/>
              <w:right w:val="single" w:sz="4" w:space="0" w:color="auto"/>
            </w:tcBorders>
            <w:noWrap/>
            <w:vAlign w:val="bottom"/>
            <w:hideMark/>
          </w:tcPr>
          <w:p w14:paraId="4A7E201D"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r>
      <w:tr w:rsidR="00687107" w:rsidRPr="00516028" w14:paraId="741E95AD" w14:textId="77777777" w:rsidTr="00687107">
        <w:trPr>
          <w:trHeight w:val="288"/>
        </w:trPr>
        <w:tc>
          <w:tcPr>
            <w:tcW w:w="1900" w:type="dxa"/>
            <w:tcBorders>
              <w:top w:val="nil"/>
              <w:left w:val="single" w:sz="4" w:space="0" w:color="auto"/>
              <w:bottom w:val="single" w:sz="4" w:space="0" w:color="auto"/>
              <w:right w:val="single" w:sz="4" w:space="0" w:color="auto"/>
            </w:tcBorders>
            <w:noWrap/>
            <w:vAlign w:val="bottom"/>
            <w:hideMark/>
          </w:tcPr>
          <w:p w14:paraId="7848203A"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c>
          <w:tcPr>
            <w:tcW w:w="1053" w:type="dxa"/>
            <w:tcBorders>
              <w:top w:val="nil"/>
              <w:left w:val="nil"/>
              <w:bottom w:val="single" w:sz="4" w:space="0" w:color="auto"/>
              <w:right w:val="single" w:sz="4" w:space="0" w:color="auto"/>
            </w:tcBorders>
            <w:noWrap/>
            <w:vAlign w:val="bottom"/>
            <w:hideMark/>
          </w:tcPr>
          <w:p w14:paraId="020939AD"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c>
          <w:tcPr>
            <w:tcW w:w="960" w:type="dxa"/>
            <w:tcBorders>
              <w:top w:val="nil"/>
              <w:left w:val="nil"/>
              <w:bottom w:val="single" w:sz="4" w:space="0" w:color="auto"/>
              <w:right w:val="single" w:sz="4" w:space="0" w:color="auto"/>
            </w:tcBorders>
            <w:noWrap/>
            <w:vAlign w:val="bottom"/>
            <w:hideMark/>
          </w:tcPr>
          <w:p w14:paraId="36F644D7"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c>
          <w:tcPr>
            <w:tcW w:w="1053" w:type="dxa"/>
            <w:tcBorders>
              <w:top w:val="nil"/>
              <w:left w:val="nil"/>
              <w:bottom w:val="single" w:sz="4" w:space="0" w:color="auto"/>
              <w:right w:val="single" w:sz="4" w:space="0" w:color="auto"/>
            </w:tcBorders>
            <w:noWrap/>
            <w:vAlign w:val="bottom"/>
            <w:hideMark/>
          </w:tcPr>
          <w:p w14:paraId="20BBBF48"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c>
          <w:tcPr>
            <w:tcW w:w="1053" w:type="dxa"/>
            <w:tcBorders>
              <w:top w:val="nil"/>
              <w:left w:val="nil"/>
              <w:bottom w:val="single" w:sz="4" w:space="0" w:color="auto"/>
              <w:right w:val="single" w:sz="4" w:space="0" w:color="auto"/>
            </w:tcBorders>
            <w:noWrap/>
            <w:vAlign w:val="bottom"/>
            <w:hideMark/>
          </w:tcPr>
          <w:p w14:paraId="5DA5E919"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c>
          <w:tcPr>
            <w:tcW w:w="1091" w:type="dxa"/>
            <w:tcBorders>
              <w:top w:val="nil"/>
              <w:left w:val="nil"/>
              <w:bottom w:val="single" w:sz="4" w:space="0" w:color="auto"/>
              <w:right w:val="single" w:sz="4" w:space="0" w:color="auto"/>
            </w:tcBorders>
            <w:noWrap/>
            <w:vAlign w:val="bottom"/>
            <w:hideMark/>
          </w:tcPr>
          <w:p w14:paraId="40EC49E9"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c>
          <w:tcPr>
            <w:tcW w:w="829" w:type="dxa"/>
            <w:tcBorders>
              <w:top w:val="nil"/>
              <w:left w:val="nil"/>
              <w:bottom w:val="single" w:sz="4" w:space="0" w:color="auto"/>
              <w:right w:val="single" w:sz="4" w:space="0" w:color="auto"/>
            </w:tcBorders>
            <w:noWrap/>
            <w:vAlign w:val="bottom"/>
            <w:hideMark/>
          </w:tcPr>
          <w:p w14:paraId="43DC43B7"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r>
      <w:tr w:rsidR="00687107" w:rsidRPr="00516028" w14:paraId="348755C4" w14:textId="77777777" w:rsidTr="00687107">
        <w:trPr>
          <w:trHeight w:val="288"/>
        </w:trPr>
        <w:tc>
          <w:tcPr>
            <w:tcW w:w="1900" w:type="dxa"/>
            <w:tcBorders>
              <w:top w:val="nil"/>
              <w:left w:val="single" w:sz="4" w:space="0" w:color="auto"/>
              <w:bottom w:val="single" w:sz="4" w:space="0" w:color="auto"/>
              <w:right w:val="single" w:sz="4" w:space="0" w:color="auto"/>
            </w:tcBorders>
            <w:noWrap/>
            <w:vAlign w:val="bottom"/>
            <w:hideMark/>
          </w:tcPr>
          <w:p w14:paraId="5460F1A7"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Total</w:t>
            </w:r>
          </w:p>
        </w:tc>
        <w:tc>
          <w:tcPr>
            <w:tcW w:w="1053" w:type="dxa"/>
            <w:tcBorders>
              <w:top w:val="nil"/>
              <w:left w:val="nil"/>
              <w:bottom w:val="single" w:sz="4" w:space="0" w:color="auto"/>
              <w:right w:val="single" w:sz="4" w:space="0" w:color="auto"/>
            </w:tcBorders>
            <w:noWrap/>
            <w:vAlign w:val="bottom"/>
            <w:hideMark/>
          </w:tcPr>
          <w:p w14:paraId="26236B69"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174.2347</w:t>
            </w:r>
          </w:p>
        </w:tc>
        <w:tc>
          <w:tcPr>
            <w:tcW w:w="960" w:type="dxa"/>
            <w:tcBorders>
              <w:top w:val="nil"/>
              <w:left w:val="nil"/>
              <w:bottom w:val="single" w:sz="4" w:space="0" w:color="auto"/>
              <w:right w:val="single" w:sz="4" w:space="0" w:color="auto"/>
            </w:tcBorders>
            <w:noWrap/>
            <w:vAlign w:val="bottom"/>
            <w:hideMark/>
          </w:tcPr>
          <w:p w14:paraId="37DC6985"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59</w:t>
            </w:r>
          </w:p>
        </w:tc>
        <w:tc>
          <w:tcPr>
            <w:tcW w:w="1053" w:type="dxa"/>
            <w:tcBorders>
              <w:top w:val="nil"/>
              <w:left w:val="nil"/>
              <w:bottom w:val="single" w:sz="4" w:space="0" w:color="auto"/>
              <w:right w:val="single" w:sz="4" w:space="0" w:color="auto"/>
            </w:tcBorders>
            <w:noWrap/>
            <w:vAlign w:val="bottom"/>
            <w:hideMark/>
          </w:tcPr>
          <w:p w14:paraId="1DC8ED02"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c>
          <w:tcPr>
            <w:tcW w:w="1053" w:type="dxa"/>
            <w:tcBorders>
              <w:top w:val="nil"/>
              <w:left w:val="nil"/>
              <w:bottom w:val="single" w:sz="4" w:space="0" w:color="auto"/>
              <w:right w:val="single" w:sz="4" w:space="0" w:color="auto"/>
            </w:tcBorders>
            <w:noWrap/>
            <w:vAlign w:val="bottom"/>
            <w:hideMark/>
          </w:tcPr>
          <w:p w14:paraId="40392976"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c>
          <w:tcPr>
            <w:tcW w:w="1091" w:type="dxa"/>
            <w:tcBorders>
              <w:top w:val="nil"/>
              <w:left w:val="nil"/>
              <w:bottom w:val="single" w:sz="4" w:space="0" w:color="auto"/>
              <w:right w:val="single" w:sz="4" w:space="0" w:color="auto"/>
            </w:tcBorders>
            <w:noWrap/>
            <w:vAlign w:val="bottom"/>
            <w:hideMark/>
          </w:tcPr>
          <w:p w14:paraId="6BF8757F"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c>
          <w:tcPr>
            <w:tcW w:w="829" w:type="dxa"/>
            <w:tcBorders>
              <w:top w:val="nil"/>
              <w:left w:val="nil"/>
              <w:bottom w:val="single" w:sz="4" w:space="0" w:color="auto"/>
              <w:right w:val="single" w:sz="4" w:space="0" w:color="auto"/>
            </w:tcBorders>
            <w:noWrap/>
            <w:vAlign w:val="bottom"/>
            <w:hideMark/>
          </w:tcPr>
          <w:p w14:paraId="35C07CFA" w14:textId="77777777" w:rsidR="00687107" w:rsidRPr="00516028" w:rsidRDefault="00687107" w:rsidP="00687107">
            <w:pPr>
              <w:spacing w:line="240" w:lineRule="auto"/>
              <w:jc w:val="center"/>
              <w:rPr>
                <w:rFonts w:ascii="Calibri" w:eastAsia="Times New Roman" w:hAnsi="Calibri" w:cs="Calibri"/>
                <w:color w:val="000000"/>
                <w:sz w:val="22"/>
              </w:rPr>
            </w:pPr>
            <w:r w:rsidRPr="00516028">
              <w:rPr>
                <w:rFonts w:ascii="Calibri" w:eastAsia="Times New Roman" w:hAnsi="Calibri" w:cs="Calibri"/>
                <w:color w:val="000000"/>
                <w:sz w:val="22"/>
              </w:rPr>
              <w:t> </w:t>
            </w:r>
          </w:p>
        </w:tc>
      </w:tr>
    </w:tbl>
    <w:p w14:paraId="18C00B4D" w14:textId="04F0C396" w:rsidR="0022598D" w:rsidRPr="00516028" w:rsidRDefault="0022598D" w:rsidP="00692B3A">
      <w:pPr>
        <w:spacing w:after="240"/>
        <w:rPr>
          <w:rFonts w:cstheme="majorBidi"/>
          <w:szCs w:val="24"/>
        </w:rPr>
      </w:pPr>
    </w:p>
    <w:p w14:paraId="238BF8FB" w14:textId="63B3D57C" w:rsidR="0022598D" w:rsidRDefault="0022598D" w:rsidP="00692B3A">
      <w:pPr>
        <w:spacing w:after="240"/>
        <w:rPr>
          <w:rFonts w:cstheme="majorBidi"/>
          <w:szCs w:val="24"/>
        </w:rPr>
      </w:pPr>
    </w:p>
    <w:p w14:paraId="0511D476" w14:textId="35AA1678" w:rsidR="00317718" w:rsidRDefault="00317718" w:rsidP="00692B3A">
      <w:pPr>
        <w:spacing w:after="240"/>
        <w:rPr>
          <w:rFonts w:cstheme="majorBidi"/>
          <w:szCs w:val="24"/>
        </w:rPr>
      </w:pPr>
    </w:p>
    <w:p w14:paraId="592CCCE7" w14:textId="550E18B8" w:rsidR="00317718" w:rsidRDefault="00317718" w:rsidP="00692B3A">
      <w:pPr>
        <w:spacing w:after="240"/>
        <w:rPr>
          <w:rFonts w:cstheme="majorBidi"/>
          <w:szCs w:val="24"/>
        </w:rPr>
      </w:pPr>
    </w:p>
    <w:p w14:paraId="18D73FF6" w14:textId="4EB10008" w:rsidR="00317718" w:rsidRDefault="00317718" w:rsidP="00692B3A">
      <w:pPr>
        <w:spacing w:after="240"/>
        <w:rPr>
          <w:rFonts w:cstheme="majorBidi"/>
          <w:szCs w:val="24"/>
        </w:rPr>
      </w:pPr>
    </w:p>
    <w:p w14:paraId="775B0998" w14:textId="43E4CD07" w:rsidR="00317718" w:rsidRDefault="00317718" w:rsidP="00692B3A">
      <w:pPr>
        <w:spacing w:after="240"/>
        <w:rPr>
          <w:rFonts w:cstheme="majorBidi"/>
          <w:szCs w:val="24"/>
        </w:rPr>
      </w:pPr>
    </w:p>
    <w:p w14:paraId="11FDEEF1" w14:textId="17B4E064" w:rsidR="00317718" w:rsidRDefault="00317718" w:rsidP="00692B3A">
      <w:pPr>
        <w:spacing w:after="240"/>
        <w:rPr>
          <w:rFonts w:cstheme="majorBidi"/>
          <w:szCs w:val="24"/>
        </w:rPr>
      </w:pPr>
    </w:p>
    <w:p w14:paraId="11111248" w14:textId="77777777" w:rsidR="00B6367D" w:rsidRDefault="00B6367D" w:rsidP="00692B3A">
      <w:pPr>
        <w:spacing w:after="240"/>
        <w:rPr>
          <w:rFonts w:cstheme="majorBidi"/>
          <w:szCs w:val="24"/>
        </w:rPr>
      </w:pPr>
    </w:p>
    <w:p w14:paraId="0ED59311" w14:textId="77777777" w:rsidR="00317718" w:rsidRDefault="00317718" w:rsidP="00692B3A">
      <w:pPr>
        <w:spacing w:after="240"/>
        <w:rPr>
          <w:rFonts w:cstheme="majorBidi"/>
          <w:szCs w:val="24"/>
        </w:rPr>
      </w:pPr>
    </w:p>
    <w:p w14:paraId="1933EC75" w14:textId="686772ED" w:rsidR="00317718" w:rsidRPr="00317718" w:rsidRDefault="00317718" w:rsidP="00317718">
      <w:pPr>
        <w:pStyle w:val="ListParagraph"/>
        <w:numPr>
          <w:ilvl w:val="1"/>
          <w:numId w:val="12"/>
        </w:numPr>
        <w:spacing w:after="240"/>
        <w:rPr>
          <w:rFonts w:cstheme="majorBidi"/>
          <w:b/>
          <w:bCs/>
          <w:szCs w:val="24"/>
        </w:rPr>
      </w:pPr>
      <w:r w:rsidRPr="00317718">
        <w:rPr>
          <w:rFonts w:cstheme="majorBidi"/>
          <w:b/>
          <w:bCs/>
          <w:szCs w:val="24"/>
        </w:rPr>
        <w:lastRenderedPageBreak/>
        <w:t xml:space="preserve">Huwara </w:t>
      </w:r>
    </w:p>
    <w:p w14:paraId="46756B77" w14:textId="07999717" w:rsidR="00317718" w:rsidRDefault="00317718" w:rsidP="00692B3A">
      <w:pPr>
        <w:spacing w:after="240"/>
        <w:rPr>
          <w:rFonts w:cstheme="majorBidi"/>
          <w:szCs w:val="24"/>
        </w:rPr>
      </w:pPr>
      <w:r w:rsidRPr="00F965C7">
        <w:rPr>
          <w:noProof/>
        </w:rPr>
        <w:drawing>
          <wp:anchor distT="0" distB="0" distL="114300" distR="114300" simplePos="0" relativeHeight="252287488" behindDoc="0" locked="0" layoutInCell="1" allowOverlap="1" wp14:anchorId="6E2C2298" wp14:editId="1F09750A">
            <wp:simplePos x="0" y="0"/>
            <wp:positionH relativeFrom="page">
              <wp:align>center</wp:align>
            </wp:positionH>
            <wp:positionV relativeFrom="paragraph">
              <wp:posOffset>0</wp:posOffset>
            </wp:positionV>
            <wp:extent cx="5928360" cy="4663440"/>
            <wp:effectExtent l="0" t="0" r="0" b="3810"/>
            <wp:wrapTopAndBottom/>
            <wp:docPr id="1588634689" name="Picture 158863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7" cstate="email">
                      <a:extLst>
                        <a:ext uri="{28A0092B-C50C-407E-A947-70E740481C1C}">
                          <a14:useLocalDpi xmlns:a14="http://schemas.microsoft.com/office/drawing/2010/main" val="0"/>
                        </a:ext>
                      </a:extLst>
                    </a:blip>
                    <a:srcRect/>
                    <a:stretch>
                      <a:fillRect/>
                    </a:stretch>
                  </pic:blipFill>
                  <pic:spPr bwMode="auto">
                    <a:xfrm>
                      <a:off x="0" y="0"/>
                      <a:ext cx="5928360" cy="4663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ajorBidi"/>
          <w:szCs w:val="24"/>
        </w:rPr>
        <w:t xml:space="preserve">summary : </w:t>
      </w:r>
    </w:p>
    <w:p w14:paraId="192AAFC6" w14:textId="4C3A446B" w:rsidR="00317718" w:rsidRDefault="00317718" w:rsidP="00692B3A">
      <w:pPr>
        <w:spacing w:after="240"/>
        <w:rPr>
          <w:rFonts w:cstheme="majorBidi"/>
          <w:szCs w:val="24"/>
        </w:rPr>
      </w:pPr>
      <w:r>
        <w:rPr>
          <w:rFonts w:cstheme="majorBidi"/>
          <w:b/>
          <w:bCs/>
          <w:noProof/>
        </w:rPr>
        <w:drawing>
          <wp:anchor distT="0" distB="0" distL="114300" distR="114300" simplePos="0" relativeHeight="252289536" behindDoc="0" locked="0" layoutInCell="1" allowOverlap="1" wp14:anchorId="4B89D56B" wp14:editId="373535C1">
            <wp:simplePos x="0" y="0"/>
            <wp:positionH relativeFrom="margin">
              <wp:align>left</wp:align>
            </wp:positionH>
            <wp:positionV relativeFrom="paragraph">
              <wp:posOffset>178435</wp:posOffset>
            </wp:positionV>
            <wp:extent cx="1225550" cy="768350"/>
            <wp:effectExtent l="0" t="0" r="0" b="0"/>
            <wp:wrapTopAndBottom/>
            <wp:docPr id="544225260" name="Picture 54422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8" cstate="email">
                      <a:extLst>
                        <a:ext uri="{28A0092B-C50C-407E-A947-70E740481C1C}">
                          <a14:useLocalDpi xmlns:a14="http://schemas.microsoft.com/office/drawing/2010/main" val="0"/>
                        </a:ext>
                      </a:extLst>
                    </a:blip>
                    <a:srcRect/>
                    <a:stretch>
                      <a:fillRect/>
                    </a:stretch>
                  </pic:blipFill>
                  <pic:spPr bwMode="auto">
                    <a:xfrm>
                      <a:off x="0" y="0"/>
                      <a:ext cx="1225550" cy="768350"/>
                    </a:xfrm>
                    <a:prstGeom prst="rect">
                      <a:avLst/>
                    </a:prstGeom>
                    <a:noFill/>
                  </pic:spPr>
                </pic:pic>
              </a:graphicData>
            </a:graphic>
            <wp14:sizeRelH relativeFrom="page">
              <wp14:pctWidth>0</wp14:pctWidth>
            </wp14:sizeRelH>
            <wp14:sizeRelV relativeFrom="page">
              <wp14:pctHeight>0</wp14:pctHeight>
            </wp14:sizeRelV>
          </wp:anchor>
        </w:drawing>
      </w:r>
    </w:p>
    <w:p w14:paraId="79A46310" w14:textId="012A3B86" w:rsidR="00317718" w:rsidRDefault="00317718" w:rsidP="00692B3A">
      <w:pPr>
        <w:spacing w:after="240"/>
        <w:rPr>
          <w:rFonts w:cstheme="majorBidi"/>
          <w:szCs w:val="24"/>
        </w:rPr>
      </w:pPr>
    </w:p>
    <w:p w14:paraId="15FFF634" w14:textId="05C3CE20" w:rsidR="00317718" w:rsidRDefault="00317718" w:rsidP="00692B3A">
      <w:pPr>
        <w:spacing w:after="240"/>
        <w:rPr>
          <w:rFonts w:cstheme="majorBidi"/>
          <w:szCs w:val="24"/>
        </w:rPr>
      </w:pPr>
    </w:p>
    <w:p w14:paraId="43C75673" w14:textId="35D697F5" w:rsidR="00317718" w:rsidRDefault="00317718" w:rsidP="00692B3A">
      <w:pPr>
        <w:spacing w:after="240"/>
        <w:rPr>
          <w:rFonts w:cstheme="majorBidi"/>
          <w:szCs w:val="24"/>
        </w:rPr>
      </w:pPr>
    </w:p>
    <w:p w14:paraId="0490610F" w14:textId="4E2BCA59" w:rsidR="00317718" w:rsidRDefault="00317718" w:rsidP="00692B3A">
      <w:pPr>
        <w:spacing w:after="240"/>
        <w:rPr>
          <w:rFonts w:cstheme="majorBidi"/>
          <w:szCs w:val="24"/>
        </w:rPr>
      </w:pPr>
    </w:p>
    <w:p w14:paraId="00FE8690" w14:textId="4FFBCBDD" w:rsidR="00317718" w:rsidRDefault="00317718" w:rsidP="00692B3A">
      <w:pPr>
        <w:spacing w:after="240"/>
        <w:rPr>
          <w:rFonts w:cstheme="majorBidi"/>
          <w:szCs w:val="24"/>
        </w:rPr>
      </w:pPr>
    </w:p>
    <w:p w14:paraId="09C8C2D1" w14:textId="566096E5" w:rsidR="00317718" w:rsidRPr="00317718" w:rsidRDefault="00317718" w:rsidP="00317718">
      <w:pPr>
        <w:pStyle w:val="ListParagraph"/>
        <w:numPr>
          <w:ilvl w:val="1"/>
          <w:numId w:val="12"/>
        </w:numPr>
        <w:spacing w:after="240"/>
        <w:rPr>
          <w:rFonts w:cstheme="majorBidi"/>
          <w:b/>
          <w:bCs/>
          <w:szCs w:val="24"/>
        </w:rPr>
      </w:pPr>
      <w:r w:rsidRPr="00317718">
        <w:rPr>
          <w:rFonts w:cstheme="majorBidi"/>
          <w:b/>
          <w:bCs/>
          <w:noProof/>
          <w:szCs w:val="24"/>
        </w:rPr>
        <w:lastRenderedPageBreak/>
        <w:drawing>
          <wp:anchor distT="0" distB="0" distL="114300" distR="114300" simplePos="0" relativeHeight="252291584" behindDoc="0" locked="0" layoutInCell="1" allowOverlap="1" wp14:anchorId="20563BFC" wp14:editId="7F6A54C8">
            <wp:simplePos x="0" y="0"/>
            <wp:positionH relativeFrom="margin">
              <wp:posOffset>-795655</wp:posOffset>
            </wp:positionH>
            <wp:positionV relativeFrom="paragraph">
              <wp:posOffset>301625</wp:posOffset>
            </wp:positionV>
            <wp:extent cx="6423660" cy="6119495"/>
            <wp:effectExtent l="0" t="0" r="0" b="0"/>
            <wp:wrapTopAndBottom/>
            <wp:docPr id="544225267" name="Picture 54422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9" cstate="email">
                      <a:extLst>
                        <a:ext uri="{28A0092B-C50C-407E-A947-70E740481C1C}">
                          <a14:useLocalDpi xmlns:a14="http://schemas.microsoft.com/office/drawing/2010/main" val="0"/>
                        </a:ext>
                      </a:extLst>
                    </a:blip>
                    <a:srcRect/>
                    <a:stretch>
                      <a:fillRect/>
                    </a:stretch>
                  </pic:blipFill>
                  <pic:spPr bwMode="auto">
                    <a:xfrm>
                      <a:off x="0" y="0"/>
                      <a:ext cx="6423660" cy="6119495"/>
                    </a:xfrm>
                    <a:prstGeom prst="rect">
                      <a:avLst/>
                    </a:prstGeom>
                    <a:noFill/>
                  </pic:spPr>
                </pic:pic>
              </a:graphicData>
            </a:graphic>
            <wp14:sizeRelH relativeFrom="page">
              <wp14:pctWidth>0</wp14:pctWidth>
            </wp14:sizeRelH>
            <wp14:sizeRelV relativeFrom="page">
              <wp14:pctHeight>0</wp14:pctHeight>
            </wp14:sizeRelV>
          </wp:anchor>
        </w:drawing>
      </w:r>
      <w:r w:rsidRPr="00317718">
        <w:rPr>
          <w:rFonts w:cstheme="majorBidi"/>
          <w:b/>
          <w:bCs/>
          <w:szCs w:val="24"/>
        </w:rPr>
        <w:t xml:space="preserve">Qablan </w:t>
      </w:r>
    </w:p>
    <w:p w14:paraId="63136765" w14:textId="17C53ADD" w:rsidR="00317718" w:rsidRDefault="00317718" w:rsidP="00692B3A">
      <w:pPr>
        <w:spacing w:after="240"/>
        <w:rPr>
          <w:rFonts w:cstheme="majorBidi"/>
          <w:szCs w:val="24"/>
        </w:rPr>
      </w:pPr>
      <w:r>
        <w:rPr>
          <w:rFonts w:cstheme="majorBidi"/>
          <w:noProof/>
          <w:szCs w:val="24"/>
        </w:rPr>
        <w:drawing>
          <wp:anchor distT="0" distB="0" distL="114300" distR="114300" simplePos="0" relativeHeight="252293632" behindDoc="0" locked="0" layoutInCell="1" allowOverlap="1" wp14:anchorId="188434C0" wp14:editId="59CB1F4C">
            <wp:simplePos x="0" y="0"/>
            <wp:positionH relativeFrom="margin">
              <wp:posOffset>-205740</wp:posOffset>
            </wp:positionH>
            <wp:positionV relativeFrom="paragraph">
              <wp:posOffset>6492875</wp:posOffset>
            </wp:positionV>
            <wp:extent cx="1225550" cy="722630"/>
            <wp:effectExtent l="0" t="0" r="0" b="1270"/>
            <wp:wrapTopAndBottom/>
            <wp:docPr id="544225271" name="Picture 54422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0" cstate="email">
                      <a:extLst>
                        <a:ext uri="{28A0092B-C50C-407E-A947-70E740481C1C}">
                          <a14:useLocalDpi xmlns:a14="http://schemas.microsoft.com/office/drawing/2010/main" val="0"/>
                        </a:ext>
                      </a:extLst>
                    </a:blip>
                    <a:srcRect/>
                    <a:stretch>
                      <a:fillRect/>
                    </a:stretch>
                  </pic:blipFill>
                  <pic:spPr bwMode="auto">
                    <a:xfrm>
                      <a:off x="0" y="0"/>
                      <a:ext cx="1225550" cy="722630"/>
                    </a:xfrm>
                    <a:prstGeom prst="rect">
                      <a:avLst/>
                    </a:prstGeom>
                    <a:noFill/>
                  </pic:spPr>
                </pic:pic>
              </a:graphicData>
            </a:graphic>
            <wp14:sizeRelH relativeFrom="page">
              <wp14:pctWidth>0</wp14:pctWidth>
            </wp14:sizeRelH>
            <wp14:sizeRelV relativeFrom="page">
              <wp14:pctHeight>0</wp14:pctHeight>
            </wp14:sizeRelV>
          </wp:anchor>
        </w:drawing>
      </w:r>
      <w:r>
        <w:rPr>
          <w:rFonts w:cstheme="majorBidi"/>
          <w:szCs w:val="24"/>
        </w:rPr>
        <w:t xml:space="preserve">summary : </w:t>
      </w:r>
    </w:p>
    <w:p w14:paraId="2A5DBDBD" w14:textId="72A90835" w:rsidR="00317718" w:rsidRDefault="00317718" w:rsidP="00692B3A">
      <w:pPr>
        <w:spacing w:after="240"/>
        <w:rPr>
          <w:rFonts w:cstheme="majorBidi"/>
          <w:szCs w:val="24"/>
        </w:rPr>
      </w:pPr>
    </w:p>
    <w:p w14:paraId="051DEC35" w14:textId="7B7E3A84" w:rsidR="00317718" w:rsidRDefault="00317718" w:rsidP="00692B3A">
      <w:pPr>
        <w:spacing w:after="240"/>
        <w:rPr>
          <w:rFonts w:cstheme="majorBidi"/>
          <w:szCs w:val="24"/>
        </w:rPr>
      </w:pPr>
    </w:p>
    <w:p w14:paraId="36ACC674" w14:textId="740D2AC4" w:rsidR="00317718" w:rsidRPr="00317718" w:rsidRDefault="00317718" w:rsidP="00317718">
      <w:pPr>
        <w:pStyle w:val="ListParagraph"/>
        <w:numPr>
          <w:ilvl w:val="1"/>
          <w:numId w:val="12"/>
        </w:numPr>
        <w:spacing w:after="240"/>
        <w:rPr>
          <w:rFonts w:cstheme="majorBidi"/>
          <w:b/>
          <w:bCs/>
          <w:szCs w:val="24"/>
        </w:rPr>
      </w:pPr>
      <w:r w:rsidRPr="00317718">
        <w:rPr>
          <w:b/>
          <w:bCs/>
          <w:noProof/>
        </w:rPr>
        <w:lastRenderedPageBreak/>
        <w:drawing>
          <wp:anchor distT="0" distB="0" distL="114300" distR="114300" simplePos="0" relativeHeight="252295680" behindDoc="0" locked="0" layoutInCell="1" allowOverlap="1" wp14:anchorId="474EF236" wp14:editId="5123A432">
            <wp:simplePos x="0" y="0"/>
            <wp:positionH relativeFrom="page">
              <wp:posOffset>565150</wp:posOffset>
            </wp:positionH>
            <wp:positionV relativeFrom="paragraph">
              <wp:posOffset>414655</wp:posOffset>
            </wp:positionV>
            <wp:extent cx="6614795" cy="6389370"/>
            <wp:effectExtent l="0" t="0" r="0" b="0"/>
            <wp:wrapTopAndBottom/>
            <wp:docPr id="544225272" name="Picture 54422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1" cstate="email">
                      <a:extLst>
                        <a:ext uri="{28A0092B-C50C-407E-A947-70E740481C1C}">
                          <a14:useLocalDpi xmlns:a14="http://schemas.microsoft.com/office/drawing/2010/main" val="0"/>
                        </a:ext>
                      </a:extLst>
                    </a:blip>
                    <a:srcRect/>
                    <a:stretch>
                      <a:fillRect/>
                    </a:stretch>
                  </pic:blipFill>
                  <pic:spPr bwMode="auto">
                    <a:xfrm>
                      <a:off x="0" y="0"/>
                      <a:ext cx="6614795" cy="6389370"/>
                    </a:xfrm>
                    <a:prstGeom prst="rect">
                      <a:avLst/>
                    </a:prstGeom>
                    <a:noFill/>
                  </pic:spPr>
                </pic:pic>
              </a:graphicData>
            </a:graphic>
            <wp14:sizeRelH relativeFrom="page">
              <wp14:pctWidth>0</wp14:pctWidth>
            </wp14:sizeRelH>
            <wp14:sizeRelV relativeFrom="page">
              <wp14:pctHeight>0</wp14:pctHeight>
            </wp14:sizeRelV>
          </wp:anchor>
        </w:drawing>
      </w:r>
      <w:r w:rsidRPr="00317718">
        <w:rPr>
          <w:rFonts w:cstheme="majorBidi"/>
          <w:b/>
          <w:bCs/>
          <w:szCs w:val="24"/>
        </w:rPr>
        <w:t xml:space="preserve">Aqraba </w:t>
      </w:r>
    </w:p>
    <w:p w14:paraId="07CFAA50" w14:textId="503DBC95" w:rsidR="00317718" w:rsidRDefault="00317718" w:rsidP="00692B3A">
      <w:pPr>
        <w:spacing w:after="240"/>
        <w:rPr>
          <w:rFonts w:cstheme="majorBidi"/>
          <w:szCs w:val="24"/>
        </w:rPr>
      </w:pPr>
      <w:r>
        <w:rPr>
          <w:rFonts w:cstheme="majorBidi"/>
          <w:noProof/>
          <w:szCs w:val="24"/>
        </w:rPr>
        <w:drawing>
          <wp:anchor distT="0" distB="0" distL="114300" distR="114300" simplePos="0" relativeHeight="252297728" behindDoc="0" locked="0" layoutInCell="1" allowOverlap="1" wp14:anchorId="546E02EB" wp14:editId="33DFB090">
            <wp:simplePos x="0" y="0"/>
            <wp:positionH relativeFrom="margin">
              <wp:posOffset>-335280</wp:posOffset>
            </wp:positionH>
            <wp:positionV relativeFrom="paragraph">
              <wp:posOffset>6884035</wp:posOffset>
            </wp:positionV>
            <wp:extent cx="1225550" cy="768350"/>
            <wp:effectExtent l="0" t="0" r="0" b="0"/>
            <wp:wrapTopAndBottom/>
            <wp:docPr id="544225273" name="Picture 544225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2" cstate="email">
                      <a:extLst>
                        <a:ext uri="{28A0092B-C50C-407E-A947-70E740481C1C}">
                          <a14:useLocalDpi xmlns:a14="http://schemas.microsoft.com/office/drawing/2010/main" val="0"/>
                        </a:ext>
                      </a:extLst>
                    </a:blip>
                    <a:srcRect/>
                    <a:stretch>
                      <a:fillRect/>
                    </a:stretch>
                  </pic:blipFill>
                  <pic:spPr bwMode="auto">
                    <a:xfrm>
                      <a:off x="0" y="0"/>
                      <a:ext cx="1225550" cy="768350"/>
                    </a:xfrm>
                    <a:prstGeom prst="rect">
                      <a:avLst/>
                    </a:prstGeom>
                    <a:noFill/>
                  </pic:spPr>
                </pic:pic>
              </a:graphicData>
            </a:graphic>
            <wp14:sizeRelH relativeFrom="page">
              <wp14:pctWidth>0</wp14:pctWidth>
            </wp14:sizeRelH>
            <wp14:sizeRelV relativeFrom="page">
              <wp14:pctHeight>0</wp14:pctHeight>
            </wp14:sizeRelV>
          </wp:anchor>
        </w:drawing>
      </w:r>
      <w:r>
        <w:rPr>
          <w:rFonts w:cstheme="majorBidi"/>
          <w:szCs w:val="24"/>
        </w:rPr>
        <w:t xml:space="preserve">summary: </w:t>
      </w:r>
    </w:p>
    <w:p w14:paraId="78D879B8" w14:textId="012DAF05" w:rsidR="00317718" w:rsidRDefault="00317718" w:rsidP="00692B3A">
      <w:pPr>
        <w:spacing w:after="240"/>
        <w:rPr>
          <w:rFonts w:cstheme="majorBidi"/>
          <w:szCs w:val="24"/>
        </w:rPr>
      </w:pPr>
    </w:p>
    <w:p w14:paraId="50A014FA" w14:textId="346B320C" w:rsidR="00317718" w:rsidRPr="00317718" w:rsidRDefault="00317718" w:rsidP="00317718">
      <w:pPr>
        <w:pStyle w:val="ListParagraph"/>
        <w:numPr>
          <w:ilvl w:val="1"/>
          <w:numId w:val="12"/>
        </w:numPr>
        <w:spacing w:after="240"/>
        <w:rPr>
          <w:rFonts w:cstheme="majorBidi"/>
          <w:b/>
          <w:bCs/>
          <w:szCs w:val="24"/>
        </w:rPr>
      </w:pPr>
      <w:r w:rsidRPr="00317718">
        <w:rPr>
          <w:rFonts w:cstheme="majorBidi"/>
          <w:b/>
          <w:bCs/>
          <w:szCs w:val="24"/>
        </w:rPr>
        <w:lastRenderedPageBreak/>
        <w:t xml:space="preserve">Beita </w:t>
      </w:r>
    </w:p>
    <w:p w14:paraId="75F62B4D" w14:textId="21F05878" w:rsidR="0022598D" w:rsidRPr="00516028" w:rsidRDefault="00317718" w:rsidP="00692B3A">
      <w:pPr>
        <w:spacing w:after="240"/>
        <w:rPr>
          <w:rFonts w:cstheme="majorBidi"/>
          <w:szCs w:val="24"/>
        </w:rPr>
      </w:pPr>
      <w:r>
        <w:rPr>
          <w:rFonts w:cstheme="majorBidi"/>
          <w:noProof/>
          <w:szCs w:val="24"/>
        </w:rPr>
        <w:drawing>
          <wp:anchor distT="0" distB="0" distL="114300" distR="114300" simplePos="0" relativeHeight="252301824" behindDoc="0" locked="0" layoutInCell="1" allowOverlap="1" wp14:anchorId="2B70275D" wp14:editId="7B868F1D">
            <wp:simplePos x="0" y="0"/>
            <wp:positionH relativeFrom="column">
              <wp:posOffset>-167640</wp:posOffset>
            </wp:positionH>
            <wp:positionV relativeFrom="paragraph">
              <wp:posOffset>6899275</wp:posOffset>
            </wp:positionV>
            <wp:extent cx="1225550" cy="768350"/>
            <wp:effectExtent l="0" t="0" r="0" b="0"/>
            <wp:wrapTopAndBottom/>
            <wp:docPr id="544225275" name="Picture 544225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3" cstate="email">
                      <a:extLst>
                        <a:ext uri="{28A0092B-C50C-407E-A947-70E740481C1C}">
                          <a14:useLocalDpi xmlns:a14="http://schemas.microsoft.com/office/drawing/2010/main" val="0"/>
                        </a:ext>
                      </a:extLst>
                    </a:blip>
                    <a:srcRect/>
                    <a:stretch>
                      <a:fillRect/>
                    </a:stretch>
                  </pic:blipFill>
                  <pic:spPr bwMode="auto">
                    <a:xfrm>
                      <a:off x="0" y="0"/>
                      <a:ext cx="1225550" cy="768350"/>
                    </a:xfrm>
                    <a:prstGeom prst="rect">
                      <a:avLst/>
                    </a:prstGeom>
                    <a:noFill/>
                  </pic:spPr>
                </pic:pic>
              </a:graphicData>
            </a:graphic>
            <wp14:sizeRelH relativeFrom="page">
              <wp14:pctWidth>0</wp14:pctWidth>
            </wp14:sizeRelH>
            <wp14:sizeRelV relativeFrom="page">
              <wp14:pctHeight>0</wp14:pctHeight>
            </wp14:sizeRelV>
          </wp:anchor>
        </w:drawing>
      </w:r>
      <w:r>
        <w:rPr>
          <w:rFonts w:cstheme="majorBidi"/>
          <w:noProof/>
          <w:szCs w:val="24"/>
        </w:rPr>
        <w:drawing>
          <wp:anchor distT="0" distB="0" distL="114300" distR="114300" simplePos="0" relativeHeight="252299776" behindDoc="0" locked="0" layoutInCell="1" allowOverlap="1" wp14:anchorId="3CE07624" wp14:editId="54F86A55">
            <wp:simplePos x="0" y="0"/>
            <wp:positionH relativeFrom="page">
              <wp:align>center</wp:align>
            </wp:positionH>
            <wp:positionV relativeFrom="paragraph">
              <wp:posOffset>0</wp:posOffset>
            </wp:positionV>
            <wp:extent cx="6760845" cy="6389370"/>
            <wp:effectExtent l="0" t="0" r="1905"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4" cstate="email">
                      <a:extLst>
                        <a:ext uri="{28A0092B-C50C-407E-A947-70E740481C1C}">
                          <a14:useLocalDpi xmlns:a14="http://schemas.microsoft.com/office/drawing/2010/main" val="0"/>
                        </a:ext>
                      </a:extLst>
                    </a:blip>
                    <a:srcRect/>
                    <a:stretch>
                      <a:fillRect/>
                    </a:stretch>
                  </pic:blipFill>
                  <pic:spPr bwMode="auto">
                    <a:xfrm>
                      <a:off x="0" y="0"/>
                      <a:ext cx="6760845" cy="6389370"/>
                    </a:xfrm>
                    <a:prstGeom prst="rect">
                      <a:avLst/>
                    </a:prstGeom>
                    <a:noFill/>
                  </pic:spPr>
                </pic:pic>
              </a:graphicData>
            </a:graphic>
            <wp14:sizeRelH relativeFrom="page">
              <wp14:pctWidth>0</wp14:pctWidth>
            </wp14:sizeRelH>
            <wp14:sizeRelV relativeFrom="page">
              <wp14:pctHeight>0</wp14:pctHeight>
            </wp14:sizeRelV>
          </wp:anchor>
        </w:drawing>
      </w:r>
      <w:r>
        <w:rPr>
          <w:rFonts w:cstheme="majorBidi"/>
          <w:szCs w:val="24"/>
        </w:rPr>
        <w:t xml:space="preserve">summary : </w:t>
      </w:r>
    </w:p>
    <w:p w14:paraId="375A0EC5" w14:textId="4EF9E17C" w:rsidR="0022598D" w:rsidRPr="00516028" w:rsidRDefault="0022598D" w:rsidP="00692B3A">
      <w:pPr>
        <w:spacing w:after="240"/>
        <w:rPr>
          <w:rFonts w:cstheme="majorBidi"/>
          <w:szCs w:val="24"/>
        </w:rPr>
      </w:pPr>
    </w:p>
    <w:p w14:paraId="1AEB9510" w14:textId="133FF59C" w:rsidR="00373AA0" w:rsidRPr="00BC7F6D" w:rsidRDefault="00BC7F6D" w:rsidP="00BC7F6D">
      <w:pPr>
        <w:pStyle w:val="ListParagraph"/>
        <w:numPr>
          <w:ilvl w:val="1"/>
          <w:numId w:val="12"/>
        </w:numPr>
        <w:spacing w:after="240"/>
        <w:rPr>
          <w:rFonts w:cstheme="majorBidi"/>
          <w:b/>
          <w:bCs/>
          <w:szCs w:val="24"/>
        </w:rPr>
      </w:pPr>
      <w:r w:rsidRPr="00BC7F6D">
        <w:rPr>
          <w:b/>
          <w:bCs/>
          <w:noProof/>
        </w:rPr>
        <w:lastRenderedPageBreak/>
        <w:drawing>
          <wp:anchor distT="0" distB="0" distL="114300" distR="114300" simplePos="0" relativeHeight="252303872" behindDoc="0" locked="0" layoutInCell="1" allowOverlap="1" wp14:anchorId="3F706823" wp14:editId="1A4A144D">
            <wp:simplePos x="0" y="0"/>
            <wp:positionH relativeFrom="page">
              <wp:posOffset>424180</wp:posOffset>
            </wp:positionH>
            <wp:positionV relativeFrom="paragraph">
              <wp:posOffset>418465</wp:posOffset>
            </wp:positionV>
            <wp:extent cx="6712585" cy="6389370"/>
            <wp:effectExtent l="0" t="0" r="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5" cstate="email">
                      <a:extLst>
                        <a:ext uri="{28A0092B-C50C-407E-A947-70E740481C1C}">
                          <a14:useLocalDpi xmlns:a14="http://schemas.microsoft.com/office/drawing/2010/main" val="0"/>
                        </a:ext>
                      </a:extLst>
                    </a:blip>
                    <a:srcRect/>
                    <a:stretch>
                      <a:fillRect/>
                    </a:stretch>
                  </pic:blipFill>
                  <pic:spPr bwMode="auto">
                    <a:xfrm>
                      <a:off x="0" y="0"/>
                      <a:ext cx="6712585" cy="6389370"/>
                    </a:xfrm>
                    <a:prstGeom prst="rect">
                      <a:avLst/>
                    </a:prstGeom>
                    <a:noFill/>
                  </pic:spPr>
                </pic:pic>
              </a:graphicData>
            </a:graphic>
            <wp14:sizeRelH relativeFrom="page">
              <wp14:pctWidth>0</wp14:pctWidth>
            </wp14:sizeRelH>
            <wp14:sizeRelV relativeFrom="page">
              <wp14:pctHeight>0</wp14:pctHeight>
            </wp14:sizeRelV>
          </wp:anchor>
        </w:drawing>
      </w:r>
      <w:r w:rsidRPr="00BC7F6D">
        <w:rPr>
          <w:rFonts w:cstheme="majorBidi"/>
          <w:b/>
          <w:bCs/>
          <w:szCs w:val="24"/>
        </w:rPr>
        <w:t xml:space="preserve">jammain </w:t>
      </w:r>
    </w:p>
    <w:p w14:paraId="20BD72A5" w14:textId="2BAF223C" w:rsidR="00317718" w:rsidRPr="00516028" w:rsidRDefault="00BC7F6D" w:rsidP="00692B3A">
      <w:pPr>
        <w:spacing w:after="240"/>
        <w:rPr>
          <w:rFonts w:cstheme="majorBidi"/>
          <w:szCs w:val="24"/>
          <w:rtl/>
        </w:rPr>
      </w:pPr>
      <w:r>
        <w:rPr>
          <w:rFonts w:cstheme="majorBidi"/>
          <w:szCs w:val="24"/>
        </w:rPr>
        <w:t xml:space="preserve">summary : </w:t>
      </w:r>
    </w:p>
    <w:p w14:paraId="683E972D" w14:textId="001B05DD" w:rsidR="00373AA0" w:rsidRDefault="00BC7F6D" w:rsidP="00692B3A">
      <w:pPr>
        <w:spacing w:after="240"/>
        <w:rPr>
          <w:rFonts w:cstheme="majorBidi"/>
          <w:szCs w:val="24"/>
        </w:rPr>
      </w:pPr>
      <w:r>
        <w:rPr>
          <w:rFonts w:cstheme="majorBidi"/>
          <w:noProof/>
          <w:szCs w:val="24"/>
        </w:rPr>
        <w:drawing>
          <wp:anchor distT="0" distB="0" distL="114300" distR="114300" simplePos="0" relativeHeight="252305920" behindDoc="0" locked="0" layoutInCell="1" allowOverlap="1" wp14:anchorId="27BC94C0" wp14:editId="18C77919">
            <wp:simplePos x="0" y="0"/>
            <wp:positionH relativeFrom="column">
              <wp:posOffset>-129540</wp:posOffset>
            </wp:positionH>
            <wp:positionV relativeFrom="paragraph">
              <wp:posOffset>186055</wp:posOffset>
            </wp:positionV>
            <wp:extent cx="1225550" cy="768350"/>
            <wp:effectExtent l="0" t="0" r="0" b="0"/>
            <wp:wrapTopAndBottom/>
            <wp:docPr id="1695262500" name="Picture 169526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6" cstate="email">
                      <a:extLst>
                        <a:ext uri="{28A0092B-C50C-407E-A947-70E740481C1C}">
                          <a14:useLocalDpi xmlns:a14="http://schemas.microsoft.com/office/drawing/2010/main" val="0"/>
                        </a:ext>
                      </a:extLst>
                    </a:blip>
                    <a:srcRect/>
                    <a:stretch>
                      <a:fillRect/>
                    </a:stretch>
                  </pic:blipFill>
                  <pic:spPr bwMode="auto">
                    <a:xfrm>
                      <a:off x="0" y="0"/>
                      <a:ext cx="1225550" cy="768350"/>
                    </a:xfrm>
                    <a:prstGeom prst="rect">
                      <a:avLst/>
                    </a:prstGeom>
                    <a:noFill/>
                  </pic:spPr>
                </pic:pic>
              </a:graphicData>
            </a:graphic>
            <wp14:sizeRelH relativeFrom="page">
              <wp14:pctWidth>0</wp14:pctWidth>
            </wp14:sizeRelH>
            <wp14:sizeRelV relativeFrom="page">
              <wp14:pctHeight>0</wp14:pctHeight>
            </wp14:sizeRelV>
          </wp:anchor>
        </w:drawing>
      </w:r>
    </w:p>
    <w:p w14:paraId="0520056E" w14:textId="2A2B4200" w:rsidR="00373AA0" w:rsidRPr="00516028" w:rsidRDefault="00373AA0" w:rsidP="00692B3A">
      <w:pPr>
        <w:spacing w:after="240"/>
        <w:rPr>
          <w:rFonts w:cstheme="majorBidi"/>
          <w:szCs w:val="24"/>
          <w:rtl/>
        </w:rPr>
      </w:pPr>
    </w:p>
    <w:p w14:paraId="41FA14F5" w14:textId="7F70CAD5" w:rsidR="00373AA0" w:rsidRPr="00516028" w:rsidRDefault="00373AA0" w:rsidP="00373AA0">
      <w:pPr>
        <w:pStyle w:val="Heading2"/>
        <w:spacing w:after="240"/>
        <w:ind w:left="-567" w:firstLine="720"/>
        <w:jc w:val="center"/>
      </w:pPr>
      <w:r w:rsidRPr="00516028">
        <w:lastRenderedPageBreak/>
        <w:t>Appendix D</w:t>
      </w:r>
    </w:p>
    <w:p w14:paraId="6587B6BF" w14:textId="5D82E32D" w:rsidR="003D79BA" w:rsidRDefault="003D79BA" w:rsidP="003D79BA">
      <w:pPr>
        <w:pStyle w:val="Heading2"/>
        <w:spacing w:after="240"/>
      </w:pPr>
      <w:r w:rsidRPr="00516028">
        <w:t xml:space="preserve"> Risk Index Calculation Resulting Using AHP method.</w:t>
      </w:r>
    </w:p>
    <w:p w14:paraId="01521017" w14:textId="2C871C16" w:rsidR="0083579B" w:rsidRPr="00317718" w:rsidRDefault="0083579B" w:rsidP="00317718">
      <w:pPr>
        <w:pStyle w:val="ListParagraph"/>
        <w:numPr>
          <w:ilvl w:val="0"/>
          <w:numId w:val="70"/>
        </w:numPr>
        <w:rPr>
          <w:b/>
          <w:bCs/>
        </w:rPr>
      </w:pPr>
      <w:r w:rsidRPr="00317718">
        <w:rPr>
          <w:b/>
          <w:bCs/>
        </w:rPr>
        <w:t xml:space="preserve">Huwwara </w:t>
      </w:r>
    </w:p>
    <w:p w14:paraId="44AF830D" w14:textId="7E95A2D9" w:rsidR="0083579B" w:rsidRDefault="0083579B" w:rsidP="0083579B">
      <w:r w:rsidRPr="00516028">
        <w:rPr>
          <w:noProof/>
        </w:rPr>
        <w:drawing>
          <wp:anchor distT="0" distB="0" distL="114300" distR="114300" simplePos="0" relativeHeight="252267008" behindDoc="0" locked="0" layoutInCell="1" allowOverlap="1" wp14:anchorId="60ECF301" wp14:editId="701DFCB8">
            <wp:simplePos x="0" y="0"/>
            <wp:positionH relativeFrom="margin">
              <wp:align>center</wp:align>
            </wp:positionH>
            <wp:positionV relativeFrom="paragraph">
              <wp:posOffset>269875</wp:posOffset>
            </wp:positionV>
            <wp:extent cx="6027420" cy="4678680"/>
            <wp:effectExtent l="0" t="0" r="0" b="762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7" cstate="email">
                      <a:extLst>
                        <a:ext uri="{28A0092B-C50C-407E-A947-70E740481C1C}">
                          <a14:useLocalDpi xmlns:a14="http://schemas.microsoft.com/office/drawing/2010/main" val="0"/>
                        </a:ext>
                      </a:extLst>
                    </a:blip>
                    <a:srcRect/>
                    <a:stretch>
                      <a:fillRect/>
                    </a:stretch>
                  </pic:blipFill>
                  <pic:spPr bwMode="auto">
                    <a:xfrm>
                      <a:off x="0" y="0"/>
                      <a:ext cx="6027420" cy="4678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712DB2" w14:textId="5A4E931B" w:rsidR="0083579B" w:rsidRPr="00317718" w:rsidRDefault="00317718" w:rsidP="00317718">
      <w:pPr>
        <w:tabs>
          <w:tab w:val="left" w:pos="2028"/>
        </w:tabs>
        <w:rPr>
          <w:rFonts w:cstheme="majorBidi"/>
          <w:szCs w:val="24"/>
          <w:lang w:bidi="ar-JO"/>
        </w:rPr>
      </w:pPr>
      <w:r>
        <w:rPr>
          <w:rFonts w:cstheme="majorBidi"/>
          <w:szCs w:val="24"/>
          <w:lang w:bidi="ar-JO"/>
        </w:rPr>
        <w:t>Summary:</w:t>
      </w:r>
    </w:p>
    <w:p w14:paraId="17DBFCD4" w14:textId="492B22D3" w:rsidR="0083579B" w:rsidRDefault="0083579B" w:rsidP="0083579B"/>
    <w:tbl>
      <w:tblPr>
        <w:tblpPr w:leftFromText="180" w:rightFromText="180" w:vertAnchor="text" w:horzAnchor="margin" w:tblpY="-17"/>
        <w:tblW w:w="2321" w:type="dxa"/>
        <w:tblLook w:val="04A0" w:firstRow="1" w:lastRow="0" w:firstColumn="1" w:lastColumn="0" w:noHBand="0" w:noVBand="1"/>
      </w:tblPr>
      <w:tblGrid>
        <w:gridCol w:w="1198"/>
        <w:gridCol w:w="1123"/>
      </w:tblGrid>
      <w:tr w:rsidR="0083579B" w:rsidRPr="00516028" w14:paraId="7B9D0B42" w14:textId="77777777" w:rsidTr="0083579B">
        <w:trPr>
          <w:trHeight w:val="178"/>
        </w:trPr>
        <w:tc>
          <w:tcPr>
            <w:tcW w:w="1198" w:type="dxa"/>
            <w:tcBorders>
              <w:top w:val="single" w:sz="4" w:space="0" w:color="auto"/>
              <w:left w:val="single" w:sz="4" w:space="0" w:color="auto"/>
              <w:bottom w:val="single" w:sz="4" w:space="0" w:color="auto"/>
              <w:right w:val="single" w:sz="4" w:space="0" w:color="auto"/>
            </w:tcBorders>
            <w:noWrap/>
            <w:vAlign w:val="bottom"/>
            <w:hideMark/>
          </w:tcPr>
          <w:p w14:paraId="4AB88091" w14:textId="740C6CEA" w:rsidR="0083579B" w:rsidRPr="00516028" w:rsidRDefault="0083579B" w:rsidP="0083579B">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23" w:type="dxa"/>
            <w:tcBorders>
              <w:top w:val="single" w:sz="4" w:space="0" w:color="auto"/>
              <w:left w:val="nil"/>
              <w:bottom w:val="single" w:sz="4" w:space="0" w:color="auto"/>
              <w:right w:val="single" w:sz="4" w:space="0" w:color="auto"/>
            </w:tcBorders>
            <w:noWrap/>
            <w:vAlign w:val="bottom"/>
            <w:hideMark/>
          </w:tcPr>
          <w:p w14:paraId="23291F28"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13.08</w:t>
            </w:r>
          </w:p>
        </w:tc>
      </w:tr>
      <w:tr w:rsidR="0083579B" w:rsidRPr="00516028" w14:paraId="3BD980BB" w14:textId="77777777" w:rsidTr="0083579B">
        <w:trPr>
          <w:trHeight w:val="165"/>
        </w:trPr>
        <w:tc>
          <w:tcPr>
            <w:tcW w:w="1198" w:type="dxa"/>
            <w:tcBorders>
              <w:top w:val="nil"/>
              <w:left w:val="single" w:sz="4" w:space="0" w:color="auto"/>
              <w:bottom w:val="single" w:sz="4" w:space="0" w:color="auto"/>
              <w:right w:val="single" w:sz="4" w:space="0" w:color="auto"/>
            </w:tcBorders>
            <w:noWrap/>
            <w:vAlign w:val="bottom"/>
            <w:hideMark/>
          </w:tcPr>
          <w:p w14:paraId="52C5D8FD"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CI</w:t>
            </w:r>
          </w:p>
        </w:tc>
        <w:tc>
          <w:tcPr>
            <w:tcW w:w="1123" w:type="dxa"/>
            <w:tcBorders>
              <w:top w:val="nil"/>
              <w:left w:val="nil"/>
              <w:bottom w:val="single" w:sz="4" w:space="0" w:color="auto"/>
              <w:right w:val="single" w:sz="4" w:space="0" w:color="auto"/>
            </w:tcBorders>
            <w:noWrap/>
            <w:vAlign w:val="bottom"/>
            <w:hideMark/>
          </w:tcPr>
          <w:p w14:paraId="0B223F0D"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0.09</w:t>
            </w:r>
          </w:p>
        </w:tc>
      </w:tr>
      <w:tr w:rsidR="0083579B" w:rsidRPr="00516028" w14:paraId="78F65AAE" w14:textId="77777777" w:rsidTr="0083579B">
        <w:trPr>
          <w:trHeight w:val="165"/>
        </w:trPr>
        <w:tc>
          <w:tcPr>
            <w:tcW w:w="1198" w:type="dxa"/>
            <w:tcBorders>
              <w:top w:val="nil"/>
              <w:left w:val="single" w:sz="4" w:space="0" w:color="auto"/>
              <w:bottom w:val="single" w:sz="4" w:space="0" w:color="auto"/>
              <w:right w:val="single" w:sz="4" w:space="0" w:color="auto"/>
            </w:tcBorders>
            <w:noWrap/>
            <w:vAlign w:val="bottom"/>
            <w:hideMark/>
          </w:tcPr>
          <w:p w14:paraId="222C69D1"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RI</w:t>
            </w:r>
          </w:p>
        </w:tc>
        <w:tc>
          <w:tcPr>
            <w:tcW w:w="1123" w:type="dxa"/>
            <w:tcBorders>
              <w:top w:val="nil"/>
              <w:left w:val="nil"/>
              <w:bottom w:val="single" w:sz="4" w:space="0" w:color="auto"/>
              <w:right w:val="single" w:sz="4" w:space="0" w:color="auto"/>
            </w:tcBorders>
            <w:noWrap/>
            <w:vAlign w:val="bottom"/>
            <w:hideMark/>
          </w:tcPr>
          <w:p w14:paraId="1CE42F46"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1.54</w:t>
            </w:r>
          </w:p>
        </w:tc>
      </w:tr>
      <w:tr w:rsidR="0083579B" w:rsidRPr="00516028" w14:paraId="5AE6CC83" w14:textId="77777777" w:rsidTr="0083579B">
        <w:trPr>
          <w:trHeight w:val="165"/>
        </w:trPr>
        <w:tc>
          <w:tcPr>
            <w:tcW w:w="1198" w:type="dxa"/>
            <w:tcBorders>
              <w:top w:val="nil"/>
              <w:left w:val="single" w:sz="4" w:space="0" w:color="auto"/>
              <w:bottom w:val="single" w:sz="4" w:space="0" w:color="auto"/>
              <w:right w:val="single" w:sz="4" w:space="0" w:color="auto"/>
            </w:tcBorders>
            <w:noWrap/>
            <w:vAlign w:val="bottom"/>
            <w:hideMark/>
          </w:tcPr>
          <w:p w14:paraId="1E01C5A4"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CR</w:t>
            </w:r>
          </w:p>
        </w:tc>
        <w:tc>
          <w:tcPr>
            <w:tcW w:w="1123" w:type="dxa"/>
            <w:tcBorders>
              <w:top w:val="nil"/>
              <w:left w:val="nil"/>
              <w:bottom w:val="single" w:sz="4" w:space="0" w:color="auto"/>
              <w:right w:val="single" w:sz="4" w:space="0" w:color="auto"/>
            </w:tcBorders>
            <w:noWrap/>
            <w:vAlign w:val="bottom"/>
            <w:hideMark/>
          </w:tcPr>
          <w:p w14:paraId="4507E4F1"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0.06</w:t>
            </w:r>
          </w:p>
        </w:tc>
      </w:tr>
      <w:tr w:rsidR="0083579B" w:rsidRPr="00516028" w14:paraId="707A0798" w14:textId="77777777" w:rsidTr="0083579B">
        <w:trPr>
          <w:trHeight w:val="165"/>
        </w:trPr>
        <w:tc>
          <w:tcPr>
            <w:tcW w:w="1198" w:type="dxa"/>
            <w:tcBorders>
              <w:top w:val="nil"/>
              <w:left w:val="single" w:sz="4" w:space="0" w:color="auto"/>
              <w:bottom w:val="single" w:sz="4" w:space="0" w:color="auto"/>
              <w:right w:val="single" w:sz="4" w:space="0" w:color="auto"/>
            </w:tcBorders>
            <w:noWrap/>
            <w:vAlign w:val="bottom"/>
            <w:hideMark/>
          </w:tcPr>
          <w:p w14:paraId="6340AB0F"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CR&lt;0.1</w:t>
            </w:r>
          </w:p>
        </w:tc>
        <w:tc>
          <w:tcPr>
            <w:tcW w:w="1123" w:type="dxa"/>
            <w:tcBorders>
              <w:top w:val="nil"/>
              <w:left w:val="nil"/>
              <w:bottom w:val="single" w:sz="4" w:space="0" w:color="auto"/>
              <w:right w:val="single" w:sz="4" w:space="0" w:color="auto"/>
            </w:tcBorders>
            <w:noWrap/>
            <w:vAlign w:val="bottom"/>
            <w:hideMark/>
          </w:tcPr>
          <w:p w14:paraId="42EF46C0"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Accepted</w:t>
            </w:r>
          </w:p>
        </w:tc>
      </w:tr>
      <w:tr w:rsidR="0083579B" w:rsidRPr="00516028" w14:paraId="22CF2712" w14:textId="77777777" w:rsidTr="0083579B">
        <w:trPr>
          <w:trHeight w:val="178"/>
        </w:trPr>
        <w:tc>
          <w:tcPr>
            <w:tcW w:w="1198" w:type="dxa"/>
            <w:tcBorders>
              <w:top w:val="nil"/>
              <w:left w:val="single" w:sz="4" w:space="0" w:color="auto"/>
              <w:bottom w:val="single" w:sz="4" w:space="0" w:color="auto"/>
              <w:right w:val="single" w:sz="4" w:space="0" w:color="auto"/>
            </w:tcBorders>
            <w:noWrap/>
            <w:vAlign w:val="bottom"/>
            <w:hideMark/>
          </w:tcPr>
          <w:p w14:paraId="148235E0" w14:textId="77777777" w:rsidR="0083579B" w:rsidRPr="00516028" w:rsidRDefault="0083579B" w:rsidP="0083579B">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23" w:type="dxa"/>
            <w:tcBorders>
              <w:top w:val="nil"/>
              <w:left w:val="nil"/>
              <w:bottom w:val="single" w:sz="4" w:space="0" w:color="auto"/>
              <w:right w:val="single" w:sz="4" w:space="0" w:color="auto"/>
            </w:tcBorders>
            <w:noWrap/>
            <w:vAlign w:val="bottom"/>
            <w:hideMark/>
          </w:tcPr>
          <w:p w14:paraId="62599C54"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1.00</w:t>
            </w:r>
          </w:p>
        </w:tc>
      </w:tr>
    </w:tbl>
    <w:p w14:paraId="16E3DDF5" w14:textId="1F59FCFE" w:rsidR="0083579B" w:rsidRDefault="0083579B" w:rsidP="0083579B"/>
    <w:p w14:paraId="5A4B6002" w14:textId="6DBD2816" w:rsidR="0083579B" w:rsidRDefault="0083579B" w:rsidP="0083579B"/>
    <w:p w14:paraId="0CB7C031" w14:textId="6E06B816" w:rsidR="0083579B" w:rsidRDefault="0083579B" w:rsidP="0083579B"/>
    <w:p w14:paraId="12D11237" w14:textId="1963FE5A" w:rsidR="0083579B" w:rsidRDefault="0083579B" w:rsidP="0083579B"/>
    <w:p w14:paraId="2C2188E8" w14:textId="4255D66A" w:rsidR="0083579B" w:rsidRDefault="0083579B" w:rsidP="0083579B"/>
    <w:p w14:paraId="3C232401" w14:textId="0751702B" w:rsidR="0083579B" w:rsidRPr="0083579B" w:rsidRDefault="0098427A" w:rsidP="0083579B">
      <w:pPr>
        <w:tabs>
          <w:tab w:val="left" w:pos="2028"/>
        </w:tabs>
        <w:rPr>
          <w:rFonts w:cstheme="majorBidi"/>
          <w:b/>
          <w:bCs/>
          <w:szCs w:val="24"/>
          <w:lang w:bidi="ar-JO"/>
        </w:rPr>
      </w:pPr>
      <w:r w:rsidRPr="00516028">
        <w:rPr>
          <w:noProof/>
        </w:rPr>
        <w:lastRenderedPageBreak/>
        <w:drawing>
          <wp:anchor distT="0" distB="0" distL="114300" distR="114300" simplePos="0" relativeHeight="252139008" behindDoc="0" locked="0" layoutInCell="1" allowOverlap="1" wp14:anchorId="52B3E155" wp14:editId="128FB9B8">
            <wp:simplePos x="0" y="0"/>
            <wp:positionH relativeFrom="page">
              <wp:posOffset>472440</wp:posOffset>
            </wp:positionH>
            <wp:positionV relativeFrom="paragraph">
              <wp:posOffset>265430</wp:posOffset>
            </wp:positionV>
            <wp:extent cx="6461760" cy="520446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8" cstate="email">
                      <a:extLst>
                        <a:ext uri="{28A0092B-C50C-407E-A947-70E740481C1C}">
                          <a14:useLocalDpi xmlns:a14="http://schemas.microsoft.com/office/drawing/2010/main" val="0"/>
                        </a:ext>
                      </a:extLst>
                    </a:blip>
                    <a:srcRect/>
                    <a:stretch>
                      <a:fillRect/>
                    </a:stretch>
                  </pic:blipFill>
                  <pic:spPr bwMode="auto">
                    <a:xfrm>
                      <a:off x="0" y="0"/>
                      <a:ext cx="6461760" cy="5204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579B" w:rsidRPr="0083579B">
        <w:rPr>
          <w:rFonts w:cstheme="majorBidi"/>
          <w:b/>
          <w:bCs/>
          <w:szCs w:val="24"/>
          <w:lang w:bidi="ar-JO"/>
        </w:rPr>
        <w:t xml:space="preserve">   </w:t>
      </w:r>
    </w:p>
    <w:p w14:paraId="310A854B" w14:textId="4FD432EE" w:rsidR="0098427A" w:rsidRPr="00516028" w:rsidRDefault="0098427A" w:rsidP="0098427A">
      <w:pPr>
        <w:tabs>
          <w:tab w:val="left" w:pos="2028"/>
        </w:tabs>
        <w:rPr>
          <w:rFonts w:cstheme="majorBidi"/>
          <w:szCs w:val="24"/>
          <w:lang w:bidi="ar-JO"/>
        </w:rPr>
      </w:pPr>
    </w:p>
    <w:p w14:paraId="7BA86A08" w14:textId="77777777" w:rsidR="0098427A" w:rsidRPr="00516028" w:rsidRDefault="0098427A" w:rsidP="0098427A">
      <w:pPr>
        <w:tabs>
          <w:tab w:val="left" w:pos="2028"/>
        </w:tabs>
        <w:rPr>
          <w:rFonts w:cstheme="majorBidi"/>
          <w:szCs w:val="24"/>
          <w:lang w:bidi="ar-JO"/>
        </w:rPr>
      </w:pPr>
      <w:r w:rsidRPr="00516028">
        <w:rPr>
          <w:rFonts w:cstheme="majorBidi"/>
          <w:szCs w:val="24"/>
          <w:lang w:bidi="ar-JO"/>
        </w:rPr>
        <w:t>Summary:</w:t>
      </w:r>
    </w:p>
    <w:tbl>
      <w:tblPr>
        <w:tblW w:w="2462" w:type="dxa"/>
        <w:tblInd w:w="-365" w:type="dxa"/>
        <w:tblLook w:val="04A0" w:firstRow="1" w:lastRow="0" w:firstColumn="1" w:lastColumn="0" w:noHBand="0" w:noVBand="1"/>
      </w:tblPr>
      <w:tblGrid>
        <w:gridCol w:w="1333"/>
        <w:gridCol w:w="1129"/>
      </w:tblGrid>
      <w:tr w:rsidR="0083579B" w:rsidRPr="00516028" w14:paraId="79AA994C" w14:textId="77777777" w:rsidTr="0095019B">
        <w:trPr>
          <w:trHeight w:val="312"/>
        </w:trPr>
        <w:tc>
          <w:tcPr>
            <w:tcW w:w="1333" w:type="dxa"/>
            <w:tcBorders>
              <w:top w:val="single" w:sz="4" w:space="0" w:color="auto"/>
              <w:left w:val="single" w:sz="4" w:space="0" w:color="auto"/>
              <w:bottom w:val="single" w:sz="4" w:space="0" w:color="auto"/>
              <w:right w:val="single" w:sz="4" w:space="0" w:color="auto"/>
            </w:tcBorders>
            <w:noWrap/>
            <w:vAlign w:val="bottom"/>
            <w:hideMark/>
          </w:tcPr>
          <w:p w14:paraId="06F8A24E" w14:textId="4C76A036" w:rsidR="0083579B" w:rsidRPr="00516028" w:rsidRDefault="0083579B" w:rsidP="0083579B">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29" w:type="dxa"/>
            <w:tcBorders>
              <w:top w:val="single" w:sz="4" w:space="0" w:color="auto"/>
              <w:left w:val="nil"/>
              <w:bottom w:val="single" w:sz="4" w:space="0" w:color="auto"/>
              <w:right w:val="single" w:sz="4" w:space="0" w:color="auto"/>
            </w:tcBorders>
            <w:noWrap/>
            <w:vAlign w:val="bottom"/>
            <w:hideMark/>
          </w:tcPr>
          <w:p w14:paraId="0B77454F"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13.67</w:t>
            </w:r>
          </w:p>
        </w:tc>
      </w:tr>
      <w:tr w:rsidR="0083579B" w:rsidRPr="00516028" w14:paraId="2F637648" w14:textId="77777777" w:rsidTr="0095019B">
        <w:trPr>
          <w:trHeight w:val="288"/>
        </w:trPr>
        <w:tc>
          <w:tcPr>
            <w:tcW w:w="1333" w:type="dxa"/>
            <w:tcBorders>
              <w:top w:val="nil"/>
              <w:left w:val="single" w:sz="4" w:space="0" w:color="auto"/>
              <w:bottom w:val="single" w:sz="4" w:space="0" w:color="auto"/>
              <w:right w:val="single" w:sz="4" w:space="0" w:color="auto"/>
            </w:tcBorders>
            <w:noWrap/>
            <w:vAlign w:val="bottom"/>
            <w:hideMark/>
          </w:tcPr>
          <w:p w14:paraId="20C80241"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CI</w:t>
            </w:r>
          </w:p>
        </w:tc>
        <w:tc>
          <w:tcPr>
            <w:tcW w:w="1129" w:type="dxa"/>
            <w:tcBorders>
              <w:top w:val="nil"/>
              <w:left w:val="nil"/>
              <w:bottom w:val="single" w:sz="4" w:space="0" w:color="auto"/>
              <w:right w:val="single" w:sz="4" w:space="0" w:color="auto"/>
            </w:tcBorders>
            <w:noWrap/>
            <w:vAlign w:val="bottom"/>
            <w:hideMark/>
          </w:tcPr>
          <w:p w14:paraId="340B4504"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0.15</w:t>
            </w:r>
          </w:p>
        </w:tc>
      </w:tr>
      <w:tr w:rsidR="0083579B" w:rsidRPr="00516028" w14:paraId="278BD326" w14:textId="77777777" w:rsidTr="0095019B">
        <w:trPr>
          <w:trHeight w:val="288"/>
        </w:trPr>
        <w:tc>
          <w:tcPr>
            <w:tcW w:w="1333" w:type="dxa"/>
            <w:tcBorders>
              <w:top w:val="nil"/>
              <w:left w:val="single" w:sz="4" w:space="0" w:color="auto"/>
              <w:bottom w:val="single" w:sz="4" w:space="0" w:color="auto"/>
              <w:right w:val="single" w:sz="4" w:space="0" w:color="auto"/>
            </w:tcBorders>
            <w:noWrap/>
            <w:vAlign w:val="bottom"/>
            <w:hideMark/>
          </w:tcPr>
          <w:p w14:paraId="15BD7B1B"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RI</w:t>
            </w:r>
          </w:p>
        </w:tc>
        <w:tc>
          <w:tcPr>
            <w:tcW w:w="1129" w:type="dxa"/>
            <w:tcBorders>
              <w:top w:val="nil"/>
              <w:left w:val="nil"/>
              <w:bottom w:val="single" w:sz="4" w:space="0" w:color="auto"/>
              <w:right w:val="single" w:sz="4" w:space="0" w:color="auto"/>
            </w:tcBorders>
            <w:noWrap/>
            <w:vAlign w:val="bottom"/>
            <w:hideMark/>
          </w:tcPr>
          <w:p w14:paraId="21287135"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1.54</w:t>
            </w:r>
          </w:p>
        </w:tc>
      </w:tr>
      <w:tr w:rsidR="0083579B" w:rsidRPr="00516028" w14:paraId="3ED686B0" w14:textId="77777777" w:rsidTr="0095019B">
        <w:trPr>
          <w:trHeight w:val="288"/>
        </w:trPr>
        <w:tc>
          <w:tcPr>
            <w:tcW w:w="1333" w:type="dxa"/>
            <w:tcBorders>
              <w:top w:val="nil"/>
              <w:left w:val="single" w:sz="4" w:space="0" w:color="auto"/>
              <w:bottom w:val="single" w:sz="4" w:space="0" w:color="auto"/>
              <w:right w:val="single" w:sz="4" w:space="0" w:color="auto"/>
            </w:tcBorders>
            <w:noWrap/>
            <w:vAlign w:val="bottom"/>
            <w:hideMark/>
          </w:tcPr>
          <w:p w14:paraId="3A302AED"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CR</w:t>
            </w:r>
          </w:p>
        </w:tc>
        <w:tc>
          <w:tcPr>
            <w:tcW w:w="1129" w:type="dxa"/>
            <w:tcBorders>
              <w:top w:val="nil"/>
              <w:left w:val="nil"/>
              <w:bottom w:val="single" w:sz="4" w:space="0" w:color="auto"/>
              <w:right w:val="single" w:sz="4" w:space="0" w:color="auto"/>
            </w:tcBorders>
            <w:noWrap/>
            <w:vAlign w:val="bottom"/>
            <w:hideMark/>
          </w:tcPr>
          <w:p w14:paraId="64EBA2EF"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0.09</w:t>
            </w:r>
          </w:p>
        </w:tc>
      </w:tr>
      <w:tr w:rsidR="0083579B" w:rsidRPr="00516028" w14:paraId="512D1865" w14:textId="77777777" w:rsidTr="0095019B">
        <w:trPr>
          <w:trHeight w:val="288"/>
        </w:trPr>
        <w:tc>
          <w:tcPr>
            <w:tcW w:w="1333" w:type="dxa"/>
            <w:tcBorders>
              <w:top w:val="nil"/>
              <w:left w:val="single" w:sz="4" w:space="0" w:color="auto"/>
              <w:bottom w:val="single" w:sz="4" w:space="0" w:color="auto"/>
              <w:right w:val="single" w:sz="4" w:space="0" w:color="auto"/>
            </w:tcBorders>
            <w:noWrap/>
            <w:vAlign w:val="bottom"/>
            <w:hideMark/>
          </w:tcPr>
          <w:p w14:paraId="46F9DBF0"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CR&lt;0.1</w:t>
            </w:r>
          </w:p>
        </w:tc>
        <w:tc>
          <w:tcPr>
            <w:tcW w:w="1129" w:type="dxa"/>
            <w:tcBorders>
              <w:top w:val="nil"/>
              <w:left w:val="nil"/>
              <w:bottom w:val="single" w:sz="4" w:space="0" w:color="auto"/>
              <w:right w:val="single" w:sz="4" w:space="0" w:color="auto"/>
            </w:tcBorders>
            <w:noWrap/>
            <w:vAlign w:val="bottom"/>
            <w:hideMark/>
          </w:tcPr>
          <w:p w14:paraId="7A776365"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Accepted</w:t>
            </w:r>
          </w:p>
        </w:tc>
      </w:tr>
      <w:tr w:rsidR="0083579B" w:rsidRPr="00516028" w14:paraId="6858CAE8" w14:textId="77777777" w:rsidTr="0095019B">
        <w:trPr>
          <w:trHeight w:val="312"/>
        </w:trPr>
        <w:tc>
          <w:tcPr>
            <w:tcW w:w="1333" w:type="dxa"/>
            <w:tcBorders>
              <w:top w:val="nil"/>
              <w:left w:val="single" w:sz="4" w:space="0" w:color="auto"/>
              <w:bottom w:val="single" w:sz="4" w:space="0" w:color="auto"/>
              <w:right w:val="single" w:sz="4" w:space="0" w:color="auto"/>
            </w:tcBorders>
            <w:noWrap/>
            <w:vAlign w:val="bottom"/>
            <w:hideMark/>
          </w:tcPr>
          <w:p w14:paraId="4A0DBA86" w14:textId="77777777" w:rsidR="0083579B" w:rsidRPr="00516028" w:rsidRDefault="0083579B" w:rsidP="0083579B">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29" w:type="dxa"/>
            <w:tcBorders>
              <w:top w:val="nil"/>
              <w:left w:val="nil"/>
              <w:bottom w:val="single" w:sz="4" w:space="0" w:color="auto"/>
              <w:right w:val="single" w:sz="4" w:space="0" w:color="auto"/>
            </w:tcBorders>
            <w:noWrap/>
            <w:vAlign w:val="bottom"/>
            <w:hideMark/>
          </w:tcPr>
          <w:p w14:paraId="0BB98CBC"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1.00</w:t>
            </w:r>
          </w:p>
        </w:tc>
      </w:tr>
    </w:tbl>
    <w:p w14:paraId="406AB740" w14:textId="77777777" w:rsidR="0098427A" w:rsidRPr="00516028" w:rsidRDefault="0098427A" w:rsidP="0098427A">
      <w:pPr>
        <w:tabs>
          <w:tab w:val="left" w:pos="2028"/>
        </w:tabs>
        <w:rPr>
          <w:rFonts w:cstheme="majorBidi"/>
          <w:szCs w:val="24"/>
          <w:lang w:bidi="ar-JO"/>
        </w:rPr>
      </w:pPr>
    </w:p>
    <w:p w14:paraId="5904DF6D" w14:textId="77777777" w:rsidR="0098427A" w:rsidRPr="00516028" w:rsidRDefault="0098427A" w:rsidP="0098427A">
      <w:pPr>
        <w:tabs>
          <w:tab w:val="left" w:pos="2028"/>
        </w:tabs>
        <w:rPr>
          <w:rFonts w:cstheme="majorBidi"/>
          <w:szCs w:val="24"/>
          <w:lang w:bidi="ar-JO"/>
        </w:rPr>
      </w:pPr>
      <w:r w:rsidRPr="00516028">
        <w:rPr>
          <w:noProof/>
        </w:rPr>
        <w:lastRenderedPageBreak/>
        <w:drawing>
          <wp:anchor distT="0" distB="0" distL="114300" distR="114300" simplePos="0" relativeHeight="252140032" behindDoc="0" locked="0" layoutInCell="1" allowOverlap="1" wp14:anchorId="5C807AF6" wp14:editId="47FA1259">
            <wp:simplePos x="0" y="0"/>
            <wp:positionH relativeFrom="margin">
              <wp:align>center</wp:align>
            </wp:positionH>
            <wp:positionV relativeFrom="paragraph">
              <wp:posOffset>0</wp:posOffset>
            </wp:positionV>
            <wp:extent cx="6545580" cy="5410200"/>
            <wp:effectExtent l="0" t="0" r="762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9" cstate="email">
                      <a:extLst>
                        <a:ext uri="{28A0092B-C50C-407E-A947-70E740481C1C}">
                          <a14:useLocalDpi xmlns:a14="http://schemas.microsoft.com/office/drawing/2010/main" val="0"/>
                        </a:ext>
                      </a:extLst>
                    </a:blip>
                    <a:srcRect/>
                    <a:stretch>
                      <a:fillRect/>
                    </a:stretch>
                  </pic:blipFill>
                  <pic:spPr bwMode="auto">
                    <a:xfrm>
                      <a:off x="0" y="0"/>
                      <a:ext cx="6545580" cy="541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FC35E3" w14:textId="77777777" w:rsidR="0098427A" w:rsidRPr="00516028" w:rsidRDefault="0098427A" w:rsidP="0098427A">
      <w:pPr>
        <w:tabs>
          <w:tab w:val="left" w:pos="2028"/>
        </w:tabs>
        <w:rPr>
          <w:rFonts w:cstheme="majorBidi"/>
          <w:szCs w:val="24"/>
          <w:lang w:bidi="ar-JO"/>
        </w:rPr>
      </w:pPr>
      <w:r w:rsidRPr="00516028">
        <w:rPr>
          <w:rFonts w:cstheme="majorBidi"/>
          <w:szCs w:val="24"/>
          <w:lang w:bidi="ar-JO"/>
        </w:rPr>
        <w:t xml:space="preserve">Summary: </w:t>
      </w:r>
    </w:p>
    <w:tbl>
      <w:tblPr>
        <w:tblW w:w="2494" w:type="dxa"/>
        <w:tblInd w:w="-365" w:type="dxa"/>
        <w:tblLook w:val="04A0" w:firstRow="1" w:lastRow="0" w:firstColumn="1" w:lastColumn="0" w:noHBand="0" w:noVBand="1"/>
      </w:tblPr>
      <w:tblGrid>
        <w:gridCol w:w="1365"/>
        <w:gridCol w:w="1129"/>
      </w:tblGrid>
      <w:tr w:rsidR="0083579B" w:rsidRPr="00516028" w14:paraId="1E88211E" w14:textId="77777777" w:rsidTr="0095019B">
        <w:trPr>
          <w:trHeight w:val="312"/>
        </w:trPr>
        <w:tc>
          <w:tcPr>
            <w:tcW w:w="1365" w:type="dxa"/>
            <w:tcBorders>
              <w:top w:val="single" w:sz="4" w:space="0" w:color="auto"/>
              <w:left w:val="single" w:sz="4" w:space="0" w:color="auto"/>
              <w:bottom w:val="single" w:sz="4" w:space="0" w:color="auto"/>
              <w:right w:val="single" w:sz="4" w:space="0" w:color="auto"/>
            </w:tcBorders>
            <w:noWrap/>
            <w:vAlign w:val="bottom"/>
            <w:hideMark/>
          </w:tcPr>
          <w:p w14:paraId="28ABFE69" w14:textId="7A43458E" w:rsidR="0083579B" w:rsidRPr="00516028" w:rsidRDefault="0083579B" w:rsidP="0083579B">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29" w:type="dxa"/>
            <w:tcBorders>
              <w:top w:val="single" w:sz="4" w:space="0" w:color="auto"/>
              <w:left w:val="nil"/>
              <w:bottom w:val="single" w:sz="4" w:space="0" w:color="auto"/>
              <w:right w:val="single" w:sz="4" w:space="0" w:color="auto"/>
            </w:tcBorders>
            <w:noWrap/>
            <w:vAlign w:val="bottom"/>
            <w:hideMark/>
          </w:tcPr>
          <w:p w14:paraId="694BDDC8" w14:textId="77777777" w:rsidR="0083579B" w:rsidRPr="00516028" w:rsidRDefault="0083579B" w:rsidP="0083579B">
            <w:pPr>
              <w:spacing w:line="240" w:lineRule="auto"/>
              <w:jc w:val="center"/>
              <w:rPr>
                <w:rFonts w:eastAsia="Times New Roman" w:cstheme="majorBidi"/>
                <w:color w:val="000000"/>
              </w:rPr>
            </w:pPr>
            <w:r w:rsidRPr="00516028">
              <w:rPr>
                <w:rFonts w:eastAsia="Times New Roman" w:cstheme="majorBidi"/>
                <w:color w:val="000000"/>
              </w:rPr>
              <w:t>12.66</w:t>
            </w:r>
          </w:p>
        </w:tc>
      </w:tr>
      <w:tr w:rsidR="0098427A" w:rsidRPr="00516028" w14:paraId="59597C49" w14:textId="77777777" w:rsidTr="0095019B">
        <w:trPr>
          <w:trHeight w:val="288"/>
        </w:trPr>
        <w:tc>
          <w:tcPr>
            <w:tcW w:w="1365" w:type="dxa"/>
            <w:tcBorders>
              <w:top w:val="nil"/>
              <w:left w:val="single" w:sz="4" w:space="0" w:color="auto"/>
              <w:bottom w:val="single" w:sz="4" w:space="0" w:color="auto"/>
              <w:right w:val="single" w:sz="4" w:space="0" w:color="auto"/>
            </w:tcBorders>
            <w:noWrap/>
            <w:vAlign w:val="bottom"/>
            <w:hideMark/>
          </w:tcPr>
          <w:p w14:paraId="676B3F1B" w14:textId="77777777" w:rsidR="0098427A" w:rsidRPr="00516028" w:rsidRDefault="0098427A" w:rsidP="0095019B">
            <w:pPr>
              <w:spacing w:line="240" w:lineRule="auto"/>
              <w:jc w:val="center"/>
              <w:rPr>
                <w:rFonts w:eastAsia="Times New Roman" w:cstheme="majorBidi"/>
                <w:color w:val="000000"/>
              </w:rPr>
            </w:pPr>
            <w:r w:rsidRPr="00516028">
              <w:rPr>
                <w:rFonts w:eastAsia="Times New Roman" w:cstheme="majorBidi"/>
                <w:color w:val="000000"/>
              </w:rPr>
              <w:t>CI</w:t>
            </w:r>
          </w:p>
        </w:tc>
        <w:tc>
          <w:tcPr>
            <w:tcW w:w="1129" w:type="dxa"/>
            <w:tcBorders>
              <w:top w:val="nil"/>
              <w:left w:val="nil"/>
              <w:bottom w:val="single" w:sz="4" w:space="0" w:color="auto"/>
              <w:right w:val="single" w:sz="4" w:space="0" w:color="auto"/>
            </w:tcBorders>
            <w:noWrap/>
            <w:vAlign w:val="bottom"/>
            <w:hideMark/>
          </w:tcPr>
          <w:p w14:paraId="1860EC64" w14:textId="77777777" w:rsidR="0098427A" w:rsidRPr="00516028" w:rsidRDefault="0098427A" w:rsidP="0095019B">
            <w:pPr>
              <w:spacing w:line="240" w:lineRule="auto"/>
              <w:jc w:val="center"/>
              <w:rPr>
                <w:rFonts w:eastAsia="Times New Roman" w:cstheme="majorBidi"/>
                <w:color w:val="000000"/>
              </w:rPr>
            </w:pPr>
            <w:r w:rsidRPr="00516028">
              <w:rPr>
                <w:rFonts w:eastAsia="Times New Roman" w:cstheme="majorBidi"/>
                <w:color w:val="000000"/>
              </w:rPr>
              <w:t>0.06</w:t>
            </w:r>
          </w:p>
        </w:tc>
      </w:tr>
      <w:tr w:rsidR="0098427A" w:rsidRPr="00516028" w14:paraId="4984333B" w14:textId="77777777" w:rsidTr="0095019B">
        <w:trPr>
          <w:trHeight w:val="288"/>
        </w:trPr>
        <w:tc>
          <w:tcPr>
            <w:tcW w:w="1365" w:type="dxa"/>
            <w:tcBorders>
              <w:top w:val="nil"/>
              <w:left w:val="single" w:sz="4" w:space="0" w:color="auto"/>
              <w:bottom w:val="single" w:sz="4" w:space="0" w:color="auto"/>
              <w:right w:val="single" w:sz="4" w:space="0" w:color="auto"/>
            </w:tcBorders>
            <w:noWrap/>
            <w:vAlign w:val="bottom"/>
            <w:hideMark/>
          </w:tcPr>
          <w:p w14:paraId="5901F30E" w14:textId="77777777" w:rsidR="0098427A" w:rsidRPr="00516028" w:rsidRDefault="0098427A" w:rsidP="0095019B">
            <w:pPr>
              <w:spacing w:line="240" w:lineRule="auto"/>
              <w:jc w:val="center"/>
              <w:rPr>
                <w:rFonts w:eastAsia="Times New Roman" w:cstheme="majorBidi"/>
                <w:color w:val="000000"/>
              </w:rPr>
            </w:pPr>
            <w:r w:rsidRPr="00516028">
              <w:rPr>
                <w:rFonts w:eastAsia="Times New Roman" w:cstheme="majorBidi"/>
                <w:color w:val="000000"/>
              </w:rPr>
              <w:t>RI</w:t>
            </w:r>
          </w:p>
        </w:tc>
        <w:tc>
          <w:tcPr>
            <w:tcW w:w="1129" w:type="dxa"/>
            <w:tcBorders>
              <w:top w:val="nil"/>
              <w:left w:val="nil"/>
              <w:bottom w:val="single" w:sz="4" w:space="0" w:color="auto"/>
              <w:right w:val="single" w:sz="4" w:space="0" w:color="auto"/>
            </w:tcBorders>
            <w:noWrap/>
            <w:vAlign w:val="bottom"/>
            <w:hideMark/>
          </w:tcPr>
          <w:p w14:paraId="3AD64790" w14:textId="77777777" w:rsidR="0098427A" w:rsidRPr="00516028" w:rsidRDefault="0098427A" w:rsidP="0095019B">
            <w:pPr>
              <w:spacing w:line="240" w:lineRule="auto"/>
              <w:jc w:val="center"/>
              <w:rPr>
                <w:rFonts w:eastAsia="Times New Roman" w:cstheme="majorBidi"/>
                <w:color w:val="000000"/>
              </w:rPr>
            </w:pPr>
            <w:r w:rsidRPr="00516028">
              <w:rPr>
                <w:rFonts w:eastAsia="Times New Roman" w:cstheme="majorBidi"/>
                <w:color w:val="000000"/>
              </w:rPr>
              <w:t>1.54</w:t>
            </w:r>
          </w:p>
        </w:tc>
      </w:tr>
      <w:tr w:rsidR="0098427A" w:rsidRPr="00516028" w14:paraId="7D01117D" w14:textId="77777777" w:rsidTr="0095019B">
        <w:trPr>
          <w:trHeight w:val="288"/>
        </w:trPr>
        <w:tc>
          <w:tcPr>
            <w:tcW w:w="1365" w:type="dxa"/>
            <w:tcBorders>
              <w:top w:val="nil"/>
              <w:left w:val="single" w:sz="4" w:space="0" w:color="auto"/>
              <w:bottom w:val="single" w:sz="4" w:space="0" w:color="auto"/>
              <w:right w:val="single" w:sz="4" w:space="0" w:color="auto"/>
            </w:tcBorders>
            <w:noWrap/>
            <w:vAlign w:val="bottom"/>
            <w:hideMark/>
          </w:tcPr>
          <w:p w14:paraId="6FAE490E" w14:textId="77777777" w:rsidR="0098427A" w:rsidRPr="00516028" w:rsidRDefault="0098427A" w:rsidP="0095019B">
            <w:pPr>
              <w:spacing w:line="240" w:lineRule="auto"/>
              <w:jc w:val="center"/>
              <w:rPr>
                <w:rFonts w:eastAsia="Times New Roman" w:cstheme="majorBidi"/>
                <w:color w:val="000000"/>
              </w:rPr>
            </w:pPr>
            <w:r w:rsidRPr="00516028">
              <w:rPr>
                <w:rFonts w:eastAsia="Times New Roman" w:cstheme="majorBidi"/>
                <w:color w:val="000000"/>
              </w:rPr>
              <w:t>CR</w:t>
            </w:r>
          </w:p>
        </w:tc>
        <w:tc>
          <w:tcPr>
            <w:tcW w:w="1129" w:type="dxa"/>
            <w:tcBorders>
              <w:top w:val="nil"/>
              <w:left w:val="nil"/>
              <w:bottom w:val="single" w:sz="4" w:space="0" w:color="auto"/>
              <w:right w:val="single" w:sz="4" w:space="0" w:color="auto"/>
            </w:tcBorders>
            <w:noWrap/>
            <w:vAlign w:val="bottom"/>
            <w:hideMark/>
          </w:tcPr>
          <w:p w14:paraId="0C358A23" w14:textId="77777777" w:rsidR="0098427A" w:rsidRPr="00516028" w:rsidRDefault="0098427A" w:rsidP="0095019B">
            <w:pPr>
              <w:spacing w:line="240" w:lineRule="auto"/>
              <w:jc w:val="center"/>
              <w:rPr>
                <w:rFonts w:eastAsia="Times New Roman" w:cstheme="majorBidi"/>
                <w:color w:val="000000"/>
              </w:rPr>
            </w:pPr>
            <w:r w:rsidRPr="00516028">
              <w:rPr>
                <w:rFonts w:eastAsia="Times New Roman" w:cstheme="majorBidi"/>
                <w:color w:val="000000"/>
              </w:rPr>
              <w:t>0.03</w:t>
            </w:r>
          </w:p>
        </w:tc>
      </w:tr>
      <w:tr w:rsidR="0098427A" w:rsidRPr="00516028" w14:paraId="18A66100" w14:textId="77777777" w:rsidTr="0095019B">
        <w:trPr>
          <w:trHeight w:val="288"/>
        </w:trPr>
        <w:tc>
          <w:tcPr>
            <w:tcW w:w="1365" w:type="dxa"/>
            <w:tcBorders>
              <w:top w:val="nil"/>
              <w:left w:val="single" w:sz="4" w:space="0" w:color="auto"/>
              <w:bottom w:val="single" w:sz="4" w:space="0" w:color="auto"/>
              <w:right w:val="single" w:sz="4" w:space="0" w:color="auto"/>
            </w:tcBorders>
            <w:noWrap/>
            <w:vAlign w:val="bottom"/>
            <w:hideMark/>
          </w:tcPr>
          <w:p w14:paraId="2D08F221" w14:textId="77777777" w:rsidR="0098427A" w:rsidRPr="00516028" w:rsidRDefault="0098427A" w:rsidP="0095019B">
            <w:pPr>
              <w:spacing w:line="240" w:lineRule="auto"/>
              <w:jc w:val="center"/>
              <w:rPr>
                <w:rFonts w:eastAsia="Times New Roman" w:cstheme="majorBidi"/>
                <w:color w:val="000000"/>
              </w:rPr>
            </w:pPr>
            <w:r w:rsidRPr="00516028">
              <w:rPr>
                <w:rFonts w:eastAsia="Times New Roman" w:cstheme="majorBidi"/>
                <w:color w:val="000000"/>
              </w:rPr>
              <w:t>CR&lt;0.1</w:t>
            </w:r>
          </w:p>
        </w:tc>
        <w:tc>
          <w:tcPr>
            <w:tcW w:w="1129" w:type="dxa"/>
            <w:tcBorders>
              <w:top w:val="nil"/>
              <w:left w:val="nil"/>
              <w:bottom w:val="single" w:sz="4" w:space="0" w:color="auto"/>
              <w:right w:val="single" w:sz="4" w:space="0" w:color="auto"/>
            </w:tcBorders>
            <w:noWrap/>
            <w:vAlign w:val="bottom"/>
            <w:hideMark/>
          </w:tcPr>
          <w:p w14:paraId="4B3DB06F" w14:textId="77777777" w:rsidR="0098427A" w:rsidRPr="00516028" w:rsidRDefault="0098427A" w:rsidP="0095019B">
            <w:pPr>
              <w:spacing w:line="240" w:lineRule="auto"/>
              <w:jc w:val="center"/>
              <w:rPr>
                <w:rFonts w:eastAsia="Times New Roman" w:cstheme="majorBidi"/>
                <w:color w:val="000000"/>
              </w:rPr>
            </w:pPr>
            <w:r w:rsidRPr="00516028">
              <w:rPr>
                <w:rFonts w:eastAsia="Times New Roman" w:cstheme="majorBidi"/>
                <w:color w:val="000000"/>
              </w:rPr>
              <w:t>Accepted</w:t>
            </w:r>
          </w:p>
        </w:tc>
      </w:tr>
      <w:tr w:rsidR="0098427A" w:rsidRPr="00516028" w14:paraId="09217A36" w14:textId="77777777" w:rsidTr="0095019B">
        <w:trPr>
          <w:trHeight w:val="312"/>
        </w:trPr>
        <w:tc>
          <w:tcPr>
            <w:tcW w:w="1365" w:type="dxa"/>
            <w:tcBorders>
              <w:top w:val="nil"/>
              <w:left w:val="single" w:sz="4" w:space="0" w:color="auto"/>
              <w:bottom w:val="single" w:sz="4" w:space="0" w:color="auto"/>
              <w:right w:val="single" w:sz="4" w:space="0" w:color="auto"/>
            </w:tcBorders>
            <w:noWrap/>
            <w:vAlign w:val="bottom"/>
            <w:hideMark/>
          </w:tcPr>
          <w:p w14:paraId="41E40C33" w14:textId="77777777" w:rsidR="0098427A" w:rsidRPr="00516028" w:rsidRDefault="0098427A" w:rsidP="0095019B">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29" w:type="dxa"/>
            <w:tcBorders>
              <w:top w:val="nil"/>
              <w:left w:val="nil"/>
              <w:bottom w:val="single" w:sz="4" w:space="0" w:color="auto"/>
              <w:right w:val="single" w:sz="4" w:space="0" w:color="auto"/>
            </w:tcBorders>
            <w:noWrap/>
            <w:vAlign w:val="bottom"/>
            <w:hideMark/>
          </w:tcPr>
          <w:p w14:paraId="64B4DA24" w14:textId="77777777" w:rsidR="0098427A" w:rsidRPr="00516028" w:rsidRDefault="0098427A" w:rsidP="0095019B">
            <w:pPr>
              <w:spacing w:line="240" w:lineRule="auto"/>
              <w:jc w:val="center"/>
              <w:rPr>
                <w:rFonts w:eastAsia="Times New Roman" w:cstheme="majorBidi"/>
                <w:color w:val="000000"/>
              </w:rPr>
            </w:pPr>
            <w:r w:rsidRPr="00516028">
              <w:rPr>
                <w:rFonts w:eastAsia="Times New Roman" w:cstheme="majorBidi"/>
                <w:color w:val="000000"/>
              </w:rPr>
              <w:t>1.00</w:t>
            </w:r>
          </w:p>
        </w:tc>
      </w:tr>
    </w:tbl>
    <w:p w14:paraId="645A2901" w14:textId="77777777" w:rsidR="0098427A" w:rsidRPr="00516028" w:rsidRDefault="0098427A" w:rsidP="0098427A">
      <w:pPr>
        <w:tabs>
          <w:tab w:val="left" w:pos="2028"/>
        </w:tabs>
        <w:jc w:val="center"/>
        <w:rPr>
          <w:rFonts w:cstheme="majorBidi"/>
          <w:szCs w:val="24"/>
          <w:lang w:bidi="ar-JO"/>
        </w:rPr>
      </w:pPr>
    </w:p>
    <w:p w14:paraId="71E3FED3" w14:textId="77777777" w:rsidR="0098427A" w:rsidRPr="00516028" w:rsidRDefault="0098427A" w:rsidP="0098427A">
      <w:pPr>
        <w:tabs>
          <w:tab w:val="left" w:pos="2028"/>
        </w:tabs>
        <w:jc w:val="center"/>
        <w:rPr>
          <w:rFonts w:cstheme="majorBidi"/>
          <w:szCs w:val="24"/>
          <w:lang w:bidi="ar-JO"/>
        </w:rPr>
      </w:pPr>
    </w:p>
    <w:p w14:paraId="2875C398"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39680" behindDoc="0" locked="0" layoutInCell="1" allowOverlap="1" wp14:anchorId="609231B0" wp14:editId="63892220">
            <wp:simplePos x="0" y="0"/>
            <wp:positionH relativeFrom="page">
              <wp:align>center</wp:align>
            </wp:positionH>
            <wp:positionV relativeFrom="paragraph">
              <wp:posOffset>0</wp:posOffset>
            </wp:positionV>
            <wp:extent cx="6812280" cy="4853940"/>
            <wp:effectExtent l="0" t="0" r="7620" b="3810"/>
            <wp:wrapTopAndBottom/>
            <wp:docPr id="1351008821" name="Picture 1351008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0" cstate="email">
                      <a:extLst>
                        <a:ext uri="{28A0092B-C50C-407E-A947-70E740481C1C}">
                          <a14:useLocalDpi xmlns:a14="http://schemas.microsoft.com/office/drawing/2010/main" val="0"/>
                        </a:ext>
                      </a:extLst>
                    </a:blip>
                    <a:srcRect/>
                    <a:stretch>
                      <a:fillRect/>
                    </a:stretch>
                  </pic:blipFill>
                  <pic:spPr bwMode="auto">
                    <a:xfrm>
                      <a:off x="0" y="0"/>
                      <a:ext cx="6812280" cy="4853940"/>
                    </a:xfrm>
                    <a:prstGeom prst="rect">
                      <a:avLst/>
                    </a:prstGeom>
                    <a:noFill/>
                    <a:ln>
                      <a:noFill/>
                    </a:ln>
                  </pic:spPr>
                </pic:pic>
              </a:graphicData>
            </a:graphic>
          </wp:anchor>
        </w:drawing>
      </w:r>
    </w:p>
    <w:p w14:paraId="48DD6EB1"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372" w:type="dxa"/>
        <w:tblInd w:w="-275" w:type="dxa"/>
        <w:tblLook w:val="04A0" w:firstRow="1" w:lastRow="0" w:firstColumn="1" w:lastColumn="0" w:noHBand="0" w:noVBand="1"/>
      </w:tblPr>
      <w:tblGrid>
        <w:gridCol w:w="1243"/>
        <w:gridCol w:w="1129"/>
      </w:tblGrid>
      <w:tr w:rsidR="006F45E3" w:rsidRPr="00516028" w14:paraId="5466228C" w14:textId="77777777" w:rsidTr="00A46140">
        <w:trPr>
          <w:trHeight w:val="312"/>
        </w:trPr>
        <w:tc>
          <w:tcPr>
            <w:tcW w:w="1243" w:type="dxa"/>
            <w:tcBorders>
              <w:top w:val="single" w:sz="4" w:space="0" w:color="auto"/>
              <w:left w:val="single" w:sz="4" w:space="0" w:color="auto"/>
              <w:bottom w:val="single" w:sz="4" w:space="0" w:color="auto"/>
              <w:right w:val="single" w:sz="4" w:space="0" w:color="auto"/>
            </w:tcBorders>
            <w:noWrap/>
            <w:vAlign w:val="bottom"/>
            <w:hideMark/>
          </w:tcPr>
          <w:p w14:paraId="71EC5949" w14:textId="5F266AC6"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29" w:type="dxa"/>
            <w:tcBorders>
              <w:top w:val="single" w:sz="4" w:space="0" w:color="auto"/>
              <w:left w:val="nil"/>
              <w:bottom w:val="single" w:sz="4" w:space="0" w:color="auto"/>
              <w:right w:val="single" w:sz="4" w:space="0" w:color="auto"/>
            </w:tcBorders>
            <w:noWrap/>
            <w:vAlign w:val="bottom"/>
            <w:hideMark/>
          </w:tcPr>
          <w:p w14:paraId="132A2F52"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13.30</w:t>
            </w:r>
          </w:p>
        </w:tc>
      </w:tr>
      <w:tr w:rsidR="003D79BA" w:rsidRPr="00516028" w14:paraId="75A91E7A"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6D4832D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29" w:type="dxa"/>
            <w:tcBorders>
              <w:top w:val="nil"/>
              <w:left w:val="nil"/>
              <w:bottom w:val="single" w:sz="4" w:space="0" w:color="auto"/>
              <w:right w:val="single" w:sz="4" w:space="0" w:color="auto"/>
            </w:tcBorders>
            <w:noWrap/>
            <w:vAlign w:val="bottom"/>
            <w:hideMark/>
          </w:tcPr>
          <w:p w14:paraId="05D2739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0.11</w:t>
            </w:r>
          </w:p>
        </w:tc>
      </w:tr>
      <w:tr w:rsidR="003D79BA" w:rsidRPr="00516028" w14:paraId="4D6954DA"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7403181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29" w:type="dxa"/>
            <w:tcBorders>
              <w:top w:val="nil"/>
              <w:left w:val="nil"/>
              <w:bottom w:val="single" w:sz="4" w:space="0" w:color="auto"/>
              <w:right w:val="single" w:sz="4" w:space="0" w:color="auto"/>
            </w:tcBorders>
            <w:noWrap/>
            <w:vAlign w:val="bottom"/>
            <w:hideMark/>
          </w:tcPr>
          <w:p w14:paraId="35C1230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33689A3D"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5CE9077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29" w:type="dxa"/>
            <w:tcBorders>
              <w:top w:val="nil"/>
              <w:left w:val="nil"/>
              <w:bottom w:val="single" w:sz="4" w:space="0" w:color="auto"/>
              <w:right w:val="single" w:sz="4" w:space="0" w:color="auto"/>
            </w:tcBorders>
            <w:noWrap/>
            <w:vAlign w:val="bottom"/>
            <w:hideMark/>
          </w:tcPr>
          <w:p w14:paraId="72D012A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0.07</w:t>
            </w:r>
          </w:p>
        </w:tc>
      </w:tr>
      <w:tr w:rsidR="003D79BA" w:rsidRPr="00516028" w14:paraId="0076714E"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4EF1DC8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29" w:type="dxa"/>
            <w:tcBorders>
              <w:top w:val="nil"/>
              <w:left w:val="nil"/>
              <w:bottom w:val="single" w:sz="4" w:space="0" w:color="auto"/>
              <w:right w:val="single" w:sz="4" w:space="0" w:color="auto"/>
            </w:tcBorders>
            <w:noWrap/>
            <w:vAlign w:val="bottom"/>
            <w:hideMark/>
          </w:tcPr>
          <w:p w14:paraId="2FA5A34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37BB3CCB" w14:textId="77777777" w:rsidTr="00A46140">
        <w:trPr>
          <w:trHeight w:val="312"/>
        </w:trPr>
        <w:tc>
          <w:tcPr>
            <w:tcW w:w="1243" w:type="dxa"/>
            <w:tcBorders>
              <w:top w:val="nil"/>
              <w:left w:val="single" w:sz="4" w:space="0" w:color="auto"/>
              <w:bottom w:val="single" w:sz="4" w:space="0" w:color="auto"/>
              <w:right w:val="single" w:sz="4" w:space="0" w:color="auto"/>
            </w:tcBorders>
            <w:noWrap/>
            <w:vAlign w:val="bottom"/>
            <w:hideMark/>
          </w:tcPr>
          <w:p w14:paraId="5AE576E1"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29" w:type="dxa"/>
            <w:tcBorders>
              <w:top w:val="nil"/>
              <w:left w:val="nil"/>
              <w:bottom w:val="single" w:sz="4" w:space="0" w:color="auto"/>
              <w:right w:val="single" w:sz="4" w:space="0" w:color="auto"/>
            </w:tcBorders>
            <w:noWrap/>
            <w:vAlign w:val="bottom"/>
            <w:hideMark/>
          </w:tcPr>
          <w:p w14:paraId="300E82C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25181C4D" w14:textId="77777777" w:rsidR="003D79BA" w:rsidRPr="00516028" w:rsidRDefault="003D79BA" w:rsidP="003D79BA">
      <w:pPr>
        <w:tabs>
          <w:tab w:val="left" w:pos="2028"/>
        </w:tabs>
        <w:rPr>
          <w:rFonts w:cstheme="majorBidi"/>
          <w:szCs w:val="24"/>
          <w:lang w:bidi="ar-JO"/>
        </w:rPr>
      </w:pPr>
    </w:p>
    <w:p w14:paraId="290286AC" w14:textId="77777777" w:rsidR="003D79BA" w:rsidRPr="00516028" w:rsidRDefault="003D79BA" w:rsidP="003D79BA">
      <w:pPr>
        <w:tabs>
          <w:tab w:val="left" w:pos="2028"/>
        </w:tabs>
        <w:rPr>
          <w:rFonts w:cstheme="majorBidi"/>
          <w:szCs w:val="24"/>
          <w:lang w:bidi="ar-JO"/>
        </w:rPr>
      </w:pPr>
    </w:p>
    <w:p w14:paraId="59A651ED" w14:textId="4A1796A9" w:rsidR="003D79BA" w:rsidRPr="00516028" w:rsidRDefault="003D79BA" w:rsidP="003D79BA">
      <w:pPr>
        <w:tabs>
          <w:tab w:val="left" w:pos="2028"/>
        </w:tabs>
        <w:rPr>
          <w:rFonts w:cstheme="majorBidi"/>
          <w:szCs w:val="24"/>
          <w:lang w:bidi="ar-JO"/>
        </w:rPr>
      </w:pPr>
    </w:p>
    <w:p w14:paraId="5CA1C47E"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40704" behindDoc="0" locked="0" layoutInCell="1" allowOverlap="1" wp14:anchorId="1EEF02C3" wp14:editId="5249C436">
            <wp:simplePos x="0" y="0"/>
            <wp:positionH relativeFrom="page">
              <wp:align>center</wp:align>
            </wp:positionH>
            <wp:positionV relativeFrom="paragraph">
              <wp:posOffset>0</wp:posOffset>
            </wp:positionV>
            <wp:extent cx="6774180" cy="5707380"/>
            <wp:effectExtent l="0" t="0" r="7620" b="7620"/>
            <wp:wrapTopAndBottom/>
            <wp:docPr id="1351008822" name="Picture 135100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1" cstate="email">
                      <a:extLst>
                        <a:ext uri="{28A0092B-C50C-407E-A947-70E740481C1C}">
                          <a14:useLocalDpi xmlns:a14="http://schemas.microsoft.com/office/drawing/2010/main" val="0"/>
                        </a:ext>
                      </a:extLst>
                    </a:blip>
                    <a:srcRect/>
                    <a:stretch>
                      <a:fillRect/>
                    </a:stretch>
                  </pic:blipFill>
                  <pic:spPr bwMode="auto">
                    <a:xfrm>
                      <a:off x="0" y="0"/>
                      <a:ext cx="6774180" cy="5707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FBF5FB" w14:textId="77777777" w:rsidR="003D79BA" w:rsidRPr="00516028" w:rsidRDefault="003D79BA" w:rsidP="003D79BA">
      <w:pPr>
        <w:tabs>
          <w:tab w:val="left" w:pos="2028"/>
        </w:tabs>
        <w:rPr>
          <w:rFonts w:cstheme="majorBidi"/>
          <w:szCs w:val="24"/>
          <w:lang w:bidi="ar-JO"/>
        </w:rPr>
      </w:pPr>
    </w:p>
    <w:p w14:paraId="111880B8"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552" w:type="dxa"/>
        <w:tblInd w:w="-455" w:type="dxa"/>
        <w:tblLook w:val="04A0" w:firstRow="1" w:lastRow="0" w:firstColumn="1" w:lastColumn="0" w:noHBand="0" w:noVBand="1"/>
      </w:tblPr>
      <w:tblGrid>
        <w:gridCol w:w="1423"/>
        <w:gridCol w:w="1129"/>
      </w:tblGrid>
      <w:tr w:rsidR="006F45E3" w:rsidRPr="00516028" w14:paraId="7CF29B4F" w14:textId="77777777" w:rsidTr="00A46140">
        <w:trPr>
          <w:trHeight w:val="312"/>
        </w:trPr>
        <w:tc>
          <w:tcPr>
            <w:tcW w:w="1423" w:type="dxa"/>
            <w:tcBorders>
              <w:top w:val="single" w:sz="4" w:space="0" w:color="auto"/>
              <w:left w:val="single" w:sz="4" w:space="0" w:color="auto"/>
              <w:bottom w:val="single" w:sz="4" w:space="0" w:color="auto"/>
              <w:right w:val="single" w:sz="4" w:space="0" w:color="auto"/>
            </w:tcBorders>
            <w:noWrap/>
            <w:vAlign w:val="bottom"/>
            <w:hideMark/>
          </w:tcPr>
          <w:p w14:paraId="740EC0D9" w14:textId="09B6C18B"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29" w:type="dxa"/>
            <w:tcBorders>
              <w:top w:val="single" w:sz="4" w:space="0" w:color="auto"/>
              <w:left w:val="nil"/>
              <w:bottom w:val="single" w:sz="4" w:space="0" w:color="auto"/>
              <w:right w:val="single" w:sz="4" w:space="0" w:color="auto"/>
            </w:tcBorders>
            <w:noWrap/>
            <w:vAlign w:val="bottom"/>
            <w:hideMark/>
          </w:tcPr>
          <w:p w14:paraId="750932E6"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13.88</w:t>
            </w:r>
          </w:p>
        </w:tc>
      </w:tr>
      <w:tr w:rsidR="003D79BA" w:rsidRPr="00516028" w14:paraId="12D64CB8" w14:textId="77777777" w:rsidTr="00A46140">
        <w:trPr>
          <w:trHeight w:val="288"/>
        </w:trPr>
        <w:tc>
          <w:tcPr>
            <w:tcW w:w="1423" w:type="dxa"/>
            <w:tcBorders>
              <w:top w:val="nil"/>
              <w:left w:val="single" w:sz="4" w:space="0" w:color="auto"/>
              <w:bottom w:val="single" w:sz="4" w:space="0" w:color="auto"/>
              <w:right w:val="single" w:sz="4" w:space="0" w:color="auto"/>
            </w:tcBorders>
            <w:noWrap/>
            <w:vAlign w:val="bottom"/>
            <w:hideMark/>
          </w:tcPr>
          <w:p w14:paraId="023D2C5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29" w:type="dxa"/>
            <w:tcBorders>
              <w:top w:val="nil"/>
              <w:left w:val="nil"/>
              <w:bottom w:val="single" w:sz="4" w:space="0" w:color="auto"/>
              <w:right w:val="single" w:sz="4" w:space="0" w:color="auto"/>
            </w:tcBorders>
            <w:noWrap/>
            <w:vAlign w:val="bottom"/>
            <w:hideMark/>
          </w:tcPr>
          <w:p w14:paraId="7FDB158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0.17</w:t>
            </w:r>
          </w:p>
        </w:tc>
      </w:tr>
      <w:tr w:rsidR="003D79BA" w:rsidRPr="00516028" w14:paraId="47826782" w14:textId="77777777" w:rsidTr="00A46140">
        <w:trPr>
          <w:trHeight w:val="288"/>
        </w:trPr>
        <w:tc>
          <w:tcPr>
            <w:tcW w:w="1423" w:type="dxa"/>
            <w:tcBorders>
              <w:top w:val="nil"/>
              <w:left w:val="single" w:sz="4" w:space="0" w:color="auto"/>
              <w:bottom w:val="single" w:sz="4" w:space="0" w:color="auto"/>
              <w:right w:val="single" w:sz="4" w:space="0" w:color="auto"/>
            </w:tcBorders>
            <w:noWrap/>
            <w:vAlign w:val="bottom"/>
            <w:hideMark/>
          </w:tcPr>
          <w:p w14:paraId="4249E38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29" w:type="dxa"/>
            <w:tcBorders>
              <w:top w:val="nil"/>
              <w:left w:val="nil"/>
              <w:bottom w:val="single" w:sz="4" w:space="0" w:color="auto"/>
              <w:right w:val="single" w:sz="4" w:space="0" w:color="auto"/>
            </w:tcBorders>
            <w:noWrap/>
            <w:vAlign w:val="bottom"/>
            <w:hideMark/>
          </w:tcPr>
          <w:p w14:paraId="27AA336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2A16E180" w14:textId="77777777" w:rsidTr="00A46140">
        <w:trPr>
          <w:trHeight w:val="288"/>
        </w:trPr>
        <w:tc>
          <w:tcPr>
            <w:tcW w:w="1423" w:type="dxa"/>
            <w:tcBorders>
              <w:top w:val="nil"/>
              <w:left w:val="single" w:sz="4" w:space="0" w:color="auto"/>
              <w:bottom w:val="single" w:sz="4" w:space="0" w:color="auto"/>
              <w:right w:val="single" w:sz="4" w:space="0" w:color="auto"/>
            </w:tcBorders>
            <w:noWrap/>
            <w:vAlign w:val="bottom"/>
            <w:hideMark/>
          </w:tcPr>
          <w:p w14:paraId="70C9BA7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29" w:type="dxa"/>
            <w:tcBorders>
              <w:top w:val="nil"/>
              <w:left w:val="nil"/>
              <w:bottom w:val="single" w:sz="4" w:space="0" w:color="auto"/>
              <w:right w:val="single" w:sz="4" w:space="0" w:color="auto"/>
            </w:tcBorders>
            <w:noWrap/>
            <w:vAlign w:val="bottom"/>
            <w:hideMark/>
          </w:tcPr>
          <w:p w14:paraId="0602878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0.09</w:t>
            </w:r>
          </w:p>
        </w:tc>
      </w:tr>
      <w:tr w:rsidR="003D79BA" w:rsidRPr="00516028" w14:paraId="1B13F6F7" w14:textId="77777777" w:rsidTr="00A46140">
        <w:trPr>
          <w:trHeight w:val="288"/>
        </w:trPr>
        <w:tc>
          <w:tcPr>
            <w:tcW w:w="1423" w:type="dxa"/>
            <w:tcBorders>
              <w:top w:val="nil"/>
              <w:left w:val="single" w:sz="4" w:space="0" w:color="auto"/>
              <w:bottom w:val="single" w:sz="4" w:space="0" w:color="auto"/>
              <w:right w:val="single" w:sz="4" w:space="0" w:color="auto"/>
            </w:tcBorders>
            <w:noWrap/>
            <w:vAlign w:val="bottom"/>
            <w:hideMark/>
          </w:tcPr>
          <w:p w14:paraId="4AD5A49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29" w:type="dxa"/>
            <w:tcBorders>
              <w:top w:val="nil"/>
              <w:left w:val="nil"/>
              <w:bottom w:val="single" w:sz="4" w:space="0" w:color="auto"/>
              <w:right w:val="single" w:sz="4" w:space="0" w:color="auto"/>
            </w:tcBorders>
            <w:noWrap/>
            <w:vAlign w:val="bottom"/>
            <w:hideMark/>
          </w:tcPr>
          <w:p w14:paraId="011844C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457A908B" w14:textId="77777777" w:rsidTr="00A46140">
        <w:trPr>
          <w:trHeight w:val="312"/>
        </w:trPr>
        <w:tc>
          <w:tcPr>
            <w:tcW w:w="1423" w:type="dxa"/>
            <w:tcBorders>
              <w:top w:val="nil"/>
              <w:left w:val="single" w:sz="4" w:space="0" w:color="auto"/>
              <w:bottom w:val="single" w:sz="4" w:space="0" w:color="auto"/>
              <w:right w:val="single" w:sz="4" w:space="0" w:color="auto"/>
            </w:tcBorders>
            <w:noWrap/>
            <w:vAlign w:val="bottom"/>
            <w:hideMark/>
          </w:tcPr>
          <w:p w14:paraId="67F625B1"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29" w:type="dxa"/>
            <w:tcBorders>
              <w:top w:val="nil"/>
              <w:left w:val="nil"/>
              <w:bottom w:val="single" w:sz="4" w:space="0" w:color="auto"/>
              <w:right w:val="single" w:sz="4" w:space="0" w:color="auto"/>
            </w:tcBorders>
            <w:noWrap/>
            <w:vAlign w:val="bottom"/>
            <w:hideMark/>
          </w:tcPr>
          <w:p w14:paraId="6910D2F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0A080887" w14:textId="77777777" w:rsidR="003D79BA" w:rsidRPr="00516028" w:rsidRDefault="003D79BA" w:rsidP="003D79BA">
      <w:pPr>
        <w:tabs>
          <w:tab w:val="left" w:pos="2028"/>
        </w:tabs>
        <w:rPr>
          <w:rFonts w:cstheme="majorBidi"/>
          <w:szCs w:val="24"/>
          <w:lang w:bidi="ar-JO"/>
        </w:rPr>
      </w:pPr>
    </w:p>
    <w:p w14:paraId="713BE953" w14:textId="77777777" w:rsidR="003D79BA" w:rsidRPr="00516028" w:rsidRDefault="003D79BA" w:rsidP="003D79BA">
      <w:pPr>
        <w:tabs>
          <w:tab w:val="left" w:pos="2028"/>
        </w:tabs>
        <w:rPr>
          <w:rFonts w:cstheme="majorBidi"/>
          <w:szCs w:val="24"/>
          <w:lang w:bidi="ar-JO"/>
        </w:rPr>
      </w:pPr>
    </w:p>
    <w:p w14:paraId="2272FD88"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41728" behindDoc="0" locked="0" layoutInCell="1" allowOverlap="1" wp14:anchorId="72F92F7E" wp14:editId="5C9FF9D8">
            <wp:simplePos x="0" y="0"/>
            <wp:positionH relativeFrom="page">
              <wp:align>center</wp:align>
            </wp:positionH>
            <wp:positionV relativeFrom="paragraph">
              <wp:posOffset>0</wp:posOffset>
            </wp:positionV>
            <wp:extent cx="6379210" cy="5326380"/>
            <wp:effectExtent l="0" t="0" r="2540" b="7620"/>
            <wp:wrapTopAndBottom/>
            <wp:docPr id="1351008823" name="Picture 1351008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2" cstate="email">
                      <a:extLst>
                        <a:ext uri="{28A0092B-C50C-407E-A947-70E740481C1C}">
                          <a14:useLocalDpi xmlns:a14="http://schemas.microsoft.com/office/drawing/2010/main" val="0"/>
                        </a:ext>
                      </a:extLst>
                    </a:blip>
                    <a:srcRect/>
                    <a:stretch>
                      <a:fillRect/>
                    </a:stretch>
                  </pic:blipFill>
                  <pic:spPr bwMode="auto">
                    <a:xfrm>
                      <a:off x="0" y="0"/>
                      <a:ext cx="6379210" cy="5326380"/>
                    </a:xfrm>
                    <a:prstGeom prst="rect">
                      <a:avLst/>
                    </a:prstGeom>
                    <a:noFill/>
                    <a:ln>
                      <a:noFill/>
                    </a:ln>
                  </pic:spPr>
                </pic:pic>
              </a:graphicData>
            </a:graphic>
            <wp14:sizeRelV relativeFrom="margin">
              <wp14:pctHeight>0</wp14:pctHeight>
            </wp14:sizeRelV>
          </wp:anchor>
        </w:drawing>
      </w:r>
    </w:p>
    <w:p w14:paraId="3074FEEF" w14:textId="77777777" w:rsidR="003D79BA" w:rsidRPr="00516028" w:rsidRDefault="003D79BA" w:rsidP="003D79BA">
      <w:pPr>
        <w:tabs>
          <w:tab w:val="left" w:pos="2028"/>
        </w:tabs>
        <w:rPr>
          <w:rFonts w:cstheme="majorBidi"/>
          <w:szCs w:val="24"/>
          <w:lang w:bidi="ar-JO"/>
        </w:rPr>
      </w:pPr>
    </w:p>
    <w:p w14:paraId="1364D6F7"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372" w:type="dxa"/>
        <w:tblInd w:w="-275" w:type="dxa"/>
        <w:tblLook w:val="04A0" w:firstRow="1" w:lastRow="0" w:firstColumn="1" w:lastColumn="0" w:noHBand="0" w:noVBand="1"/>
      </w:tblPr>
      <w:tblGrid>
        <w:gridCol w:w="1243"/>
        <w:gridCol w:w="1129"/>
      </w:tblGrid>
      <w:tr w:rsidR="006F45E3" w:rsidRPr="00516028" w14:paraId="7C09495E" w14:textId="77777777" w:rsidTr="00A46140">
        <w:trPr>
          <w:trHeight w:val="312"/>
        </w:trPr>
        <w:tc>
          <w:tcPr>
            <w:tcW w:w="1243" w:type="dxa"/>
            <w:tcBorders>
              <w:top w:val="single" w:sz="4" w:space="0" w:color="auto"/>
              <w:left w:val="single" w:sz="4" w:space="0" w:color="auto"/>
              <w:bottom w:val="single" w:sz="4" w:space="0" w:color="auto"/>
              <w:right w:val="single" w:sz="4" w:space="0" w:color="auto"/>
            </w:tcBorders>
            <w:noWrap/>
            <w:vAlign w:val="bottom"/>
            <w:hideMark/>
          </w:tcPr>
          <w:p w14:paraId="1E9787CA" w14:textId="034DB64C"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29" w:type="dxa"/>
            <w:tcBorders>
              <w:top w:val="single" w:sz="4" w:space="0" w:color="auto"/>
              <w:left w:val="nil"/>
              <w:bottom w:val="single" w:sz="4" w:space="0" w:color="auto"/>
              <w:right w:val="single" w:sz="4" w:space="0" w:color="auto"/>
            </w:tcBorders>
            <w:noWrap/>
            <w:vAlign w:val="bottom"/>
            <w:hideMark/>
          </w:tcPr>
          <w:p w14:paraId="364123DB"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13.29</w:t>
            </w:r>
          </w:p>
        </w:tc>
      </w:tr>
      <w:tr w:rsidR="003D79BA" w:rsidRPr="00516028" w14:paraId="2BBD33DF"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0B509FE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29" w:type="dxa"/>
            <w:tcBorders>
              <w:top w:val="nil"/>
              <w:left w:val="nil"/>
              <w:bottom w:val="single" w:sz="4" w:space="0" w:color="auto"/>
              <w:right w:val="single" w:sz="4" w:space="0" w:color="auto"/>
            </w:tcBorders>
            <w:noWrap/>
            <w:vAlign w:val="bottom"/>
            <w:hideMark/>
          </w:tcPr>
          <w:p w14:paraId="2F13F57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0.11</w:t>
            </w:r>
          </w:p>
        </w:tc>
      </w:tr>
      <w:tr w:rsidR="003D79BA" w:rsidRPr="00516028" w14:paraId="3A9BD09E"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147BB0B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29" w:type="dxa"/>
            <w:tcBorders>
              <w:top w:val="nil"/>
              <w:left w:val="nil"/>
              <w:bottom w:val="single" w:sz="4" w:space="0" w:color="auto"/>
              <w:right w:val="single" w:sz="4" w:space="0" w:color="auto"/>
            </w:tcBorders>
            <w:noWrap/>
            <w:vAlign w:val="bottom"/>
            <w:hideMark/>
          </w:tcPr>
          <w:p w14:paraId="6837AAA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453D29B2"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069F1D7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29" w:type="dxa"/>
            <w:tcBorders>
              <w:top w:val="nil"/>
              <w:left w:val="nil"/>
              <w:bottom w:val="single" w:sz="4" w:space="0" w:color="auto"/>
              <w:right w:val="single" w:sz="4" w:space="0" w:color="auto"/>
            </w:tcBorders>
            <w:noWrap/>
            <w:vAlign w:val="bottom"/>
            <w:hideMark/>
          </w:tcPr>
          <w:p w14:paraId="2139E61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0.07</w:t>
            </w:r>
          </w:p>
        </w:tc>
      </w:tr>
      <w:tr w:rsidR="003D79BA" w:rsidRPr="00516028" w14:paraId="1552F5B7"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5675589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29" w:type="dxa"/>
            <w:tcBorders>
              <w:top w:val="nil"/>
              <w:left w:val="nil"/>
              <w:bottom w:val="single" w:sz="4" w:space="0" w:color="auto"/>
              <w:right w:val="single" w:sz="4" w:space="0" w:color="auto"/>
            </w:tcBorders>
            <w:noWrap/>
            <w:vAlign w:val="bottom"/>
            <w:hideMark/>
          </w:tcPr>
          <w:p w14:paraId="6ED5A61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1F4DC4E6" w14:textId="77777777" w:rsidTr="00A46140">
        <w:trPr>
          <w:trHeight w:val="312"/>
        </w:trPr>
        <w:tc>
          <w:tcPr>
            <w:tcW w:w="1243" w:type="dxa"/>
            <w:tcBorders>
              <w:top w:val="nil"/>
              <w:left w:val="single" w:sz="4" w:space="0" w:color="auto"/>
              <w:bottom w:val="single" w:sz="4" w:space="0" w:color="auto"/>
              <w:right w:val="single" w:sz="4" w:space="0" w:color="auto"/>
            </w:tcBorders>
            <w:noWrap/>
            <w:vAlign w:val="bottom"/>
            <w:hideMark/>
          </w:tcPr>
          <w:p w14:paraId="2AA92A19"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29" w:type="dxa"/>
            <w:tcBorders>
              <w:top w:val="nil"/>
              <w:left w:val="nil"/>
              <w:bottom w:val="single" w:sz="4" w:space="0" w:color="auto"/>
              <w:right w:val="single" w:sz="4" w:space="0" w:color="auto"/>
            </w:tcBorders>
            <w:noWrap/>
            <w:vAlign w:val="bottom"/>
            <w:hideMark/>
          </w:tcPr>
          <w:p w14:paraId="36C0D8E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05878120" w14:textId="77777777" w:rsidR="003D79BA" w:rsidRPr="00516028" w:rsidRDefault="003D79BA" w:rsidP="003D79BA">
      <w:pPr>
        <w:tabs>
          <w:tab w:val="left" w:pos="2028"/>
        </w:tabs>
        <w:rPr>
          <w:rFonts w:cstheme="majorBidi"/>
          <w:szCs w:val="24"/>
          <w:lang w:bidi="ar-JO"/>
        </w:rPr>
      </w:pPr>
    </w:p>
    <w:p w14:paraId="3A716CBC" w14:textId="77777777" w:rsidR="003D79BA" w:rsidRPr="00516028" w:rsidRDefault="003D79BA" w:rsidP="003D79BA">
      <w:pPr>
        <w:tabs>
          <w:tab w:val="left" w:pos="2028"/>
        </w:tabs>
        <w:rPr>
          <w:rFonts w:cstheme="majorBidi"/>
          <w:szCs w:val="24"/>
          <w:lang w:bidi="ar-JO"/>
        </w:rPr>
      </w:pPr>
    </w:p>
    <w:p w14:paraId="2C654669"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42752" behindDoc="0" locked="0" layoutInCell="1" allowOverlap="1" wp14:anchorId="0040C417" wp14:editId="4FAF5A0E">
            <wp:simplePos x="0" y="0"/>
            <wp:positionH relativeFrom="page">
              <wp:align>center</wp:align>
            </wp:positionH>
            <wp:positionV relativeFrom="paragraph">
              <wp:posOffset>0</wp:posOffset>
            </wp:positionV>
            <wp:extent cx="6614795" cy="5372100"/>
            <wp:effectExtent l="0" t="0" r="0" b="0"/>
            <wp:wrapTopAndBottom/>
            <wp:docPr id="1351008824" name="Picture 1351008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3" cstate="email">
                      <a:extLst>
                        <a:ext uri="{28A0092B-C50C-407E-A947-70E740481C1C}">
                          <a14:useLocalDpi xmlns:a14="http://schemas.microsoft.com/office/drawing/2010/main" val="0"/>
                        </a:ext>
                      </a:extLst>
                    </a:blip>
                    <a:srcRect/>
                    <a:stretch>
                      <a:fillRect/>
                    </a:stretch>
                  </pic:blipFill>
                  <pic:spPr bwMode="auto">
                    <a:xfrm>
                      <a:off x="0" y="0"/>
                      <a:ext cx="6614795" cy="5372100"/>
                    </a:xfrm>
                    <a:prstGeom prst="rect">
                      <a:avLst/>
                    </a:prstGeom>
                    <a:noFill/>
                    <a:ln>
                      <a:noFill/>
                    </a:ln>
                  </pic:spPr>
                </pic:pic>
              </a:graphicData>
            </a:graphic>
            <wp14:sizeRelV relativeFrom="margin">
              <wp14:pctHeight>0</wp14:pctHeight>
            </wp14:sizeRelV>
          </wp:anchor>
        </w:drawing>
      </w:r>
    </w:p>
    <w:p w14:paraId="444AE304"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 :</w:t>
      </w:r>
    </w:p>
    <w:tbl>
      <w:tblPr>
        <w:tblW w:w="2372" w:type="dxa"/>
        <w:tblInd w:w="-275" w:type="dxa"/>
        <w:tblLook w:val="04A0" w:firstRow="1" w:lastRow="0" w:firstColumn="1" w:lastColumn="0" w:noHBand="0" w:noVBand="1"/>
      </w:tblPr>
      <w:tblGrid>
        <w:gridCol w:w="1243"/>
        <w:gridCol w:w="1129"/>
      </w:tblGrid>
      <w:tr w:rsidR="006F45E3" w:rsidRPr="00516028" w14:paraId="344B564E" w14:textId="77777777" w:rsidTr="00A46140">
        <w:trPr>
          <w:trHeight w:val="312"/>
        </w:trPr>
        <w:tc>
          <w:tcPr>
            <w:tcW w:w="1243" w:type="dxa"/>
            <w:tcBorders>
              <w:top w:val="single" w:sz="4" w:space="0" w:color="auto"/>
              <w:left w:val="single" w:sz="4" w:space="0" w:color="auto"/>
              <w:bottom w:val="single" w:sz="4" w:space="0" w:color="auto"/>
              <w:right w:val="single" w:sz="4" w:space="0" w:color="auto"/>
            </w:tcBorders>
            <w:noWrap/>
            <w:vAlign w:val="bottom"/>
            <w:hideMark/>
          </w:tcPr>
          <w:p w14:paraId="07F3E520" w14:textId="13CE55DE"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29" w:type="dxa"/>
            <w:tcBorders>
              <w:top w:val="single" w:sz="4" w:space="0" w:color="auto"/>
              <w:left w:val="nil"/>
              <w:bottom w:val="single" w:sz="4" w:space="0" w:color="auto"/>
              <w:right w:val="single" w:sz="4" w:space="0" w:color="auto"/>
            </w:tcBorders>
            <w:noWrap/>
            <w:vAlign w:val="bottom"/>
            <w:hideMark/>
          </w:tcPr>
          <w:p w14:paraId="32A9B9D8"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13.46</w:t>
            </w:r>
          </w:p>
        </w:tc>
      </w:tr>
      <w:tr w:rsidR="003D79BA" w:rsidRPr="00516028" w14:paraId="20A4E7E5"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493AC91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29" w:type="dxa"/>
            <w:tcBorders>
              <w:top w:val="nil"/>
              <w:left w:val="nil"/>
              <w:bottom w:val="single" w:sz="4" w:space="0" w:color="auto"/>
              <w:right w:val="single" w:sz="4" w:space="0" w:color="auto"/>
            </w:tcBorders>
            <w:noWrap/>
            <w:vAlign w:val="bottom"/>
            <w:hideMark/>
          </w:tcPr>
          <w:p w14:paraId="6F40B67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0.13</w:t>
            </w:r>
          </w:p>
        </w:tc>
      </w:tr>
      <w:tr w:rsidR="003D79BA" w:rsidRPr="00516028" w14:paraId="226FDF6F"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71610EF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29" w:type="dxa"/>
            <w:tcBorders>
              <w:top w:val="nil"/>
              <w:left w:val="nil"/>
              <w:bottom w:val="single" w:sz="4" w:space="0" w:color="auto"/>
              <w:right w:val="single" w:sz="4" w:space="0" w:color="auto"/>
            </w:tcBorders>
            <w:noWrap/>
            <w:vAlign w:val="bottom"/>
            <w:hideMark/>
          </w:tcPr>
          <w:p w14:paraId="3388CEB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0C4EA935"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38DB76B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29" w:type="dxa"/>
            <w:tcBorders>
              <w:top w:val="nil"/>
              <w:left w:val="nil"/>
              <w:bottom w:val="single" w:sz="4" w:space="0" w:color="auto"/>
              <w:right w:val="single" w:sz="4" w:space="0" w:color="auto"/>
            </w:tcBorders>
            <w:noWrap/>
            <w:vAlign w:val="bottom"/>
            <w:hideMark/>
          </w:tcPr>
          <w:p w14:paraId="56656E8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0.08</w:t>
            </w:r>
          </w:p>
        </w:tc>
      </w:tr>
      <w:tr w:rsidR="003D79BA" w:rsidRPr="00516028" w14:paraId="555BFE75" w14:textId="77777777" w:rsidTr="00A46140">
        <w:trPr>
          <w:trHeight w:val="288"/>
        </w:trPr>
        <w:tc>
          <w:tcPr>
            <w:tcW w:w="1243" w:type="dxa"/>
            <w:tcBorders>
              <w:top w:val="nil"/>
              <w:left w:val="single" w:sz="4" w:space="0" w:color="auto"/>
              <w:bottom w:val="single" w:sz="4" w:space="0" w:color="auto"/>
              <w:right w:val="single" w:sz="4" w:space="0" w:color="auto"/>
            </w:tcBorders>
            <w:noWrap/>
            <w:vAlign w:val="bottom"/>
            <w:hideMark/>
          </w:tcPr>
          <w:p w14:paraId="40BE208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29" w:type="dxa"/>
            <w:tcBorders>
              <w:top w:val="nil"/>
              <w:left w:val="nil"/>
              <w:bottom w:val="single" w:sz="4" w:space="0" w:color="auto"/>
              <w:right w:val="single" w:sz="4" w:space="0" w:color="auto"/>
            </w:tcBorders>
            <w:noWrap/>
            <w:vAlign w:val="bottom"/>
            <w:hideMark/>
          </w:tcPr>
          <w:p w14:paraId="58F1F54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6DF9BEAE" w14:textId="77777777" w:rsidTr="00A46140">
        <w:trPr>
          <w:trHeight w:val="312"/>
        </w:trPr>
        <w:tc>
          <w:tcPr>
            <w:tcW w:w="1243" w:type="dxa"/>
            <w:tcBorders>
              <w:top w:val="nil"/>
              <w:left w:val="single" w:sz="4" w:space="0" w:color="auto"/>
              <w:bottom w:val="single" w:sz="4" w:space="0" w:color="auto"/>
              <w:right w:val="single" w:sz="4" w:space="0" w:color="auto"/>
            </w:tcBorders>
            <w:noWrap/>
            <w:vAlign w:val="bottom"/>
            <w:hideMark/>
          </w:tcPr>
          <w:p w14:paraId="453DC1E5"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29" w:type="dxa"/>
            <w:tcBorders>
              <w:top w:val="nil"/>
              <w:left w:val="nil"/>
              <w:bottom w:val="single" w:sz="4" w:space="0" w:color="auto"/>
              <w:right w:val="single" w:sz="4" w:space="0" w:color="auto"/>
            </w:tcBorders>
            <w:noWrap/>
            <w:vAlign w:val="bottom"/>
            <w:hideMark/>
          </w:tcPr>
          <w:p w14:paraId="6D443D8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21151A9D" w14:textId="77777777" w:rsidR="003D79BA" w:rsidRPr="00516028" w:rsidRDefault="003D79BA" w:rsidP="003D79BA">
      <w:pPr>
        <w:tabs>
          <w:tab w:val="left" w:pos="2028"/>
        </w:tabs>
        <w:rPr>
          <w:rFonts w:cstheme="majorBidi"/>
          <w:szCs w:val="24"/>
          <w:lang w:bidi="ar-JO"/>
        </w:rPr>
      </w:pPr>
    </w:p>
    <w:p w14:paraId="41AAC730" w14:textId="77777777" w:rsidR="003D79BA" w:rsidRPr="00516028" w:rsidRDefault="003D79BA" w:rsidP="003D79BA">
      <w:pPr>
        <w:tabs>
          <w:tab w:val="left" w:pos="2028"/>
        </w:tabs>
        <w:rPr>
          <w:rFonts w:cstheme="majorBidi"/>
          <w:szCs w:val="24"/>
          <w:lang w:bidi="ar-JO"/>
        </w:rPr>
      </w:pPr>
    </w:p>
    <w:p w14:paraId="4FA84139" w14:textId="77777777" w:rsidR="003D79BA" w:rsidRPr="00516028" w:rsidRDefault="003D79BA" w:rsidP="003D79BA">
      <w:pPr>
        <w:tabs>
          <w:tab w:val="left" w:pos="2028"/>
        </w:tabs>
        <w:rPr>
          <w:rFonts w:cstheme="majorBidi"/>
          <w:szCs w:val="24"/>
          <w:lang w:bidi="ar-JO"/>
        </w:rPr>
      </w:pPr>
    </w:p>
    <w:p w14:paraId="04DAF7CF" w14:textId="77777777" w:rsidR="003D79BA" w:rsidRPr="00516028" w:rsidRDefault="003D79BA" w:rsidP="003D79BA">
      <w:pPr>
        <w:tabs>
          <w:tab w:val="left" w:pos="2028"/>
        </w:tabs>
        <w:rPr>
          <w:rFonts w:cstheme="majorBidi"/>
          <w:szCs w:val="24"/>
          <w:lang w:bidi="ar-JO"/>
        </w:rPr>
      </w:pPr>
    </w:p>
    <w:p w14:paraId="5F617A58"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43776" behindDoc="0" locked="0" layoutInCell="1" allowOverlap="1" wp14:anchorId="151EB1AB" wp14:editId="5592A22B">
            <wp:simplePos x="0" y="0"/>
            <wp:positionH relativeFrom="page">
              <wp:align>center</wp:align>
            </wp:positionH>
            <wp:positionV relativeFrom="paragraph">
              <wp:posOffset>0</wp:posOffset>
            </wp:positionV>
            <wp:extent cx="6750685" cy="5913120"/>
            <wp:effectExtent l="0" t="0" r="0" b="0"/>
            <wp:wrapTopAndBottom/>
            <wp:docPr id="1351008825" name="Picture 1351008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4" cstate="email">
                      <a:extLst>
                        <a:ext uri="{28A0092B-C50C-407E-A947-70E740481C1C}">
                          <a14:useLocalDpi xmlns:a14="http://schemas.microsoft.com/office/drawing/2010/main" val="0"/>
                        </a:ext>
                      </a:extLst>
                    </a:blip>
                    <a:srcRect/>
                    <a:stretch>
                      <a:fillRect/>
                    </a:stretch>
                  </pic:blipFill>
                  <pic:spPr bwMode="auto">
                    <a:xfrm>
                      <a:off x="0" y="0"/>
                      <a:ext cx="6750685" cy="5913120"/>
                    </a:xfrm>
                    <a:prstGeom prst="rect">
                      <a:avLst/>
                    </a:prstGeom>
                    <a:noFill/>
                    <a:ln>
                      <a:noFill/>
                    </a:ln>
                  </pic:spPr>
                </pic:pic>
              </a:graphicData>
            </a:graphic>
            <wp14:sizeRelV relativeFrom="margin">
              <wp14:pctHeight>0</wp14:pctHeight>
            </wp14:sizeRelV>
          </wp:anchor>
        </w:drawing>
      </w:r>
    </w:p>
    <w:p w14:paraId="399F5A03"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553" w:type="dxa"/>
        <w:tblInd w:w="-455" w:type="dxa"/>
        <w:tblLook w:val="04A0" w:firstRow="1" w:lastRow="0" w:firstColumn="1" w:lastColumn="0" w:noHBand="0" w:noVBand="1"/>
      </w:tblPr>
      <w:tblGrid>
        <w:gridCol w:w="1423"/>
        <w:gridCol w:w="1130"/>
      </w:tblGrid>
      <w:tr w:rsidR="006F45E3" w:rsidRPr="00516028" w14:paraId="067939C8" w14:textId="77777777" w:rsidTr="006F45E3">
        <w:trPr>
          <w:trHeight w:val="312"/>
        </w:trPr>
        <w:tc>
          <w:tcPr>
            <w:tcW w:w="1423" w:type="dxa"/>
            <w:tcBorders>
              <w:top w:val="single" w:sz="4" w:space="0" w:color="auto"/>
              <w:left w:val="single" w:sz="4" w:space="0" w:color="auto"/>
              <w:bottom w:val="single" w:sz="4" w:space="0" w:color="auto"/>
              <w:right w:val="single" w:sz="4" w:space="0" w:color="auto"/>
            </w:tcBorders>
            <w:noWrap/>
            <w:vAlign w:val="bottom"/>
            <w:hideMark/>
          </w:tcPr>
          <w:p w14:paraId="314CE8FA" w14:textId="56BCDCC0" w:rsidR="006F45E3" w:rsidRPr="00516028" w:rsidRDefault="006F45E3" w:rsidP="006F45E3">
            <w:pPr>
              <w:spacing w:line="240" w:lineRule="auto"/>
              <w:jc w:val="center"/>
              <w:rPr>
                <w:rFonts w:ascii="Calibri" w:eastAsia="Times New Roman" w:hAnsi="Calibri" w:cs="Calibr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6E928806" w14:textId="77777777" w:rsidR="006F45E3" w:rsidRPr="00516028" w:rsidRDefault="006F45E3" w:rsidP="006F45E3">
            <w:pPr>
              <w:spacing w:line="240" w:lineRule="auto"/>
              <w:jc w:val="center"/>
              <w:rPr>
                <w:rFonts w:ascii="Calibri" w:eastAsia="Times New Roman" w:hAnsi="Calibri" w:cs="Calibri"/>
                <w:color w:val="000000"/>
              </w:rPr>
            </w:pPr>
            <w:r w:rsidRPr="00516028">
              <w:rPr>
                <w:rFonts w:ascii="Calibri" w:eastAsia="Times New Roman" w:hAnsi="Calibri" w:cs="Calibri"/>
                <w:color w:val="000000"/>
              </w:rPr>
              <w:t>13.76</w:t>
            </w:r>
          </w:p>
        </w:tc>
      </w:tr>
      <w:tr w:rsidR="003D79BA" w:rsidRPr="00516028" w14:paraId="63942BE7" w14:textId="77777777" w:rsidTr="006F45E3">
        <w:trPr>
          <w:trHeight w:val="288"/>
        </w:trPr>
        <w:tc>
          <w:tcPr>
            <w:tcW w:w="1423" w:type="dxa"/>
            <w:tcBorders>
              <w:top w:val="nil"/>
              <w:left w:val="single" w:sz="4" w:space="0" w:color="auto"/>
              <w:bottom w:val="single" w:sz="4" w:space="0" w:color="auto"/>
              <w:right w:val="single" w:sz="4" w:space="0" w:color="auto"/>
            </w:tcBorders>
            <w:noWrap/>
            <w:vAlign w:val="bottom"/>
            <w:hideMark/>
          </w:tcPr>
          <w:p w14:paraId="73AA5AD6" w14:textId="77777777" w:rsidR="003D79BA" w:rsidRPr="00516028" w:rsidRDefault="003D79BA" w:rsidP="00A46140">
            <w:pPr>
              <w:spacing w:line="240" w:lineRule="auto"/>
              <w:jc w:val="center"/>
              <w:rPr>
                <w:rFonts w:ascii="Calibri" w:eastAsia="Times New Roman" w:hAnsi="Calibri" w:cs="Calibri"/>
                <w:color w:val="000000"/>
              </w:rPr>
            </w:pPr>
            <w:r w:rsidRPr="00516028">
              <w:rPr>
                <w:rFonts w:ascii="Calibri" w:eastAsia="Times New Roman" w:hAnsi="Calibri" w:cs="Calibri"/>
                <w:color w:val="000000"/>
              </w:rPr>
              <w:t>CI</w:t>
            </w:r>
          </w:p>
        </w:tc>
        <w:tc>
          <w:tcPr>
            <w:tcW w:w="1130" w:type="dxa"/>
            <w:tcBorders>
              <w:top w:val="nil"/>
              <w:left w:val="nil"/>
              <w:bottom w:val="single" w:sz="4" w:space="0" w:color="auto"/>
              <w:right w:val="single" w:sz="4" w:space="0" w:color="auto"/>
            </w:tcBorders>
            <w:noWrap/>
            <w:vAlign w:val="bottom"/>
            <w:hideMark/>
          </w:tcPr>
          <w:p w14:paraId="696BB1E2" w14:textId="77777777" w:rsidR="003D79BA" w:rsidRPr="00516028" w:rsidRDefault="003D79BA" w:rsidP="00A46140">
            <w:pPr>
              <w:spacing w:line="240" w:lineRule="auto"/>
              <w:jc w:val="center"/>
              <w:rPr>
                <w:rFonts w:ascii="Calibri" w:eastAsia="Times New Roman" w:hAnsi="Calibri" w:cs="Calibri"/>
                <w:color w:val="000000"/>
              </w:rPr>
            </w:pPr>
            <w:r w:rsidRPr="00516028">
              <w:rPr>
                <w:rFonts w:ascii="Calibri" w:eastAsia="Times New Roman" w:hAnsi="Calibri" w:cs="Calibri"/>
                <w:color w:val="000000"/>
              </w:rPr>
              <w:t>0.16</w:t>
            </w:r>
          </w:p>
        </w:tc>
      </w:tr>
      <w:tr w:rsidR="003D79BA" w:rsidRPr="00516028" w14:paraId="7D9385BE" w14:textId="77777777" w:rsidTr="006F45E3">
        <w:trPr>
          <w:trHeight w:val="288"/>
        </w:trPr>
        <w:tc>
          <w:tcPr>
            <w:tcW w:w="1423" w:type="dxa"/>
            <w:tcBorders>
              <w:top w:val="nil"/>
              <w:left w:val="single" w:sz="4" w:space="0" w:color="auto"/>
              <w:bottom w:val="single" w:sz="4" w:space="0" w:color="auto"/>
              <w:right w:val="single" w:sz="4" w:space="0" w:color="auto"/>
            </w:tcBorders>
            <w:noWrap/>
            <w:vAlign w:val="bottom"/>
            <w:hideMark/>
          </w:tcPr>
          <w:p w14:paraId="46651FF9" w14:textId="77777777" w:rsidR="003D79BA" w:rsidRPr="00516028" w:rsidRDefault="003D79BA" w:rsidP="00A46140">
            <w:pPr>
              <w:spacing w:line="240" w:lineRule="auto"/>
              <w:jc w:val="center"/>
              <w:rPr>
                <w:rFonts w:ascii="Calibri" w:eastAsia="Times New Roman" w:hAnsi="Calibri" w:cs="Calibri"/>
                <w:color w:val="000000"/>
              </w:rPr>
            </w:pPr>
            <w:r w:rsidRPr="00516028">
              <w:rPr>
                <w:rFonts w:ascii="Calibri" w:eastAsia="Times New Roman" w:hAnsi="Calibri" w:cs="Calibri"/>
                <w:color w:val="000000"/>
              </w:rPr>
              <w:t>RI</w:t>
            </w:r>
          </w:p>
        </w:tc>
        <w:tc>
          <w:tcPr>
            <w:tcW w:w="1130" w:type="dxa"/>
            <w:tcBorders>
              <w:top w:val="nil"/>
              <w:left w:val="nil"/>
              <w:bottom w:val="single" w:sz="4" w:space="0" w:color="auto"/>
              <w:right w:val="single" w:sz="4" w:space="0" w:color="auto"/>
            </w:tcBorders>
            <w:noWrap/>
            <w:vAlign w:val="bottom"/>
            <w:hideMark/>
          </w:tcPr>
          <w:p w14:paraId="3088723E" w14:textId="77777777" w:rsidR="003D79BA" w:rsidRPr="00516028" w:rsidRDefault="003D79BA" w:rsidP="00A46140">
            <w:pPr>
              <w:spacing w:line="240" w:lineRule="auto"/>
              <w:jc w:val="center"/>
              <w:rPr>
                <w:rFonts w:ascii="Calibri" w:eastAsia="Times New Roman" w:hAnsi="Calibri" w:cs="Calibri"/>
                <w:color w:val="000000"/>
              </w:rPr>
            </w:pPr>
            <w:r w:rsidRPr="00516028">
              <w:rPr>
                <w:rFonts w:ascii="Calibri" w:eastAsia="Times New Roman" w:hAnsi="Calibri" w:cs="Calibri"/>
                <w:color w:val="000000"/>
              </w:rPr>
              <w:t>1.54</w:t>
            </w:r>
          </w:p>
        </w:tc>
      </w:tr>
      <w:tr w:rsidR="003D79BA" w:rsidRPr="00516028" w14:paraId="48A983F8" w14:textId="77777777" w:rsidTr="006F45E3">
        <w:trPr>
          <w:trHeight w:val="288"/>
        </w:trPr>
        <w:tc>
          <w:tcPr>
            <w:tcW w:w="1423" w:type="dxa"/>
            <w:tcBorders>
              <w:top w:val="nil"/>
              <w:left w:val="single" w:sz="4" w:space="0" w:color="auto"/>
              <w:bottom w:val="single" w:sz="4" w:space="0" w:color="auto"/>
              <w:right w:val="single" w:sz="4" w:space="0" w:color="auto"/>
            </w:tcBorders>
            <w:noWrap/>
            <w:vAlign w:val="bottom"/>
            <w:hideMark/>
          </w:tcPr>
          <w:p w14:paraId="1F7EC655" w14:textId="77777777" w:rsidR="003D79BA" w:rsidRPr="00516028" w:rsidRDefault="003D79BA" w:rsidP="00A46140">
            <w:pPr>
              <w:spacing w:line="240" w:lineRule="auto"/>
              <w:jc w:val="center"/>
              <w:rPr>
                <w:rFonts w:ascii="Calibri" w:eastAsia="Times New Roman" w:hAnsi="Calibri" w:cs="Calibri"/>
                <w:color w:val="000000"/>
              </w:rPr>
            </w:pPr>
            <w:r w:rsidRPr="00516028">
              <w:rPr>
                <w:rFonts w:ascii="Calibri" w:eastAsia="Times New Roman" w:hAnsi="Calibri" w:cs="Calibri"/>
                <w:color w:val="000000"/>
              </w:rPr>
              <w:t>CR</w:t>
            </w:r>
          </w:p>
        </w:tc>
        <w:tc>
          <w:tcPr>
            <w:tcW w:w="1130" w:type="dxa"/>
            <w:tcBorders>
              <w:top w:val="nil"/>
              <w:left w:val="nil"/>
              <w:bottom w:val="single" w:sz="4" w:space="0" w:color="auto"/>
              <w:right w:val="single" w:sz="4" w:space="0" w:color="auto"/>
            </w:tcBorders>
            <w:noWrap/>
            <w:vAlign w:val="bottom"/>
            <w:hideMark/>
          </w:tcPr>
          <w:p w14:paraId="5D8B6B8A" w14:textId="77777777" w:rsidR="003D79BA" w:rsidRPr="00516028" w:rsidRDefault="003D79BA" w:rsidP="00A46140">
            <w:pPr>
              <w:spacing w:line="240" w:lineRule="auto"/>
              <w:jc w:val="center"/>
              <w:rPr>
                <w:rFonts w:ascii="Calibri" w:eastAsia="Times New Roman" w:hAnsi="Calibri" w:cs="Calibri"/>
                <w:color w:val="000000"/>
              </w:rPr>
            </w:pPr>
            <w:r w:rsidRPr="00516028">
              <w:rPr>
                <w:rFonts w:ascii="Calibri" w:eastAsia="Times New Roman" w:hAnsi="Calibri" w:cs="Calibri"/>
                <w:color w:val="000000"/>
              </w:rPr>
              <w:t>0.09</w:t>
            </w:r>
          </w:p>
        </w:tc>
      </w:tr>
      <w:tr w:rsidR="003D79BA" w:rsidRPr="00516028" w14:paraId="218704F0" w14:textId="77777777" w:rsidTr="006F45E3">
        <w:trPr>
          <w:trHeight w:val="288"/>
        </w:trPr>
        <w:tc>
          <w:tcPr>
            <w:tcW w:w="1423" w:type="dxa"/>
            <w:tcBorders>
              <w:top w:val="nil"/>
              <w:left w:val="single" w:sz="4" w:space="0" w:color="auto"/>
              <w:bottom w:val="single" w:sz="4" w:space="0" w:color="auto"/>
              <w:right w:val="single" w:sz="4" w:space="0" w:color="auto"/>
            </w:tcBorders>
            <w:noWrap/>
            <w:vAlign w:val="bottom"/>
            <w:hideMark/>
          </w:tcPr>
          <w:p w14:paraId="2A389E15" w14:textId="77777777" w:rsidR="003D79BA" w:rsidRPr="00516028" w:rsidRDefault="003D79BA" w:rsidP="00A46140">
            <w:pPr>
              <w:spacing w:line="240" w:lineRule="auto"/>
              <w:jc w:val="center"/>
              <w:rPr>
                <w:rFonts w:ascii="Calibri" w:eastAsia="Times New Roman" w:hAnsi="Calibri" w:cs="Calibri"/>
                <w:color w:val="000000"/>
              </w:rPr>
            </w:pPr>
            <w:r w:rsidRPr="00516028">
              <w:rPr>
                <w:rFonts w:ascii="Calibri" w:eastAsia="Times New Roman" w:hAnsi="Calibri" w:cs="Calibri"/>
                <w:color w:val="000000"/>
              </w:rPr>
              <w:t>CR&lt;0.1</w:t>
            </w:r>
          </w:p>
        </w:tc>
        <w:tc>
          <w:tcPr>
            <w:tcW w:w="1130" w:type="dxa"/>
            <w:tcBorders>
              <w:top w:val="nil"/>
              <w:left w:val="nil"/>
              <w:bottom w:val="single" w:sz="4" w:space="0" w:color="auto"/>
              <w:right w:val="single" w:sz="4" w:space="0" w:color="auto"/>
            </w:tcBorders>
            <w:noWrap/>
            <w:vAlign w:val="bottom"/>
            <w:hideMark/>
          </w:tcPr>
          <w:p w14:paraId="59154F10" w14:textId="77777777" w:rsidR="003D79BA" w:rsidRPr="00516028" w:rsidRDefault="003D79BA" w:rsidP="00A46140">
            <w:pPr>
              <w:spacing w:line="240" w:lineRule="auto"/>
              <w:jc w:val="center"/>
              <w:rPr>
                <w:rFonts w:ascii="Calibri" w:eastAsia="Times New Roman" w:hAnsi="Calibri" w:cs="Calibri"/>
                <w:color w:val="000000"/>
              </w:rPr>
            </w:pPr>
            <w:r w:rsidRPr="00516028">
              <w:rPr>
                <w:rFonts w:ascii="Calibri" w:eastAsia="Times New Roman" w:hAnsi="Calibri" w:cs="Calibri"/>
                <w:color w:val="000000"/>
              </w:rPr>
              <w:t xml:space="preserve">Accepted </w:t>
            </w:r>
          </w:p>
        </w:tc>
      </w:tr>
      <w:tr w:rsidR="003D79BA" w:rsidRPr="00516028" w14:paraId="63C3E256" w14:textId="77777777" w:rsidTr="006F45E3">
        <w:trPr>
          <w:trHeight w:val="312"/>
        </w:trPr>
        <w:tc>
          <w:tcPr>
            <w:tcW w:w="1423" w:type="dxa"/>
            <w:tcBorders>
              <w:top w:val="nil"/>
              <w:left w:val="single" w:sz="4" w:space="0" w:color="auto"/>
              <w:bottom w:val="single" w:sz="4" w:space="0" w:color="auto"/>
              <w:right w:val="single" w:sz="4" w:space="0" w:color="auto"/>
            </w:tcBorders>
            <w:noWrap/>
            <w:vAlign w:val="bottom"/>
            <w:hideMark/>
          </w:tcPr>
          <w:p w14:paraId="53D522C9" w14:textId="77777777" w:rsidR="003D79BA" w:rsidRPr="00516028" w:rsidRDefault="003D79BA" w:rsidP="00A46140">
            <w:pPr>
              <w:spacing w:line="240" w:lineRule="auto"/>
              <w:rPr>
                <w:rFonts w:ascii="Times New Roman" w:eastAsia="Times New Roman" w:hAnsi="Times New Roman" w:cs="Times New Roman"/>
                <w:color w:val="000000"/>
                <w:szCs w:val="24"/>
              </w:rPr>
            </w:pPr>
            <w:r w:rsidRPr="00516028">
              <w:rPr>
                <w:rFonts w:ascii="Times New Roman" w:eastAsia="Times New Roman" w:hAnsi="Times New Roman" w:cs="Times New Roman"/>
                <w:color w:val="000000"/>
                <w:szCs w:val="24"/>
              </w:rPr>
              <w:t xml:space="preserve">∑ Weight  </w:t>
            </w:r>
          </w:p>
        </w:tc>
        <w:tc>
          <w:tcPr>
            <w:tcW w:w="1130" w:type="dxa"/>
            <w:tcBorders>
              <w:top w:val="nil"/>
              <w:left w:val="nil"/>
              <w:bottom w:val="single" w:sz="4" w:space="0" w:color="auto"/>
              <w:right w:val="single" w:sz="4" w:space="0" w:color="auto"/>
            </w:tcBorders>
            <w:noWrap/>
            <w:vAlign w:val="bottom"/>
            <w:hideMark/>
          </w:tcPr>
          <w:p w14:paraId="32A44A51" w14:textId="77777777" w:rsidR="003D79BA" w:rsidRPr="00516028" w:rsidRDefault="003D79BA" w:rsidP="00A46140">
            <w:pPr>
              <w:spacing w:line="240" w:lineRule="auto"/>
              <w:jc w:val="right"/>
              <w:rPr>
                <w:rFonts w:ascii="Calibri" w:eastAsia="Times New Roman" w:hAnsi="Calibri" w:cs="Calibri"/>
                <w:color w:val="000000"/>
              </w:rPr>
            </w:pPr>
            <w:r w:rsidRPr="00516028">
              <w:rPr>
                <w:rFonts w:ascii="Calibri" w:eastAsia="Times New Roman" w:hAnsi="Calibri" w:cs="Calibri"/>
                <w:color w:val="000000"/>
              </w:rPr>
              <w:t>1.00</w:t>
            </w:r>
          </w:p>
        </w:tc>
      </w:tr>
    </w:tbl>
    <w:p w14:paraId="6CCEE012" w14:textId="77777777" w:rsidR="003D79BA" w:rsidRPr="00516028" w:rsidRDefault="003D79BA" w:rsidP="003D79BA">
      <w:pPr>
        <w:tabs>
          <w:tab w:val="left" w:pos="2028"/>
        </w:tabs>
        <w:rPr>
          <w:rFonts w:cstheme="majorBidi"/>
          <w:szCs w:val="24"/>
          <w:lang w:bidi="ar-JO"/>
        </w:rPr>
      </w:pPr>
    </w:p>
    <w:p w14:paraId="577702C8" w14:textId="77777777" w:rsidR="003D79BA" w:rsidRPr="00516028" w:rsidRDefault="003D79BA" w:rsidP="003D79BA">
      <w:pPr>
        <w:tabs>
          <w:tab w:val="left" w:pos="2028"/>
        </w:tabs>
        <w:rPr>
          <w:rFonts w:cstheme="majorBidi"/>
          <w:szCs w:val="24"/>
          <w:lang w:bidi="ar-JO"/>
        </w:rPr>
      </w:pPr>
    </w:p>
    <w:p w14:paraId="0BB29065"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44800" behindDoc="0" locked="0" layoutInCell="1" allowOverlap="1" wp14:anchorId="75643C89" wp14:editId="217349B5">
            <wp:simplePos x="0" y="0"/>
            <wp:positionH relativeFrom="page">
              <wp:posOffset>388620</wp:posOffset>
            </wp:positionH>
            <wp:positionV relativeFrom="paragraph">
              <wp:posOffset>3175</wp:posOffset>
            </wp:positionV>
            <wp:extent cx="6614160" cy="6309360"/>
            <wp:effectExtent l="0" t="0" r="0" b="0"/>
            <wp:wrapTopAndBottom/>
            <wp:docPr id="1351008828" name="Picture 1351008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5" cstate="email">
                      <a:extLst>
                        <a:ext uri="{28A0092B-C50C-407E-A947-70E740481C1C}">
                          <a14:useLocalDpi xmlns:a14="http://schemas.microsoft.com/office/drawing/2010/main" val="0"/>
                        </a:ext>
                      </a:extLst>
                    </a:blip>
                    <a:srcRect/>
                    <a:stretch>
                      <a:fillRect/>
                    </a:stretch>
                  </pic:blipFill>
                  <pic:spPr bwMode="auto">
                    <a:xfrm>
                      <a:off x="0" y="0"/>
                      <a:ext cx="6614160" cy="6309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5A2F15"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462" w:type="dxa"/>
        <w:tblInd w:w="-365" w:type="dxa"/>
        <w:tblLook w:val="04A0" w:firstRow="1" w:lastRow="0" w:firstColumn="1" w:lastColumn="0" w:noHBand="0" w:noVBand="1"/>
      </w:tblPr>
      <w:tblGrid>
        <w:gridCol w:w="1333"/>
        <w:gridCol w:w="1129"/>
      </w:tblGrid>
      <w:tr w:rsidR="006F45E3" w:rsidRPr="00516028" w14:paraId="13ABDA92" w14:textId="77777777" w:rsidTr="00A46140">
        <w:trPr>
          <w:trHeight w:val="312"/>
        </w:trPr>
        <w:tc>
          <w:tcPr>
            <w:tcW w:w="1333" w:type="dxa"/>
            <w:tcBorders>
              <w:top w:val="single" w:sz="4" w:space="0" w:color="auto"/>
              <w:left w:val="single" w:sz="4" w:space="0" w:color="auto"/>
              <w:bottom w:val="single" w:sz="4" w:space="0" w:color="auto"/>
              <w:right w:val="single" w:sz="4" w:space="0" w:color="auto"/>
            </w:tcBorders>
            <w:noWrap/>
            <w:vAlign w:val="bottom"/>
            <w:hideMark/>
          </w:tcPr>
          <w:p w14:paraId="0ACD21E8" w14:textId="51B18F74"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29" w:type="dxa"/>
            <w:tcBorders>
              <w:top w:val="single" w:sz="4" w:space="0" w:color="auto"/>
              <w:left w:val="nil"/>
              <w:bottom w:val="single" w:sz="4" w:space="0" w:color="auto"/>
              <w:right w:val="single" w:sz="4" w:space="0" w:color="auto"/>
            </w:tcBorders>
            <w:noWrap/>
            <w:vAlign w:val="bottom"/>
            <w:hideMark/>
          </w:tcPr>
          <w:p w14:paraId="7A9A7C9F"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13.68</w:t>
            </w:r>
          </w:p>
        </w:tc>
      </w:tr>
      <w:tr w:rsidR="003D79BA" w:rsidRPr="00516028" w14:paraId="2CE66EB8" w14:textId="77777777" w:rsidTr="00A46140">
        <w:trPr>
          <w:trHeight w:val="288"/>
        </w:trPr>
        <w:tc>
          <w:tcPr>
            <w:tcW w:w="1333" w:type="dxa"/>
            <w:tcBorders>
              <w:top w:val="nil"/>
              <w:left w:val="single" w:sz="4" w:space="0" w:color="auto"/>
              <w:bottom w:val="single" w:sz="4" w:space="0" w:color="auto"/>
              <w:right w:val="single" w:sz="4" w:space="0" w:color="auto"/>
            </w:tcBorders>
            <w:noWrap/>
            <w:vAlign w:val="bottom"/>
            <w:hideMark/>
          </w:tcPr>
          <w:p w14:paraId="42ECE1C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29" w:type="dxa"/>
            <w:tcBorders>
              <w:top w:val="nil"/>
              <w:left w:val="nil"/>
              <w:bottom w:val="single" w:sz="4" w:space="0" w:color="auto"/>
              <w:right w:val="single" w:sz="4" w:space="0" w:color="auto"/>
            </w:tcBorders>
            <w:noWrap/>
            <w:vAlign w:val="bottom"/>
            <w:hideMark/>
          </w:tcPr>
          <w:p w14:paraId="149ED88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0.15</w:t>
            </w:r>
          </w:p>
        </w:tc>
      </w:tr>
      <w:tr w:rsidR="003D79BA" w:rsidRPr="00516028" w14:paraId="1777CF28" w14:textId="77777777" w:rsidTr="00A46140">
        <w:trPr>
          <w:trHeight w:val="288"/>
        </w:trPr>
        <w:tc>
          <w:tcPr>
            <w:tcW w:w="1333" w:type="dxa"/>
            <w:tcBorders>
              <w:top w:val="nil"/>
              <w:left w:val="single" w:sz="4" w:space="0" w:color="auto"/>
              <w:bottom w:val="single" w:sz="4" w:space="0" w:color="auto"/>
              <w:right w:val="single" w:sz="4" w:space="0" w:color="auto"/>
            </w:tcBorders>
            <w:noWrap/>
            <w:vAlign w:val="bottom"/>
            <w:hideMark/>
          </w:tcPr>
          <w:p w14:paraId="1F3245F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29" w:type="dxa"/>
            <w:tcBorders>
              <w:top w:val="nil"/>
              <w:left w:val="nil"/>
              <w:bottom w:val="single" w:sz="4" w:space="0" w:color="auto"/>
              <w:right w:val="single" w:sz="4" w:space="0" w:color="auto"/>
            </w:tcBorders>
            <w:noWrap/>
            <w:vAlign w:val="bottom"/>
            <w:hideMark/>
          </w:tcPr>
          <w:p w14:paraId="66B3B6C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706DBBD9" w14:textId="77777777" w:rsidTr="00A46140">
        <w:trPr>
          <w:trHeight w:val="288"/>
        </w:trPr>
        <w:tc>
          <w:tcPr>
            <w:tcW w:w="1333" w:type="dxa"/>
            <w:tcBorders>
              <w:top w:val="nil"/>
              <w:left w:val="single" w:sz="4" w:space="0" w:color="auto"/>
              <w:bottom w:val="single" w:sz="4" w:space="0" w:color="auto"/>
              <w:right w:val="single" w:sz="4" w:space="0" w:color="auto"/>
            </w:tcBorders>
            <w:noWrap/>
            <w:vAlign w:val="bottom"/>
            <w:hideMark/>
          </w:tcPr>
          <w:p w14:paraId="6A52E35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29" w:type="dxa"/>
            <w:tcBorders>
              <w:top w:val="nil"/>
              <w:left w:val="nil"/>
              <w:bottom w:val="single" w:sz="4" w:space="0" w:color="auto"/>
              <w:right w:val="single" w:sz="4" w:space="0" w:color="auto"/>
            </w:tcBorders>
            <w:noWrap/>
            <w:vAlign w:val="bottom"/>
            <w:hideMark/>
          </w:tcPr>
          <w:p w14:paraId="08E9123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0.09</w:t>
            </w:r>
          </w:p>
        </w:tc>
      </w:tr>
      <w:tr w:rsidR="003D79BA" w:rsidRPr="00516028" w14:paraId="1CDF6FA9" w14:textId="77777777" w:rsidTr="00A46140">
        <w:trPr>
          <w:trHeight w:val="288"/>
        </w:trPr>
        <w:tc>
          <w:tcPr>
            <w:tcW w:w="1333" w:type="dxa"/>
            <w:tcBorders>
              <w:top w:val="nil"/>
              <w:left w:val="single" w:sz="4" w:space="0" w:color="auto"/>
              <w:bottom w:val="single" w:sz="4" w:space="0" w:color="auto"/>
              <w:right w:val="single" w:sz="4" w:space="0" w:color="auto"/>
            </w:tcBorders>
            <w:noWrap/>
            <w:vAlign w:val="bottom"/>
            <w:hideMark/>
          </w:tcPr>
          <w:p w14:paraId="3CCC602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29" w:type="dxa"/>
            <w:tcBorders>
              <w:top w:val="nil"/>
              <w:left w:val="nil"/>
              <w:bottom w:val="single" w:sz="4" w:space="0" w:color="auto"/>
              <w:right w:val="single" w:sz="4" w:space="0" w:color="auto"/>
            </w:tcBorders>
            <w:noWrap/>
            <w:vAlign w:val="bottom"/>
            <w:hideMark/>
          </w:tcPr>
          <w:p w14:paraId="0792915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0E5E69DF" w14:textId="77777777" w:rsidTr="00A46140">
        <w:trPr>
          <w:trHeight w:val="312"/>
        </w:trPr>
        <w:tc>
          <w:tcPr>
            <w:tcW w:w="1333" w:type="dxa"/>
            <w:tcBorders>
              <w:top w:val="nil"/>
              <w:left w:val="single" w:sz="4" w:space="0" w:color="auto"/>
              <w:bottom w:val="single" w:sz="4" w:space="0" w:color="auto"/>
              <w:right w:val="single" w:sz="4" w:space="0" w:color="auto"/>
            </w:tcBorders>
            <w:noWrap/>
            <w:vAlign w:val="bottom"/>
            <w:hideMark/>
          </w:tcPr>
          <w:p w14:paraId="42CB55D3"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29" w:type="dxa"/>
            <w:tcBorders>
              <w:top w:val="nil"/>
              <w:left w:val="nil"/>
              <w:bottom w:val="single" w:sz="4" w:space="0" w:color="auto"/>
              <w:right w:val="single" w:sz="4" w:space="0" w:color="auto"/>
            </w:tcBorders>
            <w:noWrap/>
            <w:vAlign w:val="bottom"/>
            <w:hideMark/>
          </w:tcPr>
          <w:p w14:paraId="0DA858A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57104A01" w14:textId="77777777" w:rsidR="003D79BA" w:rsidRPr="00516028" w:rsidRDefault="003D79BA" w:rsidP="003D79BA">
      <w:pPr>
        <w:tabs>
          <w:tab w:val="left" w:pos="2028"/>
        </w:tabs>
        <w:rPr>
          <w:rFonts w:cstheme="majorBidi"/>
          <w:szCs w:val="24"/>
          <w:lang w:bidi="ar-JO"/>
        </w:rPr>
      </w:pPr>
    </w:p>
    <w:p w14:paraId="26F3F8D5"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45824" behindDoc="0" locked="0" layoutInCell="1" allowOverlap="1" wp14:anchorId="5EDF7AFF" wp14:editId="3E7E6519">
            <wp:simplePos x="0" y="0"/>
            <wp:positionH relativeFrom="page">
              <wp:align>center</wp:align>
            </wp:positionH>
            <wp:positionV relativeFrom="paragraph">
              <wp:posOffset>0</wp:posOffset>
            </wp:positionV>
            <wp:extent cx="6668770" cy="5844540"/>
            <wp:effectExtent l="0" t="0" r="0" b="3810"/>
            <wp:wrapTopAndBottom/>
            <wp:docPr id="1351008829" name="Picture 1351008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6" cstate="email">
                      <a:extLst>
                        <a:ext uri="{28A0092B-C50C-407E-A947-70E740481C1C}">
                          <a14:useLocalDpi xmlns:a14="http://schemas.microsoft.com/office/drawing/2010/main" val="0"/>
                        </a:ext>
                      </a:extLst>
                    </a:blip>
                    <a:srcRect/>
                    <a:stretch>
                      <a:fillRect/>
                    </a:stretch>
                  </pic:blipFill>
                  <pic:spPr bwMode="auto">
                    <a:xfrm>
                      <a:off x="0" y="0"/>
                      <a:ext cx="6668770" cy="5844540"/>
                    </a:xfrm>
                    <a:prstGeom prst="rect">
                      <a:avLst/>
                    </a:prstGeom>
                    <a:noFill/>
                    <a:ln>
                      <a:noFill/>
                    </a:ln>
                  </pic:spPr>
                </pic:pic>
              </a:graphicData>
            </a:graphic>
            <wp14:sizeRelV relativeFrom="margin">
              <wp14:pctHeight>0</wp14:pctHeight>
            </wp14:sizeRelV>
          </wp:anchor>
        </w:drawing>
      </w:r>
    </w:p>
    <w:p w14:paraId="789DCF81"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552" w:type="dxa"/>
        <w:tblInd w:w="-455" w:type="dxa"/>
        <w:tblLook w:val="04A0" w:firstRow="1" w:lastRow="0" w:firstColumn="1" w:lastColumn="0" w:noHBand="0" w:noVBand="1"/>
      </w:tblPr>
      <w:tblGrid>
        <w:gridCol w:w="1423"/>
        <w:gridCol w:w="1129"/>
      </w:tblGrid>
      <w:tr w:rsidR="006F45E3" w:rsidRPr="00516028" w14:paraId="1FB3D876" w14:textId="77777777" w:rsidTr="00A46140">
        <w:trPr>
          <w:trHeight w:val="312"/>
        </w:trPr>
        <w:tc>
          <w:tcPr>
            <w:tcW w:w="1423" w:type="dxa"/>
            <w:tcBorders>
              <w:top w:val="single" w:sz="4" w:space="0" w:color="auto"/>
              <w:left w:val="single" w:sz="4" w:space="0" w:color="auto"/>
              <w:bottom w:val="single" w:sz="4" w:space="0" w:color="auto"/>
              <w:right w:val="single" w:sz="4" w:space="0" w:color="auto"/>
            </w:tcBorders>
            <w:noWrap/>
            <w:vAlign w:val="bottom"/>
            <w:hideMark/>
          </w:tcPr>
          <w:p w14:paraId="592E76AE" w14:textId="479F95AC"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29" w:type="dxa"/>
            <w:tcBorders>
              <w:top w:val="single" w:sz="4" w:space="0" w:color="auto"/>
              <w:left w:val="nil"/>
              <w:bottom w:val="single" w:sz="4" w:space="0" w:color="auto"/>
              <w:right w:val="single" w:sz="4" w:space="0" w:color="auto"/>
            </w:tcBorders>
            <w:noWrap/>
            <w:vAlign w:val="bottom"/>
            <w:hideMark/>
          </w:tcPr>
          <w:p w14:paraId="668BE3ED"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13.37</w:t>
            </w:r>
          </w:p>
        </w:tc>
      </w:tr>
      <w:tr w:rsidR="003D79BA" w:rsidRPr="00516028" w14:paraId="4FDE9DD1" w14:textId="77777777" w:rsidTr="00A46140">
        <w:trPr>
          <w:trHeight w:val="288"/>
        </w:trPr>
        <w:tc>
          <w:tcPr>
            <w:tcW w:w="1423" w:type="dxa"/>
            <w:tcBorders>
              <w:top w:val="nil"/>
              <w:left w:val="single" w:sz="4" w:space="0" w:color="auto"/>
              <w:bottom w:val="single" w:sz="4" w:space="0" w:color="auto"/>
              <w:right w:val="single" w:sz="4" w:space="0" w:color="auto"/>
            </w:tcBorders>
            <w:noWrap/>
            <w:vAlign w:val="bottom"/>
            <w:hideMark/>
          </w:tcPr>
          <w:p w14:paraId="5183E6C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29" w:type="dxa"/>
            <w:tcBorders>
              <w:top w:val="nil"/>
              <w:left w:val="nil"/>
              <w:bottom w:val="single" w:sz="4" w:space="0" w:color="auto"/>
              <w:right w:val="single" w:sz="4" w:space="0" w:color="auto"/>
            </w:tcBorders>
            <w:noWrap/>
            <w:vAlign w:val="bottom"/>
            <w:hideMark/>
          </w:tcPr>
          <w:p w14:paraId="4C395E2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0.12</w:t>
            </w:r>
          </w:p>
        </w:tc>
      </w:tr>
      <w:tr w:rsidR="003D79BA" w:rsidRPr="00516028" w14:paraId="5AE51AF1" w14:textId="77777777" w:rsidTr="00A46140">
        <w:trPr>
          <w:trHeight w:val="288"/>
        </w:trPr>
        <w:tc>
          <w:tcPr>
            <w:tcW w:w="1423" w:type="dxa"/>
            <w:tcBorders>
              <w:top w:val="nil"/>
              <w:left w:val="single" w:sz="4" w:space="0" w:color="auto"/>
              <w:bottom w:val="single" w:sz="4" w:space="0" w:color="auto"/>
              <w:right w:val="single" w:sz="4" w:space="0" w:color="auto"/>
            </w:tcBorders>
            <w:noWrap/>
            <w:vAlign w:val="bottom"/>
            <w:hideMark/>
          </w:tcPr>
          <w:p w14:paraId="2A5940F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29" w:type="dxa"/>
            <w:tcBorders>
              <w:top w:val="nil"/>
              <w:left w:val="nil"/>
              <w:bottom w:val="single" w:sz="4" w:space="0" w:color="auto"/>
              <w:right w:val="single" w:sz="4" w:space="0" w:color="auto"/>
            </w:tcBorders>
            <w:noWrap/>
            <w:vAlign w:val="bottom"/>
            <w:hideMark/>
          </w:tcPr>
          <w:p w14:paraId="3D1E9FC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4F065835" w14:textId="77777777" w:rsidTr="00A46140">
        <w:trPr>
          <w:trHeight w:val="288"/>
        </w:trPr>
        <w:tc>
          <w:tcPr>
            <w:tcW w:w="1423" w:type="dxa"/>
            <w:tcBorders>
              <w:top w:val="nil"/>
              <w:left w:val="single" w:sz="4" w:space="0" w:color="auto"/>
              <w:bottom w:val="single" w:sz="4" w:space="0" w:color="auto"/>
              <w:right w:val="single" w:sz="4" w:space="0" w:color="auto"/>
            </w:tcBorders>
            <w:noWrap/>
            <w:vAlign w:val="bottom"/>
            <w:hideMark/>
          </w:tcPr>
          <w:p w14:paraId="2247747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29" w:type="dxa"/>
            <w:tcBorders>
              <w:top w:val="nil"/>
              <w:left w:val="nil"/>
              <w:bottom w:val="single" w:sz="4" w:space="0" w:color="auto"/>
              <w:right w:val="single" w:sz="4" w:space="0" w:color="auto"/>
            </w:tcBorders>
            <w:noWrap/>
            <w:vAlign w:val="bottom"/>
            <w:hideMark/>
          </w:tcPr>
          <w:p w14:paraId="2A4C5FD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0.08</w:t>
            </w:r>
          </w:p>
        </w:tc>
      </w:tr>
      <w:tr w:rsidR="003D79BA" w:rsidRPr="00516028" w14:paraId="6BF4A4BC" w14:textId="77777777" w:rsidTr="00A46140">
        <w:trPr>
          <w:trHeight w:val="288"/>
        </w:trPr>
        <w:tc>
          <w:tcPr>
            <w:tcW w:w="1423" w:type="dxa"/>
            <w:tcBorders>
              <w:top w:val="nil"/>
              <w:left w:val="single" w:sz="4" w:space="0" w:color="auto"/>
              <w:bottom w:val="single" w:sz="4" w:space="0" w:color="auto"/>
              <w:right w:val="single" w:sz="4" w:space="0" w:color="auto"/>
            </w:tcBorders>
            <w:noWrap/>
            <w:vAlign w:val="bottom"/>
            <w:hideMark/>
          </w:tcPr>
          <w:p w14:paraId="4172C89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29" w:type="dxa"/>
            <w:tcBorders>
              <w:top w:val="nil"/>
              <w:left w:val="nil"/>
              <w:bottom w:val="single" w:sz="4" w:space="0" w:color="auto"/>
              <w:right w:val="single" w:sz="4" w:space="0" w:color="auto"/>
            </w:tcBorders>
            <w:noWrap/>
            <w:vAlign w:val="bottom"/>
            <w:hideMark/>
          </w:tcPr>
          <w:p w14:paraId="6B8517F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6FE8FA0B" w14:textId="77777777" w:rsidTr="00A46140">
        <w:trPr>
          <w:trHeight w:val="312"/>
        </w:trPr>
        <w:tc>
          <w:tcPr>
            <w:tcW w:w="1423" w:type="dxa"/>
            <w:tcBorders>
              <w:top w:val="nil"/>
              <w:left w:val="single" w:sz="4" w:space="0" w:color="auto"/>
              <w:bottom w:val="single" w:sz="4" w:space="0" w:color="auto"/>
              <w:right w:val="single" w:sz="4" w:space="0" w:color="auto"/>
            </w:tcBorders>
            <w:noWrap/>
            <w:vAlign w:val="bottom"/>
            <w:hideMark/>
          </w:tcPr>
          <w:p w14:paraId="2360AA06"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29" w:type="dxa"/>
            <w:tcBorders>
              <w:top w:val="nil"/>
              <w:left w:val="nil"/>
              <w:bottom w:val="single" w:sz="4" w:space="0" w:color="auto"/>
              <w:right w:val="single" w:sz="4" w:space="0" w:color="auto"/>
            </w:tcBorders>
            <w:noWrap/>
            <w:vAlign w:val="bottom"/>
            <w:hideMark/>
          </w:tcPr>
          <w:p w14:paraId="4E67670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57CD6B29" w14:textId="77777777" w:rsidR="003D79BA" w:rsidRPr="00516028" w:rsidRDefault="003D79BA" w:rsidP="003D79BA">
      <w:pPr>
        <w:pStyle w:val="table"/>
        <w:spacing w:after="0" w:line="240" w:lineRule="auto"/>
        <w:rPr>
          <w:rFonts w:asciiTheme="majorBidi" w:hAnsiTheme="majorBidi" w:cstheme="majorBidi"/>
          <w:lang w:bidi="ar-JO"/>
        </w:rPr>
      </w:pPr>
    </w:p>
    <w:p w14:paraId="7E94E4C6" w14:textId="4FA42172" w:rsidR="003D79BA" w:rsidRPr="00516028" w:rsidRDefault="003D79BA" w:rsidP="003D79BA">
      <w:pPr>
        <w:pStyle w:val="table"/>
        <w:spacing w:after="0" w:line="240" w:lineRule="auto"/>
        <w:jc w:val="left"/>
        <w:rPr>
          <w:rFonts w:asciiTheme="majorBidi" w:hAnsiTheme="majorBidi" w:cstheme="majorBidi"/>
          <w:lang w:bidi="ar-JO"/>
        </w:rPr>
      </w:pPr>
    </w:p>
    <w:p w14:paraId="4087404C" w14:textId="60927E04" w:rsidR="003D79BA" w:rsidRPr="00516028" w:rsidRDefault="003D79BA" w:rsidP="003D79BA">
      <w:pPr>
        <w:tabs>
          <w:tab w:val="left" w:pos="2028"/>
        </w:tabs>
        <w:rPr>
          <w:rFonts w:cstheme="majorBidi"/>
          <w:bCs/>
          <w:lang w:bidi="ar-JO"/>
        </w:rPr>
      </w:pPr>
    </w:p>
    <w:p w14:paraId="6EF93864" w14:textId="464BAD6B" w:rsidR="003D79BA" w:rsidRPr="00516028" w:rsidRDefault="003D79BA" w:rsidP="003D79BA">
      <w:pPr>
        <w:tabs>
          <w:tab w:val="left" w:pos="2028"/>
        </w:tabs>
        <w:rPr>
          <w:rFonts w:cstheme="majorBidi"/>
          <w:bCs/>
          <w:lang w:bidi="ar-JO"/>
        </w:rPr>
      </w:pPr>
    </w:p>
    <w:p w14:paraId="6048B56A" w14:textId="039A5530" w:rsidR="003D79BA" w:rsidRPr="00317718" w:rsidRDefault="007B3DC2" w:rsidP="00317718">
      <w:pPr>
        <w:pStyle w:val="ListParagraph"/>
        <w:numPr>
          <w:ilvl w:val="0"/>
          <w:numId w:val="70"/>
        </w:numPr>
        <w:tabs>
          <w:tab w:val="left" w:pos="2028"/>
        </w:tabs>
        <w:rPr>
          <w:rFonts w:cstheme="majorBidi"/>
          <w:b/>
          <w:bCs/>
          <w:szCs w:val="24"/>
          <w:lang w:bidi="ar-JO"/>
        </w:rPr>
      </w:pPr>
      <w:r w:rsidRPr="00516028">
        <w:rPr>
          <w:noProof/>
        </w:rPr>
        <w:lastRenderedPageBreak/>
        <w:drawing>
          <wp:anchor distT="0" distB="0" distL="114300" distR="114300" simplePos="0" relativeHeight="252269056" behindDoc="0" locked="0" layoutInCell="1" allowOverlap="1" wp14:anchorId="070E832E" wp14:editId="0EFD6DA5">
            <wp:simplePos x="0" y="0"/>
            <wp:positionH relativeFrom="page">
              <wp:align>center</wp:align>
            </wp:positionH>
            <wp:positionV relativeFrom="paragraph">
              <wp:posOffset>330835</wp:posOffset>
            </wp:positionV>
            <wp:extent cx="5974080" cy="4846320"/>
            <wp:effectExtent l="0" t="0" r="762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7" cstate="email">
                      <a:extLst>
                        <a:ext uri="{28A0092B-C50C-407E-A947-70E740481C1C}">
                          <a14:useLocalDpi xmlns:a14="http://schemas.microsoft.com/office/drawing/2010/main" val="0"/>
                        </a:ext>
                      </a:extLst>
                    </a:blip>
                    <a:srcRect/>
                    <a:stretch>
                      <a:fillRect/>
                    </a:stretch>
                  </pic:blipFill>
                  <pic:spPr bwMode="auto">
                    <a:xfrm>
                      <a:off x="0" y="0"/>
                      <a:ext cx="5974080" cy="4846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9BA" w:rsidRPr="00317718">
        <w:rPr>
          <w:rFonts w:cstheme="majorBidi"/>
          <w:b/>
          <w:bCs/>
          <w:szCs w:val="24"/>
          <w:lang w:bidi="ar-JO"/>
        </w:rPr>
        <w:t xml:space="preserve">Beita </w:t>
      </w:r>
    </w:p>
    <w:p w14:paraId="03116179" w14:textId="48143485" w:rsidR="007B3DC2" w:rsidRDefault="007B3DC2" w:rsidP="007B3DC2">
      <w:pPr>
        <w:pStyle w:val="ListParagraph"/>
        <w:tabs>
          <w:tab w:val="left" w:pos="2028"/>
        </w:tabs>
        <w:ind w:left="1440"/>
        <w:rPr>
          <w:rFonts w:cstheme="majorBidi"/>
          <w:b/>
          <w:bCs/>
          <w:szCs w:val="24"/>
          <w:lang w:bidi="ar-JO"/>
        </w:rPr>
      </w:pPr>
    </w:p>
    <w:p w14:paraId="53E2CCB4" w14:textId="162F2079" w:rsidR="007B3DC2" w:rsidRDefault="007B3DC2" w:rsidP="007B3DC2">
      <w:pPr>
        <w:pStyle w:val="ListParagraph"/>
        <w:tabs>
          <w:tab w:val="left" w:pos="2028"/>
        </w:tabs>
        <w:ind w:left="1440"/>
        <w:rPr>
          <w:rFonts w:cstheme="majorBidi"/>
          <w:b/>
          <w:bCs/>
          <w:szCs w:val="24"/>
          <w:lang w:bidi="ar-JO"/>
        </w:rPr>
      </w:pPr>
    </w:p>
    <w:p w14:paraId="28FD8578" w14:textId="13D8954F" w:rsidR="007B3DC2" w:rsidRPr="007B3DC2" w:rsidRDefault="007B3DC2" w:rsidP="007B3DC2">
      <w:pPr>
        <w:tabs>
          <w:tab w:val="left" w:pos="2028"/>
        </w:tabs>
        <w:rPr>
          <w:rFonts w:cstheme="majorBidi"/>
          <w:szCs w:val="24"/>
          <w:lang w:bidi="ar-JO"/>
        </w:rPr>
      </w:pPr>
      <w:r w:rsidRPr="00516028">
        <w:rPr>
          <w:rFonts w:cstheme="majorBidi"/>
          <w:szCs w:val="24"/>
          <w:lang w:bidi="ar-JO"/>
        </w:rPr>
        <w:t>Summary:</w:t>
      </w:r>
    </w:p>
    <w:tbl>
      <w:tblPr>
        <w:tblW w:w="2609" w:type="dxa"/>
        <w:tblLook w:val="04A0" w:firstRow="1" w:lastRow="0" w:firstColumn="1" w:lastColumn="0" w:noHBand="0" w:noVBand="1"/>
      </w:tblPr>
      <w:tblGrid>
        <w:gridCol w:w="1480"/>
        <w:gridCol w:w="1129"/>
      </w:tblGrid>
      <w:tr w:rsidR="007B3DC2" w:rsidRPr="00516028" w14:paraId="3C1EDB6D" w14:textId="77777777" w:rsidTr="004F5B9F">
        <w:trPr>
          <w:trHeight w:val="312"/>
        </w:trPr>
        <w:tc>
          <w:tcPr>
            <w:tcW w:w="1480" w:type="dxa"/>
            <w:tcBorders>
              <w:top w:val="single" w:sz="4" w:space="0" w:color="auto"/>
              <w:left w:val="single" w:sz="4" w:space="0" w:color="auto"/>
              <w:bottom w:val="single" w:sz="4" w:space="0" w:color="auto"/>
              <w:right w:val="single" w:sz="4" w:space="0" w:color="auto"/>
            </w:tcBorders>
            <w:vAlign w:val="bottom"/>
          </w:tcPr>
          <w:p w14:paraId="55A289AF" w14:textId="77777777" w:rsidR="007B3DC2" w:rsidRPr="00516028" w:rsidRDefault="007B3DC2" w:rsidP="004F5B9F">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29" w:type="dxa"/>
            <w:tcBorders>
              <w:top w:val="single" w:sz="4" w:space="0" w:color="auto"/>
              <w:left w:val="nil"/>
              <w:bottom w:val="single" w:sz="4" w:space="0" w:color="auto"/>
              <w:right w:val="single" w:sz="4" w:space="0" w:color="auto"/>
            </w:tcBorders>
            <w:noWrap/>
            <w:vAlign w:val="bottom"/>
            <w:hideMark/>
          </w:tcPr>
          <w:p w14:paraId="5788F4A9" w14:textId="77777777" w:rsidR="007B3DC2" w:rsidRPr="00516028" w:rsidRDefault="007B3DC2" w:rsidP="004F5B9F">
            <w:pPr>
              <w:spacing w:line="240" w:lineRule="auto"/>
              <w:jc w:val="center"/>
              <w:rPr>
                <w:rFonts w:eastAsia="Times New Roman" w:cstheme="majorBidi"/>
                <w:color w:val="000000"/>
              </w:rPr>
            </w:pPr>
            <w:r w:rsidRPr="00516028">
              <w:rPr>
                <w:rFonts w:eastAsia="Times New Roman" w:cstheme="majorBidi"/>
                <w:color w:val="000000"/>
              </w:rPr>
              <w:t>12.29</w:t>
            </w:r>
          </w:p>
        </w:tc>
      </w:tr>
      <w:tr w:rsidR="007B3DC2" w:rsidRPr="00516028" w14:paraId="1B3CCD5A" w14:textId="77777777" w:rsidTr="004F5B9F">
        <w:trPr>
          <w:trHeight w:val="288"/>
        </w:trPr>
        <w:tc>
          <w:tcPr>
            <w:tcW w:w="1480" w:type="dxa"/>
            <w:tcBorders>
              <w:top w:val="nil"/>
              <w:left w:val="single" w:sz="4" w:space="0" w:color="auto"/>
              <w:bottom w:val="single" w:sz="4" w:space="0" w:color="auto"/>
              <w:right w:val="single" w:sz="4" w:space="0" w:color="auto"/>
            </w:tcBorders>
            <w:vAlign w:val="bottom"/>
          </w:tcPr>
          <w:p w14:paraId="06D4AAE2" w14:textId="77777777" w:rsidR="007B3DC2" w:rsidRPr="00516028" w:rsidRDefault="007B3DC2" w:rsidP="004F5B9F">
            <w:pPr>
              <w:spacing w:line="240" w:lineRule="auto"/>
              <w:jc w:val="center"/>
              <w:rPr>
                <w:rFonts w:eastAsia="Times New Roman" w:cstheme="majorBidi"/>
                <w:color w:val="000000"/>
              </w:rPr>
            </w:pPr>
            <w:r w:rsidRPr="00516028">
              <w:rPr>
                <w:rFonts w:eastAsia="Times New Roman" w:cstheme="majorBidi"/>
                <w:color w:val="000000"/>
              </w:rPr>
              <w:t>CI</w:t>
            </w:r>
          </w:p>
        </w:tc>
        <w:tc>
          <w:tcPr>
            <w:tcW w:w="1129" w:type="dxa"/>
            <w:tcBorders>
              <w:top w:val="nil"/>
              <w:left w:val="nil"/>
              <w:bottom w:val="single" w:sz="4" w:space="0" w:color="auto"/>
              <w:right w:val="single" w:sz="4" w:space="0" w:color="auto"/>
            </w:tcBorders>
            <w:noWrap/>
            <w:vAlign w:val="bottom"/>
            <w:hideMark/>
          </w:tcPr>
          <w:p w14:paraId="27AC621D" w14:textId="77777777" w:rsidR="007B3DC2" w:rsidRPr="00516028" w:rsidRDefault="007B3DC2" w:rsidP="004F5B9F">
            <w:pPr>
              <w:spacing w:line="240" w:lineRule="auto"/>
              <w:jc w:val="center"/>
              <w:rPr>
                <w:rFonts w:eastAsia="Times New Roman" w:cstheme="majorBidi"/>
                <w:color w:val="000000"/>
              </w:rPr>
            </w:pPr>
            <w:r w:rsidRPr="00516028">
              <w:rPr>
                <w:rFonts w:eastAsia="Times New Roman" w:cstheme="majorBidi"/>
                <w:color w:val="000000"/>
              </w:rPr>
              <w:t>0.02</w:t>
            </w:r>
          </w:p>
        </w:tc>
      </w:tr>
      <w:tr w:rsidR="007B3DC2" w:rsidRPr="00516028" w14:paraId="7C084C1C" w14:textId="77777777" w:rsidTr="004F5B9F">
        <w:trPr>
          <w:trHeight w:val="288"/>
        </w:trPr>
        <w:tc>
          <w:tcPr>
            <w:tcW w:w="1480" w:type="dxa"/>
            <w:tcBorders>
              <w:top w:val="nil"/>
              <w:left w:val="single" w:sz="4" w:space="0" w:color="auto"/>
              <w:bottom w:val="single" w:sz="4" w:space="0" w:color="auto"/>
              <w:right w:val="single" w:sz="4" w:space="0" w:color="auto"/>
            </w:tcBorders>
            <w:vAlign w:val="bottom"/>
          </w:tcPr>
          <w:p w14:paraId="069EAEDF" w14:textId="77777777" w:rsidR="007B3DC2" w:rsidRPr="00516028" w:rsidRDefault="007B3DC2" w:rsidP="004F5B9F">
            <w:pPr>
              <w:spacing w:line="240" w:lineRule="auto"/>
              <w:jc w:val="center"/>
              <w:rPr>
                <w:rFonts w:eastAsia="Times New Roman" w:cstheme="majorBidi"/>
                <w:color w:val="000000"/>
              </w:rPr>
            </w:pPr>
            <w:r w:rsidRPr="00516028">
              <w:rPr>
                <w:rFonts w:eastAsia="Times New Roman" w:cstheme="majorBidi"/>
                <w:color w:val="000000"/>
              </w:rPr>
              <w:t>RI</w:t>
            </w:r>
          </w:p>
        </w:tc>
        <w:tc>
          <w:tcPr>
            <w:tcW w:w="1129" w:type="dxa"/>
            <w:tcBorders>
              <w:top w:val="nil"/>
              <w:left w:val="nil"/>
              <w:bottom w:val="single" w:sz="4" w:space="0" w:color="auto"/>
              <w:right w:val="single" w:sz="4" w:space="0" w:color="auto"/>
            </w:tcBorders>
            <w:noWrap/>
            <w:vAlign w:val="bottom"/>
            <w:hideMark/>
          </w:tcPr>
          <w:p w14:paraId="10A744D5" w14:textId="77777777" w:rsidR="007B3DC2" w:rsidRPr="00516028" w:rsidRDefault="007B3DC2" w:rsidP="004F5B9F">
            <w:pPr>
              <w:spacing w:line="240" w:lineRule="auto"/>
              <w:jc w:val="center"/>
              <w:rPr>
                <w:rFonts w:eastAsia="Times New Roman" w:cstheme="majorBidi"/>
                <w:color w:val="000000"/>
              </w:rPr>
            </w:pPr>
            <w:r w:rsidRPr="00516028">
              <w:rPr>
                <w:rFonts w:eastAsia="Times New Roman" w:cstheme="majorBidi"/>
                <w:color w:val="000000"/>
              </w:rPr>
              <w:t>1.54</w:t>
            </w:r>
          </w:p>
        </w:tc>
      </w:tr>
      <w:tr w:rsidR="007B3DC2" w:rsidRPr="00516028" w14:paraId="28BEBFA1" w14:textId="77777777" w:rsidTr="004F5B9F">
        <w:trPr>
          <w:trHeight w:val="288"/>
        </w:trPr>
        <w:tc>
          <w:tcPr>
            <w:tcW w:w="1480" w:type="dxa"/>
            <w:tcBorders>
              <w:top w:val="nil"/>
              <w:left w:val="single" w:sz="4" w:space="0" w:color="auto"/>
              <w:bottom w:val="single" w:sz="4" w:space="0" w:color="auto"/>
              <w:right w:val="single" w:sz="4" w:space="0" w:color="auto"/>
            </w:tcBorders>
            <w:vAlign w:val="bottom"/>
          </w:tcPr>
          <w:p w14:paraId="655CB8DE" w14:textId="77777777" w:rsidR="007B3DC2" w:rsidRPr="00516028" w:rsidRDefault="007B3DC2" w:rsidP="004F5B9F">
            <w:pPr>
              <w:spacing w:line="240" w:lineRule="auto"/>
              <w:jc w:val="center"/>
              <w:rPr>
                <w:rFonts w:eastAsia="Times New Roman" w:cstheme="majorBidi"/>
                <w:color w:val="000000"/>
              </w:rPr>
            </w:pPr>
            <w:r w:rsidRPr="00516028">
              <w:rPr>
                <w:rFonts w:eastAsia="Times New Roman" w:cstheme="majorBidi"/>
                <w:color w:val="000000"/>
              </w:rPr>
              <w:t>CR</w:t>
            </w:r>
          </w:p>
        </w:tc>
        <w:tc>
          <w:tcPr>
            <w:tcW w:w="1129" w:type="dxa"/>
            <w:tcBorders>
              <w:top w:val="nil"/>
              <w:left w:val="nil"/>
              <w:bottom w:val="single" w:sz="4" w:space="0" w:color="auto"/>
              <w:right w:val="single" w:sz="4" w:space="0" w:color="auto"/>
            </w:tcBorders>
            <w:noWrap/>
            <w:vAlign w:val="bottom"/>
            <w:hideMark/>
          </w:tcPr>
          <w:p w14:paraId="312D0FAA" w14:textId="77777777" w:rsidR="007B3DC2" w:rsidRPr="00516028" w:rsidRDefault="007B3DC2" w:rsidP="004F5B9F">
            <w:pPr>
              <w:spacing w:line="240" w:lineRule="auto"/>
              <w:jc w:val="center"/>
              <w:rPr>
                <w:rFonts w:eastAsia="Times New Roman" w:cstheme="majorBidi"/>
                <w:color w:val="000000"/>
              </w:rPr>
            </w:pPr>
            <w:r w:rsidRPr="00516028">
              <w:rPr>
                <w:rFonts w:eastAsia="Times New Roman" w:cstheme="majorBidi"/>
                <w:color w:val="000000"/>
              </w:rPr>
              <w:t>0.01</w:t>
            </w:r>
          </w:p>
        </w:tc>
      </w:tr>
      <w:tr w:rsidR="007B3DC2" w:rsidRPr="00516028" w14:paraId="567081BB" w14:textId="77777777" w:rsidTr="004F5B9F">
        <w:trPr>
          <w:trHeight w:val="288"/>
        </w:trPr>
        <w:tc>
          <w:tcPr>
            <w:tcW w:w="1480" w:type="dxa"/>
            <w:tcBorders>
              <w:top w:val="nil"/>
              <w:left w:val="single" w:sz="4" w:space="0" w:color="auto"/>
              <w:bottom w:val="single" w:sz="4" w:space="0" w:color="auto"/>
              <w:right w:val="single" w:sz="4" w:space="0" w:color="auto"/>
            </w:tcBorders>
            <w:vAlign w:val="bottom"/>
          </w:tcPr>
          <w:p w14:paraId="38CA5948" w14:textId="77777777" w:rsidR="007B3DC2" w:rsidRPr="00516028" w:rsidRDefault="007B3DC2" w:rsidP="004F5B9F">
            <w:pPr>
              <w:spacing w:line="240" w:lineRule="auto"/>
              <w:jc w:val="center"/>
              <w:rPr>
                <w:rFonts w:eastAsia="Times New Roman" w:cstheme="majorBidi"/>
                <w:color w:val="000000"/>
              </w:rPr>
            </w:pPr>
            <w:r w:rsidRPr="00516028">
              <w:rPr>
                <w:rFonts w:eastAsia="Times New Roman" w:cstheme="majorBidi"/>
                <w:color w:val="000000"/>
              </w:rPr>
              <w:t>CR&lt;0.1</w:t>
            </w:r>
          </w:p>
        </w:tc>
        <w:tc>
          <w:tcPr>
            <w:tcW w:w="1129" w:type="dxa"/>
            <w:tcBorders>
              <w:top w:val="nil"/>
              <w:left w:val="nil"/>
              <w:bottom w:val="single" w:sz="4" w:space="0" w:color="auto"/>
              <w:right w:val="single" w:sz="4" w:space="0" w:color="auto"/>
            </w:tcBorders>
            <w:noWrap/>
            <w:vAlign w:val="bottom"/>
            <w:hideMark/>
          </w:tcPr>
          <w:p w14:paraId="45CFF82C" w14:textId="77777777" w:rsidR="007B3DC2" w:rsidRPr="00516028" w:rsidRDefault="007B3DC2" w:rsidP="004F5B9F">
            <w:pPr>
              <w:spacing w:line="240" w:lineRule="auto"/>
              <w:jc w:val="center"/>
              <w:rPr>
                <w:rFonts w:eastAsia="Times New Roman" w:cstheme="majorBidi"/>
                <w:color w:val="000000"/>
              </w:rPr>
            </w:pPr>
            <w:r w:rsidRPr="00516028">
              <w:rPr>
                <w:rFonts w:eastAsia="Times New Roman" w:cstheme="majorBidi"/>
                <w:color w:val="000000"/>
              </w:rPr>
              <w:t>Accepted</w:t>
            </w:r>
          </w:p>
        </w:tc>
      </w:tr>
      <w:tr w:rsidR="007B3DC2" w:rsidRPr="00516028" w14:paraId="0AC3EED3" w14:textId="77777777" w:rsidTr="004F5B9F">
        <w:trPr>
          <w:trHeight w:val="288"/>
        </w:trPr>
        <w:tc>
          <w:tcPr>
            <w:tcW w:w="1480" w:type="dxa"/>
            <w:tcBorders>
              <w:top w:val="nil"/>
              <w:left w:val="single" w:sz="4" w:space="0" w:color="auto"/>
              <w:bottom w:val="single" w:sz="4" w:space="0" w:color="auto"/>
              <w:right w:val="single" w:sz="4" w:space="0" w:color="auto"/>
            </w:tcBorders>
            <w:vAlign w:val="bottom"/>
          </w:tcPr>
          <w:p w14:paraId="352DC34B" w14:textId="77777777" w:rsidR="007B3DC2" w:rsidRPr="00516028" w:rsidRDefault="007B3DC2" w:rsidP="004F5B9F">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29" w:type="dxa"/>
            <w:tcBorders>
              <w:top w:val="nil"/>
              <w:left w:val="nil"/>
              <w:bottom w:val="single" w:sz="4" w:space="0" w:color="auto"/>
              <w:right w:val="single" w:sz="4" w:space="0" w:color="auto"/>
            </w:tcBorders>
            <w:noWrap/>
            <w:vAlign w:val="bottom"/>
            <w:hideMark/>
          </w:tcPr>
          <w:p w14:paraId="37A9DE5A" w14:textId="77777777" w:rsidR="007B3DC2" w:rsidRPr="00516028" w:rsidRDefault="007B3DC2" w:rsidP="004F5B9F">
            <w:pPr>
              <w:spacing w:line="240" w:lineRule="auto"/>
              <w:jc w:val="center"/>
              <w:rPr>
                <w:rFonts w:eastAsia="Times New Roman" w:cstheme="majorBidi"/>
                <w:color w:val="000000"/>
              </w:rPr>
            </w:pPr>
            <w:r w:rsidRPr="00516028">
              <w:rPr>
                <w:rFonts w:eastAsia="Times New Roman" w:cstheme="majorBidi"/>
                <w:color w:val="000000"/>
              </w:rPr>
              <w:t>1.00</w:t>
            </w:r>
          </w:p>
        </w:tc>
      </w:tr>
    </w:tbl>
    <w:p w14:paraId="440A9759" w14:textId="3FFC25CF" w:rsidR="003119A4" w:rsidRDefault="003119A4" w:rsidP="00A00C55">
      <w:pPr>
        <w:tabs>
          <w:tab w:val="left" w:pos="2028"/>
        </w:tabs>
        <w:rPr>
          <w:rFonts w:cstheme="majorBidi"/>
          <w:b/>
          <w:bCs/>
          <w:szCs w:val="24"/>
          <w:lang w:bidi="ar-JO"/>
        </w:rPr>
      </w:pPr>
    </w:p>
    <w:p w14:paraId="621A36AB" w14:textId="77777777" w:rsidR="003119A4" w:rsidRPr="00516028" w:rsidRDefault="003119A4" w:rsidP="003119A4">
      <w:pPr>
        <w:tabs>
          <w:tab w:val="left" w:pos="2028"/>
        </w:tabs>
        <w:rPr>
          <w:rFonts w:cstheme="majorBidi"/>
          <w:szCs w:val="24"/>
          <w:lang w:bidi="ar-JO"/>
        </w:rPr>
      </w:pPr>
      <w:r w:rsidRPr="00516028">
        <w:rPr>
          <w:noProof/>
        </w:rPr>
        <w:lastRenderedPageBreak/>
        <w:drawing>
          <wp:anchor distT="0" distB="0" distL="114300" distR="114300" simplePos="0" relativeHeight="252142080" behindDoc="0" locked="0" layoutInCell="1" allowOverlap="1" wp14:anchorId="4C771E4E" wp14:editId="10D27BA4">
            <wp:simplePos x="0" y="0"/>
            <wp:positionH relativeFrom="margin">
              <wp:posOffset>-788035</wp:posOffset>
            </wp:positionH>
            <wp:positionV relativeFrom="paragraph">
              <wp:posOffset>0</wp:posOffset>
            </wp:positionV>
            <wp:extent cx="6720840" cy="5844540"/>
            <wp:effectExtent l="0" t="0" r="3810" b="381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8" cstate="email">
                      <a:extLst>
                        <a:ext uri="{28A0092B-C50C-407E-A947-70E740481C1C}">
                          <a14:useLocalDpi xmlns:a14="http://schemas.microsoft.com/office/drawing/2010/main" val="0"/>
                        </a:ext>
                      </a:extLst>
                    </a:blip>
                    <a:srcRect/>
                    <a:stretch>
                      <a:fillRect/>
                    </a:stretch>
                  </pic:blipFill>
                  <pic:spPr bwMode="auto">
                    <a:xfrm>
                      <a:off x="0" y="0"/>
                      <a:ext cx="6720840" cy="5844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B0351C" w14:textId="77777777" w:rsidR="003119A4" w:rsidRPr="00516028" w:rsidRDefault="003119A4" w:rsidP="003119A4">
      <w:pPr>
        <w:tabs>
          <w:tab w:val="left" w:pos="2028"/>
        </w:tabs>
        <w:rPr>
          <w:rFonts w:cstheme="majorBidi"/>
          <w:szCs w:val="24"/>
          <w:lang w:bidi="ar-JO"/>
        </w:rPr>
      </w:pPr>
      <w:r w:rsidRPr="00516028">
        <w:rPr>
          <w:rFonts w:cstheme="majorBidi"/>
          <w:szCs w:val="24"/>
          <w:lang w:bidi="ar-JO"/>
        </w:rPr>
        <w:t xml:space="preserve">Summary: </w:t>
      </w:r>
    </w:p>
    <w:tbl>
      <w:tblPr>
        <w:tblpPr w:leftFromText="180" w:rightFromText="180" w:vertAnchor="text" w:horzAnchor="page" w:tblpX="1405" w:tblpY="313"/>
        <w:tblW w:w="2423" w:type="dxa"/>
        <w:tblLook w:val="04A0" w:firstRow="1" w:lastRow="0" w:firstColumn="1" w:lastColumn="0" w:noHBand="0" w:noVBand="1"/>
      </w:tblPr>
      <w:tblGrid>
        <w:gridCol w:w="1293"/>
        <w:gridCol w:w="1130"/>
      </w:tblGrid>
      <w:tr w:rsidR="003119A4" w:rsidRPr="00516028" w14:paraId="610DC247" w14:textId="77777777" w:rsidTr="0095019B">
        <w:trPr>
          <w:trHeight w:val="312"/>
        </w:trPr>
        <w:tc>
          <w:tcPr>
            <w:tcW w:w="1416" w:type="dxa"/>
            <w:tcBorders>
              <w:top w:val="single" w:sz="4" w:space="0" w:color="auto"/>
              <w:left w:val="single" w:sz="4" w:space="0" w:color="auto"/>
              <w:bottom w:val="single" w:sz="4" w:space="0" w:color="auto"/>
              <w:right w:val="single" w:sz="4" w:space="0" w:color="auto"/>
            </w:tcBorders>
            <w:vAlign w:val="bottom"/>
          </w:tcPr>
          <w:p w14:paraId="5CF237BB"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Calibri" w:eastAsia="Times New Roman" w:hAnsi="Calibri" w:cs="Calibri"/>
                <w:color w:val="000000"/>
                <w:szCs w:val="24"/>
              </w:rPr>
              <w:t>λmax</w:t>
            </w:r>
          </w:p>
        </w:tc>
        <w:tc>
          <w:tcPr>
            <w:tcW w:w="1007" w:type="dxa"/>
            <w:tcBorders>
              <w:top w:val="single" w:sz="4" w:space="0" w:color="auto"/>
              <w:left w:val="nil"/>
              <w:bottom w:val="single" w:sz="4" w:space="0" w:color="auto"/>
              <w:right w:val="single" w:sz="4" w:space="0" w:color="auto"/>
            </w:tcBorders>
            <w:noWrap/>
            <w:vAlign w:val="bottom"/>
            <w:hideMark/>
          </w:tcPr>
          <w:p w14:paraId="5350E27D"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Calibri" w:eastAsia="Times New Roman" w:hAnsi="Calibri" w:cs="Calibri"/>
                <w:color w:val="000000"/>
                <w:szCs w:val="24"/>
              </w:rPr>
              <w:t>12.76</w:t>
            </w:r>
          </w:p>
        </w:tc>
      </w:tr>
      <w:tr w:rsidR="003119A4" w:rsidRPr="00516028" w14:paraId="23D33B5B" w14:textId="77777777" w:rsidTr="0095019B">
        <w:trPr>
          <w:trHeight w:val="312"/>
        </w:trPr>
        <w:tc>
          <w:tcPr>
            <w:tcW w:w="1416" w:type="dxa"/>
            <w:tcBorders>
              <w:top w:val="nil"/>
              <w:left w:val="single" w:sz="4" w:space="0" w:color="auto"/>
              <w:bottom w:val="single" w:sz="4" w:space="0" w:color="auto"/>
              <w:right w:val="single" w:sz="4" w:space="0" w:color="auto"/>
            </w:tcBorders>
            <w:vAlign w:val="bottom"/>
          </w:tcPr>
          <w:p w14:paraId="67E31B12"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Calibri" w:eastAsia="Times New Roman" w:hAnsi="Calibri" w:cs="Calibri"/>
                <w:color w:val="000000"/>
              </w:rPr>
              <w:t>CI</w:t>
            </w:r>
          </w:p>
        </w:tc>
        <w:tc>
          <w:tcPr>
            <w:tcW w:w="1007" w:type="dxa"/>
            <w:tcBorders>
              <w:top w:val="nil"/>
              <w:left w:val="nil"/>
              <w:bottom w:val="single" w:sz="4" w:space="0" w:color="auto"/>
              <w:right w:val="single" w:sz="4" w:space="0" w:color="auto"/>
            </w:tcBorders>
            <w:noWrap/>
            <w:vAlign w:val="bottom"/>
            <w:hideMark/>
          </w:tcPr>
          <w:p w14:paraId="0E92765B"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Calibri" w:eastAsia="Times New Roman" w:hAnsi="Calibri" w:cs="Calibri"/>
                <w:color w:val="000000"/>
                <w:szCs w:val="24"/>
              </w:rPr>
              <w:t>0.06</w:t>
            </w:r>
          </w:p>
        </w:tc>
      </w:tr>
      <w:tr w:rsidR="003119A4" w:rsidRPr="00516028" w14:paraId="6F63CCBA" w14:textId="77777777" w:rsidTr="0095019B">
        <w:trPr>
          <w:trHeight w:val="312"/>
        </w:trPr>
        <w:tc>
          <w:tcPr>
            <w:tcW w:w="1416" w:type="dxa"/>
            <w:tcBorders>
              <w:top w:val="nil"/>
              <w:left w:val="single" w:sz="4" w:space="0" w:color="auto"/>
              <w:bottom w:val="single" w:sz="4" w:space="0" w:color="auto"/>
              <w:right w:val="single" w:sz="4" w:space="0" w:color="auto"/>
            </w:tcBorders>
            <w:vAlign w:val="bottom"/>
          </w:tcPr>
          <w:p w14:paraId="7998D1AB"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Calibri" w:eastAsia="Times New Roman" w:hAnsi="Calibri" w:cs="Calibri"/>
                <w:color w:val="000000"/>
              </w:rPr>
              <w:t>RI</w:t>
            </w:r>
          </w:p>
        </w:tc>
        <w:tc>
          <w:tcPr>
            <w:tcW w:w="1007" w:type="dxa"/>
            <w:tcBorders>
              <w:top w:val="nil"/>
              <w:left w:val="nil"/>
              <w:bottom w:val="single" w:sz="4" w:space="0" w:color="auto"/>
              <w:right w:val="single" w:sz="4" w:space="0" w:color="auto"/>
            </w:tcBorders>
            <w:noWrap/>
            <w:vAlign w:val="bottom"/>
            <w:hideMark/>
          </w:tcPr>
          <w:p w14:paraId="76B0957D"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Calibri" w:eastAsia="Times New Roman" w:hAnsi="Calibri" w:cs="Calibri"/>
                <w:color w:val="000000"/>
                <w:szCs w:val="24"/>
              </w:rPr>
              <w:t>1.54</w:t>
            </w:r>
          </w:p>
        </w:tc>
      </w:tr>
      <w:tr w:rsidR="003119A4" w:rsidRPr="00516028" w14:paraId="6BF91170" w14:textId="77777777" w:rsidTr="0095019B">
        <w:trPr>
          <w:trHeight w:val="312"/>
        </w:trPr>
        <w:tc>
          <w:tcPr>
            <w:tcW w:w="1416" w:type="dxa"/>
            <w:tcBorders>
              <w:top w:val="nil"/>
              <w:left w:val="single" w:sz="4" w:space="0" w:color="auto"/>
              <w:bottom w:val="single" w:sz="4" w:space="0" w:color="auto"/>
              <w:right w:val="single" w:sz="4" w:space="0" w:color="auto"/>
            </w:tcBorders>
            <w:vAlign w:val="bottom"/>
          </w:tcPr>
          <w:p w14:paraId="62B1E032"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Calibri" w:eastAsia="Times New Roman" w:hAnsi="Calibri" w:cs="Calibri"/>
                <w:color w:val="000000"/>
              </w:rPr>
              <w:t>CR</w:t>
            </w:r>
          </w:p>
        </w:tc>
        <w:tc>
          <w:tcPr>
            <w:tcW w:w="1007" w:type="dxa"/>
            <w:tcBorders>
              <w:top w:val="nil"/>
              <w:left w:val="nil"/>
              <w:bottom w:val="single" w:sz="4" w:space="0" w:color="auto"/>
              <w:right w:val="single" w:sz="4" w:space="0" w:color="auto"/>
            </w:tcBorders>
            <w:noWrap/>
            <w:vAlign w:val="bottom"/>
            <w:hideMark/>
          </w:tcPr>
          <w:p w14:paraId="5CF2DC44"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Calibri" w:eastAsia="Times New Roman" w:hAnsi="Calibri" w:cs="Calibri"/>
                <w:color w:val="000000"/>
                <w:szCs w:val="24"/>
              </w:rPr>
              <w:t>0.04</w:t>
            </w:r>
          </w:p>
        </w:tc>
      </w:tr>
      <w:tr w:rsidR="003119A4" w:rsidRPr="00516028" w14:paraId="4B3EFCFA" w14:textId="77777777" w:rsidTr="0095019B">
        <w:trPr>
          <w:trHeight w:val="312"/>
        </w:trPr>
        <w:tc>
          <w:tcPr>
            <w:tcW w:w="1416" w:type="dxa"/>
            <w:tcBorders>
              <w:top w:val="nil"/>
              <w:left w:val="single" w:sz="4" w:space="0" w:color="auto"/>
              <w:bottom w:val="single" w:sz="4" w:space="0" w:color="auto"/>
              <w:right w:val="single" w:sz="4" w:space="0" w:color="auto"/>
            </w:tcBorders>
            <w:vAlign w:val="bottom"/>
          </w:tcPr>
          <w:p w14:paraId="4D1EF5BD"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Calibri" w:eastAsia="Times New Roman" w:hAnsi="Calibri" w:cs="Calibri"/>
                <w:color w:val="000000"/>
              </w:rPr>
              <w:t>CR&lt;0.1</w:t>
            </w:r>
          </w:p>
        </w:tc>
        <w:tc>
          <w:tcPr>
            <w:tcW w:w="1007" w:type="dxa"/>
            <w:tcBorders>
              <w:top w:val="nil"/>
              <w:left w:val="nil"/>
              <w:bottom w:val="single" w:sz="4" w:space="0" w:color="auto"/>
              <w:right w:val="single" w:sz="4" w:space="0" w:color="auto"/>
            </w:tcBorders>
            <w:noWrap/>
            <w:vAlign w:val="bottom"/>
            <w:hideMark/>
          </w:tcPr>
          <w:p w14:paraId="37C63DD6"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Calibri" w:eastAsia="Times New Roman" w:hAnsi="Calibri" w:cs="Calibri"/>
                <w:color w:val="000000"/>
              </w:rPr>
              <w:t>Accepted</w:t>
            </w:r>
          </w:p>
        </w:tc>
      </w:tr>
      <w:tr w:rsidR="003119A4" w:rsidRPr="00516028" w14:paraId="7A655AA3" w14:textId="77777777" w:rsidTr="0095019B">
        <w:trPr>
          <w:trHeight w:val="312"/>
        </w:trPr>
        <w:tc>
          <w:tcPr>
            <w:tcW w:w="1416" w:type="dxa"/>
            <w:tcBorders>
              <w:top w:val="nil"/>
              <w:left w:val="single" w:sz="4" w:space="0" w:color="auto"/>
              <w:bottom w:val="single" w:sz="4" w:space="0" w:color="auto"/>
              <w:right w:val="single" w:sz="4" w:space="0" w:color="auto"/>
            </w:tcBorders>
            <w:vAlign w:val="bottom"/>
          </w:tcPr>
          <w:p w14:paraId="4A7BF28A"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Times New Roman" w:eastAsia="Times New Roman" w:hAnsi="Times New Roman" w:cs="Times New Roman"/>
                <w:color w:val="000000"/>
                <w:szCs w:val="24"/>
              </w:rPr>
              <w:t>∑ Weight</w:t>
            </w:r>
          </w:p>
        </w:tc>
        <w:tc>
          <w:tcPr>
            <w:tcW w:w="1007" w:type="dxa"/>
            <w:tcBorders>
              <w:top w:val="nil"/>
              <w:left w:val="nil"/>
              <w:bottom w:val="single" w:sz="4" w:space="0" w:color="auto"/>
              <w:right w:val="single" w:sz="4" w:space="0" w:color="auto"/>
            </w:tcBorders>
            <w:noWrap/>
            <w:vAlign w:val="bottom"/>
            <w:hideMark/>
          </w:tcPr>
          <w:p w14:paraId="10146B4E" w14:textId="77777777" w:rsidR="003119A4" w:rsidRPr="00516028" w:rsidRDefault="003119A4" w:rsidP="0095019B">
            <w:pPr>
              <w:spacing w:line="240" w:lineRule="auto"/>
              <w:jc w:val="center"/>
              <w:rPr>
                <w:rFonts w:ascii="Calibri" w:eastAsia="Times New Roman" w:hAnsi="Calibri" w:cs="Calibri"/>
                <w:color w:val="000000"/>
                <w:szCs w:val="24"/>
              </w:rPr>
            </w:pPr>
            <w:r w:rsidRPr="00516028">
              <w:rPr>
                <w:rFonts w:ascii="Calibri" w:eastAsia="Times New Roman" w:hAnsi="Calibri" w:cs="Calibri"/>
                <w:color w:val="000000"/>
                <w:szCs w:val="24"/>
              </w:rPr>
              <w:t>1.00</w:t>
            </w:r>
          </w:p>
        </w:tc>
      </w:tr>
    </w:tbl>
    <w:p w14:paraId="1D530E1C" w14:textId="77777777" w:rsidR="003119A4" w:rsidRPr="00516028" w:rsidRDefault="003119A4" w:rsidP="003119A4">
      <w:pPr>
        <w:tabs>
          <w:tab w:val="left" w:pos="2028"/>
        </w:tabs>
        <w:rPr>
          <w:rFonts w:cstheme="majorBidi"/>
          <w:szCs w:val="24"/>
          <w:lang w:bidi="ar-JO"/>
        </w:rPr>
      </w:pPr>
    </w:p>
    <w:p w14:paraId="16511B6C" w14:textId="77777777" w:rsidR="003119A4" w:rsidRPr="00516028" w:rsidRDefault="003119A4" w:rsidP="003119A4">
      <w:pPr>
        <w:tabs>
          <w:tab w:val="left" w:pos="2028"/>
        </w:tabs>
        <w:rPr>
          <w:rFonts w:cstheme="majorBidi"/>
          <w:szCs w:val="24"/>
          <w:lang w:bidi="ar-JO"/>
        </w:rPr>
      </w:pPr>
    </w:p>
    <w:p w14:paraId="4095AA25" w14:textId="77777777" w:rsidR="003119A4" w:rsidRPr="00516028" w:rsidRDefault="003119A4" w:rsidP="003119A4">
      <w:pPr>
        <w:tabs>
          <w:tab w:val="left" w:pos="2028"/>
        </w:tabs>
        <w:rPr>
          <w:rFonts w:cstheme="majorBidi"/>
          <w:szCs w:val="24"/>
          <w:lang w:bidi="ar-JO"/>
        </w:rPr>
      </w:pPr>
    </w:p>
    <w:p w14:paraId="48AD11DA" w14:textId="77777777" w:rsidR="003119A4" w:rsidRPr="00516028" w:rsidRDefault="003119A4" w:rsidP="003119A4">
      <w:pPr>
        <w:tabs>
          <w:tab w:val="left" w:pos="2028"/>
        </w:tabs>
        <w:rPr>
          <w:rFonts w:cstheme="majorBidi"/>
          <w:szCs w:val="24"/>
          <w:lang w:bidi="ar-JO"/>
        </w:rPr>
      </w:pPr>
    </w:p>
    <w:p w14:paraId="3292ABD1" w14:textId="77777777" w:rsidR="003119A4" w:rsidRPr="00516028" w:rsidRDefault="003119A4" w:rsidP="003119A4">
      <w:pPr>
        <w:tabs>
          <w:tab w:val="left" w:pos="2028"/>
        </w:tabs>
        <w:rPr>
          <w:rFonts w:cstheme="majorBidi"/>
          <w:szCs w:val="24"/>
          <w:lang w:bidi="ar-JO"/>
        </w:rPr>
      </w:pPr>
    </w:p>
    <w:p w14:paraId="3FD63FAD" w14:textId="77777777" w:rsidR="003119A4" w:rsidRPr="00516028" w:rsidRDefault="003119A4" w:rsidP="003119A4">
      <w:pPr>
        <w:tabs>
          <w:tab w:val="left" w:pos="2028"/>
        </w:tabs>
        <w:rPr>
          <w:rFonts w:cstheme="majorBidi"/>
          <w:szCs w:val="24"/>
          <w:lang w:bidi="ar-JO"/>
        </w:rPr>
      </w:pPr>
    </w:p>
    <w:p w14:paraId="1955A605" w14:textId="77777777" w:rsidR="003119A4" w:rsidRPr="00516028" w:rsidRDefault="003119A4" w:rsidP="003119A4">
      <w:pPr>
        <w:tabs>
          <w:tab w:val="left" w:pos="2028"/>
        </w:tabs>
        <w:rPr>
          <w:rFonts w:cstheme="majorBidi"/>
          <w:szCs w:val="24"/>
          <w:lang w:bidi="ar-JO"/>
        </w:rPr>
      </w:pPr>
      <w:r w:rsidRPr="00516028">
        <w:rPr>
          <w:noProof/>
        </w:rPr>
        <w:lastRenderedPageBreak/>
        <w:drawing>
          <wp:anchor distT="0" distB="0" distL="114300" distR="114300" simplePos="0" relativeHeight="252143104" behindDoc="0" locked="0" layoutInCell="1" allowOverlap="1" wp14:anchorId="75DE0C3B" wp14:editId="6288227A">
            <wp:simplePos x="0" y="0"/>
            <wp:positionH relativeFrom="page">
              <wp:align>center</wp:align>
            </wp:positionH>
            <wp:positionV relativeFrom="paragraph">
              <wp:posOffset>0</wp:posOffset>
            </wp:positionV>
            <wp:extent cx="6530340" cy="5745480"/>
            <wp:effectExtent l="0" t="0" r="3810" b="7620"/>
            <wp:wrapTopAndBottom/>
            <wp:docPr id="1351008830" name="Picture 1351008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9" cstate="email">
                      <a:extLst>
                        <a:ext uri="{28A0092B-C50C-407E-A947-70E740481C1C}">
                          <a14:useLocalDpi xmlns:a14="http://schemas.microsoft.com/office/drawing/2010/main" val="0"/>
                        </a:ext>
                      </a:extLst>
                    </a:blip>
                    <a:srcRect/>
                    <a:stretch>
                      <a:fillRect/>
                    </a:stretch>
                  </pic:blipFill>
                  <pic:spPr bwMode="auto">
                    <a:xfrm>
                      <a:off x="0" y="0"/>
                      <a:ext cx="6530340" cy="5745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EBCF3" w14:textId="77777777" w:rsidR="003119A4" w:rsidRPr="00516028" w:rsidRDefault="003119A4" w:rsidP="003119A4">
      <w:pPr>
        <w:tabs>
          <w:tab w:val="left" w:pos="2028"/>
        </w:tabs>
        <w:rPr>
          <w:rFonts w:cstheme="majorBidi"/>
          <w:szCs w:val="24"/>
          <w:lang w:bidi="ar-JO"/>
        </w:rPr>
      </w:pPr>
    </w:p>
    <w:p w14:paraId="6733736B" w14:textId="77777777" w:rsidR="003119A4" w:rsidRPr="00516028" w:rsidRDefault="003119A4" w:rsidP="003119A4">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3119A4" w:rsidRPr="00516028" w14:paraId="64547E86" w14:textId="77777777" w:rsidTr="0095019B">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3BDFB21A" w14:textId="77777777" w:rsidR="003119A4" w:rsidRPr="00516028" w:rsidRDefault="003119A4" w:rsidP="0095019B">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0FC06E4F" w14:textId="77777777" w:rsidR="003119A4" w:rsidRPr="00516028" w:rsidRDefault="003119A4" w:rsidP="0095019B">
            <w:pPr>
              <w:spacing w:line="240" w:lineRule="auto"/>
              <w:jc w:val="center"/>
              <w:rPr>
                <w:rFonts w:eastAsia="Times New Roman" w:cstheme="majorBidi"/>
                <w:color w:val="000000"/>
              </w:rPr>
            </w:pPr>
            <w:r w:rsidRPr="00516028">
              <w:rPr>
                <w:rFonts w:eastAsia="Times New Roman" w:cstheme="majorBidi"/>
                <w:color w:val="000000"/>
              </w:rPr>
              <w:t>13.14</w:t>
            </w:r>
          </w:p>
        </w:tc>
      </w:tr>
      <w:tr w:rsidR="003119A4" w:rsidRPr="00516028" w14:paraId="487F0005"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1886D2DE" w14:textId="77777777" w:rsidR="003119A4" w:rsidRPr="00516028" w:rsidRDefault="003119A4" w:rsidP="0095019B">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07544F9D" w14:textId="77777777" w:rsidR="003119A4" w:rsidRPr="00516028" w:rsidRDefault="003119A4" w:rsidP="0095019B">
            <w:pPr>
              <w:spacing w:line="240" w:lineRule="auto"/>
              <w:jc w:val="center"/>
              <w:rPr>
                <w:rFonts w:eastAsia="Times New Roman" w:cstheme="majorBidi"/>
                <w:color w:val="000000"/>
              </w:rPr>
            </w:pPr>
            <w:r w:rsidRPr="00516028">
              <w:rPr>
                <w:rFonts w:eastAsia="Times New Roman" w:cstheme="majorBidi"/>
                <w:color w:val="000000"/>
              </w:rPr>
              <w:t>0.10</w:t>
            </w:r>
          </w:p>
        </w:tc>
      </w:tr>
      <w:tr w:rsidR="003119A4" w:rsidRPr="00516028" w14:paraId="7FD0993D"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4B308C51" w14:textId="77777777" w:rsidR="003119A4" w:rsidRPr="00516028" w:rsidRDefault="003119A4" w:rsidP="0095019B">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2083EABA" w14:textId="77777777" w:rsidR="003119A4" w:rsidRPr="00516028" w:rsidRDefault="003119A4" w:rsidP="0095019B">
            <w:pPr>
              <w:spacing w:line="240" w:lineRule="auto"/>
              <w:jc w:val="center"/>
              <w:rPr>
                <w:rFonts w:eastAsia="Times New Roman" w:cstheme="majorBidi"/>
                <w:color w:val="000000"/>
              </w:rPr>
            </w:pPr>
            <w:r w:rsidRPr="00516028">
              <w:rPr>
                <w:rFonts w:eastAsia="Times New Roman" w:cstheme="majorBidi"/>
                <w:color w:val="000000"/>
              </w:rPr>
              <w:t>1.54</w:t>
            </w:r>
          </w:p>
        </w:tc>
      </w:tr>
      <w:tr w:rsidR="003119A4" w:rsidRPr="00516028" w14:paraId="6B4CCFEE"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0093B7CB" w14:textId="77777777" w:rsidR="003119A4" w:rsidRPr="00516028" w:rsidRDefault="003119A4" w:rsidP="0095019B">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3DFE9953" w14:textId="77777777" w:rsidR="003119A4" w:rsidRPr="00516028" w:rsidRDefault="003119A4" w:rsidP="0095019B">
            <w:pPr>
              <w:spacing w:line="240" w:lineRule="auto"/>
              <w:jc w:val="center"/>
              <w:rPr>
                <w:rFonts w:eastAsia="Times New Roman" w:cstheme="majorBidi"/>
                <w:color w:val="000000"/>
              </w:rPr>
            </w:pPr>
            <w:r w:rsidRPr="00516028">
              <w:rPr>
                <w:rFonts w:eastAsia="Times New Roman" w:cstheme="majorBidi"/>
                <w:color w:val="000000"/>
              </w:rPr>
              <w:t>0.06</w:t>
            </w:r>
          </w:p>
        </w:tc>
      </w:tr>
      <w:tr w:rsidR="003119A4" w:rsidRPr="00516028" w14:paraId="016E16E6"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7CD1CD67" w14:textId="77777777" w:rsidR="003119A4" w:rsidRPr="00516028" w:rsidRDefault="003119A4" w:rsidP="0095019B">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17C1D0A5" w14:textId="77777777" w:rsidR="003119A4" w:rsidRPr="00516028" w:rsidRDefault="003119A4" w:rsidP="0095019B">
            <w:pPr>
              <w:spacing w:line="240" w:lineRule="auto"/>
              <w:jc w:val="center"/>
              <w:rPr>
                <w:rFonts w:eastAsia="Times New Roman" w:cstheme="majorBidi"/>
                <w:color w:val="000000"/>
              </w:rPr>
            </w:pPr>
            <w:r w:rsidRPr="00516028">
              <w:rPr>
                <w:rFonts w:eastAsia="Times New Roman" w:cstheme="majorBidi"/>
                <w:color w:val="000000"/>
              </w:rPr>
              <w:t>Accepted</w:t>
            </w:r>
          </w:p>
        </w:tc>
      </w:tr>
      <w:tr w:rsidR="003119A4" w:rsidRPr="00516028" w14:paraId="0FDA573F"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77711792" w14:textId="77777777" w:rsidR="003119A4" w:rsidRPr="00516028" w:rsidRDefault="003119A4" w:rsidP="0095019B">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48A227B6" w14:textId="77777777" w:rsidR="003119A4" w:rsidRPr="00516028" w:rsidRDefault="003119A4" w:rsidP="0095019B">
            <w:pPr>
              <w:spacing w:line="240" w:lineRule="auto"/>
              <w:jc w:val="center"/>
              <w:rPr>
                <w:rFonts w:eastAsia="Times New Roman" w:cstheme="majorBidi"/>
                <w:color w:val="000000"/>
              </w:rPr>
            </w:pPr>
            <w:r w:rsidRPr="00516028">
              <w:rPr>
                <w:rFonts w:eastAsia="Times New Roman" w:cstheme="majorBidi"/>
                <w:color w:val="000000"/>
              </w:rPr>
              <w:t>1.00</w:t>
            </w:r>
          </w:p>
        </w:tc>
      </w:tr>
    </w:tbl>
    <w:p w14:paraId="1FBB180A" w14:textId="24286D6D" w:rsidR="003119A4" w:rsidRPr="00A00C55" w:rsidRDefault="003119A4" w:rsidP="00A00C55">
      <w:pPr>
        <w:tabs>
          <w:tab w:val="left" w:pos="2028"/>
        </w:tabs>
        <w:rPr>
          <w:rFonts w:cstheme="majorBidi"/>
          <w:b/>
          <w:bCs/>
          <w:szCs w:val="24"/>
          <w:lang w:bidi="ar-JO"/>
        </w:rPr>
      </w:pPr>
    </w:p>
    <w:p w14:paraId="1FBA7595"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49920" behindDoc="0" locked="0" layoutInCell="1" allowOverlap="1" wp14:anchorId="04D68BBA" wp14:editId="35BB0E13">
            <wp:simplePos x="0" y="0"/>
            <wp:positionH relativeFrom="page">
              <wp:posOffset>457200</wp:posOffset>
            </wp:positionH>
            <wp:positionV relativeFrom="paragraph">
              <wp:posOffset>239395</wp:posOffset>
            </wp:positionV>
            <wp:extent cx="6492240" cy="5954395"/>
            <wp:effectExtent l="0" t="0" r="3810" b="825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0" cstate="email">
                      <a:extLst>
                        <a:ext uri="{28A0092B-C50C-407E-A947-70E740481C1C}">
                          <a14:useLocalDpi xmlns:a14="http://schemas.microsoft.com/office/drawing/2010/main" val="0"/>
                        </a:ext>
                      </a:extLst>
                    </a:blip>
                    <a:srcRect/>
                    <a:stretch>
                      <a:fillRect/>
                    </a:stretch>
                  </pic:blipFill>
                  <pic:spPr bwMode="auto">
                    <a:xfrm>
                      <a:off x="0" y="0"/>
                      <a:ext cx="6492240" cy="5954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3DA407" w14:textId="77777777" w:rsidR="003D79BA" w:rsidRPr="00516028" w:rsidRDefault="003D79BA" w:rsidP="003D79BA">
      <w:pPr>
        <w:tabs>
          <w:tab w:val="left" w:pos="2028"/>
        </w:tabs>
        <w:rPr>
          <w:rFonts w:cstheme="majorBidi"/>
          <w:szCs w:val="24"/>
          <w:lang w:bidi="ar-JO"/>
        </w:rPr>
      </w:pPr>
    </w:p>
    <w:p w14:paraId="0ACA84A7"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546" w:type="dxa"/>
        <w:tblLook w:val="04A0" w:firstRow="1" w:lastRow="0" w:firstColumn="1" w:lastColumn="0" w:noHBand="0" w:noVBand="1"/>
      </w:tblPr>
      <w:tblGrid>
        <w:gridCol w:w="1416"/>
        <w:gridCol w:w="1130"/>
      </w:tblGrid>
      <w:tr w:rsidR="003D79BA" w:rsidRPr="00516028" w14:paraId="765B1B4A" w14:textId="77777777" w:rsidTr="00A46140">
        <w:trPr>
          <w:trHeight w:val="312"/>
        </w:trPr>
        <w:tc>
          <w:tcPr>
            <w:tcW w:w="1416" w:type="dxa"/>
            <w:tcBorders>
              <w:top w:val="single" w:sz="4" w:space="0" w:color="auto"/>
              <w:left w:val="single" w:sz="4" w:space="0" w:color="auto"/>
              <w:bottom w:val="single" w:sz="4" w:space="0" w:color="auto"/>
              <w:right w:val="single" w:sz="4" w:space="0" w:color="auto"/>
            </w:tcBorders>
            <w:noWrap/>
            <w:vAlign w:val="bottom"/>
            <w:hideMark/>
          </w:tcPr>
          <w:p w14:paraId="164FA18F"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07F5A8D8"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14.71</w:t>
            </w:r>
          </w:p>
        </w:tc>
      </w:tr>
      <w:tr w:rsidR="003D79BA" w:rsidRPr="00516028" w14:paraId="480D70FA"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2032E843"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CI</w:t>
            </w:r>
          </w:p>
        </w:tc>
        <w:tc>
          <w:tcPr>
            <w:tcW w:w="1130" w:type="dxa"/>
            <w:tcBorders>
              <w:top w:val="nil"/>
              <w:left w:val="nil"/>
              <w:bottom w:val="single" w:sz="4" w:space="0" w:color="auto"/>
              <w:right w:val="single" w:sz="4" w:space="0" w:color="auto"/>
            </w:tcBorders>
            <w:noWrap/>
            <w:vAlign w:val="bottom"/>
            <w:hideMark/>
          </w:tcPr>
          <w:p w14:paraId="5C0507EA"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0.24</w:t>
            </w:r>
          </w:p>
        </w:tc>
      </w:tr>
      <w:tr w:rsidR="003D79BA" w:rsidRPr="00516028" w14:paraId="39FCB3A9"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46B3FFE9"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RI</w:t>
            </w:r>
          </w:p>
        </w:tc>
        <w:tc>
          <w:tcPr>
            <w:tcW w:w="1130" w:type="dxa"/>
            <w:tcBorders>
              <w:top w:val="nil"/>
              <w:left w:val="nil"/>
              <w:bottom w:val="single" w:sz="4" w:space="0" w:color="auto"/>
              <w:right w:val="single" w:sz="4" w:space="0" w:color="auto"/>
            </w:tcBorders>
            <w:noWrap/>
            <w:vAlign w:val="bottom"/>
            <w:hideMark/>
          </w:tcPr>
          <w:p w14:paraId="026D665D"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1.54</w:t>
            </w:r>
          </w:p>
        </w:tc>
      </w:tr>
      <w:tr w:rsidR="003D79BA" w:rsidRPr="00516028" w14:paraId="0DCE88B3"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2E8524E1"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CR</w:t>
            </w:r>
          </w:p>
        </w:tc>
        <w:tc>
          <w:tcPr>
            <w:tcW w:w="1130" w:type="dxa"/>
            <w:tcBorders>
              <w:top w:val="nil"/>
              <w:left w:val="nil"/>
              <w:bottom w:val="single" w:sz="4" w:space="0" w:color="auto"/>
              <w:right w:val="single" w:sz="4" w:space="0" w:color="auto"/>
            </w:tcBorders>
            <w:noWrap/>
            <w:vAlign w:val="bottom"/>
            <w:hideMark/>
          </w:tcPr>
          <w:p w14:paraId="44E484FC"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0.08</w:t>
            </w:r>
          </w:p>
        </w:tc>
      </w:tr>
      <w:tr w:rsidR="003D79BA" w:rsidRPr="00516028" w14:paraId="76D01303"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475EE3A3"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CR&lt;0.1</w:t>
            </w:r>
          </w:p>
        </w:tc>
        <w:tc>
          <w:tcPr>
            <w:tcW w:w="1130" w:type="dxa"/>
            <w:tcBorders>
              <w:top w:val="nil"/>
              <w:left w:val="nil"/>
              <w:bottom w:val="single" w:sz="4" w:space="0" w:color="auto"/>
              <w:right w:val="single" w:sz="4" w:space="0" w:color="auto"/>
            </w:tcBorders>
            <w:noWrap/>
            <w:vAlign w:val="bottom"/>
            <w:hideMark/>
          </w:tcPr>
          <w:p w14:paraId="1E4FCF4A"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rPr>
              <w:t>Accepted</w:t>
            </w:r>
          </w:p>
        </w:tc>
      </w:tr>
      <w:tr w:rsidR="003D79BA" w:rsidRPr="00516028" w14:paraId="022A78DF"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27763EB8"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7E50F095"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1.00</w:t>
            </w:r>
          </w:p>
        </w:tc>
      </w:tr>
    </w:tbl>
    <w:p w14:paraId="326BB67D"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50944" behindDoc="0" locked="0" layoutInCell="1" allowOverlap="1" wp14:anchorId="6417CEE2" wp14:editId="0068A818">
            <wp:simplePos x="0" y="0"/>
            <wp:positionH relativeFrom="page">
              <wp:align>center</wp:align>
            </wp:positionH>
            <wp:positionV relativeFrom="paragraph">
              <wp:posOffset>0</wp:posOffset>
            </wp:positionV>
            <wp:extent cx="6964680" cy="6027420"/>
            <wp:effectExtent l="0" t="0" r="762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1" cstate="email">
                      <a:extLst>
                        <a:ext uri="{28A0092B-C50C-407E-A947-70E740481C1C}">
                          <a14:useLocalDpi xmlns:a14="http://schemas.microsoft.com/office/drawing/2010/main" val="0"/>
                        </a:ext>
                      </a:extLst>
                    </a:blip>
                    <a:srcRect/>
                    <a:stretch>
                      <a:fillRect/>
                    </a:stretch>
                  </pic:blipFill>
                  <pic:spPr bwMode="auto">
                    <a:xfrm>
                      <a:off x="0" y="0"/>
                      <a:ext cx="6964680" cy="6027420"/>
                    </a:xfrm>
                    <a:prstGeom prst="rect">
                      <a:avLst/>
                    </a:prstGeom>
                    <a:noFill/>
                    <a:ln>
                      <a:noFill/>
                    </a:ln>
                  </pic:spPr>
                </pic:pic>
              </a:graphicData>
            </a:graphic>
            <wp14:sizeRelV relativeFrom="margin">
              <wp14:pctHeight>0</wp14:pctHeight>
            </wp14:sizeRelV>
          </wp:anchor>
        </w:drawing>
      </w:r>
    </w:p>
    <w:p w14:paraId="6944AB15"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546" w:type="dxa"/>
        <w:tblLook w:val="04A0" w:firstRow="1" w:lastRow="0" w:firstColumn="1" w:lastColumn="0" w:noHBand="0" w:noVBand="1"/>
      </w:tblPr>
      <w:tblGrid>
        <w:gridCol w:w="1416"/>
        <w:gridCol w:w="1130"/>
      </w:tblGrid>
      <w:tr w:rsidR="003D79BA" w:rsidRPr="00516028" w14:paraId="2541922F" w14:textId="77777777" w:rsidTr="00A46140">
        <w:trPr>
          <w:trHeight w:val="312"/>
        </w:trPr>
        <w:tc>
          <w:tcPr>
            <w:tcW w:w="1416" w:type="dxa"/>
            <w:tcBorders>
              <w:top w:val="single" w:sz="4" w:space="0" w:color="auto"/>
              <w:left w:val="single" w:sz="4" w:space="0" w:color="auto"/>
              <w:bottom w:val="single" w:sz="4" w:space="0" w:color="auto"/>
              <w:right w:val="single" w:sz="4" w:space="0" w:color="auto"/>
            </w:tcBorders>
            <w:noWrap/>
            <w:vAlign w:val="bottom"/>
            <w:hideMark/>
          </w:tcPr>
          <w:p w14:paraId="0A643506"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4152EC57"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13.71</w:t>
            </w:r>
          </w:p>
        </w:tc>
      </w:tr>
      <w:tr w:rsidR="003D79BA" w:rsidRPr="00516028" w14:paraId="5038F4F0"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5F91E0FA"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CI</w:t>
            </w:r>
          </w:p>
        </w:tc>
        <w:tc>
          <w:tcPr>
            <w:tcW w:w="1130" w:type="dxa"/>
            <w:tcBorders>
              <w:top w:val="nil"/>
              <w:left w:val="nil"/>
              <w:bottom w:val="single" w:sz="4" w:space="0" w:color="auto"/>
              <w:right w:val="single" w:sz="4" w:space="0" w:color="auto"/>
            </w:tcBorders>
            <w:noWrap/>
            <w:vAlign w:val="bottom"/>
            <w:hideMark/>
          </w:tcPr>
          <w:p w14:paraId="7A70B0BB"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0.15</w:t>
            </w:r>
          </w:p>
        </w:tc>
      </w:tr>
      <w:tr w:rsidR="003D79BA" w:rsidRPr="00516028" w14:paraId="23EFC8EF"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34197088"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RI</w:t>
            </w:r>
          </w:p>
        </w:tc>
        <w:tc>
          <w:tcPr>
            <w:tcW w:w="1130" w:type="dxa"/>
            <w:tcBorders>
              <w:top w:val="nil"/>
              <w:left w:val="nil"/>
              <w:bottom w:val="single" w:sz="4" w:space="0" w:color="auto"/>
              <w:right w:val="single" w:sz="4" w:space="0" w:color="auto"/>
            </w:tcBorders>
            <w:noWrap/>
            <w:vAlign w:val="bottom"/>
            <w:hideMark/>
          </w:tcPr>
          <w:p w14:paraId="4EFEE6F9"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1.54</w:t>
            </w:r>
          </w:p>
        </w:tc>
      </w:tr>
      <w:tr w:rsidR="003D79BA" w:rsidRPr="00516028" w14:paraId="24A8C21A"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40FC3092"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CR</w:t>
            </w:r>
          </w:p>
        </w:tc>
        <w:tc>
          <w:tcPr>
            <w:tcW w:w="1130" w:type="dxa"/>
            <w:tcBorders>
              <w:top w:val="nil"/>
              <w:left w:val="nil"/>
              <w:bottom w:val="single" w:sz="4" w:space="0" w:color="auto"/>
              <w:right w:val="single" w:sz="4" w:space="0" w:color="auto"/>
            </w:tcBorders>
            <w:noWrap/>
            <w:vAlign w:val="bottom"/>
            <w:hideMark/>
          </w:tcPr>
          <w:p w14:paraId="25E03046"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0.10</w:t>
            </w:r>
          </w:p>
        </w:tc>
      </w:tr>
      <w:tr w:rsidR="003D79BA" w:rsidRPr="00516028" w14:paraId="7F7469F4"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792B1CA9"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CR&lt;0.1</w:t>
            </w:r>
          </w:p>
        </w:tc>
        <w:tc>
          <w:tcPr>
            <w:tcW w:w="1130" w:type="dxa"/>
            <w:tcBorders>
              <w:top w:val="nil"/>
              <w:left w:val="nil"/>
              <w:bottom w:val="single" w:sz="4" w:space="0" w:color="auto"/>
              <w:right w:val="single" w:sz="4" w:space="0" w:color="auto"/>
            </w:tcBorders>
            <w:noWrap/>
            <w:vAlign w:val="bottom"/>
            <w:hideMark/>
          </w:tcPr>
          <w:p w14:paraId="05F76899"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rPr>
              <w:t>Accepted</w:t>
            </w:r>
          </w:p>
        </w:tc>
      </w:tr>
      <w:tr w:rsidR="003D79BA" w:rsidRPr="00516028" w14:paraId="387D8312"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3011B492"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3249137D"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1.00</w:t>
            </w:r>
          </w:p>
        </w:tc>
      </w:tr>
    </w:tbl>
    <w:p w14:paraId="421A0927" w14:textId="77777777" w:rsidR="003D79BA" w:rsidRPr="00516028" w:rsidRDefault="003D79BA" w:rsidP="003D79BA">
      <w:pPr>
        <w:tabs>
          <w:tab w:val="left" w:pos="2028"/>
        </w:tabs>
        <w:rPr>
          <w:rFonts w:cstheme="majorBidi"/>
          <w:szCs w:val="24"/>
          <w:lang w:bidi="ar-JO"/>
        </w:rPr>
      </w:pPr>
    </w:p>
    <w:p w14:paraId="7BDDFF2C"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51968" behindDoc="0" locked="0" layoutInCell="1" allowOverlap="1" wp14:anchorId="4A055B16" wp14:editId="4A8447F0">
            <wp:simplePos x="0" y="0"/>
            <wp:positionH relativeFrom="margin">
              <wp:posOffset>-769620</wp:posOffset>
            </wp:positionH>
            <wp:positionV relativeFrom="paragraph">
              <wp:posOffset>0</wp:posOffset>
            </wp:positionV>
            <wp:extent cx="6699250" cy="5806440"/>
            <wp:effectExtent l="0" t="0" r="6350" b="381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2" cstate="email">
                      <a:extLst>
                        <a:ext uri="{28A0092B-C50C-407E-A947-70E740481C1C}">
                          <a14:useLocalDpi xmlns:a14="http://schemas.microsoft.com/office/drawing/2010/main" val="0"/>
                        </a:ext>
                      </a:extLst>
                    </a:blip>
                    <a:srcRect/>
                    <a:stretch>
                      <a:fillRect/>
                    </a:stretch>
                  </pic:blipFill>
                  <pic:spPr bwMode="auto">
                    <a:xfrm>
                      <a:off x="0" y="0"/>
                      <a:ext cx="6699250" cy="5806440"/>
                    </a:xfrm>
                    <a:prstGeom prst="rect">
                      <a:avLst/>
                    </a:prstGeom>
                    <a:noFill/>
                    <a:ln>
                      <a:noFill/>
                    </a:ln>
                  </pic:spPr>
                </pic:pic>
              </a:graphicData>
            </a:graphic>
            <wp14:sizeRelV relativeFrom="margin">
              <wp14:pctHeight>0</wp14:pctHeight>
            </wp14:sizeRelV>
          </wp:anchor>
        </w:drawing>
      </w:r>
    </w:p>
    <w:p w14:paraId="0E932B4E" w14:textId="77777777" w:rsidR="003D79BA" w:rsidRPr="00516028" w:rsidRDefault="003D79BA" w:rsidP="003D79BA">
      <w:pPr>
        <w:tabs>
          <w:tab w:val="left" w:pos="2028"/>
        </w:tabs>
        <w:rPr>
          <w:rFonts w:cstheme="majorBidi"/>
          <w:szCs w:val="24"/>
          <w:lang w:bidi="ar-JO"/>
        </w:rPr>
      </w:pPr>
    </w:p>
    <w:p w14:paraId="3EF10D9A"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3D79BA" w:rsidRPr="00516028" w14:paraId="4771E6DC" w14:textId="77777777" w:rsidTr="00A46140">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40A3A49D"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60EEE27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14.01</w:t>
            </w:r>
          </w:p>
        </w:tc>
      </w:tr>
      <w:tr w:rsidR="003D79BA" w:rsidRPr="00516028" w14:paraId="156164F4"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77B26FA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1371F21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0.18</w:t>
            </w:r>
          </w:p>
        </w:tc>
      </w:tr>
      <w:tr w:rsidR="003D79BA" w:rsidRPr="00516028" w14:paraId="40A3D91A"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546A9D2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191B1FE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40E85383"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68CCA1C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0D66EEE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0.09</w:t>
            </w:r>
          </w:p>
        </w:tc>
      </w:tr>
      <w:tr w:rsidR="003D79BA" w:rsidRPr="00516028" w14:paraId="5A2BE3BF"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2BD88D8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2DBA2BB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798431F1"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60CCEF2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3100748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5F7CD9E5" w14:textId="77777777" w:rsidR="003D79BA" w:rsidRPr="00516028" w:rsidRDefault="003D79BA" w:rsidP="003D79BA">
      <w:pPr>
        <w:tabs>
          <w:tab w:val="left" w:pos="2028"/>
        </w:tabs>
        <w:rPr>
          <w:rFonts w:cstheme="majorBidi"/>
          <w:szCs w:val="24"/>
          <w:lang w:bidi="ar-JO"/>
        </w:rPr>
      </w:pPr>
    </w:p>
    <w:p w14:paraId="53BFFD08"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52992" behindDoc="0" locked="0" layoutInCell="1" allowOverlap="1" wp14:anchorId="4FC8AE75" wp14:editId="60D9AA66">
            <wp:simplePos x="0" y="0"/>
            <wp:positionH relativeFrom="margin">
              <wp:posOffset>-969010</wp:posOffset>
            </wp:positionH>
            <wp:positionV relativeFrom="paragraph">
              <wp:posOffset>167640</wp:posOffset>
            </wp:positionV>
            <wp:extent cx="7056120" cy="6088380"/>
            <wp:effectExtent l="0" t="0" r="0" b="762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3" cstate="email">
                      <a:extLst>
                        <a:ext uri="{28A0092B-C50C-407E-A947-70E740481C1C}">
                          <a14:useLocalDpi xmlns:a14="http://schemas.microsoft.com/office/drawing/2010/main" val="0"/>
                        </a:ext>
                      </a:extLst>
                    </a:blip>
                    <a:srcRect/>
                    <a:stretch>
                      <a:fillRect/>
                    </a:stretch>
                  </pic:blipFill>
                  <pic:spPr bwMode="auto">
                    <a:xfrm>
                      <a:off x="0" y="0"/>
                      <a:ext cx="7056120" cy="6088380"/>
                    </a:xfrm>
                    <a:prstGeom prst="rect">
                      <a:avLst/>
                    </a:prstGeom>
                    <a:noFill/>
                    <a:ln>
                      <a:noFill/>
                    </a:ln>
                  </pic:spPr>
                </pic:pic>
              </a:graphicData>
            </a:graphic>
            <wp14:sizeRelV relativeFrom="margin">
              <wp14:pctHeight>0</wp14:pctHeight>
            </wp14:sizeRelV>
          </wp:anchor>
        </w:drawing>
      </w:r>
    </w:p>
    <w:p w14:paraId="075B09C1"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546" w:type="dxa"/>
        <w:tblLook w:val="04A0" w:firstRow="1" w:lastRow="0" w:firstColumn="1" w:lastColumn="0" w:noHBand="0" w:noVBand="1"/>
      </w:tblPr>
      <w:tblGrid>
        <w:gridCol w:w="1416"/>
        <w:gridCol w:w="1130"/>
      </w:tblGrid>
      <w:tr w:rsidR="003D79BA" w:rsidRPr="00516028" w14:paraId="7BF5E677" w14:textId="77777777" w:rsidTr="00A46140">
        <w:trPr>
          <w:trHeight w:val="312"/>
        </w:trPr>
        <w:tc>
          <w:tcPr>
            <w:tcW w:w="1416" w:type="dxa"/>
            <w:tcBorders>
              <w:top w:val="single" w:sz="4" w:space="0" w:color="auto"/>
              <w:left w:val="single" w:sz="4" w:space="0" w:color="auto"/>
              <w:bottom w:val="single" w:sz="4" w:space="0" w:color="auto"/>
              <w:right w:val="single" w:sz="4" w:space="0" w:color="auto"/>
            </w:tcBorders>
            <w:noWrap/>
            <w:vAlign w:val="bottom"/>
            <w:hideMark/>
          </w:tcPr>
          <w:p w14:paraId="4A91EF87"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5B9EF3A5"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13.91</w:t>
            </w:r>
          </w:p>
        </w:tc>
      </w:tr>
      <w:tr w:rsidR="003D79BA" w:rsidRPr="00516028" w14:paraId="0A4560E2"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23976828"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CI</w:t>
            </w:r>
          </w:p>
        </w:tc>
        <w:tc>
          <w:tcPr>
            <w:tcW w:w="1130" w:type="dxa"/>
            <w:tcBorders>
              <w:top w:val="nil"/>
              <w:left w:val="nil"/>
              <w:bottom w:val="single" w:sz="4" w:space="0" w:color="auto"/>
              <w:right w:val="single" w:sz="4" w:space="0" w:color="auto"/>
            </w:tcBorders>
            <w:noWrap/>
            <w:vAlign w:val="bottom"/>
            <w:hideMark/>
          </w:tcPr>
          <w:p w14:paraId="02838301"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0.17</w:t>
            </w:r>
          </w:p>
        </w:tc>
      </w:tr>
      <w:tr w:rsidR="003D79BA" w:rsidRPr="00516028" w14:paraId="23D8C8EF"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22A27554"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RI</w:t>
            </w:r>
          </w:p>
        </w:tc>
        <w:tc>
          <w:tcPr>
            <w:tcW w:w="1130" w:type="dxa"/>
            <w:tcBorders>
              <w:top w:val="nil"/>
              <w:left w:val="nil"/>
              <w:bottom w:val="single" w:sz="4" w:space="0" w:color="auto"/>
              <w:right w:val="single" w:sz="4" w:space="0" w:color="auto"/>
            </w:tcBorders>
            <w:noWrap/>
            <w:vAlign w:val="bottom"/>
            <w:hideMark/>
          </w:tcPr>
          <w:p w14:paraId="4D7BDCF7"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1.54</w:t>
            </w:r>
          </w:p>
        </w:tc>
      </w:tr>
      <w:tr w:rsidR="003D79BA" w:rsidRPr="00516028" w14:paraId="3D53C6AD"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4EA148D9"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CR</w:t>
            </w:r>
          </w:p>
        </w:tc>
        <w:tc>
          <w:tcPr>
            <w:tcW w:w="1130" w:type="dxa"/>
            <w:tcBorders>
              <w:top w:val="nil"/>
              <w:left w:val="nil"/>
              <w:bottom w:val="single" w:sz="4" w:space="0" w:color="auto"/>
              <w:right w:val="single" w:sz="4" w:space="0" w:color="auto"/>
            </w:tcBorders>
            <w:noWrap/>
            <w:vAlign w:val="bottom"/>
            <w:hideMark/>
          </w:tcPr>
          <w:p w14:paraId="1C748660"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0..09</w:t>
            </w:r>
          </w:p>
        </w:tc>
      </w:tr>
      <w:tr w:rsidR="003D79BA" w:rsidRPr="00516028" w14:paraId="6EA217A4"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51F99E5B"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CR&lt;0.1</w:t>
            </w:r>
          </w:p>
        </w:tc>
        <w:tc>
          <w:tcPr>
            <w:tcW w:w="1130" w:type="dxa"/>
            <w:tcBorders>
              <w:top w:val="nil"/>
              <w:left w:val="nil"/>
              <w:bottom w:val="single" w:sz="4" w:space="0" w:color="auto"/>
              <w:right w:val="single" w:sz="4" w:space="0" w:color="auto"/>
            </w:tcBorders>
            <w:noWrap/>
            <w:vAlign w:val="bottom"/>
            <w:hideMark/>
          </w:tcPr>
          <w:p w14:paraId="703CFC25"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rPr>
              <w:t>Accepted</w:t>
            </w:r>
          </w:p>
        </w:tc>
      </w:tr>
      <w:tr w:rsidR="003D79BA" w:rsidRPr="00516028" w14:paraId="4918E395"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5B71E6B0"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3BABCE5F"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1.00</w:t>
            </w:r>
          </w:p>
        </w:tc>
      </w:tr>
    </w:tbl>
    <w:p w14:paraId="5ADFB97F"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54016" behindDoc="0" locked="0" layoutInCell="1" allowOverlap="1" wp14:anchorId="196AFA7A" wp14:editId="3817D19E">
            <wp:simplePos x="0" y="0"/>
            <wp:positionH relativeFrom="margin">
              <wp:align>right</wp:align>
            </wp:positionH>
            <wp:positionV relativeFrom="paragraph">
              <wp:posOffset>437515</wp:posOffset>
            </wp:positionV>
            <wp:extent cx="6149340" cy="5753735"/>
            <wp:effectExtent l="0" t="0" r="381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4" cstate="email">
                      <a:extLst>
                        <a:ext uri="{28A0092B-C50C-407E-A947-70E740481C1C}">
                          <a14:useLocalDpi xmlns:a14="http://schemas.microsoft.com/office/drawing/2010/main" val="0"/>
                        </a:ext>
                      </a:extLst>
                    </a:blip>
                    <a:srcRect/>
                    <a:stretch>
                      <a:fillRect/>
                    </a:stretch>
                  </pic:blipFill>
                  <pic:spPr bwMode="auto">
                    <a:xfrm>
                      <a:off x="0" y="0"/>
                      <a:ext cx="6149340" cy="5753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DC2C54" w14:textId="77777777" w:rsidR="003D79BA" w:rsidRPr="00516028" w:rsidRDefault="003D79BA" w:rsidP="003D79BA">
      <w:pPr>
        <w:tabs>
          <w:tab w:val="left" w:pos="2028"/>
        </w:tabs>
        <w:rPr>
          <w:rFonts w:cstheme="majorBidi"/>
          <w:szCs w:val="24"/>
          <w:lang w:bidi="ar-JO"/>
        </w:rPr>
      </w:pPr>
    </w:p>
    <w:p w14:paraId="409D81A2"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546" w:type="dxa"/>
        <w:tblLook w:val="04A0" w:firstRow="1" w:lastRow="0" w:firstColumn="1" w:lastColumn="0" w:noHBand="0" w:noVBand="1"/>
      </w:tblPr>
      <w:tblGrid>
        <w:gridCol w:w="1416"/>
        <w:gridCol w:w="1130"/>
      </w:tblGrid>
      <w:tr w:rsidR="003D79BA" w:rsidRPr="00516028" w14:paraId="51916B0A" w14:textId="77777777" w:rsidTr="00A46140">
        <w:trPr>
          <w:trHeight w:val="312"/>
        </w:trPr>
        <w:tc>
          <w:tcPr>
            <w:tcW w:w="1416" w:type="dxa"/>
            <w:tcBorders>
              <w:top w:val="single" w:sz="4" w:space="0" w:color="auto"/>
              <w:left w:val="single" w:sz="4" w:space="0" w:color="auto"/>
              <w:bottom w:val="single" w:sz="4" w:space="0" w:color="auto"/>
              <w:right w:val="single" w:sz="4" w:space="0" w:color="auto"/>
            </w:tcBorders>
            <w:noWrap/>
            <w:vAlign w:val="bottom"/>
            <w:hideMark/>
          </w:tcPr>
          <w:p w14:paraId="75830C00"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3F704846"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13.64</w:t>
            </w:r>
          </w:p>
        </w:tc>
      </w:tr>
      <w:tr w:rsidR="003D79BA" w:rsidRPr="00516028" w14:paraId="40D50933"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52C42EA8"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CI</w:t>
            </w:r>
          </w:p>
        </w:tc>
        <w:tc>
          <w:tcPr>
            <w:tcW w:w="1130" w:type="dxa"/>
            <w:tcBorders>
              <w:top w:val="nil"/>
              <w:left w:val="nil"/>
              <w:bottom w:val="single" w:sz="4" w:space="0" w:color="auto"/>
              <w:right w:val="single" w:sz="4" w:space="0" w:color="auto"/>
            </w:tcBorders>
            <w:noWrap/>
            <w:vAlign w:val="bottom"/>
            <w:hideMark/>
          </w:tcPr>
          <w:p w14:paraId="4B3EBC92"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0.14</w:t>
            </w:r>
          </w:p>
        </w:tc>
      </w:tr>
      <w:tr w:rsidR="003D79BA" w:rsidRPr="00516028" w14:paraId="2566DC48"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47CED367"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RI</w:t>
            </w:r>
          </w:p>
        </w:tc>
        <w:tc>
          <w:tcPr>
            <w:tcW w:w="1130" w:type="dxa"/>
            <w:tcBorders>
              <w:top w:val="nil"/>
              <w:left w:val="nil"/>
              <w:bottom w:val="single" w:sz="4" w:space="0" w:color="auto"/>
              <w:right w:val="single" w:sz="4" w:space="0" w:color="auto"/>
            </w:tcBorders>
            <w:noWrap/>
            <w:vAlign w:val="bottom"/>
            <w:hideMark/>
          </w:tcPr>
          <w:p w14:paraId="6490E325"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1.54</w:t>
            </w:r>
          </w:p>
        </w:tc>
      </w:tr>
      <w:tr w:rsidR="003D79BA" w:rsidRPr="00516028" w14:paraId="5C9FC914"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761D87D3"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CR</w:t>
            </w:r>
          </w:p>
        </w:tc>
        <w:tc>
          <w:tcPr>
            <w:tcW w:w="1130" w:type="dxa"/>
            <w:tcBorders>
              <w:top w:val="nil"/>
              <w:left w:val="nil"/>
              <w:bottom w:val="single" w:sz="4" w:space="0" w:color="auto"/>
              <w:right w:val="single" w:sz="4" w:space="0" w:color="auto"/>
            </w:tcBorders>
            <w:noWrap/>
            <w:vAlign w:val="bottom"/>
            <w:hideMark/>
          </w:tcPr>
          <w:p w14:paraId="65F0A967"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0.09</w:t>
            </w:r>
          </w:p>
        </w:tc>
      </w:tr>
      <w:tr w:rsidR="003D79BA" w:rsidRPr="00516028" w14:paraId="3A8D5B8E"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78F1FD59"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CR&lt;0.1</w:t>
            </w:r>
          </w:p>
        </w:tc>
        <w:tc>
          <w:tcPr>
            <w:tcW w:w="1130" w:type="dxa"/>
            <w:tcBorders>
              <w:top w:val="nil"/>
              <w:left w:val="nil"/>
              <w:bottom w:val="single" w:sz="4" w:space="0" w:color="auto"/>
              <w:right w:val="single" w:sz="4" w:space="0" w:color="auto"/>
            </w:tcBorders>
            <w:noWrap/>
            <w:vAlign w:val="bottom"/>
            <w:hideMark/>
          </w:tcPr>
          <w:p w14:paraId="76912D8C"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rPr>
              <w:t>Accepted</w:t>
            </w:r>
          </w:p>
        </w:tc>
      </w:tr>
      <w:tr w:rsidR="003D79BA" w:rsidRPr="00516028" w14:paraId="25E21E15"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5BFE2EA0"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414F9A60"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1.00</w:t>
            </w:r>
          </w:p>
        </w:tc>
      </w:tr>
    </w:tbl>
    <w:p w14:paraId="6EA8D0DC"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55040" behindDoc="0" locked="0" layoutInCell="1" allowOverlap="1" wp14:anchorId="04D17631" wp14:editId="72AFD677">
            <wp:simplePos x="0" y="0"/>
            <wp:positionH relativeFrom="margin">
              <wp:posOffset>-762000</wp:posOffset>
            </wp:positionH>
            <wp:positionV relativeFrom="paragraph">
              <wp:posOffset>0</wp:posOffset>
            </wp:positionV>
            <wp:extent cx="6461125" cy="5775960"/>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5" cstate="email">
                      <a:extLst>
                        <a:ext uri="{28A0092B-C50C-407E-A947-70E740481C1C}">
                          <a14:useLocalDpi xmlns:a14="http://schemas.microsoft.com/office/drawing/2010/main" val="0"/>
                        </a:ext>
                      </a:extLst>
                    </a:blip>
                    <a:srcRect/>
                    <a:stretch>
                      <a:fillRect/>
                    </a:stretch>
                  </pic:blipFill>
                  <pic:spPr bwMode="auto">
                    <a:xfrm>
                      <a:off x="0" y="0"/>
                      <a:ext cx="6461125" cy="5775960"/>
                    </a:xfrm>
                    <a:prstGeom prst="rect">
                      <a:avLst/>
                    </a:prstGeom>
                    <a:noFill/>
                    <a:ln>
                      <a:noFill/>
                    </a:ln>
                  </pic:spPr>
                </pic:pic>
              </a:graphicData>
            </a:graphic>
            <wp14:sizeRelV relativeFrom="margin">
              <wp14:pctHeight>0</wp14:pctHeight>
            </wp14:sizeRelV>
          </wp:anchor>
        </w:drawing>
      </w:r>
    </w:p>
    <w:p w14:paraId="5D6181D4"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3D79BA" w:rsidRPr="00516028" w14:paraId="6709FD15" w14:textId="77777777" w:rsidTr="00A46140">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00BE903D"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29B02F0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12.89</w:t>
            </w:r>
          </w:p>
        </w:tc>
      </w:tr>
      <w:tr w:rsidR="003D79BA" w:rsidRPr="00516028" w14:paraId="46619796"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053F018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5D2A99F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0.08</w:t>
            </w:r>
          </w:p>
        </w:tc>
      </w:tr>
      <w:tr w:rsidR="003D79BA" w:rsidRPr="00516028" w14:paraId="7B2F4C9D"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29011CD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2ABBA17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185584AE"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609B2E2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3C475A0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0.05</w:t>
            </w:r>
          </w:p>
        </w:tc>
      </w:tr>
      <w:tr w:rsidR="003D79BA" w:rsidRPr="00516028" w14:paraId="7C45602F"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23CFBB4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7350C29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56E06AF4"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0C87E2B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5412234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7A73FEC2" w14:textId="77777777" w:rsidR="003D79BA" w:rsidRPr="00516028" w:rsidRDefault="003D79BA" w:rsidP="003D79BA">
      <w:pPr>
        <w:tabs>
          <w:tab w:val="left" w:pos="2028"/>
        </w:tabs>
        <w:rPr>
          <w:rFonts w:cstheme="majorBidi"/>
          <w:szCs w:val="24"/>
          <w:lang w:bidi="ar-JO"/>
        </w:rPr>
      </w:pPr>
    </w:p>
    <w:p w14:paraId="4F015CCD" w14:textId="77777777" w:rsidR="003D79BA" w:rsidRPr="00516028" w:rsidRDefault="003D79BA" w:rsidP="003D79BA">
      <w:pPr>
        <w:tabs>
          <w:tab w:val="left" w:pos="2028"/>
        </w:tabs>
        <w:rPr>
          <w:rFonts w:cstheme="majorBidi"/>
          <w:szCs w:val="24"/>
          <w:lang w:bidi="ar-JO"/>
        </w:rPr>
      </w:pPr>
    </w:p>
    <w:p w14:paraId="0251F5EC"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56064" behindDoc="0" locked="0" layoutInCell="1" allowOverlap="1" wp14:anchorId="5EC39AED" wp14:editId="111B4E24">
            <wp:simplePos x="0" y="0"/>
            <wp:positionH relativeFrom="margin">
              <wp:posOffset>-762000</wp:posOffset>
            </wp:positionH>
            <wp:positionV relativeFrom="paragraph">
              <wp:posOffset>199390</wp:posOffset>
            </wp:positionV>
            <wp:extent cx="6492240" cy="5981700"/>
            <wp:effectExtent l="0" t="0" r="3810" b="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6" cstate="email">
                      <a:extLst>
                        <a:ext uri="{28A0092B-C50C-407E-A947-70E740481C1C}">
                          <a14:useLocalDpi xmlns:a14="http://schemas.microsoft.com/office/drawing/2010/main" val="0"/>
                        </a:ext>
                      </a:extLst>
                    </a:blip>
                    <a:srcRect/>
                    <a:stretch>
                      <a:fillRect/>
                    </a:stretch>
                  </pic:blipFill>
                  <pic:spPr bwMode="auto">
                    <a:xfrm>
                      <a:off x="0" y="0"/>
                      <a:ext cx="6492240" cy="5981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542339" w14:textId="77777777" w:rsidR="003D79BA" w:rsidRPr="00516028" w:rsidRDefault="003D79BA" w:rsidP="003D79BA">
      <w:pPr>
        <w:tabs>
          <w:tab w:val="left" w:pos="2028"/>
        </w:tabs>
        <w:rPr>
          <w:rFonts w:cstheme="majorBidi"/>
          <w:szCs w:val="24"/>
          <w:lang w:bidi="ar-JO"/>
        </w:rPr>
      </w:pPr>
    </w:p>
    <w:p w14:paraId="3FD7F5EF"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546" w:type="dxa"/>
        <w:tblLook w:val="04A0" w:firstRow="1" w:lastRow="0" w:firstColumn="1" w:lastColumn="0" w:noHBand="0" w:noVBand="1"/>
      </w:tblPr>
      <w:tblGrid>
        <w:gridCol w:w="1416"/>
        <w:gridCol w:w="1130"/>
      </w:tblGrid>
      <w:tr w:rsidR="003D79BA" w:rsidRPr="00516028" w14:paraId="761ADBFA" w14:textId="77777777" w:rsidTr="00A46140">
        <w:trPr>
          <w:trHeight w:val="312"/>
        </w:trPr>
        <w:tc>
          <w:tcPr>
            <w:tcW w:w="1416" w:type="dxa"/>
            <w:tcBorders>
              <w:top w:val="single" w:sz="4" w:space="0" w:color="auto"/>
              <w:left w:val="single" w:sz="4" w:space="0" w:color="auto"/>
              <w:bottom w:val="single" w:sz="4" w:space="0" w:color="auto"/>
              <w:right w:val="single" w:sz="4" w:space="0" w:color="auto"/>
            </w:tcBorders>
            <w:noWrap/>
            <w:vAlign w:val="bottom"/>
            <w:hideMark/>
          </w:tcPr>
          <w:p w14:paraId="5B02B374"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11AB5CFC"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14.05</w:t>
            </w:r>
          </w:p>
        </w:tc>
      </w:tr>
      <w:tr w:rsidR="003D79BA" w:rsidRPr="00516028" w14:paraId="55FCE7BB"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7F75FB01"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CI</w:t>
            </w:r>
          </w:p>
        </w:tc>
        <w:tc>
          <w:tcPr>
            <w:tcW w:w="1130" w:type="dxa"/>
            <w:tcBorders>
              <w:top w:val="nil"/>
              <w:left w:val="nil"/>
              <w:bottom w:val="single" w:sz="4" w:space="0" w:color="auto"/>
              <w:right w:val="single" w:sz="4" w:space="0" w:color="auto"/>
            </w:tcBorders>
            <w:noWrap/>
            <w:vAlign w:val="bottom"/>
            <w:hideMark/>
          </w:tcPr>
          <w:p w14:paraId="6C2B58DC"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0.18</w:t>
            </w:r>
          </w:p>
        </w:tc>
      </w:tr>
      <w:tr w:rsidR="003D79BA" w:rsidRPr="00516028" w14:paraId="06FA3F69"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6252DBDB"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RI</w:t>
            </w:r>
          </w:p>
        </w:tc>
        <w:tc>
          <w:tcPr>
            <w:tcW w:w="1130" w:type="dxa"/>
            <w:tcBorders>
              <w:top w:val="nil"/>
              <w:left w:val="nil"/>
              <w:bottom w:val="single" w:sz="4" w:space="0" w:color="auto"/>
              <w:right w:val="single" w:sz="4" w:space="0" w:color="auto"/>
            </w:tcBorders>
            <w:noWrap/>
            <w:vAlign w:val="bottom"/>
            <w:hideMark/>
          </w:tcPr>
          <w:p w14:paraId="1FC9421E"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1.54</w:t>
            </w:r>
          </w:p>
        </w:tc>
      </w:tr>
      <w:tr w:rsidR="003D79BA" w:rsidRPr="00516028" w14:paraId="4492ACFA"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495F4FB3"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CR</w:t>
            </w:r>
          </w:p>
        </w:tc>
        <w:tc>
          <w:tcPr>
            <w:tcW w:w="1130" w:type="dxa"/>
            <w:tcBorders>
              <w:top w:val="nil"/>
              <w:left w:val="nil"/>
              <w:bottom w:val="single" w:sz="4" w:space="0" w:color="auto"/>
              <w:right w:val="single" w:sz="4" w:space="0" w:color="auto"/>
            </w:tcBorders>
            <w:noWrap/>
            <w:vAlign w:val="bottom"/>
            <w:hideMark/>
          </w:tcPr>
          <w:p w14:paraId="6881547A"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0.08</w:t>
            </w:r>
          </w:p>
        </w:tc>
      </w:tr>
      <w:tr w:rsidR="003D79BA" w:rsidRPr="00516028" w14:paraId="4AC604DA"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4A02D8CC"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CR&lt;0.1</w:t>
            </w:r>
          </w:p>
        </w:tc>
        <w:tc>
          <w:tcPr>
            <w:tcW w:w="1130" w:type="dxa"/>
            <w:tcBorders>
              <w:top w:val="nil"/>
              <w:left w:val="nil"/>
              <w:bottom w:val="single" w:sz="4" w:space="0" w:color="auto"/>
              <w:right w:val="single" w:sz="4" w:space="0" w:color="auto"/>
            </w:tcBorders>
            <w:noWrap/>
            <w:vAlign w:val="bottom"/>
            <w:hideMark/>
          </w:tcPr>
          <w:p w14:paraId="6A43EC1D"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rPr>
              <w:t>Accepted</w:t>
            </w:r>
          </w:p>
        </w:tc>
      </w:tr>
      <w:tr w:rsidR="003D79BA" w:rsidRPr="00516028" w14:paraId="44D3E04E" w14:textId="77777777" w:rsidTr="00A46140">
        <w:trPr>
          <w:trHeight w:val="312"/>
        </w:trPr>
        <w:tc>
          <w:tcPr>
            <w:tcW w:w="1416" w:type="dxa"/>
            <w:tcBorders>
              <w:top w:val="nil"/>
              <w:left w:val="single" w:sz="4" w:space="0" w:color="auto"/>
              <w:bottom w:val="single" w:sz="4" w:space="0" w:color="auto"/>
              <w:right w:val="single" w:sz="4" w:space="0" w:color="auto"/>
            </w:tcBorders>
            <w:noWrap/>
            <w:vAlign w:val="bottom"/>
            <w:hideMark/>
          </w:tcPr>
          <w:p w14:paraId="29B503C0"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205DAD73"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1.00</w:t>
            </w:r>
          </w:p>
        </w:tc>
      </w:tr>
    </w:tbl>
    <w:p w14:paraId="75177D8A" w14:textId="77777777" w:rsidR="003D79BA" w:rsidRPr="00516028" w:rsidRDefault="003D79BA" w:rsidP="003D79BA">
      <w:pPr>
        <w:spacing w:before="240" w:after="240"/>
        <w:rPr>
          <w:rFonts w:cstheme="majorBidi"/>
          <w:b/>
          <w:bCs/>
          <w:szCs w:val="24"/>
          <w:lang w:bidi="ar-JO"/>
        </w:rPr>
      </w:pPr>
    </w:p>
    <w:p w14:paraId="299D99A9" w14:textId="5C37527C" w:rsidR="00D720C7" w:rsidRPr="00317718" w:rsidRDefault="00DB004E" w:rsidP="00317718">
      <w:pPr>
        <w:pStyle w:val="ListParagraph"/>
        <w:numPr>
          <w:ilvl w:val="0"/>
          <w:numId w:val="70"/>
        </w:numPr>
        <w:spacing w:before="240" w:after="240"/>
        <w:rPr>
          <w:rFonts w:cstheme="majorBidi"/>
          <w:b/>
          <w:bCs/>
          <w:szCs w:val="24"/>
          <w:lang w:bidi="ar-JO"/>
        </w:rPr>
      </w:pPr>
      <w:r w:rsidRPr="00516028">
        <w:rPr>
          <w:noProof/>
        </w:rPr>
        <w:lastRenderedPageBreak/>
        <w:drawing>
          <wp:anchor distT="0" distB="0" distL="114300" distR="114300" simplePos="0" relativeHeight="252271104" behindDoc="0" locked="0" layoutInCell="1" allowOverlap="1" wp14:anchorId="3564A33F" wp14:editId="4B772EA9">
            <wp:simplePos x="0" y="0"/>
            <wp:positionH relativeFrom="margin">
              <wp:posOffset>-321310</wp:posOffset>
            </wp:positionH>
            <wp:positionV relativeFrom="paragraph">
              <wp:posOffset>208915</wp:posOffset>
            </wp:positionV>
            <wp:extent cx="5745480" cy="5220970"/>
            <wp:effectExtent l="0" t="0" r="7620" b="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7" cstate="email">
                      <a:extLst>
                        <a:ext uri="{28A0092B-C50C-407E-A947-70E740481C1C}">
                          <a14:useLocalDpi xmlns:a14="http://schemas.microsoft.com/office/drawing/2010/main" val="0"/>
                        </a:ext>
                      </a:extLst>
                    </a:blip>
                    <a:srcRect/>
                    <a:stretch>
                      <a:fillRect/>
                    </a:stretch>
                  </pic:blipFill>
                  <pic:spPr bwMode="auto">
                    <a:xfrm>
                      <a:off x="0" y="0"/>
                      <a:ext cx="5745480" cy="5220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9BA" w:rsidRPr="00317718">
        <w:rPr>
          <w:rFonts w:cstheme="majorBidi"/>
          <w:b/>
          <w:bCs/>
          <w:szCs w:val="24"/>
          <w:lang w:bidi="ar-JO"/>
        </w:rPr>
        <w:t>Aqraba</w:t>
      </w:r>
    </w:p>
    <w:p w14:paraId="5455423F" w14:textId="77777777" w:rsidR="001B5420" w:rsidRPr="001B5420" w:rsidRDefault="001B5420" w:rsidP="001B5420">
      <w:pPr>
        <w:pStyle w:val="ListParagraph"/>
        <w:tabs>
          <w:tab w:val="left" w:pos="2028"/>
        </w:tabs>
        <w:rPr>
          <w:rFonts w:cstheme="majorBidi"/>
          <w:szCs w:val="24"/>
          <w:lang w:bidi="ar-JO"/>
        </w:rPr>
      </w:pPr>
      <w:r w:rsidRPr="001B5420">
        <w:rPr>
          <w:rFonts w:cstheme="majorBidi"/>
          <w:szCs w:val="24"/>
          <w:lang w:bidi="ar-JO"/>
        </w:rPr>
        <w:t>Summary:</w:t>
      </w:r>
    </w:p>
    <w:p w14:paraId="19C3EAE6" w14:textId="08D13F06" w:rsidR="0050602C" w:rsidRPr="0050602C" w:rsidRDefault="0050602C" w:rsidP="0050602C">
      <w:pPr>
        <w:pStyle w:val="ListParagraph"/>
        <w:tabs>
          <w:tab w:val="left" w:pos="2028"/>
        </w:tabs>
        <w:rPr>
          <w:rFonts w:cstheme="majorBidi"/>
          <w:szCs w:val="24"/>
          <w:lang w:bidi="ar-JO"/>
        </w:rPr>
      </w:pPr>
    </w:p>
    <w:tbl>
      <w:tblPr>
        <w:tblW w:w="2530" w:type="dxa"/>
        <w:tblInd w:w="-5" w:type="dxa"/>
        <w:tblLook w:val="04A0" w:firstRow="1" w:lastRow="0" w:firstColumn="1" w:lastColumn="0" w:noHBand="0" w:noVBand="1"/>
      </w:tblPr>
      <w:tblGrid>
        <w:gridCol w:w="1400"/>
        <w:gridCol w:w="1130"/>
      </w:tblGrid>
      <w:tr w:rsidR="0050602C" w:rsidRPr="00516028" w14:paraId="78464EAB" w14:textId="77777777" w:rsidTr="004F5B9F">
        <w:trPr>
          <w:trHeight w:val="312"/>
        </w:trPr>
        <w:tc>
          <w:tcPr>
            <w:tcW w:w="1400" w:type="dxa"/>
            <w:tcBorders>
              <w:top w:val="single" w:sz="4" w:space="0" w:color="auto"/>
              <w:left w:val="single" w:sz="4" w:space="0" w:color="auto"/>
              <w:bottom w:val="single" w:sz="4" w:space="0" w:color="auto"/>
              <w:right w:val="single" w:sz="4" w:space="0" w:color="auto"/>
            </w:tcBorders>
            <w:noWrap/>
            <w:vAlign w:val="bottom"/>
            <w:hideMark/>
          </w:tcPr>
          <w:p w14:paraId="3832F3CD" w14:textId="77777777" w:rsidR="0050602C" w:rsidRPr="00516028" w:rsidRDefault="0050602C" w:rsidP="004F5B9F">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15BFC070" w14:textId="77777777" w:rsidR="0050602C" w:rsidRPr="00516028" w:rsidRDefault="0050602C" w:rsidP="004F5B9F">
            <w:pPr>
              <w:spacing w:line="240" w:lineRule="auto"/>
              <w:jc w:val="center"/>
              <w:rPr>
                <w:rFonts w:eastAsia="Times New Roman" w:cstheme="majorBidi"/>
                <w:color w:val="000000"/>
              </w:rPr>
            </w:pPr>
            <w:r w:rsidRPr="00516028">
              <w:rPr>
                <w:rFonts w:eastAsia="Times New Roman" w:cstheme="majorBidi"/>
                <w:color w:val="000000"/>
              </w:rPr>
              <w:t>13.21</w:t>
            </w:r>
          </w:p>
        </w:tc>
      </w:tr>
      <w:tr w:rsidR="0050602C" w:rsidRPr="00516028" w14:paraId="4BCF7A60" w14:textId="77777777" w:rsidTr="004F5B9F">
        <w:trPr>
          <w:trHeight w:val="288"/>
        </w:trPr>
        <w:tc>
          <w:tcPr>
            <w:tcW w:w="1400" w:type="dxa"/>
            <w:tcBorders>
              <w:top w:val="nil"/>
              <w:left w:val="single" w:sz="4" w:space="0" w:color="auto"/>
              <w:bottom w:val="single" w:sz="4" w:space="0" w:color="auto"/>
              <w:right w:val="single" w:sz="4" w:space="0" w:color="auto"/>
            </w:tcBorders>
            <w:noWrap/>
            <w:vAlign w:val="bottom"/>
            <w:hideMark/>
          </w:tcPr>
          <w:p w14:paraId="3C44E8FD" w14:textId="77777777" w:rsidR="0050602C" w:rsidRPr="00516028" w:rsidRDefault="0050602C" w:rsidP="004F5B9F">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3AAAF6EB" w14:textId="77777777" w:rsidR="0050602C" w:rsidRPr="00516028" w:rsidRDefault="0050602C" w:rsidP="004F5B9F">
            <w:pPr>
              <w:spacing w:line="240" w:lineRule="auto"/>
              <w:jc w:val="center"/>
              <w:rPr>
                <w:rFonts w:eastAsia="Times New Roman" w:cstheme="majorBidi"/>
                <w:color w:val="000000"/>
              </w:rPr>
            </w:pPr>
            <w:r w:rsidRPr="00516028">
              <w:rPr>
                <w:rFonts w:eastAsia="Times New Roman" w:cstheme="majorBidi"/>
                <w:color w:val="000000"/>
              </w:rPr>
              <w:t>0.11</w:t>
            </w:r>
          </w:p>
        </w:tc>
      </w:tr>
      <w:tr w:rsidR="0050602C" w:rsidRPr="00516028" w14:paraId="7D094603" w14:textId="77777777" w:rsidTr="004F5B9F">
        <w:trPr>
          <w:trHeight w:val="288"/>
        </w:trPr>
        <w:tc>
          <w:tcPr>
            <w:tcW w:w="1400" w:type="dxa"/>
            <w:tcBorders>
              <w:top w:val="nil"/>
              <w:left w:val="single" w:sz="4" w:space="0" w:color="auto"/>
              <w:bottom w:val="single" w:sz="4" w:space="0" w:color="auto"/>
              <w:right w:val="single" w:sz="4" w:space="0" w:color="auto"/>
            </w:tcBorders>
            <w:noWrap/>
            <w:vAlign w:val="bottom"/>
            <w:hideMark/>
          </w:tcPr>
          <w:p w14:paraId="71968904" w14:textId="77777777" w:rsidR="0050602C" w:rsidRPr="00516028" w:rsidRDefault="0050602C" w:rsidP="004F5B9F">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37135DFB" w14:textId="77777777" w:rsidR="0050602C" w:rsidRPr="00516028" w:rsidRDefault="0050602C" w:rsidP="004F5B9F">
            <w:pPr>
              <w:spacing w:line="240" w:lineRule="auto"/>
              <w:jc w:val="center"/>
              <w:rPr>
                <w:rFonts w:eastAsia="Times New Roman" w:cstheme="majorBidi"/>
                <w:color w:val="000000"/>
              </w:rPr>
            </w:pPr>
            <w:r w:rsidRPr="00516028">
              <w:rPr>
                <w:rFonts w:eastAsia="Times New Roman" w:cstheme="majorBidi"/>
                <w:color w:val="000000"/>
              </w:rPr>
              <w:t>1.54</w:t>
            </w:r>
          </w:p>
        </w:tc>
      </w:tr>
      <w:tr w:rsidR="0050602C" w:rsidRPr="00516028" w14:paraId="1630FBAF" w14:textId="77777777" w:rsidTr="004F5B9F">
        <w:trPr>
          <w:trHeight w:val="288"/>
        </w:trPr>
        <w:tc>
          <w:tcPr>
            <w:tcW w:w="1400" w:type="dxa"/>
            <w:tcBorders>
              <w:top w:val="nil"/>
              <w:left w:val="single" w:sz="4" w:space="0" w:color="auto"/>
              <w:bottom w:val="single" w:sz="4" w:space="0" w:color="auto"/>
              <w:right w:val="single" w:sz="4" w:space="0" w:color="auto"/>
            </w:tcBorders>
            <w:noWrap/>
            <w:vAlign w:val="bottom"/>
            <w:hideMark/>
          </w:tcPr>
          <w:p w14:paraId="67CFED81" w14:textId="77777777" w:rsidR="0050602C" w:rsidRPr="00516028" w:rsidRDefault="0050602C" w:rsidP="004F5B9F">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2ED756FD" w14:textId="77777777" w:rsidR="0050602C" w:rsidRPr="00516028" w:rsidRDefault="0050602C" w:rsidP="004F5B9F">
            <w:pPr>
              <w:spacing w:line="240" w:lineRule="auto"/>
              <w:jc w:val="center"/>
              <w:rPr>
                <w:rFonts w:eastAsia="Times New Roman" w:cstheme="majorBidi"/>
                <w:color w:val="000000"/>
              </w:rPr>
            </w:pPr>
            <w:r w:rsidRPr="00516028">
              <w:rPr>
                <w:rFonts w:eastAsia="Times New Roman" w:cstheme="majorBidi"/>
                <w:color w:val="000000"/>
              </w:rPr>
              <w:t>0.07</w:t>
            </w:r>
          </w:p>
        </w:tc>
      </w:tr>
      <w:tr w:rsidR="0050602C" w:rsidRPr="00516028" w14:paraId="749AE3EC" w14:textId="77777777" w:rsidTr="004F5B9F">
        <w:trPr>
          <w:trHeight w:val="288"/>
        </w:trPr>
        <w:tc>
          <w:tcPr>
            <w:tcW w:w="1400" w:type="dxa"/>
            <w:tcBorders>
              <w:top w:val="nil"/>
              <w:left w:val="single" w:sz="4" w:space="0" w:color="auto"/>
              <w:bottom w:val="single" w:sz="4" w:space="0" w:color="auto"/>
              <w:right w:val="single" w:sz="4" w:space="0" w:color="auto"/>
            </w:tcBorders>
            <w:noWrap/>
            <w:vAlign w:val="bottom"/>
            <w:hideMark/>
          </w:tcPr>
          <w:p w14:paraId="70341EE5" w14:textId="77777777" w:rsidR="0050602C" w:rsidRPr="00516028" w:rsidRDefault="0050602C" w:rsidP="004F5B9F">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1A922B7C" w14:textId="77777777" w:rsidR="0050602C" w:rsidRPr="00516028" w:rsidRDefault="0050602C" w:rsidP="004F5B9F">
            <w:pPr>
              <w:spacing w:line="240" w:lineRule="auto"/>
              <w:jc w:val="center"/>
              <w:rPr>
                <w:rFonts w:eastAsia="Times New Roman" w:cstheme="majorBidi"/>
                <w:color w:val="000000"/>
              </w:rPr>
            </w:pPr>
            <w:r w:rsidRPr="00516028">
              <w:rPr>
                <w:rFonts w:eastAsia="Times New Roman" w:cstheme="majorBidi"/>
                <w:color w:val="000000"/>
              </w:rPr>
              <w:t>Accepted</w:t>
            </w:r>
          </w:p>
        </w:tc>
      </w:tr>
      <w:tr w:rsidR="0050602C" w:rsidRPr="00516028" w14:paraId="1F3D274E" w14:textId="77777777" w:rsidTr="004F5B9F">
        <w:trPr>
          <w:trHeight w:val="288"/>
        </w:trPr>
        <w:tc>
          <w:tcPr>
            <w:tcW w:w="1400" w:type="dxa"/>
            <w:tcBorders>
              <w:top w:val="nil"/>
              <w:left w:val="single" w:sz="4" w:space="0" w:color="auto"/>
              <w:bottom w:val="single" w:sz="4" w:space="0" w:color="auto"/>
              <w:right w:val="single" w:sz="4" w:space="0" w:color="auto"/>
            </w:tcBorders>
            <w:noWrap/>
            <w:vAlign w:val="bottom"/>
            <w:hideMark/>
          </w:tcPr>
          <w:p w14:paraId="7526D78E" w14:textId="77777777" w:rsidR="0050602C" w:rsidRPr="00516028" w:rsidRDefault="0050602C" w:rsidP="004F5B9F">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6E28687B" w14:textId="77777777" w:rsidR="0050602C" w:rsidRPr="00516028" w:rsidRDefault="0050602C" w:rsidP="004F5B9F">
            <w:pPr>
              <w:spacing w:line="240" w:lineRule="auto"/>
              <w:jc w:val="center"/>
              <w:rPr>
                <w:rFonts w:eastAsia="Times New Roman" w:cstheme="majorBidi"/>
                <w:color w:val="000000"/>
              </w:rPr>
            </w:pPr>
            <w:r w:rsidRPr="00516028">
              <w:rPr>
                <w:rFonts w:eastAsia="Times New Roman" w:cstheme="majorBidi"/>
                <w:color w:val="000000"/>
              </w:rPr>
              <w:t>1.00</w:t>
            </w:r>
          </w:p>
        </w:tc>
      </w:tr>
    </w:tbl>
    <w:p w14:paraId="15ADE7F2" w14:textId="14DB76BD" w:rsidR="0050602C" w:rsidRDefault="0050602C" w:rsidP="0050602C">
      <w:pPr>
        <w:spacing w:before="240" w:after="240"/>
        <w:rPr>
          <w:rFonts w:cstheme="majorBidi"/>
          <w:b/>
          <w:bCs/>
          <w:szCs w:val="24"/>
          <w:lang w:bidi="ar-JO"/>
        </w:rPr>
      </w:pPr>
    </w:p>
    <w:p w14:paraId="4266E3E9" w14:textId="64B75200" w:rsidR="0050602C" w:rsidRDefault="0050602C" w:rsidP="0050602C">
      <w:pPr>
        <w:spacing w:before="240" w:after="240"/>
        <w:rPr>
          <w:rFonts w:cstheme="majorBidi"/>
          <w:b/>
          <w:bCs/>
          <w:szCs w:val="24"/>
          <w:lang w:bidi="ar-JO"/>
        </w:rPr>
      </w:pPr>
    </w:p>
    <w:p w14:paraId="3BC2B235" w14:textId="75DF0DF5" w:rsidR="0050602C" w:rsidRDefault="0050602C" w:rsidP="0050602C">
      <w:pPr>
        <w:spacing w:before="240" w:after="240"/>
        <w:rPr>
          <w:rFonts w:cstheme="majorBidi"/>
          <w:b/>
          <w:bCs/>
          <w:szCs w:val="24"/>
          <w:lang w:bidi="ar-JO"/>
        </w:rPr>
      </w:pPr>
    </w:p>
    <w:p w14:paraId="076E4E9E" w14:textId="77777777" w:rsidR="0050602C" w:rsidRPr="0050602C" w:rsidRDefault="0050602C" w:rsidP="0050602C">
      <w:pPr>
        <w:spacing w:before="240" w:after="240"/>
        <w:rPr>
          <w:rFonts w:cstheme="majorBidi"/>
          <w:b/>
          <w:bCs/>
          <w:szCs w:val="24"/>
          <w:lang w:bidi="ar-JO"/>
        </w:rPr>
      </w:pPr>
    </w:p>
    <w:p w14:paraId="0A8A5293" w14:textId="3A18781C" w:rsidR="00D720C7" w:rsidRPr="0050602C" w:rsidRDefault="00D720C7" w:rsidP="0050602C">
      <w:pPr>
        <w:tabs>
          <w:tab w:val="left" w:pos="2028"/>
        </w:tabs>
        <w:rPr>
          <w:rFonts w:cstheme="majorBidi"/>
          <w:szCs w:val="24"/>
          <w:lang w:bidi="ar-JO"/>
        </w:rPr>
      </w:pPr>
      <w:r w:rsidRPr="00516028">
        <w:rPr>
          <w:noProof/>
        </w:rPr>
        <w:drawing>
          <wp:anchor distT="0" distB="0" distL="114300" distR="114300" simplePos="0" relativeHeight="252145152" behindDoc="0" locked="0" layoutInCell="1" allowOverlap="1" wp14:anchorId="3E9B5415" wp14:editId="67F58F28">
            <wp:simplePos x="0" y="0"/>
            <wp:positionH relativeFrom="margin">
              <wp:align>center</wp:align>
            </wp:positionH>
            <wp:positionV relativeFrom="paragraph">
              <wp:posOffset>0</wp:posOffset>
            </wp:positionV>
            <wp:extent cx="6675120" cy="5882640"/>
            <wp:effectExtent l="0" t="0" r="0" b="381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8" cstate="email">
                      <a:extLst>
                        <a:ext uri="{28A0092B-C50C-407E-A947-70E740481C1C}">
                          <a14:useLocalDpi xmlns:a14="http://schemas.microsoft.com/office/drawing/2010/main" val="0"/>
                        </a:ext>
                      </a:extLst>
                    </a:blip>
                    <a:srcRect/>
                    <a:stretch>
                      <a:fillRect/>
                    </a:stretch>
                  </pic:blipFill>
                  <pic:spPr bwMode="auto">
                    <a:xfrm>
                      <a:off x="0" y="0"/>
                      <a:ext cx="6675120" cy="5882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8E9549" w14:textId="77777777" w:rsidR="00D720C7" w:rsidRPr="00D720C7" w:rsidRDefault="00D720C7" w:rsidP="0050602C">
      <w:pPr>
        <w:pStyle w:val="ListParagraph"/>
        <w:tabs>
          <w:tab w:val="left" w:pos="2028"/>
        </w:tabs>
        <w:rPr>
          <w:rFonts w:cstheme="majorBidi"/>
          <w:szCs w:val="24"/>
          <w:lang w:bidi="ar-JO"/>
        </w:rPr>
      </w:pPr>
      <w:r w:rsidRPr="00D720C7">
        <w:rPr>
          <w:rFonts w:cstheme="majorBidi"/>
          <w:szCs w:val="24"/>
          <w:lang w:bidi="ar-JO"/>
        </w:rPr>
        <w:t>Summary:</w:t>
      </w:r>
    </w:p>
    <w:tbl>
      <w:tblPr>
        <w:tblW w:w="2360" w:type="dxa"/>
        <w:tblInd w:w="-275" w:type="dxa"/>
        <w:tblLook w:val="04A0" w:firstRow="1" w:lastRow="0" w:firstColumn="1" w:lastColumn="0" w:noHBand="0" w:noVBand="1"/>
      </w:tblPr>
      <w:tblGrid>
        <w:gridCol w:w="1230"/>
        <w:gridCol w:w="1130"/>
      </w:tblGrid>
      <w:tr w:rsidR="00D720C7" w:rsidRPr="00516028" w14:paraId="67841845" w14:textId="77777777" w:rsidTr="0095019B">
        <w:trPr>
          <w:trHeight w:val="312"/>
        </w:trPr>
        <w:tc>
          <w:tcPr>
            <w:tcW w:w="1230" w:type="dxa"/>
            <w:tcBorders>
              <w:top w:val="single" w:sz="4" w:space="0" w:color="auto"/>
              <w:left w:val="single" w:sz="4" w:space="0" w:color="auto"/>
              <w:bottom w:val="single" w:sz="4" w:space="0" w:color="auto"/>
              <w:right w:val="single" w:sz="4" w:space="0" w:color="auto"/>
            </w:tcBorders>
            <w:noWrap/>
            <w:vAlign w:val="bottom"/>
            <w:hideMark/>
          </w:tcPr>
          <w:p w14:paraId="34020117" w14:textId="77777777" w:rsidR="00D720C7" w:rsidRPr="00516028" w:rsidRDefault="00D720C7" w:rsidP="0095019B">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4BF094AA"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12.62</w:t>
            </w:r>
          </w:p>
        </w:tc>
      </w:tr>
      <w:tr w:rsidR="00D720C7" w:rsidRPr="00516028" w14:paraId="4AFB0B6A" w14:textId="77777777" w:rsidTr="0095019B">
        <w:trPr>
          <w:trHeight w:val="288"/>
        </w:trPr>
        <w:tc>
          <w:tcPr>
            <w:tcW w:w="1230" w:type="dxa"/>
            <w:tcBorders>
              <w:top w:val="nil"/>
              <w:left w:val="single" w:sz="4" w:space="0" w:color="auto"/>
              <w:bottom w:val="single" w:sz="4" w:space="0" w:color="auto"/>
              <w:right w:val="single" w:sz="4" w:space="0" w:color="auto"/>
            </w:tcBorders>
            <w:noWrap/>
            <w:vAlign w:val="bottom"/>
            <w:hideMark/>
          </w:tcPr>
          <w:p w14:paraId="51A3F917"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1A97C205"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0.05</w:t>
            </w:r>
          </w:p>
        </w:tc>
      </w:tr>
      <w:tr w:rsidR="00D720C7" w:rsidRPr="00516028" w14:paraId="1D1D6794" w14:textId="77777777" w:rsidTr="0095019B">
        <w:trPr>
          <w:trHeight w:val="288"/>
        </w:trPr>
        <w:tc>
          <w:tcPr>
            <w:tcW w:w="1230" w:type="dxa"/>
            <w:tcBorders>
              <w:top w:val="nil"/>
              <w:left w:val="single" w:sz="4" w:space="0" w:color="auto"/>
              <w:bottom w:val="single" w:sz="4" w:space="0" w:color="auto"/>
              <w:right w:val="single" w:sz="4" w:space="0" w:color="auto"/>
            </w:tcBorders>
            <w:noWrap/>
            <w:vAlign w:val="bottom"/>
            <w:hideMark/>
          </w:tcPr>
          <w:p w14:paraId="1BF1B3EE"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229083CF"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1.54</w:t>
            </w:r>
          </w:p>
        </w:tc>
      </w:tr>
      <w:tr w:rsidR="00D720C7" w:rsidRPr="00516028" w14:paraId="31ADE2AA" w14:textId="77777777" w:rsidTr="0095019B">
        <w:trPr>
          <w:trHeight w:val="288"/>
        </w:trPr>
        <w:tc>
          <w:tcPr>
            <w:tcW w:w="1230" w:type="dxa"/>
            <w:tcBorders>
              <w:top w:val="nil"/>
              <w:left w:val="single" w:sz="4" w:space="0" w:color="auto"/>
              <w:bottom w:val="single" w:sz="4" w:space="0" w:color="auto"/>
              <w:right w:val="single" w:sz="4" w:space="0" w:color="auto"/>
            </w:tcBorders>
            <w:noWrap/>
            <w:vAlign w:val="bottom"/>
            <w:hideMark/>
          </w:tcPr>
          <w:p w14:paraId="0C1B6845"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127BC7D5"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0.03</w:t>
            </w:r>
          </w:p>
        </w:tc>
      </w:tr>
      <w:tr w:rsidR="00D720C7" w:rsidRPr="00516028" w14:paraId="7428D17C" w14:textId="77777777" w:rsidTr="0095019B">
        <w:trPr>
          <w:trHeight w:val="288"/>
        </w:trPr>
        <w:tc>
          <w:tcPr>
            <w:tcW w:w="1230" w:type="dxa"/>
            <w:tcBorders>
              <w:top w:val="nil"/>
              <w:left w:val="single" w:sz="4" w:space="0" w:color="auto"/>
              <w:bottom w:val="single" w:sz="4" w:space="0" w:color="auto"/>
              <w:right w:val="single" w:sz="4" w:space="0" w:color="auto"/>
            </w:tcBorders>
            <w:noWrap/>
            <w:vAlign w:val="bottom"/>
            <w:hideMark/>
          </w:tcPr>
          <w:p w14:paraId="76DD54A5"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24052352"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Accepted</w:t>
            </w:r>
          </w:p>
        </w:tc>
      </w:tr>
      <w:tr w:rsidR="00D720C7" w:rsidRPr="00516028" w14:paraId="321C1002" w14:textId="77777777" w:rsidTr="0095019B">
        <w:trPr>
          <w:trHeight w:val="288"/>
        </w:trPr>
        <w:tc>
          <w:tcPr>
            <w:tcW w:w="1230" w:type="dxa"/>
            <w:tcBorders>
              <w:top w:val="nil"/>
              <w:left w:val="single" w:sz="4" w:space="0" w:color="auto"/>
              <w:bottom w:val="single" w:sz="4" w:space="0" w:color="auto"/>
              <w:right w:val="single" w:sz="4" w:space="0" w:color="auto"/>
            </w:tcBorders>
            <w:noWrap/>
            <w:vAlign w:val="bottom"/>
            <w:hideMark/>
          </w:tcPr>
          <w:p w14:paraId="5CF973F0"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68E19B9F"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1.00</w:t>
            </w:r>
          </w:p>
        </w:tc>
      </w:tr>
    </w:tbl>
    <w:p w14:paraId="799EF01E" w14:textId="77777777" w:rsidR="00D720C7" w:rsidRPr="00D720C7" w:rsidRDefault="00D720C7" w:rsidP="0050602C">
      <w:pPr>
        <w:pStyle w:val="ListParagraph"/>
        <w:tabs>
          <w:tab w:val="left" w:pos="2028"/>
        </w:tabs>
        <w:rPr>
          <w:rFonts w:cstheme="majorBidi"/>
          <w:szCs w:val="24"/>
          <w:lang w:bidi="ar-JO"/>
        </w:rPr>
      </w:pPr>
    </w:p>
    <w:p w14:paraId="6F349F1F" w14:textId="5B6D306E" w:rsidR="00D720C7" w:rsidRPr="00A00C55" w:rsidRDefault="00D720C7" w:rsidP="00A00C55">
      <w:pPr>
        <w:pStyle w:val="ListParagraph"/>
        <w:tabs>
          <w:tab w:val="left" w:pos="2028"/>
        </w:tabs>
        <w:rPr>
          <w:rFonts w:cstheme="majorBidi"/>
          <w:szCs w:val="24"/>
          <w:lang w:bidi="ar-JO"/>
        </w:rPr>
      </w:pPr>
      <w:r w:rsidRPr="00516028">
        <w:rPr>
          <w:noProof/>
        </w:rPr>
        <w:lastRenderedPageBreak/>
        <w:drawing>
          <wp:anchor distT="0" distB="0" distL="114300" distR="114300" simplePos="0" relativeHeight="252146176" behindDoc="0" locked="0" layoutInCell="1" allowOverlap="1" wp14:anchorId="5281D017" wp14:editId="5918E509">
            <wp:simplePos x="0" y="0"/>
            <wp:positionH relativeFrom="margin">
              <wp:align>center</wp:align>
            </wp:positionH>
            <wp:positionV relativeFrom="paragraph">
              <wp:posOffset>102235</wp:posOffset>
            </wp:positionV>
            <wp:extent cx="6493510" cy="5928360"/>
            <wp:effectExtent l="0" t="0" r="254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9" cstate="email">
                      <a:extLst>
                        <a:ext uri="{28A0092B-C50C-407E-A947-70E740481C1C}">
                          <a14:useLocalDpi xmlns:a14="http://schemas.microsoft.com/office/drawing/2010/main" val="0"/>
                        </a:ext>
                      </a:extLst>
                    </a:blip>
                    <a:srcRect/>
                    <a:stretch>
                      <a:fillRect/>
                    </a:stretch>
                  </pic:blipFill>
                  <pic:spPr bwMode="auto">
                    <a:xfrm>
                      <a:off x="0" y="0"/>
                      <a:ext cx="6493510" cy="5928360"/>
                    </a:xfrm>
                    <a:prstGeom prst="rect">
                      <a:avLst/>
                    </a:prstGeom>
                    <a:noFill/>
                    <a:ln>
                      <a:noFill/>
                    </a:ln>
                  </pic:spPr>
                </pic:pic>
              </a:graphicData>
            </a:graphic>
            <wp14:sizeRelV relativeFrom="margin">
              <wp14:pctHeight>0</wp14:pctHeight>
            </wp14:sizeRelV>
          </wp:anchor>
        </w:drawing>
      </w:r>
    </w:p>
    <w:p w14:paraId="50C962FE" w14:textId="77777777" w:rsidR="00D720C7" w:rsidRPr="00D720C7" w:rsidRDefault="00D720C7" w:rsidP="00A00C55">
      <w:pPr>
        <w:pStyle w:val="ListParagraph"/>
        <w:tabs>
          <w:tab w:val="left" w:pos="2028"/>
        </w:tabs>
        <w:rPr>
          <w:rFonts w:cstheme="majorBidi"/>
          <w:szCs w:val="24"/>
          <w:lang w:bidi="ar-JO"/>
        </w:rPr>
      </w:pPr>
      <w:r w:rsidRPr="00D720C7">
        <w:rPr>
          <w:rFonts w:cstheme="majorBidi"/>
          <w:szCs w:val="24"/>
          <w:lang w:bidi="ar-JO"/>
        </w:rPr>
        <w:t>Summary:</w:t>
      </w:r>
    </w:p>
    <w:tbl>
      <w:tblPr>
        <w:tblW w:w="2450" w:type="dxa"/>
        <w:tblInd w:w="-365" w:type="dxa"/>
        <w:tblLook w:val="04A0" w:firstRow="1" w:lastRow="0" w:firstColumn="1" w:lastColumn="0" w:noHBand="0" w:noVBand="1"/>
      </w:tblPr>
      <w:tblGrid>
        <w:gridCol w:w="1320"/>
        <w:gridCol w:w="1130"/>
      </w:tblGrid>
      <w:tr w:rsidR="00D720C7" w:rsidRPr="00516028" w14:paraId="5D9832E7" w14:textId="77777777" w:rsidTr="0095019B">
        <w:trPr>
          <w:trHeight w:val="312"/>
        </w:trPr>
        <w:tc>
          <w:tcPr>
            <w:tcW w:w="1320" w:type="dxa"/>
            <w:tcBorders>
              <w:top w:val="single" w:sz="4" w:space="0" w:color="auto"/>
              <w:left w:val="single" w:sz="4" w:space="0" w:color="auto"/>
              <w:bottom w:val="single" w:sz="4" w:space="0" w:color="auto"/>
              <w:right w:val="single" w:sz="4" w:space="0" w:color="auto"/>
            </w:tcBorders>
            <w:noWrap/>
            <w:vAlign w:val="bottom"/>
            <w:hideMark/>
          </w:tcPr>
          <w:p w14:paraId="58E7987E" w14:textId="77777777" w:rsidR="00D720C7" w:rsidRPr="00516028" w:rsidRDefault="00D720C7" w:rsidP="0095019B">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47D1FB08"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12.89</w:t>
            </w:r>
          </w:p>
        </w:tc>
      </w:tr>
      <w:tr w:rsidR="00D720C7" w:rsidRPr="00516028" w14:paraId="4613A667" w14:textId="77777777" w:rsidTr="0095019B">
        <w:trPr>
          <w:trHeight w:val="288"/>
        </w:trPr>
        <w:tc>
          <w:tcPr>
            <w:tcW w:w="1320" w:type="dxa"/>
            <w:tcBorders>
              <w:top w:val="nil"/>
              <w:left w:val="single" w:sz="4" w:space="0" w:color="auto"/>
              <w:bottom w:val="single" w:sz="4" w:space="0" w:color="auto"/>
              <w:right w:val="single" w:sz="4" w:space="0" w:color="auto"/>
            </w:tcBorders>
            <w:noWrap/>
            <w:vAlign w:val="bottom"/>
            <w:hideMark/>
          </w:tcPr>
          <w:p w14:paraId="32E5AF52"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3083A9BE"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0.08</w:t>
            </w:r>
          </w:p>
        </w:tc>
      </w:tr>
      <w:tr w:rsidR="00D720C7" w:rsidRPr="00516028" w14:paraId="02E67BAD" w14:textId="77777777" w:rsidTr="0095019B">
        <w:trPr>
          <w:trHeight w:val="288"/>
        </w:trPr>
        <w:tc>
          <w:tcPr>
            <w:tcW w:w="1320" w:type="dxa"/>
            <w:tcBorders>
              <w:top w:val="nil"/>
              <w:left w:val="single" w:sz="4" w:space="0" w:color="auto"/>
              <w:bottom w:val="single" w:sz="4" w:space="0" w:color="auto"/>
              <w:right w:val="single" w:sz="4" w:space="0" w:color="auto"/>
            </w:tcBorders>
            <w:noWrap/>
            <w:vAlign w:val="bottom"/>
            <w:hideMark/>
          </w:tcPr>
          <w:p w14:paraId="7AE3A916"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0ADAB1DF"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1.54</w:t>
            </w:r>
          </w:p>
        </w:tc>
      </w:tr>
      <w:tr w:rsidR="00D720C7" w:rsidRPr="00516028" w14:paraId="2511BFD8" w14:textId="77777777" w:rsidTr="0095019B">
        <w:trPr>
          <w:trHeight w:val="288"/>
        </w:trPr>
        <w:tc>
          <w:tcPr>
            <w:tcW w:w="1320" w:type="dxa"/>
            <w:tcBorders>
              <w:top w:val="nil"/>
              <w:left w:val="single" w:sz="4" w:space="0" w:color="auto"/>
              <w:bottom w:val="single" w:sz="4" w:space="0" w:color="auto"/>
              <w:right w:val="single" w:sz="4" w:space="0" w:color="auto"/>
            </w:tcBorders>
            <w:noWrap/>
            <w:vAlign w:val="bottom"/>
            <w:hideMark/>
          </w:tcPr>
          <w:p w14:paraId="5F235025"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68C69367"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0.05</w:t>
            </w:r>
          </w:p>
        </w:tc>
      </w:tr>
      <w:tr w:rsidR="00D720C7" w:rsidRPr="00516028" w14:paraId="6DA06710" w14:textId="77777777" w:rsidTr="0095019B">
        <w:trPr>
          <w:trHeight w:val="288"/>
        </w:trPr>
        <w:tc>
          <w:tcPr>
            <w:tcW w:w="1320" w:type="dxa"/>
            <w:tcBorders>
              <w:top w:val="nil"/>
              <w:left w:val="single" w:sz="4" w:space="0" w:color="auto"/>
              <w:bottom w:val="single" w:sz="4" w:space="0" w:color="auto"/>
              <w:right w:val="single" w:sz="4" w:space="0" w:color="auto"/>
            </w:tcBorders>
            <w:noWrap/>
            <w:vAlign w:val="bottom"/>
            <w:hideMark/>
          </w:tcPr>
          <w:p w14:paraId="34F98AC0"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644CB3F3"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Accepted</w:t>
            </w:r>
          </w:p>
        </w:tc>
      </w:tr>
      <w:tr w:rsidR="00D720C7" w:rsidRPr="00516028" w14:paraId="54EBDEB0" w14:textId="77777777" w:rsidTr="0095019B">
        <w:trPr>
          <w:trHeight w:val="288"/>
        </w:trPr>
        <w:tc>
          <w:tcPr>
            <w:tcW w:w="1320" w:type="dxa"/>
            <w:tcBorders>
              <w:top w:val="nil"/>
              <w:left w:val="single" w:sz="4" w:space="0" w:color="auto"/>
              <w:bottom w:val="single" w:sz="4" w:space="0" w:color="auto"/>
              <w:right w:val="single" w:sz="4" w:space="0" w:color="auto"/>
            </w:tcBorders>
            <w:noWrap/>
            <w:vAlign w:val="bottom"/>
            <w:hideMark/>
          </w:tcPr>
          <w:p w14:paraId="3D9EBF55"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0E1EF6B9" w14:textId="77777777" w:rsidR="00D720C7" w:rsidRPr="00516028" w:rsidRDefault="00D720C7" w:rsidP="0095019B">
            <w:pPr>
              <w:spacing w:line="240" w:lineRule="auto"/>
              <w:jc w:val="center"/>
              <w:rPr>
                <w:rFonts w:eastAsia="Times New Roman" w:cstheme="majorBidi"/>
                <w:color w:val="000000"/>
              </w:rPr>
            </w:pPr>
            <w:r w:rsidRPr="00516028">
              <w:rPr>
                <w:rFonts w:eastAsia="Times New Roman" w:cstheme="majorBidi"/>
                <w:color w:val="000000"/>
              </w:rPr>
              <w:t>1.00</w:t>
            </w:r>
          </w:p>
        </w:tc>
      </w:tr>
    </w:tbl>
    <w:p w14:paraId="2A062C5D" w14:textId="57F9C2B5" w:rsidR="003D79BA" w:rsidRPr="00A00C55" w:rsidRDefault="003D79BA" w:rsidP="00D720C7">
      <w:pPr>
        <w:spacing w:before="240" w:after="240"/>
        <w:rPr>
          <w:rFonts w:cstheme="majorBidi"/>
          <w:b/>
          <w:bCs/>
          <w:szCs w:val="24"/>
          <w:lang w:bidi="ar-JO"/>
        </w:rPr>
      </w:pPr>
      <w:r w:rsidRPr="00516028">
        <w:rPr>
          <w:noProof/>
        </w:rPr>
        <w:lastRenderedPageBreak/>
        <w:drawing>
          <wp:anchor distT="0" distB="0" distL="114300" distR="114300" simplePos="0" relativeHeight="252060160" behindDoc="0" locked="0" layoutInCell="1" allowOverlap="1" wp14:anchorId="0D6655AF" wp14:editId="29F1D2FF">
            <wp:simplePos x="0" y="0"/>
            <wp:positionH relativeFrom="margin">
              <wp:posOffset>-620395</wp:posOffset>
            </wp:positionH>
            <wp:positionV relativeFrom="paragraph">
              <wp:posOffset>384175</wp:posOffset>
            </wp:positionV>
            <wp:extent cx="6263640" cy="5904865"/>
            <wp:effectExtent l="0" t="0" r="3810" b="635"/>
            <wp:wrapTopAndBottom/>
            <wp:docPr id="544225276" name="Picture 54422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0" cstate="email">
                      <a:extLst>
                        <a:ext uri="{28A0092B-C50C-407E-A947-70E740481C1C}">
                          <a14:useLocalDpi xmlns:a14="http://schemas.microsoft.com/office/drawing/2010/main" val="0"/>
                        </a:ext>
                      </a:extLst>
                    </a:blip>
                    <a:srcRect/>
                    <a:stretch>
                      <a:fillRect/>
                    </a:stretch>
                  </pic:blipFill>
                  <pic:spPr bwMode="auto">
                    <a:xfrm>
                      <a:off x="0" y="0"/>
                      <a:ext cx="6263640" cy="5904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E0B930" w14:textId="77777777" w:rsidR="003D79BA" w:rsidRPr="00516028" w:rsidRDefault="003D79BA" w:rsidP="003D79BA">
      <w:pPr>
        <w:tabs>
          <w:tab w:val="left" w:pos="2028"/>
        </w:tabs>
        <w:rPr>
          <w:rFonts w:cstheme="majorBidi"/>
          <w:szCs w:val="24"/>
          <w:lang w:bidi="ar-JO"/>
        </w:rPr>
      </w:pPr>
    </w:p>
    <w:p w14:paraId="4D2D3244"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810" w:type="dxa"/>
        <w:tblInd w:w="-725" w:type="dxa"/>
        <w:tblLook w:val="04A0" w:firstRow="1" w:lastRow="0" w:firstColumn="1" w:lastColumn="0" w:noHBand="0" w:noVBand="1"/>
      </w:tblPr>
      <w:tblGrid>
        <w:gridCol w:w="1680"/>
        <w:gridCol w:w="1130"/>
      </w:tblGrid>
      <w:tr w:rsidR="006F45E3" w:rsidRPr="00516028" w14:paraId="180D5F13" w14:textId="77777777" w:rsidTr="00A46140">
        <w:trPr>
          <w:trHeight w:val="312"/>
        </w:trPr>
        <w:tc>
          <w:tcPr>
            <w:tcW w:w="1680" w:type="dxa"/>
            <w:tcBorders>
              <w:top w:val="single" w:sz="4" w:space="0" w:color="auto"/>
              <w:left w:val="single" w:sz="4" w:space="0" w:color="auto"/>
              <w:bottom w:val="single" w:sz="4" w:space="0" w:color="auto"/>
              <w:right w:val="single" w:sz="4" w:space="0" w:color="auto"/>
            </w:tcBorders>
            <w:noWrap/>
            <w:vAlign w:val="bottom"/>
            <w:hideMark/>
          </w:tcPr>
          <w:p w14:paraId="59EE2DA6" w14:textId="4F7BC71A"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215A1611"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13.87</w:t>
            </w:r>
          </w:p>
        </w:tc>
      </w:tr>
      <w:tr w:rsidR="003D79BA" w:rsidRPr="00516028" w14:paraId="0A32A24D" w14:textId="77777777" w:rsidTr="00A46140">
        <w:trPr>
          <w:trHeight w:val="288"/>
        </w:trPr>
        <w:tc>
          <w:tcPr>
            <w:tcW w:w="1680" w:type="dxa"/>
            <w:tcBorders>
              <w:top w:val="nil"/>
              <w:left w:val="single" w:sz="4" w:space="0" w:color="auto"/>
              <w:bottom w:val="single" w:sz="4" w:space="0" w:color="auto"/>
              <w:right w:val="single" w:sz="4" w:space="0" w:color="auto"/>
            </w:tcBorders>
            <w:noWrap/>
            <w:vAlign w:val="bottom"/>
            <w:hideMark/>
          </w:tcPr>
          <w:p w14:paraId="540507A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6003BB3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0.17</w:t>
            </w:r>
          </w:p>
        </w:tc>
      </w:tr>
      <w:tr w:rsidR="003D79BA" w:rsidRPr="00516028" w14:paraId="511F8271" w14:textId="77777777" w:rsidTr="00A46140">
        <w:trPr>
          <w:trHeight w:val="288"/>
        </w:trPr>
        <w:tc>
          <w:tcPr>
            <w:tcW w:w="1680" w:type="dxa"/>
            <w:tcBorders>
              <w:top w:val="nil"/>
              <w:left w:val="single" w:sz="4" w:space="0" w:color="auto"/>
              <w:bottom w:val="single" w:sz="4" w:space="0" w:color="auto"/>
              <w:right w:val="single" w:sz="4" w:space="0" w:color="auto"/>
            </w:tcBorders>
            <w:noWrap/>
            <w:vAlign w:val="bottom"/>
            <w:hideMark/>
          </w:tcPr>
          <w:p w14:paraId="53890B9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4B8F3CE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548BD340" w14:textId="77777777" w:rsidTr="00A46140">
        <w:trPr>
          <w:trHeight w:val="288"/>
        </w:trPr>
        <w:tc>
          <w:tcPr>
            <w:tcW w:w="1680" w:type="dxa"/>
            <w:tcBorders>
              <w:top w:val="nil"/>
              <w:left w:val="single" w:sz="4" w:space="0" w:color="auto"/>
              <w:bottom w:val="single" w:sz="4" w:space="0" w:color="auto"/>
              <w:right w:val="single" w:sz="4" w:space="0" w:color="auto"/>
            </w:tcBorders>
            <w:noWrap/>
            <w:vAlign w:val="bottom"/>
            <w:hideMark/>
          </w:tcPr>
          <w:p w14:paraId="40DC08C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544ACC4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0.09</w:t>
            </w:r>
          </w:p>
        </w:tc>
      </w:tr>
      <w:tr w:rsidR="003D79BA" w:rsidRPr="00516028" w14:paraId="2DB0B7B1" w14:textId="77777777" w:rsidTr="00A46140">
        <w:trPr>
          <w:trHeight w:val="288"/>
        </w:trPr>
        <w:tc>
          <w:tcPr>
            <w:tcW w:w="1680" w:type="dxa"/>
            <w:tcBorders>
              <w:top w:val="nil"/>
              <w:left w:val="single" w:sz="4" w:space="0" w:color="auto"/>
              <w:bottom w:val="single" w:sz="4" w:space="0" w:color="auto"/>
              <w:right w:val="single" w:sz="4" w:space="0" w:color="auto"/>
            </w:tcBorders>
            <w:noWrap/>
            <w:vAlign w:val="bottom"/>
            <w:hideMark/>
          </w:tcPr>
          <w:p w14:paraId="13342A1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533EDCF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7CC7DFEA" w14:textId="77777777" w:rsidTr="00A46140">
        <w:trPr>
          <w:trHeight w:val="288"/>
        </w:trPr>
        <w:tc>
          <w:tcPr>
            <w:tcW w:w="1680" w:type="dxa"/>
            <w:tcBorders>
              <w:top w:val="nil"/>
              <w:left w:val="single" w:sz="4" w:space="0" w:color="auto"/>
              <w:bottom w:val="single" w:sz="4" w:space="0" w:color="auto"/>
              <w:right w:val="single" w:sz="4" w:space="0" w:color="auto"/>
            </w:tcBorders>
            <w:noWrap/>
            <w:vAlign w:val="bottom"/>
            <w:hideMark/>
          </w:tcPr>
          <w:p w14:paraId="6F83DCB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30B7230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1AE6176F"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61184" behindDoc="0" locked="0" layoutInCell="1" allowOverlap="1" wp14:anchorId="3D3851DC" wp14:editId="34A93ADE">
            <wp:simplePos x="0" y="0"/>
            <wp:positionH relativeFrom="margin">
              <wp:posOffset>-833755</wp:posOffset>
            </wp:positionH>
            <wp:positionV relativeFrom="paragraph">
              <wp:posOffset>3175</wp:posOffset>
            </wp:positionV>
            <wp:extent cx="6659880" cy="5838825"/>
            <wp:effectExtent l="0" t="0" r="7620" b="9525"/>
            <wp:wrapTopAndBottom/>
            <wp:docPr id="544225277" name="Picture 54422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1" cstate="email">
                      <a:extLst>
                        <a:ext uri="{28A0092B-C50C-407E-A947-70E740481C1C}">
                          <a14:useLocalDpi xmlns:a14="http://schemas.microsoft.com/office/drawing/2010/main" val="0"/>
                        </a:ext>
                      </a:extLst>
                    </a:blip>
                    <a:srcRect/>
                    <a:stretch>
                      <a:fillRect/>
                    </a:stretch>
                  </pic:blipFill>
                  <pic:spPr bwMode="auto">
                    <a:xfrm>
                      <a:off x="0" y="0"/>
                      <a:ext cx="6659880" cy="583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1DC7E2" w14:textId="77777777" w:rsidR="003D79BA" w:rsidRPr="00516028" w:rsidRDefault="003D79BA" w:rsidP="003D79BA">
      <w:pPr>
        <w:tabs>
          <w:tab w:val="left" w:pos="2028"/>
        </w:tabs>
        <w:rPr>
          <w:rFonts w:cstheme="majorBidi"/>
          <w:szCs w:val="24"/>
          <w:lang w:bidi="ar-JO"/>
        </w:rPr>
      </w:pPr>
    </w:p>
    <w:p w14:paraId="7989D24F"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450" w:type="dxa"/>
        <w:tblInd w:w="-365" w:type="dxa"/>
        <w:tblLook w:val="04A0" w:firstRow="1" w:lastRow="0" w:firstColumn="1" w:lastColumn="0" w:noHBand="0" w:noVBand="1"/>
      </w:tblPr>
      <w:tblGrid>
        <w:gridCol w:w="1320"/>
        <w:gridCol w:w="1130"/>
      </w:tblGrid>
      <w:tr w:rsidR="006F45E3" w:rsidRPr="00516028" w14:paraId="645A1E95" w14:textId="77777777" w:rsidTr="00A46140">
        <w:trPr>
          <w:trHeight w:val="312"/>
        </w:trPr>
        <w:tc>
          <w:tcPr>
            <w:tcW w:w="1320" w:type="dxa"/>
            <w:tcBorders>
              <w:top w:val="single" w:sz="4" w:space="0" w:color="auto"/>
              <w:left w:val="single" w:sz="4" w:space="0" w:color="auto"/>
              <w:bottom w:val="single" w:sz="4" w:space="0" w:color="auto"/>
              <w:right w:val="single" w:sz="4" w:space="0" w:color="auto"/>
            </w:tcBorders>
            <w:noWrap/>
            <w:vAlign w:val="bottom"/>
            <w:hideMark/>
          </w:tcPr>
          <w:p w14:paraId="37561D28" w14:textId="15DA1738"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7DA95621"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12.69</w:t>
            </w:r>
          </w:p>
        </w:tc>
      </w:tr>
      <w:tr w:rsidR="003D79BA" w:rsidRPr="00516028" w14:paraId="3EEBD50F" w14:textId="77777777" w:rsidTr="00A46140">
        <w:trPr>
          <w:trHeight w:val="288"/>
        </w:trPr>
        <w:tc>
          <w:tcPr>
            <w:tcW w:w="1320" w:type="dxa"/>
            <w:tcBorders>
              <w:top w:val="nil"/>
              <w:left w:val="single" w:sz="4" w:space="0" w:color="auto"/>
              <w:bottom w:val="single" w:sz="4" w:space="0" w:color="auto"/>
              <w:right w:val="single" w:sz="4" w:space="0" w:color="auto"/>
            </w:tcBorders>
            <w:noWrap/>
            <w:vAlign w:val="bottom"/>
            <w:hideMark/>
          </w:tcPr>
          <w:p w14:paraId="705417D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65245C0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0.06</w:t>
            </w:r>
          </w:p>
        </w:tc>
      </w:tr>
      <w:tr w:rsidR="003D79BA" w:rsidRPr="00516028" w14:paraId="5FCAC936" w14:textId="77777777" w:rsidTr="00A46140">
        <w:trPr>
          <w:trHeight w:val="288"/>
        </w:trPr>
        <w:tc>
          <w:tcPr>
            <w:tcW w:w="1320" w:type="dxa"/>
            <w:tcBorders>
              <w:top w:val="nil"/>
              <w:left w:val="single" w:sz="4" w:space="0" w:color="auto"/>
              <w:bottom w:val="single" w:sz="4" w:space="0" w:color="auto"/>
              <w:right w:val="single" w:sz="4" w:space="0" w:color="auto"/>
            </w:tcBorders>
            <w:noWrap/>
            <w:vAlign w:val="bottom"/>
            <w:hideMark/>
          </w:tcPr>
          <w:p w14:paraId="785969B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1939F72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69511164" w14:textId="77777777" w:rsidTr="00A46140">
        <w:trPr>
          <w:trHeight w:val="288"/>
        </w:trPr>
        <w:tc>
          <w:tcPr>
            <w:tcW w:w="1320" w:type="dxa"/>
            <w:tcBorders>
              <w:top w:val="nil"/>
              <w:left w:val="single" w:sz="4" w:space="0" w:color="auto"/>
              <w:bottom w:val="single" w:sz="4" w:space="0" w:color="auto"/>
              <w:right w:val="single" w:sz="4" w:space="0" w:color="auto"/>
            </w:tcBorders>
            <w:noWrap/>
            <w:vAlign w:val="bottom"/>
            <w:hideMark/>
          </w:tcPr>
          <w:p w14:paraId="0196121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7541687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0.04</w:t>
            </w:r>
          </w:p>
        </w:tc>
      </w:tr>
      <w:tr w:rsidR="003D79BA" w:rsidRPr="00516028" w14:paraId="60772EF5" w14:textId="77777777" w:rsidTr="00A46140">
        <w:trPr>
          <w:trHeight w:val="288"/>
        </w:trPr>
        <w:tc>
          <w:tcPr>
            <w:tcW w:w="1320" w:type="dxa"/>
            <w:tcBorders>
              <w:top w:val="nil"/>
              <w:left w:val="single" w:sz="4" w:space="0" w:color="auto"/>
              <w:bottom w:val="single" w:sz="4" w:space="0" w:color="auto"/>
              <w:right w:val="single" w:sz="4" w:space="0" w:color="auto"/>
            </w:tcBorders>
            <w:noWrap/>
            <w:vAlign w:val="bottom"/>
            <w:hideMark/>
          </w:tcPr>
          <w:p w14:paraId="66151A3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529CB27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7A65F6FE" w14:textId="77777777" w:rsidTr="00A46140">
        <w:trPr>
          <w:trHeight w:val="288"/>
        </w:trPr>
        <w:tc>
          <w:tcPr>
            <w:tcW w:w="1320" w:type="dxa"/>
            <w:tcBorders>
              <w:top w:val="nil"/>
              <w:left w:val="single" w:sz="4" w:space="0" w:color="auto"/>
              <w:bottom w:val="single" w:sz="4" w:space="0" w:color="auto"/>
              <w:right w:val="single" w:sz="4" w:space="0" w:color="auto"/>
            </w:tcBorders>
            <w:noWrap/>
            <w:vAlign w:val="bottom"/>
            <w:hideMark/>
          </w:tcPr>
          <w:p w14:paraId="575161E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68254F7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34C17705" w14:textId="77777777" w:rsidR="003D79BA" w:rsidRPr="00516028" w:rsidRDefault="003D79BA" w:rsidP="003D79BA">
      <w:pPr>
        <w:tabs>
          <w:tab w:val="left" w:pos="2028"/>
        </w:tabs>
        <w:rPr>
          <w:rFonts w:cstheme="majorBidi"/>
          <w:szCs w:val="24"/>
          <w:lang w:bidi="ar-JO"/>
        </w:rPr>
      </w:pPr>
    </w:p>
    <w:p w14:paraId="7CFFC152"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62208" behindDoc="0" locked="0" layoutInCell="1" allowOverlap="1" wp14:anchorId="5B44173C" wp14:editId="5E3C48AA">
            <wp:simplePos x="0" y="0"/>
            <wp:positionH relativeFrom="margin">
              <wp:posOffset>-848995</wp:posOffset>
            </wp:positionH>
            <wp:positionV relativeFrom="paragraph">
              <wp:posOffset>117475</wp:posOffset>
            </wp:positionV>
            <wp:extent cx="6752590" cy="6118860"/>
            <wp:effectExtent l="0" t="0" r="0" b="0"/>
            <wp:wrapTopAndBottom/>
            <wp:docPr id="544225278" name="Picture 54422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2" cstate="email">
                      <a:extLst>
                        <a:ext uri="{28A0092B-C50C-407E-A947-70E740481C1C}">
                          <a14:useLocalDpi xmlns:a14="http://schemas.microsoft.com/office/drawing/2010/main" val="0"/>
                        </a:ext>
                      </a:extLst>
                    </a:blip>
                    <a:srcRect/>
                    <a:stretch>
                      <a:fillRect/>
                    </a:stretch>
                  </pic:blipFill>
                  <pic:spPr bwMode="auto">
                    <a:xfrm>
                      <a:off x="0" y="0"/>
                      <a:ext cx="6752590" cy="6118860"/>
                    </a:xfrm>
                    <a:prstGeom prst="rect">
                      <a:avLst/>
                    </a:prstGeom>
                    <a:noFill/>
                    <a:ln>
                      <a:noFill/>
                    </a:ln>
                  </pic:spPr>
                </pic:pic>
              </a:graphicData>
            </a:graphic>
            <wp14:sizeRelV relativeFrom="margin">
              <wp14:pctHeight>0</wp14:pctHeight>
            </wp14:sizeRelV>
          </wp:anchor>
        </w:drawing>
      </w:r>
    </w:p>
    <w:p w14:paraId="7AA86411"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360" w:type="dxa"/>
        <w:tblInd w:w="-275" w:type="dxa"/>
        <w:tblLook w:val="04A0" w:firstRow="1" w:lastRow="0" w:firstColumn="1" w:lastColumn="0" w:noHBand="0" w:noVBand="1"/>
      </w:tblPr>
      <w:tblGrid>
        <w:gridCol w:w="1230"/>
        <w:gridCol w:w="1130"/>
      </w:tblGrid>
      <w:tr w:rsidR="006F45E3" w:rsidRPr="00516028" w14:paraId="16AA5687" w14:textId="77777777" w:rsidTr="00A46140">
        <w:trPr>
          <w:trHeight w:val="312"/>
        </w:trPr>
        <w:tc>
          <w:tcPr>
            <w:tcW w:w="1230" w:type="dxa"/>
            <w:tcBorders>
              <w:top w:val="single" w:sz="4" w:space="0" w:color="auto"/>
              <w:left w:val="single" w:sz="4" w:space="0" w:color="auto"/>
              <w:bottom w:val="single" w:sz="4" w:space="0" w:color="auto"/>
              <w:right w:val="single" w:sz="4" w:space="0" w:color="auto"/>
            </w:tcBorders>
            <w:noWrap/>
            <w:vAlign w:val="bottom"/>
            <w:hideMark/>
          </w:tcPr>
          <w:p w14:paraId="2913D4FE" w14:textId="43750D6A"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78DECEA4"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13.04</w:t>
            </w:r>
          </w:p>
        </w:tc>
      </w:tr>
      <w:tr w:rsidR="003D79BA" w:rsidRPr="00516028" w14:paraId="06EDDC2E"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1FC630B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1147B4C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0.09</w:t>
            </w:r>
          </w:p>
        </w:tc>
      </w:tr>
      <w:tr w:rsidR="003D79BA" w:rsidRPr="00516028" w14:paraId="2E497AF8"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6E248D8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0B5746F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0C1890F4"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53FF59C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06231CE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0.06</w:t>
            </w:r>
          </w:p>
        </w:tc>
      </w:tr>
      <w:tr w:rsidR="003D79BA" w:rsidRPr="00516028" w14:paraId="27AB5B7F"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257D9B9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5EC787A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5DBA3F7F"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73E1E47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3C066E1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4D22CE7E"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63232" behindDoc="0" locked="0" layoutInCell="1" allowOverlap="1" wp14:anchorId="49BC82DD" wp14:editId="5FF541B5">
            <wp:simplePos x="0" y="0"/>
            <wp:positionH relativeFrom="margin">
              <wp:posOffset>-704215</wp:posOffset>
            </wp:positionH>
            <wp:positionV relativeFrom="paragraph">
              <wp:posOffset>0</wp:posOffset>
            </wp:positionV>
            <wp:extent cx="6614160" cy="5859780"/>
            <wp:effectExtent l="0" t="0" r="0" b="7620"/>
            <wp:wrapTopAndBottom/>
            <wp:docPr id="544225279" name="Picture 54422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3" cstate="email">
                      <a:extLst>
                        <a:ext uri="{28A0092B-C50C-407E-A947-70E740481C1C}">
                          <a14:useLocalDpi xmlns:a14="http://schemas.microsoft.com/office/drawing/2010/main" val="0"/>
                        </a:ext>
                      </a:extLst>
                    </a:blip>
                    <a:srcRect/>
                    <a:stretch>
                      <a:fillRect/>
                    </a:stretch>
                  </pic:blipFill>
                  <pic:spPr bwMode="auto">
                    <a:xfrm>
                      <a:off x="0" y="0"/>
                      <a:ext cx="6614160" cy="5859780"/>
                    </a:xfrm>
                    <a:prstGeom prst="rect">
                      <a:avLst/>
                    </a:prstGeom>
                    <a:noFill/>
                    <a:ln>
                      <a:noFill/>
                    </a:ln>
                  </pic:spPr>
                </pic:pic>
              </a:graphicData>
            </a:graphic>
            <wp14:sizeRelV relativeFrom="margin">
              <wp14:pctHeight>0</wp14:pctHeight>
            </wp14:sizeRelV>
          </wp:anchor>
        </w:drawing>
      </w:r>
    </w:p>
    <w:p w14:paraId="4B588C11" w14:textId="77777777" w:rsidR="003D79BA" w:rsidRPr="00516028" w:rsidRDefault="003D79BA" w:rsidP="003D79BA">
      <w:pPr>
        <w:tabs>
          <w:tab w:val="left" w:pos="2028"/>
        </w:tabs>
        <w:rPr>
          <w:rFonts w:cstheme="majorBidi"/>
          <w:szCs w:val="24"/>
          <w:lang w:bidi="ar-JO"/>
        </w:rPr>
      </w:pPr>
    </w:p>
    <w:p w14:paraId="1F024F48"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360" w:type="dxa"/>
        <w:tblInd w:w="-275" w:type="dxa"/>
        <w:tblLook w:val="04A0" w:firstRow="1" w:lastRow="0" w:firstColumn="1" w:lastColumn="0" w:noHBand="0" w:noVBand="1"/>
      </w:tblPr>
      <w:tblGrid>
        <w:gridCol w:w="1230"/>
        <w:gridCol w:w="1130"/>
      </w:tblGrid>
      <w:tr w:rsidR="006F45E3" w:rsidRPr="00516028" w14:paraId="15DB1992" w14:textId="77777777" w:rsidTr="00A46140">
        <w:trPr>
          <w:trHeight w:val="312"/>
        </w:trPr>
        <w:tc>
          <w:tcPr>
            <w:tcW w:w="1230" w:type="dxa"/>
            <w:tcBorders>
              <w:top w:val="single" w:sz="4" w:space="0" w:color="auto"/>
              <w:left w:val="single" w:sz="4" w:space="0" w:color="auto"/>
              <w:bottom w:val="single" w:sz="4" w:space="0" w:color="auto"/>
              <w:right w:val="single" w:sz="4" w:space="0" w:color="auto"/>
            </w:tcBorders>
            <w:noWrap/>
            <w:vAlign w:val="bottom"/>
            <w:hideMark/>
          </w:tcPr>
          <w:p w14:paraId="36A82E3C" w14:textId="0C08FB27"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6D028CA9"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13.77</w:t>
            </w:r>
          </w:p>
        </w:tc>
      </w:tr>
      <w:tr w:rsidR="003D79BA" w:rsidRPr="00516028" w14:paraId="0C61FFDF"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1170B85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2C5D250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0.16</w:t>
            </w:r>
          </w:p>
        </w:tc>
      </w:tr>
      <w:tr w:rsidR="003D79BA" w:rsidRPr="00516028" w14:paraId="79F593AE"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26A1B35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2469628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37AD5C48"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5D2F74B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009D901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0.10</w:t>
            </w:r>
          </w:p>
        </w:tc>
      </w:tr>
      <w:tr w:rsidR="003D79BA" w:rsidRPr="00516028" w14:paraId="283EE7D5"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10BA0A2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4C2450D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02A65CD6"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10509D0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7FA5471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434438DC" w14:textId="77777777" w:rsidR="003D79BA" w:rsidRPr="00516028" w:rsidRDefault="003D79BA" w:rsidP="003D79BA">
      <w:pPr>
        <w:tabs>
          <w:tab w:val="left" w:pos="2028"/>
        </w:tabs>
        <w:rPr>
          <w:rFonts w:cstheme="majorBidi"/>
          <w:szCs w:val="24"/>
          <w:lang w:bidi="ar-JO"/>
        </w:rPr>
      </w:pPr>
    </w:p>
    <w:p w14:paraId="2B4635D4"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66304" behindDoc="0" locked="0" layoutInCell="1" allowOverlap="1" wp14:anchorId="5EE6AC65" wp14:editId="52709142">
            <wp:simplePos x="0" y="0"/>
            <wp:positionH relativeFrom="column">
              <wp:posOffset>-506095</wp:posOffset>
            </wp:positionH>
            <wp:positionV relativeFrom="paragraph">
              <wp:posOffset>94615</wp:posOffset>
            </wp:positionV>
            <wp:extent cx="6217920" cy="5471160"/>
            <wp:effectExtent l="0" t="0" r="0" b="0"/>
            <wp:wrapTopAndBottom/>
            <wp:docPr id="1695262496" name="Picture 169526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4" cstate="email">
                      <a:extLst>
                        <a:ext uri="{28A0092B-C50C-407E-A947-70E740481C1C}">
                          <a14:useLocalDpi xmlns:a14="http://schemas.microsoft.com/office/drawing/2010/main" val="0"/>
                        </a:ext>
                      </a:extLst>
                    </a:blip>
                    <a:srcRect/>
                    <a:stretch>
                      <a:fillRect/>
                    </a:stretch>
                  </pic:blipFill>
                  <pic:spPr bwMode="auto">
                    <a:xfrm>
                      <a:off x="0" y="0"/>
                      <a:ext cx="6217920" cy="5471160"/>
                    </a:xfrm>
                    <a:prstGeom prst="rect">
                      <a:avLst/>
                    </a:prstGeom>
                    <a:noFill/>
                    <a:ln>
                      <a:noFill/>
                    </a:ln>
                  </pic:spPr>
                </pic:pic>
              </a:graphicData>
            </a:graphic>
          </wp:anchor>
        </w:drawing>
      </w:r>
    </w:p>
    <w:p w14:paraId="3F8BD1B2" w14:textId="77777777" w:rsidR="003D79BA" w:rsidRPr="00516028" w:rsidRDefault="003D79BA" w:rsidP="003D79BA">
      <w:pPr>
        <w:tabs>
          <w:tab w:val="left" w:pos="2028"/>
        </w:tabs>
        <w:rPr>
          <w:rFonts w:cstheme="majorBidi"/>
          <w:szCs w:val="24"/>
          <w:lang w:bidi="ar-JO"/>
        </w:rPr>
      </w:pPr>
    </w:p>
    <w:p w14:paraId="71F85EAC"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540" w:type="dxa"/>
        <w:tblInd w:w="-455" w:type="dxa"/>
        <w:tblLook w:val="04A0" w:firstRow="1" w:lastRow="0" w:firstColumn="1" w:lastColumn="0" w:noHBand="0" w:noVBand="1"/>
      </w:tblPr>
      <w:tblGrid>
        <w:gridCol w:w="1410"/>
        <w:gridCol w:w="1130"/>
      </w:tblGrid>
      <w:tr w:rsidR="006F45E3" w:rsidRPr="00516028" w14:paraId="54B82CC0" w14:textId="77777777" w:rsidTr="00A46140">
        <w:trPr>
          <w:trHeight w:val="312"/>
        </w:trPr>
        <w:tc>
          <w:tcPr>
            <w:tcW w:w="1410" w:type="dxa"/>
            <w:tcBorders>
              <w:top w:val="single" w:sz="4" w:space="0" w:color="auto"/>
              <w:left w:val="single" w:sz="4" w:space="0" w:color="auto"/>
              <w:bottom w:val="single" w:sz="4" w:space="0" w:color="auto"/>
              <w:right w:val="single" w:sz="4" w:space="0" w:color="auto"/>
            </w:tcBorders>
            <w:noWrap/>
            <w:vAlign w:val="bottom"/>
            <w:hideMark/>
          </w:tcPr>
          <w:p w14:paraId="6054D17C" w14:textId="041E8763"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30F57C8E"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14.45</w:t>
            </w:r>
          </w:p>
        </w:tc>
      </w:tr>
      <w:tr w:rsidR="003D79BA" w:rsidRPr="00516028" w14:paraId="506B74E7" w14:textId="77777777" w:rsidTr="00A46140">
        <w:trPr>
          <w:trHeight w:val="288"/>
        </w:trPr>
        <w:tc>
          <w:tcPr>
            <w:tcW w:w="1410" w:type="dxa"/>
            <w:tcBorders>
              <w:top w:val="nil"/>
              <w:left w:val="single" w:sz="4" w:space="0" w:color="auto"/>
              <w:bottom w:val="single" w:sz="4" w:space="0" w:color="auto"/>
              <w:right w:val="single" w:sz="4" w:space="0" w:color="auto"/>
            </w:tcBorders>
            <w:noWrap/>
            <w:vAlign w:val="bottom"/>
            <w:hideMark/>
          </w:tcPr>
          <w:p w14:paraId="3899A16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78D2F77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0.22</w:t>
            </w:r>
          </w:p>
        </w:tc>
      </w:tr>
      <w:tr w:rsidR="003D79BA" w:rsidRPr="00516028" w14:paraId="26E4B064" w14:textId="77777777" w:rsidTr="00A46140">
        <w:trPr>
          <w:trHeight w:val="288"/>
        </w:trPr>
        <w:tc>
          <w:tcPr>
            <w:tcW w:w="1410" w:type="dxa"/>
            <w:tcBorders>
              <w:top w:val="nil"/>
              <w:left w:val="single" w:sz="4" w:space="0" w:color="auto"/>
              <w:bottom w:val="single" w:sz="4" w:space="0" w:color="auto"/>
              <w:right w:val="single" w:sz="4" w:space="0" w:color="auto"/>
            </w:tcBorders>
            <w:noWrap/>
            <w:vAlign w:val="bottom"/>
            <w:hideMark/>
          </w:tcPr>
          <w:p w14:paraId="4570AD7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0EBA94A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37204D87" w14:textId="77777777" w:rsidTr="00A46140">
        <w:trPr>
          <w:trHeight w:val="288"/>
        </w:trPr>
        <w:tc>
          <w:tcPr>
            <w:tcW w:w="1410" w:type="dxa"/>
            <w:tcBorders>
              <w:top w:val="nil"/>
              <w:left w:val="single" w:sz="4" w:space="0" w:color="auto"/>
              <w:bottom w:val="single" w:sz="4" w:space="0" w:color="auto"/>
              <w:right w:val="single" w:sz="4" w:space="0" w:color="auto"/>
            </w:tcBorders>
            <w:noWrap/>
            <w:vAlign w:val="bottom"/>
            <w:hideMark/>
          </w:tcPr>
          <w:p w14:paraId="2E4FC63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4575112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0.14</w:t>
            </w:r>
          </w:p>
        </w:tc>
      </w:tr>
      <w:tr w:rsidR="003D79BA" w:rsidRPr="00516028" w14:paraId="375E41B8" w14:textId="77777777" w:rsidTr="00A46140">
        <w:trPr>
          <w:trHeight w:val="288"/>
        </w:trPr>
        <w:tc>
          <w:tcPr>
            <w:tcW w:w="1410" w:type="dxa"/>
            <w:tcBorders>
              <w:top w:val="nil"/>
              <w:left w:val="single" w:sz="4" w:space="0" w:color="auto"/>
              <w:bottom w:val="single" w:sz="4" w:space="0" w:color="auto"/>
              <w:right w:val="single" w:sz="4" w:space="0" w:color="auto"/>
            </w:tcBorders>
            <w:noWrap/>
            <w:vAlign w:val="bottom"/>
            <w:hideMark/>
          </w:tcPr>
          <w:p w14:paraId="6D4B02A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71B13C2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7E00FD27" w14:textId="77777777" w:rsidTr="00A46140">
        <w:trPr>
          <w:trHeight w:val="288"/>
        </w:trPr>
        <w:tc>
          <w:tcPr>
            <w:tcW w:w="1410" w:type="dxa"/>
            <w:tcBorders>
              <w:top w:val="nil"/>
              <w:left w:val="single" w:sz="4" w:space="0" w:color="auto"/>
              <w:bottom w:val="single" w:sz="4" w:space="0" w:color="auto"/>
              <w:right w:val="single" w:sz="4" w:space="0" w:color="auto"/>
            </w:tcBorders>
            <w:noWrap/>
            <w:vAlign w:val="bottom"/>
            <w:hideMark/>
          </w:tcPr>
          <w:p w14:paraId="360C12A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083540B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06FCBC5B" w14:textId="77777777" w:rsidR="003D79BA" w:rsidRPr="00516028" w:rsidRDefault="003D79BA" w:rsidP="003D79BA">
      <w:pPr>
        <w:tabs>
          <w:tab w:val="left" w:pos="2028"/>
        </w:tabs>
        <w:rPr>
          <w:rFonts w:cstheme="majorBidi"/>
          <w:szCs w:val="24"/>
          <w:lang w:bidi="ar-JO"/>
        </w:rPr>
      </w:pPr>
    </w:p>
    <w:p w14:paraId="28D293DA" w14:textId="77777777" w:rsidR="003D79BA" w:rsidRPr="00516028" w:rsidRDefault="003D79BA" w:rsidP="003D79BA">
      <w:pPr>
        <w:tabs>
          <w:tab w:val="left" w:pos="2028"/>
        </w:tabs>
        <w:rPr>
          <w:rFonts w:cstheme="majorBidi"/>
          <w:szCs w:val="24"/>
          <w:lang w:bidi="ar-JO"/>
        </w:rPr>
      </w:pPr>
    </w:p>
    <w:p w14:paraId="317ECCCA"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64256" behindDoc="0" locked="0" layoutInCell="1" allowOverlap="1" wp14:anchorId="43816067" wp14:editId="555C1793">
            <wp:simplePos x="0" y="0"/>
            <wp:positionH relativeFrom="margin">
              <wp:align>right</wp:align>
            </wp:positionH>
            <wp:positionV relativeFrom="paragraph">
              <wp:posOffset>3175</wp:posOffset>
            </wp:positionV>
            <wp:extent cx="6118860" cy="6001385"/>
            <wp:effectExtent l="0" t="0" r="0" b="0"/>
            <wp:wrapTopAndBottom/>
            <wp:docPr id="1695262497" name="Picture 1695262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5" cstate="email">
                      <a:extLst>
                        <a:ext uri="{28A0092B-C50C-407E-A947-70E740481C1C}">
                          <a14:useLocalDpi xmlns:a14="http://schemas.microsoft.com/office/drawing/2010/main" val="0"/>
                        </a:ext>
                      </a:extLst>
                    </a:blip>
                    <a:srcRect/>
                    <a:stretch>
                      <a:fillRect/>
                    </a:stretch>
                  </pic:blipFill>
                  <pic:spPr bwMode="auto">
                    <a:xfrm>
                      <a:off x="0" y="0"/>
                      <a:ext cx="6118860" cy="6001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833CDE" w14:textId="77777777" w:rsidR="003D79BA" w:rsidRPr="00516028" w:rsidRDefault="003D79BA" w:rsidP="003D79BA">
      <w:pPr>
        <w:tabs>
          <w:tab w:val="left" w:pos="2028"/>
        </w:tabs>
        <w:rPr>
          <w:rFonts w:cstheme="majorBidi"/>
          <w:szCs w:val="24"/>
          <w:lang w:bidi="ar-JO"/>
        </w:rPr>
      </w:pPr>
    </w:p>
    <w:p w14:paraId="0DC30889"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360" w:type="dxa"/>
        <w:tblInd w:w="-275" w:type="dxa"/>
        <w:tblLook w:val="04A0" w:firstRow="1" w:lastRow="0" w:firstColumn="1" w:lastColumn="0" w:noHBand="0" w:noVBand="1"/>
      </w:tblPr>
      <w:tblGrid>
        <w:gridCol w:w="1230"/>
        <w:gridCol w:w="1130"/>
      </w:tblGrid>
      <w:tr w:rsidR="006F45E3" w:rsidRPr="00516028" w14:paraId="2DBE195A" w14:textId="77777777" w:rsidTr="00A46140">
        <w:trPr>
          <w:trHeight w:val="312"/>
        </w:trPr>
        <w:tc>
          <w:tcPr>
            <w:tcW w:w="1230" w:type="dxa"/>
            <w:tcBorders>
              <w:top w:val="single" w:sz="4" w:space="0" w:color="auto"/>
              <w:left w:val="single" w:sz="4" w:space="0" w:color="auto"/>
              <w:bottom w:val="single" w:sz="4" w:space="0" w:color="auto"/>
              <w:right w:val="single" w:sz="4" w:space="0" w:color="auto"/>
            </w:tcBorders>
            <w:noWrap/>
            <w:vAlign w:val="bottom"/>
            <w:hideMark/>
          </w:tcPr>
          <w:p w14:paraId="0E2B3B3A" w14:textId="0A3C9626" w:rsidR="006F45E3" w:rsidRPr="00516028" w:rsidRDefault="006F45E3" w:rsidP="006F45E3">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2B8BD02D"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14.64</w:t>
            </w:r>
          </w:p>
        </w:tc>
      </w:tr>
      <w:tr w:rsidR="003D79BA" w:rsidRPr="00516028" w14:paraId="1CD37C78"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70DF64B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4527A43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0.24</w:t>
            </w:r>
          </w:p>
        </w:tc>
      </w:tr>
      <w:tr w:rsidR="003D79BA" w:rsidRPr="00516028" w14:paraId="163BA6A2"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785ABAB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4BB913D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3C455E57"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097441D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4C0D7B7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0.09</w:t>
            </w:r>
          </w:p>
        </w:tc>
      </w:tr>
      <w:tr w:rsidR="003D79BA" w:rsidRPr="00516028" w14:paraId="6577DDE8"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4C41039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7533F62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751B72BB" w14:textId="77777777" w:rsidTr="00A46140">
        <w:trPr>
          <w:trHeight w:val="288"/>
        </w:trPr>
        <w:tc>
          <w:tcPr>
            <w:tcW w:w="1230" w:type="dxa"/>
            <w:tcBorders>
              <w:top w:val="nil"/>
              <w:left w:val="single" w:sz="4" w:space="0" w:color="auto"/>
              <w:bottom w:val="single" w:sz="4" w:space="0" w:color="auto"/>
              <w:right w:val="single" w:sz="4" w:space="0" w:color="auto"/>
            </w:tcBorders>
            <w:noWrap/>
            <w:vAlign w:val="bottom"/>
            <w:hideMark/>
          </w:tcPr>
          <w:p w14:paraId="42890B1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1E7B23D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390D5889"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65280" behindDoc="0" locked="0" layoutInCell="1" allowOverlap="1" wp14:anchorId="4901392B" wp14:editId="4EFB0D7F">
            <wp:simplePos x="0" y="0"/>
            <wp:positionH relativeFrom="margin">
              <wp:posOffset>-818515</wp:posOffset>
            </wp:positionH>
            <wp:positionV relativeFrom="paragraph">
              <wp:posOffset>0</wp:posOffset>
            </wp:positionV>
            <wp:extent cx="6644640" cy="6042660"/>
            <wp:effectExtent l="0" t="0" r="3810" b="0"/>
            <wp:wrapTopAndBottom/>
            <wp:docPr id="1695262498" name="Picture 169526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6" cstate="email">
                      <a:extLst>
                        <a:ext uri="{28A0092B-C50C-407E-A947-70E740481C1C}">
                          <a14:useLocalDpi xmlns:a14="http://schemas.microsoft.com/office/drawing/2010/main" val="0"/>
                        </a:ext>
                      </a:extLst>
                    </a:blip>
                    <a:srcRect/>
                    <a:stretch>
                      <a:fillRect/>
                    </a:stretch>
                  </pic:blipFill>
                  <pic:spPr bwMode="auto">
                    <a:xfrm>
                      <a:off x="0" y="0"/>
                      <a:ext cx="6644640" cy="6042660"/>
                    </a:xfrm>
                    <a:prstGeom prst="rect">
                      <a:avLst/>
                    </a:prstGeom>
                    <a:noFill/>
                    <a:ln>
                      <a:noFill/>
                    </a:ln>
                  </pic:spPr>
                </pic:pic>
              </a:graphicData>
            </a:graphic>
            <wp14:sizeRelV relativeFrom="margin">
              <wp14:pctHeight>0</wp14:pctHeight>
            </wp14:sizeRelV>
          </wp:anchor>
        </w:drawing>
      </w:r>
    </w:p>
    <w:p w14:paraId="500A4920" w14:textId="77777777" w:rsidR="003D79BA" w:rsidRPr="00516028" w:rsidRDefault="003D79BA" w:rsidP="003D79BA">
      <w:pPr>
        <w:tabs>
          <w:tab w:val="left" w:pos="2028"/>
        </w:tabs>
        <w:rPr>
          <w:rFonts w:cstheme="majorBidi"/>
          <w:szCs w:val="24"/>
          <w:lang w:bidi="ar-JO"/>
        </w:rPr>
      </w:pPr>
    </w:p>
    <w:p w14:paraId="35A423CC"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270" w:type="dxa"/>
        <w:tblInd w:w="-185" w:type="dxa"/>
        <w:tblLook w:val="04A0" w:firstRow="1" w:lastRow="0" w:firstColumn="1" w:lastColumn="0" w:noHBand="0" w:noVBand="1"/>
      </w:tblPr>
      <w:tblGrid>
        <w:gridCol w:w="1140"/>
        <w:gridCol w:w="1130"/>
      </w:tblGrid>
      <w:tr w:rsidR="0050602C" w:rsidRPr="00516028" w14:paraId="121C25E2" w14:textId="77777777" w:rsidTr="00A46140">
        <w:trPr>
          <w:trHeight w:val="312"/>
        </w:trPr>
        <w:tc>
          <w:tcPr>
            <w:tcW w:w="1140" w:type="dxa"/>
            <w:tcBorders>
              <w:top w:val="single" w:sz="4" w:space="0" w:color="auto"/>
              <w:left w:val="single" w:sz="4" w:space="0" w:color="auto"/>
              <w:bottom w:val="single" w:sz="4" w:space="0" w:color="auto"/>
              <w:right w:val="single" w:sz="4" w:space="0" w:color="auto"/>
            </w:tcBorders>
            <w:noWrap/>
            <w:vAlign w:val="bottom"/>
            <w:hideMark/>
          </w:tcPr>
          <w:p w14:paraId="74FE1469" w14:textId="0E952163" w:rsidR="0050602C" w:rsidRPr="00516028" w:rsidRDefault="0050602C" w:rsidP="0050602C">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5261EF0A" w14:textId="77777777" w:rsidR="0050602C" w:rsidRPr="00516028" w:rsidRDefault="0050602C" w:rsidP="0050602C">
            <w:pPr>
              <w:spacing w:line="240" w:lineRule="auto"/>
              <w:jc w:val="center"/>
              <w:rPr>
                <w:rFonts w:eastAsia="Times New Roman" w:cstheme="majorBidi"/>
                <w:color w:val="000000"/>
              </w:rPr>
            </w:pPr>
            <w:r w:rsidRPr="00516028">
              <w:rPr>
                <w:rFonts w:eastAsia="Times New Roman" w:cstheme="majorBidi"/>
                <w:color w:val="000000"/>
              </w:rPr>
              <w:t>15.43</w:t>
            </w:r>
          </w:p>
        </w:tc>
      </w:tr>
      <w:tr w:rsidR="006F45E3" w:rsidRPr="00516028" w14:paraId="64F8101E" w14:textId="77777777" w:rsidTr="00A46140">
        <w:trPr>
          <w:trHeight w:val="288"/>
        </w:trPr>
        <w:tc>
          <w:tcPr>
            <w:tcW w:w="1140" w:type="dxa"/>
            <w:tcBorders>
              <w:top w:val="nil"/>
              <w:left w:val="single" w:sz="4" w:space="0" w:color="auto"/>
              <w:bottom w:val="single" w:sz="4" w:space="0" w:color="auto"/>
              <w:right w:val="single" w:sz="4" w:space="0" w:color="auto"/>
            </w:tcBorders>
            <w:noWrap/>
            <w:vAlign w:val="bottom"/>
            <w:hideMark/>
          </w:tcPr>
          <w:p w14:paraId="5CE5FB02"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7DDB667F"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0.31</w:t>
            </w:r>
          </w:p>
        </w:tc>
      </w:tr>
      <w:tr w:rsidR="006F45E3" w:rsidRPr="00516028" w14:paraId="0C70A279" w14:textId="77777777" w:rsidTr="00A46140">
        <w:trPr>
          <w:trHeight w:val="288"/>
        </w:trPr>
        <w:tc>
          <w:tcPr>
            <w:tcW w:w="1140" w:type="dxa"/>
            <w:tcBorders>
              <w:top w:val="nil"/>
              <w:left w:val="single" w:sz="4" w:space="0" w:color="auto"/>
              <w:bottom w:val="single" w:sz="4" w:space="0" w:color="auto"/>
              <w:right w:val="single" w:sz="4" w:space="0" w:color="auto"/>
            </w:tcBorders>
            <w:noWrap/>
            <w:vAlign w:val="bottom"/>
            <w:hideMark/>
          </w:tcPr>
          <w:p w14:paraId="1B8F4404"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6230FD41"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1.54</w:t>
            </w:r>
          </w:p>
        </w:tc>
      </w:tr>
      <w:tr w:rsidR="006F45E3" w:rsidRPr="00516028" w14:paraId="21AC99ED" w14:textId="77777777" w:rsidTr="00A46140">
        <w:trPr>
          <w:trHeight w:val="288"/>
        </w:trPr>
        <w:tc>
          <w:tcPr>
            <w:tcW w:w="1140" w:type="dxa"/>
            <w:tcBorders>
              <w:top w:val="nil"/>
              <w:left w:val="single" w:sz="4" w:space="0" w:color="auto"/>
              <w:bottom w:val="single" w:sz="4" w:space="0" w:color="auto"/>
              <w:right w:val="single" w:sz="4" w:space="0" w:color="auto"/>
            </w:tcBorders>
            <w:noWrap/>
            <w:vAlign w:val="bottom"/>
            <w:hideMark/>
          </w:tcPr>
          <w:p w14:paraId="5815B919"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546AD650"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0.09</w:t>
            </w:r>
          </w:p>
        </w:tc>
      </w:tr>
      <w:tr w:rsidR="006F45E3" w:rsidRPr="00516028" w14:paraId="3E3E99B3" w14:textId="77777777" w:rsidTr="00A46140">
        <w:trPr>
          <w:trHeight w:val="288"/>
        </w:trPr>
        <w:tc>
          <w:tcPr>
            <w:tcW w:w="1140" w:type="dxa"/>
            <w:tcBorders>
              <w:top w:val="nil"/>
              <w:left w:val="single" w:sz="4" w:space="0" w:color="auto"/>
              <w:bottom w:val="single" w:sz="4" w:space="0" w:color="auto"/>
              <w:right w:val="single" w:sz="4" w:space="0" w:color="auto"/>
            </w:tcBorders>
            <w:noWrap/>
            <w:vAlign w:val="bottom"/>
            <w:hideMark/>
          </w:tcPr>
          <w:p w14:paraId="7599CAEC"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280AB7EC"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Accepted</w:t>
            </w:r>
          </w:p>
        </w:tc>
      </w:tr>
      <w:tr w:rsidR="006F45E3" w:rsidRPr="00516028" w14:paraId="551A8D27" w14:textId="77777777" w:rsidTr="00A46140">
        <w:trPr>
          <w:trHeight w:val="288"/>
        </w:trPr>
        <w:tc>
          <w:tcPr>
            <w:tcW w:w="1140" w:type="dxa"/>
            <w:tcBorders>
              <w:top w:val="nil"/>
              <w:left w:val="single" w:sz="4" w:space="0" w:color="auto"/>
              <w:bottom w:val="single" w:sz="4" w:space="0" w:color="auto"/>
              <w:right w:val="single" w:sz="4" w:space="0" w:color="auto"/>
            </w:tcBorders>
            <w:noWrap/>
            <w:vAlign w:val="bottom"/>
            <w:hideMark/>
          </w:tcPr>
          <w:p w14:paraId="029B2E04"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1640F598" w14:textId="77777777" w:rsidR="006F45E3" w:rsidRPr="00516028" w:rsidRDefault="006F45E3" w:rsidP="006F45E3">
            <w:pPr>
              <w:spacing w:line="240" w:lineRule="auto"/>
              <w:jc w:val="center"/>
              <w:rPr>
                <w:rFonts w:eastAsia="Times New Roman" w:cstheme="majorBidi"/>
                <w:color w:val="000000"/>
              </w:rPr>
            </w:pPr>
            <w:r w:rsidRPr="00516028">
              <w:rPr>
                <w:rFonts w:eastAsia="Times New Roman" w:cstheme="majorBidi"/>
                <w:color w:val="000000"/>
              </w:rPr>
              <w:t>1.00</w:t>
            </w:r>
          </w:p>
        </w:tc>
      </w:tr>
    </w:tbl>
    <w:p w14:paraId="4C65E99F" w14:textId="77777777" w:rsidR="003D79BA" w:rsidRPr="00516028" w:rsidRDefault="003D79BA" w:rsidP="003D79BA">
      <w:pPr>
        <w:spacing w:after="240"/>
        <w:rPr>
          <w:rFonts w:cstheme="majorBidi"/>
          <w:b/>
          <w:bCs/>
          <w:szCs w:val="24"/>
          <w:lang w:bidi="ar-JO"/>
        </w:rPr>
      </w:pPr>
    </w:p>
    <w:p w14:paraId="1CD554B9" w14:textId="09C669A1" w:rsidR="003D79BA" w:rsidRPr="00317718" w:rsidRDefault="00DB004E" w:rsidP="00317718">
      <w:pPr>
        <w:pStyle w:val="ListParagraph"/>
        <w:numPr>
          <w:ilvl w:val="0"/>
          <w:numId w:val="70"/>
        </w:numPr>
        <w:spacing w:after="240"/>
        <w:rPr>
          <w:rFonts w:cstheme="majorBidi"/>
          <w:b/>
          <w:bCs/>
          <w:szCs w:val="24"/>
          <w:lang w:bidi="ar-JO"/>
        </w:rPr>
      </w:pPr>
      <w:r w:rsidRPr="00516028">
        <w:rPr>
          <w:noProof/>
        </w:rPr>
        <w:lastRenderedPageBreak/>
        <w:drawing>
          <wp:anchor distT="0" distB="0" distL="114300" distR="114300" simplePos="0" relativeHeight="252273152" behindDoc="0" locked="0" layoutInCell="1" allowOverlap="1" wp14:anchorId="6B44B4C7" wp14:editId="0723AC3B">
            <wp:simplePos x="0" y="0"/>
            <wp:positionH relativeFrom="page">
              <wp:align>center</wp:align>
            </wp:positionH>
            <wp:positionV relativeFrom="paragraph">
              <wp:posOffset>281305</wp:posOffset>
            </wp:positionV>
            <wp:extent cx="6149340" cy="4838700"/>
            <wp:effectExtent l="0" t="0" r="3810" b="0"/>
            <wp:wrapTopAndBottom/>
            <wp:docPr id="544225253" name="Picture 54422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7" cstate="email">
                      <a:extLst>
                        <a:ext uri="{28A0092B-C50C-407E-A947-70E740481C1C}">
                          <a14:useLocalDpi xmlns:a14="http://schemas.microsoft.com/office/drawing/2010/main" val="0"/>
                        </a:ext>
                      </a:extLst>
                    </a:blip>
                    <a:srcRect/>
                    <a:stretch>
                      <a:fillRect/>
                    </a:stretch>
                  </pic:blipFill>
                  <pic:spPr bwMode="auto">
                    <a:xfrm>
                      <a:off x="0" y="0"/>
                      <a:ext cx="6149340" cy="483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9BA" w:rsidRPr="00317718">
        <w:rPr>
          <w:rFonts w:cstheme="majorBidi"/>
          <w:b/>
          <w:bCs/>
          <w:szCs w:val="24"/>
          <w:lang w:bidi="ar-JO"/>
        </w:rPr>
        <w:t>Qabalan</w:t>
      </w:r>
    </w:p>
    <w:p w14:paraId="0621BA5D" w14:textId="14CA48A8" w:rsidR="00DB004E" w:rsidRDefault="00DB004E" w:rsidP="00DB004E">
      <w:pPr>
        <w:pStyle w:val="ListParagraph"/>
        <w:spacing w:after="240"/>
        <w:rPr>
          <w:rFonts w:cstheme="majorBidi"/>
          <w:b/>
          <w:bCs/>
          <w:szCs w:val="24"/>
          <w:lang w:bidi="ar-JO"/>
        </w:rPr>
      </w:pPr>
    </w:p>
    <w:p w14:paraId="7DDDFBD3" w14:textId="0B17E430" w:rsidR="00DB004E" w:rsidRPr="001B5420" w:rsidRDefault="001B5420" w:rsidP="001B5420">
      <w:pPr>
        <w:tabs>
          <w:tab w:val="left" w:pos="2028"/>
        </w:tabs>
        <w:rPr>
          <w:rFonts w:cstheme="majorBidi"/>
          <w:szCs w:val="24"/>
          <w:lang w:bidi="ar-JO"/>
        </w:rPr>
      </w:pPr>
      <w:r w:rsidRPr="00516028">
        <w:rPr>
          <w:rFonts w:cstheme="majorBidi"/>
          <w:szCs w:val="24"/>
          <w:lang w:bidi="ar-JO"/>
        </w:rPr>
        <w:t>Summary:</w:t>
      </w:r>
    </w:p>
    <w:tbl>
      <w:tblPr>
        <w:tblW w:w="2410" w:type="dxa"/>
        <w:tblLook w:val="04A0" w:firstRow="1" w:lastRow="0" w:firstColumn="1" w:lastColumn="0" w:noHBand="0" w:noVBand="1"/>
      </w:tblPr>
      <w:tblGrid>
        <w:gridCol w:w="1280"/>
        <w:gridCol w:w="1130"/>
      </w:tblGrid>
      <w:tr w:rsidR="00DB004E" w:rsidRPr="00516028" w14:paraId="0AE96B66" w14:textId="77777777" w:rsidTr="004F5B9F">
        <w:trPr>
          <w:trHeight w:val="312"/>
        </w:trPr>
        <w:tc>
          <w:tcPr>
            <w:tcW w:w="1280" w:type="dxa"/>
            <w:tcBorders>
              <w:top w:val="single" w:sz="4" w:space="0" w:color="auto"/>
              <w:left w:val="single" w:sz="4" w:space="0" w:color="auto"/>
              <w:bottom w:val="single" w:sz="4" w:space="0" w:color="auto"/>
              <w:right w:val="single" w:sz="4" w:space="0" w:color="auto"/>
            </w:tcBorders>
            <w:noWrap/>
            <w:vAlign w:val="bottom"/>
            <w:hideMark/>
          </w:tcPr>
          <w:p w14:paraId="39C84664" w14:textId="77777777" w:rsidR="00DB004E" w:rsidRPr="00516028" w:rsidRDefault="00DB004E" w:rsidP="004F5B9F">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53414B0F" w14:textId="77777777" w:rsidR="00DB004E" w:rsidRPr="00516028" w:rsidRDefault="00DB004E" w:rsidP="004F5B9F">
            <w:pPr>
              <w:spacing w:line="240" w:lineRule="auto"/>
              <w:jc w:val="center"/>
              <w:rPr>
                <w:rFonts w:eastAsia="Times New Roman" w:cstheme="majorBidi"/>
                <w:color w:val="000000"/>
              </w:rPr>
            </w:pPr>
            <w:r w:rsidRPr="00516028">
              <w:rPr>
                <w:rFonts w:eastAsia="Times New Roman" w:cstheme="majorBidi"/>
                <w:color w:val="000000"/>
              </w:rPr>
              <w:t>12.91</w:t>
            </w:r>
          </w:p>
        </w:tc>
      </w:tr>
      <w:tr w:rsidR="00DB004E" w:rsidRPr="00516028" w14:paraId="5FB7A8C0" w14:textId="77777777" w:rsidTr="004F5B9F">
        <w:trPr>
          <w:trHeight w:val="288"/>
        </w:trPr>
        <w:tc>
          <w:tcPr>
            <w:tcW w:w="1280" w:type="dxa"/>
            <w:tcBorders>
              <w:top w:val="nil"/>
              <w:left w:val="single" w:sz="4" w:space="0" w:color="auto"/>
              <w:bottom w:val="single" w:sz="4" w:space="0" w:color="auto"/>
              <w:right w:val="single" w:sz="4" w:space="0" w:color="auto"/>
            </w:tcBorders>
            <w:noWrap/>
            <w:vAlign w:val="bottom"/>
            <w:hideMark/>
          </w:tcPr>
          <w:p w14:paraId="37C9DF94" w14:textId="77777777" w:rsidR="00DB004E" w:rsidRPr="00516028" w:rsidRDefault="00DB004E" w:rsidP="004F5B9F">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5692FB18" w14:textId="77777777" w:rsidR="00DB004E" w:rsidRPr="00516028" w:rsidRDefault="00DB004E" w:rsidP="004F5B9F">
            <w:pPr>
              <w:spacing w:line="240" w:lineRule="auto"/>
              <w:jc w:val="center"/>
              <w:rPr>
                <w:rFonts w:eastAsia="Times New Roman" w:cstheme="majorBidi"/>
                <w:color w:val="000000"/>
              </w:rPr>
            </w:pPr>
            <w:r w:rsidRPr="00516028">
              <w:rPr>
                <w:rFonts w:eastAsia="Times New Roman" w:cstheme="majorBidi"/>
                <w:color w:val="000000"/>
              </w:rPr>
              <w:t>0.08</w:t>
            </w:r>
          </w:p>
        </w:tc>
      </w:tr>
      <w:tr w:rsidR="00DB004E" w:rsidRPr="00516028" w14:paraId="44762EDC" w14:textId="77777777" w:rsidTr="004F5B9F">
        <w:trPr>
          <w:trHeight w:val="288"/>
        </w:trPr>
        <w:tc>
          <w:tcPr>
            <w:tcW w:w="1280" w:type="dxa"/>
            <w:tcBorders>
              <w:top w:val="nil"/>
              <w:left w:val="single" w:sz="4" w:space="0" w:color="auto"/>
              <w:bottom w:val="single" w:sz="4" w:space="0" w:color="auto"/>
              <w:right w:val="single" w:sz="4" w:space="0" w:color="auto"/>
            </w:tcBorders>
            <w:noWrap/>
            <w:vAlign w:val="bottom"/>
            <w:hideMark/>
          </w:tcPr>
          <w:p w14:paraId="23D1B035" w14:textId="77777777" w:rsidR="00DB004E" w:rsidRPr="00516028" w:rsidRDefault="00DB004E" w:rsidP="004F5B9F">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3E61AEA8" w14:textId="77777777" w:rsidR="00DB004E" w:rsidRPr="00516028" w:rsidRDefault="00DB004E" w:rsidP="004F5B9F">
            <w:pPr>
              <w:spacing w:line="240" w:lineRule="auto"/>
              <w:jc w:val="center"/>
              <w:rPr>
                <w:rFonts w:eastAsia="Times New Roman" w:cstheme="majorBidi"/>
                <w:color w:val="000000"/>
              </w:rPr>
            </w:pPr>
            <w:r w:rsidRPr="00516028">
              <w:rPr>
                <w:rFonts w:eastAsia="Times New Roman" w:cstheme="majorBidi"/>
                <w:color w:val="000000"/>
              </w:rPr>
              <w:t>1.54</w:t>
            </w:r>
          </w:p>
        </w:tc>
      </w:tr>
      <w:tr w:rsidR="00DB004E" w:rsidRPr="00516028" w14:paraId="43190E0A" w14:textId="77777777" w:rsidTr="004F5B9F">
        <w:trPr>
          <w:trHeight w:val="288"/>
        </w:trPr>
        <w:tc>
          <w:tcPr>
            <w:tcW w:w="1280" w:type="dxa"/>
            <w:tcBorders>
              <w:top w:val="nil"/>
              <w:left w:val="single" w:sz="4" w:space="0" w:color="auto"/>
              <w:bottom w:val="single" w:sz="4" w:space="0" w:color="auto"/>
              <w:right w:val="single" w:sz="4" w:space="0" w:color="auto"/>
            </w:tcBorders>
            <w:noWrap/>
            <w:vAlign w:val="bottom"/>
            <w:hideMark/>
          </w:tcPr>
          <w:p w14:paraId="04F080DF" w14:textId="77777777" w:rsidR="00DB004E" w:rsidRPr="00516028" w:rsidRDefault="00DB004E" w:rsidP="004F5B9F">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198CA16A" w14:textId="77777777" w:rsidR="00DB004E" w:rsidRPr="00516028" w:rsidRDefault="00DB004E" w:rsidP="004F5B9F">
            <w:pPr>
              <w:spacing w:line="240" w:lineRule="auto"/>
              <w:jc w:val="center"/>
              <w:rPr>
                <w:rFonts w:eastAsia="Times New Roman" w:cstheme="majorBidi"/>
                <w:color w:val="000000"/>
              </w:rPr>
            </w:pPr>
            <w:r w:rsidRPr="00516028">
              <w:rPr>
                <w:rFonts w:eastAsia="Times New Roman" w:cstheme="majorBidi"/>
                <w:color w:val="000000"/>
              </w:rPr>
              <w:t>0.05</w:t>
            </w:r>
          </w:p>
        </w:tc>
      </w:tr>
      <w:tr w:rsidR="00DB004E" w:rsidRPr="00516028" w14:paraId="5886CD23" w14:textId="77777777" w:rsidTr="004F5B9F">
        <w:trPr>
          <w:trHeight w:val="288"/>
        </w:trPr>
        <w:tc>
          <w:tcPr>
            <w:tcW w:w="1280" w:type="dxa"/>
            <w:tcBorders>
              <w:top w:val="nil"/>
              <w:left w:val="single" w:sz="4" w:space="0" w:color="auto"/>
              <w:bottom w:val="single" w:sz="4" w:space="0" w:color="auto"/>
              <w:right w:val="single" w:sz="4" w:space="0" w:color="auto"/>
            </w:tcBorders>
            <w:noWrap/>
            <w:vAlign w:val="bottom"/>
            <w:hideMark/>
          </w:tcPr>
          <w:p w14:paraId="333C67C1" w14:textId="77777777" w:rsidR="00DB004E" w:rsidRPr="00516028" w:rsidRDefault="00DB004E" w:rsidP="004F5B9F">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2F6533F3" w14:textId="77777777" w:rsidR="00DB004E" w:rsidRPr="00516028" w:rsidRDefault="00DB004E" w:rsidP="004F5B9F">
            <w:pPr>
              <w:spacing w:line="240" w:lineRule="auto"/>
              <w:jc w:val="center"/>
              <w:rPr>
                <w:rFonts w:eastAsia="Times New Roman" w:cstheme="majorBidi"/>
                <w:color w:val="000000"/>
              </w:rPr>
            </w:pPr>
            <w:r w:rsidRPr="00516028">
              <w:rPr>
                <w:rFonts w:eastAsia="Times New Roman" w:cstheme="majorBidi"/>
                <w:color w:val="000000"/>
              </w:rPr>
              <w:t>Accepted</w:t>
            </w:r>
          </w:p>
        </w:tc>
      </w:tr>
      <w:tr w:rsidR="00DB004E" w:rsidRPr="00516028" w14:paraId="0A4518AA" w14:textId="77777777" w:rsidTr="004F5B9F">
        <w:trPr>
          <w:trHeight w:val="288"/>
        </w:trPr>
        <w:tc>
          <w:tcPr>
            <w:tcW w:w="1280" w:type="dxa"/>
            <w:tcBorders>
              <w:top w:val="nil"/>
              <w:left w:val="single" w:sz="4" w:space="0" w:color="auto"/>
              <w:bottom w:val="single" w:sz="4" w:space="0" w:color="auto"/>
              <w:right w:val="single" w:sz="4" w:space="0" w:color="auto"/>
            </w:tcBorders>
            <w:noWrap/>
            <w:vAlign w:val="bottom"/>
            <w:hideMark/>
          </w:tcPr>
          <w:p w14:paraId="4678AC14" w14:textId="77777777" w:rsidR="00DB004E" w:rsidRPr="00516028" w:rsidRDefault="00DB004E" w:rsidP="004F5B9F">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1E6E587B" w14:textId="77777777" w:rsidR="00DB004E" w:rsidRPr="00516028" w:rsidRDefault="00DB004E" w:rsidP="004F5B9F">
            <w:pPr>
              <w:spacing w:line="240" w:lineRule="auto"/>
              <w:jc w:val="center"/>
              <w:rPr>
                <w:rFonts w:eastAsia="Times New Roman" w:cstheme="majorBidi"/>
                <w:color w:val="000000"/>
              </w:rPr>
            </w:pPr>
            <w:r w:rsidRPr="00516028">
              <w:rPr>
                <w:rFonts w:eastAsia="Times New Roman" w:cstheme="majorBidi"/>
                <w:color w:val="000000"/>
              </w:rPr>
              <w:t>1.00</w:t>
            </w:r>
          </w:p>
        </w:tc>
      </w:tr>
    </w:tbl>
    <w:p w14:paraId="186A389C" w14:textId="57503553" w:rsidR="00DB004E" w:rsidRDefault="00DB004E" w:rsidP="00DB004E">
      <w:pPr>
        <w:pStyle w:val="ListParagraph"/>
        <w:spacing w:after="240"/>
        <w:rPr>
          <w:rFonts w:cstheme="majorBidi"/>
          <w:b/>
          <w:bCs/>
          <w:szCs w:val="24"/>
          <w:lang w:bidi="ar-JO"/>
        </w:rPr>
      </w:pPr>
    </w:p>
    <w:p w14:paraId="3B1AA571" w14:textId="32E191A6" w:rsidR="00DB004E" w:rsidRDefault="00DB004E" w:rsidP="00DB004E">
      <w:pPr>
        <w:pStyle w:val="ListParagraph"/>
        <w:spacing w:after="240"/>
        <w:rPr>
          <w:rFonts w:cstheme="majorBidi"/>
          <w:b/>
          <w:bCs/>
          <w:szCs w:val="24"/>
          <w:lang w:bidi="ar-JO"/>
        </w:rPr>
      </w:pPr>
    </w:p>
    <w:p w14:paraId="129D6007" w14:textId="3F7B31C2" w:rsidR="00DB004E" w:rsidRDefault="00DB004E" w:rsidP="00DB004E">
      <w:pPr>
        <w:pStyle w:val="ListParagraph"/>
        <w:spacing w:after="240"/>
        <w:rPr>
          <w:rFonts w:cstheme="majorBidi"/>
          <w:b/>
          <w:bCs/>
          <w:szCs w:val="24"/>
          <w:lang w:bidi="ar-JO"/>
        </w:rPr>
      </w:pPr>
    </w:p>
    <w:p w14:paraId="7430BF02" w14:textId="5E5AE125" w:rsidR="00DB004E" w:rsidRDefault="00DB004E" w:rsidP="00DB004E">
      <w:pPr>
        <w:pStyle w:val="ListParagraph"/>
        <w:spacing w:after="240"/>
        <w:rPr>
          <w:rFonts w:cstheme="majorBidi"/>
          <w:b/>
          <w:bCs/>
          <w:szCs w:val="24"/>
          <w:lang w:bidi="ar-JO"/>
        </w:rPr>
      </w:pPr>
    </w:p>
    <w:p w14:paraId="28A444C9" w14:textId="76036864" w:rsidR="00DB004E" w:rsidRPr="00DB004E" w:rsidRDefault="00DB004E" w:rsidP="00DB004E">
      <w:pPr>
        <w:spacing w:after="240"/>
        <w:rPr>
          <w:rFonts w:cstheme="majorBidi"/>
          <w:b/>
          <w:bCs/>
          <w:szCs w:val="24"/>
          <w:lang w:bidi="ar-JO"/>
        </w:rPr>
      </w:pPr>
    </w:p>
    <w:p w14:paraId="54489538" w14:textId="77777777" w:rsidR="00944661" w:rsidRPr="00944661" w:rsidRDefault="00944661" w:rsidP="00DB004E">
      <w:pPr>
        <w:pStyle w:val="ListParagraph"/>
        <w:tabs>
          <w:tab w:val="left" w:pos="2028"/>
        </w:tabs>
        <w:rPr>
          <w:rFonts w:cstheme="majorBidi"/>
          <w:szCs w:val="24"/>
          <w:lang w:bidi="ar-JO"/>
        </w:rPr>
      </w:pPr>
      <w:r w:rsidRPr="00516028">
        <w:rPr>
          <w:noProof/>
        </w:rPr>
        <w:lastRenderedPageBreak/>
        <w:drawing>
          <wp:anchor distT="0" distB="0" distL="114300" distR="114300" simplePos="0" relativeHeight="252148224" behindDoc="0" locked="0" layoutInCell="1" allowOverlap="1" wp14:anchorId="792B1B58" wp14:editId="05C4FAFB">
            <wp:simplePos x="0" y="0"/>
            <wp:positionH relativeFrom="page">
              <wp:align>center</wp:align>
            </wp:positionH>
            <wp:positionV relativeFrom="paragraph">
              <wp:posOffset>0</wp:posOffset>
            </wp:positionV>
            <wp:extent cx="6659880" cy="5745480"/>
            <wp:effectExtent l="0" t="0" r="7620" b="762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8" cstate="email">
                      <a:extLst>
                        <a:ext uri="{28A0092B-C50C-407E-A947-70E740481C1C}">
                          <a14:useLocalDpi xmlns:a14="http://schemas.microsoft.com/office/drawing/2010/main" val="0"/>
                        </a:ext>
                      </a:extLst>
                    </a:blip>
                    <a:srcRect/>
                    <a:stretch>
                      <a:fillRect/>
                    </a:stretch>
                  </pic:blipFill>
                  <pic:spPr bwMode="auto">
                    <a:xfrm>
                      <a:off x="0" y="0"/>
                      <a:ext cx="6659880" cy="5745480"/>
                    </a:xfrm>
                    <a:prstGeom prst="rect">
                      <a:avLst/>
                    </a:prstGeom>
                    <a:noFill/>
                    <a:ln>
                      <a:noFill/>
                    </a:ln>
                  </pic:spPr>
                </pic:pic>
              </a:graphicData>
            </a:graphic>
            <wp14:sizeRelV relativeFrom="margin">
              <wp14:pctHeight>0</wp14:pctHeight>
            </wp14:sizeRelV>
          </wp:anchor>
        </w:drawing>
      </w:r>
    </w:p>
    <w:p w14:paraId="7F915537" w14:textId="77777777" w:rsidR="00944661" w:rsidRPr="00944661" w:rsidRDefault="00944661" w:rsidP="00DB004E">
      <w:pPr>
        <w:pStyle w:val="ListParagraph"/>
        <w:tabs>
          <w:tab w:val="left" w:pos="2028"/>
        </w:tabs>
        <w:rPr>
          <w:rFonts w:cstheme="majorBidi"/>
          <w:szCs w:val="24"/>
          <w:lang w:bidi="ar-JO"/>
        </w:rPr>
      </w:pPr>
      <w:r w:rsidRPr="00944661">
        <w:rPr>
          <w:rFonts w:cstheme="majorBidi"/>
          <w:szCs w:val="24"/>
          <w:lang w:bidi="ar-JO"/>
        </w:rPr>
        <w:t>Summary:</w:t>
      </w:r>
    </w:p>
    <w:tbl>
      <w:tblPr>
        <w:tblW w:w="2546" w:type="dxa"/>
        <w:tblLook w:val="04A0" w:firstRow="1" w:lastRow="0" w:firstColumn="1" w:lastColumn="0" w:noHBand="0" w:noVBand="1"/>
      </w:tblPr>
      <w:tblGrid>
        <w:gridCol w:w="1416"/>
        <w:gridCol w:w="1130"/>
      </w:tblGrid>
      <w:tr w:rsidR="00944661" w:rsidRPr="00516028" w14:paraId="577B046B" w14:textId="77777777" w:rsidTr="0095019B">
        <w:trPr>
          <w:trHeight w:val="312"/>
        </w:trPr>
        <w:tc>
          <w:tcPr>
            <w:tcW w:w="1416" w:type="dxa"/>
            <w:tcBorders>
              <w:top w:val="single" w:sz="4" w:space="0" w:color="auto"/>
              <w:left w:val="single" w:sz="4" w:space="0" w:color="auto"/>
              <w:bottom w:val="single" w:sz="4" w:space="0" w:color="auto"/>
              <w:right w:val="single" w:sz="4" w:space="0" w:color="auto"/>
            </w:tcBorders>
            <w:noWrap/>
            <w:vAlign w:val="bottom"/>
            <w:hideMark/>
          </w:tcPr>
          <w:p w14:paraId="057F10F3"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76B9F864"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15.37</w:t>
            </w:r>
          </w:p>
        </w:tc>
      </w:tr>
      <w:tr w:rsidR="00944661" w:rsidRPr="00516028" w14:paraId="3A9F86AA" w14:textId="77777777" w:rsidTr="0095019B">
        <w:trPr>
          <w:trHeight w:val="312"/>
        </w:trPr>
        <w:tc>
          <w:tcPr>
            <w:tcW w:w="1416" w:type="dxa"/>
            <w:tcBorders>
              <w:top w:val="nil"/>
              <w:left w:val="single" w:sz="4" w:space="0" w:color="auto"/>
              <w:bottom w:val="single" w:sz="4" w:space="0" w:color="auto"/>
              <w:right w:val="single" w:sz="4" w:space="0" w:color="auto"/>
            </w:tcBorders>
            <w:noWrap/>
            <w:vAlign w:val="bottom"/>
            <w:hideMark/>
          </w:tcPr>
          <w:p w14:paraId="256572E3"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CI</w:t>
            </w:r>
          </w:p>
        </w:tc>
        <w:tc>
          <w:tcPr>
            <w:tcW w:w="1130" w:type="dxa"/>
            <w:tcBorders>
              <w:top w:val="nil"/>
              <w:left w:val="nil"/>
              <w:bottom w:val="single" w:sz="4" w:space="0" w:color="auto"/>
              <w:right w:val="single" w:sz="4" w:space="0" w:color="auto"/>
            </w:tcBorders>
            <w:noWrap/>
            <w:vAlign w:val="bottom"/>
            <w:hideMark/>
          </w:tcPr>
          <w:p w14:paraId="3FF5252A"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0.30</w:t>
            </w:r>
          </w:p>
        </w:tc>
      </w:tr>
      <w:tr w:rsidR="00944661" w:rsidRPr="00516028" w14:paraId="63C12851" w14:textId="77777777" w:rsidTr="0095019B">
        <w:trPr>
          <w:trHeight w:val="312"/>
        </w:trPr>
        <w:tc>
          <w:tcPr>
            <w:tcW w:w="1416" w:type="dxa"/>
            <w:tcBorders>
              <w:top w:val="nil"/>
              <w:left w:val="single" w:sz="4" w:space="0" w:color="auto"/>
              <w:bottom w:val="single" w:sz="4" w:space="0" w:color="auto"/>
              <w:right w:val="single" w:sz="4" w:space="0" w:color="auto"/>
            </w:tcBorders>
            <w:noWrap/>
            <w:vAlign w:val="bottom"/>
            <w:hideMark/>
          </w:tcPr>
          <w:p w14:paraId="14FDE966"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RI</w:t>
            </w:r>
          </w:p>
        </w:tc>
        <w:tc>
          <w:tcPr>
            <w:tcW w:w="1130" w:type="dxa"/>
            <w:tcBorders>
              <w:top w:val="nil"/>
              <w:left w:val="nil"/>
              <w:bottom w:val="single" w:sz="4" w:space="0" w:color="auto"/>
              <w:right w:val="single" w:sz="4" w:space="0" w:color="auto"/>
            </w:tcBorders>
            <w:noWrap/>
            <w:vAlign w:val="bottom"/>
            <w:hideMark/>
          </w:tcPr>
          <w:p w14:paraId="6BEFA606"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1.54</w:t>
            </w:r>
          </w:p>
        </w:tc>
      </w:tr>
      <w:tr w:rsidR="00944661" w:rsidRPr="00516028" w14:paraId="483434A6" w14:textId="77777777" w:rsidTr="0095019B">
        <w:trPr>
          <w:trHeight w:val="312"/>
        </w:trPr>
        <w:tc>
          <w:tcPr>
            <w:tcW w:w="1416" w:type="dxa"/>
            <w:tcBorders>
              <w:top w:val="nil"/>
              <w:left w:val="single" w:sz="4" w:space="0" w:color="auto"/>
              <w:bottom w:val="single" w:sz="4" w:space="0" w:color="auto"/>
              <w:right w:val="single" w:sz="4" w:space="0" w:color="auto"/>
            </w:tcBorders>
            <w:noWrap/>
            <w:vAlign w:val="bottom"/>
            <w:hideMark/>
          </w:tcPr>
          <w:p w14:paraId="04349A40"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CR</w:t>
            </w:r>
          </w:p>
        </w:tc>
        <w:tc>
          <w:tcPr>
            <w:tcW w:w="1130" w:type="dxa"/>
            <w:tcBorders>
              <w:top w:val="nil"/>
              <w:left w:val="nil"/>
              <w:bottom w:val="single" w:sz="4" w:space="0" w:color="auto"/>
              <w:right w:val="single" w:sz="4" w:space="0" w:color="auto"/>
            </w:tcBorders>
            <w:noWrap/>
            <w:vAlign w:val="bottom"/>
            <w:hideMark/>
          </w:tcPr>
          <w:p w14:paraId="710E2F29"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0.07</w:t>
            </w:r>
          </w:p>
        </w:tc>
      </w:tr>
      <w:tr w:rsidR="00944661" w:rsidRPr="00516028" w14:paraId="4A30DCA7" w14:textId="77777777" w:rsidTr="0095019B">
        <w:trPr>
          <w:trHeight w:val="312"/>
        </w:trPr>
        <w:tc>
          <w:tcPr>
            <w:tcW w:w="1416" w:type="dxa"/>
            <w:tcBorders>
              <w:top w:val="nil"/>
              <w:left w:val="single" w:sz="4" w:space="0" w:color="auto"/>
              <w:bottom w:val="single" w:sz="4" w:space="0" w:color="auto"/>
              <w:right w:val="single" w:sz="4" w:space="0" w:color="auto"/>
            </w:tcBorders>
            <w:noWrap/>
            <w:vAlign w:val="bottom"/>
            <w:hideMark/>
          </w:tcPr>
          <w:p w14:paraId="15D4AEC8"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CR&lt;0.1</w:t>
            </w:r>
          </w:p>
        </w:tc>
        <w:tc>
          <w:tcPr>
            <w:tcW w:w="1130" w:type="dxa"/>
            <w:tcBorders>
              <w:top w:val="nil"/>
              <w:left w:val="nil"/>
              <w:bottom w:val="single" w:sz="4" w:space="0" w:color="auto"/>
              <w:right w:val="single" w:sz="4" w:space="0" w:color="auto"/>
            </w:tcBorders>
            <w:noWrap/>
            <w:vAlign w:val="bottom"/>
            <w:hideMark/>
          </w:tcPr>
          <w:p w14:paraId="1B41E668"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rPr>
              <w:t>Accepted</w:t>
            </w:r>
          </w:p>
        </w:tc>
      </w:tr>
      <w:tr w:rsidR="00944661" w:rsidRPr="00516028" w14:paraId="62298E7D" w14:textId="77777777" w:rsidTr="0095019B">
        <w:trPr>
          <w:trHeight w:val="312"/>
        </w:trPr>
        <w:tc>
          <w:tcPr>
            <w:tcW w:w="1416" w:type="dxa"/>
            <w:tcBorders>
              <w:top w:val="nil"/>
              <w:left w:val="single" w:sz="4" w:space="0" w:color="auto"/>
              <w:bottom w:val="single" w:sz="4" w:space="0" w:color="auto"/>
              <w:right w:val="single" w:sz="4" w:space="0" w:color="auto"/>
            </w:tcBorders>
            <w:noWrap/>
            <w:vAlign w:val="bottom"/>
            <w:hideMark/>
          </w:tcPr>
          <w:p w14:paraId="4F8DC756"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0D2511D3"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1.00</w:t>
            </w:r>
          </w:p>
        </w:tc>
      </w:tr>
    </w:tbl>
    <w:p w14:paraId="5846865E" w14:textId="77777777" w:rsidR="00944661" w:rsidRPr="00944661" w:rsidRDefault="00944661" w:rsidP="00DB004E">
      <w:pPr>
        <w:pStyle w:val="ListParagraph"/>
        <w:tabs>
          <w:tab w:val="left" w:pos="2028"/>
        </w:tabs>
        <w:rPr>
          <w:rFonts w:cstheme="majorBidi"/>
          <w:szCs w:val="24"/>
          <w:lang w:bidi="ar-JO"/>
        </w:rPr>
      </w:pPr>
    </w:p>
    <w:p w14:paraId="249DB8F7" w14:textId="77777777" w:rsidR="00944661" w:rsidRPr="00944661" w:rsidRDefault="00944661" w:rsidP="00A00C55">
      <w:pPr>
        <w:pStyle w:val="ListParagraph"/>
        <w:tabs>
          <w:tab w:val="left" w:pos="2028"/>
        </w:tabs>
        <w:rPr>
          <w:rFonts w:cstheme="majorBidi"/>
          <w:szCs w:val="24"/>
          <w:lang w:bidi="ar-JO"/>
        </w:rPr>
      </w:pPr>
      <w:r w:rsidRPr="00516028">
        <w:rPr>
          <w:noProof/>
        </w:rPr>
        <w:lastRenderedPageBreak/>
        <w:drawing>
          <wp:anchor distT="0" distB="0" distL="114300" distR="114300" simplePos="0" relativeHeight="252149248" behindDoc="0" locked="0" layoutInCell="1" allowOverlap="1" wp14:anchorId="70DD13F9" wp14:editId="6C541869">
            <wp:simplePos x="0" y="0"/>
            <wp:positionH relativeFrom="margin">
              <wp:posOffset>-847090</wp:posOffset>
            </wp:positionH>
            <wp:positionV relativeFrom="paragraph">
              <wp:posOffset>0</wp:posOffset>
            </wp:positionV>
            <wp:extent cx="6972300" cy="6019800"/>
            <wp:effectExtent l="0" t="0" r="0"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9" cstate="email">
                      <a:extLst>
                        <a:ext uri="{28A0092B-C50C-407E-A947-70E740481C1C}">
                          <a14:useLocalDpi xmlns:a14="http://schemas.microsoft.com/office/drawing/2010/main" val="0"/>
                        </a:ext>
                      </a:extLst>
                    </a:blip>
                    <a:srcRect/>
                    <a:stretch>
                      <a:fillRect/>
                    </a:stretch>
                  </pic:blipFill>
                  <pic:spPr bwMode="auto">
                    <a:xfrm>
                      <a:off x="0" y="0"/>
                      <a:ext cx="6972300" cy="6019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CD9606" w14:textId="77777777" w:rsidR="00944661" w:rsidRPr="00944661" w:rsidRDefault="00944661" w:rsidP="00A00C55">
      <w:pPr>
        <w:pStyle w:val="ListParagraph"/>
        <w:tabs>
          <w:tab w:val="left" w:pos="2028"/>
        </w:tabs>
        <w:rPr>
          <w:rFonts w:cstheme="majorBidi"/>
          <w:szCs w:val="24"/>
          <w:lang w:bidi="ar-JO"/>
        </w:rPr>
      </w:pPr>
      <w:r w:rsidRPr="00944661">
        <w:rPr>
          <w:rFonts w:cstheme="majorBidi"/>
          <w:szCs w:val="24"/>
          <w:lang w:bidi="ar-JO"/>
        </w:rPr>
        <w:t>Summary:</w:t>
      </w:r>
    </w:p>
    <w:tbl>
      <w:tblPr>
        <w:tblW w:w="2327" w:type="dxa"/>
        <w:tblLook w:val="04A0" w:firstRow="1" w:lastRow="0" w:firstColumn="1" w:lastColumn="0" w:noHBand="0" w:noVBand="1"/>
      </w:tblPr>
      <w:tblGrid>
        <w:gridCol w:w="1197"/>
        <w:gridCol w:w="1130"/>
      </w:tblGrid>
      <w:tr w:rsidR="00944661" w:rsidRPr="00516028" w14:paraId="37E1F216" w14:textId="77777777" w:rsidTr="0095019B">
        <w:trPr>
          <w:trHeight w:val="312"/>
        </w:trPr>
        <w:tc>
          <w:tcPr>
            <w:tcW w:w="1197" w:type="dxa"/>
            <w:tcBorders>
              <w:top w:val="single" w:sz="4" w:space="0" w:color="auto"/>
              <w:left w:val="single" w:sz="4" w:space="0" w:color="auto"/>
              <w:bottom w:val="single" w:sz="4" w:space="0" w:color="auto"/>
              <w:right w:val="single" w:sz="4" w:space="0" w:color="auto"/>
            </w:tcBorders>
            <w:noWrap/>
            <w:vAlign w:val="bottom"/>
            <w:hideMark/>
          </w:tcPr>
          <w:p w14:paraId="57014A28" w14:textId="77777777" w:rsidR="00944661" w:rsidRPr="00516028" w:rsidRDefault="00944661" w:rsidP="0095019B">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6786C289" w14:textId="77777777" w:rsidR="00944661" w:rsidRPr="00516028" w:rsidRDefault="00944661" w:rsidP="0095019B">
            <w:pPr>
              <w:spacing w:line="240" w:lineRule="auto"/>
              <w:jc w:val="center"/>
              <w:rPr>
                <w:rFonts w:eastAsia="Times New Roman" w:cstheme="majorBidi"/>
                <w:color w:val="000000"/>
              </w:rPr>
            </w:pPr>
            <w:r w:rsidRPr="00516028">
              <w:rPr>
                <w:rFonts w:eastAsia="Times New Roman" w:cstheme="majorBidi"/>
                <w:color w:val="000000"/>
              </w:rPr>
              <w:t>14.75</w:t>
            </w:r>
          </w:p>
        </w:tc>
      </w:tr>
      <w:tr w:rsidR="00944661" w:rsidRPr="00516028" w14:paraId="102A628E" w14:textId="77777777" w:rsidTr="0095019B">
        <w:trPr>
          <w:trHeight w:val="288"/>
        </w:trPr>
        <w:tc>
          <w:tcPr>
            <w:tcW w:w="1197" w:type="dxa"/>
            <w:tcBorders>
              <w:top w:val="nil"/>
              <w:left w:val="single" w:sz="4" w:space="0" w:color="auto"/>
              <w:bottom w:val="single" w:sz="4" w:space="0" w:color="auto"/>
              <w:right w:val="single" w:sz="4" w:space="0" w:color="auto"/>
            </w:tcBorders>
            <w:noWrap/>
            <w:vAlign w:val="bottom"/>
            <w:hideMark/>
          </w:tcPr>
          <w:p w14:paraId="72111A8B" w14:textId="77777777" w:rsidR="00944661" w:rsidRPr="00516028" w:rsidRDefault="00944661" w:rsidP="0095019B">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15343D8F" w14:textId="77777777" w:rsidR="00944661" w:rsidRPr="00516028" w:rsidRDefault="00944661" w:rsidP="0095019B">
            <w:pPr>
              <w:spacing w:line="240" w:lineRule="auto"/>
              <w:jc w:val="center"/>
              <w:rPr>
                <w:rFonts w:eastAsia="Times New Roman" w:cstheme="majorBidi"/>
                <w:color w:val="000000"/>
              </w:rPr>
            </w:pPr>
            <w:r w:rsidRPr="00516028">
              <w:rPr>
                <w:rFonts w:eastAsia="Times New Roman" w:cstheme="majorBidi"/>
                <w:color w:val="000000"/>
              </w:rPr>
              <w:t>0.25</w:t>
            </w:r>
          </w:p>
        </w:tc>
      </w:tr>
      <w:tr w:rsidR="00944661" w:rsidRPr="00516028" w14:paraId="4AF9B905" w14:textId="77777777" w:rsidTr="0095019B">
        <w:trPr>
          <w:trHeight w:val="288"/>
        </w:trPr>
        <w:tc>
          <w:tcPr>
            <w:tcW w:w="1197" w:type="dxa"/>
            <w:tcBorders>
              <w:top w:val="nil"/>
              <w:left w:val="single" w:sz="4" w:space="0" w:color="auto"/>
              <w:bottom w:val="single" w:sz="4" w:space="0" w:color="auto"/>
              <w:right w:val="single" w:sz="4" w:space="0" w:color="auto"/>
            </w:tcBorders>
            <w:noWrap/>
            <w:vAlign w:val="bottom"/>
            <w:hideMark/>
          </w:tcPr>
          <w:p w14:paraId="45139FA0" w14:textId="77777777" w:rsidR="00944661" w:rsidRPr="00516028" w:rsidRDefault="00944661" w:rsidP="0095019B">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1CDFA640" w14:textId="77777777" w:rsidR="00944661" w:rsidRPr="00516028" w:rsidRDefault="00944661" w:rsidP="0095019B">
            <w:pPr>
              <w:spacing w:line="240" w:lineRule="auto"/>
              <w:jc w:val="center"/>
              <w:rPr>
                <w:rFonts w:eastAsia="Times New Roman" w:cstheme="majorBidi"/>
                <w:color w:val="000000"/>
              </w:rPr>
            </w:pPr>
            <w:r w:rsidRPr="00516028">
              <w:rPr>
                <w:rFonts w:eastAsia="Times New Roman" w:cstheme="majorBidi"/>
                <w:color w:val="000000"/>
              </w:rPr>
              <w:t>1.54</w:t>
            </w:r>
          </w:p>
        </w:tc>
      </w:tr>
      <w:tr w:rsidR="00944661" w:rsidRPr="00516028" w14:paraId="73278E9F" w14:textId="77777777" w:rsidTr="0095019B">
        <w:trPr>
          <w:trHeight w:val="288"/>
        </w:trPr>
        <w:tc>
          <w:tcPr>
            <w:tcW w:w="1197" w:type="dxa"/>
            <w:tcBorders>
              <w:top w:val="nil"/>
              <w:left w:val="single" w:sz="4" w:space="0" w:color="auto"/>
              <w:bottom w:val="single" w:sz="4" w:space="0" w:color="auto"/>
              <w:right w:val="single" w:sz="4" w:space="0" w:color="auto"/>
            </w:tcBorders>
            <w:noWrap/>
            <w:vAlign w:val="bottom"/>
            <w:hideMark/>
          </w:tcPr>
          <w:p w14:paraId="693BD180" w14:textId="77777777" w:rsidR="00944661" w:rsidRPr="00516028" w:rsidRDefault="00944661" w:rsidP="0095019B">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36E10FCA" w14:textId="77777777" w:rsidR="00944661" w:rsidRPr="00516028" w:rsidRDefault="00944661" w:rsidP="0095019B">
            <w:pPr>
              <w:spacing w:line="240" w:lineRule="auto"/>
              <w:jc w:val="center"/>
              <w:rPr>
                <w:rFonts w:eastAsia="Times New Roman" w:cstheme="majorBidi"/>
                <w:color w:val="000000"/>
              </w:rPr>
            </w:pPr>
            <w:r w:rsidRPr="00516028">
              <w:rPr>
                <w:rFonts w:eastAsia="Times New Roman" w:cstheme="majorBidi"/>
                <w:color w:val="000000"/>
              </w:rPr>
              <w:t>0.08</w:t>
            </w:r>
          </w:p>
        </w:tc>
      </w:tr>
      <w:tr w:rsidR="00944661" w:rsidRPr="00516028" w14:paraId="12E154BA" w14:textId="77777777" w:rsidTr="0095019B">
        <w:trPr>
          <w:trHeight w:val="288"/>
        </w:trPr>
        <w:tc>
          <w:tcPr>
            <w:tcW w:w="1197" w:type="dxa"/>
            <w:tcBorders>
              <w:top w:val="nil"/>
              <w:left w:val="single" w:sz="4" w:space="0" w:color="auto"/>
              <w:bottom w:val="single" w:sz="4" w:space="0" w:color="auto"/>
              <w:right w:val="single" w:sz="4" w:space="0" w:color="auto"/>
            </w:tcBorders>
            <w:noWrap/>
            <w:vAlign w:val="bottom"/>
            <w:hideMark/>
          </w:tcPr>
          <w:p w14:paraId="4F976C96" w14:textId="77777777" w:rsidR="00944661" w:rsidRPr="00516028" w:rsidRDefault="00944661" w:rsidP="0095019B">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7F2D9606" w14:textId="77777777" w:rsidR="00944661" w:rsidRPr="00516028" w:rsidRDefault="00944661" w:rsidP="0095019B">
            <w:pPr>
              <w:spacing w:line="240" w:lineRule="auto"/>
              <w:jc w:val="center"/>
              <w:rPr>
                <w:rFonts w:eastAsia="Times New Roman" w:cstheme="majorBidi"/>
                <w:color w:val="000000"/>
              </w:rPr>
            </w:pPr>
            <w:r w:rsidRPr="00516028">
              <w:rPr>
                <w:rFonts w:eastAsia="Times New Roman" w:cstheme="majorBidi"/>
                <w:color w:val="000000"/>
              </w:rPr>
              <w:t>Accepted</w:t>
            </w:r>
          </w:p>
        </w:tc>
      </w:tr>
      <w:tr w:rsidR="00944661" w:rsidRPr="00516028" w14:paraId="4B061AEB" w14:textId="77777777" w:rsidTr="0095019B">
        <w:trPr>
          <w:trHeight w:val="288"/>
        </w:trPr>
        <w:tc>
          <w:tcPr>
            <w:tcW w:w="1197" w:type="dxa"/>
            <w:tcBorders>
              <w:top w:val="nil"/>
              <w:left w:val="single" w:sz="4" w:space="0" w:color="auto"/>
              <w:bottom w:val="single" w:sz="4" w:space="0" w:color="auto"/>
              <w:right w:val="single" w:sz="4" w:space="0" w:color="auto"/>
            </w:tcBorders>
            <w:noWrap/>
            <w:vAlign w:val="bottom"/>
            <w:hideMark/>
          </w:tcPr>
          <w:p w14:paraId="697C1073" w14:textId="77777777" w:rsidR="00944661" w:rsidRPr="00516028" w:rsidRDefault="00944661" w:rsidP="0095019B">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57900469" w14:textId="77777777" w:rsidR="00944661" w:rsidRPr="00516028" w:rsidRDefault="00944661" w:rsidP="0095019B">
            <w:pPr>
              <w:spacing w:line="240" w:lineRule="auto"/>
              <w:jc w:val="center"/>
              <w:rPr>
                <w:rFonts w:eastAsia="Times New Roman" w:cstheme="majorBidi"/>
                <w:color w:val="000000"/>
              </w:rPr>
            </w:pPr>
            <w:r w:rsidRPr="00516028">
              <w:rPr>
                <w:rFonts w:eastAsia="Times New Roman" w:cstheme="majorBidi"/>
                <w:color w:val="000000"/>
              </w:rPr>
              <w:t>1.00</w:t>
            </w:r>
          </w:p>
        </w:tc>
      </w:tr>
    </w:tbl>
    <w:p w14:paraId="6C1EEB05" w14:textId="32DBF363" w:rsidR="00944661" w:rsidRPr="00A00C55" w:rsidRDefault="00944661" w:rsidP="00A00C55">
      <w:pPr>
        <w:tabs>
          <w:tab w:val="left" w:pos="2028"/>
        </w:tabs>
        <w:rPr>
          <w:rFonts w:cstheme="majorBidi"/>
          <w:szCs w:val="24"/>
          <w:lang w:bidi="ar-JO"/>
        </w:rPr>
      </w:pPr>
    </w:p>
    <w:p w14:paraId="3EBB004B" w14:textId="77777777" w:rsidR="00944661" w:rsidRPr="00A00C55" w:rsidRDefault="00944661" w:rsidP="00A00C55">
      <w:pPr>
        <w:pStyle w:val="ListParagraph"/>
        <w:spacing w:after="240"/>
        <w:rPr>
          <w:rFonts w:cstheme="majorBidi"/>
          <w:b/>
          <w:bCs/>
          <w:szCs w:val="24"/>
          <w:lang w:bidi="ar-JO"/>
        </w:rPr>
      </w:pPr>
    </w:p>
    <w:p w14:paraId="3F1FFB53"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70400" behindDoc="0" locked="0" layoutInCell="1" allowOverlap="1" wp14:anchorId="6F5329B4" wp14:editId="6473CF75">
            <wp:simplePos x="0" y="0"/>
            <wp:positionH relativeFrom="margin">
              <wp:align>center</wp:align>
            </wp:positionH>
            <wp:positionV relativeFrom="paragraph">
              <wp:posOffset>0</wp:posOffset>
            </wp:positionV>
            <wp:extent cx="6713220" cy="5722620"/>
            <wp:effectExtent l="0" t="0" r="0" b="0"/>
            <wp:wrapTopAndBottom/>
            <wp:docPr id="1695262502" name="Picture 169526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0" cstate="email">
                      <a:extLst>
                        <a:ext uri="{28A0092B-C50C-407E-A947-70E740481C1C}">
                          <a14:useLocalDpi xmlns:a14="http://schemas.microsoft.com/office/drawing/2010/main" val="0"/>
                        </a:ext>
                      </a:extLst>
                    </a:blip>
                    <a:srcRect/>
                    <a:stretch>
                      <a:fillRect/>
                    </a:stretch>
                  </pic:blipFill>
                  <pic:spPr bwMode="auto">
                    <a:xfrm>
                      <a:off x="0" y="0"/>
                      <a:ext cx="6713220" cy="572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F968E2" w14:textId="77777777" w:rsidR="003D79BA" w:rsidRPr="00516028" w:rsidRDefault="003D79BA" w:rsidP="003D79BA">
      <w:pPr>
        <w:tabs>
          <w:tab w:val="left" w:pos="2028"/>
        </w:tabs>
        <w:rPr>
          <w:rFonts w:cstheme="majorBidi"/>
          <w:szCs w:val="24"/>
          <w:lang w:bidi="ar-JO"/>
        </w:rPr>
      </w:pPr>
    </w:p>
    <w:p w14:paraId="233975C1"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327" w:type="dxa"/>
        <w:tblLook w:val="04A0" w:firstRow="1" w:lastRow="0" w:firstColumn="1" w:lastColumn="0" w:noHBand="0" w:noVBand="1"/>
      </w:tblPr>
      <w:tblGrid>
        <w:gridCol w:w="1197"/>
        <w:gridCol w:w="1130"/>
      </w:tblGrid>
      <w:tr w:rsidR="00A46140" w:rsidRPr="00516028" w14:paraId="715967CE" w14:textId="77777777" w:rsidTr="00A46140">
        <w:trPr>
          <w:trHeight w:val="312"/>
        </w:trPr>
        <w:tc>
          <w:tcPr>
            <w:tcW w:w="1197" w:type="dxa"/>
            <w:tcBorders>
              <w:top w:val="single" w:sz="4" w:space="0" w:color="auto"/>
              <w:left w:val="single" w:sz="4" w:space="0" w:color="auto"/>
              <w:bottom w:val="single" w:sz="4" w:space="0" w:color="auto"/>
              <w:right w:val="single" w:sz="4" w:space="0" w:color="auto"/>
            </w:tcBorders>
            <w:noWrap/>
            <w:vAlign w:val="bottom"/>
            <w:hideMark/>
          </w:tcPr>
          <w:p w14:paraId="6E6723CF" w14:textId="01C77EE9" w:rsidR="00A46140" w:rsidRPr="00516028" w:rsidRDefault="00A46140"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05D5ACF8" w14:textId="77777777" w:rsidR="00A46140" w:rsidRPr="00516028" w:rsidRDefault="00A46140" w:rsidP="00A46140">
            <w:pPr>
              <w:spacing w:line="240" w:lineRule="auto"/>
              <w:jc w:val="center"/>
              <w:rPr>
                <w:rFonts w:eastAsia="Times New Roman" w:cstheme="majorBidi"/>
                <w:color w:val="000000"/>
              </w:rPr>
            </w:pPr>
            <w:r w:rsidRPr="00516028">
              <w:rPr>
                <w:rFonts w:eastAsia="Times New Roman" w:cstheme="majorBidi"/>
                <w:color w:val="000000"/>
              </w:rPr>
              <w:t>13.85</w:t>
            </w:r>
          </w:p>
        </w:tc>
      </w:tr>
      <w:tr w:rsidR="003D79BA" w:rsidRPr="00516028" w14:paraId="78DF91F9"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0DF02F2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524D41B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0.16</w:t>
            </w:r>
          </w:p>
        </w:tc>
      </w:tr>
      <w:tr w:rsidR="003D79BA" w:rsidRPr="00516028" w14:paraId="1096E4B9"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33F0050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19FCC17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40765AAA"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07D155A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04D0270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0.10</w:t>
            </w:r>
          </w:p>
        </w:tc>
      </w:tr>
      <w:tr w:rsidR="003D79BA" w:rsidRPr="00516028" w14:paraId="5B6088D2"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1780EFC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487C15E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3AAA71E0"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216DB49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08B59F3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37DF773E" w14:textId="77777777" w:rsidR="003D79BA" w:rsidRPr="00516028" w:rsidRDefault="003D79BA" w:rsidP="003D79BA">
      <w:pPr>
        <w:tabs>
          <w:tab w:val="left" w:pos="2028"/>
        </w:tabs>
        <w:rPr>
          <w:rFonts w:cstheme="majorBidi"/>
          <w:szCs w:val="24"/>
          <w:lang w:bidi="ar-JO"/>
        </w:rPr>
      </w:pPr>
    </w:p>
    <w:p w14:paraId="12EE4956"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71424" behindDoc="0" locked="0" layoutInCell="1" allowOverlap="1" wp14:anchorId="49EA9917" wp14:editId="47FFDC2D">
            <wp:simplePos x="0" y="0"/>
            <wp:positionH relativeFrom="margin">
              <wp:posOffset>-780415</wp:posOffset>
            </wp:positionH>
            <wp:positionV relativeFrom="paragraph">
              <wp:posOffset>193675</wp:posOffset>
            </wp:positionV>
            <wp:extent cx="6461760" cy="5615940"/>
            <wp:effectExtent l="0" t="0" r="0" b="3810"/>
            <wp:wrapTopAndBottom/>
            <wp:docPr id="1695262503" name="Picture 169526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1" cstate="email">
                      <a:extLst>
                        <a:ext uri="{28A0092B-C50C-407E-A947-70E740481C1C}">
                          <a14:useLocalDpi xmlns:a14="http://schemas.microsoft.com/office/drawing/2010/main" val="0"/>
                        </a:ext>
                      </a:extLst>
                    </a:blip>
                    <a:srcRect/>
                    <a:stretch>
                      <a:fillRect/>
                    </a:stretch>
                  </pic:blipFill>
                  <pic:spPr bwMode="auto">
                    <a:xfrm>
                      <a:off x="0" y="0"/>
                      <a:ext cx="6461760" cy="5615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802A7A" w14:textId="77777777" w:rsidR="003D79BA" w:rsidRPr="00516028" w:rsidRDefault="003D79BA" w:rsidP="003D79BA">
      <w:pPr>
        <w:tabs>
          <w:tab w:val="left" w:pos="2028"/>
        </w:tabs>
        <w:rPr>
          <w:rFonts w:cstheme="majorBidi"/>
          <w:szCs w:val="24"/>
          <w:lang w:bidi="ar-JO"/>
        </w:rPr>
      </w:pPr>
    </w:p>
    <w:p w14:paraId="01EA7A0B" w14:textId="77777777" w:rsidR="003D79BA" w:rsidRPr="00516028" w:rsidRDefault="003D79BA" w:rsidP="003D79BA">
      <w:pPr>
        <w:tabs>
          <w:tab w:val="left" w:pos="2028"/>
        </w:tabs>
        <w:rPr>
          <w:rFonts w:cstheme="majorBidi"/>
          <w:szCs w:val="24"/>
          <w:lang w:bidi="ar-JO"/>
        </w:rPr>
      </w:pPr>
    </w:p>
    <w:p w14:paraId="1B58A4CE"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327" w:type="dxa"/>
        <w:tblLook w:val="04A0" w:firstRow="1" w:lastRow="0" w:firstColumn="1" w:lastColumn="0" w:noHBand="0" w:noVBand="1"/>
      </w:tblPr>
      <w:tblGrid>
        <w:gridCol w:w="1197"/>
        <w:gridCol w:w="1130"/>
      </w:tblGrid>
      <w:tr w:rsidR="00A46140" w:rsidRPr="00516028" w14:paraId="0384B338" w14:textId="77777777" w:rsidTr="00A46140">
        <w:trPr>
          <w:trHeight w:val="312"/>
        </w:trPr>
        <w:tc>
          <w:tcPr>
            <w:tcW w:w="1197" w:type="dxa"/>
            <w:tcBorders>
              <w:top w:val="single" w:sz="4" w:space="0" w:color="auto"/>
              <w:left w:val="single" w:sz="4" w:space="0" w:color="auto"/>
              <w:bottom w:val="single" w:sz="4" w:space="0" w:color="auto"/>
              <w:right w:val="single" w:sz="4" w:space="0" w:color="auto"/>
            </w:tcBorders>
            <w:noWrap/>
            <w:vAlign w:val="bottom"/>
            <w:hideMark/>
          </w:tcPr>
          <w:p w14:paraId="32B73E24" w14:textId="67849AF4" w:rsidR="00A46140" w:rsidRPr="00516028" w:rsidRDefault="00A46140"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3AD7CA9D" w14:textId="77777777" w:rsidR="00A46140" w:rsidRPr="00516028" w:rsidRDefault="00A46140" w:rsidP="00A46140">
            <w:pPr>
              <w:spacing w:line="240" w:lineRule="auto"/>
              <w:jc w:val="center"/>
              <w:rPr>
                <w:rFonts w:eastAsia="Times New Roman" w:cstheme="majorBidi"/>
                <w:color w:val="000000"/>
              </w:rPr>
            </w:pPr>
            <w:r w:rsidRPr="00516028">
              <w:rPr>
                <w:rFonts w:eastAsia="Times New Roman" w:cstheme="majorBidi"/>
                <w:color w:val="000000"/>
              </w:rPr>
              <w:t>14.25</w:t>
            </w:r>
          </w:p>
        </w:tc>
      </w:tr>
      <w:tr w:rsidR="003D79BA" w:rsidRPr="00516028" w14:paraId="0D568F9A"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14DC181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5A947B9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0.20</w:t>
            </w:r>
          </w:p>
        </w:tc>
      </w:tr>
      <w:tr w:rsidR="003D79BA" w:rsidRPr="00516028" w14:paraId="248F2FD7"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4CCFB37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57243EE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5AD48CB0"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242B1CD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24FEB78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0.08</w:t>
            </w:r>
          </w:p>
        </w:tc>
      </w:tr>
      <w:tr w:rsidR="003D79BA" w:rsidRPr="00516028" w14:paraId="0BC6A727"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27262E6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7ECFFA6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4FD7123C"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5F07335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3249AF4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08E36BE8" w14:textId="77777777" w:rsidR="003D79BA" w:rsidRPr="00516028" w:rsidRDefault="003D79BA" w:rsidP="003D79BA">
      <w:pPr>
        <w:tabs>
          <w:tab w:val="left" w:pos="2028"/>
        </w:tabs>
        <w:rPr>
          <w:rFonts w:cstheme="majorBidi"/>
          <w:szCs w:val="24"/>
          <w:lang w:bidi="ar-JO"/>
        </w:rPr>
      </w:pPr>
    </w:p>
    <w:p w14:paraId="17AF4A2C"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72448" behindDoc="0" locked="0" layoutInCell="1" allowOverlap="1" wp14:anchorId="3DAE7580" wp14:editId="68DE9074">
            <wp:simplePos x="0" y="0"/>
            <wp:positionH relativeFrom="margin">
              <wp:align>center</wp:align>
            </wp:positionH>
            <wp:positionV relativeFrom="paragraph">
              <wp:posOffset>0</wp:posOffset>
            </wp:positionV>
            <wp:extent cx="6659880" cy="6278880"/>
            <wp:effectExtent l="0" t="0" r="7620" b="7620"/>
            <wp:wrapTopAndBottom/>
            <wp:docPr id="1695262504" name="Picture 169526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2" cstate="email">
                      <a:extLst>
                        <a:ext uri="{28A0092B-C50C-407E-A947-70E740481C1C}">
                          <a14:useLocalDpi xmlns:a14="http://schemas.microsoft.com/office/drawing/2010/main" val="0"/>
                        </a:ext>
                      </a:extLst>
                    </a:blip>
                    <a:srcRect/>
                    <a:stretch>
                      <a:fillRect/>
                    </a:stretch>
                  </pic:blipFill>
                  <pic:spPr bwMode="auto">
                    <a:xfrm>
                      <a:off x="0" y="0"/>
                      <a:ext cx="6659880" cy="6278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BD37E0"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327" w:type="dxa"/>
        <w:tblLook w:val="04A0" w:firstRow="1" w:lastRow="0" w:firstColumn="1" w:lastColumn="0" w:noHBand="0" w:noVBand="1"/>
      </w:tblPr>
      <w:tblGrid>
        <w:gridCol w:w="1197"/>
        <w:gridCol w:w="1130"/>
      </w:tblGrid>
      <w:tr w:rsidR="00A46140" w:rsidRPr="00516028" w14:paraId="1214DB18" w14:textId="77777777" w:rsidTr="00A46140">
        <w:trPr>
          <w:trHeight w:val="312"/>
        </w:trPr>
        <w:tc>
          <w:tcPr>
            <w:tcW w:w="1197" w:type="dxa"/>
            <w:tcBorders>
              <w:top w:val="single" w:sz="4" w:space="0" w:color="auto"/>
              <w:left w:val="single" w:sz="4" w:space="0" w:color="auto"/>
              <w:bottom w:val="single" w:sz="4" w:space="0" w:color="auto"/>
              <w:right w:val="single" w:sz="4" w:space="0" w:color="auto"/>
            </w:tcBorders>
            <w:noWrap/>
            <w:vAlign w:val="bottom"/>
            <w:hideMark/>
          </w:tcPr>
          <w:p w14:paraId="08156791" w14:textId="42338789" w:rsidR="00A46140" w:rsidRPr="00516028" w:rsidRDefault="00A46140"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3832DB53" w14:textId="77777777" w:rsidR="00A46140" w:rsidRPr="00516028" w:rsidRDefault="00A46140" w:rsidP="00A46140">
            <w:pPr>
              <w:spacing w:line="240" w:lineRule="auto"/>
              <w:jc w:val="center"/>
              <w:rPr>
                <w:rFonts w:eastAsia="Times New Roman" w:cstheme="majorBidi"/>
                <w:color w:val="000000"/>
              </w:rPr>
            </w:pPr>
            <w:r w:rsidRPr="00516028">
              <w:rPr>
                <w:rFonts w:eastAsia="Times New Roman" w:cstheme="majorBidi"/>
                <w:color w:val="000000"/>
              </w:rPr>
              <w:t>14.42</w:t>
            </w:r>
          </w:p>
        </w:tc>
      </w:tr>
      <w:tr w:rsidR="003D79BA" w:rsidRPr="00516028" w14:paraId="17CEAE3E"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4525D65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579C073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0.22</w:t>
            </w:r>
          </w:p>
        </w:tc>
      </w:tr>
      <w:tr w:rsidR="003D79BA" w:rsidRPr="00516028" w14:paraId="7A659D86"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6EFF366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4FD6B18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7535D628"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275905D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1D41827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0.09</w:t>
            </w:r>
          </w:p>
        </w:tc>
      </w:tr>
      <w:tr w:rsidR="003D79BA" w:rsidRPr="00516028" w14:paraId="337540E0"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2D65A3B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2F46353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30234BAC"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3446917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12465B2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551AC5EC"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73472" behindDoc="0" locked="0" layoutInCell="1" allowOverlap="1" wp14:anchorId="3D58B3FE" wp14:editId="0EFDE8CC">
            <wp:simplePos x="0" y="0"/>
            <wp:positionH relativeFrom="margin">
              <wp:posOffset>-1037590</wp:posOffset>
            </wp:positionH>
            <wp:positionV relativeFrom="paragraph">
              <wp:posOffset>0</wp:posOffset>
            </wp:positionV>
            <wp:extent cx="7124700" cy="6217920"/>
            <wp:effectExtent l="0" t="0" r="0" b="0"/>
            <wp:wrapTopAndBottom/>
            <wp:docPr id="1695262505" name="Picture 169526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3" cstate="email">
                      <a:extLst>
                        <a:ext uri="{28A0092B-C50C-407E-A947-70E740481C1C}">
                          <a14:useLocalDpi xmlns:a14="http://schemas.microsoft.com/office/drawing/2010/main" val="0"/>
                        </a:ext>
                      </a:extLst>
                    </a:blip>
                    <a:srcRect/>
                    <a:stretch>
                      <a:fillRect/>
                    </a:stretch>
                  </pic:blipFill>
                  <pic:spPr bwMode="auto">
                    <a:xfrm>
                      <a:off x="0" y="0"/>
                      <a:ext cx="7124700" cy="6217920"/>
                    </a:xfrm>
                    <a:prstGeom prst="rect">
                      <a:avLst/>
                    </a:prstGeom>
                    <a:noFill/>
                    <a:ln>
                      <a:noFill/>
                    </a:ln>
                  </pic:spPr>
                </pic:pic>
              </a:graphicData>
            </a:graphic>
            <wp14:sizeRelV relativeFrom="margin">
              <wp14:pctHeight>0</wp14:pctHeight>
            </wp14:sizeRelV>
          </wp:anchor>
        </w:drawing>
      </w:r>
    </w:p>
    <w:p w14:paraId="7F27D0AA"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327" w:type="dxa"/>
        <w:tblLook w:val="04A0" w:firstRow="1" w:lastRow="0" w:firstColumn="1" w:lastColumn="0" w:noHBand="0" w:noVBand="1"/>
      </w:tblPr>
      <w:tblGrid>
        <w:gridCol w:w="1197"/>
        <w:gridCol w:w="1130"/>
      </w:tblGrid>
      <w:tr w:rsidR="00A46140" w:rsidRPr="00516028" w14:paraId="0007941E" w14:textId="77777777" w:rsidTr="00A46140">
        <w:trPr>
          <w:trHeight w:val="312"/>
        </w:trPr>
        <w:tc>
          <w:tcPr>
            <w:tcW w:w="1197" w:type="dxa"/>
            <w:tcBorders>
              <w:top w:val="single" w:sz="4" w:space="0" w:color="auto"/>
              <w:left w:val="single" w:sz="4" w:space="0" w:color="auto"/>
              <w:bottom w:val="single" w:sz="4" w:space="0" w:color="auto"/>
              <w:right w:val="single" w:sz="4" w:space="0" w:color="auto"/>
            </w:tcBorders>
            <w:noWrap/>
            <w:vAlign w:val="bottom"/>
            <w:hideMark/>
          </w:tcPr>
          <w:p w14:paraId="357CF31C" w14:textId="3DE062E4" w:rsidR="00A46140" w:rsidRPr="00516028" w:rsidRDefault="00A46140"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15873BA3" w14:textId="77777777" w:rsidR="00A46140" w:rsidRPr="00516028" w:rsidRDefault="00A46140" w:rsidP="00A46140">
            <w:pPr>
              <w:spacing w:line="240" w:lineRule="auto"/>
              <w:jc w:val="center"/>
              <w:rPr>
                <w:rFonts w:eastAsia="Times New Roman" w:cstheme="majorBidi"/>
                <w:color w:val="000000"/>
              </w:rPr>
            </w:pPr>
            <w:r w:rsidRPr="00516028">
              <w:rPr>
                <w:rFonts w:eastAsia="Times New Roman" w:cstheme="majorBidi"/>
                <w:color w:val="000000"/>
              </w:rPr>
              <w:t>15.28</w:t>
            </w:r>
          </w:p>
        </w:tc>
      </w:tr>
      <w:tr w:rsidR="003D79BA" w:rsidRPr="00516028" w14:paraId="3C0EDBA8"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3DC9E35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0523736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0.29</w:t>
            </w:r>
          </w:p>
        </w:tc>
      </w:tr>
      <w:tr w:rsidR="003D79BA" w:rsidRPr="00516028" w14:paraId="3A4E2E8C"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210DA07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22D0AB7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4DE45243"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645C8D8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4DAF01C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0.08</w:t>
            </w:r>
          </w:p>
        </w:tc>
      </w:tr>
      <w:tr w:rsidR="003D79BA" w:rsidRPr="00516028" w14:paraId="34BBBF2A"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4B34B0C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3F6F87D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244A2351"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21A1899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4D28762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4B39B025"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74496" behindDoc="0" locked="0" layoutInCell="1" allowOverlap="1" wp14:anchorId="3DD8A590" wp14:editId="3B545BC8">
            <wp:simplePos x="0" y="0"/>
            <wp:positionH relativeFrom="margin">
              <wp:posOffset>-609600</wp:posOffset>
            </wp:positionH>
            <wp:positionV relativeFrom="paragraph">
              <wp:posOffset>0</wp:posOffset>
            </wp:positionV>
            <wp:extent cx="6136005" cy="6256020"/>
            <wp:effectExtent l="0" t="0" r="0" b="0"/>
            <wp:wrapTopAndBottom/>
            <wp:docPr id="1695262506" name="Picture 169526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4" cstate="email">
                      <a:extLst>
                        <a:ext uri="{28A0092B-C50C-407E-A947-70E740481C1C}">
                          <a14:useLocalDpi xmlns:a14="http://schemas.microsoft.com/office/drawing/2010/main" val="0"/>
                        </a:ext>
                      </a:extLst>
                    </a:blip>
                    <a:srcRect/>
                    <a:stretch>
                      <a:fillRect/>
                    </a:stretch>
                  </pic:blipFill>
                  <pic:spPr bwMode="auto">
                    <a:xfrm>
                      <a:off x="0" y="0"/>
                      <a:ext cx="6136005" cy="6256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274D7C"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327" w:type="dxa"/>
        <w:tblLook w:val="04A0" w:firstRow="1" w:lastRow="0" w:firstColumn="1" w:lastColumn="0" w:noHBand="0" w:noVBand="1"/>
      </w:tblPr>
      <w:tblGrid>
        <w:gridCol w:w="1197"/>
        <w:gridCol w:w="1130"/>
      </w:tblGrid>
      <w:tr w:rsidR="00A46140" w:rsidRPr="00516028" w14:paraId="5FEF50A9" w14:textId="77777777" w:rsidTr="00A46140">
        <w:trPr>
          <w:trHeight w:val="312"/>
        </w:trPr>
        <w:tc>
          <w:tcPr>
            <w:tcW w:w="1197" w:type="dxa"/>
            <w:tcBorders>
              <w:top w:val="single" w:sz="4" w:space="0" w:color="auto"/>
              <w:left w:val="single" w:sz="4" w:space="0" w:color="auto"/>
              <w:bottom w:val="single" w:sz="4" w:space="0" w:color="auto"/>
              <w:right w:val="single" w:sz="4" w:space="0" w:color="auto"/>
            </w:tcBorders>
            <w:noWrap/>
            <w:vAlign w:val="bottom"/>
            <w:hideMark/>
          </w:tcPr>
          <w:p w14:paraId="21D48A48" w14:textId="17879F4E" w:rsidR="00A46140" w:rsidRPr="00516028" w:rsidRDefault="00A46140"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71C9A5EC" w14:textId="77777777" w:rsidR="00A46140" w:rsidRPr="00516028" w:rsidRDefault="00A46140" w:rsidP="00A46140">
            <w:pPr>
              <w:spacing w:line="240" w:lineRule="auto"/>
              <w:jc w:val="center"/>
              <w:rPr>
                <w:rFonts w:eastAsia="Times New Roman" w:cstheme="majorBidi"/>
                <w:color w:val="000000"/>
              </w:rPr>
            </w:pPr>
            <w:r w:rsidRPr="00516028">
              <w:rPr>
                <w:rFonts w:eastAsia="Times New Roman" w:cstheme="majorBidi"/>
                <w:color w:val="000000"/>
              </w:rPr>
              <w:t>15.07</w:t>
            </w:r>
          </w:p>
        </w:tc>
      </w:tr>
      <w:tr w:rsidR="003D79BA" w:rsidRPr="00516028" w14:paraId="23BD4EE2"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7AF63C0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5369FA8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0.27</w:t>
            </w:r>
          </w:p>
        </w:tc>
      </w:tr>
      <w:tr w:rsidR="003D79BA" w:rsidRPr="00516028" w14:paraId="63472774"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30880A4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6DFECE8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04C90AB5"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3BC16F5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06DA6E6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0.06</w:t>
            </w:r>
          </w:p>
        </w:tc>
      </w:tr>
      <w:tr w:rsidR="003D79BA" w:rsidRPr="00516028" w14:paraId="1D5FE4E6"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2FAC6D3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04E697F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0C77D9A4"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02DD180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76F0BC6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6CE5317B"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75520" behindDoc="0" locked="0" layoutInCell="1" allowOverlap="1" wp14:anchorId="2E51D2A9" wp14:editId="140B706B">
            <wp:simplePos x="0" y="0"/>
            <wp:positionH relativeFrom="margin">
              <wp:posOffset>-777240</wp:posOffset>
            </wp:positionH>
            <wp:positionV relativeFrom="paragraph">
              <wp:posOffset>0</wp:posOffset>
            </wp:positionV>
            <wp:extent cx="6752590" cy="5539740"/>
            <wp:effectExtent l="0" t="0" r="0" b="3810"/>
            <wp:wrapTopAndBottom/>
            <wp:docPr id="1695262507" name="Picture 169526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5" cstate="email">
                      <a:extLst>
                        <a:ext uri="{28A0092B-C50C-407E-A947-70E740481C1C}">
                          <a14:useLocalDpi xmlns:a14="http://schemas.microsoft.com/office/drawing/2010/main" val="0"/>
                        </a:ext>
                      </a:extLst>
                    </a:blip>
                    <a:srcRect/>
                    <a:stretch>
                      <a:fillRect/>
                    </a:stretch>
                  </pic:blipFill>
                  <pic:spPr bwMode="auto">
                    <a:xfrm>
                      <a:off x="0" y="0"/>
                      <a:ext cx="6752590" cy="5539740"/>
                    </a:xfrm>
                    <a:prstGeom prst="rect">
                      <a:avLst/>
                    </a:prstGeom>
                    <a:noFill/>
                    <a:ln>
                      <a:noFill/>
                    </a:ln>
                  </pic:spPr>
                </pic:pic>
              </a:graphicData>
            </a:graphic>
            <wp14:sizeRelV relativeFrom="margin">
              <wp14:pctHeight>0</wp14:pctHeight>
            </wp14:sizeRelV>
          </wp:anchor>
        </w:drawing>
      </w:r>
    </w:p>
    <w:p w14:paraId="2FA831C6" w14:textId="77777777" w:rsidR="003D79BA" w:rsidRPr="00516028" w:rsidRDefault="003D79BA" w:rsidP="003D79BA">
      <w:pPr>
        <w:tabs>
          <w:tab w:val="left" w:pos="2028"/>
        </w:tabs>
        <w:rPr>
          <w:rFonts w:cstheme="majorBidi"/>
          <w:szCs w:val="24"/>
          <w:lang w:bidi="ar-JO"/>
        </w:rPr>
      </w:pPr>
    </w:p>
    <w:p w14:paraId="628A3698"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327" w:type="dxa"/>
        <w:tblLook w:val="04A0" w:firstRow="1" w:lastRow="0" w:firstColumn="1" w:lastColumn="0" w:noHBand="0" w:noVBand="1"/>
      </w:tblPr>
      <w:tblGrid>
        <w:gridCol w:w="1197"/>
        <w:gridCol w:w="1130"/>
      </w:tblGrid>
      <w:tr w:rsidR="00A46140" w:rsidRPr="00516028" w14:paraId="6FD3F548" w14:textId="77777777" w:rsidTr="00A46140">
        <w:trPr>
          <w:trHeight w:val="312"/>
        </w:trPr>
        <w:tc>
          <w:tcPr>
            <w:tcW w:w="1197" w:type="dxa"/>
            <w:tcBorders>
              <w:top w:val="single" w:sz="4" w:space="0" w:color="auto"/>
              <w:left w:val="single" w:sz="4" w:space="0" w:color="auto"/>
              <w:bottom w:val="single" w:sz="4" w:space="0" w:color="auto"/>
              <w:right w:val="single" w:sz="4" w:space="0" w:color="auto"/>
            </w:tcBorders>
            <w:noWrap/>
            <w:vAlign w:val="bottom"/>
            <w:hideMark/>
          </w:tcPr>
          <w:p w14:paraId="6B5D51DD" w14:textId="64BA4168" w:rsidR="00A46140" w:rsidRPr="00516028" w:rsidRDefault="00A46140"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761A73A8" w14:textId="77777777" w:rsidR="00A46140" w:rsidRPr="00516028" w:rsidRDefault="00A46140" w:rsidP="00A46140">
            <w:pPr>
              <w:spacing w:line="240" w:lineRule="auto"/>
              <w:jc w:val="center"/>
              <w:rPr>
                <w:rFonts w:eastAsia="Times New Roman" w:cstheme="majorBidi"/>
                <w:color w:val="000000"/>
              </w:rPr>
            </w:pPr>
            <w:r w:rsidRPr="00516028">
              <w:rPr>
                <w:rFonts w:eastAsia="Times New Roman" w:cstheme="majorBidi"/>
                <w:color w:val="000000"/>
              </w:rPr>
              <w:t>14.09</w:t>
            </w:r>
          </w:p>
        </w:tc>
      </w:tr>
      <w:tr w:rsidR="003D79BA" w:rsidRPr="00516028" w14:paraId="56098D5F"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3175B1B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0B30466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0.190</w:t>
            </w:r>
          </w:p>
        </w:tc>
      </w:tr>
      <w:tr w:rsidR="003D79BA" w:rsidRPr="00516028" w14:paraId="0B4C3E8C"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478158F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483DF0D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02A5F75A"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0708325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607EFC6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0.09</w:t>
            </w:r>
          </w:p>
        </w:tc>
      </w:tr>
      <w:tr w:rsidR="003D79BA" w:rsidRPr="00516028" w14:paraId="2C0E9927"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340EFBC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3DDEEBF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44FA3038" w14:textId="77777777" w:rsidTr="00A46140">
        <w:trPr>
          <w:trHeight w:val="288"/>
        </w:trPr>
        <w:tc>
          <w:tcPr>
            <w:tcW w:w="1197" w:type="dxa"/>
            <w:tcBorders>
              <w:top w:val="nil"/>
              <w:left w:val="single" w:sz="4" w:space="0" w:color="auto"/>
              <w:bottom w:val="single" w:sz="4" w:space="0" w:color="auto"/>
              <w:right w:val="single" w:sz="4" w:space="0" w:color="auto"/>
            </w:tcBorders>
            <w:noWrap/>
            <w:vAlign w:val="bottom"/>
            <w:hideMark/>
          </w:tcPr>
          <w:p w14:paraId="471638C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3A8CC1F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4D18A81D" w14:textId="77777777" w:rsidR="003D79BA" w:rsidRPr="00516028" w:rsidRDefault="003D79BA" w:rsidP="003D79BA">
      <w:pPr>
        <w:tabs>
          <w:tab w:val="left" w:pos="2028"/>
        </w:tabs>
        <w:rPr>
          <w:rFonts w:cstheme="majorBidi"/>
          <w:szCs w:val="24"/>
          <w:lang w:bidi="ar-JO"/>
        </w:rPr>
      </w:pPr>
    </w:p>
    <w:p w14:paraId="45F63D39" w14:textId="77777777" w:rsidR="003D79BA" w:rsidRPr="00516028" w:rsidRDefault="003D79BA" w:rsidP="003D79BA">
      <w:pPr>
        <w:tabs>
          <w:tab w:val="left" w:pos="2028"/>
        </w:tabs>
        <w:rPr>
          <w:rFonts w:cstheme="majorBidi"/>
          <w:szCs w:val="24"/>
          <w:lang w:bidi="ar-JO"/>
        </w:rPr>
      </w:pPr>
    </w:p>
    <w:p w14:paraId="129781A3"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76544" behindDoc="0" locked="0" layoutInCell="1" allowOverlap="1" wp14:anchorId="15E4763E" wp14:editId="7898D2EE">
            <wp:simplePos x="0" y="0"/>
            <wp:positionH relativeFrom="margin">
              <wp:posOffset>-749935</wp:posOffset>
            </wp:positionH>
            <wp:positionV relativeFrom="paragraph">
              <wp:posOffset>3175</wp:posOffset>
            </wp:positionV>
            <wp:extent cx="6614160" cy="5996940"/>
            <wp:effectExtent l="0" t="0" r="0" b="3810"/>
            <wp:wrapTopAndBottom/>
            <wp:docPr id="1695262508" name="Picture 169526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6" cstate="email">
                      <a:extLst>
                        <a:ext uri="{28A0092B-C50C-407E-A947-70E740481C1C}">
                          <a14:useLocalDpi xmlns:a14="http://schemas.microsoft.com/office/drawing/2010/main" val="0"/>
                        </a:ext>
                      </a:extLst>
                    </a:blip>
                    <a:srcRect/>
                    <a:stretch>
                      <a:fillRect/>
                    </a:stretch>
                  </pic:blipFill>
                  <pic:spPr bwMode="auto">
                    <a:xfrm>
                      <a:off x="0" y="0"/>
                      <a:ext cx="6614160" cy="5996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54FA18"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695" w:type="dxa"/>
        <w:tblLook w:val="04A0" w:firstRow="1" w:lastRow="0" w:firstColumn="1" w:lastColumn="0" w:noHBand="0" w:noVBand="1"/>
      </w:tblPr>
      <w:tblGrid>
        <w:gridCol w:w="1345"/>
        <w:gridCol w:w="1350"/>
      </w:tblGrid>
      <w:tr w:rsidR="00A46140" w:rsidRPr="00516028" w14:paraId="419C6E53" w14:textId="77777777" w:rsidTr="00A46140">
        <w:trPr>
          <w:trHeight w:val="312"/>
        </w:trPr>
        <w:tc>
          <w:tcPr>
            <w:tcW w:w="1345" w:type="dxa"/>
            <w:tcBorders>
              <w:top w:val="single" w:sz="4" w:space="0" w:color="auto"/>
              <w:left w:val="single" w:sz="4" w:space="0" w:color="auto"/>
              <w:bottom w:val="single" w:sz="4" w:space="0" w:color="auto"/>
              <w:right w:val="single" w:sz="4" w:space="0" w:color="auto"/>
            </w:tcBorders>
            <w:noWrap/>
            <w:vAlign w:val="bottom"/>
            <w:hideMark/>
          </w:tcPr>
          <w:p w14:paraId="2C0B472F" w14:textId="1D2B77C5" w:rsidR="00A46140" w:rsidRPr="00516028" w:rsidRDefault="00A46140"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350" w:type="dxa"/>
            <w:tcBorders>
              <w:top w:val="single" w:sz="4" w:space="0" w:color="auto"/>
              <w:left w:val="nil"/>
              <w:bottom w:val="single" w:sz="4" w:space="0" w:color="auto"/>
              <w:right w:val="single" w:sz="4" w:space="0" w:color="auto"/>
            </w:tcBorders>
            <w:noWrap/>
            <w:vAlign w:val="bottom"/>
            <w:hideMark/>
          </w:tcPr>
          <w:p w14:paraId="47B68F18" w14:textId="77777777" w:rsidR="00A46140" w:rsidRPr="00516028" w:rsidRDefault="00A46140" w:rsidP="00A46140">
            <w:pPr>
              <w:spacing w:line="240" w:lineRule="auto"/>
              <w:jc w:val="center"/>
              <w:rPr>
                <w:rFonts w:eastAsia="Times New Roman" w:cstheme="majorBidi"/>
                <w:color w:val="000000"/>
              </w:rPr>
            </w:pPr>
            <w:r w:rsidRPr="00516028">
              <w:rPr>
                <w:rFonts w:eastAsia="Times New Roman" w:cstheme="majorBidi"/>
                <w:color w:val="000000"/>
              </w:rPr>
              <w:t>13.85</w:t>
            </w:r>
          </w:p>
        </w:tc>
      </w:tr>
      <w:tr w:rsidR="003D79BA" w:rsidRPr="00516028" w14:paraId="3850971E" w14:textId="77777777" w:rsidTr="00A46140">
        <w:trPr>
          <w:trHeight w:val="288"/>
        </w:trPr>
        <w:tc>
          <w:tcPr>
            <w:tcW w:w="1345" w:type="dxa"/>
            <w:tcBorders>
              <w:top w:val="nil"/>
              <w:left w:val="single" w:sz="4" w:space="0" w:color="auto"/>
              <w:bottom w:val="single" w:sz="4" w:space="0" w:color="auto"/>
              <w:right w:val="single" w:sz="4" w:space="0" w:color="auto"/>
            </w:tcBorders>
            <w:noWrap/>
            <w:vAlign w:val="bottom"/>
            <w:hideMark/>
          </w:tcPr>
          <w:p w14:paraId="2941417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350" w:type="dxa"/>
            <w:tcBorders>
              <w:top w:val="nil"/>
              <w:left w:val="nil"/>
              <w:bottom w:val="single" w:sz="4" w:space="0" w:color="auto"/>
              <w:right w:val="single" w:sz="4" w:space="0" w:color="auto"/>
            </w:tcBorders>
            <w:noWrap/>
            <w:vAlign w:val="bottom"/>
            <w:hideMark/>
          </w:tcPr>
          <w:p w14:paraId="477A425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0.16</w:t>
            </w:r>
          </w:p>
        </w:tc>
      </w:tr>
      <w:tr w:rsidR="003D79BA" w:rsidRPr="00516028" w14:paraId="1E63F549" w14:textId="77777777" w:rsidTr="00A46140">
        <w:trPr>
          <w:trHeight w:val="288"/>
        </w:trPr>
        <w:tc>
          <w:tcPr>
            <w:tcW w:w="1345" w:type="dxa"/>
            <w:tcBorders>
              <w:top w:val="nil"/>
              <w:left w:val="single" w:sz="4" w:space="0" w:color="auto"/>
              <w:bottom w:val="single" w:sz="4" w:space="0" w:color="auto"/>
              <w:right w:val="single" w:sz="4" w:space="0" w:color="auto"/>
            </w:tcBorders>
            <w:noWrap/>
            <w:vAlign w:val="bottom"/>
            <w:hideMark/>
          </w:tcPr>
          <w:p w14:paraId="06C22F9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350" w:type="dxa"/>
            <w:tcBorders>
              <w:top w:val="nil"/>
              <w:left w:val="nil"/>
              <w:bottom w:val="single" w:sz="4" w:space="0" w:color="auto"/>
              <w:right w:val="single" w:sz="4" w:space="0" w:color="auto"/>
            </w:tcBorders>
            <w:noWrap/>
            <w:vAlign w:val="bottom"/>
            <w:hideMark/>
          </w:tcPr>
          <w:p w14:paraId="62A9927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56A2471F" w14:textId="77777777" w:rsidTr="00A46140">
        <w:trPr>
          <w:trHeight w:val="288"/>
        </w:trPr>
        <w:tc>
          <w:tcPr>
            <w:tcW w:w="1345" w:type="dxa"/>
            <w:tcBorders>
              <w:top w:val="nil"/>
              <w:left w:val="single" w:sz="4" w:space="0" w:color="auto"/>
              <w:bottom w:val="single" w:sz="4" w:space="0" w:color="auto"/>
              <w:right w:val="single" w:sz="4" w:space="0" w:color="auto"/>
            </w:tcBorders>
            <w:noWrap/>
            <w:vAlign w:val="bottom"/>
            <w:hideMark/>
          </w:tcPr>
          <w:p w14:paraId="7BC5AB2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350" w:type="dxa"/>
            <w:tcBorders>
              <w:top w:val="nil"/>
              <w:left w:val="nil"/>
              <w:bottom w:val="single" w:sz="4" w:space="0" w:color="auto"/>
              <w:right w:val="single" w:sz="4" w:space="0" w:color="auto"/>
            </w:tcBorders>
            <w:noWrap/>
            <w:vAlign w:val="bottom"/>
            <w:hideMark/>
          </w:tcPr>
          <w:p w14:paraId="694351B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0.10</w:t>
            </w:r>
          </w:p>
        </w:tc>
      </w:tr>
      <w:tr w:rsidR="003D79BA" w:rsidRPr="00516028" w14:paraId="2D946769" w14:textId="77777777" w:rsidTr="00A46140">
        <w:trPr>
          <w:trHeight w:val="288"/>
        </w:trPr>
        <w:tc>
          <w:tcPr>
            <w:tcW w:w="1345" w:type="dxa"/>
            <w:tcBorders>
              <w:top w:val="nil"/>
              <w:left w:val="single" w:sz="4" w:space="0" w:color="auto"/>
              <w:bottom w:val="single" w:sz="4" w:space="0" w:color="auto"/>
              <w:right w:val="single" w:sz="4" w:space="0" w:color="auto"/>
            </w:tcBorders>
            <w:noWrap/>
            <w:vAlign w:val="bottom"/>
            <w:hideMark/>
          </w:tcPr>
          <w:p w14:paraId="2A8F5D3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350" w:type="dxa"/>
            <w:tcBorders>
              <w:top w:val="nil"/>
              <w:left w:val="nil"/>
              <w:bottom w:val="single" w:sz="4" w:space="0" w:color="auto"/>
              <w:right w:val="single" w:sz="4" w:space="0" w:color="auto"/>
            </w:tcBorders>
            <w:noWrap/>
            <w:vAlign w:val="bottom"/>
            <w:hideMark/>
          </w:tcPr>
          <w:p w14:paraId="58F7982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1133CC2D" w14:textId="77777777" w:rsidTr="00A46140">
        <w:trPr>
          <w:trHeight w:val="288"/>
        </w:trPr>
        <w:tc>
          <w:tcPr>
            <w:tcW w:w="1345" w:type="dxa"/>
            <w:tcBorders>
              <w:top w:val="nil"/>
              <w:left w:val="single" w:sz="4" w:space="0" w:color="auto"/>
              <w:bottom w:val="single" w:sz="4" w:space="0" w:color="auto"/>
              <w:right w:val="single" w:sz="4" w:space="0" w:color="auto"/>
            </w:tcBorders>
            <w:noWrap/>
            <w:vAlign w:val="bottom"/>
            <w:hideMark/>
          </w:tcPr>
          <w:p w14:paraId="314FE1D1"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 Weight</w:t>
            </w:r>
          </w:p>
          <w:p w14:paraId="6096CB04" w14:textId="77777777" w:rsidR="003D79BA" w:rsidRPr="00516028" w:rsidRDefault="003D79BA" w:rsidP="00A46140">
            <w:pPr>
              <w:spacing w:line="240" w:lineRule="auto"/>
              <w:jc w:val="center"/>
              <w:rPr>
                <w:rFonts w:eastAsia="Times New Roman" w:cstheme="majorBidi"/>
                <w:color w:val="000000"/>
              </w:rPr>
            </w:pPr>
          </w:p>
        </w:tc>
        <w:tc>
          <w:tcPr>
            <w:tcW w:w="1350" w:type="dxa"/>
            <w:tcBorders>
              <w:top w:val="nil"/>
              <w:left w:val="nil"/>
              <w:bottom w:val="single" w:sz="4" w:space="0" w:color="auto"/>
              <w:right w:val="single" w:sz="4" w:space="0" w:color="auto"/>
            </w:tcBorders>
            <w:noWrap/>
            <w:vAlign w:val="bottom"/>
            <w:hideMark/>
          </w:tcPr>
          <w:p w14:paraId="13F74C3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0B2C86EF" w14:textId="77777777" w:rsidR="003D79BA" w:rsidRPr="00516028" w:rsidRDefault="003D79BA" w:rsidP="003D79BA">
      <w:pPr>
        <w:pStyle w:val="table"/>
        <w:spacing w:after="0" w:line="240" w:lineRule="auto"/>
        <w:jc w:val="left"/>
        <w:rPr>
          <w:rFonts w:asciiTheme="majorBidi" w:hAnsiTheme="majorBidi" w:cstheme="majorBidi"/>
          <w:lang w:bidi="ar-JO"/>
        </w:rPr>
      </w:pPr>
    </w:p>
    <w:p w14:paraId="46413539" w14:textId="77777777" w:rsidR="003D79BA" w:rsidRPr="00516028" w:rsidRDefault="003D79BA" w:rsidP="003D79BA">
      <w:pPr>
        <w:pStyle w:val="table"/>
        <w:spacing w:after="0" w:line="240" w:lineRule="auto"/>
        <w:jc w:val="left"/>
        <w:rPr>
          <w:rFonts w:asciiTheme="majorBidi" w:hAnsiTheme="majorBidi" w:cstheme="majorBidi"/>
          <w:lang w:bidi="ar-JO"/>
        </w:rPr>
      </w:pPr>
    </w:p>
    <w:p w14:paraId="4EA3A09A" w14:textId="3F3EAFB8" w:rsidR="003D79BA" w:rsidRPr="00317718" w:rsidRDefault="007327FD" w:rsidP="00317718">
      <w:pPr>
        <w:pStyle w:val="ListParagraph"/>
        <w:numPr>
          <w:ilvl w:val="0"/>
          <w:numId w:val="70"/>
        </w:numPr>
        <w:spacing w:after="240"/>
        <w:rPr>
          <w:rFonts w:cstheme="majorBidi"/>
          <w:b/>
          <w:bCs/>
          <w:szCs w:val="24"/>
          <w:lang w:bidi="ar-JO"/>
        </w:rPr>
      </w:pPr>
      <w:r w:rsidRPr="00516028">
        <w:rPr>
          <w:noProof/>
        </w:rPr>
        <w:lastRenderedPageBreak/>
        <w:drawing>
          <wp:anchor distT="0" distB="0" distL="114300" distR="114300" simplePos="0" relativeHeight="252275200" behindDoc="0" locked="0" layoutInCell="1" allowOverlap="1" wp14:anchorId="254A8A0C" wp14:editId="1EC18AF7">
            <wp:simplePos x="0" y="0"/>
            <wp:positionH relativeFrom="margin">
              <wp:align>center</wp:align>
            </wp:positionH>
            <wp:positionV relativeFrom="paragraph">
              <wp:posOffset>475615</wp:posOffset>
            </wp:positionV>
            <wp:extent cx="6858000" cy="534162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7" cstate="email">
                      <a:extLst>
                        <a:ext uri="{28A0092B-C50C-407E-A947-70E740481C1C}">
                          <a14:useLocalDpi xmlns:a14="http://schemas.microsoft.com/office/drawing/2010/main" val="0"/>
                        </a:ext>
                      </a:extLst>
                    </a:blip>
                    <a:srcRect/>
                    <a:stretch>
                      <a:fillRect/>
                    </a:stretch>
                  </pic:blipFill>
                  <pic:spPr bwMode="auto">
                    <a:xfrm>
                      <a:off x="0" y="0"/>
                      <a:ext cx="6858000" cy="5341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9BA" w:rsidRPr="00317718">
        <w:rPr>
          <w:rFonts w:cstheme="majorBidi"/>
          <w:b/>
          <w:bCs/>
          <w:szCs w:val="24"/>
          <w:lang w:bidi="ar-JO"/>
        </w:rPr>
        <w:t>Jammaein</w:t>
      </w:r>
    </w:p>
    <w:p w14:paraId="3F1F7F91" w14:textId="46A9B1A9" w:rsidR="007327FD" w:rsidRDefault="007327FD" w:rsidP="007327FD">
      <w:pPr>
        <w:spacing w:after="240"/>
        <w:rPr>
          <w:rFonts w:cstheme="majorBidi"/>
          <w:b/>
          <w:bCs/>
          <w:szCs w:val="24"/>
          <w:lang w:bidi="ar-JO"/>
        </w:rPr>
      </w:pPr>
    </w:p>
    <w:p w14:paraId="5D0D92F2" w14:textId="22B5C9A9" w:rsidR="007327FD" w:rsidRDefault="007327FD" w:rsidP="007327FD">
      <w:pPr>
        <w:spacing w:after="240"/>
        <w:rPr>
          <w:rFonts w:cstheme="majorBidi"/>
          <w:b/>
          <w:bCs/>
          <w:szCs w:val="24"/>
          <w:lang w:bidi="ar-JO"/>
        </w:rPr>
      </w:pPr>
    </w:p>
    <w:p w14:paraId="33062A5E" w14:textId="47651CB5" w:rsidR="007327FD" w:rsidRPr="007327FD" w:rsidRDefault="007327FD" w:rsidP="007327FD">
      <w:pPr>
        <w:tabs>
          <w:tab w:val="left" w:pos="2028"/>
        </w:tabs>
        <w:rPr>
          <w:rFonts w:cstheme="majorBidi"/>
          <w:szCs w:val="24"/>
          <w:lang w:bidi="ar-JO"/>
        </w:rPr>
      </w:pPr>
      <w:r>
        <w:rPr>
          <w:rFonts w:cstheme="majorBidi"/>
          <w:szCs w:val="24"/>
          <w:lang w:bidi="ar-JO"/>
        </w:rPr>
        <w:t>Summary:</w:t>
      </w:r>
    </w:p>
    <w:tbl>
      <w:tblPr>
        <w:tblW w:w="2431" w:type="dxa"/>
        <w:tblLook w:val="04A0" w:firstRow="1" w:lastRow="0" w:firstColumn="1" w:lastColumn="0" w:noHBand="0" w:noVBand="1"/>
      </w:tblPr>
      <w:tblGrid>
        <w:gridCol w:w="1301"/>
        <w:gridCol w:w="1130"/>
      </w:tblGrid>
      <w:tr w:rsidR="007327FD" w:rsidRPr="00516028" w14:paraId="4A1FF90B" w14:textId="77777777" w:rsidTr="004F5B9F">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0702F3C8" w14:textId="77777777" w:rsidR="007327FD" w:rsidRPr="00516028" w:rsidRDefault="007327FD" w:rsidP="004F5B9F">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174EEE7D" w14:textId="77777777" w:rsidR="007327FD" w:rsidRPr="00516028" w:rsidRDefault="007327FD" w:rsidP="004F5B9F">
            <w:pPr>
              <w:spacing w:line="240" w:lineRule="auto"/>
              <w:jc w:val="center"/>
              <w:rPr>
                <w:rFonts w:eastAsia="Times New Roman" w:cstheme="majorBidi"/>
                <w:color w:val="000000"/>
              </w:rPr>
            </w:pPr>
            <w:r w:rsidRPr="00516028">
              <w:rPr>
                <w:rFonts w:eastAsia="Times New Roman" w:cstheme="majorBidi"/>
                <w:color w:val="000000"/>
              </w:rPr>
              <w:t>12.74</w:t>
            </w:r>
          </w:p>
        </w:tc>
      </w:tr>
      <w:tr w:rsidR="007327FD" w:rsidRPr="00516028" w14:paraId="75E75293" w14:textId="77777777" w:rsidTr="004F5B9F">
        <w:trPr>
          <w:trHeight w:val="288"/>
        </w:trPr>
        <w:tc>
          <w:tcPr>
            <w:tcW w:w="1301" w:type="dxa"/>
            <w:tcBorders>
              <w:top w:val="nil"/>
              <w:left w:val="single" w:sz="4" w:space="0" w:color="auto"/>
              <w:bottom w:val="single" w:sz="4" w:space="0" w:color="auto"/>
              <w:right w:val="single" w:sz="4" w:space="0" w:color="auto"/>
            </w:tcBorders>
            <w:noWrap/>
            <w:vAlign w:val="bottom"/>
            <w:hideMark/>
          </w:tcPr>
          <w:p w14:paraId="47A1E759" w14:textId="77777777" w:rsidR="007327FD" w:rsidRPr="00516028" w:rsidRDefault="007327FD" w:rsidP="004F5B9F">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29351EB2" w14:textId="77777777" w:rsidR="007327FD" w:rsidRPr="00516028" w:rsidRDefault="007327FD" w:rsidP="004F5B9F">
            <w:pPr>
              <w:spacing w:line="240" w:lineRule="auto"/>
              <w:jc w:val="center"/>
              <w:rPr>
                <w:rFonts w:eastAsia="Times New Roman" w:cstheme="majorBidi"/>
                <w:color w:val="000000"/>
              </w:rPr>
            </w:pPr>
            <w:r w:rsidRPr="00516028">
              <w:rPr>
                <w:rFonts w:eastAsia="Times New Roman" w:cstheme="majorBidi"/>
                <w:color w:val="000000"/>
              </w:rPr>
              <w:t>0.06</w:t>
            </w:r>
          </w:p>
        </w:tc>
      </w:tr>
      <w:tr w:rsidR="007327FD" w:rsidRPr="00516028" w14:paraId="75A5BBF6" w14:textId="77777777" w:rsidTr="004F5B9F">
        <w:trPr>
          <w:trHeight w:val="288"/>
        </w:trPr>
        <w:tc>
          <w:tcPr>
            <w:tcW w:w="1301" w:type="dxa"/>
            <w:tcBorders>
              <w:top w:val="nil"/>
              <w:left w:val="single" w:sz="4" w:space="0" w:color="auto"/>
              <w:bottom w:val="single" w:sz="4" w:space="0" w:color="auto"/>
              <w:right w:val="single" w:sz="4" w:space="0" w:color="auto"/>
            </w:tcBorders>
            <w:noWrap/>
            <w:vAlign w:val="bottom"/>
            <w:hideMark/>
          </w:tcPr>
          <w:p w14:paraId="4657CF48" w14:textId="77777777" w:rsidR="007327FD" w:rsidRPr="00516028" w:rsidRDefault="007327FD" w:rsidP="004F5B9F">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31B7DCFE" w14:textId="77777777" w:rsidR="007327FD" w:rsidRPr="00516028" w:rsidRDefault="007327FD" w:rsidP="004F5B9F">
            <w:pPr>
              <w:spacing w:line="240" w:lineRule="auto"/>
              <w:jc w:val="center"/>
              <w:rPr>
                <w:rFonts w:eastAsia="Times New Roman" w:cstheme="majorBidi"/>
                <w:color w:val="000000"/>
              </w:rPr>
            </w:pPr>
            <w:r w:rsidRPr="00516028">
              <w:rPr>
                <w:rFonts w:eastAsia="Times New Roman" w:cstheme="majorBidi"/>
                <w:color w:val="000000"/>
              </w:rPr>
              <w:t>1.54</w:t>
            </w:r>
          </w:p>
        </w:tc>
      </w:tr>
      <w:tr w:rsidR="007327FD" w:rsidRPr="00516028" w14:paraId="08919B5A" w14:textId="77777777" w:rsidTr="004F5B9F">
        <w:trPr>
          <w:trHeight w:val="288"/>
        </w:trPr>
        <w:tc>
          <w:tcPr>
            <w:tcW w:w="1301" w:type="dxa"/>
            <w:tcBorders>
              <w:top w:val="nil"/>
              <w:left w:val="single" w:sz="4" w:space="0" w:color="auto"/>
              <w:bottom w:val="single" w:sz="4" w:space="0" w:color="auto"/>
              <w:right w:val="single" w:sz="4" w:space="0" w:color="auto"/>
            </w:tcBorders>
            <w:noWrap/>
            <w:vAlign w:val="bottom"/>
            <w:hideMark/>
          </w:tcPr>
          <w:p w14:paraId="7228B557" w14:textId="77777777" w:rsidR="007327FD" w:rsidRPr="00516028" w:rsidRDefault="007327FD" w:rsidP="004F5B9F">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1EC1B6E1" w14:textId="77777777" w:rsidR="007327FD" w:rsidRPr="00516028" w:rsidRDefault="007327FD" w:rsidP="004F5B9F">
            <w:pPr>
              <w:spacing w:line="240" w:lineRule="auto"/>
              <w:jc w:val="center"/>
              <w:rPr>
                <w:rFonts w:eastAsia="Times New Roman" w:cstheme="majorBidi"/>
                <w:color w:val="000000"/>
              </w:rPr>
            </w:pPr>
            <w:r w:rsidRPr="00516028">
              <w:rPr>
                <w:rFonts w:eastAsia="Times New Roman" w:cstheme="majorBidi"/>
                <w:color w:val="000000"/>
              </w:rPr>
              <w:t>0.04</w:t>
            </w:r>
          </w:p>
        </w:tc>
      </w:tr>
      <w:tr w:rsidR="007327FD" w:rsidRPr="00516028" w14:paraId="7EB0B2BE" w14:textId="77777777" w:rsidTr="004F5B9F">
        <w:trPr>
          <w:trHeight w:val="288"/>
        </w:trPr>
        <w:tc>
          <w:tcPr>
            <w:tcW w:w="1301" w:type="dxa"/>
            <w:tcBorders>
              <w:top w:val="nil"/>
              <w:left w:val="single" w:sz="4" w:space="0" w:color="auto"/>
              <w:bottom w:val="single" w:sz="4" w:space="0" w:color="auto"/>
              <w:right w:val="single" w:sz="4" w:space="0" w:color="auto"/>
            </w:tcBorders>
            <w:noWrap/>
            <w:vAlign w:val="bottom"/>
            <w:hideMark/>
          </w:tcPr>
          <w:p w14:paraId="5501755B" w14:textId="77777777" w:rsidR="007327FD" w:rsidRPr="00516028" w:rsidRDefault="007327FD" w:rsidP="004F5B9F">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33FFFD99" w14:textId="77777777" w:rsidR="007327FD" w:rsidRPr="00516028" w:rsidRDefault="007327FD" w:rsidP="004F5B9F">
            <w:pPr>
              <w:spacing w:line="240" w:lineRule="auto"/>
              <w:jc w:val="center"/>
              <w:rPr>
                <w:rFonts w:eastAsia="Times New Roman" w:cstheme="majorBidi"/>
                <w:color w:val="000000"/>
              </w:rPr>
            </w:pPr>
            <w:r w:rsidRPr="00516028">
              <w:rPr>
                <w:rFonts w:eastAsia="Times New Roman" w:cstheme="majorBidi"/>
                <w:color w:val="000000"/>
              </w:rPr>
              <w:t>Accepted</w:t>
            </w:r>
          </w:p>
        </w:tc>
      </w:tr>
      <w:tr w:rsidR="007327FD" w:rsidRPr="00516028" w14:paraId="38B9A3DE" w14:textId="77777777" w:rsidTr="004F5B9F">
        <w:trPr>
          <w:trHeight w:val="288"/>
        </w:trPr>
        <w:tc>
          <w:tcPr>
            <w:tcW w:w="1301" w:type="dxa"/>
            <w:tcBorders>
              <w:top w:val="nil"/>
              <w:left w:val="single" w:sz="4" w:space="0" w:color="auto"/>
              <w:bottom w:val="single" w:sz="4" w:space="0" w:color="auto"/>
              <w:right w:val="single" w:sz="4" w:space="0" w:color="auto"/>
            </w:tcBorders>
            <w:noWrap/>
            <w:vAlign w:val="bottom"/>
            <w:hideMark/>
          </w:tcPr>
          <w:p w14:paraId="5BC60CE5" w14:textId="77777777" w:rsidR="007327FD" w:rsidRPr="00516028" w:rsidRDefault="007327FD" w:rsidP="004F5B9F">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57E9A05B" w14:textId="77777777" w:rsidR="007327FD" w:rsidRPr="00516028" w:rsidRDefault="007327FD" w:rsidP="004F5B9F">
            <w:pPr>
              <w:spacing w:line="240" w:lineRule="auto"/>
              <w:jc w:val="center"/>
              <w:rPr>
                <w:rFonts w:eastAsia="Times New Roman" w:cstheme="majorBidi"/>
                <w:color w:val="000000"/>
              </w:rPr>
            </w:pPr>
            <w:r w:rsidRPr="00516028">
              <w:rPr>
                <w:rFonts w:eastAsia="Times New Roman" w:cstheme="majorBidi"/>
                <w:color w:val="000000"/>
              </w:rPr>
              <w:t>1.00</w:t>
            </w:r>
          </w:p>
        </w:tc>
      </w:tr>
    </w:tbl>
    <w:p w14:paraId="18735DFF" w14:textId="3E8EF820" w:rsidR="006B0A6A" w:rsidRPr="007327FD" w:rsidRDefault="006B0A6A" w:rsidP="007327FD">
      <w:pPr>
        <w:spacing w:after="240"/>
        <w:rPr>
          <w:rFonts w:cstheme="majorBidi"/>
          <w:szCs w:val="24"/>
          <w:lang w:bidi="ar-JO"/>
        </w:rPr>
      </w:pPr>
    </w:p>
    <w:p w14:paraId="443EDCD3" w14:textId="77777777" w:rsidR="006B0A6A" w:rsidRPr="00516028" w:rsidRDefault="006B0A6A" w:rsidP="006B0A6A">
      <w:pPr>
        <w:tabs>
          <w:tab w:val="left" w:pos="2028"/>
        </w:tabs>
        <w:rPr>
          <w:rFonts w:cstheme="majorBidi"/>
          <w:szCs w:val="24"/>
          <w:lang w:bidi="ar-JO"/>
        </w:rPr>
      </w:pPr>
      <w:r w:rsidRPr="00516028">
        <w:rPr>
          <w:noProof/>
        </w:rPr>
        <w:lastRenderedPageBreak/>
        <w:drawing>
          <wp:anchor distT="0" distB="0" distL="114300" distR="114300" simplePos="0" relativeHeight="252151296" behindDoc="0" locked="0" layoutInCell="1" allowOverlap="1" wp14:anchorId="5725855A" wp14:editId="5579B578">
            <wp:simplePos x="0" y="0"/>
            <wp:positionH relativeFrom="page">
              <wp:align>center</wp:align>
            </wp:positionH>
            <wp:positionV relativeFrom="paragraph">
              <wp:posOffset>0</wp:posOffset>
            </wp:positionV>
            <wp:extent cx="6332220" cy="5935980"/>
            <wp:effectExtent l="0" t="0" r="0" b="762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8" cstate="email">
                      <a:extLst>
                        <a:ext uri="{28A0092B-C50C-407E-A947-70E740481C1C}">
                          <a14:useLocalDpi xmlns:a14="http://schemas.microsoft.com/office/drawing/2010/main" val="0"/>
                        </a:ext>
                      </a:extLst>
                    </a:blip>
                    <a:srcRect/>
                    <a:stretch>
                      <a:fillRect/>
                    </a:stretch>
                  </pic:blipFill>
                  <pic:spPr bwMode="auto">
                    <a:xfrm>
                      <a:off x="0" y="0"/>
                      <a:ext cx="6332220" cy="5935980"/>
                    </a:xfrm>
                    <a:prstGeom prst="rect">
                      <a:avLst/>
                    </a:prstGeom>
                    <a:noFill/>
                    <a:ln>
                      <a:noFill/>
                    </a:ln>
                  </pic:spPr>
                </pic:pic>
              </a:graphicData>
            </a:graphic>
            <wp14:sizeRelV relativeFrom="margin">
              <wp14:pctHeight>0</wp14:pctHeight>
            </wp14:sizeRelV>
          </wp:anchor>
        </w:drawing>
      </w:r>
    </w:p>
    <w:p w14:paraId="3AAA5A9A" w14:textId="77777777" w:rsidR="006B0A6A" w:rsidRPr="00516028" w:rsidRDefault="006B0A6A" w:rsidP="006B0A6A">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6B0A6A" w:rsidRPr="00516028" w14:paraId="2284474C" w14:textId="77777777" w:rsidTr="0095019B">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34629884" w14:textId="77777777" w:rsidR="006B0A6A" w:rsidRPr="00516028" w:rsidRDefault="006B0A6A" w:rsidP="0095019B">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4581E03C"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12.93</w:t>
            </w:r>
          </w:p>
        </w:tc>
      </w:tr>
      <w:tr w:rsidR="006B0A6A" w:rsidRPr="00516028" w14:paraId="7EE02429"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47AFFEDC"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45D10601"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0.08</w:t>
            </w:r>
          </w:p>
        </w:tc>
      </w:tr>
      <w:tr w:rsidR="006B0A6A" w:rsidRPr="00516028" w14:paraId="3F90C785"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77D823E4"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39E5CA5B"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1.54</w:t>
            </w:r>
          </w:p>
        </w:tc>
      </w:tr>
      <w:tr w:rsidR="006B0A6A" w:rsidRPr="00516028" w14:paraId="3CB586D4"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30431794"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18EC4F93"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0.05</w:t>
            </w:r>
          </w:p>
        </w:tc>
      </w:tr>
      <w:tr w:rsidR="006B0A6A" w:rsidRPr="00516028" w14:paraId="2A477C84"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1B025759"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43DDAD20"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Accepted</w:t>
            </w:r>
          </w:p>
        </w:tc>
      </w:tr>
      <w:tr w:rsidR="006B0A6A" w:rsidRPr="00516028" w14:paraId="7EB486A6"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1380B045"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4AF6F226"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1.00</w:t>
            </w:r>
          </w:p>
        </w:tc>
      </w:tr>
    </w:tbl>
    <w:p w14:paraId="6E9E8F41" w14:textId="77777777" w:rsidR="006B0A6A" w:rsidRPr="00516028" w:rsidRDefault="006B0A6A" w:rsidP="006B0A6A">
      <w:pPr>
        <w:tabs>
          <w:tab w:val="left" w:pos="2028"/>
        </w:tabs>
        <w:rPr>
          <w:rFonts w:cstheme="majorBidi"/>
          <w:szCs w:val="24"/>
          <w:lang w:bidi="ar-JO"/>
        </w:rPr>
      </w:pPr>
    </w:p>
    <w:p w14:paraId="53EAA1AE" w14:textId="77777777" w:rsidR="006B0A6A" w:rsidRPr="00516028" w:rsidRDefault="006B0A6A" w:rsidP="006B0A6A">
      <w:pPr>
        <w:tabs>
          <w:tab w:val="left" w:pos="2028"/>
        </w:tabs>
        <w:rPr>
          <w:rFonts w:cstheme="majorBidi"/>
          <w:szCs w:val="24"/>
          <w:lang w:bidi="ar-JO"/>
        </w:rPr>
      </w:pPr>
      <w:r w:rsidRPr="00516028">
        <w:rPr>
          <w:noProof/>
        </w:rPr>
        <w:lastRenderedPageBreak/>
        <w:drawing>
          <wp:anchor distT="0" distB="0" distL="114300" distR="114300" simplePos="0" relativeHeight="252152320" behindDoc="0" locked="0" layoutInCell="1" allowOverlap="1" wp14:anchorId="3933AC63" wp14:editId="0E692C1B">
            <wp:simplePos x="0" y="0"/>
            <wp:positionH relativeFrom="margin">
              <wp:posOffset>-518160</wp:posOffset>
            </wp:positionH>
            <wp:positionV relativeFrom="paragraph">
              <wp:posOffset>0</wp:posOffset>
            </wp:positionV>
            <wp:extent cx="6134100" cy="6042660"/>
            <wp:effectExtent l="0" t="0" r="0"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9" cstate="email">
                      <a:extLst>
                        <a:ext uri="{28A0092B-C50C-407E-A947-70E740481C1C}">
                          <a14:useLocalDpi xmlns:a14="http://schemas.microsoft.com/office/drawing/2010/main" val="0"/>
                        </a:ext>
                      </a:extLst>
                    </a:blip>
                    <a:srcRect/>
                    <a:stretch>
                      <a:fillRect/>
                    </a:stretch>
                  </pic:blipFill>
                  <pic:spPr bwMode="auto">
                    <a:xfrm>
                      <a:off x="0" y="0"/>
                      <a:ext cx="6134100" cy="6042660"/>
                    </a:xfrm>
                    <a:prstGeom prst="rect">
                      <a:avLst/>
                    </a:prstGeom>
                    <a:noFill/>
                    <a:ln>
                      <a:noFill/>
                    </a:ln>
                  </pic:spPr>
                </pic:pic>
              </a:graphicData>
            </a:graphic>
            <wp14:sizeRelV relativeFrom="margin">
              <wp14:pctHeight>0</wp14:pctHeight>
            </wp14:sizeRelV>
          </wp:anchor>
        </w:drawing>
      </w:r>
    </w:p>
    <w:p w14:paraId="6B496DCB" w14:textId="77777777" w:rsidR="006B0A6A" w:rsidRPr="00516028" w:rsidRDefault="006B0A6A" w:rsidP="006B0A6A">
      <w:pPr>
        <w:tabs>
          <w:tab w:val="left" w:pos="2028"/>
        </w:tabs>
        <w:rPr>
          <w:rFonts w:cstheme="majorBidi"/>
          <w:szCs w:val="24"/>
          <w:lang w:bidi="ar-JO"/>
        </w:rPr>
      </w:pPr>
    </w:p>
    <w:p w14:paraId="7B05FFED" w14:textId="77777777" w:rsidR="006B0A6A" w:rsidRPr="00516028" w:rsidRDefault="006B0A6A" w:rsidP="006B0A6A">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6B0A6A" w:rsidRPr="00516028" w14:paraId="0C7C0EA3" w14:textId="77777777" w:rsidTr="0095019B">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3038189E" w14:textId="77777777" w:rsidR="006B0A6A" w:rsidRPr="00516028" w:rsidRDefault="006B0A6A" w:rsidP="0095019B">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73152011"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12.27</w:t>
            </w:r>
          </w:p>
        </w:tc>
      </w:tr>
      <w:tr w:rsidR="006B0A6A" w:rsidRPr="00516028" w14:paraId="766D54C6"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0E4A2A68"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4E498B2E"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0.02</w:t>
            </w:r>
          </w:p>
        </w:tc>
      </w:tr>
      <w:tr w:rsidR="006B0A6A" w:rsidRPr="00516028" w14:paraId="5405B636"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5B5A33CD"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2E8233B0"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1.54</w:t>
            </w:r>
          </w:p>
        </w:tc>
      </w:tr>
      <w:tr w:rsidR="006B0A6A" w:rsidRPr="00516028" w14:paraId="5FE24AE5" w14:textId="77777777" w:rsidTr="0095019B">
        <w:trPr>
          <w:trHeight w:val="354"/>
        </w:trPr>
        <w:tc>
          <w:tcPr>
            <w:tcW w:w="1301" w:type="dxa"/>
            <w:tcBorders>
              <w:top w:val="nil"/>
              <w:left w:val="single" w:sz="4" w:space="0" w:color="auto"/>
              <w:bottom w:val="single" w:sz="4" w:space="0" w:color="auto"/>
              <w:right w:val="single" w:sz="4" w:space="0" w:color="auto"/>
            </w:tcBorders>
            <w:noWrap/>
            <w:vAlign w:val="bottom"/>
            <w:hideMark/>
          </w:tcPr>
          <w:p w14:paraId="7A2C1632"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085C818A"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0.01</w:t>
            </w:r>
          </w:p>
        </w:tc>
      </w:tr>
      <w:tr w:rsidR="006B0A6A" w:rsidRPr="00516028" w14:paraId="7DF9B5E6"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07602323"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0E30B76E"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Accepted</w:t>
            </w:r>
          </w:p>
        </w:tc>
      </w:tr>
      <w:tr w:rsidR="006B0A6A" w:rsidRPr="00516028" w14:paraId="0C23DEC3" w14:textId="77777777" w:rsidTr="0095019B">
        <w:trPr>
          <w:trHeight w:val="288"/>
        </w:trPr>
        <w:tc>
          <w:tcPr>
            <w:tcW w:w="1301" w:type="dxa"/>
            <w:tcBorders>
              <w:top w:val="nil"/>
              <w:left w:val="single" w:sz="4" w:space="0" w:color="auto"/>
              <w:bottom w:val="single" w:sz="4" w:space="0" w:color="auto"/>
              <w:right w:val="single" w:sz="4" w:space="0" w:color="auto"/>
            </w:tcBorders>
            <w:noWrap/>
            <w:vAlign w:val="bottom"/>
            <w:hideMark/>
          </w:tcPr>
          <w:p w14:paraId="6FC42892"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53555828" w14:textId="77777777" w:rsidR="006B0A6A" w:rsidRPr="00516028" w:rsidRDefault="006B0A6A" w:rsidP="0095019B">
            <w:pPr>
              <w:spacing w:line="240" w:lineRule="auto"/>
              <w:jc w:val="center"/>
              <w:rPr>
                <w:rFonts w:eastAsia="Times New Roman" w:cstheme="majorBidi"/>
                <w:color w:val="000000"/>
              </w:rPr>
            </w:pPr>
            <w:r w:rsidRPr="00516028">
              <w:rPr>
                <w:rFonts w:eastAsia="Times New Roman" w:cstheme="majorBidi"/>
                <w:color w:val="000000"/>
              </w:rPr>
              <w:t>1.00</w:t>
            </w:r>
          </w:p>
        </w:tc>
      </w:tr>
    </w:tbl>
    <w:p w14:paraId="108F5F01" w14:textId="77777777" w:rsidR="006B0A6A" w:rsidRPr="00A00C55" w:rsidRDefault="006B0A6A" w:rsidP="00A00C55">
      <w:pPr>
        <w:pStyle w:val="ListParagraph"/>
        <w:spacing w:after="240"/>
        <w:rPr>
          <w:rFonts w:cstheme="majorBidi"/>
          <w:szCs w:val="24"/>
          <w:lang w:bidi="ar-JO"/>
        </w:rPr>
      </w:pPr>
    </w:p>
    <w:p w14:paraId="3D45CD0B"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80640" behindDoc="0" locked="0" layoutInCell="1" allowOverlap="1" wp14:anchorId="385BC09E" wp14:editId="32F9430B">
            <wp:simplePos x="0" y="0"/>
            <wp:positionH relativeFrom="column">
              <wp:posOffset>-847090</wp:posOffset>
            </wp:positionH>
            <wp:positionV relativeFrom="paragraph">
              <wp:posOffset>83820</wp:posOffset>
            </wp:positionV>
            <wp:extent cx="6751320" cy="6012180"/>
            <wp:effectExtent l="0" t="0" r="0" b="7620"/>
            <wp:wrapTopAndBottom/>
            <wp:docPr id="1695262512" name="Picture 169526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0" cstate="email">
                      <a:extLst>
                        <a:ext uri="{28A0092B-C50C-407E-A947-70E740481C1C}">
                          <a14:useLocalDpi xmlns:a14="http://schemas.microsoft.com/office/drawing/2010/main" val="0"/>
                        </a:ext>
                      </a:extLst>
                    </a:blip>
                    <a:srcRect/>
                    <a:stretch>
                      <a:fillRect/>
                    </a:stretch>
                  </pic:blipFill>
                  <pic:spPr bwMode="auto">
                    <a:xfrm>
                      <a:off x="0" y="0"/>
                      <a:ext cx="6751320" cy="6012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D7E31B"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004626" w:rsidRPr="00516028" w14:paraId="15BB6CFB" w14:textId="77777777" w:rsidTr="00A46140">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2A3060EC" w14:textId="4376310B" w:rsidR="00004626" w:rsidRPr="00516028" w:rsidRDefault="00004626" w:rsidP="00004626">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1D02F69B" w14:textId="77777777" w:rsidR="00004626" w:rsidRPr="00516028" w:rsidRDefault="00004626" w:rsidP="00004626">
            <w:pPr>
              <w:spacing w:line="240" w:lineRule="auto"/>
              <w:jc w:val="center"/>
              <w:rPr>
                <w:rFonts w:eastAsia="Times New Roman" w:cstheme="majorBidi"/>
                <w:color w:val="000000"/>
              </w:rPr>
            </w:pPr>
            <w:r w:rsidRPr="00516028">
              <w:rPr>
                <w:rFonts w:eastAsia="Times New Roman" w:cstheme="majorBidi"/>
                <w:color w:val="000000"/>
              </w:rPr>
              <w:t>12.76</w:t>
            </w:r>
          </w:p>
        </w:tc>
      </w:tr>
      <w:tr w:rsidR="00004626" w:rsidRPr="00516028" w14:paraId="2DC4885A"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52509666" w14:textId="77777777" w:rsidR="00004626" w:rsidRPr="00516028" w:rsidRDefault="00004626" w:rsidP="00004626">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78A6B040" w14:textId="77777777" w:rsidR="00004626" w:rsidRPr="00516028" w:rsidRDefault="00004626" w:rsidP="00004626">
            <w:pPr>
              <w:spacing w:line="240" w:lineRule="auto"/>
              <w:jc w:val="center"/>
              <w:rPr>
                <w:rFonts w:eastAsia="Times New Roman" w:cstheme="majorBidi"/>
                <w:color w:val="000000"/>
              </w:rPr>
            </w:pPr>
            <w:r w:rsidRPr="00516028">
              <w:rPr>
                <w:rFonts w:eastAsia="Times New Roman" w:cstheme="majorBidi"/>
                <w:color w:val="000000"/>
              </w:rPr>
              <w:t>0.06</w:t>
            </w:r>
          </w:p>
        </w:tc>
      </w:tr>
      <w:tr w:rsidR="00004626" w:rsidRPr="00516028" w14:paraId="6F4CAD30"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67AFBD55" w14:textId="77777777" w:rsidR="00004626" w:rsidRPr="00516028" w:rsidRDefault="00004626" w:rsidP="00004626">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5BFF6182" w14:textId="77777777" w:rsidR="00004626" w:rsidRPr="00516028" w:rsidRDefault="00004626" w:rsidP="00004626">
            <w:pPr>
              <w:spacing w:line="240" w:lineRule="auto"/>
              <w:jc w:val="center"/>
              <w:rPr>
                <w:rFonts w:eastAsia="Times New Roman" w:cstheme="majorBidi"/>
                <w:color w:val="000000"/>
              </w:rPr>
            </w:pPr>
            <w:r w:rsidRPr="00516028">
              <w:rPr>
                <w:rFonts w:eastAsia="Times New Roman" w:cstheme="majorBidi"/>
                <w:color w:val="000000"/>
              </w:rPr>
              <w:t>1.54</w:t>
            </w:r>
          </w:p>
        </w:tc>
      </w:tr>
      <w:tr w:rsidR="00004626" w:rsidRPr="00516028" w14:paraId="2EB5C769"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6B9CF908" w14:textId="77777777" w:rsidR="00004626" w:rsidRPr="00516028" w:rsidRDefault="00004626" w:rsidP="00004626">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000A85A5" w14:textId="77777777" w:rsidR="00004626" w:rsidRPr="00516028" w:rsidRDefault="00004626" w:rsidP="00004626">
            <w:pPr>
              <w:spacing w:line="240" w:lineRule="auto"/>
              <w:jc w:val="center"/>
              <w:rPr>
                <w:rFonts w:eastAsia="Times New Roman" w:cstheme="majorBidi"/>
                <w:color w:val="000000"/>
              </w:rPr>
            </w:pPr>
            <w:r w:rsidRPr="00516028">
              <w:rPr>
                <w:rFonts w:eastAsia="Times New Roman" w:cstheme="majorBidi"/>
                <w:color w:val="000000"/>
              </w:rPr>
              <w:t>0.04</w:t>
            </w:r>
          </w:p>
        </w:tc>
      </w:tr>
      <w:tr w:rsidR="00004626" w:rsidRPr="00516028" w14:paraId="407F4C7C"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0EAFD107" w14:textId="77777777" w:rsidR="00004626" w:rsidRPr="00516028" w:rsidRDefault="00004626" w:rsidP="00004626">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09F2BE68" w14:textId="77777777" w:rsidR="00004626" w:rsidRPr="00516028" w:rsidRDefault="00004626" w:rsidP="00004626">
            <w:pPr>
              <w:spacing w:line="240" w:lineRule="auto"/>
              <w:jc w:val="center"/>
              <w:rPr>
                <w:rFonts w:eastAsia="Times New Roman" w:cstheme="majorBidi"/>
                <w:color w:val="000000"/>
              </w:rPr>
            </w:pPr>
            <w:r w:rsidRPr="00516028">
              <w:rPr>
                <w:rFonts w:eastAsia="Times New Roman" w:cstheme="majorBidi"/>
                <w:color w:val="000000"/>
              </w:rPr>
              <w:t>Accepted</w:t>
            </w:r>
          </w:p>
        </w:tc>
      </w:tr>
      <w:tr w:rsidR="00004626" w:rsidRPr="00516028" w14:paraId="7FF3C062"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6EA60D6E" w14:textId="77777777" w:rsidR="00004626" w:rsidRPr="00516028" w:rsidRDefault="00004626" w:rsidP="00004626">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735E33BD" w14:textId="77777777" w:rsidR="00004626" w:rsidRPr="00516028" w:rsidRDefault="00004626" w:rsidP="00004626">
            <w:pPr>
              <w:spacing w:line="240" w:lineRule="auto"/>
              <w:jc w:val="center"/>
              <w:rPr>
                <w:rFonts w:eastAsia="Times New Roman" w:cstheme="majorBidi"/>
                <w:color w:val="000000"/>
              </w:rPr>
            </w:pPr>
            <w:r w:rsidRPr="00516028">
              <w:rPr>
                <w:rFonts w:eastAsia="Times New Roman" w:cstheme="majorBidi"/>
                <w:color w:val="000000"/>
              </w:rPr>
              <w:t>1.00</w:t>
            </w:r>
          </w:p>
        </w:tc>
      </w:tr>
    </w:tbl>
    <w:p w14:paraId="45287101" w14:textId="77777777" w:rsidR="003D79BA" w:rsidRPr="00516028" w:rsidRDefault="003D79BA" w:rsidP="003D79BA">
      <w:pPr>
        <w:tabs>
          <w:tab w:val="left" w:pos="2028"/>
        </w:tabs>
        <w:rPr>
          <w:rFonts w:cstheme="majorBidi"/>
          <w:szCs w:val="24"/>
          <w:lang w:bidi="ar-JO"/>
        </w:rPr>
      </w:pPr>
    </w:p>
    <w:p w14:paraId="3B840184"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81664" behindDoc="0" locked="0" layoutInCell="1" allowOverlap="1" wp14:anchorId="1F8DC814" wp14:editId="1D415AE5">
            <wp:simplePos x="0" y="0"/>
            <wp:positionH relativeFrom="margin">
              <wp:posOffset>-1022350</wp:posOffset>
            </wp:positionH>
            <wp:positionV relativeFrom="paragraph">
              <wp:posOffset>0</wp:posOffset>
            </wp:positionV>
            <wp:extent cx="7162800" cy="5760720"/>
            <wp:effectExtent l="0" t="0" r="0" b="0"/>
            <wp:wrapTopAndBottom/>
            <wp:docPr id="1695262513" name="Picture 169526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1" cstate="email">
                      <a:extLst>
                        <a:ext uri="{28A0092B-C50C-407E-A947-70E740481C1C}">
                          <a14:useLocalDpi xmlns:a14="http://schemas.microsoft.com/office/drawing/2010/main" val="0"/>
                        </a:ext>
                      </a:extLst>
                    </a:blip>
                    <a:srcRect/>
                    <a:stretch>
                      <a:fillRect/>
                    </a:stretch>
                  </pic:blipFill>
                  <pic:spPr bwMode="auto">
                    <a:xfrm>
                      <a:off x="0" y="0"/>
                      <a:ext cx="7162800" cy="5760720"/>
                    </a:xfrm>
                    <a:prstGeom prst="rect">
                      <a:avLst/>
                    </a:prstGeom>
                    <a:noFill/>
                    <a:ln>
                      <a:noFill/>
                    </a:ln>
                  </pic:spPr>
                </pic:pic>
              </a:graphicData>
            </a:graphic>
            <wp14:sizeRelV relativeFrom="margin">
              <wp14:pctHeight>0</wp14:pctHeight>
            </wp14:sizeRelV>
          </wp:anchor>
        </w:drawing>
      </w:r>
    </w:p>
    <w:p w14:paraId="523AE9BD" w14:textId="77777777" w:rsidR="003D79BA" w:rsidRPr="00516028" w:rsidRDefault="003D79BA" w:rsidP="003D79BA">
      <w:pPr>
        <w:tabs>
          <w:tab w:val="left" w:pos="2028"/>
        </w:tabs>
        <w:rPr>
          <w:rFonts w:cstheme="majorBidi"/>
          <w:szCs w:val="24"/>
          <w:lang w:bidi="ar-JO"/>
        </w:rPr>
      </w:pPr>
    </w:p>
    <w:p w14:paraId="3925C7C2"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3D79BA" w:rsidRPr="00516028" w14:paraId="7F5598D0" w14:textId="77777777" w:rsidTr="00A46140">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796D3DFB"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6EEFC49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13.82</w:t>
            </w:r>
          </w:p>
        </w:tc>
      </w:tr>
      <w:tr w:rsidR="003D79BA" w:rsidRPr="00516028" w14:paraId="434883A1"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11D45A2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1A94388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0.16</w:t>
            </w:r>
          </w:p>
        </w:tc>
      </w:tr>
      <w:tr w:rsidR="003D79BA" w:rsidRPr="00516028" w14:paraId="3EF7A4CD"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4FEE9E5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103E3EB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608BA97D"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3D7A358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1464227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0.09</w:t>
            </w:r>
          </w:p>
        </w:tc>
      </w:tr>
      <w:tr w:rsidR="003D79BA" w:rsidRPr="00516028" w14:paraId="3F0B3B13"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68F2145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2A028DE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7BAA95B1"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2CE6256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1436215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5A3DAE3F" w14:textId="77777777" w:rsidR="003D79BA" w:rsidRPr="00516028" w:rsidRDefault="003D79BA" w:rsidP="003D79BA">
      <w:pPr>
        <w:tabs>
          <w:tab w:val="left" w:pos="2028"/>
        </w:tabs>
        <w:rPr>
          <w:rFonts w:cstheme="majorBidi"/>
          <w:szCs w:val="24"/>
          <w:lang w:bidi="ar-JO"/>
        </w:rPr>
      </w:pPr>
    </w:p>
    <w:p w14:paraId="0B5285F9"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82688" behindDoc="0" locked="0" layoutInCell="1" allowOverlap="1" wp14:anchorId="6F48BC6F" wp14:editId="5471E5D5">
            <wp:simplePos x="0" y="0"/>
            <wp:positionH relativeFrom="margin">
              <wp:posOffset>-632460</wp:posOffset>
            </wp:positionH>
            <wp:positionV relativeFrom="paragraph">
              <wp:posOffset>0</wp:posOffset>
            </wp:positionV>
            <wp:extent cx="6468745" cy="5989320"/>
            <wp:effectExtent l="0" t="0" r="8255" b="0"/>
            <wp:wrapTopAndBottom/>
            <wp:docPr id="1695262514" name="Picture 1695262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62" cstate="email">
                      <a:extLst>
                        <a:ext uri="{28A0092B-C50C-407E-A947-70E740481C1C}">
                          <a14:useLocalDpi xmlns:a14="http://schemas.microsoft.com/office/drawing/2010/main" val="0"/>
                        </a:ext>
                      </a:extLst>
                    </a:blip>
                    <a:srcRect/>
                    <a:stretch>
                      <a:fillRect/>
                    </a:stretch>
                  </pic:blipFill>
                  <pic:spPr bwMode="auto">
                    <a:xfrm>
                      <a:off x="0" y="0"/>
                      <a:ext cx="6468745" cy="5989320"/>
                    </a:xfrm>
                    <a:prstGeom prst="rect">
                      <a:avLst/>
                    </a:prstGeom>
                    <a:noFill/>
                    <a:ln>
                      <a:noFill/>
                    </a:ln>
                  </pic:spPr>
                </pic:pic>
              </a:graphicData>
            </a:graphic>
            <wp14:sizeRelV relativeFrom="margin">
              <wp14:pctHeight>0</wp14:pctHeight>
            </wp14:sizeRelV>
          </wp:anchor>
        </w:drawing>
      </w:r>
    </w:p>
    <w:p w14:paraId="77EA6830"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3D79BA" w:rsidRPr="00516028" w14:paraId="44B80053" w14:textId="77777777" w:rsidTr="00A46140">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76ABE542"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3B86FD8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13.55</w:t>
            </w:r>
          </w:p>
        </w:tc>
      </w:tr>
      <w:tr w:rsidR="003D79BA" w:rsidRPr="00516028" w14:paraId="74A492DA"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61F14E6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0159FF5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0.14</w:t>
            </w:r>
          </w:p>
        </w:tc>
      </w:tr>
      <w:tr w:rsidR="003D79BA" w:rsidRPr="00516028" w14:paraId="3606F497"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68A2998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40E8977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3951F96F"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43E2083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51620B2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0.09</w:t>
            </w:r>
          </w:p>
        </w:tc>
      </w:tr>
      <w:tr w:rsidR="003D79BA" w:rsidRPr="00516028" w14:paraId="7B62AFDC"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18DAE84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210C995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162DD6E5"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1401794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1796FB2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7799CCDB" w14:textId="77777777" w:rsidR="003D79BA" w:rsidRPr="00516028" w:rsidRDefault="003D79BA" w:rsidP="003D79BA">
      <w:pPr>
        <w:tabs>
          <w:tab w:val="left" w:pos="2028"/>
        </w:tabs>
        <w:rPr>
          <w:rFonts w:cstheme="majorBidi"/>
          <w:szCs w:val="24"/>
          <w:lang w:bidi="ar-JO"/>
        </w:rPr>
      </w:pPr>
    </w:p>
    <w:p w14:paraId="6254DA34"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83712" behindDoc="0" locked="0" layoutInCell="1" allowOverlap="1" wp14:anchorId="308B11CB" wp14:editId="6236646C">
            <wp:simplePos x="0" y="0"/>
            <wp:positionH relativeFrom="margin">
              <wp:posOffset>-818515</wp:posOffset>
            </wp:positionH>
            <wp:positionV relativeFrom="paragraph">
              <wp:posOffset>3175</wp:posOffset>
            </wp:positionV>
            <wp:extent cx="6766560" cy="5981700"/>
            <wp:effectExtent l="0" t="0" r="0" b="0"/>
            <wp:wrapTopAndBottom/>
            <wp:docPr id="1695262515" name="Picture 169526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3" cstate="email">
                      <a:extLst>
                        <a:ext uri="{28A0092B-C50C-407E-A947-70E740481C1C}">
                          <a14:useLocalDpi xmlns:a14="http://schemas.microsoft.com/office/drawing/2010/main" val="0"/>
                        </a:ext>
                      </a:extLst>
                    </a:blip>
                    <a:srcRect/>
                    <a:stretch>
                      <a:fillRect/>
                    </a:stretch>
                  </pic:blipFill>
                  <pic:spPr bwMode="auto">
                    <a:xfrm>
                      <a:off x="0" y="0"/>
                      <a:ext cx="6766560" cy="5981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43E56A" w14:textId="77777777" w:rsidR="003D79BA" w:rsidRPr="00516028" w:rsidRDefault="003D79BA" w:rsidP="003D79BA">
      <w:pPr>
        <w:tabs>
          <w:tab w:val="left" w:pos="2028"/>
        </w:tabs>
        <w:rPr>
          <w:rFonts w:cstheme="majorBidi"/>
          <w:szCs w:val="24"/>
          <w:lang w:bidi="ar-JO"/>
        </w:rPr>
      </w:pPr>
    </w:p>
    <w:p w14:paraId="03C4FC43"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3D79BA" w:rsidRPr="00516028" w14:paraId="7BAD9278" w14:textId="77777777" w:rsidTr="00A46140">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370E476B"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39D6ACB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13.88</w:t>
            </w:r>
          </w:p>
        </w:tc>
      </w:tr>
      <w:tr w:rsidR="003D79BA" w:rsidRPr="00516028" w14:paraId="04116A7E"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4CD8EE31"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3936BD85"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0.17</w:t>
            </w:r>
          </w:p>
        </w:tc>
      </w:tr>
      <w:tr w:rsidR="003D79BA" w:rsidRPr="00516028" w14:paraId="095BCF57"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2B2F08B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466E1D0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1D08C768"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222DE88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563DD45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0.09</w:t>
            </w:r>
          </w:p>
        </w:tc>
      </w:tr>
      <w:tr w:rsidR="003D79BA" w:rsidRPr="00516028" w14:paraId="31203F0C"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74D6AF8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6B18CA9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0A05DA5A"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3D1F7A8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7BABD48B"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1D9659EE"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84736" behindDoc="0" locked="0" layoutInCell="1" allowOverlap="1" wp14:anchorId="5BB76E9B" wp14:editId="271B1550">
            <wp:simplePos x="0" y="0"/>
            <wp:positionH relativeFrom="margin">
              <wp:align>center</wp:align>
            </wp:positionH>
            <wp:positionV relativeFrom="paragraph">
              <wp:posOffset>3175</wp:posOffset>
            </wp:positionV>
            <wp:extent cx="6659880" cy="5989320"/>
            <wp:effectExtent l="0" t="0" r="7620" b="0"/>
            <wp:wrapTopAndBottom/>
            <wp:docPr id="1695262516" name="Picture 169526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4" cstate="email">
                      <a:extLst>
                        <a:ext uri="{28A0092B-C50C-407E-A947-70E740481C1C}">
                          <a14:useLocalDpi xmlns:a14="http://schemas.microsoft.com/office/drawing/2010/main" val="0"/>
                        </a:ext>
                      </a:extLst>
                    </a:blip>
                    <a:srcRect/>
                    <a:stretch>
                      <a:fillRect/>
                    </a:stretch>
                  </pic:blipFill>
                  <pic:spPr bwMode="auto">
                    <a:xfrm>
                      <a:off x="0" y="0"/>
                      <a:ext cx="6659880" cy="5989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04D1E2" w14:textId="77777777" w:rsidR="003D79BA" w:rsidRPr="00516028" w:rsidRDefault="003D79BA" w:rsidP="003D79BA">
      <w:pPr>
        <w:tabs>
          <w:tab w:val="left" w:pos="2028"/>
        </w:tabs>
        <w:rPr>
          <w:rFonts w:cstheme="majorBidi"/>
          <w:szCs w:val="24"/>
          <w:lang w:bidi="ar-JO"/>
        </w:rPr>
      </w:pPr>
    </w:p>
    <w:p w14:paraId="4FF49D72"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3D79BA" w:rsidRPr="00516028" w14:paraId="7BA4681A" w14:textId="77777777" w:rsidTr="00A46140">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76491027"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6BFD9E0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13.74</w:t>
            </w:r>
          </w:p>
        </w:tc>
      </w:tr>
      <w:tr w:rsidR="003D79BA" w:rsidRPr="00516028" w14:paraId="5B6A7E5F"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6D3AAD7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7F1ECB4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0.15</w:t>
            </w:r>
          </w:p>
        </w:tc>
      </w:tr>
      <w:tr w:rsidR="003D79BA" w:rsidRPr="00516028" w14:paraId="286FAB56"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1F7EF94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652DC87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78FCEE35"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5F0CC7A0"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0853269C"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0.10</w:t>
            </w:r>
          </w:p>
        </w:tc>
      </w:tr>
      <w:tr w:rsidR="003D79BA" w:rsidRPr="00516028" w14:paraId="041EA6DD"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1A4B68A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59FAC32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28AFAE32"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26F4160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7CFD9E5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76BA781F"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85760" behindDoc="0" locked="0" layoutInCell="1" allowOverlap="1" wp14:anchorId="550D7235" wp14:editId="7FE3346A">
            <wp:simplePos x="0" y="0"/>
            <wp:positionH relativeFrom="margin">
              <wp:posOffset>-754380</wp:posOffset>
            </wp:positionH>
            <wp:positionV relativeFrom="paragraph">
              <wp:posOffset>0</wp:posOffset>
            </wp:positionV>
            <wp:extent cx="6567805" cy="6126480"/>
            <wp:effectExtent l="0" t="0" r="4445" b="7620"/>
            <wp:wrapTopAndBottom/>
            <wp:docPr id="1695262517" name="Picture 169526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5" cstate="email">
                      <a:extLst>
                        <a:ext uri="{28A0092B-C50C-407E-A947-70E740481C1C}">
                          <a14:useLocalDpi xmlns:a14="http://schemas.microsoft.com/office/drawing/2010/main" val="0"/>
                        </a:ext>
                      </a:extLst>
                    </a:blip>
                    <a:srcRect/>
                    <a:stretch>
                      <a:fillRect/>
                    </a:stretch>
                  </pic:blipFill>
                  <pic:spPr bwMode="auto">
                    <a:xfrm>
                      <a:off x="0" y="0"/>
                      <a:ext cx="6567805" cy="6126480"/>
                    </a:xfrm>
                    <a:prstGeom prst="rect">
                      <a:avLst/>
                    </a:prstGeom>
                    <a:noFill/>
                    <a:ln>
                      <a:noFill/>
                    </a:ln>
                  </pic:spPr>
                </pic:pic>
              </a:graphicData>
            </a:graphic>
            <wp14:sizeRelV relativeFrom="margin">
              <wp14:pctHeight>0</wp14:pctHeight>
            </wp14:sizeRelV>
          </wp:anchor>
        </w:drawing>
      </w:r>
    </w:p>
    <w:p w14:paraId="6A9F33CC"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3D79BA" w:rsidRPr="00516028" w14:paraId="437BD0B3" w14:textId="77777777" w:rsidTr="00A46140">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789300BB"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3A900E2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13.31</w:t>
            </w:r>
          </w:p>
        </w:tc>
      </w:tr>
      <w:tr w:rsidR="003D79BA" w:rsidRPr="00516028" w14:paraId="4C140B29"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0002376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70140BC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0.11</w:t>
            </w:r>
          </w:p>
        </w:tc>
      </w:tr>
      <w:tr w:rsidR="003D79BA" w:rsidRPr="00516028" w14:paraId="3B053206"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37FD0B1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019E8FF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07833D9D"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515CD45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714BE45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0.07</w:t>
            </w:r>
          </w:p>
        </w:tc>
      </w:tr>
      <w:tr w:rsidR="003D79BA" w:rsidRPr="00516028" w14:paraId="6997E104"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50DF7472"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27830D0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19905A25"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02A052F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5B9C630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51DEE9F3" w14:textId="77777777" w:rsidR="003D79BA" w:rsidRPr="00516028" w:rsidRDefault="003D79BA" w:rsidP="003D79BA">
      <w:pPr>
        <w:tabs>
          <w:tab w:val="left" w:pos="2028"/>
        </w:tabs>
        <w:rPr>
          <w:rFonts w:cstheme="majorBidi"/>
          <w:szCs w:val="24"/>
          <w:lang w:bidi="ar-JO"/>
        </w:rPr>
      </w:pPr>
    </w:p>
    <w:p w14:paraId="6FC1E511" w14:textId="77777777" w:rsidR="003D79BA" w:rsidRPr="00516028" w:rsidRDefault="003D79BA" w:rsidP="003D79BA">
      <w:pPr>
        <w:tabs>
          <w:tab w:val="left" w:pos="2028"/>
        </w:tabs>
        <w:rPr>
          <w:rFonts w:cstheme="majorBidi"/>
          <w:szCs w:val="24"/>
          <w:lang w:bidi="ar-JO"/>
        </w:rPr>
      </w:pPr>
      <w:r w:rsidRPr="00516028">
        <w:rPr>
          <w:noProof/>
        </w:rPr>
        <w:lastRenderedPageBreak/>
        <w:drawing>
          <wp:anchor distT="0" distB="0" distL="114300" distR="114300" simplePos="0" relativeHeight="252086784" behindDoc="0" locked="0" layoutInCell="1" allowOverlap="1" wp14:anchorId="4A5ECC8E" wp14:editId="31DA3BC7">
            <wp:simplePos x="0" y="0"/>
            <wp:positionH relativeFrom="margin">
              <wp:posOffset>-559435</wp:posOffset>
            </wp:positionH>
            <wp:positionV relativeFrom="paragraph">
              <wp:posOffset>3175</wp:posOffset>
            </wp:positionV>
            <wp:extent cx="6377305" cy="5928360"/>
            <wp:effectExtent l="0" t="0" r="4445" b="0"/>
            <wp:wrapTopAndBottom/>
            <wp:docPr id="1695262518" name="Picture 169526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6" cstate="email">
                      <a:extLst>
                        <a:ext uri="{28A0092B-C50C-407E-A947-70E740481C1C}">
                          <a14:useLocalDpi xmlns:a14="http://schemas.microsoft.com/office/drawing/2010/main" val="0"/>
                        </a:ext>
                      </a:extLst>
                    </a:blip>
                    <a:srcRect/>
                    <a:stretch>
                      <a:fillRect/>
                    </a:stretch>
                  </pic:blipFill>
                  <pic:spPr bwMode="auto">
                    <a:xfrm>
                      <a:off x="0" y="0"/>
                      <a:ext cx="6377305" cy="5928360"/>
                    </a:xfrm>
                    <a:prstGeom prst="rect">
                      <a:avLst/>
                    </a:prstGeom>
                    <a:noFill/>
                    <a:ln>
                      <a:noFill/>
                    </a:ln>
                  </pic:spPr>
                </pic:pic>
              </a:graphicData>
            </a:graphic>
            <wp14:sizeRelV relativeFrom="margin">
              <wp14:pctHeight>0</wp14:pctHeight>
            </wp14:sizeRelV>
          </wp:anchor>
        </w:drawing>
      </w:r>
    </w:p>
    <w:p w14:paraId="7C7DBC8D" w14:textId="77777777" w:rsidR="003D79BA" w:rsidRPr="00516028" w:rsidRDefault="003D79BA" w:rsidP="003D79BA">
      <w:pPr>
        <w:tabs>
          <w:tab w:val="left" w:pos="2028"/>
        </w:tabs>
        <w:rPr>
          <w:rFonts w:cstheme="majorBidi"/>
          <w:szCs w:val="24"/>
          <w:lang w:bidi="ar-JO"/>
        </w:rPr>
      </w:pPr>
      <w:r w:rsidRPr="00516028">
        <w:rPr>
          <w:rFonts w:cstheme="majorBidi"/>
          <w:szCs w:val="24"/>
          <w:lang w:bidi="ar-JO"/>
        </w:rPr>
        <w:t>Summary:</w:t>
      </w:r>
    </w:p>
    <w:tbl>
      <w:tblPr>
        <w:tblW w:w="2431" w:type="dxa"/>
        <w:tblLook w:val="04A0" w:firstRow="1" w:lastRow="0" w:firstColumn="1" w:lastColumn="0" w:noHBand="0" w:noVBand="1"/>
      </w:tblPr>
      <w:tblGrid>
        <w:gridCol w:w="1301"/>
        <w:gridCol w:w="1130"/>
      </w:tblGrid>
      <w:tr w:rsidR="003D79BA" w:rsidRPr="00516028" w14:paraId="7F442435" w14:textId="77777777" w:rsidTr="00A46140">
        <w:trPr>
          <w:trHeight w:val="312"/>
        </w:trPr>
        <w:tc>
          <w:tcPr>
            <w:tcW w:w="1301" w:type="dxa"/>
            <w:tcBorders>
              <w:top w:val="single" w:sz="4" w:space="0" w:color="auto"/>
              <w:left w:val="single" w:sz="4" w:space="0" w:color="auto"/>
              <w:bottom w:val="single" w:sz="4" w:space="0" w:color="auto"/>
              <w:right w:val="single" w:sz="4" w:space="0" w:color="auto"/>
            </w:tcBorders>
            <w:noWrap/>
            <w:vAlign w:val="bottom"/>
            <w:hideMark/>
          </w:tcPr>
          <w:p w14:paraId="7EB76554" w14:textId="77777777" w:rsidR="003D79BA" w:rsidRPr="00516028" w:rsidRDefault="003D79BA" w:rsidP="00A46140">
            <w:pPr>
              <w:spacing w:line="240" w:lineRule="auto"/>
              <w:jc w:val="center"/>
              <w:rPr>
                <w:rFonts w:eastAsia="Times New Roman" w:cstheme="majorBidi"/>
                <w:color w:val="000000"/>
                <w:szCs w:val="24"/>
              </w:rPr>
            </w:pPr>
            <w:r w:rsidRPr="00516028">
              <w:rPr>
                <w:rFonts w:eastAsia="Times New Roman" w:cstheme="majorBidi"/>
                <w:color w:val="000000"/>
                <w:szCs w:val="24"/>
              </w:rPr>
              <w:t>λmax</w:t>
            </w:r>
          </w:p>
        </w:tc>
        <w:tc>
          <w:tcPr>
            <w:tcW w:w="1130" w:type="dxa"/>
            <w:tcBorders>
              <w:top w:val="single" w:sz="4" w:space="0" w:color="auto"/>
              <w:left w:val="nil"/>
              <w:bottom w:val="single" w:sz="4" w:space="0" w:color="auto"/>
              <w:right w:val="single" w:sz="4" w:space="0" w:color="auto"/>
            </w:tcBorders>
            <w:noWrap/>
            <w:vAlign w:val="bottom"/>
            <w:hideMark/>
          </w:tcPr>
          <w:p w14:paraId="5CB74E4F"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13.35</w:t>
            </w:r>
          </w:p>
        </w:tc>
      </w:tr>
      <w:tr w:rsidR="003D79BA" w:rsidRPr="00516028" w14:paraId="6D6CFC68"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742DFA97"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CI</w:t>
            </w:r>
          </w:p>
        </w:tc>
        <w:tc>
          <w:tcPr>
            <w:tcW w:w="1130" w:type="dxa"/>
            <w:tcBorders>
              <w:top w:val="nil"/>
              <w:left w:val="nil"/>
              <w:bottom w:val="single" w:sz="4" w:space="0" w:color="auto"/>
              <w:right w:val="single" w:sz="4" w:space="0" w:color="auto"/>
            </w:tcBorders>
            <w:noWrap/>
            <w:vAlign w:val="bottom"/>
            <w:hideMark/>
          </w:tcPr>
          <w:p w14:paraId="22F35E1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0.12</w:t>
            </w:r>
          </w:p>
        </w:tc>
      </w:tr>
      <w:tr w:rsidR="003D79BA" w:rsidRPr="00516028" w14:paraId="3126C792"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091C0524"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RI</w:t>
            </w:r>
          </w:p>
        </w:tc>
        <w:tc>
          <w:tcPr>
            <w:tcW w:w="1130" w:type="dxa"/>
            <w:tcBorders>
              <w:top w:val="nil"/>
              <w:left w:val="nil"/>
              <w:bottom w:val="single" w:sz="4" w:space="0" w:color="auto"/>
              <w:right w:val="single" w:sz="4" w:space="0" w:color="auto"/>
            </w:tcBorders>
            <w:noWrap/>
            <w:vAlign w:val="bottom"/>
            <w:hideMark/>
          </w:tcPr>
          <w:p w14:paraId="12FDE429"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1.54</w:t>
            </w:r>
          </w:p>
        </w:tc>
      </w:tr>
      <w:tr w:rsidR="003D79BA" w:rsidRPr="00516028" w14:paraId="361B8B10"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37C2FB3D"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w:t>
            </w:r>
          </w:p>
        </w:tc>
        <w:tc>
          <w:tcPr>
            <w:tcW w:w="1130" w:type="dxa"/>
            <w:tcBorders>
              <w:top w:val="nil"/>
              <w:left w:val="nil"/>
              <w:bottom w:val="single" w:sz="4" w:space="0" w:color="auto"/>
              <w:right w:val="single" w:sz="4" w:space="0" w:color="auto"/>
            </w:tcBorders>
            <w:noWrap/>
            <w:vAlign w:val="bottom"/>
            <w:hideMark/>
          </w:tcPr>
          <w:p w14:paraId="4E2D2CC6"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0.08</w:t>
            </w:r>
          </w:p>
        </w:tc>
      </w:tr>
      <w:tr w:rsidR="003D79BA" w:rsidRPr="00516028" w14:paraId="2C6E8598"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59B2A433"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CR&lt;0.1</w:t>
            </w:r>
          </w:p>
        </w:tc>
        <w:tc>
          <w:tcPr>
            <w:tcW w:w="1130" w:type="dxa"/>
            <w:tcBorders>
              <w:top w:val="nil"/>
              <w:left w:val="nil"/>
              <w:bottom w:val="single" w:sz="4" w:space="0" w:color="auto"/>
              <w:right w:val="single" w:sz="4" w:space="0" w:color="auto"/>
            </w:tcBorders>
            <w:noWrap/>
            <w:vAlign w:val="bottom"/>
            <w:hideMark/>
          </w:tcPr>
          <w:p w14:paraId="35522BFE"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Accepted</w:t>
            </w:r>
          </w:p>
        </w:tc>
      </w:tr>
      <w:tr w:rsidR="003D79BA" w:rsidRPr="00516028" w14:paraId="5358D7A3" w14:textId="77777777" w:rsidTr="00A46140">
        <w:trPr>
          <w:trHeight w:val="288"/>
        </w:trPr>
        <w:tc>
          <w:tcPr>
            <w:tcW w:w="1301" w:type="dxa"/>
            <w:tcBorders>
              <w:top w:val="nil"/>
              <w:left w:val="single" w:sz="4" w:space="0" w:color="auto"/>
              <w:bottom w:val="single" w:sz="4" w:space="0" w:color="auto"/>
              <w:right w:val="single" w:sz="4" w:space="0" w:color="auto"/>
            </w:tcBorders>
            <w:noWrap/>
            <w:vAlign w:val="bottom"/>
            <w:hideMark/>
          </w:tcPr>
          <w:p w14:paraId="2707D54A"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szCs w:val="24"/>
              </w:rPr>
              <w:t>∑ Weight</w:t>
            </w:r>
          </w:p>
        </w:tc>
        <w:tc>
          <w:tcPr>
            <w:tcW w:w="1130" w:type="dxa"/>
            <w:tcBorders>
              <w:top w:val="nil"/>
              <w:left w:val="nil"/>
              <w:bottom w:val="single" w:sz="4" w:space="0" w:color="auto"/>
              <w:right w:val="single" w:sz="4" w:space="0" w:color="auto"/>
            </w:tcBorders>
            <w:noWrap/>
            <w:vAlign w:val="bottom"/>
            <w:hideMark/>
          </w:tcPr>
          <w:p w14:paraId="728E2CC8" w14:textId="77777777" w:rsidR="003D79BA" w:rsidRPr="00516028" w:rsidRDefault="003D79BA" w:rsidP="00A46140">
            <w:pPr>
              <w:spacing w:line="240" w:lineRule="auto"/>
              <w:jc w:val="center"/>
              <w:rPr>
                <w:rFonts w:eastAsia="Times New Roman" w:cstheme="majorBidi"/>
                <w:color w:val="000000"/>
              </w:rPr>
            </w:pPr>
            <w:r w:rsidRPr="00516028">
              <w:rPr>
                <w:rFonts w:eastAsia="Times New Roman" w:cstheme="majorBidi"/>
                <w:color w:val="000000"/>
              </w:rPr>
              <w:t>1.00</w:t>
            </w:r>
          </w:p>
        </w:tc>
      </w:tr>
    </w:tbl>
    <w:p w14:paraId="7025713D" w14:textId="7B776BC4" w:rsidR="00373AA0" w:rsidRDefault="00373AA0" w:rsidP="00692B3A">
      <w:pPr>
        <w:spacing w:after="240"/>
        <w:rPr>
          <w:rFonts w:cstheme="majorBidi"/>
          <w:szCs w:val="24"/>
        </w:rPr>
      </w:pPr>
    </w:p>
    <w:p w14:paraId="2F6E4573" w14:textId="54601E05" w:rsidR="00906DA8" w:rsidRDefault="00906DA8" w:rsidP="00692B3A">
      <w:pPr>
        <w:spacing w:after="240"/>
        <w:rPr>
          <w:rFonts w:cstheme="majorBidi"/>
          <w:szCs w:val="24"/>
        </w:rPr>
      </w:pPr>
    </w:p>
    <w:p w14:paraId="4D595363" w14:textId="642C04EA" w:rsidR="00906DA8" w:rsidRPr="00516028" w:rsidRDefault="00906DA8" w:rsidP="00906DA8">
      <w:pPr>
        <w:pStyle w:val="Heading2"/>
        <w:spacing w:after="240"/>
        <w:ind w:left="-567" w:firstLine="720"/>
        <w:jc w:val="center"/>
      </w:pPr>
      <w:r w:rsidRPr="00516028">
        <w:lastRenderedPageBreak/>
        <w:t xml:space="preserve">Appendix </w:t>
      </w:r>
      <w:r>
        <w:t>E</w:t>
      </w:r>
    </w:p>
    <w:p w14:paraId="54BE0D24" w14:textId="77777777" w:rsidR="006C7D23" w:rsidRDefault="00906DA8" w:rsidP="00906DA8">
      <w:pPr>
        <w:pStyle w:val="Heading2"/>
        <w:spacing w:after="240"/>
      </w:pPr>
      <w:r w:rsidRPr="00516028">
        <w:t xml:space="preserve"> Risk Index Calculation Resulting Using </w:t>
      </w:r>
      <w:r>
        <w:t>AWM</w:t>
      </w:r>
      <w:r w:rsidRPr="00516028">
        <w:t xml:space="preserve"> method.</w:t>
      </w:r>
    </w:p>
    <w:p w14:paraId="066C7F49" w14:textId="30F7E3D8" w:rsidR="00906DA8" w:rsidRPr="006C7D23" w:rsidRDefault="00906DA8" w:rsidP="006C7D23">
      <w:pPr>
        <w:pStyle w:val="Heading2"/>
        <w:numPr>
          <w:ilvl w:val="0"/>
          <w:numId w:val="69"/>
        </w:numPr>
        <w:spacing w:after="240"/>
        <w:rPr>
          <w:sz w:val="24"/>
        </w:rPr>
      </w:pPr>
      <w:r w:rsidRPr="006C7D23">
        <w:rPr>
          <w:noProof/>
          <w:sz w:val="24"/>
        </w:rPr>
        <w:drawing>
          <wp:anchor distT="0" distB="0" distL="114300" distR="114300" simplePos="0" relativeHeight="252277248" behindDoc="0" locked="0" layoutInCell="1" allowOverlap="1" wp14:anchorId="02E741CF" wp14:editId="7CD45945">
            <wp:simplePos x="0" y="0"/>
            <wp:positionH relativeFrom="page">
              <wp:posOffset>413385</wp:posOffset>
            </wp:positionH>
            <wp:positionV relativeFrom="paragraph">
              <wp:posOffset>418465</wp:posOffset>
            </wp:positionV>
            <wp:extent cx="7147560" cy="525780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7" cstate="email">
                      <a:extLst>
                        <a:ext uri="{28A0092B-C50C-407E-A947-70E740481C1C}">
                          <a14:useLocalDpi xmlns:a14="http://schemas.microsoft.com/office/drawing/2010/main" val="0"/>
                        </a:ext>
                      </a:extLst>
                    </a:blip>
                    <a:srcRect/>
                    <a:stretch>
                      <a:fillRect/>
                    </a:stretch>
                  </pic:blipFill>
                  <pic:spPr bwMode="auto">
                    <a:xfrm>
                      <a:off x="0" y="0"/>
                      <a:ext cx="7147560" cy="525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7D23" w:rsidRPr="006C7D23">
        <w:rPr>
          <w:sz w:val="24"/>
        </w:rPr>
        <w:t xml:space="preserve">Huwwara </w:t>
      </w:r>
    </w:p>
    <w:p w14:paraId="47EC064C" w14:textId="36DD832A" w:rsidR="00906DA8" w:rsidRDefault="00906DA8" w:rsidP="00692B3A">
      <w:pPr>
        <w:spacing w:after="240"/>
        <w:rPr>
          <w:rFonts w:cstheme="majorBidi"/>
          <w:szCs w:val="24"/>
        </w:rPr>
      </w:pPr>
    </w:p>
    <w:p w14:paraId="6AFDBBA5" w14:textId="21898ECC" w:rsidR="00906DA8" w:rsidRDefault="00906DA8" w:rsidP="00692B3A">
      <w:pPr>
        <w:spacing w:after="240"/>
        <w:rPr>
          <w:rFonts w:cstheme="majorBidi"/>
          <w:szCs w:val="24"/>
        </w:rPr>
      </w:pPr>
    </w:p>
    <w:p w14:paraId="3537FD3B" w14:textId="3E56C3E1" w:rsidR="00906DA8" w:rsidRDefault="00906DA8" w:rsidP="00692B3A">
      <w:pPr>
        <w:spacing w:after="240"/>
        <w:rPr>
          <w:rFonts w:cstheme="majorBidi"/>
          <w:szCs w:val="24"/>
        </w:rPr>
      </w:pPr>
    </w:p>
    <w:p w14:paraId="21A561D6" w14:textId="6779135E" w:rsidR="00906DA8" w:rsidRDefault="00906DA8" w:rsidP="00692B3A">
      <w:pPr>
        <w:spacing w:after="240"/>
        <w:rPr>
          <w:rFonts w:cstheme="majorBidi"/>
          <w:szCs w:val="24"/>
        </w:rPr>
      </w:pPr>
    </w:p>
    <w:p w14:paraId="2AE8F63C" w14:textId="307487FF" w:rsidR="00906DA8" w:rsidRPr="006C7D23" w:rsidRDefault="006C7D23" w:rsidP="006C7D23">
      <w:pPr>
        <w:pStyle w:val="ListParagraph"/>
        <w:numPr>
          <w:ilvl w:val="0"/>
          <w:numId w:val="69"/>
        </w:numPr>
        <w:spacing w:after="240"/>
        <w:rPr>
          <w:rFonts w:cstheme="majorBidi"/>
          <w:b/>
          <w:bCs/>
          <w:szCs w:val="24"/>
        </w:rPr>
      </w:pPr>
      <w:r w:rsidRPr="006C7D23">
        <w:rPr>
          <w:rFonts w:cstheme="majorBidi"/>
          <w:b/>
          <w:bCs/>
          <w:szCs w:val="24"/>
        </w:rPr>
        <w:lastRenderedPageBreak/>
        <w:t xml:space="preserve">Beita </w:t>
      </w:r>
    </w:p>
    <w:p w14:paraId="41E03B27" w14:textId="155E94B5" w:rsidR="00906DA8" w:rsidRDefault="00906DA8" w:rsidP="00692B3A">
      <w:pPr>
        <w:spacing w:after="240"/>
        <w:rPr>
          <w:rFonts w:cstheme="majorBidi"/>
          <w:szCs w:val="24"/>
        </w:rPr>
      </w:pPr>
      <w:r w:rsidRPr="00516028">
        <w:rPr>
          <w:noProof/>
        </w:rPr>
        <w:drawing>
          <wp:anchor distT="0" distB="0" distL="114300" distR="114300" simplePos="0" relativeHeight="252279296" behindDoc="0" locked="0" layoutInCell="1" allowOverlap="1" wp14:anchorId="687BABC2" wp14:editId="2CD554F3">
            <wp:simplePos x="0" y="0"/>
            <wp:positionH relativeFrom="margin">
              <wp:align>center</wp:align>
            </wp:positionH>
            <wp:positionV relativeFrom="paragraph">
              <wp:posOffset>0</wp:posOffset>
            </wp:positionV>
            <wp:extent cx="6720840" cy="5489575"/>
            <wp:effectExtent l="0" t="0" r="3810" b="0"/>
            <wp:wrapTopAndBottom/>
            <wp:docPr id="1351008815" name="Picture 1351008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8" cstate="email">
                      <a:extLst>
                        <a:ext uri="{28A0092B-C50C-407E-A947-70E740481C1C}">
                          <a14:useLocalDpi xmlns:a14="http://schemas.microsoft.com/office/drawing/2010/main" val="0"/>
                        </a:ext>
                      </a:extLst>
                    </a:blip>
                    <a:srcRect/>
                    <a:stretch>
                      <a:fillRect/>
                    </a:stretch>
                  </pic:blipFill>
                  <pic:spPr bwMode="auto">
                    <a:xfrm>
                      <a:off x="0" y="0"/>
                      <a:ext cx="6720840" cy="5489575"/>
                    </a:xfrm>
                    <a:prstGeom prst="rect">
                      <a:avLst/>
                    </a:prstGeom>
                    <a:noFill/>
                    <a:ln>
                      <a:noFill/>
                    </a:ln>
                  </pic:spPr>
                </pic:pic>
              </a:graphicData>
            </a:graphic>
            <wp14:sizeRelH relativeFrom="margin">
              <wp14:pctWidth>0</wp14:pctWidth>
            </wp14:sizeRelH>
          </wp:anchor>
        </w:drawing>
      </w:r>
    </w:p>
    <w:p w14:paraId="4FF5D9BD" w14:textId="5A1C7C81" w:rsidR="00906DA8" w:rsidRDefault="00906DA8" w:rsidP="00692B3A">
      <w:pPr>
        <w:spacing w:after="240"/>
        <w:rPr>
          <w:rFonts w:cstheme="majorBidi"/>
          <w:szCs w:val="24"/>
        </w:rPr>
      </w:pPr>
    </w:p>
    <w:p w14:paraId="11E14CC4" w14:textId="6E678C8A" w:rsidR="00906DA8" w:rsidRDefault="00906DA8" w:rsidP="00692B3A">
      <w:pPr>
        <w:spacing w:after="240"/>
        <w:rPr>
          <w:rFonts w:cstheme="majorBidi"/>
          <w:szCs w:val="24"/>
        </w:rPr>
      </w:pPr>
    </w:p>
    <w:p w14:paraId="15878DB6" w14:textId="4FD06A4E" w:rsidR="00906DA8" w:rsidRDefault="00906DA8" w:rsidP="00692B3A">
      <w:pPr>
        <w:spacing w:after="240"/>
        <w:rPr>
          <w:rFonts w:cstheme="majorBidi"/>
          <w:szCs w:val="24"/>
        </w:rPr>
      </w:pPr>
    </w:p>
    <w:p w14:paraId="098B0489" w14:textId="0E22A050" w:rsidR="00906DA8" w:rsidRDefault="00906DA8" w:rsidP="00692B3A">
      <w:pPr>
        <w:spacing w:after="240"/>
        <w:rPr>
          <w:rFonts w:cstheme="majorBidi"/>
          <w:szCs w:val="24"/>
        </w:rPr>
      </w:pPr>
    </w:p>
    <w:p w14:paraId="616CD7A8" w14:textId="4CD38270" w:rsidR="00906DA8" w:rsidRDefault="00906DA8" w:rsidP="00692B3A">
      <w:pPr>
        <w:spacing w:after="240"/>
        <w:rPr>
          <w:rFonts w:cstheme="majorBidi"/>
          <w:szCs w:val="24"/>
        </w:rPr>
      </w:pPr>
    </w:p>
    <w:p w14:paraId="693FD28F" w14:textId="64B0A841" w:rsidR="00906DA8" w:rsidRPr="006C7D23" w:rsidRDefault="006C7D23" w:rsidP="006C7D23">
      <w:pPr>
        <w:pStyle w:val="ListParagraph"/>
        <w:numPr>
          <w:ilvl w:val="0"/>
          <w:numId w:val="69"/>
        </w:numPr>
        <w:spacing w:after="240"/>
        <w:rPr>
          <w:rFonts w:cstheme="majorBidi"/>
          <w:b/>
          <w:bCs/>
          <w:szCs w:val="24"/>
        </w:rPr>
      </w:pPr>
      <w:r w:rsidRPr="006C7D23">
        <w:rPr>
          <w:rFonts w:cstheme="majorBidi"/>
          <w:b/>
          <w:bCs/>
          <w:szCs w:val="24"/>
        </w:rPr>
        <w:lastRenderedPageBreak/>
        <w:t xml:space="preserve">Aqraba </w:t>
      </w:r>
    </w:p>
    <w:p w14:paraId="54A02972" w14:textId="01D399BA" w:rsidR="00906DA8" w:rsidRDefault="00906DA8" w:rsidP="00692B3A">
      <w:pPr>
        <w:spacing w:after="240"/>
        <w:rPr>
          <w:rFonts w:cstheme="majorBidi"/>
          <w:szCs w:val="24"/>
        </w:rPr>
      </w:pPr>
      <w:r w:rsidRPr="00516028">
        <w:rPr>
          <w:noProof/>
        </w:rPr>
        <w:drawing>
          <wp:anchor distT="0" distB="0" distL="114300" distR="114300" simplePos="0" relativeHeight="252281344" behindDoc="0" locked="0" layoutInCell="1" allowOverlap="1" wp14:anchorId="2DBD208E" wp14:editId="580A3124">
            <wp:simplePos x="0" y="0"/>
            <wp:positionH relativeFrom="margin">
              <wp:align>center</wp:align>
            </wp:positionH>
            <wp:positionV relativeFrom="paragraph">
              <wp:posOffset>0</wp:posOffset>
            </wp:positionV>
            <wp:extent cx="6431280" cy="5489575"/>
            <wp:effectExtent l="0" t="0" r="7620" b="0"/>
            <wp:wrapTopAndBottom/>
            <wp:docPr id="1351008816" name="Picture 1351008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9" cstate="email">
                      <a:extLst>
                        <a:ext uri="{28A0092B-C50C-407E-A947-70E740481C1C}">
                          <a14:useLocalDpi xmlns:a14="http://schemas.microsoft.com/office/drawing/2010/main" val="0"/>
                        </a:ext>
                      </a:extLst>
                    </a:blip>
                    <a:srcRect/>
                    <a:stretch>
                      <a:fillRect/>
                    </a:stretch>
                  </pic:blipFill>
                  <pic:spPr bwMode="auto">
                    <a:xfrm>
                      <a:off x="0" y="0"/>
                      <a:ext cx="6431280" cy="5489575"/>
                    </a:xfrm>
                    <a:prstGeom prst="rect">
                      <a:avLst/>
                    </a:prstGeom>
                    <a:noFill/>
                    <a:ln>
                      <a:noFill/>
                    </a:ln>
                  </pic:spPr>
                </pic:pic>
              </a:graphicData>
            </a:graphic>
            <wp14:sizeRelH relativeFrom="margin">
              <wp14:pctWidth>0</wp14:pctWidth>
            </wp14:sizeRelH>
          </wp:anchor>
        </w:drawing>
      </w:r>
    </w:p>
    <w:p w14:paraId="7A547B6A" w14:textId="785C4989" w:rsidR="00906DA8" w:rsidRDefault="00906DA8" w:rsidP="00692B3A">
      <w:pPr>
        <w:spacing w:after="240"/>
        <w:rPr>
          <w:rFonts w:cstheme="majorBidi"/>
          <w:szCs w:val="24"/>
        </w:rPr>
      </w:pPr>
    </w:p>
    <w:p w14:paraId="077E0017" w14:textId="5CC5D0BD" w:rsidR="00906DA8" w:rsidRDefault="00906DA8" w:rsidP="00692B3A">
      <w:pPr>
        <w:spacing w:after="240"/>
        <w:rPr>
          <w:rFonts w:cstheme="majorBidi"/>
          <w:szCs w:val="24"/>
        </w:rPr>
      </w:pPr>
    </w:p>
    <w:p w14:paraId="2BE5CC8A" w14:textId="15018666" w:rsidR="00906DA8" w:rsidRDefault="00906DA8" w:rsidP="00692B3A">
      <w:pPr>
        <w:spacing w:after="240"/>
        <w:rPr>
          <w:rFonts w:cstheme="majorBidi"/>
          <w:szCs w:val="24"/>
        </w:rPr>
      </w:pPr>
    </w:p>
    <w:p w14:paraId="768DB77D" w14:textId="2F5D7886" w:rsidR="00906DA8" w:rsidRDefault="00906DA8" w:rsidP="00692B3A">
      <w:pPr>
        <w:spacing w:after="240"/>
        <w:rPr>
          <w:rFonts w:cstheme="majorBidi"/>
          <w:szCs w:val="24"/>
        </w:rPr>
      </w:pPr>
    </w:p>
    <w:p w14:paraId="2FE56F4B" w14:textId="16C1C362" w:rsidR="00906DA8" w:rsidRDefault="00906DA8" w:rsidP="00692B3A">
      <w:pPr>
        <w:spacing w:after="240"/>
        <w:rPr>
          <w:rFonts w:cstheme="majorBidi"/>
          <w:szCs w:val="24"/>
        </w:rPr>
      </w:pPr>
    </w:p>
    <w:p w14:paraId="22714086" w14:textId="19EC0EDC" w:rsidR="00906DA8" w:rsidRPr="006C7D23" w:rsidRDefault="006C7D23" w:rsidP="006C7D23">
      <w:pPr>
        <w:pStyle w:val="ListParagraph"/>
        <w:numPr>
          <w:ilvl w:val="0"/>
          <w:numId w:val="69"/>
        </w:numPr>
        <w:spacing w:after="240"/>
        <w:rPr>
          <w:rFonts w:cstheme="majorBidi"/>
          <w:b/>
          <w:bCs/>
          <w:szCs w:val="24"/>
        </w:rPr>
      </w:pPr>
      <w:r w:rsidRPr="006C7D23">
        <w:rPr>
          <w:rFonts w:cstheme="majorBidi"/>
          <w:b/>
          <w:bCs/>
          <w:szCs w:val="24"/>
        </w:rPr>
        <w:lastRenderedPageBreak/>
        <w:t xml:space="preserve">Qablan </w:t>
      </w:r>
    </w:p>
    <w:p w14:paraId="476B8FB3" w14:textId="5138DAD5" w:rsidR="00906DA8" w:rsidRDefault="006C7D23" w:rsidP="00692B3A">
      <w:pPr>
        <w:spacing w:after="240"/>
        <w:rPr>
          <w:rFonts w:cstheme="majorBidi"/>
          <w:szCs w:val="24"/>
        </w:rPr>
      </w:pPr>
      <w:r w:rsidRPr="00516028">
        <w:rPr>
          <w:noProof/>
        </w:rPr>
        <w:drawing>
          <wp:anchor distT="0" distB="0" distL="114300" distR="114300" simplePos="0" relativeHeight="252283392" behindDoc="0" locked="0" layoutInCell="1" allowOverlap="1" wp14:anchorId="57FA72F0" wp14:editId="56E7050E">
            <wp:simplePos x="0" y="0"/>
            <wp:positionH relativeFrom="page">
              <wp:align>center</wp:align>
            </wp:positionH>
            <wp:positionV relativeFrom="paragraph">
              <wp:posOffset>0</wp:posOffset>
            </wp:positionV>
            <wp:extent cx="6797040" cy="5457825"/>
            <wp:effectExtent l="0" t="0" r="3810" b="9525"/>
            <wp:wrapTopAndBottom/>
            <wp:docPr id="1351008817" name="Picture 1351008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0" cstate="email">
                      <a:extLst>
                        <a:ext uri="{28A0092B-C50C-407E-A947-70E740481C1C}">
                          <a14:useLocalDpi xmlns:a14="http://schemas.microsoft.com/office/drawing/2010/main" val="0"/>
                        </a:ext>
                      </a:extLst>
                    </a:blip>
                    <a:srcRect/>
                    <a:stretch>
                      <a:fillRect/>
                    </a:stretch>
                  </pic:blipFill>
                  <pic:spPr bwMode="auto">
                    <a:xfrm>
                      <a:off x="0" y="0"/>
                      <a:ext cx="6797040" cy="5457825"/>
                    </a:xfrm>
                    <a:prstGeom prst="rect">
                      <a:avLst/>
                    </a:prstGeom>
                    <a:noFill/>
                    <a:ln>
                      <a:noFill/>
                    </a:ln>
                  </pic:spPr>
                </pic:pic>
              </a:graphicData>
            </a:graphic>
            <wp14:sizeRelH relativeFrom="margin">
              <wp14:pctWidth>0</wp14:pctWidth>
            </wp14:sizeRelH>
          </wp:anchor>
        </w:drawing>
      </w:r>
    </w:p>
    <w:p w14:paraId="4AC9BDF3" w14:textId="17FCD5F2" w:rsidR="00906DA8" w:rsidRDefault="00906DA8" w:rsidP="00692B3A">
      <w:pPr>
        <w:spacing w:after="240"/>
        <w:rPr>
          <w:rFonts w:cstheme="majorBidi"/>
          <w:szCs w:val="24"/>
        </w:rPr>
      </w:pPr>
    </w:p>
    <w:p w14:paraId="6046F2BE" w14:textId="3416293D" w:rsidR="00906DA8" w:rsidRDefault="00906DA8" w:rsidP="00692B3A">
      <w:pPr>
        <w:spacing w:after="240"/>
        <w:rPr>
          <w:rFonts w:cstheme="majorBidi"/>
          <w:szCs w:val="24"/>
        </w:rPr>
      </w:pPr>
    </w:p>
    <w:p w14:paraId="04CABF7E" w14:textId="03A86E23" w:rsidR="00906DA8" w:rsidRDefault="00906DA8" w:rsidP="00692B3A">
      <w:pPr>
        <w:spacing w:after="240"/>
        <w:rPr>
          <w:rFonts w:cstheme="majorBidi"/>
          <w:szCs w:val="24"/>
        </w:rPr>
      </w:pPr>
    </w:p>
    <w:p w14:paraId="6F95D981" w14:textId="6EA2572B" w:rsidR="00906DA8" w:rsidRDefault="00906DA8" w:rsidP="00692B3A">
      <w:pPr>
        <w:spacing w:after="240"/>
        <w:rPr>
          <w:rFonts w:cstheme="majorBidi"/>
          <w:szCs w:val="24"/>
        </w:rPr>
      </w:pPr>
    </w:p>
    <w:p w14:paraId="0F795A9C" w14:textId="58342E8E" w:rsidR="00906DA8" w:rsidRDefault="00906DA8" w:rsidP="00692B3A">
      <w:pPr>
        <w:spacing w:after="240"/>
        <w:rPr>
          <w:rFonts w:cstheme="majorBidi"/>
          <w:szCs w:val="24"/>
        </w:rPr>
      </w:pPr>
    </w:p>
    <w:p w14:paraId="76060595" w14:textId="11934C29" w:rsidR="00906DA8" w:rsidRPr="006C7D23" w:rsidRDefault="006C7D23" w:rsidP="006C7D23">
      <w:pPr>
        <w:pStyle w:val="ListParagraph"/>
        <w:numPr>
          <w:ilvl w:val="0"/>
          <w:numId w:val="69"/>
        </w:numPr>
        <w:spacing w:after="240"/>
        <w:rPr>
          <w:rFonts w:cstheme="majorBidi"/>
          <w:b/>
          <w:bCs/>
          <w:szCs w:val="24"/>
        </w:rPr>
      </w:pPr>
      <w:r w:rsidRPr="006C7D23">
        <w:rPr>
          <w:b/>
          <w:bCs/>
          <w:noProof/>
        </w:rPr>
        <w:lastRenderedPageBreak/>
        <w:drawing>
          <wp:anchor distT="0" distB="0" distL="114300" distR="114300" simplePos="0" relativeHeight="252285440" behindDoc="0" locked="0" layoutInCell="1" allowOverlap="1" wp14:anchorId="3A277C67" wp14:editId="2CEDB6CA">
            <wp:simplePos x="0" y="0"/>
            <wp:positionH relativeFrom="page">
              <wp:posOffset>748665</wp:posOffset>
            </wp:positionH>
            <wp:positionV relativeFrom="paragraph">
              <wp:posOffset>393700</wp:posOffset>
            </wp:positionV>
            <wp:extent cx="6408420" cy="5457825"/>
            <wp:effectExtent l="0" t="0" r="0" b="9525"/>
            <wp:wrapTopAndBottom/>
            <wp:docPr id="1351008818" name="Picture 135100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1" cstate="email">
                      <a:extLst>
                        <a:ext uri="{28A0092B-C50C-407E-A947-70E740481C1C}">
                          <a14:useLocalDpi xmlns:a14="http://schemas.microsoft.com/office/drawing/2010/main" val="0"/>
                        </a:ext>
                      </a:extLst>
                    </a:blip>
                    <a:srcRect/>
                    <a:stretch>
                      <a:fillRect/>
                    </a:stretch>
                  </pic:blipFill>
                  <pic:spPr bwMode="auto">
                    <a:xfrm>
                      <a:off x="0" y="0"/>
                      <a:ext cx="6408420" cy="5457825"/>
                    </a:xfrm>
                    <a:prstGeom prst="rect">
                      <a:avLst/>
                    </a:prstGeom>
                    <a:noFill/>
                    <a:ln>
                      <a:noFill/>
                    </a:ln>
                  </pic:spPr>
                </pic:pic>
              </a:graphicData>
            </a:graphic>
            <wp14:sizeRelH relativeFrom="margin">
              <wp14:pctWidth>0</wp14:pctWidth>
            </wp14:sizeRelH>
          </wp:anchor>
        </w:drawing>
      </w:r>
      <w:r w:rsidRPr="006C7D23">
        <w:rPr>
          <w:rFonts w:cstheme="majorBidi"/>
          <w:b/>
          <w:bCs/>
          <w:szCs w:val="24"/>
        </w:rPr>
        <w:t xml:space="preserve">Jammain </w:t>
      </w:r>
    </w:p>
    <w:p w14:paraId="0307B789" w14:textId="663116CA" w:rsidR="00906DA8" w:rsidRDefault="00906DA8" w:rsidP="00692B3A">
      <w:pPr>
        <w:spacing w:after="240"/>
        <w:rPr>
          <w:rFonts w:cstheme="majorBidi"/>
          <w:szCs w:val="24"/>
        </w:rPr>
      </w:pPr>
    </w:p>
    <w:p w14:paraId="63CD329F" w14:textId="09B2E63C" w:rsidR="00906DA8" w:rsidRDefault="00906DA8" w:rsidP="00692B3A">
      <w:pPr>
        <w:spacing w:after="240"/>
        <w:rPr>
          <w:rFonts w:cstheme="majorBidi"/>
          <w:szCs w:val="24"/>
        </w:rPr>
      </w:pPr>
    </w:p>
    <w:p w14:paraId="5679285E" w14:textId="7D6338E6" w:rsidR="00906DA8" w:rsidRDefault="00906DA8" w:rsidP="00692B3A">
      <w:pPr>
        <w:spacing w:after="240"/>
        <w:rPr>
          <w:rFonts w:cstheme="majorBidi"/>
          <w:szCs w:val="24"/>
        </w:rPr>
      </w:pPr>
    </w:p>
    <w:p w14:paraId="7FD3EE37" w14:textId="69932727" w:rsidR="00906DA8" w:rsidRDefault="00906DA8" w:rsidP="00692B3A">
      <w:pPr>
        <w:spacing w:after="240"/>
        <w:rPr>
          <w:rFonts w:cstheme="majorBidi"/>
          <w:szCs w:val="24"/>
        </w:rPr>
      </w:pPr>
    </w:p>
    <w:p w14:paraId="5CAD8F5D" w14:textId="77777777" w:rsidR="00906DA8" w:rsidRDefault="00906DA8" w:rsidP="00692B3A">
      <w:pPr>
        <w:spacing w:after="240"/>
        <w:rPr>
          <w:rFonts w:cstheme="majorBidi"/>
          <w:szCs w:val="24"/>
        </w:rPr>
      </w:pPr>
    </w:p>
    <w:p w14:paraId="75CDE2BE" w14:textId="7D73645D" w:rsidR="00906DA8" w:rsidRDefault="00906DA8" w:rsidP="00692B3A">
      <w:pPr>
        <w:spacing w:after="240"/>
        <w:rPr>
          <w:rFonts w:cstheme="majorBidi"/>
          <w:szCs w:val="24"/>
        </w:rPr>
      </w:pPr>
    </w:p>
    <w:p w14:paraId="4EDE2CC2" w14:textId="75800CBF" w:rsidR="00906DA8" w:rsidRDefault="00906DA8" w:rsidP="00692B3A">
      <w:pPr>
        <w:spacing w:after="240"/>
        <w:rPr>
          <w:rFonts w:cstheme="majorBidi"/>
          <w:szCs w:val="24"/>
        </w:rPr>
      </w:pPr>
    </w:p>
    <w:p w14:paraId="4C7604BB" w14:textId="4FE9AC6C" w:rsidR="00906DA8" w:rsidRDefault="00906DA8" w:rsidP="00692B3A">
      <w:pPr>
        <w:spacing w:after="240"/>
        <w:rPr>
          <w:rFonts w:cstheme="majorBidi"/>
          <w:szCs w:val="24"/>
        </w:rPr>
      </w:pPr>
    </w:p>
    <w:p w14:paraId="52889C3A" w14:textId="46D97F2E" w:rsidR="00906DA8" w:rsidRDefault="00906DA8" w:rsidP="00692B3A">
      <w:pPr>
        <w:spacing w:after="240"/>
        <w:rPr>
          <w:rFonts w:cstheme="majorBidi"/>
          <w:szCs w:val="24"/>
        </w:rPr>
      </w:pPr>
    </w:p>
    <w:p w14:paraId="5E6A54AD" w14:textId="78C84014" w:rsidR="004E73A9" w:rsidRPr="00516028" w:rsidRDefault="0022598D" w:rsidP="00004626">
      <w:pPr>
        <w:spacing w:after="240"/>
        <w:rPr>
          <w:rFonts w:cstheme="majorBidi"/>
          <w:szCs w:val="24"/>
        </w:rPr>
      </w:pPr>
      <w:r w:rsidRPr="00516028">
        <w:rPr>
          <w:rFonts w:cstheme="majorBidi"/>
          <w:b/>
          <w:bCs/>
          <w:noProof/>
          <w:sz w:val="40"/>
          <w:szCs w:val="40"/>
        </w:rPr>
        <w:drawing>
          <wp:anchor distT="0" distB="0" distL="114300" distR="114300" simplePos="0" relativeHeight="251702784" behindDoc="1" locked="0" layoutInCell="1" allowOverlap="1" wp14:anchorId="11BB22C3" wp14:editId="1D672521">
            <wp:simplePos x="0" y="0"/>
            <wp:positionH relativeFrom="margin">
              <wp:posOffset>1629410</wp:posOffset>
            </wp:positionH>
            <wp:positionV relativeFrom="margin">
              <wp:posOffset>-723900</wp:posOffset>
            </wp:positionV>
            <wp:extent cx="1548130" cy="154813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1548130" cy="1548130"/>
                    </a:xfrm>
                    <a:prstGeom prst="rect">
                      <a:avLst/>
                    </a:prstGeom>
                    <a:noFill/>
                    <a:ln>
                      <a:noFill/>
                    </a:ln>
                  </pic:spPr>
                </pic:pic>
              </a:graphicData>
            </a:graphic>
          </wp:anchor>
        </w:drawing>
      </w:r>
    </w:p>
    <w:p w14:paraId="4FC3AF70" w14:textId="77777777" w:rsidR="004E12C2" w:rsidRPr="00516028" w:rsidRDefault="004E12C2" w:rsidP="0096434D">
      <w:pPr>
        <w:spacing w:after="240"/>
        <w:ind w:right="566"/>
        <w:rPr>
          <w:rFonts w:cstheme="majorBidi"/>
          <w:szCs w:val="24"/>
        </w:rPr>
      </w:pPr>
    </w:p>
    <w:p w14:paraId="212E28CA" w14:textId="4E745BF5" w:rsidR="004E12C2" w:rsidRPr="00516028" w:rsidRDefault="004E12C2" w:rsidP="0096434D">
      <w:pPr>
        <w:spacing w:after="240"/>
        <w:ind w:right="140"/>
        <w:jc w:val="center"/>
        <w:rPr>
          <w:rFonts w:cstheme="majorBidi"/>
          <w:b/>
          <w:bCs/>
          <w:sz w:val="44"/>
          <w:szCs w:val="44"/>
          <w:rtl/>
        </w:rPr>
      </w:pPr>
      <w:r w:rsidRPr="00516028">
        <w:rPr>
          <w:rFonts w:cstheme="majorBidi"/>
          <w:b/>
          <w:bCs/>
          <w:sz w:val="40"/>
          <w:szCs w:val="40"/>
          <w:rtl/>
        </w:rPr>
        <w:t>جــــامعــــــــة النجاح الوطنية</w:t>
      </w:r>
    </w:p>
    <w:p w14:paraId="04286531" w14:textId="76366411" w:rsidR="004E12C2" w:rsidRPr="00516028" w:rsidRDefault="004E12C2" w:rsidP="0096434D">
      <w:pPr>
        <w:spacing w:after="240"/>
        <w:ind w:right="140"/>
        <w:jc w:val="center"/>
        <w:rPr>
          <w:rFonts w:cstheme="majorBidi"/>
          <w:b/>
          <w:bCs/>
          <w:sz w:val="40"/>
          <w:szCs w:val="40"/>
          <w:rtl/>
        </w:rPr>
      </w:pPr>
      <w:r w:rsidRPr="00516028">
        <w:rPr>
          <w:rFonts w:cstheme="majorBidi"/>
          <w:b/>
          <w:bCs/>
          <w:sz w:val="40"/>
          <w:szCs w:val="40"/>
          <w:rtl/>
        </w:rPr>
        <w:t>كليـــــة الدراســــــــات العليــــــا</w:t>
      </w:r>
    </w:p>
    <w:p w14:paraId="036502FB" w14:textId="340A231D" w:rsidR="004E12C2" w:rsidRPr="00516028" w:rsidRDefault="004E7FD3" w:rsidP="0096434D">
      <w:pPr>
        <w:spacing w:after="240"/>
        <w:ind w:right="140"/>
        <w:jc w:val="center"/>
        <w:rPr>
          <w:rFonts w:cstheme="majorBidi"/>
          <w:b/>
          <w:bCs/>
          <w:sz w:val="32"/>
          <w:szCs w:val="32"/>
        </w:rPr>
      </w:pPr>
      <w:r w:rsidRPr="00516028">
        <w:rPr>
          <w:rFonts w:cstheme="majorBidi"/>
          <w:b/>
          <w:bCs/>
          <w:sz w:val="32"/>
          <w:szCs w:val="32"/>
          <w:rtl/>
        </w:rPr>
        <w:t>تقييم وإدارة المخاطر للطرق الحضرية القائمة – حالة دراسية</w:t>
      </w:r>
      <w:r w:rsidR="00AE6A9B" w:rsidRPr="00516028">
        <w:rPr>
          <w:rFonts w:cstheme="majorBidi"/>
          <w:b/>
          <w:bCs/>
          <w:sz w:val="32"/>
          <w:szCs w:val="32"/>
          <w:rtl/>
        </w:rPr>
        <w:t xml:space="preserve">: </w:t>
      </w:r>
      <w:r w:rsidRPr="00516028">
        <w:rPr>
          <w:rFonts w:cstheme="majorBidi"/>
          <w:b/>
          <w:bCs/>
          <w:sz w:val="32"/>
          <w:szCs w:val="32"/>
          <w:rtl/>
          <w:lang w:bidi="ar-JO"/>
        </w:rPr>
        <w:t xml:space="preserve">بلديات </w:t>
      </w:r>
      <w:r w:rsidRPr="00516028">
        <w:rPr>
          <w:rFonts w:cstheme="majorBidi"/>
          <w:b/>
          <w:bCs/>
          <w:sz w:val="32"/>
          <w:szCs w:val="32"/>
          <w:rtl/>
        </w:rPr>
        <w:t>جنوب</w:t>
      </w:r>
      <w:r w:rsidRPr="00516028">
        <w:rPr>
          <w:rFonts w:cstheme="majorBidi"/>
          <w:b/>
          <w:bCs/>
          <w:sz w:val="32"/>
          <w:szCs w:val="32"/>
        </w:rPr>
        <w:t xml:space="preserve"> </w:t>
      </w:r>
      <w:r w:rsidRPr="00516028">
        <w:rPr>
          <w:rFonts w:cstheme="majorBidi"/>
          <w:b/>
          <w:bCs/>
          <w:sz w:val="32"/>
          <w:szCs w:val="32"/>
          <w:rtl/>
        </w:rPr>
        <w:t>نابلس</w:t>
      </w:r>
    </w:p>
    <w:p w14:paraId="5530130D" w14:textId="77777777" w:rsidR="00934A14" w:rsidRPr="00516028" w:rsidRDefault="00934A14" w:rsidP="0096434D">
      <w:pPr>
        <w:spacing w:after="240"/>
        <w:ind w:right="140"/>
        <w:jc w:val="center"/>
        <w:rPr>
          <w:rFonts w:cstheme="majorBidi"/>
          <w:b/>
          <w:bCs/>
          <w:sz w:val="28"/>
          <w:szCs w:val="28"/>
          <w:rtl/>
        </w:rPr>
      </w:pPr>
    </w:p>
    <w:p w14:paraId="2F1F8F9D" w14:textId="11F629B5" w:rsidR="004E12C2" w:rsidRPr="00516028" w:rsidRDefault="004E12C2" w:rsidP="00004626">
      <w:pPr>
        <w:spacing w:after="240"/>
        <w:ind w:right="140"/>
        <w:jc w:val="center"/>
        <w:rPr>
          <w:rFonts w:cstheme="majorBidi"/>
          <w:b/>
          <w:bCs/>
          <w:sz w:val="28"/>
          <w:szCs w:val="28"/>
          <w:rtl/>
        </w:rPr>
      </w:pPr>
      <w:r w:rsidRPr="00516028">
        <w:rPr>
          <w:rFonts w:cstheme="majorBidi"/>
          <w:b/>
          <w:bCs/>
          <w:sz w:val="28"/>
          <w:szCs w:val="28"/>
          <w:rtl/>
        </w:rPr>
        <w:t>إِعداد</w:t>
      </w:r>
      <w:r w:rsidR="0096434D" w:rsidRPr="00516028">
        <w:rPr>
          <w:rFonts w:cstheme="majorBidi"/>
          <w:b/>
          <w:bCs/>
          <w:sz w:val="28"/>
          <w:szCs w:val="28"/>
        </w:rPr>
        <w:br/>
      </w:r>
      <w:r w:rsidR="004E7FD3" w:rsidRPr="00516028">
        <w:rPr>
          <w:rFonts w:eastAsia="Simplified Arabic" w:cstheme="majorBidi"/>
          <w:b/>
          <w:bCs/>
          <w:sz w:val="28"/>
          <w:szCs w:val="28"/>
          <w:rtl/>
          <w:lang w:bidi="ar-JO"/>
        </w:rPr>
        <w:t>عدي ج</w:t>
      </w:r>
      <w:r w:rsidR="00771903" w:rsidRPr="00516028">
        <w:rPr>
          <w:rFonts w:eastAsia="Simplified Arabic" w:cstheme="majorBidi"/>
          <w:b/>
          <w:bCs/>
          <w:sz w:val="28"/>
          <w:szCs w:val="28"/>
          <w:rtl/>
          <w:lang w:bidi="ar-JO"/>
        </w:rPr>
        <w:t>م</w:t>
      </w:r>
      <w:r w:rsidR="004E7FD3" w:rsidRPr="00516028">
        <w:rPr>
          <w:rFonts w:eastAsia="Simplified Arabic" w:cstheme="majorBidi"/>
          <w:b/>
          <w:bCs/>
          <w:sz w:val="28"/>
          <w:szCs w:val="28"/>
          <w:rtl/>
          <w:lang w:bidi="ar-JO"/>
        </w:rPr>
        <w:t>ال مصطفى عودة</w:t>
      </w:r>
    </w:p>
    <w:p w14:paraId="68D53AFF" w14:textId="77777777" w:rsidR="00934A14" w:rsidRPr="00516028" w:rsidRDefault="00934A14" w:rsidP="0096434D">
      <w:pPr>
        <w:bidi/>
        <w:spacing w:after="240"/>
        <w:ind w:right="566"/>
        <w:jc w:val="center"/>
        <w:rPr>
          <w:rFonts w:eastAsia="Simplified Arabic" w:cstheme="majorBidi"/>
          <w:b/>
          <w:bCs/>
          <w:sz w:val="28"/>
          <w:szCs w:val="28"/>
          <w:rtl/>
        </w:rPr>
      </w:pPr>
    </w:p>
    <w:p w14:paraId="314505D8" w14:textId="4160A804" w:rsidR="008A6A87" w:rsidRPr="00516028" w:rsidRDefault="004E12C2" w:rsidP="0096434D">
      <w:pPr>
        <w:bidi/>
        <w:spacing w:after="240"/>
        <w:jc w:val="center"/>
        <w:rPr>
          <w:rFonts w:cstheme="majorBidi"/>
          <w:b/>
          <w:bCs/>
          <w:sz w:val="28"/>
          <w:szCs w:val="28"/>
        </w:rPr>
      </w:pPr>
      <w:r w:rsidRPr="00516028">
        <w:rPr>
          <w:rFonts w:cstheme="majorBidi"/>
          <w:b/>
          <w:bCs/>
          <w:sz w:val="28"/>
          <w:szCs w:val="28"/>
          <w:rtl/>
        </w:rPr>
        <w:t>إشراف</w:t>
      </w:r>
      <w:r w:rsidR="0096434D" w:rsidRPr="00516028">
        <w:rPr>
          <w:rFonts w:cstheme="majorBidi"/>
          <w:b/>
          <w:bCs/>
          <w:sz w:val="28"/>
          <w:szCs w:val="28"/>
        </w:rPr>
        <w:br/>
      </w:r>
      <w:r w:rsidR="004E7FD3" w:rsidRPr="00516028">
        <w:rPr>
          <w:rFonts w:cstheme="majorBidi"/>
          <w:b/>
          <w:bCs/>
          <w:sz w:val="28"/>
          <w:szCs w:val="28"/>
          <w:rtl/>
        </w:rPr>
        <w:t xml:space="preserve">د. </w:t>
      </w:r>
      <w:r w:rsidR="00AE6A9B" w:rsidRPr="00516028">
        <w:rPr>
          <w:rFonts w:cstheme="majorBidi"/>
          <w:b/>
          <w:bCs/>
          <w:sz w:val="28"/>
          <w:szCs w:val="28"/>
          <w:rtl/>
        </w:rPr>
        <w:t>أ</w:t>
      </w:r>
      <w:r w:rsidR="004E7FD3" w:rsidRPr="00516028">
        <w:rPr>
          <w:rFonts w:cstheme="majorBidi"/>
          <w:b/>
          <w:bCs/>
          <w:sz w:val="28"/>
          <w:szCs w:val="28"/>
          <w:rtl/>
        </w:rPr>
        <w:t>مجد عيسى</w:t>
      </w:r>
      <w:r w:rsidR="0096434D" w:rsidRPr="00516028">
        <w:rPr>
          <w:rFonts w:cstheme="majorBidi"/>
          <w:b/>
          <w:bCs/>
          <w:sz w:val="28"/>
          <w:szCs w:val="28"/>
        </w:rPr>
        <w:br/>
      </w:r>
      <w:r w:rsidR="004E7FD3" w:rsidRPr="00516028">
        <w:rPr>
          <w:rFonts w:cstheme="majorBidi"/>
          <w:b/>
          <w:bCs/>
          <w:sz w:val="28"/>
          <w:szCs w:val="28"/>
          <w:rtl/>
        </w:rPr>
        <w:t>د. جمال الدبيك</w:t>
      </w:r>
    </w:p>
    <w:p w14:paraId="3FFDEC50" w14:textId="28C2FC86" w:rsidR="004E12C2" w:rsidRPr="00516028" w:rsidRDefault="004E12C2" w:rsidP="00692B3A">
      <w:pPr>
        <w:bidi/>
        <w:spacing w:after="240"/>
        <w:jc w:val="center"/>
        <w:rPr>
          <w:rFonts w:cstheme="majorBidi"/>
          <w:b/>
          <w:bCs/>
          <w:sz w:val="28"/>
          <w:szCs w:val="28"/>
          <w:rtl/>
        </w:rPr>
      </w:pPr>
      <w:bookmarkStart w:id="99" w:name="_Toc90472917"/>
      <w:r w:rsidRPr="00516028">
        <w:rPr>
          <w:rFonts w:cstheme="majorBidi"/>
          <w:b/>
          <w:bCs/>
          <w:sz w:val="28"/>
          <w:szCs w:val="28"/>
          <w:rtl/>
        </w:rPr>
        <w:t xml:space="preserve">قدمت هذه </w:t>
      </w:r>
      <w:r w:rsidR="00D3346E" w:rsidRPr="00516028">
        <w:rPr>
          <w:rFonts w:cstheme="majorBidi"/>
          <w:b/>
          <w:bCs/>
          <w:sz w:val="28"/>
          <w:szCs w:val="28"/>
          <w:rtl/>
        </w:rPr>
        <w:t>الرسال</w:t>
      </w:r>
      <w:r w:rsidR="00AE6A9B" w:rsidRPr="00516028">
        <w:rPr>
          <w:rFonts w:cstheme="majorBidi"/>
          <w:b/>
          <w:bCs/>
          <w:sz w:val="28"/>
          <w:szCs w:val="28"/>
          <w:rtl/>
        </w:rPr>
        <w:t xml:space="preserve">ة </w:t>
      </w:r>
      <w:r w:rsidRPr="00516028">
        <w:rPr>
          <w:rFonts w:cstheme="majorBidi"/>
          <w:b/>
          <w:bCs/>
          <w:sz w:val="28"/>
          <w:szCs w:val="28"/>
          <w:rtl/>
        </w:rPr>
        <w:t>استكمالا</w:t>
      </w:r>
      <w:r w:rsidR="00AE6A9B" w:rsidRPr="00516028">
        <w:rPr>
          <w:rFonts w:cstheme="majorBidi"/>
          <w:b/>
          <w:bCs/>
          <w:sz w:val="28"/>
          <w:szCs w:val="28"/>
          <w:rtl/>
        </w:rPr>
        <w:t>ً</w:t>
      </w:r>
      <w:r w:rsidRPr="00516028">
        <w:rPr>
          <w:rFonts w:cstheme="majorBidi"/>
          <w:b/>
          <w:bCs/>
          <w:sz w:val="28"/>
          <w:szCs w:val="28"/>
          <w:rtl/>
        </w:rPr>
        <w:t xml:space="preserve"> لمتطلبات الحصول عل</w:t>
      </w:r>
      <w:r w:rsidR="00AE6A9B" w:rsidRPr="00516028">
        <w:rPr>
          <w:rFonts w:cstheme="majorBidi"/>
          <w:b/>
          <w:bCs/>
          <w:sz w:val="28"/>
          <w:szCs w:val="28"/>
          <w:rtl/>
        </w:rPr>
        <w:t>ى</w:t>
      </w:r>
      <w:r w:rsidRPr="00516028">
        <w:rPr>
          <w:rFonts w:cstheme="majorBidi"/>
          <w:b/>
          <w:bCs/>
          <w:sz w:val="28"/>
          <w:szCs w:val="28"/>
          <w:rtl/>
        </w:rPr>
        <w:t xml:space="preserve"> درج</w:t>
      </w:r>
      <w:r w:rsidR="00AE6A9B" w:rsidRPr="00516028">
        <w:rPr>
          <w:rFonts w:cstheme="majorBidi"/>
          <w:b/>
          <w:bCs/>
          <w:sz w:val="28"/>
          <w:szCs w:val="28"/>
          <w:rtl/>
        </w:rPr>
        <w:t>ة</w:t>
      </w:r>
      <w:r w:rsidRPr="00516028">
        <w:rPr>
          <w:rFonts w:cstheme="majorBidi"/>
          <w:b/>
          <w:bCs/>
          <w:sz w:val="28"/>
          <w:szCs w:val="28"/>
          <w:rtl/>
        </w:rPr>
        <w:t xml:space="preserve"> الماجستير</w:t>
      </w:r>
      <w:r w:rsidR="00AE6A9B" w:rsidRPr="00516028">
        <w:rPr>
          <w:rFonts w:cstheme="majorBidi"/>
          <w:b/>
          <w:bCs/>
          <w:sz w:val="28"/>
          <w:szCs w:val="28"/>
          <w:rtl/>
        </w:rPr>
        <w:t xml:space="preserve"> </w:t>
      </w:r>
      <w:r w:rsidRPr="00516028">
        <w:rPr>
          <w:rFonts w:cstheme="majorBidi"/>
          <w:b/>
          <w:bCs/>
          <w:sz w:val="28"/>
          <w:szCs w:val="28"/>
          <w:rtl/>
        </w:rPr>
        <w:t xml:space="preserve">في </w:t>
      </w:r>
      <w:r w:rsidR="00AE6A9B" w:rsidRPr="00516028">
        <w:rPr>
          <w:rFonts w:cstheme="majorBidi"/>
          <w:b/>
          <w:bCs/>
          <w:sz w:val="28"/>
          <w:szCs w:val="28"/>
          <w:rtl/>
        </w:rPr>
        <w:t>برنامج هندسة الطرق والمواصلات</w:t>
      </w:r>
      <w:r w:rsidRPr="00516028">
        <w:rPr>
          <w:rFonts w:cstheme="majorBidi"/>
          <w:b/>
          <w:bCs/>
          <w:sz w:val="28"/>
          <w:szCs w:val="28"/>
          <w:rtl/>
        </w:rPr>
        <w:t>، من كلية الدراسات العليا، في جامعة النجاح الوطنية، نابلس- فلسطين.</w:t>
      </w:r>
      <w:bookmarkEnd w:id="99"/>
    </w:p>
    <w:p w14:paraId="02D84369" w14:textId="653E6FFD" w:rsidR="005D14DC" w:rsidRPr="00516028" w:rsidRDefault="005D14DC" w:rsidP="00692B3A">
      <w:pPr>
        <w:bidi/>
        <w:spacing w:after="240"/>
        <w:jc w:val="center"/>
        <w:rPr>
          <w:rFonts w:cstheme="majorBidi"/>
          <w:b/>
          <w:bCs/>
          <w:sz w:val="28"/>
          <w:szCs w:val="28"/>
          <w:rtl/>
        </w:rPr>
      </w:pPr>
      <w:r w:rsidRPr="00516028">
        <w:rPr>
          <w:rFonts w:cstheme="majorBidi"/>
          <w:b/>
          <w:bCs/>
          <w:sz w:val="28"/>
          <w:szCs w:val="28"/>
          <w:rtl/>
        </w:rPr>
        <w:t>2025\2026</w:t>
      </w:r>
    </w:p>
    <w:p w14:paraId="5C26A9B2" w14:textId="7F16F8F8" w:rsidR="001D2FC5" w:rsidRDefault="001D2FC5" w:rsidP="00650DA6"/>
    <w:p w14:paraId="7AE7C3D9" w14:textId="47E1035A" w:rsidR="00963B62" w:rsidRDefault="00963B62" w:rsidP="00A00C55">
      <w:pPr>
        <w:jc w:val="center"/>
        <w:rPr>
          <w:rFonts w:cstheme="majorBidi"/>
          <w:szCs w:val="24"/>
          <w:lang w:bidi="ar-JO"/>
        </w:rPr>
      </w:pPr>
      <w:r w:rsidRPr="00A00C55">
        <w:rPr>
          <w:rFonts w:cstheme="majorBidi" w:hint="eastAsia"/>
          <w:szCs w:val="24"/>
          <w:rtl/>
          <w:lang w:bidi="ar-JO"/>
        </w:rPr>
        <w:lastRenderedPageBreak/>
        <w:t>تقييم</w:t>
      </w:r>
      <w:r w:rsidRPr="00A00C55">
        <w:rPr>
          <w:rFonts w:cstheme="majorBidi"/>
          <w:szCs w:val="24"/>
          <w:rtl/>
          <w:lang w:bidi="ar-JO"/>
        </w:rPr>
        <w:t xml:space="preserve"> </w:t>
      </w:r>
      <w:r w:rsidRPr="00A00C55">
        <w:rPr>
          <w:rFonts w:cstheme="majorBidi" w:hint="eastAsia"/>
          <w:szCs w:val="24"/>
          <w:rtl/>
          <w:lang w:bidi="ar-JO"/>
        </w:rPr>
        <w:t>وادارة</w:t>
      </w:r>
      <w:r w:rsidRPr="00A00C55">
        <w:rPr>
          <w:rFonts w:cstheme="majorBidi"/>
          <w:szCs w:val="24"/>
          <w:rtl/>
          <w:lang w:bidi="ar-JO"/>
        </w:rPr>
        <w:t xml:space="preserve"> </w:t>
      </w:r>
      <w:r w:rsidRPr="00A00C55">
        <w:rPr>
          <w:rFonts w:cstheme="majorBidi" w:hint="eastAsia"/>
          <w:szCs w:val="24"/>
          <w:rtl/>
          <w:lang w:bidi="ar-JO"/>
        </w:rPr>
        <w:t>المخاطر</w:t>
      </w:r>
      <w:r w:rsidRPr="00A00C55">
        <w:rPr>
          <w:rFonts w:cstheme="majorBidi"/>
          <w:szCs w:val="24"/>
          <w:rtl/>
          <w:lang w:bidi="ar-JO"/>
        </w:rPr>
        <w:t xml:space="preserve"> </w:t>
      </w:r>
      <w:r w:rsidRPr="00A00C55">
        <w:rPr>
          <w:rFonts w:cstheme="majorBidi" w:hint="eastAsia"/>
          <w:szCs w:val="24"/>
          <w:rtl/>
          <w:lang w:bidi="ar-JO"/>
        </w:rPr>
        <w:t>للطرق</w:t>
      </w:r>
      <w:r w:rsidRPr="00A00C55">
        <w:rPr>
          <w:rFonts w:cstheme="majorBidi"/>
          <w:szCs w:val="24"/>
          <w:rtl/>
          <w:lang w:bidi="ar-JO"/>
        </w:rPr>
        <w:t xml:space="preserve"> </w:t>
      </w:r>
      <w:r w:rsidRPr="00A00C55">
        <w:rPr>
          <w:rFonts w:cstheme="majorBidi" w:hint="eastAsia"/>
          <w:szCs w:val="24"/>
          <w:rtl/>
          <w:lang w:bidi="ar-JO"/>
        </w:rPr>
        <w:t>الحضرية</w:t>
      </w:r>
      <w:r w:rsidRPr="00A00C55">
        <w:rPr>
          <w:rFonts w:cstheme="majorBidi"/>
          <w:szCs w:val="24"/>
          <w:rtl/>
          <w:lang w:bidi="ar-JO"/>
        </w:rPr>
        <w:t xml:space="preserve"> </w:t>
      </w:r>
      <w:r w:rsidRPr="00A00C55">
        <w:rPr>
          <w:rFonts w:cstheme="majorBidi" w:hint="eastAsia"/>
          <w:szCs w:val="24"/>
          <w:rtl/>
          <w:lang w:bidi="ar-JO"/>
        </w:rPr>
        <w:t>القائمة</w:t>
      </w:r>
    </w:p>
    <w:p w14:paraId="7FD397EA" w14:textId="77777777" w:rsidR="002F6E58" w:rsidRPr="002F6E58" w:rsidRDefault="002F6E58" w:rsidP="00A00C55">
      <w:pPr>
        <w:jc w:val="center"/>
        <w:rPr>
          <w:rFonts w:cstheme="majorBidi"/>
          <w:b/>
          <w:bCs/>
          <w:szCs w:val="24"/>
          <w:rtl/>
          <w:lang w:bidi="ar-JO"/>
        </w:rPr>
      </w:pPr>
    </w:p>
    <w:p w14:paraId="1E4A5BDB" w14:textId="0437ABBC" w:rsidR="00963B62" w:rsidRPr="002F6E58" w:rsidRDefault="00963B62" w:rsidP="00A00C55">
      <w:pPr>
        <w:jc w:val="center"/>
        <w:rPr>
          <w:rFonts w:cstheme="majorBidi"/>
          <w:b/>
          <w:bCs/>
          <w:szCs w:val="24"/>
          <w:rtl/>
          <w:lang w:bidi="ar-JO"/>
        </w:rPr>
      </w:pPr>
      <w:r w:rsidRPr="002F6E58">
        <w:rPr>
          <w:rFonts w:cstheme="majorBidi" w:hint="eastAsia"/>
          <w:b/>
          <w:bCs/>
          <w:szCs w:val="24"/>
          <w:rtl/>
          <w:lang w:bidi="ar-JO"/>
        </w:rPr>
        <w:t>حالة</w:t>
      </w:r>
      <w:r w:rsidRPr="002F6E58">
        <w:rPr>
          <w:rFonts w:cstheme="majorBidi"/>
          <w:b/>
          <w:bCs/>
          <w:szCs w:val="24"/>
          <w:rtl/>
          <w:lang w:bidi="ar-JO"/>
        </w:rPr>
        <w:t xml:space="preserve"> </w:t>
      </w:r>
      <w:r w:rsidRPr="002F6E58">
        <w:rPr>
          <w:rFonts w:cstheme="majorBidi" w:hint="eastAsia"/>
          <w:b/>
          <w:bCs/>
          <w:szCs w:val="24"/>
          <w:rtl/>
          <w:lang w:bidi="ar-JO"/>
        </w:rPr>
        <w:t>دراسية</w:t>
      </w:r>
      <w:r w:rsidRPr="002F6E58">
        <w:rPr>
          <w:rFonts w:cstheme="majorBidi"/>
          <w:b/>
          <w:bCs/>
          <w:szCs w:val="24"/>
          <w:rtl/>
          <w:lang w:bidi="ar-JO"/>
        </w:rPr>
        <w:t xml:space="preserve"> : </w:t>
      </w:r>
      <w:r w:rsidRPr="002F6E58">
        <w:rPr>
          <w:rFonts w:cstheme="majorBidi" w:hint="eastAsia"/>
          <w:b/>
          <w:bCs/>
          <w:szCs w:val="24"/>
          <w:rtl/>
          <w:lang w:bidi="ar-JO"/>
        </w:rPr>
        <w:t>بلديات</w:t>
      </w:r>
      <w:r w:rsidRPr="002F6E58">
        <w:rPr>
          <w:rFonts w:cstheme="majorBidi"/>
          <w:b/>
          <w:bCs/>
          <w:szCs w:val="24"/>
          <w:rtl/>
          <w:lang w:bidi="ar-JO"/>
        </w:rPr>
        <w:t xml:space="preserve"> </w:t>
      </w:r>
      <w:r w:rsidRPr="002F6E58">
        <w:rPr>
          <w:rFonts w:cstheme="majorBidi" w:hint="eastAsia"/>
          <w:b/>
          <w:bCs/>
          <w:szCs w:val="24"/>
          <w:rtl/>
          <w:lang w:bidi="ar-JO"/>
        </w:rPr>
        <w:t>جنوب</w:t>
      </w:r>
      <w:r w:rsidRPr="002F6E58">
        <w:rPr>
          <w:rFonts w:cstheme="majorBidi"/>
          <w:b/>
          <w:bCs/>
          <w:szCs w:val="24"/>
          <w:rtl/>
          <w:lang w:bidi="ar-JO"/>
        </w:rPr>
        <w:t xml:space="preserve"> </w:t>
      </w:r>
      <w:r w:rsidRPr="002F6E58">
        <w:rPr>
          <w:rFonts w:cstheme="majorBidi" w:hint="eastAsia"/>
          <w:b/>
          <w:bCs/>
          <w:szCs w:val="24"/>
          <w:rtl/>
          <w:lang w:bidi="ar-JO"/>
        </w:rPr>
        <w:t>نابلس</w:t>
      </w:r>
    </w:p>
    <w:p w14:paraId="2476CB59" w14:textId="74AE5554" w:rsidR="00963B62" w:rsidRPr="002F6E58" w:rsidRDefault="00963B62" w:rsidP="00A00C55">
      <w:pPr>
        <w:jc w:val="center"/>
        <w:rPr>
          <w:rFonts w:cstheme="majorBidi"/>
          <w:b/>
          <w:bCs/>
          <w:szCs w:val="24"/>
          <w:rtl/>
          <w:lang w:bidi="ar-JO"/>
        </w:rPr>
      </w:pPr>
      <w:r w:rsidRPr="002F6E58">
        <w:rPr>
          <w:rFonts w:cstheme="majorBidi" w:hint="eastAsia"/>
          <w:b/>
          <w:bCs/>
          <w:szCs w:val="24"/>
          <w:rtl/>
          <w:lang w:bidi="ar-JO"/>
        </w:rPr>
        <w:t>اعداد</w:t>
      </w:r>
      <w:r w:rsidRPr="002F6E58">
        <w:rPr>
          <w:rFonts w:cstheme="majorBidi"/>
          <w:b/>
          <w:bCs/>
          <w:szCs w:val="24"/>
          <w:rtl/>
          <w:lang w:bidi="ar-JO"/>
        </w:rPr>
        <w:t xml:space="preserve"> </w:t>
      </w:r>
    </w:p>
    <w:p w14:paraId="3576BDE9" w14:textId="23BF5721" w:rsidR="00963B62" w:rsidRPr="002F6E58" w:rsidRDefault="00963B62" w:rsidP="00A00C55">
      <w:pPr>
        <w:jc w:val="center"/>
        <w:rPr>
          <w:rFonts w:cstheme="majorBidi"/>
          <w:b/>
          <w:bCs/>
          <w:szCs w:val="24"/>
          <w:rtl/>
          <w:lang w:bidi="ar-JO"/>
        </w:rPr>
      </w:pPr>
      <w:r w:rsidRPr="002F6E58">
        <w:rPr>
          <w:rFonts w:cstheme="majorBidi" w:hint="eastAsia"/>
          <w:b/>
          <w:bCs/>
          <w:szCs w:val="24"/>
          <w:rtl/>
          <w:lang w:bidi="ar-JO"/>
        </w:rPr>
        <w:t>عدي</w:t>
      </w:r>
      <w:r w:rsidRPr="002F6E58">
        <w:rPr>
          <w:rFonts w:cstheme="majorBidi"/>
          <w:b/>
          <w:bCs/>
          <w:szCs w:val="24"/>
          <w:rtl/>
          <w:lang w:bidi="ar-JO"/>
        </w:rPr>
        <w:t xml:space="preserve"> عودة </w:t>
      </w:r>
    </w:p>
    <w:p w14:paraId="7E7E530B" w14:textId="1AF37D20" w:rsidR="00963B62" w:rsidRPr="002F6E58" w:rsidRDefault="00963B62" w:rsidP="00A00C55">
      <w:pPr>
        <w:jc w:val="center"/>
        <w:rPr>
          <w:rFonts w:cstheme="majorBidi"/>
          <w:b/>
          <w:bCs/>
          <w:szCs w:val="24"/>
          <w:rtl/>
          <w:lang w:bidi="ar-JO"/>
        </w:rPr>
      </w:pPr>
      <w:r w:rsidRPr="002F6E58">
        <w:rPr>
          <w:rFonts w:cstheme="majorBidi" w:hint="cs"/>
          <w:b/>
          <w:bCs/>
          <w:szCs w:val="24"/>
          <w:rtl/>
          <w:lang w:bidi="ar-JO"/>
        </w:rPr>
        <w:t xml:space="preserve">المشرفيين </w:t>
      </w:r>
    </w:p>
    <w:p w14:paraId="0A13FC2F" w14:textId="4E14D433" w:rsidR="00963B62" w:rsidRPr="002F6E58" w:rsidRDefault="00963B62" w:rsidP="00A00C55">
      <w:pPr>
        <w:jc w:val="center"/>
        <w:rPr>
          <w:rFonts w:cstheme="majorBidi"/>
          <w:b/>
          <w:bCs/>
          <w:szCs w:val="24"/>
          <w:rtl/>
          <w:lang w:bidi="ar-JO"/>
        </w:rPr>
      </w:pPr>
      <w:r w:rsidRPr="002F6E58">
        <w:rPr>
          <w:rFonts w:cstheme="majorBidi" w:hint="cs"/>
          <w:b/>
          <w:bCs/>
          <w:szCs w:val="24"/>
          <w:rtl/>
          <w:lang w:bidi="ar-JO"/>
        </w:rPr>
        <w:t xml:space="preserve">د.امجد عيسى </w:t>
      </w:r>
    </w:p>
    <w:p w14:paraId="58E1BA0E" w14:textId="77777777" w:rsidR="00590A5F" w:rsidRDefault="00963B62" w:rsidP="00A00C55">
      <w:pPr>
        <w:jc w:val="center"/>
        <w:rPr>
          <w:rFonts w:cstheme="majorBidi"/>
          <w:b/>
          <w:bCs/>
          <w:szCs w:val="24"/>
          <w:lang w:bidi="ar-JO"/>
        </w:rPr>
      </w:pPr>
      <w:r w:rsidRPr="002F6E58">
        <w:rPr>
          <w:rFonts w:cstheme="majorBidi" w:hint="cs"/>
          <w:b/>
          <w:bCs/>
          <w:szCs w:val="24"/>
          <w:rtl/>
          <w:lang w:bidi="ar-JO"/>
        </w:rPr>
        <w:t xml:space="preserve">د. جمال دبيك </w:t>
      </w:r>
    </w:p>
    <w:p w14:paraId="7BF38BEF" w14:textId="77777777" w:rsidR="006E5437" w:rsidRPr="00516028" w:rsidRDefault="006E5437" w:rsidP="002F6E58">
      <w:pPr>
        <w:pStyle w:val="Heading1"/>
        <w:bidi w:val="0"/>
        <w:spacing w:after="240"/>
        <w:rPr>
          <w:rFonts w:asciiTheme="majorBidi" w:hAnsiTheme="majorBidi" w:cstheme="majorBidi"/>
        </w:rPr>
      </w:pPr>
      <w:bookmarkStart w:id="100" w:name="_Toc221073636"/>
      <w:r w:rsidRPr="00516028">
        <w:rPr>
          <w:rFonts w:asciiTheme="majorBidi" w:hAnsiTheme="majorBidi" w:cstheme="majorBidi"/>
          <w:rtl/>
        </w:rPr>
        <w:t>الملخص</w:t>
      </w:r>
      <w:bookmarkEnd w:id="100"/>
    </w:p>
    <w:p w14:paraId="3921E5BC" w14:textId="37BA5835" w:rsidR="00F85FCC" w:rsidRPr="00516028" w:rsidRDefault="00F85FCC" w:rsidP="0022287B">
      <w:pPr>
        <w:bidi/>
        <w:spacing w:after="240"/>
        <w:jc w:val="both"/>
        <w:rPr>
          <w:rFonts w:cstheme="majorBidi"/>
          <w:szCs w:val="24"/>
        </w:rPr>
      </w:pPr>
      <w:r w:rsidRPr="00516028">
        <w:rPr>
          <w:rFonts w:cstheme="majorBidi"/>
          <w:b/>
          <w:bCs/>
          <w:szCs w:val="24"/>
          <w:rtl/>
        </w:rPr>
        <w:t>خلفية</w:t>
      </w:r>
      <w:r w:rsidRPr="00516028">
        <w:rPr>
          <w:rFonts w:cstheme="majorBidi"/>
          <w:szCs w:val="24"/>
          <w:rtl/>
        </w:rPr>
        <w:t xml:space="preserve">: </w:t>
      </w:r>
      <w:r w:rsidR="000F308A" w:rsidRPr="00516028">
        <w:rPr>
          <w:rFonts w:cs="Times New Roman"/>
          <w:szCs w:val="24"/>
          <w:rtl/>
        </w:rPr>
        <w:t>تنطوي مشاريع إنشاء الطرق على قدر كبير من المخاطر نظرًا لانتشارها على مساحة جغرافية واسعة وتعرضها لظروف تحت الأرض. يُمكن تعريف المخاطر بأنها حدث يتسم بعدم اليقين، ويُقاس هذا عدم اليقين باحتمالية حدوثه. يُمكن أن تؤثر المخاطر بشكل كبير على أي جانب من جوانب المشروع، لا سيما تكلفته أو مدته أو نطاقه. يُساعد فهم المخاطر في المراحل المبكرة من المشروع مديري المشاريع على تقليل آثارها وإنجاز المشروع بكفاءة أكبر. يُمكن تحقيق ذلك من خلال إدارة المخاطر بشكل سليم. تشمل عملية إدارة المخاطر تحديد المخاطر وتحليلها وتطبيق أساليب للحد منها.</w:t>
      </w:r>
      <w:r w:rsidRPr="00516028">
        <w:rPr>
          <w:rFonts w:cstheme="majorBidi"/>
          <w:szCs w:val="24"/>
        </w:rPr>
        <w:t>.</w:t>
      </w:r>
    </w:p>
    <w:p w14:paraId="64772557" w14:textId="1A4B4529" w:rsidR="00F85FCC" w:rsidRPr="00516028" w:rsidRDefault="00F85FCC" w:rsidP="0022287B">
      <w:pPr>
        <w:bidi/>
        <w:spacing w:after="240"/>
        <w:jc w:val="both"/>
        <w:rPr>
          <w:rFonts w:cstheme="majorBidi"/>
          <w:szCs w:val="24"/>
        </w:rPr>
      </w:pPr>
      <w:r w:rsidRPr="00516028">
        <w:rPr>
          <w:rFonts w:cstheme="majorBidi"/>
          <w:b/>
          <w:bCs/>
          <w:szCs w:val="24"/>
          <w:rtl/>
        </w:rPr>
        <w:t>الأهداف</w:t>
      </w:r>
      <w:r w:rsidRPr="00516028">
        <w:rPr>
          <w:rFonts w:cstheme="majorBidi"/>
          <w:szCs w:val="24"/>
          <w:rtl/>
        </w:rPr>
        <w:t>: الهدف الرئيسي من البحث هو تقييم وإدارة المخاطر للطرق الحضرية القائمة بعد التنفيذ وما يترتب من دور للاحتلال الإسرائيلي المتعلقة بقطاع الطرق والمواصلات في جنوب نابلس، وخصوصًا بلدات حوارة وبيتا وقبلان وجماعين وعقربا</w:t>
      </w:r>
      <w:r w:rsidR="00434F09" w:rsidRPr="00516028">
        <w:rPr>
          <w:rFonts w:cstheme="majorBidi" w:hint="cs"/>
          <w:szCs w:val="24"/>
          <w:rtl/>
        </w:rPr>
        <w:t xml:space="preserve"> و</w:t>
      </w:r>
      <w:r w:rsidRPr="00516028">
        <w:rPr>
          <w:rFonts w:cstheme="majorBidi"/>
          <w:szCs w:val="24"/>
          <w:rtl/>
        </w:rPr>
        <w:t xml:space="preserve"> </w:t>
      </w:r>
      <w:r w:rsidR="00434F09" w:rsidRPr="00516028">
        <w:rPr>
          <w:rFonts w:cs="Times New Roman"/>
          <w:szCs w:val="24"/>
          <w:rtl/>
        </w:rPr>
        <w:t>تتمثل الأهداف الرئيسية للبحث في تحديد وتحليل عوامل الخطر، وشدتها، وتوزيعها من وجهات نظر مستخدمي الطرق والمشاة والسائقين والمالكين والمقاولين والبلديات؛ واقتراح تدابير الوقاية من المخاطر والتخفيف من آثارها؛ وتعزيز مرونة الطرق في البلديات المستهدفة.</w:t>
      </w:r>
    </w:p>
    <w:p w14:paraId="49E07111" w14:textId="6EF6397D" w:rsidR="00F85FCC" w:rsidRPr="00516028" w:rsidRDefault="00F85FCC" w:rsidP="00DF60D6">
      <w:pPr>
        <w:bidi/>
        <w:spacing w:after="240"/>
        <w:jc w:val="both"/>
        <w:rPr>
          <w:rFonts w:cstheme="majorBidi"/>
          <w:szCs w:val="24"/>
        </w:rPr>
      </w:pPr>
      <w:r w:rsidRPr="00516028">
        <w:rPr>
          <w:rFonts w:cstheme="majorBidi"/>
          <w:b/>
          <w:bCs/>
          <w:szCs w:val="24"/>
          <w:rtl/>
        </w:rPr>
        <w:t>المنهجية</w:t>
      </w:r>
      <w:r w:rsidRPr="00516028">
        <w:rPr>
          <w:rFonts w:cstheme="majorBidi"/>
          <w:szCs w:val="24"/>
          <w:rtl/>
        </w:rPr>
        <w:t>: استُخدمت في هذا البحث المنهجية الكمية والنوعية، وتمت مراجعة الأدبيات. كما تم إجراء مقابلات مع عدد من ممثلي البلديات والمؤسسات والوزارات، وتم إجراء تحليل وعمل نماذج باستخدام أنظمة المعلومات الجغرافية، وتحليل فني عن طريق المصفوفة وقياس شدة معامل الخطر</w:t>
      </w:r>
      <w:r w:rsidRPr="00516028">
        <w:rPr>
          <w:rFonts w:cstheme="majorBidi"/>
          <w:szCs w:val="24"/>
        </w:rPr>
        <w:t>.</w:t>
      </w:r>
    </w:p>
    <w:p w14:paraId="425E79AF" w14:textId="3C90F85D" w:rsidR="00F85FCC" w:rsidRPr="00516028" w:rsidRDefault="00F85FCC" w:rsidP="0022287B">
      <w:pPr>
        <w:bidi/>
        <w:spacing w:after="240"/>
        <w:jc w:val="both"/>
        <w:rPr>
          <w:rFonts w:cstheme="majorBidi"/>
          <w:szCs w:val="24"/>
        </w:rPr>
      </w:pPr>
      <w:r w:rsidRPr="00516028">
        <w:rPr>
          <w:rFonts w:cstheme="majorBidi"/>
          <w:b/>
          <w:bCs/>
          <w:szCs w:val="24"/>
          <w:rtl/>
        </w:rPr>
        <w:t>النتائج الرئيسية</w:t>
      </w:r>
      <w:r w:rsidRPr="00516028">
        <w:rPr>
          <w:rFonts w:cstheme="majorBidi"/>
          <w:szCs w:val="24"/>
          <w:rtl/>
        </w:rPr>
        <w:t>: تُظهر النتائج أن العوامل السياسية والإغلاقات وزيادة حركة المرور على طرق دون أخرى، وعدم وجود تصريف مياه بشكل كافٍ، وكذلك عدم مراعاة أمور التصميم بالشكل السليم،</w:t>
      </w:r>
      <w:r w:rsidR="00857595" w:rsidRPr="00516028">
        <w:rPr>
          <w:rFonts w:cstheme="majorBidi"/>
          <w:szCs w:val="24"/>
        </w:rPr>
        <w:t xml:space="preserve"> </w:t>
      </w:r>
      <w:r w:rsidR="00857595" w:rsidRPr="00516028">
        <w:rPr>
          <w:rFonts w:cstheme="majorBidi" w:hint="cs"/>
          <w:szCs w:val="24"/>
          <w:rtl/>
          <w:lang w:bidi="ar-JO"/>
        </w:rPr>
        <w:t xml:space="preserve">وكذلك عدم اجراء الصيانة الدوريه </w:t>
      </w:r>
      <w:r w:rsidRPr="00516028">
        <w:rPr>
          <w:rFonts w:cstheme="majorBidi"/>
          <w:szCs w:val="24"/>
          <w:rtl/>
        </w:rPr>
        <w:t xml:space="preserve"> تؤثر على شبكة الطرق. وتؤكد النتائج أن البلدات التي تتبع معايير التصميم بالشكل السليم وتتابع إجراءات الصيانة يكون معامل الخطر فيها متدنياً مقارنةً بالبلديات الأخرى. </w:t>
      </w:r>
    </w:p>
    <w:p w14:paraId="3D6F069E" w14:textId="4BC50311" w:rsidR="00F85FCC" w:rsidRPr="00516028" w:rsidRDefault="00F85FCC" w:rsidP="0022287B">
      <w:pPr>
        <w:bidi/>
        <w:spacing w:after="240"/>
        <w:jc w:val="both"/>
        <w:rPr>
          <w:rFonts w:cstheme="majorBidi"/>
          <w:szCs w:val="24"/>
        </w:rPr>
      </w:pPr>
      <w:r w:rsidRPr="00516028">
        <w:rPr>
          <w:rFonts w:cstheme="majorBidi"/>
          <w:b/>
          <w:bCs/>
          <w:szCs w:val="24"/>
          <w:rtl/>
        </w:rPr>
        <w:t>الاستنتاجات من الدراسة</w:t>
      </w:r>
      <w:r w:rsidRPr="00516028">
        <w:rPr>
          <w:rFonts w:cstheme="majorBidi"/>
          <w:szCs w:val="24"/>
          <w:rtl/>
        </w:rPr>
        <w:t xml:space="preserve">: </w:t>
      </w:r>
      <w:r w:rsidR="00037389" w:rsidRPr="00516028">
        <w:rPr>
          <w:rFonts w:cs="Times New Roman"/>
          <w:szCs w:val="24"/>
          <w:rtl/>
        </w:rPr>
        <w:t xml:space="preserve">تشير النتائج إلى أنه بعد إجراء الاستطلاع وأخذ آراء الجمهور، ولا سيما السائقين ومستخدمي الطرق في الاعتبار، تم اقتراح عدة توصيات لتقييم الوضع الحالي لمشاريع الطرق بعد تنفيذها. وبعد </w:t>
      </w:r>
      <w:r w:rsidR="00037389" w:rsidRPr="00516028">
        <w:rPr>
          <w:rFonts w:cs="Times New Roman"/>
          <w:szCs w:val="24"/>
          <w:rtl/>
        </w:rPr>
        <w:lastRenderedPageBreak/>
        <w:t xml:space="preserve">حساب عامل المخاطرة للبلديات </w:t>
      </w:r>
      <w:r w:rsidR="00037389" w:rsidRPr="00516028">
        <w:rPr>
          <w:rFonts w:cs="Times New Roman" w:hint="cs"/>
          <w:szCs w:val="24"/>
          <w:rtl/>
        </w:rPr>
        <w:t xml:space="preserve">بطرية التحليل الهرمي </w:t>
      </w:r>
      <w:r w:rsidR="00037389" w:rsidRPr="00516028">
        <w:rPr>
          <w:rFonts w:cs="Times New Roman"/>
          <w:szCs w:val="24"/>
          <w:rtl/>
        </w:rPr>
        <w:t xml:space="preserve">، تبين أن بلدية </w:t>
      </w:r>
      <w:r w:rsidR="00037389" w:rsidRPr="00516028">
        <w:rPr>
          <w:rFonts w:cs="Times New Roman" w:hint="cs"/>
          <w:szCs w:val="24"/>
          <w:rtl/>
        </w:rPr>
        <w:t xml:space="preserve">عقربا </w:t>
      </w:r>
      <w:r w:rsidR="00037389" w:rsidRPr="00516028">
        <w:rPr>
          <w:rFonts w:cs="Times New Roman"/>
          <w:szCs w:val="24"/>
          <w:rtl/>
        </w:rPr>
        <w:t xml:space="preserve"> هي الأقل خطورة (1.9</w:t>
      </w:r>
      <w:r w:rsidR="00B55252" w:rsidRPr="00516028">
        <w:rPr>
          <w:rFonts w:cs="Times New Roman" w:hint="cs"/>
          <w:szCs w:val="24"/>
          <w:rtl/>
        </w:rPr>
        <w:t>4</w:t>
      </w:r>
      <w:r w:rsidR="00037389" w:rsidRPr="00516028">
        <w:rPr>
          <w:rFonts w:cs="Times New Roman"/>
          <w:szCs w:val="24"/>
          <w:rtl/>
        </w:rPr>
        <w:t xml:space="preserve">)، تليها بلدية </w:t>
      </w:r>
      <w:r w:rsidR="00037389" w:rsidRPr="00516028">
        <w:rPr>
          <w:rFonts w:cs="Times New Roman" w:hint="cs"/>
          <w:szCs w:val="24"/>
          <w:rtl/>
        </w:rPr>
        <w:t>قبلان</w:t>
      </w:r>
      <w:r w:rsidR="00037389" w:rsidRPr="00516028">
        <w:rPr>
          <w:rFonts w:cs="Times New Roman"/>
          <w:szCs w:val="24"/>
          <w:rtl/>
        </w:rPr>
        <w:t xml:space="preserve"> في المرتبة الثانية (1.96)، ثم بلدية حوارة في المرتبة الثالثة (2.</w:t>
      </w:r>
      <w:r w:rsidR="00B55252" w:rsidRPr="00516028">
        <w:rPr>
          <w:rFonts w:cs="Times New Roman" w:hint="cs"/>
          <w:szCs w:val="24"/>
          <w:rtl/>
        </w:rPr>
        <w:t>53</w:t>
      </w:r>
      <w:r w:rsidR="00037389" w:rsidRPr="00516028">
        <w:rPr>
          <w:rFonts w:cs="Times New Roman"/>
          <w:szCs w:val="24"/>
          <w:rtl/>
        </w:rPr>
        <w:t>)، ثم بلدي</w:t>
      </w:r>
      <w:r w:rsidR="00B55252" w:rsidRPr="00516028">
        <w:rPr>
          <w:rFonts w:cs="Times New Roman"/>
          <w:szCs w:val="24"/>
          <w:rtl/>
        </w:rPr>
        <w:t>ة بيتا في المرتبة الرابعة (2.70</w:t>
      </w:r>
      <w:r w:rsidR="00037389" w:rsidRPr="00516028">
        <w:rPr>
          <w:rFonts w:cs="Times New Roman"/>
          <w:szCs w:val="24"/>
          <w:rtl/>
        </w:rPr>
        <w:t>)، وأخيراً بلدية جما</w:t>
      </w:r>
      <w:r w:rsidR="00037389" w:rsidRPr="00516028">
        <w:rPr>
          <w:rFonts w:cs="Times New Roman" w:hint="cs"/>
          <w:szCs w:val="24"/>
          <w:rtl/>
        </w:rPr>
        <w:t>ع</w:t>
      </w:r>
      <w:r w:rsidR="00037389" w:rsidRPr="00516028">
        <w:rPr>
          <w:rFonts w:cs="Times New Roman"/>
          <w:szCs w:val="24"/>
          <w:rtl/>
        </w:rPr>
        <w:t>ين في المرتبة الخامسة (</w:t>
      </w:r>
      <w:r w:rsidR="00B55252" w:rsidRPr="00516028">
        <w:rPr>
          <w:rFonts w:cs="Times New Roman"/>
          <w:szCs w:val="24"/>
        </w:rPr>
        <w:t>2.97</w:t>
      </w:r>
      <w:r w:rsidR="00037389" w:rsidRPr="00516028">
        <w:rPr>
          <w:rFonts w:cs="Times New Roman"/>
          <w:szCs w:val="24"/>
          <w:rtl/>
        </w:rPr>
        <w:t>).</w:t>
      </w:r>
    </w:p>
    <w:p w14:paraId="675D9F48" w14:textId="3C4563AA" w:rsidR="00F85FCC" w:rsidRPr="00692B3A" w:rsidRDefault="00F85FCC" w:rsidP="00234880">
      <w:pPr>
        <w:bidi/>
        <w:spacing w:after="240"/>
        <w:rPr>
          <w:rFonts w:cstheme="majorBidi"/>
          <w:i/>
          <w:iCs/>
          <w:szCs w:val="24"/>
        </w:rPr>
      </w:pPr>
      <w:r w:rsidRPr="00516028">
        <w:rPr>
          <w:rFonts w:cstheme="majorBidi"/>
          <w:b/>
          <w:bCs/>
          <w:szCs w:val="24"/>
          <w:rtl/>
        </w:rPr>
        <w:t xml:space="preserve">الكلمات  المفتاحية </w:t>
      </w:r>
      <w:r w:rsidRPr="00516028">
        <w:rPr>
          <w:rFonts w:cstheme="majorBidi"/>
          <w:szCs w:val="24"/>
          <w:rtl/>
        </w:rPr>
        <w:t xml:space="preserve">: </w:t>
      </w:r>
      <w:r w:rsidR="00234880" w:rsidRPr="00516028">
        <w:rPr>
          <w:rFonts w:cs="Times New Roman"/>
          <w:i/>
          <w:iCs/>
          <w:szCs w:val="24"/>
          <w:rtl/>
        </w:rPr>
        <w:t>شبكة الطرق في الضفة الغربية</w:t>
      </w:r>
      <w:r w:rsidR="00234880" w:rsidRPr="00516028">
        <w:rPr>
          <w:rFonts w:cs="Times New Roman"/>
          <w:szCs w:val="24"/>
          <w:rtl/>
        </w:rPr>
        <w:t>،</w:t>
      </w:r>
      <w:r w:rsidR="00234880" w:rsidRPr="00516028">
        <w:rPr>
          <w:rFonts w:cs="Times New Roman"/>
          <w:i/>
          <w:iCs/>
          <w:szCs w:val="24"/>
          <w:rtl/>
        </w:rPr>
        <w:t xml:space="preserve"> القيود المفروضة على التنقل في إسرائيل</w:t>
      </w:r>
      <w:r w:rsidR="00234880" w:rsidRPr="00516028">
        <w:rPr>
          <w:rFonts w:cs="Times New Roman"/>
          <w:szCs w:val="24"/>
          <w:rtl/>
        </w:rPr>
        <w:t>،</w:t>
      </w:r>
      <w:r w:rsidR="00234880" w:rsidRPr="00516028">
        <w:rPr>
          <w:rFonts w:cs="Times New Roman"/>
          <w:i/>
          <w:iCs/>
          <w:szCs w:val="24"/>
          <w:rtl/>
        </w:rPr>
        <w:t xml:space="preserve"> عوامل الخطر في النقل</w:t>
      </w:r>
      <w:r w:rsidR="00234880" w:rsidRPr="00516028">
        <w:rPr>
          <w:rFonts w:cs="Times New Roman"/>
          <w:szCs w:val="24"/>
          <w:rtl/>
        </w:rPr>
        <w:t>،</w:t>
      </w:r>
      <w:r w:rsidR="00234880" w:rsidRPr="00516028">
        <w:rPr>
          <w:rFonts w:cs="Times New Roman"/>
          <w:i/>
          <w:iCs/>
          <w:szCs w:val="24"/>
          <w:rtl/>
        </w:rPr>
        <w:t xml:space="preserve"> التخطيط لحالات النقل الطارئة.</w:t>
      </w:r>
    </w:p>
    <w:p w14:paraId="0EE0974B" w14:textId="77777777" w:rsidR="006E5437" w:rsidRPr="00692B3A" w:rsidRDefault="006E5437" w:rsidP="00692B3A">
      <w:pPr>
        <w:spacing w:after="240"/>
        <w:jc w:val="center"/>
        <w:rPr>
          <w:rFonts w:cstheme="majorBidi"/>
          <w:szCs w:val="24"/>
        </w:rPr>
      </w:pPr>
    </w:p>
    <w:sectPr w:rsidR="006E5437" w:rsidRPr="00692B3A" w:rsidSect="0014649A">
      <w:endnotePr>
        <w:numFmt w:val="decimal"/>
      </w:endnotePr>
      <w:pgSz w:w="11907" w:h="16839" w:code="9"/>
      <w:pgMar w:top="1418" w:right="1418" w:bottom="1418" w:left="1985" w:header="1361" w:footer="720" w:gutter="0"/>
      <w:pgNumType w:fmt="arabicAlpha"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98CB5" w14:textId="77777777" w:rsidR="00A74BAE" w:rsidRDefault="00A74BAE" w:rsidP="007822BD">
      <w:r>
        <w:separator/>
      </w:r>
    </w:p>
  </w:endnote>
  <w:endnote w:type="continuationSeparator" w:id="0">
    <w:p w14:paraId="59705D45" w14:textId="77777777" w:rsidR="00A74BAE" w:rsidRDefault="00A74BAE" w:rsidP="00782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7324" w14:textId="77777777" w:rsidR="005411D1" w:rsidRPr="00125C52" w:rsidRDefault="005411D1" w:rsidP="00125C5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19469"/>
      <w:docPartObj>
        <w:docPartGallery w:val="Page Numbers (Bottom of Page)"/>
        <w:docPartUnique/>
      </w:docPartObj>
    </w:sdtPr>
    <w:sdtEndPr>
      <w:rPr>
        <w:noProof/>
      </w:rPr>
    </w:sdtEndPr>
    <w:sdtContent>
      <w:p w14:paraId="7DD393E1" w14:textId="76D97DD8" w:rsidR="005411D1" w:rsidRDefault="005411D1">
        <w:pPr>
          <w:pStyle w:val="Footer"/>
          <w:jc w:val="center"/>
        </w:pPr>
        <w:r>
          <w:t xml:space="preserve"> </w:t>
        </w:r>
      </w:p>
    </w:sdtContent>
  </w:sdt>
  <w:p w14:paraId="2E79D808" w14:textId="77777777" w:rsidR="005411D1" w:rsidRDefault="005411D1" w:rsidP="00FC76E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Bidi"/>
      </w:rPr>
      <w:id w:val="-307470803"/>
      <w:docPartObj>
        <w:docPartGallery w:val="Page Numbers (Bottom of Page)"/>
        <w:docPartUnique/>
      </w:docPartObj>
    </w:sdtPr>
    <w:sdtEndPr>
      <w:rPr>
        <w:noProof/>
      </w:rPr>
    </w:sdtEndPr>
    <w:sdtContent>
      <w:p w14:paraId="02C2D0E5" w14:textId="5EE35A86" w:rsidR="005411D1" w:rsidRPr="004C4832" w:rsidRDefault="005411D1">
        <w:pPr>
          <w:pStyle w:val="Footer"/>
          <w:jc w:val="center"/>
          <w:rPr>
            <w:rFonts w:cstheme="majorBidi"/>
          </w:rPr>
        </w:pPr>
        <w:r w:rsidRPr="004C4832">
          <w:rPr>
            <w:rFonts w:cstheme="majorBidi"/>
          </w:rPr>
          <w:fldChar w:fldCharType="begin"/>
        </w:r>
        <w:r w:rsidRPr="004C4832">
          <w:rPr>
            <w:rFonts w:cstheme="majorBidi"/>
          </w:rPr>
          <w:instrText xml:space="preserve"> PAGE   \* MERGEFORMAT </w:instrText>
        </w:r>
        <w:r w:rsidRPr="004C4832">
          <w:rPr>
            <w:rFonts w:cstheme="majorBidi"/>
          </w:rPr>
          <w:fldChar w:fldCharType="separate"/>
        </w:r>
        <w:r w:rsidR="00F57006">
          <w:rPr>
            <w:rFonts w:cstheme="majorBidi"/>
            <w:noProof/>
          </w:rPr>
          <w:t>III</w:t>
        </w:r>
        <w:r w:rsidRPr="004C4832">
          <w:rPr>
            <w:rFonts w:cstheme="majorBidi"/>
            <w:noProof/>
          </w:rPr>
          <w:fldChar w:fldCharType="end"/>
        </w:r>
      </w:p>
    </w:sdtContent>
  </w:sdt>
  <w:p w14:paraId="44953D5C" w14:textId="77777777" w:rsidR="005411D1" w:rsidRPr="004C4832" w:rsidRDefault="005411D1" w:rsidP="00FC76EE">
    <w:pPr>
      <w:pStyle w:val="Footer"/>
      <w:jc w:val="center"/>
      <w:rPr>
        <w:rFonts w:cstheme="majorBid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Bidi"/>
      </w:rPr>
      <w:id w:val="977421318"/>
      <w:docPartObj>
        <w:docPartGallery w:val="Page Numbers (Bottom of Page)"/>
        <w:docPartUnique/>
      </w:docPartObj>
    </w:sdtPr>
    <w:sdtEndPr>
      <w:rPr>
        <w:noProof/>
      </w:rPr>
    </w:sdtEndPr>
    <w:sdtContent>
      <w:p w14:paraId="6EAB8091" w14:textId="41F7EF95" w:rsidR="005411D1" w:rsidRPr="004C4832" w:rsidRDefault="005411D1">
        <w:pPr>
          <w:pStyle w:val="Footer"/>
          <w:jc w:val="center"/>
          <w:rPr>
            <w:rFonts w:cstheme="majorBidi"/>
          </w:rPr>
        </w:pPr>
        <w:r w:rsidRPr="004C4832">
          <w:rPr>
            <w:rFonts w:cstheme="majorBidi"/>
          </w:rPr>
          <w:fldChar w:fldCharType="begin"/>
        </w:r>
        <w:r w:rsidRPr="004C4832">
          <w:rPr>
            <w:rFonts w:cstheme="majorBidi"/>
          </w:rPr>
          <w:instrText xml:space="preserve"> PAGE   \* MERGEFORMAT </w:instrText>
        </w:r>
        <w:r w:rsidRPr="004C4832">
          <w:rPr>
            <w:rFonts w:cstheme="majorBidi"/>
          </w:rPr>
          <w:fldChar w:fldCharType="separate"/>
        </w:r>
        <w:r w:rsidR="00F57006">
          <w:rPr>
            <w:rFonts w:cstheme="majorBidi"/>
            <w:noProof/>
          </w:rPr>
          <w:t>V</w:t>
        </w:r>
        <w:r w:rsidRPr="004C4832">
          <w:rPr>
            <w:rFonts w:cstheme="majorBidi"/>
            <w:noProof/>
          </w:rPr>
          <w:fldChar w:fldCharType="end"/>
        </w:r>
      </w:p>
    </w:sdtContent>
  </w:sdt>
  <w:p w14:paraId="31AFB784" w14:textId="77777777" w:rsidR="005411D1" w:rsidRPr="004C4832" w:rsidRDefault="005411D1" w:rsidP="00125C52">
    <w:pPr>
      <w:pStyle w:val="Footer"/>
      <w:jc w:val="center"/>
      <w:rPr>
        <w:rFonts w:cstheme="majorBid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415116"/>
      <w:docPartObj>
        <w:docPartGallery w:val="Page Numbers (Bottom of Page)"/>
        <w:docPartUnique/>
      </w:docPartObj>
    </w:sdtPr>
    <w:sdtEndPr>
      <w:rPr>
        <w:noProof/>
      </w:rPr>
    </w:sdtEndPr>
    <w:sdtContent>
      <w:p w14:paraId="79DA9F45" w14:textId="6AEC9C96" w:rsidR="005411D1" w:rsidRDefault="005411D1">
        <w:pPr>
          <w:pStyle w:val="Footer"/>
          <w:jc w:val="center"/>
        </w:pPr>
        <w:r>
          <w:fldChar w:fldCharType="begin"/>
        </w:r>
        <w:r>
          <w:instrText xml:space="preserve"> PAGE   \* MERGEFORMAT </w:instrText>
        </w:r>
        <w:r>
          <w:fldChar w:fldCharType="separate"/>
        </w:r>
        <w:r w:rsidR="00F57006">
          <w:rPr>
            <w:noProof/>
          </w:rPr>
          <w:t>VIII</w:t>
        </w:r>
        <w:r>
          <w:rPr>
            <w:noProof/>
          </w:rPr>
          <w:fldChar w:fldCharType="end"/>
        </w:r>
      </w:p>
    </w:sdtContent>
  </w:sdt>
  <w:p w14:paraId="0FE8F4D2" w14:textId="77777777" w:rsidR="005411D1" w:rsidRPr="00C229FA" w:rsidRDefault="005411D1">
    <w:pPr>
      <w:rPr>
        <w:rFonts w:cstheme="majorBidi"/>
        <w:sz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319199"/>
      <w:docPartObj>
        <w:docPartGallery w:val="Page Numbers (Bottom of Page)"/>
        <w:docPartUnique/>
      </w:docPartObj>
    </w:sdtPr>
    <w:sdtEndPr>
      <w:rPr>
        <w:noProof/>
      </w:rPr>
    </w:sdtEndPr>
    <w:sdtContent>
      <w:p w14:paraId="0F7DDA0D" w14:textId="77777777" w:rsidR="005411D1" w:rsidRDefault="005411D1">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6A22D19A" w14:textId="77777777" w:rsidR="005411D1" w:rsidRPr="004E12C2" w:rsidRDefault="005411D1" w:rsidP="004E12C2">
    <w:pPr>
      <w:pStyle w:val="Footer"/>
    </w:pPr>
  </w:p>
  <w:p w14:paraId="54CFF994" w14:textId="77777777" w:rsidR="005411D1" w:rsidRDefault="005411D1"/>
  <w:p w14:paraId="49A68D8A" w14:textId="77777777" w:rsidR="005411D1" w:rsidRDefault="005411D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84458"/>
      <w:docPartObj>
        <w:docPartGallery w:val="Page Numbers (Bottom of Page)"/>
        <w:docPartUnique/>
      </w:docPartObj>
    </w:sdtPr>
    <w:sdtEndPr>
      <w:rPr>
        <w:noProof/>
      </w:rPr>
    </w:sdtEndPr>
    <w:sdtContent>
      <w:p w14:paraId="1942EA3F" w14:textId="558841B7" w:rsidR="005411D1" w:rsidRDefault="005411D1">
        <w:pPr>
          <w:pStyle w:val="Footer"/>
          <w:jc w:val="center"/>
        </w:pPr>
        <w:r>
          <w:fldChar w:fldCharType="begin"/>
        </w:r>
        <w:r>
          <w:instrText xml:space="preserve"> PAGE   \* MERGEFORMAT </w:instrText>
        </w:r>
        <w:r>
          <w:fldChar w:fldCharType="separate"/>
        </w:r>
        <w:r w:rsidR="00F57006">
          <w:rPr>
            <w:noProof/>
          </w:rPr>
          <w:t>8</w:t>
        </w:r>
        <w:r>
          <w:rPr>
            <w:noProof/>
          </w:rPr>
          <w:fldChar w:fldCharType="end"/>
        </w:r>
      </w:p>
    </w:sdtContent>
  </w:sdt>
  <w:p w14:paraId="372126AA" w14:textId="77777777" w:rsidR="005411D1" w:rsidRPr="00C229FA" w:rsidRDefault="005411D1">
    <w:pPr>
      <w:rPr>
        <w:rFonts w:cstheme="majorBidi"/>
        <w:sz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972904642"/>
      <w:docPartObj>
        <w:docPartGallery w:val="Page Numbers (Bottom of Page)"/>
        <w:docPartUnique/>
      </w:docPartObj>
    </w:sdtPr>
    <w:sdtEndPr>
      <w:rPr>
        <w:noProof/>
      </w:rPr>
    </w:sdtEndPr>
    <w:sdtContent>
      <w:p w14:paraId="0FC87537" w14:textId="4D727B4D" w:rsidR="005411D1" w:rsidRPr="00C229FA" w:rsidRDefault="005411D1">
        <w:pPr>
          <w:pStyle w:val="Footer"/>
          <w:jc w:val="center"/>
          <w:rPr>
            <w:sz w:val="22"/>
          </w:rPr>
        </w:pPr>
        <w:r w:rsidRPr="00C229FA">
          <w:rPr>
            <w:sz w:val="22"/>
          </w:rPr>
          <w:fldChar w:fldCharType="begin"/>
        </w:r>
        <w:r w:rsidRPr="00C229FA">
          <w:rPr>
            <w:sz w:val="22"/>
          </w:rPr>
          <w:instrText xml:space="preserve"> PAGE   \* MERGEFORMAT </w:instrText>
        </w:r>
        <w:r w:rsidRPr="00C229FA">
          <w:rPr>
            <w:sz w:val="22"/>
          </w:rPr>
          <w:fldChar w:fldCharType="separate"/>
        </w:r>
        <w:r w:rsidR="00F57006">
          <w:rPr>
            <w:rFonts w:hint="eastAsia"/>
            <w:noProof/>
            <w:sz w:val="22"/>
            <w:rtl/>
          </w:rPr>
          <w:t>ب‌</w:t>
        </w:r>
        <w:r w:rsidRPr="00C229FA">
          <w:rPr>
            <w:noProof/>
            <w:sz w:val="22"/>
          </w:rPr>
          <w:fldChar w:fldCharType="end"/>
        </w:r>
      </w:p>
    </w:sdtContent>
  </w:sdt>
  <w:p w14:paraId="38E69074" w14:textId="77777777" w:rsidR="005411D1" w:rsidRPr="00C229FA" w:rsidRDefault="005411D1" w:rsidP="007F30E1">
    <w:pPr>
      <w:pStyle w:val="Footer"/>
      <w:jc w:val="cen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F1155" w14:textId="77777777" w:rsidR="00A74BAE" w:rsidRDefault="00A74BAE" w:rsidP="007822BD">
      <w:r>
        <w:separator/>
      </w:r>
    </w:p>
  </w:footnote>
  <w:footnote w:type="continuationSeparator" w:id="0">
    <w:p w14:paraId="6FAF26C4" w14:textId="77777777" w:rsidR="00A74BAE" w:rsidRDefault="00A74BAE" w:rsidP="00782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C37C" w14:textId="4F7CD34B" w:rsidR="005411D1" w:rsidRDefault="005411D1" w:rsidP="00906696">
    <w:pPr>
      <w:pStyle w:val="Header"/>
    </w:pPr>
  </w:p>
  <w:p w14:paraId="35517310" w14:textId="77777777" w:rsidR="005411D1" w:rsidRDefault="00541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B587" w14:textId="09DB97D7" w:rsidR="005411D1" w:rsidRDefault="005411D1">
    <w:pPr>
      <w:pStyle w:val="Header"/>
      <w:jc w:val="right"/>
    </w:pPr>
  </w:p>
  <w:p w14:paraId="523235BD" w14:textId="77777777" w:rsidR="005411D1" w:rsidRDefault="00541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78D9" w14:textId="5823F824" w:rsidR="005411D1" w:rsidRDefault="005411D1">
    <w:pPr>
      <w:pStyle w:val="Header"/>
      <w:jc w:val="right"/>
    </w:pPr>
  </w:p>
  <w:p w14:paraId="5C8DE117" w14:textId="77777777" w:rsidR="005411D1" w:rsidRDefault="005411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406064"/>
      <w:docPartObj>
        <w:docPartGallery w:val="Page Numbers (Top of Page)"/>
        <w:docPartUnique/>
      </w:docPartObj>
    </w:sdtPr>
    <w:sdtEndPr>
      <w:rPr>
        <w:noProof/>
      </w:rPr>
    </w:sdtEndPr>
    <w:sdtContent>
      <w:p w14:paraId="7E8F1F7D" w14:textId="5FBC3449" w:rsidR="005411D1" w:rsidRDefault="005411D1">
        <w:pPr>
          <w:pStyle w:val="Header"/>
          <w:jc w:val="right"/>
        </w:pPr>
        <w:r w:rsidRPr="00906696">
          <w:rPr>
            <w:color w:val="FFFFFF" w:themeColor="background1"/>
          </w:rPr>
          <w:fldChar w:fldCharType="begin"/>
        </w:r>
        <w:r w:rsidRPr="00906696">
          <w:rPr>
            <w:color w:val="FFFFFF" w:themeColor="background1"/>
          </w:rPr>
          <w:instrText xml:space="preserve"> PAGE   \* MERGEFORMAT </w:instrText>
        </w:r>
        <w:r w:rsidRPr="00906696">
          <w:rPr>
            <w:color w:val="FFFFFF" w:themeColor="background1"/>
          </w:rPr>
          <w:fldChar w:fldCharType="separate"/>
        </w:r>
        <w:r w:rsidR="00F57006">
          <w:rPr>
            <w:noProof/>
            <w:color w:val="FFFFFF" w:themeColor="background1"/>
          </w:rPr>
          <w:t>XI</w:t>
        </w:r>
        <w:r w:rsidRPr="00906696">
          <w:rPr>
            <w:noProof/>
            <w:color w:val="FFFFFF" w:themeColor="background1"/>
          </w:rPr>
          <w:fldChar w:fldCharType="end"/>
        </w:r>
      </w:p>
    </w:sdtContent>
  </w:sdt>
  <w:p w14:paraId="52E1FA47" w14:textId="77777777" w:rsidR="005411D1" w:rsidRDefault="005411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1E02" w14:textId="3893EC57" w:rsidR="005411D1" w:rsidRPr="00906696" w:rsidRDefault="005411D1">
    <w:pPr>
      <w:pStyle w:val="Header"/>
      <w:jc w:val="right"/>
    </w:pPr>
  </w:p>
  <w:p w14:paraId="1D591C01" w14:textId="77777777" w:rsidR="005411D1" w:rsidRDefault="00541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A17"/>
    <w:multiLevelType w:val="hybridMultilevel"/>
    <w:tmpl w:val="437EC1BE"/>
    <w:lvl w:ilvl="0" w:tplc="19CCE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E329E"/>
    <w:multiLevelType w:val="hybridMultilevel"/>
    <w:tmpl w:val="B0F2A6EC"/>
    <w:lvl w:ilvl="0" w:tplc="9878B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3723E"/>
    <w:multiLevelType w:val="multilevel"/>
    <w:tmpl w:val="000658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E47996"/>
    <w:multiLevelType w:val="multilevel"/>
    <w:tmpl w:val="A96C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A6861"/>
    <w:multiLevelType w:val="hybridMultilevel"/>
    <w:tmpl w:val="77FA577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5" w15:restartNumberingAfterBreak="0">
    <w:nsid w:val="04A737B4"/>
    <w:multiLevelType w:val="multilevel"/>
    <w:tmpl w:val="65E0C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FA2A87"/>
    <w:multiLevelType w:val="multilevel"/>
    <w:tmpl w:val="6408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DC03BF"/>
    <w:multiLevelType w:val="multilevel"/>
    <w:tmpl w:val="F4587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8F6813"/>
    <w:multiLevelType w:val="hybridMultilevel"/>
    <w:tmpl w:val="B79EA460"/>
    <w:lvl w:ilvl="0" w:tplc="73DE9F08">
      <w:numFmt w:val="bullet"/>
      <w:lvlText w:val=""/>
      <w:lvlJc w:val="left"/>
      <w:pPr>
        <w:ind w:left="180" w:hanging="150"/>
      </w:pPr>
      <w:rPr>
        <w:rFonts w:ascii="Symbol" w:eastAsia="Symbol" w:hAnsi="Symbol" w:cs="Symbol" w:hint="default"/>
        <w:b w:val="0"/>
        <w:bCs w:val="0"/>
        <w:i w:val="0"/>
        <w:iCs w:val="0"/>
        <w:spacing w:val="0"/>
        <w:w w:val="77"/>
        <w:sz w:val="13"/>
        <w:szCs w:val="13"/>
        <w:lang w:val="en-US" w:eastAsia="en-US" w:bidi="ar-SA"/>
      </w:rPr>
    </w:lvl>
    <w:lvl w:ilvl="1" w:tplc="757ED836">
      <w:numFmt w:val="bullet"/>
      <w:lvlText w:val="•"/>
      <w:lvlJc w:val="left"/>
      <w:pPr>
        <w:ind w:left="296" w:hanging="150"/>
      </w:pPr>
      <w:rPr>
        <w:rFonts w:hint="default"/>
        <w:lang w:val="en-US" w:eastAsia="en-US" w:bidi="ar-SA"/>
      </w:rPr>
    </w:lvl>
    <w:lvl w:ilvl="2" w:tplc="2D5ED620">
      <w:numFmt w:val="bullet"/>
      <w:lvlText w:val="•"/>
      <w:lvlJc w:val="left"/>
      <w:pPr>
        <w:ind w:left="412" w:hanging="150"/>
      </w:pPr>
      <w:rPr>
        <w:rFonts w:hint="default"/>
        <w:lang w:val="en-US" w:eastAsia="en-US" w:bidi="ar-SA"/>
      </w:rPr>
    </w:lvl>
    <w:lvl w:ilvl="3" w:tplc="27FC6CD2">
      <w:numFmt w:val="bullet"/>
      <w:lvlText w:val="•"/>
      <w:lvlJc w:val="left"/>
      <w:pPr>
        <w:ind w:left="529" w:hanging="150"/>
      </w:pPr>
      <w:rPr>
        <w:rFonts w:hint="default"/>
        <w:lang w:val="en-US" w:eastAsia="en-US" w:bidi="ar-SA"/>
      </w:rPr>
    </w:lvl>
    <w:lvl w:ilvl="4" w:tplc="20A834CC">
      <w:numFmt w:val="bullet"/>
      <w:lvlText w:val="•"/>
      <w:lvlJc w:val="left"/>
      <w:pPr>
        <w:ind w:left="645" w:hanging="150"/>
      </w:pPr>
      <w:rPr>
        <w:rFonts w:hint="default"/>
        <w:lang w:val="en-US" w:eastAsia="en-US" w:bidi="ar-SA"/>
      </w:rPr>
    </w:lvl>
    <w:lvl w:ilvl="5" w:tplc="C79A0F5C">
      <w:numFmt w:val="bullet"/>
      <w:lvlText w:val="•"/>
      <w:lvlJc w:val="left"/>
      <w:pPr>
        <w:ind w:left="761" w:hanging="150"/>
      </w:pPr>
      <w:rPr>
        <w:rFonts w:hint="default"/>
        <w:lang w:val="en-US" w:eastAsia="en-US" w:bidi="ar-SA"/>
      </w:rPr>
    </w:lvl>
    <w:lvl w:ilvl="6" w:tplc="B750183C">
      <w:numFmt w:val="bullet"/>
      <w:lvlText w:val="•"/>
      <w:lvlJc w:val="left"/>
      <w:pPr>
        <w:ind w:left="878" w:hanging="150"/>
      </w:pPr>
      <w:rPr>
        <w:rFonts w:hint="default"/>
        <w:lang w:val="en-US" w:eastAsia="en-US" w:bidi="ar-SA"/>
      </w:rPr>
    </w:lvl>
    <w:lvl w:ilvl="7" w:tplc="35C63ED8">
      <w:numFmt w:val="bullet"/>
      <w:lvlText w:val="•"/>
      <w:lvlJc w:val="left"/>
      <w:pPr>
        <w:ind w:left="994" w:hanging="150"/>
      </w:pPr>
      <w:rPr>
        <w:rFonts w:hint="default"/>
        <w:lang w:val="en-US" w:eastAsia="en-US" w:bidi="ar-SA"/>
      </w:rPr>
    </w:lvl>
    <w:lvl w:ilvl="8" w:tplc="5BD09ED4">
      <w:numFmt w:val="bullet"/>
      <w:lvlText w:val="•"/>
      <w:lvlJc w:val="left"/>
      <w:pPr>
        <w:ind w:left="1111" w:hanging="150"/>
      </w:pPr>
      <w:rPr>
        <w:rFonts w:hint="default"/>
        <w:lang w:val="en-US" w:eastAsia="en-US" w:bidi="ar-SA"/>
      </w:rPr>
    </w:lvl>
  </w:abstractNum>
  <w:abstractNum w:abstractNumId="9" w15:restartNumberingAfterBreak="0">
    <w:nsid w:val="0DA51A09"/>
    <w:multiLevelType w:val="hybridMultilevel"/>
    <w:tmpl w:val="7D8AB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A13FF8"/>
    <w:multiLevelType w:val="hybridMultilevel"/>
    <w:tmpl w:val="ADDC3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087C82"/>
    <w:multiLevelType w:val="hybridMultilevel"/>
    <w:tmpl w:val="60A6263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3A42D52"/>
    <w:multiLevelType w:val="hybridMultilevel"/>
    <w:tmpl w:val="EC46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2E5164"/>
    <w:multiLevelType w:val="multilevel"/>
    <w:tmpl w:val="6924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581A80"/>
    <w:multiLevelType w:val="multilevel"/>
    <w:tmpl w:val="156AC0FC"/>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5D5609"/>
    <w:multiLevelType w:val="multilevel"/>
    <w:tmpl w:val="CEB822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6363C2B"/>
    <w:multiLevelType w:val="multilevel"/>
    <w:tmpl w:val="E7A68F54"/>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E03B2F"/>
    <w:multiLevelType w:val="hybridMultilevel"/>
    <w:tmpl w:val="7B40B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635292"/>
    <w:multiLevelType w:val="hybridMultilevel"/>
    <w:tmpl w:val="3F840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353294"/>
    <w:multiLevelType w:val="multilevel"/>
    <w:tmpl w:val="0BE2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283B71"/>
    <w:multiLevelType w:val="multilevel"/>
    <w:tmpl w:val="4E20AB3C"/>
    <w:lvl w:ilvl="0">
      <w:start w:val="1"/>
      <w:numFmt w:val="decimal"/>
      <w:lvlText w:val="%1."/>
      <w:lvlJc w:val="left"/>
      <w:pPr>
        <w:tabs>
          <w:tab w:val="num" w:pos="720"/>
        </w:tabs>
        <w:ind w:left="720" w:hanging="360"/>
      </w:pPr>
    </w:lvl>
    <w:lvl w:ilvl="1">
      <w:start w:val="1"/>
      <w:numFmt w:val="decimal"/>
      <w:lvlText w:val="%2."/>
      <w:lvlJc w:val="left"/>
      <w:pPr>
        <w:tabs>
          <w:tab w:val="num" w:pos="1530"/>
        </w:tabs>
        <w:ind w:left="153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FB7347"/>
    <w:multiLevelType w:val="multilevel"/>
    <w:tmpl w:val="5348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311008"/>
    <w:multiLevelType w:val="hybridMultilevel"/>
    <w:tmpl w:val="289A2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CB62A8"/>
    <w:multiLevelType w:val="hybridMultilevel"/>
    <w:tmpl w:val="57EEA948"/>
    <w:lvl w:ilvl="0" w:tplc="2E804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881B50"/>
    <w:multiLevelType w:val="multilevel"/>
    <w:tmpl w:val="F4C0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8C3CC6"/>
    <w:multiLevelType w:val="multilevel"/>
    <w:tmpl w:val="8C4CC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8993203"/>
    <w:multiLevelType w:val="hybridMultilevel"/>
    <w:tmpl w:val="BD9C9D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151130"/>
    <w:multiLevelType w:val="multilevel"/>
    <w:tmpl w:val="24CE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250DF7"/>
    <w:multiLevelType w:val="hybridMultilevel"/>
    <w:tmpl w:val="C08A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CC2D78"/>
    <w:multiLevelType w:val="hybridMultilevel"/>
    <w:tmpl w:val="0596863A"/>
    <w:lvl w:ilvl="0" w:tplc="F93E7018">
      <w:numFmt w:val="bullet"/>
      <w:lvlText w:val=""/>
      <w:lvlJc w:val="left"/>
      <w:pPr>
        <w:ind w:left="183" w:hanging="150"/>
      </w:pPr>
      <w:rPr>
        <w:rFonts w:ascii="Symbol" w:eastAsia="Symbol" w:hAnsi="Symbol" w:cs="Symbol" w:hint="default"/>
        <w:b w:val="0"/>
        <w:bCs w:val="0"/>
        <w:i w:val="0"/>
        <w:iCs w:val="0"/>
        <w:spacing w:val="0"/>
        <w:w w:val="77"/>
        <w:sz w:val="13"/>
        <w:szCs w:val="13"/>
        <w:lang w:val="en-US" w:eastAsia="en-US" w:bidi="ar-SA"/>
      </w:rPr>
    </w:lvl>
    <w:lvl w:ilvl="1" w:tplc="CF44F7DC">
      <w:numFmt w:val="bullet"/>
      <w:lvlText w:val="•"/>
      <w:lvlJc w:val="left"/>
      <w:pPr>
        <w:ind w:left="333" w:hanging="150"/>
      </w:pPr>
      <w:rPr>
        <w:rFonts w:hint="default"/>
        <w:lang w:val="en-US" w:eastAsia="en-US" w:bidi="ar-SA"/>
      </w:rPr>
    </w:lvl>
    <w:lvl w:ilvl="2" w:tplc="7C900924">
      <w:numFmt w:val="bullet"/>
      <w:lvlText w:val="•"/>
      <w:lvlJc w:val="left"/>
      <w:pPr>
        <w:ind w:left="487" w:hanging="150"/>
      </w:pPr>
      <w:rPr>
        <w:rFonts w:hint="default"/>
        <w:lang w:val="en-US" w:eastAsia="en-US" w:bidi="ar-SA"/>
      </w:rPr>
    </w:lvl>
    <w:lvl w:ilvl="3" w:tplc="1D966726">
      <w:numFmt w:val="bullet"/>
      <w:lvlText w:val="•"/>
      <w:lvlJc w:val="left"/>
      <w:pPr>
        <w:ind w:left="641" w:hanging="150"/>
      </w:pPr>
      <w:rPr>
        <w:rFonts w:hint="default"/>
        <w:lang w:val="en-US" w:eastAsia="en-US" w:bidi="ar-SA"/>
      </w:rPr>
    </w:lvl>
    <w:lvl w:ilvl="4" w:tplc="AA5890F2">
      <w:numFmt w:val="bullet"/>
      <w:lvlText w:val="•"/>
      <w:lvlJc w:val="left"/>
      <w:pPr>
        <w:ind w:left="795" w:hanging="150"/>
      </w:pPr>
      <w:rPr>
        <w:rFonts w:hint="default"/>
        <w:lang w:val="en-US" w:eastAsia="en-US" w:bidi="ar-SA"/>
      </w:rPr>
    </w:lvl>
    <w:lvl w:ilvl="5" w:tplc="4014BDEC">
      <w:numFmt w:val="bullet"/>
      <w:lvlText w:val="•"/>
      <w:lvlJc w:val="left"/>
      <w:pPr>
        <w:ind w:left="949" w:hanging="150"/>
      </w:pPr>
      <w:rPr>
        <w:rFonts w:hint="default"/>
        <w:lang w:val="en-US" w:eastAsia="en-US" w:bidi="ar-SA"/>
      </w:rPr>
    </w:lvl>
    <w:lvl w:ilvl="6" w:tplc="92541972">
      <w:numFmt w:val="bullet"/>
      <w:lvlText w:val="•"/>
      <w:lvlJc w:val="left"/>
      <w:pPr>
        <w:ind w:left="1103" w:hanging="150"/>
      </w:pPr>
      <w:rPr>
        <w:rFonts w:hint="default"/>
        <w:lang w:val="en-US" w:eastAsia="en-US" w:bidi="ar-SA"/>
      </w:rPr>
    </w:lvl>
    <w:lvl w:ilvl="7" w:tplc="93BC400C">
      <w:numFmt w:val="bullet"/>
      <w:lvlText w:val="•"/>
      <w:lvlJc w:val="left"/>
      <w:pPr>
        <w:ind w:left="1257" w:hanging="150"/>
      </w:pPr>
      <w:rPr>
        <w:rFonts w:hint="default"/>
        <w:lang w:val="en-US" w:eastAsia="en-US" w:bidi="ar-SA"/>
      </w:rPr>
    </w:lvl>
    <w:lvl w:ilvl="8" w:tplc="9E0477B6">
      <w:numFmt w:val="bullet"/>
      <w:lvlText w:val="•"/>
      <w:lvlJc w:val="left"/>
      <w:pPr>
        <w:ind w:left="1411" w:hanging="150"/>
      </w:pPr>
      <w:rPr>
        <w:rFonts w:hint="default"/>
        <w:lang w:val="en-US" w:eastAsia="en-US" w:bidi="ar-SA"/>
      </w:rPr>
    </w:lvl>
  </w:abstractNum>
  <w:abstractNum w:abstractNumId="30" w15:restartNumberingAfterBreak="0">
    <w:nsid w:val="310E12B3"/>
    <w:multiLevelType w:val="hybridMultilevel"/>
    <w:tmpl w:val="454CD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D2642F"/>
    <w:multiLevelType w:val="hybridMultilevel"/>
    <w:tmpl w:val="925EB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DA6F49"/>
    <w:multiLevelType w:val="hybridMultilevel"/>
    <w:tmpl w:val="A926A688"/>
    <w:lvl w:ilvl="0" w:tplc="5B8465E6">
      <w:start w:val="1"/>
      <w:numFmt w:val="decimal"/>
      <w:lvlText w:val="%1."/>
      <w:lvlJc w:val="left"/>
      <w:pPr>
        <w:ind w:left="1080" w:hanging="360"/>
      </w:pPr>
      <w:rPr>
        <w:rFonts w:ascii="Times New Roman" w:eastAsia="Times New Roman" w:hAnsi="Symbol"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3F466A5"/>
    <w:multiLevelType w:val="hybridMultilevel"/>
    <w:tmpl w:val="45D21D18"/>
    <w:lvl w:ilvl="0" w:tplc="350A2A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5259B2"/>
    <w:multiLevelType w:val="multilevel"/>
    <w:tmpl w:val="9D66F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793E47"/>
    <w:multiLevelType w:val="hybridMultilevel"/>
    <w:tmpl w:val="556ECD38"/>
    <w:lvl w:ilvl="0" w:tplc="53705B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E14223"/>
    <w:multiLevelType w:val="multilevel"/>
    <w:tmpl w:val="E6E2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EC422E"/>
    <w:multiLevelType w:val="hybridMultilevel"/>
    <w:tmpl w:val="1C66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9D177C"/>
    <w:multiLevelType w:val="hybridMultilevel"/>
    <w:tmpl w:val="269C9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295D4E"/>
    <w:multiLevelType w:val="hybridMultilevel"/>
    <w:tmpl w:val="7FB2716E"/>
    <w:lvl w:ilvl="0" w:tplc="3B929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B52C84"/>
    <w:multiLevelType w:val="hybridMultilevel"/>
    <w:tmpl w:val="65CCDDB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CD029D"/>
    <w:multiLevelType w:val="multilevel"/>
    <w:tmpl w:val="58981426"/>
    <w:lvl w:ilvl="0">
      <w:start w:val="4"/>
      <w:numFmt w:val="decimal"/>
      <w:lvlText w:val="%1."/>
      <w:lvlJc w:val="left"/>
      <w:pPr>
        <w:tabs>
          <w:tab w:val="num" w:pos="720"/>
        </w:tabs>
        <w:ind w:left="720" w:hanging="360"/>
      </w:pPr>
    </w:lvl>
    <w:lvl w:ilvl="1">
      <w:start w:val="1"/>
      <w:numFmt w:val="decimal"/>
      <w:lvlText w:val="%2-"/>
      <w:lvlJc w:val="left"/>
      <w:pPr>
        <w:ind w:left="1440" w:hanging="360"/>
      </w:pPr>
      <w:rPr>
        <w:rFonts w:cs="Arial" w:hint="default"/>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6EB793F"/>
    <w:multiLevelType w:val="multilevel"/>
    <w:tmpl w:val="5A78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1E0302"/>
    <w:multiLevelType w:val="hybridMultilevel"/>
    <w:tmpl w:val="19CAA4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786148C"/>
    <w:multiLevelType w:val="hybridMultilevel"/>
    <w:tmpl w:val="0BCE1F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B2935A1"/>
    <w:multiLevelType w:val="hybridMultilevel"/>
    <w:tmpl w:val="EF58B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2E5493"/>
    <w:multiLevelType w:val="hybridMultilevel"/>
    <w:tmpl w:val="CD72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C60EA1"/>
    <w:multiLevelType w:val="hybridMultilevel"/>
    <w:tmpl w:val="25048C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4872E4"/>
    <w:multiLevelType w:val="hybridMultilevel"/>
    <w:tmpl w:val="A22AB56A"/>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5261173A"/>
    <w:multiLevelType w:val="multilevel"/>
    <w:tmpl w:val="8B34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64C6A4C"/>
    <w:multiLevelType w:val="hybridMultilevel"/>
    <w:tmpl w:val="671045B0"/>
    <w:lvl w:ilvl="0" w:tplc="9F145AE4">
      <w:start w:val="1"/>
      <w:numFmt w:val="decimal"/>
      <w:lvlText w:val="%1."/>
      <w:lvlJc w:val="left"/>
      <w:pPr>
        <w:ind w:left="153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1" w15:restartNumberingAfterBreak="0">
    <w:nsid w:val="565D636F"/>
    <w:multiLevelType w:val="multilevel"/>
    <w:tmpl w:val="EA568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970605E"/>
    <w:multiLevelType w:val="multilevel"/>
    <w:tmpl w:val="63CA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327828"/>
    <w:multiLevelType w:val="hybridMultilevel"/>
    <w:tmpl w:val="65CCDDB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22D3346"/>
    <w:multiLevelType w:val="multilevel"/>
    <w:tmpl w:val="E21CC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737B85"/>
    <w:multiLevelType w:val="hybridMultilevel"/>
    <w:tmpl w:val="FB6E2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9E7AE8"/>
    <w:multiLevelType w:val="hybridMultilevel"/>
    <w:tmpl w:val="95A421D6"/>
    <w:lvl w:ilvl="0" w:tplc="53705B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FF09EF"/>
    <w:multiLevelType w:val="multilevel"/>
    <w:tmpl w:val="A5AC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B87178"/>
    <w:multiLevelType w:val="hybridMultilevel"/>
    <w:tmpl w:val="9AA4F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BC7C6F"/>
    <w:multiLevelType w:val="hybridMultilevel"/>
    <w:tmpl w:val="FE2A31CA"/>
    <w:lvl w:ilvl="0" w:tplc="792AD8D8">
      <w:numFmt w:val="bullet"/>
      <w:lvlText w:val=""/>
      <w:lvlJc w:val="left"/>
      <w:pPr>
        <w:ind w:left="183" w:hanging="150"/>
      </w:pPr>
      <w:rPr>
        <w:rFonts w:ascii="Symbol" w:eastAsia="Symbol" w:hAnsi="Symbol" w:cs="Symbol" w:hint="default"/>
        <w:b w:val="0"/>
        <w:bCs w:val="0"/>
        <w:i w:val="0"/>
        <w:iCs w:val="0"/>
        <w:spacing w:val="0"/>
        <w:w w:val="77"/>
        <w:sz w:val="13"/>
        <w:szCs w:val="13"/>
        <w:lang w:val="en-US" w:eastAsia="en-US" w:bidi="ar-SA"/>
      </w:rPr>
    </w:lvl>
    <w:lvl w:ilvl="1" w:tplc="6A34BB56">
      <w:numFmt w:val="bullet"/>
      <w:lvlText w:val="•"/>
      <w:lvlJc w:val="left"/>
      <w:pPr>
        <w:ind w:left="296" w:hanging="150"/>
      </w:pPr>
      <w:rPr>
        <w:rFonts w:hint="default"/>
        <w:lang w:val="en-US" w:eastAsia="en-US" w:bidi="ar-SA"/>
      </w:rPr>
    </w:lvl>
    <w:lvl w:ilvl="2" w:tplc="7E9EE8B4">
      <w:numFmt w:val="bullet"/>
      <w:lvlText w:val="•"/>
      <w:lvlJc w:val="left"/>
      <w:pPr>
        <w:ind w:left="412" w:hanging="150"/>
      </w:pPr>
      <w:rPr>
        <w:rFonts w:hint="default"/>
        <w:lang w:val="en-US" w:eastAsia="en-US" w:bidi="ar-SA"/>
      </w:rPr>
    </w:lvl>
    <w:lvl w:ilvl="3" w:tplc="FBA81F1A">
      <w:numFmt w:val="bullet"/>
      <w:lvlText w:val="•"/>
      <w:lvlJc w:val="left"/>
      <w:pPr>
        <w:ind w:left="529" w:hanging="150"/>
      </w:pPr>
      <w:rPr>
        <w:rFonts w:hint="default"/>
        <w:lang w:val="en-US" w:eastAsia="en-US" w:bidi="ar-SA"/>
      </w:rPr>
    </w:lvl>
    <w:lvl w:ilvl="4" w:tplc="A3EE7312">
      <w:numFmt w:val="bullet"/>
      <w:lvlText w:val="•"/>
      <w:lvlJc w:val="left"/>
      <w:pPr>
        <w:ind w:left="645" w:hanging="150"/>
      </w:pPr>
      <w:rPr>
        <w:rFonts w:hint="default"/>
        <w:lang w:val="en-US" w:eastAsia="en-US" w:bidi="ar-SA"/>
      </w:rPr>
    </w:lvl>
    <w:lvl w:ilvl="5" w:tplc="D5385FE4">
      <w:numFmt w:val="bullet"/>
      <w:lvlText w:val="•"/>
      <w:lvlJc w:val="left"/>
      <w:pPr>
        <w:ind w:left="761" w:hanging="150"/>
      </w:pPr>
      <w:rPr>
        <w:rFonts w:hint="default"/>
        <w:lang w:val="en-US" w:eastAsia="en-US" w:bidi="ar-SA"/>
      </w:rPr>
    </w:lvl>
    <w:lvl w:ilvl="6" w:tplc="0F56AA3A">
      <w:numFmt w:val="bullet"/>
      <w:lvlText w:val="•"/>
      <w:lvlJc w:val="left"/>
      <w:pPr>
        <w:ind w:left="878" w:hanging="150"/>
      </w:pPr>
      <w:rPr>
        <w:rFonts w:hint="default"/>
        <w:lang w:val="en-US" w:eastAsia="en-US" w:bidi="ar-SA"/>
      </w:rPr>
    </w:lvl>
    <w:lvl w:ilvl="7" w:tplc="0DB68550">
      <w:numFmt w:val="bullet"/>
      <w:lvlText w:val="•"/>
      <w:lvlJc w:val="left"/>
      <w:pPr>
        <w:ind w:left="994" w:hanging="150"/>
      </w:pPr>
      <w:rPr>
        <w:rFonts w:hint="default"/>
        <w:lang w:val="en-US" w:eastAsia="en-US" w:bidi="ar-SA"/>
      </w:rPr>
    </w:lvl>
    <w:lvl w:ilvl="8" w:tplc="BBF6420A">
      <w:numFmt w:val="bullet"/>
      <w:lvlText w:val="•"/>
      <w:lvlJc w:val="left"/>
      <w:pPr>
        <w:ind w:left="1111" w:hanging="150"/>
      </w:pPr>
      <w:rPr>
        <w:rFonts w:hint="default"/>
        <w:lang w:val="en-US" w:eastAsia="en-US" w:bidi="ar-SA"/>
      </w:rPr>
    </w:lvl>
  </w:abstractNum>
  <w:abstractNum w:abstractNumId="60" w15:restartNumberingAfterBreak="0">
    <w:nsid w:val="696E76EA"/>
    <w:multiLevelType w:val="multilevel"/>
    <w:tmpl w:val="747E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DF51FC"/>
    <w:multiLevelType w:val="hybridMultilevel"/>
    <w:tmpl w:val="F9E6A514"/>
    <w:lvl w:ilvl="0" w:tplc="5C627896">
      <w:numFmt w:val="bullet"/>
      <w:lvlText w:val=""/>
      <w:lvlJc w:val="left"/>
      <w:pPr>
        <w:ind w:left="182" w:hanging="152"/>
      </w:pPr>
      <w:rPr>
        <w:rFonts w:ascii="Symbol" w:eastAsia="Symbol" w:hAnsi="Symbol" w:cs="Symbol" w:hint="default"/>
        <w:b w:val="0"/>
        <w:bCs w:val="0"/>
        <w:i w:val="0"/>
        <w:iCs w:val="0"/>
        <w:spacing w:val="0"/>
        <w:w w:val="77"/>
        <w:sz w:val="13"/>
        <w:szCs w:val="13"/>
        <w:lang w:val="en-US" w:eastAsia="en-US" w:bidi="ar-SA"/>
      </w:rPr>
    </w:lvl>
    <w:lvl w:ilvl="1" w:tplc="A5261C30">
      <w:numFmt w:val="bullet"/>
      <w:lvlText w:val="•"/>
      <w:lvlJc w:val="left"/>
      <w:pPr>
        <w:ind w:left="409" w:hanging="152"/>
      </w:pPr>
      <w:rPr>
        <w:rFonts w:hint="default"/>
        <w:lang w:val="en-US" w:eastAsia="en-US" w:bidi="ar-SA"/>
      </w:rPr>
    </w:lvl>
    <w:lvl w:ilvl="2" w:tplc="DEEED4D2">
      <w:numFmt w:val="bullet"/>
      <w:lvlText w:val="•"/>
      <w:lvlJc w:val="left"/>
      <w:pPr>
        <w:ind w:left="638" w:hanging="152"/>
      </w:pPr>
      <w:rPr>
        <w:rFonts w:hint="default"/>
        <w:lang w:val="en-US" w:eastAsia="en-US" w:bidi="ar-SA"/>
      </w:rPr>
    </w:lvl>
    <w:lvl w:ilvl="3" w:tplc="2546666C">
      <w:numFmt w:val="bullet"/>
      <w:lvlText w:val="•"/>
      <w:lvlJc w:val="left"/>
      <w:pPr>
        <w:ind w:left="867" w:hanging="152"/>
      </w:pPr>
      <w:rPr>
        <w:rFonts w:hint="default"/>
        <w:lang w:val="en-US" w:eastAsia="en-US" w:bidi="ar-SA"/>
      </w:rPr>
    </w:lvl>
    <w:lvl w:ilvl="4" w:tplc="DC625E1C">
      <w:numFmt w:val="bullet"/>
      <w:lvlText w:val="•"/>
      <w:lvlJc w:val="left"/>
      <w:pPr>
        <w:ind w:left="1096" w:hanging="152"/>
      </w:pPr>
      <w:rPr>
        <w:rFonts w:hint="default"/>
        <w:lang w:val="en-US" w:eastAsia="en-US" w:bidi="ar-SA"/>
      </w:rPr>
    </w:lvl>
    <w:lvl w:ilvl="5" w:tplc="B26C8910">
      <w:numFmt w:val="bullet"/>
      <w:lvlText w:val="•"/>
      <w:lvlJc w:val="left"/>
      <w:pPr>
        <w:ind w:left="1325" w:hanging="152"/>
      </w:pPr>
      <w:rPr>
        <w:rFonts w:hint="default"/>
        <w:lang w:val="en-US" w:eastAsia="en-US" w:bidi="ar-SA"/>
      </w:rPr>
    </w:lvl>
    <w:lvl w:ilvl="6" w:tplc="BC86DF32">
      <w:numFmt w:val="bullet"/>
      <w:lvlText w:val="•"/>
      <w:lvlJc w:val="left"/>
      <w:pPr>
        <w:ind w:left="1554" w:hanging="152"/>
      </w:pPr>
      <w:rPr>
        <w:rFonts w:hint="default"/>
        <w:lang w:val="en-US" w:eastAsia="en-US" w:bidi="ar-SA"/>
      </w:rPr>
    </w:lvl>
    <w:lvl w:ilvl="7" w:tplc="144E3582">
      <w:numFmt w:val="bullet"/>
      <w:lvlText w:val="•"/>
      <w:lvlJc w:val="left"/>
      <w:pPr>
        <w:ind w:left="1783" w:hanging="152"/>
      </w:pPr>
      <w:rPr>
        <w:rFonts w:hint="default"/>
        <w:lang w:val="en-US" w:eastAsia="en-US" w:bidi="ar-SA"/>
      </w:rPr>
    </w:lvl>
    <w:lvl w:ilvl="8" w:tplc="179ACE64">
      <w:numFmt w:val="bullet"/>
      <w:lvlText w:val="•"/>
      <w:lvlJc w:val="left"/>
      <w:pPr>
        <w:ind w:left="2012" w:hanging="152"/>
      </w:pPr>
      <w:rPr>
        <w:rFonts w:hint="default"/>
        <w:lang w:val="en-US" w:eastAsia="en-US" w:bidi="ar-SA"/>
      </w:rPr>
    </w:lvl>
  </w:abstractNum>
  <w:abstractNum w:abstractNumId="62" w15:restartNumberingAfterBreak="0">
    <w:nsid w:val="6C717D45"/>
    <w:multiLevelType w:val="multilevel"/>
    <w:tmpl w:val="0428C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EF918AD"/>
    <w:multiLevelType w:val="hybridMultilevel"/>
    <w:tmpl w:val="A35C89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6FCF22B0"/>
    <w:multiLevelType w:val="hybridMultilevel"/>
    <w:tmpl w:val="FE9C30EA"/>
    <w:lvl w:ilvl="0" w:tplc="04CEB0E8">
      <w:numFmt w:val="bullet"/>
      <w:lvlText w:val=""/>
      <w:lvlJc w:val="left"/>
      <w:pPr>
        <w:ind w:left="85" w:hanging="152"/>
      </w:pPr>
      <w:rPr>
        <w:rFonts w:ascii="Symbol" w:eastAsia="Symbol" w:hAnsi="Symbol" w:cs="Symbol" w:hint="default"/>
        <w:b w:val="0"/>
        <w:bCs w:val="0"/>
        <w:i w:val="0"/>
        <w:iCs w:val="0"/>
        <w:spacing w:val="0"/>
        <w:w w:val="77"/>
        <w:sz w:val="13"/>
        <w:szCs w:val="13"/>
        <w:lang w:val="en-US" w:eastAsia="en-US" w:bidi="ar-SA"/>
      </w:rPr>
    </w:lvl>
    <w:lvl w:ilvl="1" w:tplc="45B2197C">
      <w:numFmt w:val="bullet"/>
      <w:lvlText w:val="•"/>
      <w:lvlJc w:val="left"/>
      <w:pPr>
        <w:ind w:left="206" w:hanging="152"/>
      </w:pPr>
      <w:rPr>
        <w:rFonts w:hint="default"/>
        <w:lang w:val="en-US" w:eastAsia="en-US" w:bidi="ar-SA"/>
      </w:rPr>
    </w:lvl>
    <w:lvl w:ilvl="2" w:tplc="139E0BAE">
      <w:numFmt w:val="bullet"/>
      <w:lvlText w:val="•"/>
      <w:lvlJc w:val="left"/>
      <w:pPr>
        <w:ind w:left="332" w:hanging="152"/>
      </w:pPr>
      <w:rPr>
        <w:rFonts w:hint="default"/>
        <w:lang w:val="en-US" w:eastAsia="en-US" w:bidi="ar-SA"/>
      </w:rPr>
    </w:lvl>
    <w:lvl w:ilvl="3" w:tplc="681A3D36">
      <w:numFmt w:val="bullet"/>
      <w:lvlText w:val="•"/>
      <w:lvlJc w:val="left"/>
      <w:pPr>
        <w:ind w:left="459" w:hanging="152"/>
      </w:pPr>
      <w:rPr>
        <w:rFonts w:hint="default"/>
        <w:lang w:val="en-US" w:eastAsia="en-US" w:bidi="ar-SA"/>
      </w:rPr>
    </w:lvl>
    <w:lvl w:ilvl="4" w:tplc="9516D75E">
      <w:numFmt w:val="bullet"/>
      <w:lvlText w:val="•"/>
      <w:lvlJc w:val="left"/>
      <w:pPr>
        <w:ind w:left="585" w:hanging="152"/>
      </w:pPr>
      <w:rPr>
        <w:rFonts w:hint="default"/>
        <w:lang w:val="en-US" w:eastAsia="en-US" w:bidi="ar-SA"/>
      </w:rPr>
    </w:lvl>
    <w:lvl w:ilvl="5" w:tplc="BD06028C">
      <w:numFmt w:val="bullet"/>
      <w:lvlText w:val="•"/>
      <w:lvlJc w:val="left"/>
      <w:pPr>
        <w:ind w:left="711" w:hanging="152"/>
      </w:pPr>
      <w:rPr>
        <w:rFonts w:hint="default"/>
        <w:lang w:val="en-US" w:eastAsia="en-US" w:bidi="ar-SA"/>
      </w:rPr>
    </w:lvl>
    <w:lvl w:ilvl="6" w:tplc="308CB760">
      <w:numFmt w:val="bullet"/>
      <w:lvlText w:val="•"/>
      <w:lvlJc w:val="left"/>
      <w:pPr>
        <w:ind w:left="838" w:hanging="152"/>
      </w:pPr>
      <w:rPr>
        <w:rFonts w:hint="default"/>
        <w:lang w:val="en-US" w:eastAsia="en-US" w:bidi="ar-SA"/>
      </w:rPr>
    </w:lvl>
    <w:lvl w:ilvl="7" w:tplc="50D68A54">
      <w:numFmt w:val="bullet"/>
      <w:lvlText w:val="•"/>
      <w:lvlJc w:val="left"/>
      <w:pPr>
        <w:ind w:left="964" w:hanging="152"/>
      </w:pPr>
      <w:rPr>
        <w:rFonts w:hint="default"/>
        <w:lang w:val="en-US" w:eastAsia="en-US" w:bidi="ar-SA"/>
      </w:rPr>
    </w:lvl>
    <w:lvl w:ilvl="8" w:tplc="47AE55B8">
      <w:numFmt w:val="bullet"/>
      <w:lvlText w:val="•"/>
      <w:lvlJc w:val="left"/>
      <w:pPr>
        <w:ind w:left="1091" w:hanging="152"/>
      </w:pPr>
      <w:rPr>
        <w:rFonts w:hint="default"/>
        <w:lang w:val="en-US" w:eastAsia="en-US" w:bidi="ar-SA"/>
      </w:rPr>
    </w:lvl>
  </w:abstractNum>
  <w:abstractNum w:abstractNumId="65" w15:restartNumberingAfterBreak="0">
    <w:nsid w:val="7AB2491E"/>
    <w:multiLevelType w:val="hybridMultilevel"/>
    <w:tmpl w:val="A81A5EAE"/>
    <w:lvl w:ilvl="0" w:tplc="C3DEB3BA">
      <w:numFmt w:val="bullet"/>
      <w:lvlText w:val=""/>
      <w:lvlJc w:val="left"/>
      <w:pPr>
        <w:ind w:left="184" w:hanging="150"/>
      </w:pPr>
      <w:rPr>
        <w:rFonts w:ascii="Symbol" w:eastAsia="Symbol" w:hAnsi="Symbol" w:cs="Symbol" w:hint="default"/>
        <w:b w:val="0"/>
        <w:bCs w:val="0"/>
        <w:i w:val="0"/>
        <w:iCs w:val="0"/>
        <w:spacing w:val="0"/>
        <w:w w:val="77"/>
        <w:sz w:val="13"/>
        <w:szCs w:val="13"/>
        <w:lang w:val="en-US" w:eastAsia="en-US" w:bidi="ar-SA"/>
      </w:rPr>
    </w:lvl>
    <w:lvl w:ilvl="1" w:tplc="5340451E">
      <w:numFmt w:val="bullet"/>
      <w:lvlText w:val="•"/>
      <w:lvlJc w:val="left"/>
      <w:pPr>
        <w:ind w:left="333" w:hanging="150"/>
      </w:pPr>
      <w:rPr>
        <w:rFonts w:hint="default"/>
        <w:lang w:val="en-US" w:eastAsia="en-US" w:bidi="ar-SA"/>
      </w:rPr>
    </w:lvl>
    <w:lvl w:ilvl="2" w:tplc="EBCA5140">
      <w:numFmt w:val="bullet"/>
      <w:lvlText w:val="•"/>
      <w:lvlJc w:val="left"/>
      <w:pPr>
        <w:ind w:left="487" w:hanging="150"/>
      </w:pPr>
      <w:rPr>
        <w:rFonts w:hint="default"/>
        <w:lang w:val="en-US" w:eastAsia="en-US" w:bidi="ar-SA"/>
      </w:rPr>
    </w:lvl>
    <w:lvl w:ilvl="3" w:tplc="64AEE68E">
      <w:numFmt w:val="bullet"/>
      <w:lvlText w:val="•"/>
      <w:lvlJc w:val="left"/>
      <w:pPr>
        <w:ind w:left="641" w:hanging="150"/>
      </w:pPr>
      <w:rPr>
        <w:rFonts w:hint="default"/>
        <w:lang w:val="en-US" w:eastAsia="en-US" w:bidi="ar-SA"/>
      </w:rPr>
    </w:lvl>
    <w:lvl w:ilvl="4" w:tplc="807CB6E0">
      <w:numFmt w:val="bullet"/>
      <w:lvlText w:val="•"/>
      <w:lvlJc w:val="left"/>
      <w:pPr>
        <w:ind w:left="795" w:hanging="150"/>
      </w:pPr>
      <w:rPr>
        <w:rFonts w:hint="default"/>
        <w:lang w:val="en-US" w:eastAsia="en-US" w:bidi="ar-SA"/>
      </w:rPr>
    </w:lvl>
    <w:lvl w:ilvl="5" w:tplc="49F48D30">
      <w:numFmt w:val="bullet"/>
      <w:lvlText w:val="•"/>
      <w:lvlJc w:val="left"/>
      <w:pPr>
        <w:ind w:left="949" w:hanging="150"/>
      </w:pPr>
      <w:rPr>
        <w:rFonts w:hint="default"/>
        <w:lang w:val="en-US" w:eastAsia="en-US" w:bidi="ar-SA"/>
      </w:rPr>
    </w:lvl>
    <w:lvl w:ilvl="6" w:tplc="EC784CF8">
      <w:numFmt w:val="bullet"/>
      <w:lvlText w:val="•"/>
      <w:lvlJc w:val="left"/>
      <w:pPr>
        <w:ind w:left="1103" w:hanging="150"/>
      </w:pPr>
      <w:rPr>
        <w:rFonts w:hint="default"/>
        <w:lang w:val="en-US" w:eastAsia="en-US" w:bidi="ar-SA"/>
      </w:rPr>
    </w:lvl>
    <w:lvl w:ilvl="7" w:tplc="541E7BEC">
      <w:numFmt w:val="bullet"/>
      <w:lvlText w:val="•"/>
      <w:lvlJc w:val="left"/>
      <w:pPr>
        <w:ind w:left="1257" w:hanging="150"/>
      </w:pPr>
      <w:rPr>
        <w:rFonts w:hint="default"/>
        <w:lang w:val="en-US" w:eastAsia="en-US" w:bidi="ar-SA"/>
      </w:rPr>
    </w:lvl>
    <w:lvl w:ilvl="8" w:tplc="900462BC">
      <w:numFmt w:val="bullet"/>
      <w:lvlText w:val="•"/>
      <w:lvlJc w:val="left"/>
      <w:pPr>
        <w:ind w:left="1411" w:hanging="150"/>
      </w:pPr>
      <w:rPr>
        <w:rFonts w:hint="default"/>
        <w:lang w:val="en-US" w:eastAsia="en-US" w:bidi="ar-SA"/>
      </w:rPr>
    </w:lvl>
  </w:abstractNum>
  <w:abstractNum w:abstractNumId="66" w15:restartNumberingAfterBreak="0">
    <w:nsid w:val="7AE319D3"/>
    <w:multiLevelType w:val="hybridMultilevel"/>
    <w:tmpl w:val="D3C01628"/>
    <w:lvl w:ilvl="0" w:tplc="11D6C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BF64EB3"/>
    <w:multiLevelType w:val="multilevel"/>
    <w:tmpl w:val="0B366EBE"/>
    <w:lvl w:ilvl="0">
      <w:start w:val="1"/>
      <w:numFmt w:val="decimal"/>
      <w:lvlText w:val="%1."/>
      <w:lvlJc w:val="left"/>
      <w:pPr>
        <w:ind w:left="1080" w:hanging="360"/>
      </w:pPr>
    </w:lvl>
    <w:lvl w:ilvl="1">
      <w:start w:val="6"/>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8" w15:restartNumberingAfterBreak="0">
    <w:nsid w:val="7D2D70E6"/>
    <w:multiLevelType w:val="multilevel"/>
    <w:tmpl w:val="E3F4902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FEF5A73"/>
    <w:multiLevelType w:val="hybridMultilevel"/>
    <w:tmpl w:val="95A421D6"/>
    <w:lvl w:ilvl="0" w:tplc="53705B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8133456">
    <w:abstractNumId w:val="49"/>
  </w:num>
  <w:num w:numId="2" w16cid:durableId="915671495">
    <w:abstractNumId w:val="8"/>
  </w:num>
  <w:num w:numId="3" w16cid:durableId="956257933">
    <w:abstractNumId w:val="59"/>
  </w:num>
  <w:num w:numId="4" w16cid:durableId="1704019915">
    <w:abstractNumId w:val="64"/>
  </w:num>
  <w:num w:numId="5" w16cid:durableId="1324165926">
    <w:abstractNumId w:val="61"/>
  </w:num>
  <w:num w:numId="6" w16cid:durableId="1511723614">
    <w:abstractNumId w:val="29"/>
  </w:num>
  <w:num w:numId="7" w16cid:durableId="807823322">
    <w:abstractNumId w:val="65"/>
  </w:num>
  <w:num w:numId="8" w16cid:durableId="471794955">
    <w:abstractNumId w:val="28"/>
  </w:num>
  <w:num w:numId="9" w16cid:durableId="38937559">
    <w:abstractNumId w:val="58"/>
  </w:num>
  <w:num w:numId="10" w16cid:durableId="1486972718">
    <w:abstractNumId w:val="17"/>
  </w:num>
  <w:num w:numId="11" w16cid:durableId="1377504493">
    <w:abstractNumId w:val="10"/>
  </w:num>
  <w:num w:numId="12" w16cid:durableId="1259829107">
    <w:abstractNumId w:val="20"/>
  </w:num>
  <w:num w:numId="13" w16cid:durableId="1817721733">
    <w:abstractNumId w:val="15"/>
  </w:num>
  <w:num w:numId="14" w16cid:durableId="539975797">
    <w:abstractNumId w:val="12"/>
  </w:num>
  <w:num w:numId="15" w16cid:durableId="1053584025">
    <w:abstractNumId w:val="43"/>
  </w:num>
  <w:num w:numId="16" w16cid:durableId="1141195293">
    <w:abstractNumId w:val="44"/>
  </w:num>
  <w:num w:numId="17" w16cid:durableId="1425225211">
    <w:abstractNumId w:val="38"/>
  </w:num>
  <w:num w:numId="18" w16cid:durableId="1742363914">
    <w:abstractNumId w:val="9"/>
  </w:num>
  <w:num w:numId="19" w16cid:durableId="1518501019">
    <w:abstractNumId w:val="37"/>
  </w:num>
  <w:num w:numId="20" w16cid:durableId="1901938988">
    <w:abstractNumId w:val="2"/>
  </w:num>
  <w:num w:numId="21" w16cid:durableId="89785740">
    <w:abstractNumId w:val="41"/>
  </w:num>
  <w:num w:numId="22" w16cid:durableId="1111820621">
    <w:abstractNumId w:val="16"/>
  </w:num>
  <w:num w:numId="23" w16cid:durableId="1301956031">
    <w:abstractNumId w:val="63"/>
  </w:num>
  <w:num w:numId="24" w16cid:durableId="901908773">
    <w:abstractNumId w:val="30"/>
  </w:num>
  <w:num w:numId="25" w16cid:durableId="6447494">
    <w:abstractNumId w:val="46"/>
  </w:num>
  <w:num w:numId="26" w16cid:durableId="1001542288">
    <w:abstractNumId w:val="51"/>
  </w:num>
  <w:num w:numId="27" w16cid:durableId="1943368155">
    <w:abstractNumId w:val="68"/>
  </w:num>
  <w:num w:numId="28" w16cid:durableId="900407886">
    <w:abstractNumId w:val="34"/>
  </w:num>
  <w:num w:numId="29" w16cid:durableId="858857921">
    <w:abstractNumId w:val="47"/>
  </w:num>
  <w:num w:numId="30" w16cid:durableId="1851262503">
    <w:abstractNumId w:val="22"/>
  </w:num>
  <w:num w:numId="31" w16cid:durableId="331569368">
    <w:abstractNumId w:val="67"/>
  </w:num>
  <w:num w:numId="32" w16cid:durableId="582110230">
    <w:abstractNumId w:val="5"/>
  </w:num>
  <w:num w:numId="33" w16cid:durableId="939874376">
    <w:abstractNumId w:val="54"/>
  </w:num>
  <w:num w:numId="34" w16cid:durableId="1863013530">
    <w:abstractNumId w:val="14"/>
  </w:num>
  <w:num w:numId="35" w16cid:durableId="220945736">
    <w:abstractNumId w:val="7"/>
  </w:num>
  <w:num w:numId="36" w16cid:durableId="2044864859">
    <w:abstractNumId w:val="25"/>
  </w:num>
  <w:num w:numId="37" w16cid:durableId="254633259">
    <w:abstractNumId w:val="39"/>
  </w:num>
  <w:num w:numId="38" w16cid:durableId="438372815">
    <w:abstractNumId w:val="56"/>
  </w:num>
  <w:num w:numId="39" w16cid:durableId="364450148">
    <w:abstractNumId w:val="1"/>
  </w:num>
  <w:num w:numId="40" w16cid:durableId="1686857261">
    <w:abstractNumId w:val="23"/>
  </w:num>
  <w:num w:numId="41" w16cid:durableId="889339798">
    <w:abstractNumId w:val="0"/>
  </w:num>
  <w:num w:numId="42" w16cid:durableId="1133446730">
    <w:abstractNumId w:val="32"/>
  </w:num>
  <w:num w:numId="43" w16cid:durableId="276063289">
    <w:abstractNumId w:val="66"/>
  </w:num>
  <w:num w:numId="44" w16cid:durableId="1683893358">
    <w:abstractNumId w:val="33"/>
  </w:num>
  <w:num w:numId="45" w16cid:durableId="302076638">
    <w:abstractNumId w:val="62"/>
  </w:num>
  <w:num w:numId="46" w16cid:durableId="446315900">
    <w:abstractNumId w:val="53"/>
  </w:num>
  <w:num w:numId="47" w16cid:durableId="670565209">
    <w:abstractNumId w:val="45"/>
  </w:num>
  <w:num w:numId="48" w16cid:durableId="972826113">
    <w:abstractNumId w:val="26"/>
  </w:num>
  <w:num w:numId="49" w16cid:durableId="579022599">
    <w:abstractNumId w:val="40"/>
  </w:num>
  <w:num w:numId="50" w16cid:durableId="2099447316">
    <w:abstractNumId w:val="48"/>
  </w:num>
  <w:num w:numId="51" w16cid:durableId="278686572">
    <w:abstractNumId w:val="4"/>
  </w:num>
  <w:num w:numId="52" w16cid:durableId="946739258">
    <w:abstractNumId w:val="55"/>
  </w:num>
  <w:num w:numId="53" w16cid:durableId="1203521019">
    <w:abstractNumId w:val="69"/>
  </w:num>
  <w:num w:numId="54" w16cid:durableId="336730675">
    <w:abstractNumId w:val="35"/>
  </w:num>
  <w:num w:numId="55" w16cid:durableId="1313483759">
    <w:abstractNumId w:val="3"/>
  </w:num>
  <w:num w:numId="56" w16cid:durableId="258680674">
    <w:abstractNumId w:val="19"/>
  </w:num>
  <w:num w:numId="57" w16cid:durableId="825627983">
    <w:abstractNumId w:val="52"/>
  </w:num>
  <w:num w:numId="58" w16cid:durableId="761681105">
    <w:abstractNumId w:val="6"/>
  </w:num>
  <w:num w:numId="59" w16cid:durableId="899052358">
    <w:abstractNumId w:val="13"/>
  </w:num>
  <w:num w:numId="60" w16cid:durableId="1761025876">
    <w:abstractNumId w:val="42"/>
  </w:num>
  <w:num w:numId="61" w16cid:durableId="259065866">
    <w:abstractNumId w:val="57"/>
  </w:num>
  <w:num w:numId="62" w16cid:durableId="1423330582">
    <w:abstractNumId w:val="60"/>
  </w:num>
  <w:num w:numId="63" w16cid:durableId="381833860">
    <w:abstractNumId w:val="21"/>
  </w:num>
  <w:num w:numId="64" w16cid:durableId="207648396">
    <w:abstractNumId w:val="27"/>
  </w:num>
  <w:num w:numId="65" w16cid:durableId="219946532">
    <w:abstractNumId w:val="24"/>
  </w:num>
  <w:num w:numId="66" w16cid:durableId="999694204">
    <w:abstractNumId w:val="18"/>
  </w:num>
  <w:num w:numId="67" w16cid:durableId="73213238">
    <w:abstractNumId w:val="36"/>
  </w:num>
  <w:num w:numId="68" w16cid:durableId="1619022421">
    <w:abstractNumId w:val="11"/>
  </w:num>
  <w:num w:numId="69" w16cid:durableId="1870751898">
    <w:abstractNumId w:val="31"/>
  </w:num>
  <w:num w:numId="70" w16cid:durableId="1835493283">
    <w:abstractNumId w:val="5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C89"/>
    <w:rsid w:val="00000137"/>
    <w:rsid w:val="0000131D"/>
    <w:rsid w:val="0000158B"/>
    <w:rsid w:val="00001F22"/>
    <w:rsid w:val="00003607"/>
    <w:rsid w:val="00003D0E"/>
    <w:rsid w:val="00003DAA"/>
    <w:rsid w:val="00003EE4"/>
    <w:rsid w:val="00004626"/>
    <w:rsid w:val="00004642"/>
    <w:rsid w:val="00004C83"/>
    <w:rsid w:val="00004E27"/>
    <w:rsid w:val="00004F80"/>
    <w:rsid w:val="00005187"/>
    <w:rsid w:val="0000715D"/>
    <w:rsid w:val="00007438"/>
    <w:rsid w:val="000074C9"/>
    <w:rsid w:val="000100AE"/>
    <w:rsid w:val="00010510"/>
    <w:rsid w:val="00010ED1"/>
    <w:rsid w:val="000110F8"/>
    <w:rsid w:val="000118E2"/>
    <w:rsid w:val="00011EBC"/>
    <w:rsid w:val="00011FA4"/>
    <w:rsid w:val="00012386"/>
    <w:rsid w:val="00012494"/>
    <w:rsid w:val="00012AC4"/>
    <w:rsid w:val="00012AC6"/>
    <w:rsid w:val="00012EF0"/>
    <w:rsid w:val="00013E63"/>
    <w:rsid w:val="000143EE"/>
    <w:rsid w:val="00014441"/>
    <w:rsid w:val="000144A5"/>
    <w:rsid w:val="00014A74"/>
    <w:rsid w:val="00014D33"/>
    <w:rsid w:val="00016246"/>
    <w:rsid w:val="00016709"/>
    <w:rsid w:val="00016F46"/>
    <w:rsid w:val="0001791D"/>
    <w:rsid w:val="00017F76"/>
    <w:rsid w:val="00020217"/>
    <w:rsid w:val="0002048F"/>
    <w:rsid w:val="00020705"/>
    <w:rsid w:val="00020923"/>
    <w:rsid w:val="00020B86"/>
    <w:rsid w:val="00020D92"/>
    <w:rsid w:val="00021EB4"/>
    <w:rsid w:val="000229D6"/>
    <w:rsid w:val="00022DA5"/>
    <w:rsid w:val="000232E9"/>
    <w:rsid w:val="00023E60"/>
    <w:rsid w:val="00024915"/>
    <w:rsid w:val="000253C9"/>
    <w:rsid w:val="00026B6D"/>
    <w:rsid w:val="00026E9D"/>
    <w:rsid w:val="00026FD7"/>
    <w:rsid w:val="0002704C"/>
    <w:rsid w:val="000270E9"/>
    <w:rsid w:val="0002731F"/>
    <w:rsid w:val="00027707"/>
    <w:rsid w:val="000304A0"/>
    <w:rsid w:val="000309A8"/>
    <w:rsid w:val="00030AD9"/>
    <w:rsid w:val="00030BC3"/>
    <w:rsid w:val="00030D89"/>
    <w:rsid w:val="00030E8E"/>
    <w:rsid w:val="0003123F"/>
    <w:rsid w:val="00031418"/>
    <w:rsid w:val="00032629"/>
    <w:rsid w:val="00032998"/>
    <w:rsid w:val="00032EAF"/>
    <w:rsid w:val="00032FC0"/>
    <w:rsid w:val="000331A2"/>
    <w:rsid w:val="0003329E"/>
    <w:rsid w:val="000332C7"/>
    <w:rsid w:val="00033347"/>
    <w:rsid w:val="0003357B"/>
    <w:rsid w:val="00033698"/>
    <w:rsid w:val="00033AAE"/>
    <w:rsid w:val="0003417B"/>
    <w:rsid w:val="00034563"/>
    <w:rsid w:val="00034BB4"/>
    <w:rsid w:val="00035445"/>
    <w:rsid w:val="00036BE6"/>
    <w:rsid w:val="00036CEC"/>
    <w:rsid w:val="00037233"/>
    <w:rsid w:val="00037389"/>
    <w:rsid w:val="00040556"/>
    <w:rsid w:val="00040E1B"/>
    <w:rsid w:val="00041255"/>
    <w:rsid w:val="0004135D"/>
    <w:rsid w:val="00041D5F"/>
    <w:rsid w:val="00041F42"/>
    <w:rsid w:val="00042526"/>
    <w:rsid w:val="00042893"/>
    <w:rsid w:val="000429A6"/>
    <w:rsid w:val="00042ABA"/>
    <w:rsid w:val="00042B3D"/>
    <w:rsid w:val="00042B9D"/>
    <w:rsid w:val="00042F33"/>
    <w:rsid w:val="00043212"/>
    <w:rsid w:val="000434FF"/>
    <w:rsid w:val="000437AF"/>
    <w:rsid w:val="0004390C"/>
    <w:rsid w:val="00043C56"/>
    <w:rsid w:val="000440B1"/>
    <w:rsid w:val="00044A9B"/>
    <w:rsid w:val="00044CB2"/>
    <w:rsid w:val="00044E72"/>
    <w:rsid w:val="00045306"/>
    <w:rsid w:val="000455BB"/>
    <w:rsid w:val="00045B55"/>
    <w:rsid w:val="0004601A"/>
    <w:rsid w:val="00046B39"/>
    <w:rsid w:val="00046E0E"/>
    <w:rsid w:val="0004745F"/>
    <w:rsid w:val="00047C3F"/>
    <w:rsid w:val="0005072E"/>
    <w:rsid w:val="00050AF5"/>
    <w:rsid w:val="0005134E"/>
    <w:rsid w:val="000515AD"/>
    <w:rsid w:val="0005171B"/>
    <w:rsid w:val="00052070"/>
    <w:rsid w:val="00052521"/>
    <w:rsid w:val="00052D0B"/>
    <w:rsid w:val="0005321B"/>
    <w:rsid w:val="000533C9"/>
    <w:rsid w:val="0005366A"/>
    <w:rsid w:val="00053C9B"/>
    <w:rsid w:val="00053E37"/>
    <w:rsid w:val="00053FB2"/>
    <w:rsid w:val="000543F4"/>
    <w:rsid w:val="00054866"/>
    <w:rsid w:val="00055277"/>
    <w:rsid w:val="00055F87"/>
    <w:rsid w:val="00055FCC"/>
    <w:rsid w:val="0005686C"/>
    <w:rsid w:val="0005692F"/>
    <w:rsid w:val="00056B91"/>
    <w:rsid w:val="00056D0B"/>
    <w:rsid w:val="0005730D"/>
    <w:rsid w:val="0006047B"/>
    <w:rsid w:val="000607B3"/>
    <w:rsid w:val="00060E93"/>
    <w:rsid w:val="00060EDF"/>
    <w:rsid w:val="00061116"/>
    <w:rsid w:val="000613AD"/>
    <w:rsid w:val="00061582"/>
    <w:rsid w:val="0006170E"/>
    <w:rsid w:val="000617A3"/>
    <w:rsid w:val="0006239D"/>
    <w:rsid w:val="0006263A"/>
    <w:rsid w:val="000629BB"/>
    <w:rsid w:val="00062B47"/>
    <w:rsid w:val="00062D79"/>
    <w:rsid w:val="00063331"/>
    <w:rsid w:val="00063641"/>
    <w:rsid w:val="00063D5F"/>
    <w:rsid w:val="00063F9B"/>
    <w:rsid w:val="00064D68"/>
    <w:rsid w:val="00064E48"/>
    <w:rsid w:val="000650BF"/>
    <w:rsid w:val="00065550"/>
    <w:rsid w:val="000661AE"/>
    <w:rsid w:val="000661F1"/>
    <w:rsid w:val="00066DA7"/>
    <w:rsid w:val="00067182"/>
    <w:rsid w:val="000675B2"/>
    <w:rsid w:val="0007074C"/>
    <w:rsid w:val="0007092E"/>
    <w:rsid w:val="0007094E"/>
    <w:rsid w:val="00070F0A"/>
    <w:rsid w:val="0007164F"/>
    <w:rsid w:val="00071780"/>
    <w:rsid w:val="000717F5"/>
    <w:rsid w:val="0007222E"/>
    <w:rsid w:val="00072247"/>
    <w:rsid w:val="00072527"/>
    <w:rsid w:val="000731BA"/>
    <w:rsid w:val="000750AE"/>
    <w:rsid w:val="000751E9"/>
    <w:rsid w:val="00075414"/>
    <w:rsid w:val="000755CA"/>
    <w:rsid w:val="00075A5A"/>
    <w:rsid w:val="00076380"/>
    <w:rsid w:val="0007649F"/>
    <w:rsid w:val="00076A7F"/>
    <w:rsid w:val="00076D2F"/>
    <w:rsid w:val="000774D5"/>
    <w:rsid w:val="00077FAD"/>
    <w:rsid w:val="000803F9"/>
    <w:rsid w:val="00080599"/>
    <w:rsid w:val="00080B58"/>
    <w:rsid w:val="00080CE7"/>
    <w:rsid w:val="00080E9D"/>
    <w:rsid w:val="00081495"/>
    <w:rsid w:val="000816DE"/>
    <w:rsid w:val="000817FA"/>
    <w:rsid w:val="0008217F"/>
    <w:rsid w:val="00082528"/>
    <w:rsid w:val="0008294C"/>
    <w:rsid w:val="00082A43"/>
    <w:rsid w:val="00082D4C"/>
    <w:rsid w:val="00082E94"/>
    <w:rsid w:val="00083264"/>
    <w:rsid w:val="000836E9"/>
    <w:rsid w:val="00083717"/>
    <w:rsid w:val="0008427D"/>
    <w:rsid w:val="00084428"/>
    <w:rsid w:val="000848BE"/>
    <w:rsid w:val="00085102"/>
    <w:rsid w:val="00085870"/>
    <w:rsid w:val="000858D4"/>
    <w:rsid w:val="00085D2C"/>
    <w:rsid w:val="00085E4C"/>
    <w:rsid w:val="00085E8D"/>
    <w:rsid w:val="00085F24"/>
    <w:rsid w:val="000862D6"/>
    <w:rsid w:val="0008672C"/>
    <w:rsid w:val="0008691A"/>
    <w:rsid w:val="00087262"/>
    <w:rsid w:val="0008729D"/>
    <w:rsid w:val="0008754C"/>
    <w:rsid w:val="0008758F"/>
    <w:rsid w:val="0008795E"/>
    <w:rsid w:val="0009015D"/>
    <w:rsid w:val="00090978"/>
    <w:rsid w:val="00090EA1"/>
    <w:rsid w:val="000912E3"/>
    <w:rsid w:val="000915BE"/>
    <w:rsid w:val="000917C7"/>
    <w:rsid w:val="00091D2C"/>
    <w:rsid w:val="00091F3D"/>
    <w:rsid w:val="00091FD7"/>
    <w:rsid w:val="000921BD"/>
    <w:rsid w:val="00092C26"/>
    <w:rsid w:val="000931D8"/>
    <w:rsid w:val="000933BF"/>
    <w:rsid w:val="0009377E"/>
    <w:rsid w:val="000937AA"/>
    <w:rsid w:val="00093A93"/>
    <w:rsid w:val="000940B6"/>
    <w:rsid w:val="00094109"/>
    <w:rsid w:val="0009500B"/>
    <w:rsid w:val="00095F35"/>
    <w:rsid w:val="0009633C"/>
    <w:rsid w:val="0009641B"/>
    <w:rsid w:val="00096421"/>
    <w:rsid w:val="00096A05"/>
    <w:rsid w:val="00096BE2"/>
    <w:rsid w:val="000976BB"/>
    <w:rsid w:val="00097B22"/>
    <w:rsid w:val="00097BA1"/>
    <w:rsid w:val="000A08E5"/>
    <w:rsid w:val="000A09B0"/>
    <w:rsid w:val="000A0CDE"/>
    <w:rsid w:val="000A1AA5"/>
    <w:rsid w:val="000A1C88"/>
    <w:rsid w:val="000A1E06"/>
    <w:rsid w:val="000A2AF4"/>
    <w:rsid w:val="000A2D8C"/>
    <w:rsid w:val="000A30AE"/>
    <w:rsid w:val="000A32A5"/>
    <w:rsid w:val="000A3811"/>
    <w:rsid w:val="000A381C"/>
    <w:rsid w:val="000A3B2E"/>
    <w:rsid w:val="000A47E0"/>
    <w:rsid w:val="000A4C25"/>
    <w:rsid w:val="000A50CC"/>
    <w:rsid w:val="000A5195"/>
    <w:rsid w:val="000A5370"/>
    <w:rsid w:val="000A58BE"/>
    <w:rsid w:val="000A59A3"/>
    <w:rsid w:val="000A5A41"/>
    <w:rsid w:val="000A6196"/>
    <w:rsid w:val="000A6375"/>
    <w:rsid w:val="000A6732"/>
    <w:rsid w:val="000A6FEE"/>
    <w:rsid w:val="000A788D"/>
    <w:rsid w:val="000A78EB"/>
    <w:rsid w:val="000A7C85"/>
    <w:rsid w:val="000A7D51"/>
    <w:rsid w:val="000B0E90"/>
    <w:rsid w:val="000B144A"/>
    <w:rsid w:val="000B1735"/>
    <w:rsid w:val="000B2227"/>
    <w:rsid w:val="000B2CE9"/>
    <w:rsid w:val="000B2D43"/>
    <w:rsid w:val="000B3909"/>
    <w:rsid w:val="000B443E"/>
    <w:rsid w:val="000B45E6"/>
    <w:rsid w:val="000B5147"/>
    <w:rsid w:val="000B53F9"/>
    <w:rsid w:val="000B5B3B"/>
    <w:rsid w:val="000B6DAD"/>
    <w:rsid w:val="000B78F4"/>
    <w:rsid w:val="000C0268"/>
    <w:rsid w:val="000C0A77"/>
    <w:rsid w:val="000C0C8F"/>
    <w:rsid w:val="000C1678"/>
    <w:rsid w:val="000C295E"/>
    <w:rsid w:val="000C2C80"/>
    <w:rsid w:val="000C2F36"/>
    <w:rsid w:val="000C34AD"/>
    <w:rsid w:val="000C3BF2"/>
    <w:rsid w:val="000C41D7"/>
    <w:rsid w:val="000C4447"/>
    <w:rsid w:val="000C5F1C"/>
    <w:rsid w:val="000C6073"/>
    <w:rsid w:val="000C60ED"/>
    <w:rsid w:val="000C639E"/>
    <w:rsid w:val="000C669F"/>
    <w:rsid w:val="000C7176"/>
    <w:rsid w:val="000C7941"/>
    <w:rsid w:val="000C7AC8"/>
    <w:rsid w:val="000C7C40"/>
    <w:rsid w:val="000D02F8"/>
    <w:rsid w:val="000D051D"/>
    <w:rsid w:val="000D0FA7"/>
    <w:rsid w:val="000D193E"/>
    <w:rsid w:val="000D1B27"/>
    <w:rsid w:val="000D2008"/>
    <w:rsid w:val="000D2223"/>
    <w:rsid w:val="000D22D7"/>
    <w:rsid w:val="000D2773"/>
    <w:rsid w:val="000D2BB3"/>
    <w:rsid w:val="000D2C0F"/>
    <w:rsid w:val="000D30CA"/>
    <w:rsid w:val="000D4B31"/>
    <w:rsid w:val="000D4B51"/>
    <w:rsid w:val="000D55E0"/>
    <w:rsid w:val="000D56EA"/>
    <w:rsid w:val="000D5B47"/>
    <w:rsid w:val="000D5C5E"/>
    <w:rsid w:val="000D6458"/>
    <w:rsid w:val="000D64F5"/>
    <w:rsid w:val="000D65C4"/>
    <w:rsid w:val="000D6820"/>
    <w:rsid w:val="000D7122"/>
    <w:rsid w:val="000D76D3"/>
    <w:rsid w:val="000D7827"/>
    <w:rsid w:val="000D783C"/>
    <w:rsid w:val="000D7990"/>
    <w:rsid w:val="000D7BBE"/>
    <w:rsid w:val="000D7C8A"/>
    <w:rsid w:val="000E0435"/>
    <w:rsid w:val="000E0745"/>
    <w:rsid w:val="000E1821"/>
    <w:rsid w:val="000E1CA7"/>
    <w:rsid w:val="000E2A4C"/>
    <w:rsid w:val="000E2B8B"/>
    <w:rsid w:val="000E3540"/>
    <w:rsid w:val="000E36DB"/>
    <w:rsid w:val="000E3AD5"/>
    <w:rsid w:val="000E40EA"/>
    <w:rsid w:val="000E427A"/>
    <w:rsid w:val="000E4780"/>
    <w:rsid w:val="000E4C52"/>
    <w:rsid w:val="000E4D13"/>
    <w:rsid w:val="000E55F1"/>
    <w:rsid w:val="000E5AA5"/>
    <w:rsid w:val="000E62D0"/>
    <w:rsid w:val="000E6638"/>
    <w:rsid w:val="000E6DF1"/>
    <w:rsid w:val="000E780E"/>
    <w:rsid w:val="000E7B52"/>
    <w:rsid w:val="000E7D6D"/>
    <w:rsid w:val="000F01DE"/>
    <w:rsid w:val="000F02C8"/>
    <w:rsid w:val="000F0593"/>
    <w:rsid w:val="000F070C"/>
    <w:rsid w:val="000F08C8"/>
    <w:rsid w:val="000F0EE1"/>
    <w:rsid w:val="000F13D1"/>
    <w:rsid w:val="000F1C20"/>
    <w:rsid w:val="000F28F7"/>
    <w:rsid w:val="000F2972"/>
    <w:rsid w:val="000F307F"/>
    <w:rsid w:val="000F308A"/>
    <w:rsid w:val="000F324E"/>
    <w:rsid w:val="000F364D"/>
    <w:rsid w:val="000F38DC"/>
    <w:rsid w:val="000F3BA1"/>
    <w:rsid w:val="000F3D98"/>
    <w:rsid w:val="000F3DC0"/>
    <w:rsid w:val="000F3E37"/>
    <w:rsid w:val="000F3FA4"/>
    <w:rsid w:val="000F456A"/>
    <w:rsid w:val="000F50B5"/>
    <w:rsid w:val="000F54BC"/>
    <w:rsid w:val="000F5589"/>
    <w:rsid w:val="000F5DAB"/>
    <w:rsid w:val="000F5FA0"/>
    <w:rsid w:val="000F66D9"/>
    <w:rsid w:val="000F6972"/>
    <w:rsid w:val="000F74ED"/>
    <w:rsid w:val="000F78FE"/>
    <w:rsid w:val="000F7CEF"/>
    <w:rsid w:val="000F7ED6"/>
    <w:rsid w:val="000F7FAF"/>
    <w:rsid w:val="00100246"/>
    <w:rsid w:val="001002E6"/>
    <w:rsid w:val="0010046E"/>
    <w:rsid w:val="001006D6"/>
    <w:rsid w:val="00100E4F"/>
    <w:rsid w:val="00101230"/>
    <w:rsid w:val="0010126C"/>
    <w:rsid w:val="001017B2"/>
    <w:rsid w:val="00101F2B"/>
    <w:rsid w:val="001027E6"/>
    <w:rsid w:val="00102CF7"/>
    <w:rsid w:val="00102FEC"/>
    <w:rsid w:val="001033BF"/>
    <w:rsid w:val="00103A4E"/>
    <w:rsid w:val="00103E5C"/>
    <w:rsid w:val="00103EC0"/>
    <w:rsid w:val="00104063"/>
    <w:rsid w:val="00104552"/>
    <w:rsid w:val="00104EDC"/>
    <w:rsid w:val="001050C6"/>
    <w:rsid w:val="0010517A"/>
    <w:rsid w:val="001051E6"/>
    <w:rsid w:val="00105FF6"/>
    <w:rsid w:val="001063B1"/>
    <w:rsid w:val="00106609"/>
    <w:rsid w:val="001067A4"/>
    <w:rsid w:val="00106B89"/>
    <w:rsid w:val="00106D4A"/>
    <w:rsid w:val="00107127"/>
    <w:rsid w:val="001074F9"/>
    <w:rsid w:val="00107759"/>
    <w:rsid w:val="00107FF1"/>
    <w:rsid w:val="001103D6"/>
    <w:rsid w:val="0011065C"/>
    <w:rsid w:val="001106F5"/>
    <w:rsid w:val="00110D42"/>
    <w:rsid w:val="00110E4A"/>
    <w:rsid w:val="0011141A"/>
    <w:rsid w:val="001115E8"/>
    <w:rsid w:val="001124BC"/>
    <w:rsid w:val="001127CA"/>
    <w:rsid w:val="00112D59"/>
    <w:rsid w:val="00112D6E"/>
    <w:rsid w:val="00112F5D"/>
    <w:rsid w:val="00113235"/>
    <w:rsid w:val="00113492"/>
    <w:rsid w:val="00113BE3"/>
    <w:rsid w:val="00114203"/>
    <w:rsid w:val="00114A35"/>
    <w:rsid w:val="00114DB0"/>
    <w:rsid w:val="00114EBE"/>
    <w:rsid w:val="00115264"/>
    <w:rsid w:val="0011588C"/>
    <w:rsid w:val="001162BD"/>
    <w:rsid w:val="00116585"/>
    <w:rsid w:val="00116845"/>
    <w:rsid w:val="001168C8"/>
    <w:rsid w:val="0011699E"/>
    <w:rsid w:val="00116A78"/>
    <w:rsid w:val="00117729"/>
    <w:rsid w:val="00117888"/>
    <w:rsid w:val="00117AB1"/>
    <w:rsid w:val="00120650"/>
    <w:rsid w:val="0012066B"/>
    <w:rsid w:val="00120C39"/>
    <w:rsid w:val="00121E1D"/>
    <w:rsid w:val="00121F58"/>
    <w:rsid w:val="00122C0D"/>
    <w:rsid w:val="001234F2"/>
    <w:rsid w:val="00123781"/>
    <w:rsid w:val="00123A7F"/>
    <w:rsid w:val="00124024"/>
    <w:rsid w:val="001245F0"/>
    <w:rsid w:val="00125A9E"/>
    <w:rsid w:val="00125C52"/>
    <w:rsid w:val="00126AFC"/>
    <w:rsid w:val="00126C83"/>
    <w:rsid w:val="001274AB"/>
    <w:rsid w:val="0012756B"/>
    <w:rsid w:val="00127861"/>
    <w:rsid w:val="001278BC"/>
    <w:rsid w:val="0013044B"/>
    <w:rsid w:val="0013135B"/>
    <w:rsid w:val="0013170A"/>
    <w:rsid w:val="00131D10"/>
    <w:rsid w:val="00131E13"/>
    <w:rsid w:val="00132885"/>
    <w:rsid w:val="00132E50"/>
    <w:rsid w:val="001332BB"/>
    <w:rsid w:val="00133C6C"/>
    <w:rsid w:val="00133CC3"/>
    <w:rsid w:val="00133FC9"/>
    <w:rsid w:val="00134C10"/>
    <w:rsid w:val="00134CFD"/>
    <w:rsid w:val="0013512D"/>
    <w:rsid w:val="00135184"/>
    <w:rsid w:val="0013544F"/>
    <w:rsid w:val="001357AC"/>
    <w:rsid w:val="00135DA3"/>
    <w:rsid w:val="00135E5C"/>
    <w:rsid w:val="001361BB"/>
    <w:rsid w:val="001363CF"/>
    <w:rsid w:val="001368D6"/>
    <w:rsid w:val="0013736B"/>
    <w:rsid w:val="001378EA"/>
    <w:rsid w:val="00137A78"/>
    <w:rsid w:val="00140DB0"/>
    <w:rsid w:val="00140E2D"/>
    <w:rsid w:val="001419B9"/>
    <w:rsid w:val="00141F7E"/>
    <w:rsid w:val="00142364"/>
    <w:rsid w:val="00142577"/>
    <w:rsid w:val="00142D9A"/>
    <w:rsid w:val="0014443F"/>
    <w:rsid w:val="0014530B"/>
    <w:rsid w:val="00145435"/>
    <w:rsid w:val="001454A4"/>
    <w:rsid w:val="00145535"/>
    <w:rsid w:val="00145998"/>
    <w:rsid w:val="00145BEA"/>
    <w:rsid w:val="00145E9B"/>
    <w:rsid w:val="0014649A"/>
    <w:rsid w:val="00146701"/>
    <w:rsid w:val="001476DB"/>
    <w:rsid w:val="00147980"/>
    <w:rsid w:val="00147F57"/>
    <w:rsid w:val="001504B8"/>
    <w:rsid w:val="001504CE"/>
    <w:rsid w:val="00150571"/>
    <w:rsid w:val="001508A4"/>
    <w:rsid w:val="00150C02"/>
    <w:rsid w:val="00150CDA"/>
    <w:rsid w:val="00150E64"/>
    <w:rsid w:val="00151317"/>
    <w:rsid w:val="00151B13"/>
    <w:rsid w:val="00151F0B"/>
    <w:rsid w:val="00152189"/>
    <w:rsid w:val="0015247D"/>
    <w:rsid w:val="001529C5"/>
    <w:rsid w:val="00152EE2"/>
    <w:rsid w:val="0015347F"/>
    <w:rsid w:val="001535A3"/>
    <w:rsid w:val="001535F2"/>
    <w:rsid w:val="00153734"/>
    <w:rsid w:val="001538C9"/>
    <w:rsid w:val="001539EB"/>
    <w:rsid w:val="00153A07"/>
    <w:rsid w:val="0015449A"/>
    <w:rsid w:val="0015482A"/>
    <w:rsid w:val="00154ED3"/>
    <w:rsid w:val="00155861"/>
    <w:rsid w:val="00155A2F"/>
    <w:rsid w:val="00155A79"/>
    <w:rsid w:val="001562D2"/>
    <w:rsid w:val="00156F6C"/>
    <w:rsid w:val="0015728D"/>
    <w:rsid w:val="00157AD4"/>
    <w:rsid w:val="00157BB5"/>
    <w:rsid w:val="00157DFF"/>
    <w:rsid w:val="00157E6F"/>
    <w:rsid w:val="00157F1F"/>
    <w:rsid w:val="00160821"/>
    <w:rsid w:val="001609E5"/>
    <w:rsid w:val="00162102"/>
    <w:rsid w:val="0016288F"/>
    <w:rsid w:val="001629D1"/>
    <w:rsid w:val="00162FB7"/>
    <w:rsid w:val="001631A9"/>
    <w:rsid w:val="0016381A"/>
    <w:rsid w:val="00163BC7"/>
    <w:rsid w:val="00163FCC"/>
    <w:rsid w:val="0016424B"/>
    <w:rsid w:val="0016460D"/>
    <w:rsid w:val="00165365"/>
    <w:rsid w:val="001655CC"/>
    <w:rsid w:val="00165755"/>
    <w:rsid w:val="001663DE"/>
    <w:rsid w:val="00167856"/>
    <w:rsid w:val="00167D34"/>
    <w:rsid w:val="0017148D"/>
    <w:rsid w:val="001716CB"/>
    <w:rsid w:val="001719B9"/>
    <w:rsid w:val="00171CD1"/>
    <w:rsid w:val="001726DD"/>
    <w:rsid w:val="00172741"/>
    <w:rsid w:val="00172BFE"/>
    <w:rsid w:val="00172F87"/>
    <w:rsid w:val="00173D84"/>
    <w:rsid w:val="00173ED4"/>
    <w:rsid w:val="00173FBB"/>
    <w:rsid w:val="00173FFC"/>
    <w:rsid w:val="00174580"/>
    <w:rsid w:val="00174BB6"/>
    <w:rsid w:val="0017529A"/>
    <w:rsid w:val="001756B1"/>
    <w:rsid w:val="00175CF4"/>
    <w:rsid w:val="00176D17"/>
    <w:rsid w:val="001770B6"/>
    <w:rsid w:val="001771FB"/>
    <w:rsid w:val="00177812"/>
    <w:rsid w:val="00180832"/>
    <w:rsid w:val="00180EC1"/>
    <w:rsid w:val="00181277"/>
    <w:rsid w:val="00181ADC"/>
    <w:rsid w:val="00181FE6"/>
    <w:rsid w:val="00182235"/>
    <w:rsid w:val="00182548"/>
    <w:rsid w:val="00182613"/>
    <w:rsid w:val="00183446"/>
    <w:rsid w:val="00183992"/>
    <w:rsid w:val="00183F29"/>
    <w:rsid w:val="0018472B"/>
    <w:rsid w:val="00184988"/>
    <w:rsid w:val="00185103"/>
    <w:rsid w:val="001858B2"/>
    <w:rsid w:val="0018590D"/>
    <w:rsid w:val="00185E59"/>
    <w:rsid w:val="001862D7"/>
    <w:rsid w:val="001869BC"/>
    <w:rsid w:val="00186F58"/>
    <w:rsid w:val="00186FBA"/>
    <w:rsid w:val="001871D2"/>
    <w:rsid w:val="0018722C"/>
    <w:rsid w:val="0018723E"/>
    <w:rsid w:val="00187461"/>
    <w:rsid w:val="001879F7"/>
    <w:rsid w:val="00187EB9"/>
    <w:rsid w:val="001902F3"/>
    <w:rsid w:val="0019030B"/>
    <w:rsid w:val="001911B2"/>
    <w:rsid w:val="00191410"/>
    <w:rsid w:val="00191782"/>
    <w:rsid w:val="00191FBB"/>
    <w:rsid w:val="001926D2"/>
    <w:rsid w:val="00192712"/>
    <w:rsid w:val="00192F4F"/>
    <w:rsid w:val="001931AC"/>
    <w:rsid w:val="00193567"/>
    <w:rsid w:val="00193B82"/>
    <w:rsid w:val="00193E6C"/>
    <w:rsid w:val="00193F2E"/>
    <w:rsid w:val="0019418E"/>
    <w:rsid w:val="00194421"/>
    <w:rsid w:val="00194475"/>
    <w:rsid w:val="001945EB"/>
    <w:rsid w:val="00194656"/>
    <w:rsid w:val="00194EF4"/>
    <w:rsid w:val="0019504B"/>
    <w:rsid w:val="0019548C"/>
    <w:rsid w:val="00195D9D"/>
    <w:rsid w:val="00196767"/>
    <w:rsid w:val="00196AF2"/>
    <w:rsid w:val="00196B19"/>
    <w:rsid w:val="0019748A"/>
    <w:rsid w:val="001978E0"/>
    <w:rsid w:val="00197F0A"/>
    <w:rsid w:val="00197F48"/>
    <w:rsid w:val="001A013B"/>
    <w:rsid w:val="001A0609"/>
    <w:rsid w:val="001A0EBF"/>
    <w:rsid w:val="001A16B9"/>
    <w:rsid w:val="001A1CD0"/>
    <w:rsid w:val="001A236F"/>
    <w:rsid w:val="001A2430"/>
    <w:rsid w:val="001A26F1"/>
    <w:rsid w:val="001A2E65"/>
    <w:rsid w:val="001A2EA9"/>
    <w:rsid w:val="001A3496"/>
    <w:rsid w:val="001A4D23"/>
    <w:rsid w:val="001A4EAF"/>
    <w:rsid w:val="001A5269"/>
    <w:rsid w:val="001A575F"/>
    <w:rsid w:val="001A67DA"/>
    <w:rsid w:val="001A7481"/>
    <w:rsid w:val="001A77CB"/>
    <w:rsid w:val="001A7914"/>
    <w:rsid w:val="001A7F33"/>
    <w:rsid w:val="001B04EC"/>
    <w:rsid w:val="001B1165"/>
    <w:rsid w:val="001B1216"/>
    <w:rsid w:val="001B1A2F"/>
    <w:rsid w:val="001B1B36"/>
    <w:rsid w:val="001B1B8B"/>
    <w:rsid w:val="001B1EFA"/>
    <w:rsid w:val="001B2BDE"/>
    <w:rsid w:val="001B2D65"/>
    <w:rsid w:val="001B2F84"/>
    <w:rsid w:val="001B36F6"/>
    <w:rsid w:val="001B3C22"/>
    <w:rsid w:val="001B4591"/>
    <w:rsid w:val="001B470A"/>
    <w:rsid w:val="001B5420"/>
    <w:rsid w:val="001B5547"/>
    <w:rsid w:val="001B573F"/>
    <w:rsid w:val="001B58E3"/>
    <w:rsid w:val="001B5FB0"/>
    <w:rsid w:val="001B7151"/>
    <w:rsid w:val="001B758F"/>
    <w:rsid w:val="001B7C54"/>
    <w:rsid w:val="001C0693"/>
    <w:rsid w:val="001C07FF"/>
    <w:rsid w:val="001C0ADB"/>
    <w:rsid w:val="001C0C7A"/>
    <w:rsid w:val="001C157D"/>
    <w:rsid w:val="001C168D"/>
    <w:rsid w:val="001C1726"/>
    <w:rsid w:val="001C179B"/>
    <w:rsid w:val="001C1859"/>
    <w:rsid w:val="001C1A5E"/>
    <w:rsid w:val="001C1B96"/>
    <w:rsid w:val="001C20FC"/>
    <w:rsid w:val="001C2473"/>
    <w:rsid w:val="001C2598"/>
    <w:rsid w:val="001C2E9C"/>
    <w:rsid w:val="001C36D3"/>
    <w:rsid w:val="001C3BC8"/>
    <w:rsid w:val="001C44D6"/>
    <w:rsid w:val="001C4CE9"/>
    <w:rsid w:val="001C51E8"/>
    <w:rsid w:val="001C52AD"/>
    <w:rsid w:val="001C5988"/>
    <w:rsid w:val="001C6236"/>
    <w:rsid w:val="001C6C88"/>
    <w:rsid w:val="001C6E01"/>
    <w:rsid w:val="001C70FF"/>
    <w:rsid w:val="001C7506"/>
    <w:rsid w:val="001C7D54"/>
    <w:rsid w:val="001D0140"/>
    <w:rsid w:val="001D0586"/>
    <w:rsid w:val="001D0FFC"/>
    <w:rsid w:val="001D114A"/>
    <w:rsid w:val="001D15BF"/>
    <w:rsid w:val="001D17A2"/>
    <w:rsid w:val="001D18D4"/>
    <w:rsid w:val="001D22C8"/>
    <w:rsid w:val="001D2DCE"/>
    <w:rsid w:val="001D2FC5"/>
    <w:rsid w:val="001D375D"/>
    <w:rsid w:val="001D43C8"/>
    <w:rsid w:val="001D4D78"/>
    <w:rsid w:val="001D500A"/>
    <w:rsid w:val="001D60D4"/>
    <w:rsid w:val="001D60FE"/>
    <w:rsid w:val="001D656A"/>
    <w:rsid w:val="001D6A37"/>
    <w:rsid w:val="001D7188"/>
    <w:rsid w:val="001D7366"/>
    <w:rsid w:val="001D74CF"/>
    <w:rsid w:val="001D7752"/>
    <w:rsid w:val="001D7B3D"/>
    <w:rsid w:val="001D7DCE"/>
    <w:rsid w:val="001E00D4"/>
    <w:rsid w:val="001E05B8"/>
    <w:rsid w:val="001E0878"/>
    <w:rsid w:val="001E0D36"/>
    <w:rsid w:val="001E0D3E"/>
    <w:rsid w:val="001E0E9E"/>
    <w:rsid w:val="001E220F"/>
    <w:rsid w:val="001E23FD"/>
    <w:rsid w:val="001E2901"/>
    <w:rsid w:val="001E292B"/>
    <w:rsid w:val="001E2AAC"/>
    <w:rsid w:val="001E2ABD"/>
    <w:rsid w:val="001E42DC"/>
    <w:rsid w:val="001E43E6"/>
    <w:rsid w:val="001E4602"/>
    <w:rsid w:val="001E49D2"/>
    <w:rsid w:val="001E51F4"/>
    <w:rsid w:val="001E5AB5"/>
    <w:rsid w:val="001E5D67"/>
    <w:rsid w:val="001E5D87"/>
    <w:rsid w:val="001E6453"/>
    <w:rsid w:val="001E67A0"/>
    <w:rsid w:val="001E67AF"/>
    <w:rsid w:val="001E67DA"/>
    <w:rsid w:val="001E68ED"/>
    <w:rsid w:val="001E6CC7"/>
    <w:rsid w:val="001E6F24"/>
    <w:rsid w:val="001E7628"/>
    <w:rsid w:val="001E768B"/>
    <w:rsid w:val="001E7722"/>
    <w:rsid w:val="001E7BFE"/>
    <w:rsid w:val="001E7CE1"/>
    <w:rsid w:val="001F0048"/>
    <w:rsid w:val="001F0081"/>
    <w:rsid w:val="001F0A2F"/>
    <w:rsid w:val="001F0F63"/>
    <w:rsid w:val="001F1A45"/>
    <w:rsid w:val="001F1B90"/>
    <w:rsid w:val="001F2008"/>
    <w:rsid w:val="001F20AC"/>
    <w:rsid w:val="001F2965"/>
    <w:rsid w:val="001F2B92"/>
    <w:rsid w:val="001F473D"/>
    <w:rsid w:val="001F4794"/>
    <w:rsid w:val="001F53E4"/>
    <w:rsid w:val="001F53F9"/>
    <w:rsid w:val="001F5B9A"/>
    <w:rsid w:val="001F5EB8"/>
    <w:rsid w:val="001F5EC3"/>
    <w:rsid w:val="001F61C3"/>
    <w:rsid w:val="001F6A7F"/>
    <w:rsid w:val="001F78B6"/>
    <w:rsid w:val="0020067F"/>
    <w:rsid w:val="002006B3"/>
    <w:rsid w:val="00200E2E"/>
    <w:rsid w:val="00200FB6"/>
    <w:rsid w:val="002013FF"/>
    <w:rsid w:val="00201EA2"/>
    <w:rsid w:val="002023D5"/>
    <w:rsid w:val="002023EE"/>
    <w:rsid w:val="0020272D"/>
    <w:rsid w:val="00203A84"/>
    <w:rsid w:val="00204308"/>
    <w:rsid w:val="00204545"/>
    <w:rsid w:val="0020459C"/>
    <w:rsid w:val="002046EE"/>
    <w:rsid w:val="00204F3A"/>
    <w:rsid w:val="00205384"/>
    <w:rsid w:val="00205BE2"/>
    <w:rsid w:val="002065A3"/>
    <w:rsid w:val="002101DB"/>
    <w:rsid w:val="00210473"/>
    <w:rsid w:val="00210A92"/>
    <w:rsid w:val="00210BA6"/>
    <w:rsid w:val="00211153"/>
    <w:rsid w:val="00212972"/>
    <w:rsid w:val="0021298A"/>
    <w:rsid w:val="00212C3C"/>
    <w:rsid w:val="00213475"/>
    <w:rsid w:val="0021360C"/>
    <w:rsid w:val="00213A1E"/>
    <w:rsid w:val="00213C76"/>
    <w:rsid w:val="00213FF7"/>
    <w:rsid w:val="002140F8"/>
    <w:rsid w:val="002151D2"/>
    <w:rsid w:val="0021565F"/>
    <w:rsid w:val="00215705"/>
    <w:rsid w:val="00215E29"/>
    <w:rsid w:val="00215F56"/>
    <w:rsid w:val="00216052"/>
    <w:rsid w:val="00216601"/>
    <w:rsid w:val="00216902"/>
    <w:rsid w:val="00216D12"/>
    <w:rsid w:val="0021786C"/>
    <w:rsid w:val="00217A7F"/>
    <w:rsid w:val="00217D75"/>
    <w:rsid w:val="00217E77"/>
    <w:rsid w:val="00217F2E"/>
    <w:rsid w:val="0022074D"/>
    <w:rsid w:val="00221CD1"/>
    <w:rsid w:val="00221E4C"/>
    <w:rsid w:val="0022287B"/>
    <w:rsid w:val="002229E8"/>
    <w:rsid w:val="00222CD4"/>
    <w:rsid w:val="00223451"/>
    <w:rsid w:val="00223B51"/>
    <w:rsid w:val="00224842"/>
    <w:rsid w:val="00224CFA"/>
    <w:rsid w:val="00224E0E"/>
    <w:rsid w:val="00224EEF"/>
    <w:rsid w:val="002251D3"/>
    <w:rsid w:val="002253FC"/>
    <w:rsid w:val="0022598D"/>
    <w:rsid w:val="00225C89"/>
    <w:rsid w:val="00225CBD"/>
    <w:rsid w:val="00226014"/>
    <w:rsid w:val="002266F7"/>
    <w:rsid w:val="00226807"/>
    <w:rsid w:val="002269F7"/>
    <w:rsid w:val="0022725B"/>
    <w:rsid w:val="00227444"/>
    <w:rsid w:val="002278D4"/>
    <w:rsid w:val="00227D2D"/>
    <w:rsid w:val="00227D3C"/>
    <w:rsid w:val="002305E3"/>
    <w:rsid w:val="00231346"/>
    <w:rsid w:val="00231DEB"/>
    <w:rsid w:val="00232307"/>
    <w:rsid w:val="00232D96"/>
    <w:rsid w:val="00232F96"/>
    <w:rsid w:val="002330A9"/>
    <w:rsid w:val="002330D5"/>
    <w:rsid w:val="002333DA"/>
    <w:rsid w:val="00233CE2"/>
    <w:rsid w:val="002341CA"/>
    <w:rsid w:val="0023437D"/>
    <w:rsid w:val="002344D1"/>
    <w:rsid w:val="00234880"/>
    <w:rsid w:val="00234D61"/>
    <w:rsid w:val="00234DDB"/>
    <w:rsid w:val="0023513D"/>
    <w:rsid w:val="0023519F"/>
    <w:rsid w:val="00235C3C"/>
    <w:rsid w:val="0023601F"/>
    <w:rsid w:val="002367E9"/>
    <w:rsid w:val="00236B26"/>
    <w:rsid w:val="00236D8E"/>
    <w:rsid w:val="002370CE"/>
    <w:rsid w:val="00237336"/>
    <w:rsid w:val="00237FAD"/>
    <w:rsid w:val="0024005A"/>
    <w:rsid w:val="002401AE"/>
    <w:rsid w:val="0024029E"/>
    <w:rsid w:val="00240A0F"/>
    <w:rsid w:val="00240AF5"/>
    <w:rsid w:val="00240BB2"/>
    <w:rsid w:val="00241F9B"/>
    <w:rsid w:val="00242016"/>
    <w:rsid w:val="00242536"/>
    <w:rsid w:val="00242AAC"/>
    <w:rsid w:val="00242C5F"/>
    <w:rsid w:val="00242D39"/>
    <w:rsid w:val="00242F74"/>
    <w:rsid w:val="00242FE9"/>
    <w:rsid w:val="00243637"/>
    <w:rsid w:val="002441E4"/>
    <w:rsid w:val="00244258"/>
    <w:rsid w:val="002442E0"/>
    <w:rsid w:val="00244528"/>
    <w:rsid w:val="00244C72"/>
    <w:rsid w:val="00245203"/>
    <w:rsid w:val="00245FE4"/>
    <w:rsid w:val="002461F2"/>
    <w:rsid w:val="00246C6F"/>
    <w:rsid w:val="00246FE2"/>
    <w:rsid w:val="0024717B"/>
    <w:rsid w:val="00247195"/>
    <w:rsid w:val="002475EA"/>
    <w:rsid w:val="00247F93"/>
    <w:rsid w:val="00250041"/>
    <w:rsid w:val="002507D5"/>
    <w:rsid w:val="002507D8"/>
    <w:rsid w:val="00250BE1"/>
    <w:rsid w:val="00250E86"/>
    <w:rsid w:val="0025195D"/>
    <w:rsid w:val="00251F07"/>
    <w:rsid w:val="00252A8A"/>
    <w:rsid w:val="00252DFA"/>
    <w:rsid w:val="00252FC1"/>
    <w:rsid w:val="0025341A"/>
    <w:rsid w:val="0025348A"/>
    <w:rsid w:val="00253724"/>
    <w:rsid w:val="00253A0B"/>
    <w:rsid w:val="00254065"/>
    <w:rsid w:val="002544A4"/>
    <w:rsid w:val="002549E5"/>
    <w:rsid w:val="00254CD7"/>
    <w:rsid w:val="00254D16"/>
    <w:rsid w:val="002555D8"/>
    <w:rsid w:val="0025585D"/>
    <w:rsid w:val="00255886"/>
    <w:rsid w:val="00256394"/>
    <w:rsid w:val="00256731"/>
    <w:rsid w:val="00256B38"/>
    <w:rsid w:val="002572C3"/>
    <w:rsid w:val="002573C7"/>
    <w:rsid w:val="0025770E"/>
    <w:rsid w:val="0025776E"/>
    <w:rsid w:val="00257861"/>
    <w:rsid w:val="0025798B"/>
    <w:rsid w:val="00260199"/>
    <w:rsid w:val="002602FA"/>
    <w:rsid w:val="00260769"/>
    <w:rsid w:val="00260D4F"/>
    <w:rsid w:val="00260DCF"/>
    <w:rsid w:val="00261676"/>
    <w:rsid w:val="002621A0"/>
    <w:rsid w:val="00262598"/>
    <w:rsid w:val="00262A6E"/>
    <w:rsid w:val="00262C84"/>
    <w:rsid w:val="00263DF0"/>
    <w:rsid w:val="00264799"/>
    <w:rsid w:val="002647F6"/>
    <w:rsid w:val="00264A22"/>
    <w:rsid w:val="00264A5E"/>
    <w:rsid w:val="00264B95"/>
    <w:rsid w:val="00265716"/>
    <w:rsid w:val="00265B4E"/>
    <w:rsid w:val="00266C26"/>
    <w:rsid w:val="00266E91"/>
    <w:rsid w:val="00267ADB"/>
    <w:rsid w:val="00267C76"/>
    <w:rsid w:val="00267DC8"/>
    <w:rsid w:val="00267E51"/>
    <w:rsid w:val="00270703"/>
    <w:rsid w:val="00270A3D"/>
    <w:rsid w:val="00270C85"/>
    <w:rsid w:val="00271414"/>
    <w:rsid w:val="002714EC"/>
    <w:rsid w:val="00271568"/>
    <w:rsid w:val="00271C1A"/>
    <w:rsid w:val="00272831"/>
    <w:rsid w:val="00272D06"/>
    <w:rsid w:val="00272FAB"/>
    <w:rsid w:val="00273546"/>
    <w:rsid w:val="00273817"/>
    <w:rsid w:val="00273A02"/>
    <w:rsid w:val="00273AAF"/>
    <w:rsid w:val="00273AFD"/>
    <w:rsid w:val="00273F28"/>
    <w:rsid w:val="00274196"/>
    <w:rsid w:val="002746AD"/>
    <w:rsid w:val="00274CE0"/>
    <w:rsid w:val="002752FE"/>
    <w:rsid w:val="00275C39"/>
    <w:rsid w:val="0027601B"/>
    <w:rsid w:val="002763D6"/>
    <w:rsid w:val="00276D18"/>
    <w:rsid w:val="002776DE"/>
    <w:rsid w:val="002777C9"/>
    <w:rsid w:val="002803EF"/>
    <w:rsid w:val="002806DC"/>
    <w:rsid w:val="00280D66"/>
    <w:rsid w:val="00280FAA"/>
    <w:rsid w:val="002812EC"/>
    <w:rsid w:val="002818F0"/>
    <w:rsid w:val="0028268F"/>
    <w:rsid w:val="002828F5"/>
    <w:rsid w:val="00282E2B"/>
    <w:rsid w:val="00283433"/>
    <w:rsid w:val="00283896"/>
    <w:rsid w:val="0028430B"/>
    <w:rsid w:val="00284A52"/>
    <w:rsid w:val="0028520B"/>
    <w:rsid w:val="0028530E"/>
    <w:rsid w:val="0028584F"/>
    <w:rsid w:val="00285D7F"/>
    <w:rsid w:val="002867FD"/>
    <w:rsid w:val="00287ACB"/>
    <w:rsid w:val="002906F9"/>
    <w:rsid w:val="00290C1E"/>
    <w:rsid w:val="00290C3C"/>
    <w:rsid w:val="00290FCA"/>
    <w:rsid w:val="00291EFB"/>
    <w:rsid w:val="00291F91"/>
    <w:rsid w:val="00292111"/>
    <w:rsid w:val="00292652"/>
    <w:rsid w:val="002929A6"/>
    <w:rsid w:val="002935A9"/>
    <w:rsid w:val="0029400F"/>
    <w:rsid w:val="00294864"/>
    <w:rsid w:val="00294E9C"/>
    <w:rsid w:val="00294F8C"/>
    <w:rsid w:val="00295052"/>
    <w:rsid w:val="002951B5"/>
    <w:rsid w:val="002952F6"/>
    <w:rsid w:val="002959F9"/>
    <w:rsid w:val="00295E0C"/>
    <w:rsid w:val="00296482"/>
    <w:rsid w:val="0029704D"/>
    <w:rsid w:val="00297E8C"/>
    <w:rsid w:val="00297ECD"/>
    <w:rsid w:val="002A0002"/>
    <w:rsid w:val="002A000D"/>
    <w:rsid w:val="002A00A5"/>
    <w:rsid w:val="002A020D"/>
    <w:rsid w:val="002A0490"/>
    <w:rsid w:val="002A09CF"/>
    <w:rsid w:val="002A0E05"/>
    <w:rsid w:val="002A1A96"/>
    <w:rsid w:val="002A1F36"/>
    <w:rsid w:val="002A237D"/>
    <w:rsid w:val="002A2435"/>
    <w:rsid w:val="002A2860"/>
    <w:rsid w:val="002A28A2"/>
    <w:rsid w:val="002A3B03"/>
    <w:rsid w:val="002A3C84"/>
    <w:rsid w:val="002A3F05"/>
    <w:rsid w:val="002A4776"/>
    <w:rsid w:val="002A4EEB"/>
    <w:rsid w:val="002A4FFA"/>
    <w:rsid w:val="002A5580"/>
    <w:rsid w:val="002A5700"/>
    <w:rsid w:val="002A6081"/>
    <w:rsid w:val="002A6572"/>
    <w:rsid w:val="002A6C6A"/>
    <w:rsid w:val="002A6EEB"/>
    <w:rsid w:val="002A7488"/>
    <w:rsid w:val="002B0000"/>
    <w:rsid w:val="002B0373"/>
    <w:rsid w:val="002B0E94"/>
    <w:rsid w:val="002B1237"/>
    <w:rsid w:val="002B12DE"/>
    <w:rsid w:val="002B1E64"/>
    <w:rsid w:val="002B242C"/>
    <w:rsid w:val="002B262B"/>
    <w:rsid w:val="002B3270"/>
    <w:rsid w:val="002B3B1A"/>
    <w:rsid w:val="002B3B32"/>
    <w:rsid w:val="002B3B55"/>
    <w:rsid w:val="002B3E7E"/>
    <w:rsid w:val="002B45DF"/>
    <w:rsid w:val="002B4C23"/>
    <w:rsid w:val="002B4D50"/>
    <w:rsid w:val="002B5159"/>
    <w:rsid w:val="002B51B0"/>
    <w:rsid w:val="002B520C"/>
    <w:rsid w:val="002B521F"/>
    <w:rsid w:val="002B53C6"/>
    <w:rsid w:val="002B56DE"/>
    <w:rsid w:val="002B5B01"/>
    <w:rsid w:val="002B5D33"/>
    <w:rsid w:val="002B6033"/>
    <w:rsid w:val="002B61C5"/>
    <w:rsid w:val="002B63AB"/>
    <w:rsid w:val="002B6A45"/>
    <w:rsid w:val="002B70CA"/>
    <w:rsid w:val="002C02B4"/>
    <w:rsid w:val="002C13E7"/>
    <w:rsid w:val="002C1942"/>
    <w:rsid w:val="002C1A92"/>
    <w:rsid w:val="002C1ACB"/>
    <w:rsid w:val="002C1B7E"/>
    <w:rsid w:val="002C1E0E"/>
    <w:rsid w:val="002C3A80"/>
    <w:rsid w:val="002C43E5"/>
    <w:rsid w:val="002C4FA0"/>
    <w:rsid w:val="002C513D"/>
    <w:rsid w:val="002C5440"/>
    <w:rsid w:val="002C5A0A"/>
    <w:rsid w:val="002C5B3B"/>
    <w:rsid w:val="002C5B4C"/>
    <w:rsid w:val="002C5E6A"/>
    <w:rsid w:val="002C61E2"/>
    <w:rsid w:val="002C6562"/>
    <w:rsid w:val="002C687E"/>
    <w:rsid w:val="002C6977"/>
    <w:rsid w:val="002C6D23"/>
    <w:rsid w:val="002C6DE5"/>
    <w:rsid w:val="002C6EDC"/>
    <w:rsid w:val="002C7F9F"/>
    <w:rsid w:val="002D11A4"/>
    <w:rsid w:val="002D13BE"/>
    <w:rsid w:val="002D1C69"/>
    <w:rsid w:val="002D2915"/>
    <w:rsid w:val="002D3356"/>
    <w:rsid w:val="002D3AC3"/>
    <w:rsid w:val="002D44DB"/>
    <w:rsid w:val="002D52B5"/>
    <w:rsid w:val="002D535C"/>
    <w:rsid w:val="002D55AC"/>
    <w:rsid w:val="002D56CC"/>
    <w:rsid w:val="002D5A0D"/>
    <w:rsid w:val="002D5A26"/>
    <w:rsid w:val="002D5C89"/>
    <w:rsid w:val="002D5CFC"/>
    <w:rsid w:val="002D619F"/>
    <w:rsid w:val="002D64AC"/>
    <w:rsid w:val="002D65BD"/>
    <w:rsid w:val="002D7167"/>
    <w:rsid w:val="002D7319"/>
    <w:rsid w:val="002D7DC3"/>
    <w:rsid w:val="002E01D1"/>
    <w:rsid w:val="002E026D"/>
    <w:rsid w:val="002E08A7"/>
    <w:rsid w:val="002E0D4B"/>
    <w:rsid w:val="002E0FD3"/>
    <w:rsid w:val="002E1AB4"/>
    <w:rsid w:val="002E1D65"/>
    <w:rsid w:val="002E1D80"/>
    <w:rsid w:val="002E20D0"/>
    <w:rsid w:val="002E258F"/>
    <w:rsid w:val="002E2596"/>
    <w:rsid w:val="002E2853"/>
    <w:rsid w:val="002E2935"/>
    <w:rsid w:val="002E3C01"/>
    <w:rsid w:val="002E537C"/>
    <w:rsid w:val="002E59A0"/>
    <w:rsid w:val="002E5BC2"/>
    <w:rsid w:val="002E5C2D"/>
    <w:rsid w:val="002E60AB"/>
    <w:rsid w:val="002E6147"/>
    <w:rsid w:val="002E646F"/>
    <w:rsid w:val="002E69E2"/>
    <w:rsid w:val="002E6BB2"/>
    <w:rsid w:val="002E6BFC"/>
    <w:rsid w:val="002E74C6"/>
    <w:rsid w:val="002E7F20"/>
    <w:rsid w:val="002F047D"/>
    <w:rsid w:val="002F0C64"/>
    <w:rsid w:val="002F0E5E"/>
    <w:rsid w:val="002F143A"/>
    <w:rsid w:val="002F14F6"/>
    <w:rsid w:val="002F176B"/>
    <w:rsid w:val="002F199C"/>
    <w:rsid w:val="002F1B13"/>
    <w:rsid w:val="002F1B3A"/>
    <w:rsid w:val="002F1BA0"/>
    <w:rsid w:val="002F1F42"/>
    <w:rsid w:val="002F1F54"/>
    <w:rsid w:val="002F2023"/>
    <w:rsid w:val="002F2505"/>
    <w:rsid w:val="002F3256"/>
    <w:rsid w:val="002F32D6"/>
    <w:rsid w:val="002F396C"/>
    <w:rsid w:val="002F46D8"/>
    <w:rsid w:val="002F47E0"/>
    <w:rsid w:val="002F4A62"/>
    <w:rsid w:val="002F4FB2"/>
    <w:rsid w:val="002F503F"/>
    <w:rsid w:val="002F5AD5"/>
    <w:rsid w:val="002F639C"/>
    <w:rsid w:val="002F6541"/>
    <w:rsid w:val="002F6B59"/>
    <w:rsid w:val="002F6E58"/>
    <w:rsid w:val="002F740A"/>
    <w:rsid w:val="002F7643"/>
    <w:rsid w:val="002F7D20"/>
    <w:rsid w:val="002F7ED3"/>
    <w:rsid w:val="00300341"/>
    <w:rsid w:val="003004E8"/>
    <w:rsid w:val="0030074A"/>
    <w:rsid w:val="00300EB7"/>
    <w:rsid w:val="00300F22"/>
    <w:rsid w:val="003014E3"/>
    <w:rsid w:val="00301848"/>
    <w:rsid w:val="00301CF1"/>
    <w:rsid w:val="00302961"/>
    <w:rsid w:val="0030297C"/>
    <w:rsid w:val="00302BCF"/>
    <w:rsid w:val="00302DA6"/>
    <w:rsid w:val="00303990"/>
    <w:rsid w:val="003047D2"/>
    <w:rsid w:val="00305A33"/>
    <w:rsid w:val="0030623B"/>
    <w:rsid w:val="003071BA"/>
    <w:rsid w:val="0030779E"/>
    <w:rsid w:val="003118C5"/>
    <w:rsid w:val="003119A4"/>
    <w:rsid w:val="00311CCB"/>
    <w:rsid w:val="00311D09"/>
    <w:rsid w:val="00311E03"/>
    <w:rsid w:val="00311E93"/>
    <w:rsid w:val="00312A0A"/>
    <w:rsid w:val="00312D9A"/>
    <w:rsid w:val="00312E31"/>
    <w:rsid w:val="00313705"/>
    <w:rsid w:val="00313E3B"/>
    <w:rsid w:val="003140AF"/>
    <w:rsid w:val="00314E54"/>
    <w:rsid w:val="0031542D"/>
    <w:rsid w:val="00315C07"/>
    <w:rsid w:val="003164E2"/>
    <w:rsid w:val="00316ACF"/>
    <w:rsid w:val="00317378"/>
    <w:rsid w:val="0031744F"/>
    <w:rsid w:val="003176BB"/>
    <w:rsid w:val="00317718"/>
    <w:rsid w:val="00317959"/>
    <w:rsid w:val="00317BF3"/>
    <w:rsid w:val="0032069A"/>
    <w:rsid w:val="0032092C"/>
    <w:rsid w:val="00320970"/>
    <w:rsid w:val="00320BF5"/>
    <w:rsid w:val="003212C4"/>
    <w:rsid w:val="003215C9"/>
    <w:rsid w:val="003220D2"/>
    <w:rsid w:val="00322319"/>
    <w:rsid w:val="00322481"/>
    <w:rsid w:val="00322BFC"/>
    <w:rsid w:val="0032342F"/>
    <w:rsid w:val="00323A14"/>
    <w:rsid w:val="003243A8"/>
    <w:rsid w:val="003243D4"/>
    <w:rsid w:val="00324E9B"/>
    <w:rsid w:val="003252E5"/>
    <w:rsid w:val="00325E14"/>
    <w:rsid w:val="003264DA"/>
    <w:rsid w:val="00326E35"/>
    <w:rsid w:val="00327051"/>
    <w:rsid w:val="00327340"/>
    <w:rsid w:val="00327910"/>
    <w:rsid w:val="003279A8"/>
    <w:rsid w:val="00327F11"/>
    <w:rsid w:val="003304C4"/>
    <w:rsid w:val="003309B2"/>
    <w:rsid w:val="0033119B"/>
    <w:rsid w:val="003312BF"/>
    <w:rsid w:val="00331718"/>
    <w:rsid w:val="0033272C"/>
    <w:rsid w:val="00332DDF"/>
    <w:rsid w:val="003334F1"/>
    <w:rsid w:val="00333520"/>
    <w:rsid w:val="00333DF3"/>
    <w:rsid w:val="0033443B"/>
    <w:rsid w:val="0033464A"/>
    <w:rsid w:val="0033475C"/>
    <w:rsid w:val="003348F4"/>
    <w:rsid w:val="00334C43"/>
    <w:rsid w:val="00334E81"/>
    <w:rsid w:val="00335210"/>
    <w:rsid w:val="00336086"/>
    <w:rsid w:val="00336100"/>
    <w:rsid w:val="0033619F"/>
    <w:rsid w:val="00336876"/>
    <w:rsid w:val="00336995"/>
    <w:rsid w:val="00336FEE"/>
    <w:rsid w:val="00337B09"/>
    <w:rsid w:val="00340518"/>
    <w:rsid w:val="0034089A"/>
    <w:rsid w:val="00340E10"/>
    <w:rsid w:val="003413A0"/>
    <w:rsid w:val="00341A33"/>
    <w:rsid w:val="00341E25"/>
    <w:rsid w:val="00342244"/>
    <w:rsid w:val="003423AC"/>
    <w:rsid w:val="003426E8"/>
    <w:rsid w:val="003431E6"/>
    <w:rsid w:val="00343780"/>
    <w:rsid w:val="00343BAD"/>
    <w:rsid w:val="003442BD"/>
    <w:rsid w:val="0034458F"/>
    <w:rsid w:val="00344EC3"/>
    <w:rsid w:val="00345BAC"/>
    <w:rsid w:val="00345F2A"/>
    <w:rsid w:val="00345F5D"/>
    <w:rsid w:val="003460B6"/>
    <w:rsid w:val="003468D1"/>
    <w:rsid w:val="00347854"/>
    <w:rsid w:val="00347B2C"/>
    <w:rsid w:val="003517D1"/>
    <w:rsid w:val="00351957"/>
    <w:rsid w:val="003520E9"/>
    <w:rsid w:val="00352443"/>
    <w:rsid w:val="0035253D"/>
    <w:rsid w:val="00352771"/>
    <w:rsid w:val="00353404"/>
    <w:rsid w:val="00353997"/>
    <w:rsid w:val="003542C2"/>
    <w:rsid w:val="00354DE3"/>
    <w:rsid w:val="00354E92"/>
    <w:rsid w:val="00354F15"/>
    <w:rsid w:val="00355D6F"/>
    <w:rsid w:val="0035668A"/>
    <w:rsid w:val="00356A9E"/>
    <w:rsid w:val="0035714F"/>
    <w:rsid w:val="00357674"/>
    <w:rsid w:val="00357854"/>
    <w:rsid w:val="003601D4"/>
    <w:rsid w:val="00360958"/>
    <w:rsid w:val="00360CA4"/>
    <w:rsid w:val="00361205"/>
    <w:rsid w:val="00361E24"/>
    <w:rsid w:val="0036206F"/>
    <w:rsid w:val="00362838"/>
    <w:rsid w:val="003628E5"/>
    <w:rsid w:val="00362916"/>
    <w:rsid w:val="00362A5C"/>
    <w:rsid w:val="00362D39"/>
    <w:rsid w:val="003637A1"/>
    <w:rsid w:val="00363A44"/>
    <w:rsid w:val="00363D1F"/>
    <w:rsid w:val="00363EB4"/>
    <w:rsid w:val="0036468D"/>
    <w:rsid w:val="00364C3F"/>
    <w:rsid w:val="00364CD3"/>
    <w:rsid w:val="003653E0"/>
    <w:rsid w:val="0036587B"/>
    <w:rsid w:val="0036654C"/>
    <w:rsid w:val="00366649"/>
    <w:rsid w:val="00366829"/>
    <w:rsid w:val="003668FD"/>
    <w:rsid w:val="00366BBC"/>
    <w:rsid w:val="00367058"/>
    <w:rsid w:val="00367275"/>
    <w:rsid w:val="003677CA"/>
    <w:rsid w:val="003677F3"/>
    <w:rsid w:val="00367A31"/>
    <w:rsid w:val="00367C90"/>
    <w:rsid w:val="00367DF9"/>
    <w:rsid w:val="00371B15"/>
    <w:rsid w:val="00371B8A"/>
    <w:rsid w:val="003737A2"/>
    <w:rsid w:val="00373AA0"/>
    <w:rsid w:val="00373D23"/>
    <w:rsid w:val="00374A49"/>
    <w:rsid w:val="003750B0"/>
    <w:rsid w:val="003751D9"/>
    <w:rsid w:val="00375580"/>
    <w:rsid w:val="003762C9"/>
    <w:rsid w:val="0037633B"/>
    <w:rsid w:val="003764EE"/>
    <w:rsid w:val="00376C74"/>
    <w:rsid w:val="0037709B"/>
    <w:rsid w:val="0037729E"/>
    <w:rsid w:val="00377431"/>
    <w:rsid w:val="003774F5"/>
    <w:rsid w:val="00377CDE"/>
    <w:rsid w:val="00377DCE"/>
    <w:rsid w:val="00377E76"/>
    <w:rsid w:val="00380A30"/>
    <w:rsid w:val="003816A1"/>
    <w:rsid w:val="00381BF8"/>
    <w:rsid w:val="00382393"/>
    <w:rsid w:val="00382512"/>
    <w:rsid w:val="00382842"/>
    <w:rsid w:val="0038294B"/>
    <w:rsid w:val="00382970"/>
    <w:rsid w:val="00382AEF"/>
    <w:rsid w:val="00382C58"/>
    <w:rsid w:val="00383DD1"/>
    <w:rsid w:val="003841F1"/>
    <w:rsid w:val="00384437"/>
    <w:rsid w:val="00384688"/>
    <w:rsid w:val="003846C2"/>
    <w:rsid w:val="003846FC"/>
    <w:rsid w:val="0038504D"/>
    <w:rsid w:val="003852B8"/>
    <w:rsid w:val="00385308"/>
    <w:rsid w:val="003855E7"/>
    <w:rsid w:val="003856CB"/>
    <w:rsid w:val="00385768"/>
    <w:rsid w:val="00385999"/>
    <w:rsid w:val="00385A1E"/>
    <w:rsid w:val="00385A25"/>
    <w:rsid w:val="0038677E"/>
    <w:rsid w:val="00386B19"/>
    <w:rsid w:val="0038740E"/>
    <w:rsid w:val="00387656"/>
    <w:rsid w:val="00387993"/>
    <w:rsid w:val="0039086E"/>
    <w:rsid w:val="00390DBB"/>
    <w:rsid w:val="00391E66"/>
    <w:rsid w:val="00391F24"/>
    <w:rsid w:val="003920A5"/>
    <w:rsid w:val="003925CB"/>
    <w:rsid w:val="00392D37"/>
    <w:rsid w:val="003930F8"/>
    <w:rsid w:val="00393118"/>
    <w:rsid w:val="00394113"/>
    <w:rsid w:val="0039421A"/>
    <w:rsid w:val="003942B5"/>
    <w:rsid w:val="00394500"/>
    <w:rsid w:val="00395627"/>
    <w:rsid w:val="00396357"/>
    <w:rsid w:val="00396F94"/>
    <w:rsid w:val="00396FD1"/>
    <w:rsid w:val="00397224"/>
    <w:rsid w:val="003974D7"/>
    <w:rsid w:val="00397A59"/>
    <w:rsid w:val="00397F14"/>
    <w:rsid w:val="003A0078"/>
    <w:rsid w:val="003A05F0"/>
    <w:rsid w:val="003A06E8"/>
    <w:rsid w:val="003A078B"/>
    <w:rsid w:val="003A1954"/>
    <w:rsid w:val="003A1958"/>
    <w:rsid w:val="003A1E41"/>
    <w:rsid w:val="003A1E7E"/>
    <w:rsid w:val="003A202F"/>
    <w:rsid w:val="003A2D0A"/>
    <w:rsid w:val="003A3A7C"/>
    <w:rsid w:val="003A3BA2"/>
    <w:rsid w:val="003A3C99"/>
    <w:rsid w:val="003A3F6C"/>
    <w:rsid w:val="003A40E9"/>
    <w:rsid w:val="003A44AF"/>
    <w:rsid w:val="003A500B"/>
    <w:rsid w:val="003A63B9"/>
    <w:rsid w:val="003A6D61"/>
    <w:rsid w:val="003A76AB"/>
    <w:rsid w:val="003A780D"/>
    <w:rsid w:val="003A79E5"/>
    <w:rsid w:val="003A7AA5"/>
    <w:rsid w:val="003A7C25"/>
    <w:rsid w:val="003A7CA4"/>
    <w:rsid w:val="003A7EAF"/>
    <w:rsid w:val="003B0465"/>
    <w:rsid w:val="003B0782"/>
    <w:rsid w:val="003B0F75"/>
    <w:rsid w:val="003B0FB3"/>
    <w:rsid w:val="003B1657"/>
    <w:rsid w:val="003B1938"/>
    <w:rsid w:val="003B1D56"/>
    <w:rsid w:val="003B20B2"/>
    <w:rsid w:val="003B2D8E"/>
    <w:rsid w:val="003B3AF4"/>
    <w:rsid w:val="003B40DF"/>
    <w:rsid w:val="003B43D2"/>
    <w:rsid w:val="003B4475"/>
    <w:rsid w:val="003B4DCC"/>
    <w:rsid w:val="003B4F85"/>
    <w:rsid w:val="003B541E"/>
    <w:rsid w:val="003B55B9"/>
    <w:rsid w:val="003B5A35"/>
    <w:rsid w:val="003B5CFF"/>
    <w:rsid w:val="003B6B89"/>
    <w:rsid w:val="003B6C64"/>
    <w:rsid w:val="003B6F34"/>
    <w:rsid w:val="003B70CB"/>
    <w:rsid w:val="003B75EC"/>
    <w:rsid w:val="003B7655"/>
    <w:rsid w:val="003C06C5"/>
    <w:rsid w:val="003C08AE"/>
    <w:rsid w:val="003C09C5"/>
    <w:rsid w:val="003C0B43"/>
    <w:rsid w:val="003C0EAE"/>
    <w:rsid w:val="003C0F8F"/>
    <w:rsid w:val="003C0FC5"/>
    <w:rsid w:val="003C1080"/>
    <w:rsid w:val="003C1770"/>
    <w:rsid w:val="003C18D9"/>
    <w:rsid w:val="003C20CA"/>
    <w:rsid w:val="003C2103"/>
    <w:rsid w:val="003C2166"/>
    <w:rsid w:val="003C27B1"/>
    <w:rsid w:val="003C2970"/>
    <w:rsid w:val="003C2B47"/>
    <w:rsid w:val="003C2CCD"/>
    <w:rsid w:val="003C30B0"/>
    <w:rsid w:val="003C344F"/>
    <w:rsid w:val="003C3602"/>
    <w:rsid w:val="003C3827"/>
    <w:rsid w:val="003C3AC2"/>
    <w:rsid w:val="003C3BC4"/>
    <w:rsid w:val="003C449F"/>
    <w:rsid w:val="003C47CE"/>
    <w:rsid w:val="003C4FA2"/>
    <w:rsid w:val="003C5BC6"/>
    <w:rsid w:val="003C63D5"/>
    <w:rsid w:val="003C6526"/>
    <w:rsid w:val="003C736C"/>
    <w:rsid w:val="003C7AEA"/>
    <w:rsid w:val="003C7E8F"/>
    <w:rsid w:val="003D01CD"/>
    <w:rsid w:val="003D10FE"/>
    <w:rsid w:val="003D1264"/>
    <w:rsid w:val="003D138E"/>
    <w:rsid w:val="003D13ED"/>
    <w:rsid w:val="003D1939"/>
    <w:rsid w:val="003D1AA9"/>
    <w:rsid w:val="003D1F7C"/>
    <w:rsid w:val="003D225C"/>
    <w:rsid w:val="003D290E"/>
    <w:rsid w:val="003D2BCC"/>
    <w:rsid w:val="003D3626"/>
    <w:rsid w:val="003D36CF"/>
    <w:rsid w:val="003D3B53"/>
    <w:rsid w:val="003D3F0A"/>
    <w:rsid w:val="003D44DD"/>
    <w:rsid w:val="003D4E27"/>
    <w:rsid w:val="003D4FDD"/>
    <w:rsid w:val="003D5C09"/>
    <w:rsid w:val="003D64EB"/>
    <w:rsid w:val="003D79BA"/>
    <w:rsid w:val="003D7A8B"/>
    <w:rsid w:val="003E05FF"/>
    <w:rsid w:val="003E08B5"/>
    <w:rsid w:val="003E0C0D"/>
    <w:rsid w:val="003E18C4"/>
    <w:rsid w:val="003E2436"/>
    <w:rsid w:val="003E26E7"/>
    <w:rsid w:val="003E2D63"/>
    <w:rsid w:val="003E3690"/>
    <w:rsid w:val="003E36E6"/>
    <w:rsid w:val="003E3852"/>
    <w:rsid w:val="003E39BA"/>
    <w:rsid w:val="003E3A02"/>
    <w:rsid w:val="003E3A71"/>
    <w:rsid w:val="003E448C"/>
    <w:rsid w:val="003E54A4"/>
    <w:rsid w:val="003E573E"/>
    <w:rsid w:val="003E5EA2"/>
    <w:rsid w:val="003E6868"/>
    <w:rsid w:val="003E6882"/>
    <w:rsid w:val="003E68E9"/>
    <w:rsid w:val="003E6964"/>
    <w:rsid w:val="003E6A56"/>
    <w:rsid w:val="003E780F"/>
    <w:rsid w:val="003E7981"/>
    <w:rsid w:val="003E7ADF"/>
    <w:rsid w:val="003E7C2E"/>
    <w:rsid w:val="003F0120"/>
    <w:rsid w:val="003F0FF6"/>
    <w:rsid w:val="003F11E2"/>
    <w:rsid w:val="003F12C2"/>
    <w:rsid w:val="003F17E6"/>
    <w:rsid w:val="003F20C2"/>
    <w:rsid w:val="003F272C"/>
    <w:rsid w:val="003F3865"/>
    <w:rsid w:val="003F3D50"/>
    <w:rsid w:val="003F3FFF"/>
    <w:rsid w:val="003F42C4"/>
    <w:rsid w:val="003F46AF"/>
    <w:rsid w:val="003F47AF"/>
    <w:rsid w:val="003F52C0"/>
    <w:rsid w:val="003F52D2"/>
    <w:rsid w:val="003F5370"/>
    <w:rsid w:val="003F5C93"/>
    <w:rsid w:val="003F5EC9"/>
    <w:rsid w:val="003F5F5C"/>
    <w:rsid w:val="003F6C32"/>
    <w:rsid w:val="003F6EE5"/>
    <w:rsid w:val="003F7B2B"/>
    <w:rsid w:val="003F7C10"/>
    <w:rsid w:val="004002B2"/>
    <w:rsid w:val="004004CC"/>
    <w:rsid w:val="004006E0"/>
    <w:rsid w:val="00400EC5"/>
    <w:rsid w:val="0040199C"/>
    <w:rsid w:val="00401DA1"/>
    <w:rsid w:val="004027D8"/>
    <w:rsid w:val="00402872"/>
    <w:rsid w:val="00402FA0"/>
    <w:rsid w:val="0040320B"/>
    <w:rsid w:val="004037C7"/>
    <w:rsid w:val="00403C49"/>
    <w:rsid w:val="0040450B"/>
    <w:rsid w:val="00405618"/>
    <w:rsid w:val="00405B28"/>
    <w:rsid w:val="00406670"/>
    <w:rsid w:val="00407176"/>
    <w:rsid w:val="004072A9"/>
    <w:rsid w:val="00407CA6"/>
    <w:rsid w:val="00407DC0"/>
    <w:rsid w:val="004108DF"/>
    <w:rsid w:val="00411238"/>
    <w:rsid w:val="00411724"/>
    <w:rsid w:val="00411D9D"/>
    <w:rsid w:val="00411FA8"/>
    <w:rsid w:val="004121B8"/>
    <w:rsid w:val="004123AE"/>
    <w:rsid w:val="00412742"/>
    <w:rsid w:val="0041313F"/>
    <w:rsid w:val="00413190"/>
    <w:rsid w:val="0041328B"/>
    <w:rsid w:val="00413AFD"/>
    <w:rsid w:val="00413C06"/>
    <w:rsid w:val="0041423C"/>
    <w:rsid w:val="00414399"/>
    <w:rsid w:val="0041462A"/>
    <w:rsid w:val="00414BA6"/>
    <w:rsid w:val="00415A9E"/>
    <w:rsid w:val="00415D59"/>
    <w:rsid w:val="0041685B"/>
    <w:rsid w:val="004173A3"/>
    <w:rsid w:val="004174C0"/>
    <w:rsid w:val="004175CC"/>
    <w:rsid w:val="004202D8"/>
    <w:rsid w:val="00421AED"/>
    <w:rsid w:val="004227C4"/>
    <w:rsid w:val="0042320C"/>
    <w:rsid w:val="004244DE"/>
    <w:rsid w:val="0042453A"/>
    <w:rsid w:val="00424C80"/>
    <w:rsid w:val="00424CF8"/>
    <w:rsid w:val="00424D6F"/>
    <w:rsid w:val="0042503D"/>
    <w:rsid w:val="004250D5"/>
    <w:rsid w:val="00425317"/>
    <w:rsid w:val="00425AEA"/>
    <w:rsid w:val="00425E49"/>
    <w:rsid w:val="004261C8"/>
    <w:rsid w:val="00426385"/>
    <w:rsid w:val="004271DA"/>
    <w:rsid w:val="004302B2"/>
    <w:rsid w:val="00431F04"/>
    <w:rsid w:val="00431F53"/>
    <w:rsid w:val="00432123"/>
    <w:rsid w:val="0043214F"/>
    <w:rsid w:val="004325D3"/>
    <w:rsid w:val="004339B1"/>
    <w:rsid w:val="0043405B"/>
    <w:rsid w:val="0043441C"/>
    <w:rsid w:val="0043485D"/>
    <w:rsid w:val="00434F09"/>
    <w:rsid w:val="00434FD7"/>
    <w:rsid w:val="0043506F"/>
    <w:rsid w:val="00435AA3"/>
    <w:rsid w:val="00435D93"/>
    <w:rsid w:val="00436805"/>
    <w:rsid w:val="00436FDC"/>
    <w:rsid w:val="00437194"/>
    <w:rsid w:val="00437436"/>
    <w:rsid w:val="004379DB"/>
    <w:rsid w:val="00437A3B"/>
    <w:rsid w:val="00437D03"/>
    <w:rsid w:val="0044022A"/>
    <w:rsid w:val="00440294"/>
    <w:rsid w:val="004406AA"/>
    <w:rsid w:val="00440E65"/>
    <w:rsid w:val="00441BC2"/>
    <w:rsid w:val="00441C70"/>
    <w:rsid w:val="00443297"/>
    <w:rsid w:val="004434D2"/>
    <w:rsid w:val="00443993"/>
    <w:rsid w:val="00443DA1"/>
    <w:rsid w:val="00443FF9"/>
    <w:rsid w:val="00444E19"/>
    <w:rsid w:val="0044538D"/>
    <w:rsid w:val="004456C1"/>
    <w:rsid w:val="004458B4"/>
    <w:rsid w:val="00445C05"/>
    <w:rsid w:val="00445CD6"/>
    <w:rsid w:val="00445E5B"/>
    <w:rsid w:val="004460DD"/>
    <w:rsid w:val="00446342"/>
    <w:rsid w:val="00446A99"/>
    <w:rsid w:val="00446D21"/>
    <w:rsid w:val="00447974"/>
    <w:rsid w:val="00447F25"/>
    <w:rsid w:val="00450DEA"/>
    <w:rsid w:val="0045114D"/>
    <w:rsid w:val="0045156C"/>
    <w:rsid w:val="0045260C"/>
    <w:rsid w:val="0045288A"/>
    <w:rsid w:val="0045298F"/>
    <w:rsid w:val="0045370C"/>
    <w:rsid w:val="004545E2"/>
    <w:rsid w:val="00454B43"/>
    <w:rsid w:val="004556C7"/>
    <w:rsid w:val="004557E9"/>
    <w:rsid w:val="00455A48"/>
    <w:rsid w:val="00455E6F"/>
    <w:rsid w:val="00455FCD"/>
    <w:rsid w:val="00455FE2"/>
    <w:rsid w:val="00456C57"/>
    <w:rsid w:val="00457165"/>
    <w:rsid w:val="00457202"/>
    <w:rsid w:val="00457995"/>
    <w:rsid w:val="00457E4B"/>
    <w:rsid w:val="00457FE7"/>
    <w:rsid w:val="00460348"/>
    <w:rsid w:val="004614E6"/>
    <w:rsid w:val="0046168D"/>
    <w:rsid w:val="00461BC6"/>
    <w:rsid w:val="00461D55"/>
    <w:rsid w:val="004626CC"/>
    <w:rsid w:val="00462D20"/>
    <w:rsid w:val="00463368"/>
    <w:rsid w:val="004639F4"/>
    <w:rsid w:val="00463D35"/>
    <w:rsid w:val="00464127"/>
    <w:rsid w:val="00464314"/>
    <w:rsid w:val="004648AC"/>
    <w:rsid w:val="004649C7"/>
    <w:rsid w:val="004654BC"/>
    <w:rsid w:val="00465568"/>
    <w:rsid w:val="00465F29"/>
    <w:rsid w:val="004662A6"/>
    <w:rsid w:val="00466462"/>
    <w:rsid w:val="004675F9"/>
    <w:rsid w:val="0047041D"/>
    <w:rsid w:val="00470585"/>
    <w:rsid w:val="00470720"/>
    <w:rsid w:val="00470A31"/>
    <w:rsid w:val="00470AF4"/>
    <w:rsid w:val="00470E77"/>
    <w:rsid w:val="004717E8"/>
    <w:rsid w:val="00471B13"/>
    <w:rsid w:val="00471F64"/>
    <w:rsid w:val="00472093"/>
    <w:rsid w:val="004720A4"/>
    <w:rsid w:val="00472339"/>
    <w:rsid w:val="00472489"/>
    <w:rsid w:val="00472976"/>
    <w:rsid w:val="00473368"/>
    <w:rsid w:val="00474846"/>
    <w:rsid w:val="0047488E"/>
    <w:rsid w:val="00474AE4"/>
    <w:rsid w:val="00474C4C"/>
    <w:rsid w:val="00475054"/>
    <w:rsid w:val="00476351"/>
    <w:rsid w:val="004769A1"/>
    <w:rsid w:val="00476E30"/>
    <w:rsid w:val="00477547"/>
    <w:rsid w:val="004779C5"/>
    <w:rsid w:val="00477A92"/>
    <w:rsid w:val="00477E3A"/>
    <w:rsid w:val="00480126"/>
    <w:rsid w:val="00481402"/>
    <w:rsid w:val="00481626"/>
    <w:rsid w:val="00481A9D"/>
    <w:rsid w:val="00482732"/>
    <w:rsid w:val="004833EB"/>
    <w:rsid w:val="00483751"/>
    <w:rsid w:val="004839EF"/>
    <w:rsid w:val="0048478B"/>
    <w:rsid w:val="00484B94"/>
    <w:rsid w:val="00484C5B"/>
    <w:rsid w:val="00484EA2"/>
    <w:rsid w:val="004857E9"/>
    <w:rsid w:val="0048609C"/>
    <w:rsid w:val="0048632C"/>
    <w:rsid w:val="004865A7"/>
    <w:rsid w:val="0048687F"/>
    <w:rsid w:val="00486CD3"/>
    <w:rsid w:val="00486D3D"/>
    <w:rsid w:val="004873FA"/>
    <w:rsid w:val="00487807"/>
    <w:rsid w:val="00487EC3"/>
    <w:rsid w:val="00490034"/>
    <w:rsid w:val="004904D4"/>
    <w:rsid w:val="00490C06"/>
    <w:rsid w:val="004911A4"/>
    <w:rsid w:val="0049147E"/>
    <w:rsid w:val="00491A04"/>
    <w:rsid w:val="00491BE0"/>
    <w:rsid w:val="00491CB5"/>
    <w:rsid w:val="00492B76"/>
    <w:rsid w:val="00492BD7"/>
    <w:rsid w:val="00493033"/>
    <w:rsid w:val="004931BA"/>
    <w:rsid w:val="00493294"/>
    <w:rsid w:val="004934CB"/>
    <w:rsid w:val="0049413A"/>
    <w:rsid w:val="00494778"/>
    <w:rsid w:val="004952E9"/>
    <w:rsid w:val="00495360"/>
    <w:rsid w:val="0049590E"/>
    <w:rsid w:val="00495E24"/>
    <w:rsid w:val="00495EAB"/>
    <w:rsid w:val="00495F9B"/>
    <w:rsid w:val="00496096"/>
    <w:rsid w:val="0049644B"/>
    <w:rsid w:val="0049707D"/>
    <w:rsid w:val="0049747F"/>
    <w:rsid w:val="004A03FC"/>
    <w:rsid w:val="004A0EB3"/>
    <w:rsid w:val="004A10A8"/>
    <w:rsid w:val="004A1204"/>
    <w:rsid w:val="004A1387"/>
    <w:rsid w:val="004A13D9"/>
    <w:rsid w:val="004A1430"/>
    <w:rsid w:val="004A180F"/>
    <w:rsid w:val="004A181A"/>
    <w:rsid w:val="004A218A"/>
    <w:rsid w:val="004A2431"/>
    <w:rsid w:val="004A26FC"/>
    <w:rsid w:val="004A2A2E"/>
    <w:rsid w:val="004A3023"/>
    <w:rsid w:val="004A3520"/>
    <w:rsid w:val="004A3FE4"/>
    <w:rsid w:val="004A46FE"/>
    <w:rsid w:val="004A472F"/>
    <w:rsid w:val="004A4BCB"/>
    <w:rsid w:val="004A598C"/>
    <w:rsid w:val="004A5C35"/>
    <w:rsid w:val="004A5E2A"/>
    <w:rsid w:val="004A6012"/>
    <w:rsid w:val="004A671A"/>
    <w:rsid w:val="004A7F41"/>
    <w:rsid w:val="004B06AD"/>
    <w:rsid w:val="004B080E"/>
    <w:rsid w:val="004B0CEF"/>
    <w:rsid w:val="004B0ED6"/>
    <w:rsid w:val="004B145A"/>
    <w:rsid w:val="004B1CD2"/>
    <w:rsid w:val="004B207D"/>
    <w:rsid w:val="004B46B3"/>
    <w:rsid w:val="004B4B59"/>
    <w:rsid w:val="004B5102"/>
    <w:rsid w:val="004B52B4"/>
    <w:rsid w:val="004B577B"/>
    <w:rsid w:val="004B5BDA"/>
    <w:rsid w:val="004B5DD1"/>
    <w:rsid w:val="004B6238"/>
    <w:rsid w:val="004B6426"/>
    <w:rsid w:val="004B6B6D"/>
    <w:rsid w:val="004C01A0"/>
    <w:rsid w:val="004C035B"/>
    <w:rsid w:val="004C037A"/>
    <w:rsid w:val="004C0A33"/>
    <w:rsid w:val="004C0CF3"/>
    <w:rsid w:val="004C0DAD"/>
    <w:rsid w:val="004C0E7F"/>
    <w:rsid w:val="004C0F95"/>
    <w:rsid w:val="004C12BC"/>
    <w:rsid w:val="004C1C44"/>
    <w:rsid w:val="004C1E4A"/>
    <w:rsid w:val="004C2201"/>
    <w:rsid w:val="004C2696"/>
    <w:rsid w:val="004C2819"/>
    <w:rsid w:val="004C2868"/>
    <w:rsid w:val="004C2ABD"/>
    <w:rsid w:val="004C37B9"/>
    <w:rsid w:val="004C3B91"/>
    <w:rsid w:val="004C3E51"/>
    <w:rsid w:val="004C3F86"/>
    <w:rsid w:val="004C4013"/>
    <w:rsid w:val="004C415C"/>
    <w:rsid w:val="004C4769"/>
    <w:rsid w:val="004C4832"/>
    <w:rsid w:val="004C4A67"/>
    <w:rsid w:val="004C5318"/>
    <w:rsid w:val="004C5583"/>
    <w:rsid w:val="004C59D3"/>
    <w:rsid w:val="004C5B58"/>
    <w:rsid w:val="004C5DFF"/>
    <w:rsid w:val="004C5E86"/>
    <w:rsid w:val="004C5EF7"/>
    <w:rsid w:val="004C5FD8"/>
    <w:rsid w:val="004C65C1"/>
    <w:rsid w:val="004C70A5"/>
    <w:rsid w:val="004C7BC7"/>
    <w:rsid w:val="004C7D11"/>
    <w:rsid w:val="004C7D8B"/>
    <w:rsid w:val="004C7EEB"/>
    <w:rsid w:val="004D01D3"/>
    <w:rsid w:val="004D06C8"/>
    <w:rsid w:val="004D0DEF"/>
    <w:rsid w:val="004D0E8D"/>
    <w:rsid w:val="004D0F22"/>
    <w:rsid w:val="004D12D0"/>
    <w:rsid w:val="004D1994"/>
    <w:rsid w:val="004D19B9"/>
    <w:rsid w:val="004D2AF8"/>
    <w:rsid w:val="004D2DE1"/>
    <w:rsid w:val="004D2ECC"/>
    <w:rsid w:val="004D35B4"/>
    <w:rsid w:val="004D3633"/>
    <w:rsid w:val="004D4587"/>
    <w:rsid w:val="004D4EBB"/>
    <w:rsid w:val="004D5264"/>
    <w:rsid w:val="004D785B"/>
    <w:rsid w:val="004D7B3A"/>
    <w:rsid w:val="004D7E57"/>
    <w:rsid w:val="004E042A"/>
    <w:rsid w:val="004E0512"/>
    <w:rsid w:val="004E0D6B"/>
    <w:rsid w:val="004E12C2"/>
    <w:rsid w:val="004E1367"/>
    <w:rsid w:val="004E179F"/>
    <w:rsid w:val="004E1A19"/>
    <w:rsid w:val="004E246B"/>
    <w:rsid w:val="004E2927"/>
    <w:rsid w:val="004E2C42"/>
    <w:rsid w:val="004E3D07"/>
    <w:rsid w:val="004E4978"/>
    <w:rsid w:val="004E5231"/>
    <w:rsid w:val="004E5641"/>
    <w:rsid w:val="004E5784"/>
    <w:rsid w:val="004E62A6"/>
    <w:rsid w:val="004E6467"/>
    <w:rsid w:val="004E6581"/>
    <w:rsid w:val="004E72B1"/>
    <w:rsid w:val="004E738E"/>
    <w:rsid w:val="004E73A9"/>
    <w:rsid w:val="004E7646"/>
    <w:rsid w:val="004E7C94"/>
    <w:rsid w:val="004E7FD3"/>
    <w:rsid w:val="004F0600"/>
    <w:rsid w:val="004F0D47"/>
    <w:rsid w:val="004F1850"/>
    <w:rsid w:val="004F194B"/>
    <w:rsid w:val="004F2C78"/>
    <w:rsid w:val="004F30BF"/>
    <w:rsid w:val="004F316A"/>
    <w:rsid w:val="004F33BD"/>
    <w:rsid w:val="004F33E5"/>
    <w:rsid w:val="004F3C61"/>
    <w:rsid w:val="004F4163"/>
    <w:rsid w:val="004F489A"/>
    <w:rsid w:val="004F4CAB"/>
    <w:rsid w:val="004F573D"/>
    <w:rsid w:val="004F5798"/>
    <w:rsid w:val="004F5B15"/>
    <w:rsid w:val="004F5BBB"/>
    <w:rsid w:val="004F5D07"/>
    <w:rsid w:val="004F601B"/>
    <w:rsid w:val="004F6615"/>
    <w:rsid w:val="004F66F5"/>
    <w:rsid w:val="004F6846"/>
    <w:rsid w:val="004F6D6E"/>
    <w:rsid w:val="004F7398"/>
    <w:rsid w:val="004F73D8"/>
    <w:rsid w:val="004F7544"/>
    <w:rsid w:val="004F76AF"/>
    <w:rsid w:val="004F7A2C"/>
    <w:rsid w:val="004F7AE5"/>
    <w:rsid w:val="004F7DDB"/>
    <w:rsid w:val="005001DD"/>
    <w:rsid w:val="0050027E"/>
    <w:rsid w:val="005002C5"/>
    <w:rsid w:val="00500F4B"/>
    <w:rsid w:val="00500FD4"/>
    <w:rsid w:val="005019EB"/>
    <w:rsid w:val="00501E76"/>
    <w:rsid w:val="005029E3"/>
    <w:rsid w:val="0050328C"/>
    <w:rsid w:val="00503330"/>
    <w:rsid w:val="005033F4"/>
    <w:rsid w:val="00503729"/>
    <w:rsid w:val="0050386A"/>
    <w:rsid w:val="005045F0"/>
    <w:rsid w:val="00505C3C"/>
    <w:rsid w:val="00505FBA"/>
    <w:rsid w:val="0050602C"/>
    <w:rsid w:val="00506407"/>
    <w:rsid w:val="0050649D"/>
    <w:rsid w:val="005065FF"/>
    <w:rsid w:val="00507312"/>
    <w:rsid w:val="0050786C"/>
    <w:rsid w:val="0051018D"/>
    <w:rsid w:val="00510AF9"/>
    <w:rsid w:val="00510B33"/>
    <w:rsid w:val="005116F7"/>
    <w:rsid w:val="00512032"/>
    <w:rsid w:val="00512EC3"/>
    <w:rsid w:val="0051344B"/>
    <w:rsid w:val="00513A8B"/>
    <w:rsid w:val="00513EF6"/>
    <w:rsid w:val="00514A01"/>
    <w:rsid w:val="0051505D"/>
    <w:rsid w:val="005151F1"/>
    <w:rsid w:val="00515287"/>
    <w:rsid w:val="00515773"/>
    <w:rsid w:val="00515E98"/>
    <w:rsid w:val="00516028"/>
    <w:rsid w:val="0051680E"/>
    <w:rsid w:val="00516999"/>
    <w:rsid w:val="0051741B"/>
    <w:rsid w:val="005175EB"/>
    <w:rsid w:val="00517705"/>
    <w:rsid w:val="0051770F"/>
    <w:rsid w:val="00517B89"/>
    <w:rsid w:val="00520C53"/>
    <w:rsid w:val="00520DBB"/>
    <w:rsid w:val="00521292"/>
    <w:rsid w:val="00521E04"/>
    <w:rsid w:val="005220ED"/>
    <w:rsid w:val="0052212B"/>
    <w:rsid w:val="00522148"/>
    <w:rsid w:val="00522E15"/>
    <w:rsid w:val="00523644"/>
    <w:rsid w:val="00523838"/>
    <w:rsid w:val="00523C3D"/>
    <w:rsid w:val="00523CF2"/>
    <w:rsid w:val="0052423E"/>
    <w:rsid w:val="005242AC"/>
    <w:rsid w:val="0052467B"/>
    <w:rsid w:val="005248C1"/>
    <w:rsid w:val="00525177"/>
    <w:rsid w:val="005252D3"/>
    <w:rsid w:val="00526570"/>
    <w:rsid w:val="005269DF"/>
    <w:rsid w:val="005271F0"/>
    <w:rsid w:val="00527496"/>
    <w:rsid w:val="00527850"/>
    <w:rsid w:val="00527FFA"/>
    <w:rsid w:val="00530663"/>
    <w:rsid w:val="0053066D"/>
    <w:rsid w:val="005307CB"/>
    <w:rsid w:val="00530ACB"/>
    <w:rsid w:val="00530B12"/>
    <w:rsid w:val="00530C8A"/>
    <w:rsid w:val="00531EE5"/>
    <w:rsid w:val="005321C5"/>
    <w:rsid w:val="005321C6"/>
    <w:rsid w:val="00532E93"/>
    <w:rsid w:val="0053590F"/>
    <w:rsid w:val="00535C4B"/>
    <w:rsid w:val="005366E2"/>
    <w:rsid w:val="00536A03"/>
    <w:rsid w:val="0053753F"/>
    <w:rsid w:val="005377C0"/>
    <w:rsid w:val="005378E8"/>
    <w:rsid w:val="00537949"/>
    <w:rsid w:val="00537AF0"/>
    <w:rsid w:val="005404A9"/>
    <w:rsid w:val="005405E0"/>
    <w:rsid w:val="005408F4"/>
    <w:rsid w:val="005411D1"/>
    <w:rsid w:val="005412B8"/>
    <w:rsid w:val="005416F1"/>
    <w:rsid w:val="0054183A"/>
    <w:rsid w:val="005422E5"/>
    <w:rsid w:val="005426A3"/>
    <w:rsid w:val="005428D0"/>
    <w:rsid w:val="00542ADB"/>
    <w:rsid w:val="00542CE1"/>
    <w:rsid w:val="00543072"/>
    <w:rsid w:val="00543373"/>
    <w:rsid w:val="00543AE5"/>
    <w:rsid w:val="00544995"/>
    <w:rsid w:val="00544AA9"/>
    <w:rsid w:val="00544CEA"/>
    <w:rsid w:val="005455DC"/>
    <w:rsid w:val="005458C4"/>
    <w:rsid w:val="00547116"/>
    <w:rsid w:val="005475D9"/>
    <w:rsid w:val="00547A57"/>
    <w:rsid w:val="00547CA8"/>
    <w:rsid w:val="00547CCB"/>
    <w:rsid w:val="00550089"/>
    <w:rsid w:val="00550531"/>
    <w:rsid w:val="005508EC"/>
    <w:rsid w:val="00551356"/>
    <w:rsid w:val="005514A6"/>
    <w:rsid w:val="005516F1"/>
    <w:rsid w:val="00551731"/>
    <w:rsid w:val="00551ABA"/>
    <w:rsid w:val="00551D7A"/>
    <w:rsid w:val="005522E3"/>
    <w:rsid w:val="005525F9"/>
    <w:rsid w:val="00552793"/>
    <w:rsid w:val="0055297B"/>
    <w:rsid w:val="00552C90"/>
    <w:rsid w:val="00552D73"/>
    <w:rsid w:val="00552F8D"/>
    <w:rsid w:val="00553DB5"/>
    <w:rsid w:val="00554C23"/>
    <w:rsid w:val="005553B1"/>
    <w:rsid w:val="00555A27"/>
    <w:rsid w:val="00555BC4"/>
    <w:rsid w:val="00555C97"/>
    <w:rsid w:val="00555D05"/>
    <w:rsid w:val="005564C2"/>
    <w:rsid w:val="00556BE4"/>
    <w:rsid w:val="00556F4C"/>
    <w:rsid w:val="00557079"/>
    <w:rsid w:val="0055726E"/>
    <w:rsid w:val="005605B5"/>
    <w:rsid w:val="0056192A"/>
    <w:rsid w:val="00561FC7"/>
    <w:rsid w:val="00562D55"/>
    <w:rsid w:val="00563475"/>
    <w:rsid w:val="00563A1C"/>
    <w:rsid w:val="005641E7"/>
    <w:rsid w:val="00564657"/>
    <w:rsid w:val="00565189"/>
    <w:rsid w:val="00565313"/>
    <w:rsid w:val="00565487"/>
    <w:rsid w:val="005655F1"/>
    <w:rsid w:val="00565D8B"/>
    <w:rsid w:val="00565FAA"/>
    <w:rsid w:val="00566005"/>
    <w:rsid w:val="00566254"/>
    <w:rsid w:val="0056637E"/>
    <w:rsid w:val="00566A52"/>
    <w:rsid w:val="00566DC2"/>
    <w:rsid w:val="005672D1"/>
    <w:rsid w:val="0056736B"/>
    <w:rsid w:val="00567382"/>
    <w:rsid w:val="00567C19"/>
    <w:rsid w:val="005705DE"/>
    <w:rsid w:val="005709D9"/>
    <w:rsid w:val="00570B56"/>
    <w:rsid w:val="00570BF7"/>
    <w:rsid w:val="00571B72"/>
    <w:rsid w:val="00571F45"/>
    <w:rsid w:val="00572271"/>
    <w:rsid w:val="00572793"/>
    <w:rsid w:val="0057286D"/>
    <w:rsid w:val="00572E0F"/>
    <w:rsid w:val="005732B6"/>
    <w:rsid w:val="00573E2E"/>
    <w:rsid w:val="00574006"/>
    <w:rsid w:val="005748F2"/>
    <w:rsid w:val="00574D84"/>
    <w:rsid w:val="005752B5"/>
    <w:rsid w:val="005759A2"/>
    <w:rsid w:val="00575B17"/>
    <w:rsid w:val="00575EC4"/>
    <w:rsid w:val="00576227"/>
    <w:rsid w:val="00576286"/>
    <w:rsid w:val="00576F8B"/>
    <w:rsid w:val="00577D27"/>
    <w:rsid w:val="00580785"/>
    <w:rsid w:val="005809A9"/>
    <w:rsid w:val="00581A01"/>
    <w:rsid w:val="00581AC6"/>
    <w:rsid w:val="00581C9B"/>
    <w:rsid w:val="00582CC3"/>
    <w:rsid w:val="0058332C"/>
    <w:rsid w:val="0058358E"/>
    <w:rsid w:val="00583CB2"/>
    <w:rsid w:val="0058402A"/>
    <w:rsid w:val="00584217"/>
    <w:rsid w:val="0058434F"/>
    <w:rsid w:val="005843A9"/>
    <w:rsid w:val="00584649"/>
    <w:rsid w:val="005847A0"/>
    <w:rsid w:val="005847E1"/>
    <w:rsid w:val="00584D3B"/>
    <w:rsid w:val="00584F40"/>
    <w:rsid w:val="00585275"/>
    <w:rsid w:val="005852E6"/>
    <w:rsid w:val="00585553"/>
    <w:rsid w:val="00585769"/>
    <w:rsid w:val="00585EDE"/>
    <w:rsid w:val="0058647F"/>
    <w:rsid w:val="005864A7"/>
    <w:rsid w:val="005864BB"/>
    <w:rsid w:val="00586773"/>
    <w:rsid w:val="00587023"/>
    <w:rsid w:val="0058785A"/>
    <w:rsid w:val="005900EB"/>
    <w:rsid w:val="00590112"/>
    <w:rsid w:val="00590381"/>
    <w:rsid w:val="00590528"/>
    <w:rsid w:val="00590A5F"/>
    <w:rsid w:val="00590B63"/>
    <w:rsid w:val="00590DE9"/>
    <w:rsid w:val="00590E79"/>
    <w:rsid w:val="00590EF5"/>
    <w:rsid w:val="00591050"/>
    <w:rsid w:val="0059115A"/>
    <w:rsid w:val="00591200"/>
    <w:rsid w:val="00591290"/>
    <w:rsid w:val="005916E4"/>
    <w:rsid w:val="005917DC"/>
    <w:rsid w:val="00592360"/>
    <w:rsid w:val="005927D8"/>
    <w:rsid w:val="005929ED"/>
    <w:rsid w:val="00594C03"/>
    <w:rsid w:val="00594F66"/>
    <w:rsid w:val="0059506B"/>
    <w:rsid w:val="0059562B"/>
    <w:rsid w:val="005956EA"/>
    <w:rsid w:val="00595CE3"/>
    <w:rsid w:val="0059614D"/>
    <w:rsid w:val="005966D8"/>
    <w:rsid w:val="00596730"/>
    <w:rsid w:val="00596D9F"/>
    <w:rsid w:val="005971DA"/>
    <w:rsid w:val="005977CA"/>
    <w:rsid w:val="005A0815"/>
    <w:rsid w:val="005A0B11"/>
    <w:rsid w:val="005A1477"/>
    <w:rsid w:val="005A1488"/>
    <w:rsid w:val="005A1630"/>
    <w:rsid w:val="005A170B"/>
    <w:rsid w:val="005A184D"/>
    <w:rsid w:val="005A18EB"/>
    <w:rsid w:val="005A1CAE"/>
    <w:rsid w:val="005A1FDF"/>
    <w:rsid w:val="005A2A17"/>
    <w:rsid w:val="005A2E57"/>
    <w:rsid w:val="005A2FC6"/>
    <w:rsid w:val="005A333B"/>
    <w:rsid w:val="005A36FA"/>
    <w:rsid w:val="005A3968"/>
    <w:rsid w:val="005A3CA6"/>
    <w:rsid w:val="005A40DC"/>
    <w:rsid w:val="005A5001"/>
    <w:rsid w:val="005A5334"/>
    <w:rsid w:val="005A5473"/>
    <w:rsid w:val="005A6704"/>
    <w:rsid w:val="005A67A1"/>
    <w:rsid w:val="005A68BA"/>
    <w:rsid w:val="005A709A"/>
    <w:rsid w:val="005A7360"/>
    <w:rsid w:val="005A74C2"/>
    <w:rsid w:val="005A74E5"/>
    <w:rsid w:val="005A7598"/>
    <w:rsid w:val="005B0C92"/>
    <w:rsid w:val="005B0FA9"/>
    <w:rsid w:val="005B1881"/>
    <w:rsid w:val="005B1D47"/>
    <w:rsid w:val="005B2210"/>
    <w:rsid w:val="005B2A97"/>
    <w:rsid w:val="005B2D15"/>
    <w:rsid w:val="005B398A"/>
    <w:rsid w:val="005B3BBE"/>
    <w:rsid w:val="005B3DED"/>
    <w:rsid w:val="005B3FE1"/>
    <w:rsid w:val="005B555B"/>
    <w:rsid w:val="005B5695"/>
    <w:rsid w:val="005B5F4E"/>
    <w:rsid w:val="005B6CC9"/>
    <w:rsid w:val="005B6F1B"/>
    <w:rsid w:val="005B7720"/>
    <w:rsid w:val="005B7C1C"/>
    <w:rsid w:val="005B7CBF"/>
    <w:rsid w:val="005C040B"/>
    <w:rsid w:val="005C0463"/>
    <w:rsid w:val="005C0588"/>
    <w:rsid w:val="005C0729"/>
    <w:rsid w:val="005C085B"/>
    <w:rsid w:val="005C0D80"/>
    <w:rsid w:val="005C0DE8"/>
    <w:rsid w:val="005C0F2F"/>
    <w:rsid w:val="005C10F6"/>
    <w:rsid w:val="005C1610"/>
    <w:rsid w:val="005C180E"/>
    <w:rsid w:val="005C1CFA"/>
    <w:rsid w:val="005C21E7"/>
    <w:rsid w:val="005C27D7"/>
    <w:rsid w:val="005C287C"/>
    <w:rsid w:val="005C291A"/>
    <w:rsid w:val="005C2E43"/>
    <w:rsid w:val="005C4BFA"/>
    <w:rsid w:val="005C4D93"/>
    <w:rsid w:val="005C4E17"/>
    <w:rsid w:val="005C4F91"/>
    <w:rsid w:val="005C5088"/>
    <w:rsid w:val="005C616A"/>
    <w:rsid w:val="005C66F5"/>
    <w:rsid w:val="005C67C4"/>
    <w:rsid w:val="005C67D4"/>
    <w:rsid w:val="005C691B"/>
    <w:rsid w:val="005C7243"/>
    <w:rsid w:val="005C73BC"/>
    <w:rsid w:val="005C75E0"/>
    <w:rsid w:val="005C7E1E"/>
    <w:rsid w:val="005C7F6B"/>
    <w:rsid w:val="005D0145"/>
    <w:rsid w:val="005D034A"/>
    <w:rsid w:val="005D038F"/>
    <w:rsid w:val="005D0669"/>
    <w:rsid w:val="005D090B"/>
    <w:rsid w:val="005D0EA5"/>
    <w:rsid w:val="005D0EC5"/>
    <w:rsid w:val="005D112C"/>
    <w:rsid w:val="005D1458"/>
    <w:rsid w:val="005D14DC"/>
    <w:rsid w:val="005D14FE"/>
    <w:rsid w:val="005D27E8"/>
    <w:rsid w:val="005D2931"/>
    <w:rsid w:val="005D2CBA"/>
    <w:rsid w:val="005D2E19"/>
    <w:rsid w:val="005D30AB"/>
    <w:rsid w:val="005D3BA0"/>
    <w:rsid w:val="005D40F0"/>
    <w:rsid w:val="005D4D5E"/>
    <w:rsid w:val="005D55EE"/>
    <w:rsid w:val="005D5AC8"/>
    <w:rsid w:val="005D65F8"/>
    <w:rsid w:val="005D68AE"/>
    <w:rsid w:val="005D6D5C"/>
    <w:rsid w:val="005D7305"/>
    <w:rsid w:val="005D786B"/>
    <w:rsid w:val="005E0806"/>
    <w:rsid w:val="005E0F0D"/>
    <w:rsid w:val="005E0FB6"/>
    <w:rsid w:val="005E17C7"/>
    <w:rsid w:val="005E1E35"/>
    <w:rsid w:val="005E1F83"/>
    <w:rsid w:val="005E2069"/>
    <w:rsid w:val="005E2734"/>
    <w:rsid w:val="005E2807"/>
    <w:rsid w:val="005E29A0"/>
    <w:rsid w:val="005E29DE"/>
    <w:rsid w:val="005E2D33"/>
    <w:rsid w:val="005E2FAB"/>
    <w:rsid w:val="005E303C"/>
    <w:rsid w:val="005E3321"/>
    <w:rsid w:val="005E3519"/>
    <w:rsid w:val="005E3B2E"/>
    <w:rsid w:val="005E3CF7"/>
    <w:rsid w:val="005E3E31"/>
    <w:rsid w:val="005E402F"/>
    <w:rsid w:val="005E4247"/>
    <w:rsid w:val="005E4252"/>
    <w:rsid w:val="005E42BB"/>
    <w:rsid w:val="005E5187"/>
    <w:rsid w:val="005E5460"/>
    <w:rsid w:val="005E5635"/>
    <w:rsid w:val="005E5D49"/>
    <w:rsid w:val="005E62D6"/>
    <w:rsid w:val="005E7AE1"/>
    <w:rsid w:val="005F006F"/>
    <w:rsid w:val="005F045B"/>
    <w:rsid w:val="005F0A68"/>
    <w:rsid w:val="005F0B20"/>
    <w:rsid w:val="005F0CCC"/>
    <w:rsid w:val="005F1584"/>
    <w:rsid w:val="005F1F61"/>
    <w:rsid w:val="005F2218"/>
    <w:rsid w:val="005F27BE"/>
    <w:rsid w:val="005F2BA4"/>
    <w:rsid w:val="005F2C09"/>
    <w:rsid w:val="005F2D94"/>
    <w:rsid w:val="005F2EFE"/>
    <w:rsid w:val="005F3D88"/>
    <w:rsid w:val="005F425E"/>
    <w:rsid w:val="005F42EE"/>
    <w:rsid w:val="005F4579"/>
    <w:rsid w:val="005F4A6C"/>
    <w:rsid w:val="005F4AE2"/>
    <w:rsid w:val="005F4FDE"/>
    <w:rsid w:val="005F5705"/>
    <w:rsid w:val="005F5804"/>
    <w:rsid w:val="005F617A"/>
    <w:rsid w:val="005F632E"/>
    <w:rsid w:val="005F63BC"/>
    <w:rsid w:val="005F6504"/>
    <w:rsid w:val="005F692E"/>
    <w:rsid w:val="005F6A6D"/>
    <w:rsid w:val="005F6B31"/>
    <w:rsid w:val="005F719C"/>
    <w:rsid w:val="005F79D4"/>
    <w:rsid w:val="006007EF"/>
    <w:rsid w:val="00600E54"/>
    <w:rsid w:val="00600E97"/>
    <w:rsid w:val="006012A9"/>
    <w:rsid w:val="0060178B"/>
    <w:rsid w:val="00601AD6"/>
    <w:rsid w:val="00602102"/>
    <w:rsid w:val="00602518"/>
    <w:rsid w:val="006029DD"/>
    <w:rsid w:val="00602AD5"/>
    <w:rsid w:val="00602D78"/>
    <w:rsid w:val="00602F6C"/>
    <w:rsid w:val="006037C8"/>
    <w:rsid w:val="00603E3E"/>
    <w:rsid w:val="0060429C"/>
    <w:rsid w:val="00604336"/>
    <w:rsid w:val="006047AB"/>
    <w:rsid w:val="00604844"/>
    <w:rsid w:val="00604A8B"/>
    <w:rsid w:val="006053F0"/>
    <w:rsid w:val="00605488"/>
    <w:rsid w:val="006056BA"/>
    <w:rsid w:val="00605FF4"/>
    <w:rsid w:val="00606596"/>
    <w:rsid w:val="00606AED"/>
    <w:rsid w:val="00606C56"/>
    <w:rsid w:val="0060719C"/>
    <w:rsid w:val="00607397"/>
    <w:rsid w:val="006078B7"/>
    <w:rsid w:val="00607ABC"/>
    <w:rsid w:val="00607C27"/>
    <w:rsid w:val="00607EDF"/>
    <w:rsid w:val="006119CF"/>
    <w:rsid w:val="00611B3A"/>
    <w:rsid w:val="00612200"/>
    <w:rsid w:val="00612BF8"/>
    <w:rsid w:val="00612DED"/>
    <w:rsid w:val="006131B2"/>
    <w:rsid w:val="006137FB"/>
    <w:rsid w:val="00613B19"/>
    <w:rsid w:val="00614E53"/>
    <w:rsid w:val="00615783"/>
    <w:rsid w:val="00615788"/>
    <w:rsid w:val="006168B0"/>
    <w:rsid w:val="00616BCA"/>
    <w:rsid w:val="00616CF7"/>
    <w:rsid w:val="0061724E"/>
    <w:rsid w:val="00617B1D"/>
    <w:rsid w:val="006202C9"/>
    <w:rsid w:val="00620856"/>
    <w:rsid w:val="00620C47"/>
    <w:rsid w:val="00621191"/>
    <w:rsid w:val="006214ED"/>
    <w:rsid w:val="006216C1"/>
    <w:rsid w:val="006218E4"/>
    <w:rsid w:val="00621B59"/>
    <w:rsid w:val="00621CCC"/>
    <w:rsid w:val="0062286C"/>
    <w:rsid w:val="00622989"/>
    <w:rsid w:val="00622A89"/>
    <w:rsid w:val="0062474F"/>
    <w:rsid w:val="00624C6A"/>
    <w:rsid w:val="006254D3"/>
    <w:rsid w:val="00625944"/>
    <w:rsid w:val="00625D27"/>
    <w:rsid w:val="00625DC0"/>
    <w:rsid w:val="00625F5A"/>
    <w:rsid w:val="00626057"/>
    <w:rsid w:val="00626529"/>
    <w:rsid w:val="00627679"/>
    <w:rsid w:val="006301C1"/>
    <w:rsid w:val="00630202"/>
    <w:rsid w:val="00630488"/>
    <w:rsid w:val="006306B3"/>
    <w:rsid w:val="006307A1"/>
    <w:rsid w:val="00630AC4"/>
    <w:rsid w:val="00631917"/>
    <w:rsid w:val="00631A17"/>
    <w:rsid w:val="00631D2D"/>
    <w:rsid w:val="00631F5F"/>
    <w:rsid w:val="0063281A"/>
    <w:rsid w:val="00633E8A"/>
    <w:rsid w:val="006341A3"/>
    <w:rsid w:val="00634360"/>
    <w:rsid w:val="00634517"/>
    <w:rsid w:val="006356FE"/>
    <w:rsid w:val="00635DF2"/>
    <w:rsid w:val="0063642E"/>
    <w:rsid w:val="00636852"/>
    <w:rsid w:val="00636B5B"/>
    <w:rsid w:val="0063744C"/>
    <w:rsid w:val="00640511"/>
    <w:rsid w:val="00640727"/>
    <w:rsid w:val="00640A8A"/>
    <w:rsid w:val="00640E52"/>
    <w:rsid w:val="006411C7"/>
    <w:rsid w:val="00641400"/>
    <w:rsid w:val="006419F6"/>
    <w:rsid w:val="00641DAE"/>
    <w:rsid w:val="00642341"/>
    <w:rsid w:val="00643806"/>
    <w:rsid w:val="00643FDF"/>
    <w:rsid w:val="00644387"/>
    <w:rsid w:val="0064456E"/>
    <w:rsid w:val="00644740"/>
    <w:rsid w:val="00644AE2"/>
    <w:rsid w:val="0064544E"/>
    <w:rsid w:val="00645BDE"/>
    <w:rsid w:val="00645EBF"/>
    <w:rsid w:val="00646513"/>
    <w:rsid w:val="0064668F"/>
    <w:rsid w:val="006474FC"/>
    <w:rsid w:val="006477EC"/>
    <w:rsid w:val="00647A8D"/>
    <w:rsid w:val="00650052"/>
    <w:rsid w:val="00650444"/>
    <w:rsid w:val="00650D88"/>
    <w:rsid w:val="00650DA6"/>
    <w:rsid w:val="00650E28"/>
    <w:rsid w:val="00651D46"/>
    <w:rsid w:val="00651E75"/>
    <w:rsid w:val="00651F50"/>
    <w:rsid w:val="00652112"/>
    <w:rsid w:val="0065220E"/>
    <w:rsid w:val="0065255D"/>
    <w:rsid w:val="006525E1"/>
    <w:rsid w:val="00652775"/>
    <w:rsid w:val="006527BD"/>
    <w:rsid w:val="006535AC"/>
    <w:rsid w:val="0065369B"/>
    <w:rsid w:val="00653B63"/>
    <w:rsid w:val="00653BA8"/>
    <w:rsid w:val="00653BF3"/>
    <w:rsid w:val="00653E7F"/>
    <w:rsid w:val="00654162"/>
    <w:rsid w:val="006545E5"/>
    <w:rsid w:val="00655189"/>
    <w:rsid w:val="00655304"/>
    <w:rsid w:val="0065567F"/>
    <w:rsid w:val="006557A9"/>
    <w:rsid w:val="0065597B"/>
    <w:rsid w:val="00655B10"/>
    <w:rsid w:val="00656711"/>
    <w:rsid w:val="00656DF0"/>
    <w:rsid w:val="006576A3"/>
    <w:rsid w:val="00657B75"/>
    <w:rsid w:val="00657BB8"/>
    <w:rsid w:val="00660341"/>
    <w:rsid w:val="00660445"/>
    <w:rsid w:val="00660556"/>
    <w:rsid w:val="0066059C"/>
    <w:rsid w:val="006605FE"/>
    <w:rsid w:val="00660C11"/>
    <w:rsid w:val="00660D03"/>
    <w:rsid w:val="00661033"/>
    <w:rsid w:val="00661A57"/>
    <w:rsid w:val="00661DFF"/>
    <w:rsid w:val="00661F13"/>
    <w:rsid w:val="006624B0"/>
    <w:rsid w:val="00662655"/>
    <w:rsid w:val="0066276B"/>
    <w:rsid w:val="006629C3"/>
    <w:rsid w:val="00662AB4"/>
    <w:rsid w:val="006632B6"/>
    <w:rsid w:val="00663C51"/>
    <w:rsid w:val="0066419F"/>
    <w:rsid w:val="00665202"/>
    <w:rsid w:val="006655B9"/>
    <w:rsid w:val="00666A79"/>
    <w:rsid w:val="00666F5B"/>
    <w:rsid w:val="00667650"/>
    <w:rsid w:val="00667936"/>
    <w:rsid w:val="00667BC4"/>
    <w:rsid w:val="00667E8B"/>
    <w:rsid w:val="00670F08"/>
    <w:rsid w:val="00671212"/>
    <w:rsid w:val="006716EC"/>
    <w:rsid w:val="006719FE"/>
    <w:rsid w:val="006722D5"/>
    <w:rsid w:val="006723D7"/>
    <w:rsid w:val="006723F0"/>
    <w:rsid w:val="00672665"/>
    <w:rsid w:val="0067282D"/>
    <w:rsid w:val="00672FC9"/>
    <w:rsid w:val="00673C93"/>
    <w:rsid w:val="00673E2E"/>
    <w:rsid w:val="006750F3"/>
    <w:rsid w:val="0067520E"/>
    <w:rsid w:val="00675592"/>
    <w:rsid w:val="0067702C"/>
    <w:rsid w:val="006770E9"/>
    <w:rsid w:val="00677507"/>
    <w:rsid w:val="0068156F"/>
    <w:rsid w:val="00681ABD"/>
    <w:rsid w:val="00681C82"/>
    <w:rsid w:val="006822EC"/>
    <w:rsid w:val="00682AD2"/>
    <w:rsid w:val="00682E0E"/>
    <w:rsid w:val="006830FA"/>
    <w:rsid w:val="0068338A"/>
    <w:rsid w:val="00683467"/>
    <w:rsid w:val="00683C62"/>
    <w:rsid w:val="00684418"/>
    <w:rsid w:val="006844FB"/>
    <w:rsid w:val="006845D8"/>
    <w:rsid w:val="00684A5C"/>
    <w:rsid w:val="006852CD"/>
    <w:rsid w:val="0068571D"/>
    <w:rsid w:val="00685792"/>
    <w:rsid w:val="0068591E"/>
    <w:rsid w:val="00685A3F"/>
    <w:rsid w:val="00685AC9"/>
    <w:rsid w:val="00685CD1"/>
    <w:rsid w:val="00685FFE"/>
    <w:rsid w:val="0068653B"/>
    <w:rsid w:val="0068675C"/>
    <w:rsid w:val="006869D6"/>
    <w:rsid w:val="00687049"/>
    <w:rsid w:val="00687107"/>
    <w:rsid w:val="006906A0"/>
    <w:rsid w:val="0069074F"/>
    <w:rsid w:val="00690978"/>
    <w:rsid w:val="006919E3"/>
    <w:rsid w:val="00691B24"/>
    <w:rsid w:val="00691D51"/>
    <w:rsid w:val="0069205C"/>
    <w:rsid w:val="0069265B"/>
    <w:rsid w:val="00692B3A"/>
    <w:rsid w:val="00692B8B"/>
    <w:rsid w:val="00693507"/>
    <w:rsid w:val="00693BD2"/>
    <w:rsid w:val="00693DD6"/>
    <w:rsid w:val="006941C8"/>
    <w:rsid w:val="006946A8"/>
    <w:rsid w:val="006946CF"/>
    <w:rsid w:val="00695063"/>
    <w:rsid w:val="00695145"/>
    <w:rsid w:val="00695C1F"/>
    <w:rsid w:val="00695D67"/>
    <w:rsid w:val="00696000"/>
    <w:rsid w:val="00696017"/>
    <w:rsid w:val="00696041"/>
    <w:rsid w:val="00696546"/>
    <w:rsid w:val="006969DA"/>
    <w:rsid w:val="00697236"/>
    <w:rsid w:val="00697C1E"/>
    <w:rsid w:val="006A062C"/>
    <w:rsid w:val="006A0710"/>
    <w:rsid w:val="006A090D"/>
    <w:rsid w:val="006A0D36"/>
    <w:rsid w:val="006A110A"/>
    <w:rsid w:val="006A16FB"/>
    <w:rsid w:val="006A185F"/>
    <w:rsid w:val="006A273A"/>
    <w:rsid w:val="006A2EBD"/>
    <w:rsid w:val="006A3B64"/>
    <w:rsid w:val="006A3D4C"/>
    <w:rsid w:val="006A4AEC"/>
    <w:rsid w:val="006A4B79"/>
    <w:rsid w:val="006A4D80"/>
    <w:rsid w:val="006A4E69"/>
    <w:rsid w:val="006A4E8A"/>
    <w:rsid w:val="006A5FA2"/>
    <w:rsid w:val="006A612D"/>
    <w:rsid w:val="006A62BA"/>
    <w:rsid w:val="006A65CC"/>
    <w:rsid w:val="006A6AF9"/>
    <w:rsid w:val="006A6AFA"/>
    <w:rsid w:val="006A6D87"/>
    <w:rsid w:val="006A7264"/>
    <w:rsid w:val="006A72C0"/>
    <w:rsid w:val="006A7D99"/>
    <w:rsid w:val="006B0657"/>
    <w:rsid w:val="006B0A6A"/>
    <w:rsid w:val="006B0C38"/>
    <w:rsid w:val="006B107F"/>
    <w:rsid w:val="006B1F70"/>
    <w:rsid w:val="006B2C02"/>
    <w:rsid w:val="006B2E4D"/>
    <w:rsid w:val="006B32F1"/>
    <w:rsid w:val="006B353B"/>
    <w:rsid w:val="006B3557"/>
    <w:rsid w:val="006B35BD"/>
    <w:rsid w:val="006B35CB"/>
    <w:rsid w:val="006B370A"/>
    <w:rsid w:val="006B3772"/>
    <w:rsid w:val="006B38E3"/>
    <w:rsid w:val="006B3B47"/>
    <w:rsid w:val="006B3E6D"/>
    <w:rsid w:val="006B4221"/>
    <w:rsid w:val="006B4540"/>
    <w:rsid w:val="006B4C64"/>
    <w:rsid w:val="006B4F07"/>
    <w:rsid w:val="006B4F92"/>
    <w:rsid w:val="006B5060"/>
    <w:rsid w:val="006B545C"/>
    <w:rsid w:val="006B6CA4"/>
    <w:rsid w:val="006B6CF4"/>
    <w:rsid w:val="006B6E70"/>
    <w:rsid w:val="006B6F10"/>
    <w:rsid w:val="006B7AB8"/>
    <w:rsid w:val="006B7D48"/>
    <w:rsid w:val="006C0599"/>
    <w:rsid w:val="006C0D87"/>
    <w:rsid w:val="006C14BA"/>
    <w:rsid w:val="006C1C04"/>
    <w:rsid w:val="006C27F9"/>
    <w:rsid w:val="006C3327"/>
    <w:rsid w:val="006C39EE"/>
    <w:rsid w:val="006C4B2F"/>
    <w:rsid w:val="006C4BA4"/>
    <w:rsid w:val="006C52AC"/>
    <w:rsid w:val="006C54CC"/>
    <w:rsid w:val="006C5C82"/>
    <w:rsid w:val="006C5FBC"/>
    <w:rsid w:val="006C60FB"/>
    <w:rsid w:val="006C680F"/>
    <w:rsid w:val="006C6D36"/>
    <w:rsid w:val="006C6DE3"/>
    <w:rsid w:val="006C6F5E"/>
    <w:rsid w:val="006C71AE"/>
    <w:rsid w:val="006C7720"/>
    <w:rsid w:val="006C7C5C"/>
    <w:rsid w:val="006C7D23"/>
    <w:rsid w:val="006D046D"/>
    <w:rsid w:val="006D05BE"/>
    <w:rsid w:val="006D08B9"/>
    <w:rsid w:val="006D0EF4"/>
    <w:rsid w:val="006D14AC"/>
    <w:rsid w:val="006D1573"/>
    <w:rsid w:val="006D15C0"/>
    <w:rsid w:val="006D1928"/>
    <w:rsid w:val="006D1B43"/>
    <w:rsid w:val="006D1E11"/>
    <w:rsid w:val="006D27E4"/>
    <w:rsid w:val="006D3059"/>
    <w:rsid w:val="006D3597"/>
    <w:rsid w:val="006D575E"/>
    <w:rsid w:val="006D58C2"/>
    <w:rsid w:val="006D64E5"/>
    <w:rsid w:val="006D6E1E"/>
    <w:rsid w:val="006D6ED5"/>
    <w:rsid w:val="006D700E"/>
    <w:rsid w:val="006D7118"/>
    <w:rsid w:val="006D72BE"/>
    <w:rsid w:val="006E0593"/>
    <w:rsid w:val="006E073A"/>
    <w:rsid w:val="006E0852"/>
    <w:rsid w:val="006E0BC0"/>
    <w:rsid w:val="006E0F6B"/>
    <w:rsid w:val="006E1260"/>
    <w:rsid w:val="006E1278"/>
    <w:rsid w:val="006E19ED"/>
    <w:rsid w:val="006E1BE9"/>
    <w:rsid w:val="006E31B6"/>
    <w:rsid w:val="006E3470"/>
    <w:rsid w:val="006E44F3"/>
    <w:rsid w:val="006E4AC4"/>
    <w:rsid w:val="006E4B74"/>
    <w:rsid w:val="006E5437"/>
    <w:rsid w:val="006E5482"/>
    <w:rsid w:val="006E5615"/>
    <w:rsid w:val="006E5B18"/>
    <w:rsid w:val="006E6479"/>
    <w:rsid w:val="006E6D07"/>
    <w:rsid w:val="006E7FA9"/>
    <w:rsid w:val="006F000A"/>
    <w:rsid w:val="006F08AA"/>
    <w:rsid w:val="006F0B0D"/>
    <w:rsid w:val="006F0D21"/>
    <w:rsid w:val="006F1543"/>
    <w:rsid w:val="006F1BB1"/>
    <w:rsid w:val="006F2285"/>
    <w:rsid w:val="006F2447"/>
    <w:rsid w:val="006F2895"/>
    <w:rsid w:val="006F292C"/>
    <w:rsid w:val="006F2983"/>
    <w:rsid w:val="006F2DD5"/>
    <w:rsid w:val="006F31CC"/>
    <w:rsid w:val="006F39D0"/>
    <w:rsid w:val="006F3ADB"/>
    <w:rsid w:val="006F3FEF"/>
    <w:rsid w:val="006F45E3"/>
    <w:rsid w:val="006F4C13"/>
    <w:rsid w:val="006F4D22"/>
    <w:rsid w:val="006F5589"/>
    <w:rsid w:val="006F5BB9"/>
    <w:rsid w:val="006F5E34"/>
    <w:rsid w:val="006F5EDF"/>
    <w:rsid w:val="006F6091"/>
    <w:rsid w:val="006F63DF"/>
    <w:rsid w:val="006F6445"/>
    <w:rsid w:val="006F69AD"/>
    <w:rsid w:val="006F6F05"/>
    <w:rsid w:val="006F70EE"/>
    <w:rsid w:val="006F7DFE"/>
    <w:rsid w:val="007003F1"/>
    <w:rsid w:val="00700479"/>
    <w:rsid w:val="00700F1E"/>
    <w:rsid w:val="00700F8A"/>
    <w:rsid w:val="007012F4"/>
    <w:rsid w:val="007017E1"/>
    <w:rsid w:val="007024C9"/>
    <w:rsid w:val="00702884"/>
    <w:rsid w:val="00702AD1"/>
    <w:rsid w:val="007043F7"/>
    <w:rsid w:val="00704AE0"/>
    <w:rsid w:val="00704AF5"/>
    <w:rsid w:val="00704BA4"/>
    <w:rsid w:val="00704D3D"/>
    <w:rsid w:val="00704DB3"/>
    <w:rsid w:val="007053C5"/>
    <w:rsid w:val="0070559D"/>
    <w:rsid w:val="007058A1"/>
    <w:rsid w:val="007062BE"/>
    <w:rsid w:val="00706355"/>
    <w:rsid w:val="00706514"/>
    <w:rsid w:val="00706A91"/>
    <w:rsid w:val="00706E0B"/>
    <w:rsid w:val="00706EB9"/>
    <w:rsid w:val="00707A20"/>
    <w:rsid w:val="00707DC5"/>
    <w:rsid w:val="00707E32"/>
    <w:rsid w:val="00707EE0"/>
    <w:rsid w:val="0071008A"/>
    <w:rsid w:val="00710C94"/>
    <w:rsid w:val="007113D0"/>
    <w:rsid w:val="00712001"/>
    <w:rsid w:val="007125CE"/>
    <w:rsid w:val="00712AAA"/>
    <w:rsid w:val="007131B9"/>
    <w:rsid w:val="00713251"/>
    <w:rsid w:val="00713925"/>
    <w:rsid w:val="00713B0A"/>
    <w:rsid w:val="0071456F"/>
    <w:rsid w:val="00714AD8"/>
    <w:rsid w:val="00714B51"/>
    <w:rsid w:val="00714DEA"/>
    <w:rsid w:val="007157CD"/>
    <w:rsid w:val="00715865"/>
    <w:rsid w:val="00715B53"/>
    <w:rsid w:val="00715D59"/>
    <w:rsid w:val="00716281"/>
    <w:rsid w:val="00716493"/>
    <w:rsid w:val="00716F4A"/>
    <w:rsid w:val="007171A9"/>
    <w:rsid w:val="00717257"/>
    <w:rsid w:val="007174CE"/>
    <w:rsid w:val="00717B9D"/>
    <w:rsid w:val="00717F13"/>
    <w:rsid w:val="00717F4A"/>
    <w:rsid w:val="007200CF"/>
    <w:rsid w:val="00720235"/>
    <w:rsid w:val="00720C40"/>
    <w:rsid w:val="00720CF2"/>
    <w:rsid w:val="00720F8B"/>
    <w:rsid w:val="00721463"/>
    <w:rsid w:val="00721B46"/>
    <w:rsid w:val="007229B4"/>
    <w:rsid w:val="00722A9A"/>
    <w:rsid w:val="00722D81"/>
    <w:rsid w:val="00723370"/>
    <w:rsid w:val="00723813"/>
    <w:rsid w:val="00723997"/>
    <w:rsid w:val="00723BD4"/>
    <w:rsid w:val="00724062"/>
    <w:rsid w:val="007240CC"/>
    <w:rsid w:val="007244E4"/>
    <w:rsid w:val="007245E8"/>
    <w:rsid w:val="0072461C"/>
    <w:rsid w:val="007251C2"/>
    <w:rsid w:val="00725933"/>
    <w:rsid w:val="00726130"/>
    <w:rsid w:val="00726996"/>
    <w:rsid w:val="00726A9C"/>
    <w:rsid w:val="00726BF2"/>
    <w:rsid w:val="00727127"/>
    <w:rsid w:val="00727AF3"/>
    <w:rsid w:val="00727E6A"/>
    <w:rsid w:val="00730DC2"/>
    <w:rsid w:val="007313AD"/>
    <w:rsid w:val="007315B0"/>
    <w:rsid w:val="00731706"/>
    <w:rsid w:val="00731776"/>
    <w:rsid w:val="00731A5D"/>
    <w:rsid w:val="00731B18"/>
    <w:rsid w:val="00731FA5"/>
    <w:rsid w:val="00732794"/>
    <w:rsid w:val="007327FD"/>
    <w:rsid w:val="00732F2D"/>
    <w:rsid w:val="007330CD"/>
    <w:rsid w:val="007335CA"/>
    <w:rsid w:val="0073392E"/>
    <w:rsid w:val="0073430A"/>
    <w:rsid w:val="007343C1"/>
    <w:rsid w:val="007348A7"/>
    <w:rsid w:val="00734924"/>
    <w:rsid w:val="0073502D"/>
    <w:rsid w:val="00735037"/>
    <w:rsid w:val="00735603"/>
    <w:rsid w:val="007361DC"/>
    <w:rsid w:val="00736341"/>
    <w:rsid w:val="007365C4"/>
    <w:rsid w:val="007367B6"/>
    <w:rsid w:val="00736F81"/>
    <w:rsid w:val="007376B1"/>
    <w:rsid w:val="00737CD8"/>
    <w:rsid w:val="00737EA4"/>
    <w:rsid w:val="00740113"/>
    <w:rsid w:val="007403EC"/>
    <w:rsid w:val="0074049D"/>
    <w:rsid w:val="0074087D"/>
    <w:rsid w:val="00741017"/>
    <w:rsid w:val="00741088"/>
    <w:rsid w:val="007414B4"/>
    <w:rsid w:val="007414BB"/>
    <w:rsid w:val="00742B20"/>
    <w:rsid w:val="00742FD5"/>
    <w:rsid w:val="00742FF8"/>
    <w:rsid w:val="00743273"/>
    <w:rsid w:val="00743630"/>
    <w:rsid w:val="0074364C"/>
    <w:rsid w:val="00743A97"/>
    <w:rsid w:val="00743C7E"/>
    <w:rsid w:val="00744552"/>
    <w:rsid w:val="00744A1A"/>
    <w:rsid w:val="00745517"/>
    <w:rsid w:val="00745851"/>
    <w:rsid w:val="00745897"/>
    <w:rsid w:val="007459DF"/>
    <w:rsid w:val="00745B53"/>
    <w:rsid w:val="00745EFD"/>
    <w:rsid w:val="00746386"/>
    <w:rsid w:val="00747065"/>
    <w:rsid w:val="007478A1"/>
    <w:rsid w:val="00747BF8"/>
    <w:rsid w:val="00747E94"/>
    <w:rsid w:val="00750314"/>
    <w:rsid w:val="007503AC"/>
    <w:rsid w:val="0075052D"/>
    <w:rsid w:val="007509DF"/>
    <w:rsid w:val="007510CF"/>
    <w:rsid w:val="00751462"/>
    <w:rsid w:val="0075149B"/>
    <w:rsid w:val="0075181D"/>
    <w:rsid w:val="0075189D"/>
    <w:rsid w:val="00751D43"/>
    <w:rsid w:val="00752371"/>
    <w:rsid w:val="00752B00"/>
    <w:rsid w:val="00752F1A"/>
    <w:rsid w:val="0075331B"/>
    <w:rsid w:val="0075376B"/>
    <w:rsid w:val="00753DB5"/>
    <w:rsid w:val="00754329"/>
    <w:rsid w:val="00754EB1"/>
    <w:rsid w:val="0075515B"/>
    <w:rsid w:val="00756020"/>
    <w:rsid w:val="0075615C"/>
    <w:rsid w:val="00756368"/>
    <w:rsid w:val="00756F69"/>
    <w:rsid w:val="007572BF"/>
    <w:rsid w:val="00757FDD"/>
    <w:rsid w:val="00760489"/>
    <w:rsid w:val="007607A7"/>
    <w:rsid w:val="00760985"/>
    <w:rsid w:val="007614B6"/>
    <w:rsid w:val="007617AB"/>
    <w:rsid w:val="00761B39"/>
    <w:rsid w:val="00761E43"/>
    <w:rsid w:val="007620DE"/>
    <w:rsid w:val="007620EA"/>
    <w:rsid w:val="00762339"/>
    <w:rsid w:val="0076240B"/>
    <w:rsid w:val="00762493"/>
    <w:rsid w:val="0076285C"/>
    <w:rsid w:val="00762C2D"/>
    <w:rsid w:val="00762EE4"/>
    <w:rsid w:val="007631D2"/>
    <w:rsid w:val="00763A27"/>
    <w:rsid w:val="00763B47"/>
    <w:rsid w:val="00763EB2"/>
    <w:rsid w:val="007641C3"/>
    <w:rsid w:val="0076437A"/>
    <w:rsid w:val="0076472D"/>
    <w:rsid w:val="00764752"/>
    <w:rsid w:val="00764EB9"/>
    <w:rsid w:val="007660BE"/>
    <w:rsid w:val="007668F8"/>
    <w:rsid w:val="00766B9C"/>
    <w:rsid w:val="00766D00"/>
    <w:rsid w:val="00767B0B"/>
    <w:rsid w:val="0077056E"/>
    <w:rsid w:val="00770B57"/>
    <w:rsid w:val="00770BE9"/>
    <w:rsid w:val="007713D5"/>
    <w:rsid w:val="0077179C"/>
    <w:rsid w:val="007717BF"/>
    <w:rsid w:val="00771903"/>
    <w:rsid w:val="007725DC"/>
    <w:rsid w:val="007726E6"/>
    <w:rsid w:val="007729F6"/>
    <w:rsid w:val="00772AE2"/>
    <w:rsid w:val="00773035"/>
    <w:rsid w:val="00773292"/>
    <w:rsid w:val="007735FE"/>
    <w:rsid w:val="007739DE"/>
    <w:rsid w:val="007741E2"/>
    <w:rsid w:val="0077442F"/>
    <w:rsid w:val="00774673"/>
    <w:rsid w:val="00774A3F"/>
    <w:rsid w:val="00774F7A"/>
    <w:rsid w:val="00775187"/>
    <w:rsid w:val="007751E4"/>
    <w:rsid w:val="007754A8"/>
    <w:rsid w:val="00775582"/>
    <w:rsid w:val="00776555"/>
    <w:rsid w:val="0077697F"/>
    <w:rsid w:val="00777259"/>
    <w:rsid w:val="007773F6"/>
    <w:rsid w:val="00777546"/>
    <w:rsid w:val="00777766"/>
    <w:rsid w:val="00777DCE"/>
    <w:rsid w:val="00777DDD"/>
    <w:rsid w:val="00777FE8"/>
    <w:rsid w:val="0078052B"/>
    <w:rsid w:val="0078166F"/>
    <w:rsid w:val="00781C0F"/>
    <w:rsid w:val="007822BD"/>
    <w:rsid w:val="007826B8"/>
    <w:rsid w:val="00782B03"/>
    <w:rsid w:val="00782CFE"/>
    <w:rsid w:val="00782D2F"/>
    <w:rsid w:val="00782D39"/>
    <w:rsid w:val="00783048"/>
    <w:rsid w:val="00783155"/>
    <w:rsid w:val="00783179"/>
    <w:rsid w:val="00783336"/>
    <w:rsid w:val="00783958"/>
    <w:rsid w:val="00783F3D"/>
    <w:rsid w:val="00784B7F"/>
    <w:rsid w:val="00785049"/>
    <w:rsid w:val="007853E4"/>
    <w:rsid w:val="00785714"/>
    <w:rsid w:val="00785BA3"/>
    <w:rsid w:val="00785DB9"/>
    <w:rsid w:val="00786E57"/>
    <w:rsid w:val="00786F53"/>
    <w:rsid w:val="00787074"/>
    <w:rsid w:val="00787188"/>
    <w:rsid w:val="0078775E"/>
    <w:rsid w:val="00790715"/>
    <w:rsid w:val="00790730"/>
    <w:rsid w:val="0079093F"/>
    <w:rsid w:val="00791FE3"/>
    <w:rsid w:val="007921C0"/>
    <w:rsid w:val="007922D7"/>
    <w:rsid w:val="00792574"/>
    <w:rsid w:val="00792976"/>
    <w:rsid w:val="007929BA"/>
    <w:rsid w:val="007934DA"/>
    <w:rsid w:val="00793F83"/>
    <w:rsid w:val="0079402C"/>
    <w:rsid w:val="00794C30"/>
    <w:rsid w:val="00794CF6"/>
    <w:rsid w:val="00794D41"/>
    <w:rsid w:val="00794FB3"/>
    <w:rsid w:val="007952AC"/>
    <w:rsid w:val="0079564F"/>
    <w:rsid w:val="00795C00"/>
    <w:rsid w:val="00796282"/>
    <w:rsid w:val="00796388"/>
    <w:rsid w:val="00796AA0"/>
    <w:rsid w:val="00796B83"/>
    <w:rsid w:val="00796DAE"/>
    <w:rsid w:val="00796E3C"/>
    <w:rsid w:val="0079713D"/>
    <w:rsid w:val="00797CBD"/>
    <w:rsid w:val="007A000B"/>
    <w:rsid w:val="007A0474"/>
    <w:rsid w:val="007A1360"/>
    <w:rsid w:val="007A1823"/>
    <w:rsid w:val="007A1C59"/>
    <w:rsid w:val="007A23D0"/>
    <w:rsid w:val="007A3978"/>
    <w:rsid w:val="007A3AAA"/>
    <w:rsid w:val="007A3F20"/>
    <w:rsid w:val="007A5695"/>
    <w:rsid w:val="007A5845"/>
    <w:rsid w:val="007A5E60"/>
    <w:rsid w:val="007A5FB9"/>
    <w:rsid w:val="007A6311"/>
    <w:rsid w:val="007A6617"/>
    <w:rsid w:val="007A6A06"/>
    <w:rsid w:val="007A713A"/>
    <w:rsid w:val="007A7381"/>
    <w:rsid w:val="007A7B23"/>
    <w:rsid w:val="007A7F46"/>
    <w:rsid w:val="007B1E2D"/>
    <w:rsid w:val="007B200B"/>
    <w:rsid w:val="007B27E9"/>
    <w:rsid w:val="007B2D10"/>
    <w:rsid w:val="007B355D"/>
    <w:rsid w:val="007B39EB"/>
    <w:rsid w:val="007B3B5F"/>
    <w:rsid w:val="007B3DC2"/>
    <w:rsid w:val="007B41B1"/>
    <w:rsid w:val="007B48A9"/>
    <w:rsid w:val="007B4D23"/>
    <w:rsid w:val="007B5165"/>
    <w:rsid w:val="007B51C8"/>
    <w:rsid w:val="007B53C8"/>
    <w:rsid w:val="007B547D"/>
    <w:rsid w:val="007B59F0"/>
    <w:rsid w:val="007B5AC6"/>
    <w:rsid w:val="007B5E67"/>
    <w:rsid w:val="007B622A"/>
    <w:rsid w:val="007B630A"/>
    <w:rsid w:val="007B68F4"/>
    <w:rsid w:val="007B6AA6"/>
    <w:rsid w:val="007B6D63"/>
    <w:rsid w:val="007B70C3"/>
    <w:rsid w:val="007B7182"/>
    <w:rsid w:val="007B7344"/>
    <w:rsid w:val="007B7508"/>
    <w:rsid w:val="007B7764"/>
    <w:rsid w:val="007B7AD7"/>
    <w:rsid w:val="007B7BEA"/>
    <w:rsid w:val="007C049D"/>
    <w:rsid w:val="007C09D4"/>
    <w:rsid w:val="007C0CD7"/>
    <w:rsid w:val="007C0F0D"/>
    <w:rsid w:val="007C0FA9"/>
    <w:rsid w:val="007C13E9"/>
    <w:rsid w:val="007C1945"/>
    <w:rsid w:val="007C1BA1"/>
    <w:rsid w:val="007C20A7"/>
    <w:rsid w:val="007C216F"/>
    <w:rsid w:val="007C265D"/>
    <w:rsid w:val="007C27B6"/>
    <w:rsid w:val="007C2ADD"/>
    <w:rsid w:val="007C2EDC"/>
    <w:rsid w:val="007C3510"/>
    <w:rsid w:val="007C35B0"/>
    <w:rsid w:val="007C3754"/>
    <w:rsid w:val="007C38F9"/>
    <w:rsid w:val="007C3B28"/>
    <w:rsid w:val="007C3B2C"/>
    <w:rsid w:val="007C3CBC"/>
    <w:rsid w:val="007C3ED7"/>
    <w:rsid w:val="007C3FCB"/>
    <w:rsid w:val="007C4316"/>
    <w:rsid w:val="007C47C7"/>
    <w:rsid w:val="007C4CEC"/>
    <w:rsid w:val="007C5972"/>
    <w:rsid w:val="007C599C"/>
    <w:rsid w:val="007C5F24"/>
    <w:rsid w:val="007C6829"/>
    <w:rsid w:val="007C6C5E"/>
    <w:rsid w:val="007C6E6A"/>
    <w:rsid w:val="007C70CA"/>
    <w:rsid w:val="007C7400"/>
    <w:rsid w:val="007C78D8"/>
    <w:rsid w:val="007C7F03"/>
    <w:rsid w:val="007D0113"/>
    <w:rsid w:val="007D1153"/>
    <w:rsid w:val="007D13FE"/>
    <w:rsid w:val="007D1639"/>
    <w:rsid w:val="007D17D7"/>
    <w:rsid w:val="007D18B6"/>
    <w:rsid w:val="007D1CA5"/>
    <w:rsid w:val="007D2B4A"/>
    <w:rsid w:val="007D2D81"/>
    <w:rsid w:val="007D3C3E"/>
    <w:rsid w:val="007D3FFE"/>
    <w:rsid w:val="007D4666"/>
    <w:rsid w:val="007D49E0"/>
    <w:rsid w:val="007D4ECA"/>
    <w:rsid w:val="007D5B81"/>
    <w:rsid w:val="007D61F9"/>
    <w:rsid w:val="007D6E33"/>
    <w:rsid w:val="007D7D44"/>
    <w:rsid w:val="007E01B2"/>
    <w:rsid w:val="007E03D0"/>
    <w:rsid w:val="007E03D7"/>
    <w:rsid w:val="007E0CD7"/>
    <w:rsid w:val="007E161D"/>
    <w:rsid w:val="007E1A86"/>
    <w:rsid w:val="007E2317"/>
    <w:rsid w:val="007E2519"/>
    <w:rsid w:val="007E27E0"/>
    <w:rsid w:val="007E2F04"/>
    <w:rsid w:val="007E2FF7"/>
    <w:rsid w:val="007E3226"/>
    <w:rsid w:val="007E3340"/>
    <w:rsid w:val="007E34AE"/>
    <w:rsid w:val="007E3F53"/>
    <w:rsid w:val="007E3F8D"/>
    <w:rsid w:val="007E5796"/>
    <w:rsid w:val="007E582D"/>
    <w:rsid w:val="007E5FB1"/>
    <w:rsid w:val="007E646F"/>
    <w:rsid w:val="007E6512"/>
    <w:rsid w:val="007E6637"/>
    <w:rsid w:val="007E6C46"/>
    <w:rsid w:val="007E7135"/>
    <w:rsid w:val="007E73A0"/>
    <w:rsid w:val="007E7B85"/>
    <w:rsid w:val="007E7BA7"/>
    <w:rsid w:val="007F093C"/>
    <w:rsid w:val="007F0971"/>
    <w:rsid w:val="007F0BBB"/>
    <w:rsid w:val="007F0BF7"/>
    <w:rsid w:val="007F0DD4"/>
    <w:rsid w:val="007F189A"/>
    <w:rsid w:val="007F1B1A"/>
    <w:rsid w:val="007F2095"/>
    <w:rsid w:val="007F2417"/>
    <w:rsid w:val="007F30E1"/>
    <w:rsid w:val="007F370A"/>
    <w:rsid w:val="007F3873"/>
    <w:rsid w:val="007F3C89"/>
    <w:rsid w:val="007F3DB3"/>
    <w:rsid w:val="007F3DBF"/>
    <w:rsid w:val="007F538C"/>
    <w:rsid w:val="007F57A7"/>
    <w:rsid w:val="007F5845"/>
    <w:rsid w:val="007F5B57"/>
    <w:rsid w:val="007F5B9C"/>
    <w:rsid w:val="007F5C03"/>
    <w:rsid w:val="007F615E"/>
    <w:rsid w:val="007F6717"/>
    <w:rsid w:val="007F67B9"/>
    <w:rsid w:val="007F6B82"/>
    <w:rsid w:val="007F6C49"/>
    <w:rsid w:val="007F70F8"/>
    <w:rsid w:val="008008DF"/>
    <w:rsid w:val="00800913"/>
    <w:rsid w:val="00800A96"/>
    <w:rsid w:val="0080114D"/>
    <w:rsid w:val="00801675"/>
    <w:rsid w:val="00801775"/>
    <w:rsid w:val="008020E0"/>
    <w:rsid w:val="00802948"/>
    <w:rsid w:val="00802FE6"/>
    <w:rsid w:val="00803FE4"/>
    <w:rsid w:val="00804AFD"/>
    <w:rsid w:val="0080536E"/>
    <w:rsid w:val="008053AE"/>
    <w:rsid w:val="00806A07"/>
    <w:rsid w:val="00806FCA"/>
    <w:rsid w:val="008075FF"/>
    <w:rsid w:val="00807716"/>
    <w:rsid w:val="00810375"/>
    <w:rsid w:val="00810DE3"/>
    <w:rsid w:val="00811A34"/>
    <w:rsid w:val="00811F2F"/>
    <w:rsid w:val="0081207B"/>
    <w:rsid w:val="008120A4"/>
    <w:rsid w:val="008123C4"/>
    <w:rsid w:val="008129C3"/>
    <w:rsid w:val="00812F26"/>
    <w:rsid w:val="00813B71"/>
    <w:rsid w:val="00813B8A"/>
    <w:rsid w:val="00813ED6"/>
    <w:rsid w:val="008141F3"/>
    <w:rsid w:val="00814337"/>
    <w:rsid w:val="008146AE"/>
    <w:rsid w:val="008149C6"/>
    <w:rsid w:val="00814C99"/>
    <w:rsid w:val="00814FDE"/>
    <w:rsid w:val="008159A6"/>
    <w:rsid w:val="00816047"/>
    <w:rsid w:val="008168BE"/>
    <w:rsid w:val="00816A8E"/>
    <w:rsid w:val="00816EDD"/>
    <w:rsid w:val="0081738A"/>
    <w:rsid w:val="0081745E"/>
    <w:rsid w:val="00817913"/>
    <w:rsid w:val="00817A00"/>
    <w:rsid w:val="00817ACC"/>
    <w:rsid w:val="00817BFB"/>
    <w:rsid w:val="00820BA4"/>
    <w:rsid w:val="008212B4"/>
    <w:rsid w:val="0082278C"/>
    <w:rsid w:val="00822CBC"/>
    <w:rsid w:val="00822D32"/>
    <w:rsid w:val="00822EBD"/>
    <w:rsid w:val="0082308E"/>
    <w:rsid w:val="00823D59"/>
    <w:rsid w:val="00824971"/>
    <w:rsid w:val="008252F8"/>
    <w:rsid w:val="00825B2A"/>
    <w:rsid w:val="00825E96"/>
    <w:rsid w:val="00826584"/>
    <w:rsid w:val="00827389"/>
    <w:rsid w:val="00827555"/>
    <w:rsid w:val="0082768F"/>
    <w:rsid w:val="00827C08"/>
    <w:rsid w:val="00827E77"/>
    <w:rsid w:val="008313A2"/>
    <w:rsid w:val="008315E2"/>
    <w:rsid w:val="008316A4"/>
    <w:rsid w:val="00831860"/>
    <w:rsid w:val="00831ADB"/>
    <w:rsid w:val="00831C44"/>
    <w:rsid w:val="00831CB5"/>
    <w:rsid w:val="00831F4D"/>
    <w:rsid w:val="0083353F"/>
    <w:rsid w:val="00833658"/>
    <w:rsid w:val="00833D33"/>
    <w:rsid w:val="00833E5F"/>
    <w:rsid w:val="0083469B"/>
    <w:rsid w:val="00834A80"/>
    <w:rsid w:val="00834BF0"/>
    <w:rsid w:val="00835622"/>
    <w:rsid w:val="0083579B"/>
    <w:rsid w:val="00835CA8"/>
    <w:rsid w:val="008360C8"/>
    <w:rsid w:val="0083754B"/>
    <w:rsid w:val="0083787C"/>
    <w:rsid w:val="00837BF0"/>
    <w:rsid w:val="008413EA"/>
    <w:rsid w:val="0084224F"/>
    <w:rsid w:val="008427F7"/>
    <w:rsid w:val="00842DF9"/>
    <w:rsid w:val="00842F0E"/>
    <w:rsid w:val="0084309B"/>
    <w:rsid w:val="00843357"/>
    <w:rsid w:val="008434D5"/>
    <w:rsid w:val="00843505"/>
    <w:rsid w:val="0084366A"/>
    <w:rsid w:val="00843860"/>
    <w:rsid w:val="00843C9D"/>
    <w:rsid w:val="0084432E"/>
    <w:rsid w:val="008449CC"/>
    <w:rsid w:val="00844C9C"/>
    <w:rsid w:val="00844E5D"/>
    <w:rsid w:val="00844F81"/>
    <w:rsid w:val="008457C0"/>
    <w:rsid w:val="00846206"/>
    <w:rsid w:val="00846305"/>
    <w:rsid w:val="008468F7"/>
    <w:rsid w:val="00846C0C"/>
    <w:rsid w:val="008471FE"/>
    <w:rsid w:val="0084739C"/>
    <w:rsid w:val="00847565"/>
    <w:rsid w:val="008479D3"/>
    <w:rsid w:val="0085077B"/>
    <w:rsid w:val="00850A38"/>
    <w:rsid w:val="00850DE9"/>
    <w:rsid w:val="0085113A"/>
    <w:rsid w:val="008515FC"/>
    <w:rsid w:val="00851BBA"/>
    <w:rsid w:val="00852199"/>
    <w:rsid w:val="0085292C"/>
    <w:rsid w:val="00852CB4"/>
    <w:rsid w:val="0085310B"/>
    <w:rsid w:val="00853342"/>
    <w:rsid w:val="00853D0D"/>
    <w:rsid w:val="0085554C"/>
    <w:rsid w:val="0085594E"/>
    <w:rsid w:val="008566FC"/>
    <w:rsid w:val="0085730B"/>
    <w:rsid w:val="00857595"/>
    <w:rsid w:val="00857808"/>
    <w:rsid w:val="00857A66"/>
    <w:rsid w:val="00857C65"/>
    <w:rsid w:val="0086030D"/>
    <w:rsid w:val="00860383"/>
    <w:rsid w:val="008603C1"/>
    <w:rsid w:val="00860D7B"/>
    <w:rsid w:val="00860E2F"/>
    <w:rsid w:val="0086107F"/>
    <w:rsid w:val="008610D7"/>
    <w:rsid w:val="0086161A"/>
    <w:rsid w:val="00861D86"/>
    <w:rsid w:val="0086208C"/>
    <w:rsid w:val="008626CA"/>
    <w:rsid w:val="00862700"/>
    <w:rsid w:val="00862834"/>
    <w:rsid w:val="008633DD"/>
    <w:rsid w:val="0086344F"/>
    <w:rsid w:val="008635A0"/>
    <w:rsid w:val="008636B4"/>
    <w:rsid w:val="00863F7D"/>
    <w:rsid w:val="0086428E"/>
    <w:rsid w:val="008644EC"/>
    <w:rsid w:val="008647BD"/>
    <w:rsid w:val="00864B42"/>
    <w:rsid w:val="00864B55"/>
    <w:rsid w:val="00864B6A"/>
    <w:rsid w:val="008651A9"/>
    <w:rsid w:val="008651ED"/>
    <w:rsid w:val="008658B7"/>
    <w:rsid w:val="008659B6"/>
    <w:rsid w:val="00865D27"/>
    <w:rsid w:val="008660F6"/>
    <w:rsid w:val="008669DF"/>
    <w:rsid w:val="008673C7"/>
    <w:rsid w:val="0086740A"/>
    <w:rsid w:val="0086760F"/>
    <w:rsid w:val="00867731"/>
    <w:rsid w:val="00867B0F"/>
    <w:rsid w:val="00867D39"/>
    <w:rsid w:val="00870ED0"/>
    <w:rsid w:val="0087136D"/>
    <w:rsid w:val="0087155A"/>
    <w:rsid w:val="008718F6"/>
    <w:rsid w:val="008719FC"/>
    <w:rsid w:val="00871EF9"/>
    <w:rsid w:val="00871FB5"/>
    <w:rsid w:val="008729E5"/>
    <w:rsid w:val="00872D73"/>
    <w:rsid w:val="00873326"/>
    <w:rsid w:val="0087386C"/>
    <w:rsid w:val="008738D5"/>
    <w:rsid w:val="008739AE"/>
    <w:rsid w:val="00873B16"/>
    <w:rsid w:val="008752B8"/>
    <w:rsid w:val="008755E5"/>
    <w:rsid w:val="00875C96"/>
    <w:rsid w:val="0087676F"/>
    <w:rsid w:val="00876E24"/>
    <w:rsid w:val="00877753"/>
    <w:rsid w:val="008779AB"/>
    <w:rsid w:val="00877A74"/>
    <w:rsid w:val="008804B8"/>
    <w:rsid w:val="00880C33"/>
    <w:rsid w:val="00881077"/>
    <w:rsid w:val="00881E79"/>
    <w:rsid w:val="00882682"/>
    <w:rsid w:val="00882932"/>
    <w:rsid w:val="00882B62"/>
    <w:rsid w:val="00882D12"/>
    <w:rsid w:val="008834C4"/>
    <w:rsid w:val="00883B1B"/>
    <w:rsid w:val="008845FD"/>
    <w:rsid w:val="00884D35"/>
    <w:rsid w:val="00885143"/>
    <w:rsid w:val="00885B88"/>
    <w:rsid w:val="00885DD8"/>
    <w:rsid w:val="008868EC"/>
    <w:rsid w:val="00886A57"/>
    <w:rsid w:val="008870FC"/>
    <w:rsid w:val="008875E5"/>
    <w:rsid w:val="00887760"/>
    <w:rsid w:val="00890459"/>
    <w:rsid w:val="00891BB0"/>
    <w:rsid w:val="00891E1D"/>
    <w:rsid w:val="00891F1A"/>
    <w:rsid w:val="00892036"/>
    <w:rsid w:val="00892424"/>
    <w:rsid w:val="008924CC"/>
    <w:rsid w:val="008926E1"/>
    <w:rsid w:val="00892AEA"/>
    <w:rsid w:val="00892B43"/>
    <w:rsid w:val="00892C38"/>
    <w:rsid w:val="00893052"/>
    <w:rsid w:val="008937CF"/>
    <w:rsid w:val="00893AD4"/>
    <w:rsid w:val="0089460E"/>
    <w:rsid w:val="00895D9A"/>
    <w:rsid w:val="00895FB4"/>
    <w:rsid w:val="0089600C"/>
    <w:rsid w:val="00896280"/>
    <w:rsid w:val="008967AD"/>
    <w:rsid w:val="00896EB0"/>
    <w:rsid w:val="00897A78"/>
    <w:rsid w:val="008A126D"/>
    <w:rsid w:val="008A1308"/>
    <w:rsid w:val="008A175A"/>
    <w:rsid w:val="008A1933"/>
    <w:rsid w:val="008A203B"/>
    <w:rsid w:val="008A3977"/>
    <w:rsid w:val="008A3D4B"/>
    <w:rsid w:val="008A57F2"/>
    <w:rsid w:val="008A581A"/>
    <w:rsid w:val="008A582A"/>
    <w:rsid w:val="008A5AFA"/>
    <w:rsid w:val="008A5CEA"/>
    <w:rsid w:val="008A5FC2"/>
    <w:rsid w:val="008A65D0"/>
    <w:rsid w:val="008A6909"/>
    <w:rsid w:val="008A6A87"/>
    <w:rsid w:val="008A6E1E"/>
    <w:rsid w:val="008A7005"/>
    <w:rsid w:val="008A75B7"/>
    <w:rsid w:val="008A7B38"/>
    <w:rsid w:val="008A7BE4"/>
    <w:rsid w:val="008B0174"/>
    <w:rsid w:val="008B0763"/>
    <w:rsid w:val="008B0D0F"/>
    <w:rsid w:val="008B1205"/>
    <w:rsid w:val="008B138E"/>
    <w:rsid w:val="008B1450"/>
    <w:rsid w:val="008B1492"/>
    <w:rsid w:val="008B1D1D"/>
    <w:rsid w:val="008B1D5D"/>
    <w:rsid w:val="008B1F5D"/>
    <w:rsid w:val="008B27B9"/>
    <w:rsid w:val="008B2E0B"/>
    <w:rsid w:val="008B31A8"/>
    <w:rsid w:val="008B31C1"/>
    <w:rsid w:val="008B3757"/>
    <w:rsid w:val="008B3EF4"/>
    <w:rsid w:val="008B4839"/>
    <w:rsid w:val="008B4A69"/>
    <w:rsid w:val="008B5E22"/>
    <w:rsid w:val="008B60DB"/>
    <w:rsid w:val="008B624A"/>
    <w:rsid w:val="008B67B6"/>
    <w:rsid w:val="008B725B"/>
    <w:rsid w:val="008B753A"/>
    <w:rsid w:val="008B7836"/>
    <w:rsid w:val="008B7B63"/>
    <w:rsid w:val="008C0416"/>
    <w:rsid w:val="008C0442"/>
    <w:rsid w:val="008C046B"/>
    <w:rsid w:val="008C0E1B"/>
    <w:rsid w:val="008C0F3B"/>
    <w:rsid w:val="008C17B7"/>
    <w:rsid w:val="008C1D4A"/>
    <w:rsid w:val="008C1DB2"/>
    <w:rsid w:val="008C2709"/>
    <w:rsid w:val="008C344A"/>
    <w:rsid w:val="008C3E23"/>
    <w:rsid w:val="008C42A3"/>
    <w:rsid w:val="008C5005"/>
    <w:rsid w:val="008C5114"/>
    <w:rsid w:val="008C52B1"/>
    <w:rsid w:val="008C5372"/>
    <w:rsid w:val="008C5E1D"/>
    <w:rsid w:val="008C5E45"/>
    <w:rsid w:val="008C6245"/>
    <w:rsid w:val="008C63A5"/>
    <w:rsid w:val="008C692D"/>
    <w:rsid w:val="008C7697"/>
    <w:rsid w:val="008C7C7B"/>
    <w:rsid w:val="008D091B"/>
    <w:rsid w:val="008D0A7B"/>
    <w:rsid w:val="008D0BA2"/>
    <w:rsid w:val="008D0F51"/>
    <w:rsid w:val="008D20E2"/>
    <w:rsid w:val="008D26AE"/>
    <w:rsid w:val="008D2712"/>
    <w:rsid w:val="008D2A97"/>
    <w:rsid w:val="008D339B"/>
    <w:rsid w:val="008D33BD"/>
    <w:rsid w:val="008D399D"/>
    <w:rsid w:val="008D3CD7"/>
    <w:rsid w:val="008D45F5"/>
    <w:rsid w:val="008D6DB8"/>
    <w:rsid w:val="008D71D7"/>
    <w:rsid w:val="008D7A44"/>
    <w:rsid w:val="008E0F36"/>
    <w:rsid w:val="008E14B3"/>
    <w:rsid w:val="008E1710"/>
    <w:rsid w:val="008E180D"/>
    <w:rsid w:val="008E21F4"/>
    <w:rsid w:val="008E2605"/>
    <w:rsid w:val="008E2664"/>
    <w:rsid w:val="008E26D3"/>
    <w:rsid w:val="008E29EC"/>
    <w:rsid w:val="008E2C30"/>
    <w:rsid w:val="008E3638"/>
    <w:rsid w:val="008E38EF"/>
    <w:rsid w:val="008E3E06"/>
    <w:rsid w:val="008E3E73"/>
    <w:rsid w:val="008E3F20"/>
    <w:rsid w:val="008E466D"/>
    <w:rsid w:val="008E4CAA"/>
    <w:rsid w:val="008E64F2"/>
    <w:rsid w:val="008E6833"/>
    <w:rsid w:val="008E6859"/>
    <w:rsid w:val="008E6ED1"/>
    <w:rsid w:val="008E700F"/>
    <w:rsid w:val="008E717F"/>
    <w:rsid w:val="008E7391"/>
    <w:rsid w:val="008E7559"/>
    <w:rsid w:val="008E7A64"/>
    <w:rsid w:val="008F0014"/>
    <w:rsid w:val="008F059F"/>
    <w:rsid w:val="008F0B92"/>
    <w:rsid w:val="008F100A"/>
    <w:rsid w:val="008F1103"/>
    <w:rsid w:val="008F158B"/>
    <w:rsid w:val="008F2CAD"/>
    <w:rsid w:val="008F2D56"/>
    <w:rsid w:val="008F2DA9"/>
    <w:rsid w:val="008F2FDA"/>
    <w:rsid w:val="008F3186"/>
    <w:rsid w:val="008F37B3"/>
    <w:rsid w:val="008F398F"/>
    <w:rsid w:val="008F39DB"/>
    <w:rsid w:val="008F3A94"/>
    <w:rsid w:val="008F4ECF"/>
    <w:rsid w:val="008F5424"/>
    <w:rsid w:val="008F5446"/>
    <w:rsid w:val="008F5D0F"/>
    <w:rsid w:val="008F5F6C"/>
    <w:rsid w:val="008F5FC1"/>
    <w:rsid w:val="008F655A"/>
    <w:rsid w:val="008F65E1"/>
    <w:rsid w:val="008F672D"/>
    <w:rsid w:val="008F6CC6"/>
    <w:rsid w:val="008F7EAA"/>
    <w:rsid w:val="008F7F33"/>
    <w:rsid w:val="009000BE"/>
    <w:rsid w:val="009009AA"/>
    <w:rsid w:val="00900A06"/>
    <w:rsid w:val="00900DD3"/>
    <w:rsid w:val="0090198D"/>
    <w:rsid w:val="00901CAC"/>
    <w:rsid w:val="009020A7"/>
    <w:rsid w:val="00902137"/>
    <w:rsid w:val="00902237"/>
    <w:rsid w:val="00902299"/>
    <w:rsid w:val="00902AEB"/>
    <w:rsid w:val="009034A2"/>
    <w:rsid w:val="00905410"/>
    <w:rsid w:val="00905933"/>
    <w:rsid w:val="00906696"/>
    <w:rsid w:val="00906B7B"/>
    <w:rsid w:val="00906B97"/>
    <w:rsid w:val="00906DA8"/>
    <w:rsid w:val="00906FF7"/>
    <w:rsid w:val="009070E1"/>
    <w:rsid w:val="00907E48"/>
    <w:rsid w:val="00907EE2"/>
    <w:rsid w:val="0091063B"/>
    <w:rsid w:val="009106D0"/>
    <w:rsid w:val="0091122B"/>
    <w:rsid w:val="009116EE"/>
    <w:rsid w:val="00911F8C"/>
    <w:rsid w:val="0091202E"/>
    <w:rsid w:val="00912D89"/>
    <w:rsid w:val="00912E71"/>
    <w:rsid w:val="00913C2E"/>
    <w:rsid w:val="00913CC8"/>
    <w:rsid w:val="009140E7"/>
    <w:rsid w:val="00914912"/>
    <w:rsid w:val="00914C4D"/>
    <w:rsid w:val="009155F5"/>
    <w:rsid w:val="0091584C"/>
    <w:rsid w:val="00915ACF"/>
    <w:rsid w:val="00916306"/>
    <w:rsid w:val="00916651"/>
    <w:rsid w:val="009168F6"/>
    <w:rsid w:val="00917119"/>
    <w:rsid w:val="0091722A"/>
    <w:rsid w:val="0091774E"/>
    <w:rsid w:val="00917804"/>
    <w:rsid w:val="00920534"/>
    <w:rsid w:val="00920685"/>
    <w:rsid w:val="0092081E"/>
    <w:rsid w:val="00920AB7"/>
    <w:rsid w:val="00921468"/>
    <w:rsid w:val="009216A4"/>
    <w:rsid w:val="00921F9C"/>
    <w:rsid w:val="00921FEE"/>
    <w:rsid w:val="009223E7"/>
    <w:rsid w:val="009227F1"/>
    <w:rsid w:val="009233A8"/>
    <w:rsid w:val="00923757"/>
    <w:rsid w:val="00923F25"/>
    <w:rsid w:val="00923F4E"/>
    <w:rsid w:val="009243C1"/>
    <w:rsid w:val="0092473E"/>
    <w:rsid w:val="00924D45"/>
    <w:rsid w:val="00924DB1"/>
    <w:rsid w:val="00924FE3"/>
    <w:rsid w:val="00925391"/>
    <w:rsid w:val="00925919"/>
    <w:rsid w:val="00925D7A"/>
    <w:rsid w:val="00925F66"/>
    <w:rsid w:val="00926016"/>
    <w:rsid w:val="00926CBE"/>
    <w:rsid w:val="00926D42"/>
    <w:rsid w:val="0092746F"/>
    <w:rsid w:val="00927BB4"/>
    <w:rsid w:val="00927C31"/>
    <w:rsid w:val="00927FFC"/>
    <w:rsid w:val="009305BB"/>
    <w:rsid w:val="009305DA"/>
    <w:rsid w:val="009306EB"/>
    <w:rsid w:val="009308BA"/>
    <w:rsid w:val="0093129F"/>
    <w:rsid w:val="00931AAA"/>
    <w:rsid w:val="009320DB"/>
    <w:rsid w:val="009323F1"/>
    <w:rsid w:val="00932A63"/>
    <w:rsid w:val="00932A91"/>
    <w:rsid w:val="00932B85"/>
    <w:rsid w:val="009335DC"/>
    <w:rsid w:val="009337BA"/>
    <w:rsid w:val="00933BCB"/>
    <w:rsid w:val="00933DCC"/>
    <w:rsid w:val="00934473"/>
    <w:rsid w:val="009344AA"/>
    <w:rsid w:val="009345DE"/>
    <w:rsid w:val="00934658"/>
    <w:rsid w:val="009349AB"/>
    <w:rsid w:val="00934A14"/>
    <w:rsid w:val="00935307"/>
    <w:rsid w:val="00935C32"/>
    <w:rsid w:val="00936131"/>
    <w:rsid w:val="009362B0"/>
    <w:rsid w:val="00936B1F"/>
    <w:rsid w:val="00936F56"/>
    <w:rsid w:val="0094032C"/>
    <w:rsid w:val="009404C3"/>
    <w:rsid w:val="009405EA"/>
    <w:rsid w:val="009414CC"/>
    <w:rsid w:val="009415C4"/>
    <w:rsid w:val="00943048"/>
    <w:rsid w:val="009436CF"/>
    <w:rsid w:val="00943719"/>
    <w:rsid w:val="00943A34"/>
    <w:rsid w:val="00943B99"/>
    <w:rsid w:val="00943C31"/>
    <w:rsid w:val="009445D7"/>
    <w:rsid w:val="00944661"/>
    <w:rsid w:val="009448BF"/>
    <w:rsid w:val="0094524D"/>
    <w:rsid w:val="00945319"/>
    <w:rsid w:val="00945349"/>
    <w:rsid w:val="00945F2E"/>
    <w:rsid w:val="0094600D"/>
    <w:rsid w:val="0094610A"/>
    <w:rsid w:val="00946A65"/>
    <w:rsid w:val="00946D6F"/>
    <w:rsid w:val="0094747E"/>
    <w:rsid w:val="00947664"/>
    <w:rsid w:val="0095019B"/>
    <w:rsid w:val="0095072B"/>
    <w:rsid w:val="0095128E"/>
    <w:rsid w:val="00951349"/>
    <w:rsid w:val="009516BB"/>
    <w:rsid w:val="00951771"/>
    <w:rsid w:val="00951B4F"/>
    <w:rsid w:val="00951CB8"/>
    <w:rsid w:val="0095276D"/>
    <w:rsid w:val="009527C6"/>
    <w:rsid w:val="0095379A"/>
    <w:rsid w:val="00953A27"/>
    <w:rsid w:val="00953DD9"/>
    <w:rsid w:val="0095460E"/>
    <w:rsid w:val="00954C56"/>
    <w:rsid w:val="00954FB2"/>
    <w:rsid w:val="009556A5"/>
    <w:rsid w:val="00955B36"/>
    <w:rsid w:val="00956219"/>
    <w:rsid w:val="009563F6"/>
    <w:rsid w:val="009565EC"/>
    <w:rsid w:val="00957218"/>
    <w:rsid w:val="00957641"/>
    <w:rsid w:val="009578BF"/>
    <w:rsid w:val="00957B11"/>
    <w:rsid w:val="00957F6A"/>
    <w:rsid w:val="00957FDD"/>
    <w:rsid w:val="009602CD"/>
    <w:rsid w:val="009609A2"/>
    <w:rsid w:val="00960BAA"/>
    <w:rsid w:val="00960C14"/>
    <w:rsid w:val="0096144F"/>
    <w:rsid w:val="00961859"/>
    <w:rsid w:val="009619B5"/>
    <w:rsid w:val="00961D39"/>
    <w:rsid w:val="00961F9D"/>
    <w:rsid w:val="00962680"/>
    <w:rsid w:val="00962C88"/>
    <w:rsid w:val="00963AF7"/>
    <w:rsid w:val="00963B62"/>
    <w:rsid w:val="0096434D"/>
    <w:rsid w:val="00964719"/>
    <w:rsid w:val="00964757"/>
    <w:rsid w:val="00964AD8"/>
    <w:rsid w:val="00965D7E"/>
    <w:rsid w:val="00966933"/>
    <w:rsid w:val="00966B9E"/>
    <w:rsid w:val="009676BD"/>
    <w:rsid w:val="0096795B"/>
    <w:rsid w:val="00967B09"/>
    <w:rsid w:val="00967D2B"/>
    <w:rsid w:val="00967DE4"/>
    <w:rsid w:val="0097025C"/>
    <w:rsid w:val="0097032B"/>
    <w:rsid w:val="00971081"/>
    <w:rsid w:val="009710CD"/>
    <w:rsid w:val="00971876"/>
    <w:rsid w:val="00971AF7"/>
    <w:rsid w:val="00972CCF"/>
    <w:rsid w:val="00972F39"/>
    <w:rsid w:val="00972F42"/>
    <w:rsid w:val="0097325D"/>
    <w:rsid w:val="00973654"/>
    <w:rsid w:val="0097371E"/>
    <w:rsid w:val="00973855"/>
    <w:rsid w:val="00973AF9"/>
    <w:rsid w:val="00973F42"/>
    <w:rsid w:val="00974740"/>
    <w:rsid w:val="0097547E"/>
    <w:rsid w:val="009756E3"/>
    <w:rsid w:val="00975A57"/>
    <w:rsid w:val="009760FA"/>
    <w:rsid w:val="009764E7"/>
    <w:rsid w:val="009767C2"/>
    <w:rsid w:val="00977319"/>
    <w:rsid w:val="009773BF"/>
    <w:rsid w:val="009773EB"/>
    <w:rsid w:val="009776F7"/>
    <w:rsid w:val="0097775A"/>
    <w:rsid w:val="00977C66"/>
    <w:rsid w:val="009800EC"/>
    <w:rsid w:val="00980653"/>
    <w:rsid w:val="00980A7F"/>
    <w:rsid w:val="00980C6D"/>
    <w:rsid w:val="00981678"/>
    <w:rsid w:val="0098174A"/>
    <w:rsid w:val="009822DD"/>
    <w:rsid w:val="009823E9"/>
    <w:rsid w:val="00982B9E"/>
    <w:rsid w:val="00982DD8"/>
    <w:rsid w:val="009831B0"/>
    <w:rsid w:val="009831E4"/>
    <w:rsid w:val="00983453"/>
    <w:rsid w:val="00983924"/>
    <w:rsid w:val="009839A3"/>
    <w:rsid w:val="00983AAD"/>
    <w:rsid w:val="00983EFB"/>
    <w:rsid w:val="00984251"/>
    <w:rsid w:val="0098427A"/>
    <w:rsid w:val="00984C21"/>
    <w:rsid w:val="0098556B"/>
    <w:rsid w:val="00985FEA"/>
    <w:rsid w:val="00987221"/>
    <w:rsid w:val="00987444"/>
    <w:rsid w:val="00987FA3"/>
    <w:rsid w:val="0099026A"/>
    <w:rsid w:val="00990AE5"/>
    <w:rsid w:val="00991675"/>
    <w:rsid w:val="00991710"/>
    <w:rsid w:val="00991F8D"/>
    <w:rsid w:val="0099299C"/>
    <w:rsid w:val="00992A77"/>
    <w:rsid w:val="00992A7B"/>
    <w:rsid w:val="00993131"/>
    <w:rsid w:val="009936D5"/>
    <w:rsid w:val="00993B1D"/>
    <w:rsid w:val="0099455B"/>
    <w:rsid w:val="00994C16"/>
    <w:rsid w:val="00995042"/>
    <w:rsid w:val="00995176"/>
    <w:rsid w:val="009952E6"/>
    <w:rsid w:val="00995987"/>
    <w:rsid w:val="009960F8"/>
    <w:rsid w:val="0099663A"/>
    <w:rsid w:val="00996BA2"/>
    <w:rsid w:val="00996C68"/>
    <w:rsid w:val="00997200"/>
    <w:rsid w:val="0099741D"/>
    <w:rsid w:val="00997F90"/>
    <w:rsid w:val="009A035D"/>
    <w:rsid w:val="009A0977"/>
    <w:rsid w:val="009A0C7C"/>
    <w:rsid w:val="009A0CA3"/>
    <w:rsid w:val="009A10F3"/>
    <w:rsid w:val="009A1EC2"/>
    <w:rsid w:val="009A2154"/>
    <w:rsid w:val="009A2BDB"/>
    <w:rsid w:val="009A2DBB"/>
    <w:rsid w:val="009A3070"/>
    <w:rsid w:val="009A3547"/>
    <w:rsid w:val="009A421F"/>
    <w:rsid w:val="009A43BA"/>
    <w:rsid w:val="009A4CB2"/>
    <w:rsid w:val="009A50E9"/>
    <w:rsid w:val="009A52FA"/>
    <w:rsid w:val="009A533C"/>
    <w:rsid w:val="009A56CA"/>
    <w:rsid w:val="009A57E6"/>
    <w:rsid w:val="009A5DE4"/>
    <w:rsid w:val="009A5F34"/>
    <w:rsid w:val="009A6114"/>
    <w:rsid w:val="009A6DAE"/>
    <w:rsid w:val="009A6DDC"/>
    <w:rsid w:val="009A76B5"/>
    <w:rsid w:val="009B0174"/>
    <w:rsid w:val="009B0388"/>
    <w:rsid w:val="009B100C"/>
    <w:rsid w:val="009B1956"/>
    <w:rsid w:val="009B1DF4"/>
    <w:rsid w:val="009B236C"/>
    <w:rsid w:val="009B241A"/>
    <w:rsid w:val="009B3ACF"/>
    <w:rsid w:val="009B4205"/>
    <w:rsid w:val="009B48A8"/>
    <w:rsid w:val="009B48F2"/>
    <w:rsid w:val="009B4BA5"/>
    <w:rsid w:val="009B6278"/>
    <w:rsid w:val="009B66C8"/>
    <w:rsid w:val="009B7747"/>
    <w:rsid w:val="009C024A"/>
    <w:rsid w:val="009C058C"/>
    <w:rsid w:val="009C0902"/>
    <w:rsid w:val="009C0DAA"/>
    <w:rsid w:val="009C0EA9"/>
    <w:rsid w:val="009C13BF"/>
    <w:rsid w:val="009C144B"/>
    <w:rsid w:val="009C1499"/>
    <w:rsid w:val="009C1C00"/>
    <w:rsid w:val="009C2001"/>
    <w:rsid w:val="009C2191"/>
    <w:rsid w:val="009C21DF"/>
    <w:rsid w:val="009C23A8"/>
    <w:rsid w:val="009C298A"/>
    <w:rsid w:val="009C2C4C"/>
    <w:rsid w:val="009C2D7F"/>
    <w:rsid w:val="009C2FB3"/>
    <w:rsid w:val="009C334A"/>
    <w:rsid w:val="009C394A"/>
    <w:rsid w:val="009C4146"/>
    <w:rsid w:val="009C4243"/>
    <w:rsid w:val="009C441E"/>
    <w:rsid w:val="009C4996"/>
    <w:rsid w:val="009C4DFD"/>
    <w:rsid w:val="009C503C"/>
    <w:rsid w:val="009C50D2"/>
    <w:rsid w:val="009C516C"/>
    <w:rsid w:val="009C53C1"/>
    <w:rsid w:val="009C58BD"/>
    <w:rsid w:val="009C5CC3"/>
    <w:rsid w:val="009C63B0"/>
    <w:rsid w:val="009C6581"/>
    <w:rsid w:val="009C65F4"/>
    <w:rsid w:val="009C662D"/>
    <w:rsid w:val="009C69D7"/>
    <w:rsid w:val="009C716D"/>
    <w:rsid w:val="009C7EB7"/>
    <w:rsid w:val="009C7FD5"/>
    <w:rsid w:val="009D015A"/>
    <w:rsid w:val="009D0223"/>
    <w:rsid w:val="009D078B"/>
    <w:rsid w:val="009D1024"/>
    <w:rsid w:val="009D1213"/>
    <w:rsid w:val="009D1D4C"/>
    <w:rsid w:val="009D2019"/>
    <w:rsid w:val="009D27C8"/>
    <w:rsid w:val="009D28DA"/>
    <w:rsid w:val="009D2924"/>
    <w:rsid w:val="009D29D5"/>
    <w:rsid w:val="009D2A0B"/>
    <w:rsid w:val="009D2EBA"/>
    <w:rsid w:val="009D2F40"/>
    <w:rsid w:val="009D3401"/>
    <w:rsid w:val="009D3E0E"/>
    <w:rsid w:val="009D468D"/>
    <w:rsid w:val="009D51AC"/>
    <w:rsid w:val="009D56B0"/>
    <w:rsid w:val="009D57D1"/>
    <w:rsid w:val="009D5C7E"/>
    <w:rsid w:val="009D63C3"/>
    <w:rsid w:val="009D7C6C"/>
    <w:rsid w:val="009D7C88"/>
    <w:rsid w:val="009E0109"/>
    <w:rsid w:val="009E034B"/>
    <w:rsid w:val="009E0398"/>
    <w:rsid w:val="009E0806"/>
    <w:rsid w:val="009E0F6A"/>
    <w:rsid w:val="009E10F3"/>
    <w:rsid w:val="009E12D3"/>
    <w:rsid w:val="009E1480"/>
    <w:rsid w:val="009E1723"/>
    <w:rsid w:val="009E1968"/>
    <w:rsid w:val="009E19B8"/>
    <w:rsid w:val="009E1D7B"/>
    <w:rsid w:val="009E228F"/>
    <w:rsid w:val="009E249E"/>
    <w:rsid w:val="009E2964"/>
    <w:rsid w:val="009E2A70"/>
    <w:rsid w:val="009E323B"/>
    <w:rsid w:val="009E3B72"/>
    <w:rsid w:val="009E3E80"/>
    <w:rsid w:val="009E4266"/>
    <w:rsid w:val="009E4704"/>
    <w:rsid w:val="009E4E34"/>
    <w:rsid w:val="009E523E"/>
    <w:rsid w:val="009E569A"/>
    <w:rsid w:val="009E5C17"/>
    <w:rsid w:val="009E5C74"/>
    <w:rsid w:val="009E5D18"/>
    <w:rsid w:val="009E6235"/>
    <w:rsid w:val="009E679C"/>
    <w:rsid w:val="009E6939"/>
    <w:rsid w:val="009E6E43"/>
    <w:rsid w:val="009E7704"/>
    <w:rsid w:val="009E7899"/>
    <w:rsid w:val="009F01F4"/>
    <w:rsid w:val="009F042E"/>
    <w:rsid w:val="009F0710"/>
    <w:rsid w:val="009F0B4B"/>
    <w:rsid w:val="009F1DBA"/>
    <w:rsid w:val="009F1DCD"/>
    <w:rsid w:val="009F20FC"/>
    <w:rsid w:val="009F225C"/>
    <w:rsid w:val="009F244A"/>
    <w:rsid w:val="009F2F2A"/>
    <w:rsid w:val="009F32EF"/>
    <w:rsid w:val="009F3A66"/>
    <w:rsid w:val="009F3B48"/>
    <w:rsid w:val="009F4461"/>
    <w:rsid w:val="009F4501"/>
    <w:rsid w:val="009F4BF6"/>
    <w:rsid w:val="009F4C61"/>
    <w:rsid w:val="009F511B"/>
    <w:rsid w:val="009F561D"/>
    <w:rsid w:val="009F56CE"/>
    <w:rsid w:val="009F5B65"/>
    <w:rsid w:val="009F61A4"/>
    <w:rsid w:val="009F633C"/>
    <w:rsid w:val="009F650A"/>
    <w:rsid w:val="009F6A82"/>
    <w:rsid w:val="009F75BD"/>
    <w:rsid w:val="009F7EB3"/>
    <w:rsid w:val="00A000A5"/>
    <w:rsid w:val="00A002C0"/>
    <w:rsid w:val="00A00713"/>
    <w:rsid w:val="00A00C55"/>
    <w:rsid w:val="00A01354"/>
    <w:rsid w:val="00A019AF"/>
    <w:rsid w:val="00A02601"/>
    <w:rsid w:val="00A02A0C"/>
    <w:rsid w:val="00A02EAE"/>
    <w:rsid w:val="00A0397E"/>
    <w:rsid w:val="00A039AB"/>
    <w:rsid w:val="00A039FE"/>
    <w:rsid w:val="00A06370"/>
    <w:rsid w:val="00A0649D"/>
    <w:rsid w:val="00A06589"/>
    <w:rsid w:val="00A06609"/>
    <w:rsid w:val="00A06D04"/>
    <w:rsid w:val="00A06DB6"/>
    <w:rsid w:val="00A070B6"/>
    <w:rsid w:val="00A0744E"/>
    <w:rsid w:val="00A074B9"/>
    <w:rsid w:val="00A07C65"/>
    <w:rsid w:val="00A1056F"/>
    <w:rsid w:val="00A105A0"/>
    <w:rsid w:val="00A10FE0"/>
    <w:rsid w:val="00A115E7"/>
    <w:rsid w:val="00A11887"/>
    <w:rsid w:val="00A118F7"/>
    <w:rsid w:val="00A11E37"/>
    <w:rsid w:val="00A11EE0"/>
    <w:rsid w:val="00A12134"/>
    <w:rsid w:val="00A12230"/>
    <w:rsid w:val="00A12527"/>
    <w:rsid w:val="00A12706"/>
    <w:rsid w:val="00A12BC9"/>
    <w:rsid w:val="00A12DFD"/>
    <w:rsid w:val="00A12FDF"/>
    <w:rsid w:val="00A13788"/>
    <w:rsid w:val="00A13A7F"/>
    <w:rsid w:val="00A13D8B"/>
    <w:rsid w:val="00A14480"/>
    <w:rsid w:val="00A14538"/>
    <w:rsid w:val="00A15359"/>
    <w:rsid w:val="00A155AD"/>
    <w:rsid w:val="00A158E6"/>
    <w:rsid w:val="00A1598C"/>
    <w:rsid w:val="00A15F47"/>
    <w:rsid w:val="00A16093"/>
    <w:rsid w:val="00A16889"/>
    <w:rsid w:val="00A168BF"/>
    <w:rsid w:val="00A16AC0"/>
    <w:rsid w:val="00A16B15"/>
    <w:rsid w:val="00A16BE8"/>
    <w:rsid w:val="00A16CA4"/>
    <w:rsid w:val="00A16FE4"/>
    <w:rsid w:val="00A17614"/>
    <w:rsid w:val="00A17680"/>
    <w:rsid w:val="00A178F5"/>
    <w:rsid w:val="00A17FAF"/>
    <w:rsid w:val="00A17FB6"/>
    <w:rsid w:val="00A20464"/>
    <w:rsid w:val="00A20594"/>
    <w:rsid w:val="00A20971"/>
    <w:rsid w:val="00A20E84"/>
    <w:rsid w:val="00A216BC"/>
    <w:rsid w:val="00A21B05"/>
    <w:rsid w:val="00A21EE3"/>
    <w:rsid w:val="00A220B7"/>
    <w:rsid w:val="00A22951"/>
    <w:rsid w:val="00A22BD1"/>
    <w:rsid w:val="00A2382F"/>
    <w:rsid w:val="00A23D28"/>
    <w:rsid w:val="00A242E1"/>
    <w:rsid w:val="00A24638"/>
    <w:rsid w:val="00A2488C"/>
    <w:rsid w:val="00A24BDC"/>
    <w:rsid w:val="00A24F5B"/>
    <w:rsid w:val="00A25138"/>
    <w:rsid w:val="00A2564E"/>
    <w:rsid w:val="00A25829"/>
    <w:rsid w:val="00A258A1"/>
    <w:rsid w:val="00A26D6B"/>
    <w:rsid w:val="00A27137"/>
    <w:rsid w:val="00A27200"/>
    <w:rsid w:val="00A30AFC"/>
    <w:rsid w:val="00A30B98"/>
    <w:rsid w:val="00A31242"/>
    <w:rsid w:val="00A3201D"/>
    <w:rsid w:val="00A3277C"/>
    <w:rsid w:val="00A32F6E"/>
    <w:rsid w:val="00A32F75"/>
    <w:rsid w:val="00A3347B"/>
    <w:rsid w:val="00A337CC"/>
    <w:rsid w:val="00A33C41"/>
    <w:rsid w:val="00A34243"/>
    <w:rsid w:val="00A3460D"/>
    <w:rsid w:val="00A3486E"/>
    <w:rsid w:val="00A351BD"/>
    <w:rsid w:val="00A35346"/>
    <w:rsid w:val="00A357D3"/>
    <w:rsid w:val="00A35C17"/>
    <w:rsid w:val="00A35D9F"/>
    <w:rsid w:val="00A3687B"/>
    <w:rsid w:val="00A36DBB"/>
    <w:rsid w:val="00A37137"/>
    <w:rsid w:val="00A40D6E"/>
    <w:rsid w:val="00A40FCB"/>
    <w:rsid w:val="00A41204"/>
    <w:rsid w:val="00A41438"/>
    <w:rsid w:val="00A41603"/>
    <w:rsid w:val="00A41B9E"/>
    <w:rsid w:val="00A4243D"/>
    <w:rsid w:val="00A42DD3"/>
    <w:rsid w:val="00A43091"/>
    <w:rsid w:val="00A4322F"/>
    <w:rsid w:val="00A43365"/>
    <w:rsid w:val="00A4359A"/>
    <w:rsid w:val="00A43869"/>
    <w:rsid w:val="00A43EE1"/>
    <w:rsid w:val="00A44149"/>
    <w:rsid w:val="00A4451D"/>
    <w:rsid w:val="00A447B3"/>
    <w:rsid w:val="00A44A71"/>
    <w:rsid w:val="00A44FCD"/>
    <w:rsid w:val="00A45249"/>
    <w:rsid w:val="00A453D4"/>
    <w:rsid w:val="00A45406"/>
    <w:rsid w:val="00A4554B"/>
    <w:rsid w:val="00A45822"/>
    <w:rsid w:val="00A45DA6"/>
    <w:rsid w:val="00A46140"/>
    <w:rsid w:val="00A46DF7"/>
    <w:rsid w:val="00A4746B"/>
    <w:rsid w:val="00A479BE"/>
    <w:rsid w:val="00A47B72"/>
    <w:rsid w:val="00A513B1"/>
    <w:rsid w:val="00A524B6"/>
    <w:rsid w:val="00A525B7"/>
    <w:rsid w:val="00A52ED0"/>
    <w:rsid w:val="00A53530"/>
    <w:rsid w:val="00A5399D"/>
    <w:rsid w:val="00A53AA7"/>
    <w:rsid w:val="00A53B25"/>
    <w:rsid w:val="00A53FA8"/>
    <w:rsid w:val="00A54052"/>
    <w:rsid w:val="00A540D9"/>
    <w:rsid w:val="00A5454E"/>
    <w:rsid w:val="00A555BD"/>
    <w:rsid w:val="00A558DB"/>
    <w:rsid w:val="00A55A80"/>
    <w:rsid w:val="00A55CDA"/>
    <w:rsid w:val="00A56214"/>
    <w:rsid w:val="00A56555"/>
    <w:rsid w:val="00A56767"/>
    <w:rsid w:val="00A567AF"/>
    <w:rsid w:val="00A5724E"/>
    <w:rsid w:val="00A57657"/>
    <w:rsid w:val="00A57DA5"/>
    <w:rsid w:val="00A57DEB"/>
    <w:rsid w:val="00A608C5"/>
    <w:rsid w:val="00A60C15"/>
    <w:rsid w:val="00A619E0"/>
    <w:rsid w:val="00A621FC"/>
    <w:rsid w:val="00A62264"/>
    <w:rsid w:val="00A6243D"/>
    <w:rsid w:val="00A62877"/>
    <w:rsid w:val="00A62D36"/>
    <w:rsid w:val="00A62D3A"/>
    <w:rsid w:val="00A62E7C"/>
    <w:rsid w:val="00A63430"/>
    <w:rsid w:val="00A63CE3"/>
    <w:rsid w:val="00A64109"/>
    <w:rsid w:val="00A647FC"/>
    <w:rsid w:val="00A64A25"/>
    <w:rsid w:val="00A6527D"/>
    <w:rsid w:val="00A65369"/>
    <w:rsid w:val="00A653D9"/>
    <w:rsid w:val="00A65E9D"/>
    <w:rsid w:val="00A6644F"/>
    <w:rsid w:val="00A6735A"/>
    <w:rsid w:val="00A67560"/>
    <w:rsid w:val="00A67596"/>
    <w:rsid w:val="00A701FA"/>
    <w:rsid w:val="00A70C7D"/>
    <w:rsid w:val="00A71064"/>
    <w:rsid w:val="00A71121"/>
    <w:rsid w:val="00A7175C"/>
    <w:rsid w:val="00A7188B"/>
    <w:rsid w:val="00A71B09"/>
    <w:rsid w:val="00A71CA0"/>
    <w:rsid w:val="00A71E6C"/>
    <w:rsid w:val="00A722F4"/>
    <w:rsid w:val="00A72ABF"/>
    <w:rsid w:val="00A73390"/>
    <w:rsid w:val="00A73924"/>
    <w:rsid w:val="00A73956"/>
    <w:rsid w:val="00A73CF8"/>
    <w:rsid w:val="00A73F5A"/>
    <w:rsid w:val="00A742AE"/>
    <w:rsid w:val="00A74364"/>
    <w:rsid w:val="00A74BAE"/>
    <w:rsid w:val="00A74DF4"/>
    <w:rsid w:val="00A74E1E"/>
    <w:rsid w:val="00A74F65"/>
    <w:rsid w:val="00A753D0"/>
    <w:rsid w:val="00A75FD0"/>
    <w:rsid w:val="00A75FE7"/>
    <w:rsid w:val="00A760D1"/>
    <w:rsid w:val="00A76806"/>
    <w:rsid w:val="00A76DD1"/>
    <w:rsid w:val="00A76F6C"/>
    <w:rsid w:val="00A779F8"/>
    <w:rsid w:val="00A77C9B"/>
    <w:rsid w:val="00A80270"/>
    <w:rsid w:val="00A80832"/>
    <w:rsid w:val="00A80F30"/>
    <w:rsid w:val="00A81335"/>
    <w:rsid w:val="00A81A3B"/>
    <w:rsid w:val="00A81FEF"/>
    <w:rsid w:val="00A8275A"/>
    <w:rsid w:val="00A83247"/>
    <w:rsid w:val="00A8396B"/>
    <w:rsid w:val="00A83AE3"/>
    <w:rsid w:val="00A83C2F"/>
    <w:rsid w:val="00A84180"/>
    <w:rsid w:val="00A84635"/>
    <w:rsid w:val="00A848B8"/>
    <w:rsid w:val="00A848E0"/>
    <w:rsid w:val="00A84C7F"/>
    <w:rsid w:val="00A84DBF"/>
    <w:rsid w:val="00A84E4D"/>
    <w:rsid w:val="00A854D5"/>
    <w:rsid w:val="00A85B51"/>
    <w:rsid w:val="00A866A9"/>
    <w:rsid w:val="00A86A1A"/>
    <w:rsid w:val="00A86F4B"/>
    <w:rsid w:val="00A87436"/>
    <w:rsid w:val="00A874A5"/>
    <w:rsid w:val="00A878B5"/>
    <w:rsid w:val="00A87AE9"/>
    <w:rsid w:val="00A87E9F"/>
    <w:rsid w:val="00A87FAA"/>
    <w:rsid w:val="00A91578"/>
    <w:rsid w:val="00A9180C"/>
    <w:rsid w:val="00A91D5A"/>
    <w:rsid w:val="00A91F33"/>
    <w:rsid w:val="00A92F82"/>
    <w:rsid w:val="00A93276"/>
    <w:rsid w:val="00A93E31"/>
    <w:rsid w:val="00A943A8"/>
    <w:rsid w:val="00A944E1"/>
    <w:rsid w:val="00A94688"/>
    <w:rsid w:val="00A948D0"/>
    <w:rsid w:val="00A9494B"/>
    <w:rsid w:val="00A95400"/>
    <w:rsid w:val="00A95760"/>
    <w:rsid w:val="00A95C1E"/>
    <w:rsid w:val="00A9601D"/>
    <w:rsid w:val="00A960BE"/>
    <w:rsid w:val="00A960C9"/>
    <w:rsid w:val="00A965C9"/>
    <w:rsid w:val="00A9680E"/>
    <w:rsid w:val="00A9783A"/>
    <w:rsid w:val="00A978FF"/>
    <w:rsid w:val="00A97D91"/>
    <w:rsid w:val="00AA06E9"/>
    <w:rsid w:val="00AA1086"/>
    <w:rsid w:val="00AA1DCC"/>
    <w:rsid w:val="00AA201B"/>
    <w:rsid w:val="00AA2314"/>
    <w:rsid w:val="00AA2876"/>
    <w:rsid w:val="00AA2A99"/>
    <w:rsid w:val="00AA2B72"/>
    <w:rsid w:val="00AA2C86"/>
    <w:rsid w:val="00AA320A"/>
    <w:rsid w:val="00AA3ADB"/>
    <w:rsid w:val="00AA3C2A"/>
    <w:rsid w:val="00AA3CAB"/>
    <w:rsid w:val="00AA411C"/>
    <w:rsid w:val="00AA4459"/>
    <w:rsid w:val="00AA4664"/>
    <w:rsid w:val="00AA5F9C"/>
    <w:rsid w:val="00AA654D"/>
    <w:rsid w:val="00AA6A81"/>
    <w:rsid w:val="00AA6B4C"/>
    <w:rsid w:val="00AA6F22"/>
    <w:rsid w:val="00AA75D1"/>
    <w:rsid w:val="00AA7678"/>
    <w:rsid w:val="00AB0624"/>
    <w:rsid w:val="00AB0761"/>
    <w:rsid w:val="00AB1B1C"/>
    <w:rsid w:val="00AB20B3"/>
    <w:rsid w:val="00AB291C"/>
    <w:rsid w:val="00AB2F9D"/>
    <w:rsid w:val="00AB31C8"/>
    <w:rsid w:val="00AB3791"/>
    <w:rsid w:val="00AB388D"/>
    <w:rsid w:val="00AB389F"/>
    <w:rsid w:val="00AB4054"/>
    <w:rsid w:val="00AB406F"/>
    <w:rsid w:val="00AB42A4"/>
    <w:rsid w:val="00AB45A2"/>
    <w:rsid w:val="00AB4619"/>
    <w:rsid w:val="00AB4AD8"/>
    <w:rsid w:val="00AB4C71"/>
    <w:rsid w:val="00AB4D2E"/>
    <w:rsid w:val="00AB5043"/>
    <w:rsid w:val="00AB5444"/>
    <w:rsid w:val="00AB5D59"/>
    <w:rsid w:val="00AB5D90"/>
    <w:rsid w:val="00AB63FB"/>
    <w:rsid w:val="00AB7A7F"/>
    <w:rsid w:val="00AC0466"/>
    <w:rsid w:val="00AC084C"/>
    <w:rsid w:val="00AC1218"/>
    <w:rsid w:val="00AC16D8"/>
    <w:rsid w:val="00AC1A3B"/>
    <w:rsid w:val="00AC1CD6"/>
    <w:rsid w:val="00AC1CF8"/>
    <w:rsid w:val="00AC259B"/>
    <w:rsid w:val="00AC276F"/>
    <w:rsid w:val="00AC28D7"/>
    <w:rsid w:val="00AC2C92"/>
    <w:rsid w:val="00AC3659"/>
    <w:rsid w:val="00AC3A9E"/>
    <w:rsid w:val="00AC3CD2"/>
    <w:rsid w:val="00AC42FA"/>
    <w:rsid w:val="00AC4604"/>
    <w:rsid w:val="00AC4F4A"/>
    <w:rsid w:val="00AC4FF2"/>
    <w:rsid w:val="00AC5C1F"/>
    <w:rsid w:val="00AC5EA5"/>
    <w:rsid w:val="00AC6C06"/>
    <w:rsid w:val="00AC6D69"/>
    <w:rsid w:val="00AC6D8B"/>
    <w:rsid w:val="00AC7138"/>
    <w:rsid w:val="00AC71CC"/>
    <w:rsid w:val="00AC74AF"/>
    <w:rsid w:val="00AC7B8D"/>
    <w:rsid w:val="00AD0019"/>
    <w:rsid w:val="00AD0D50"/>
    <w:rsid w:val="00AD152F"/>
    <w:rsid w:val="00AD1C5B"/>
    <w:rsid w:val="00AD2DD9"/>
    <w:rsid w:val="00AD2EBE"/>
    <w:rsid w:val="00AD4012"/>
    <w:rsid w:val="00AD44F0"/>
    <w:rsid w:val="00AD4A06"/>
    <w:rsid w:val="00AD5AC0"/>
    <w:rsid w:val="00AD67B0"/>
    <w:rsid w:val="00AD682A"/>
    <w:rsid w:val="00AD6906"/>
    <w:rsid w:val="00AD6E4F"/>
    <w:rsid w:val="00AD7515"/>
    <w:rsid w:val="00AD75C3"/>
    <w:rsid w:val="00AD761E"/>
    <w:rsid w:val="00AE0755"/>
    <w:rsid w:val="00AE0E23"/>
    <w:rsid w:val="00AE0F98"/>
    <w:rsid w:val="00AE1272"/>
    <w:rsid w:val="00AE1A05"/>
    <w:rsid w:val="00AE1B10"/>
    <w:rsid w:val="00AE1DB4"/>
    <w:rsid w:val="00AE2052"/>
    <w:rsid w:val="00AE212B"/>
    <w:rsid w:val="00AE2778"/>
    <w:rsid w:val="00AE2C4B"/>
    <w:rsid w:val="00AE31C1"/>
    <w:rsid w:val="00AE389B"/>
    <w:rsid w:val="00AE3F0A"/>
    <w:rsid w:val="00AE4FFC"/>
    <w:rsid w:val="00AE514C"/>
    <w:rsid w:val="00AE5F4E"/>
    <w:rsid w:val="00AE6434"/>
    <w:rsid w:val="00AE64F4"/>
    <w:rsid w:val="00AE6576"/>
    <w:rsid w:val="00AE6A9B"/>
    <w:rsid w:val="00AE6BFB"/>
    <w:rsid w:val="00AE6C8E"/>
    <w:rsid w:val="00AE7E18"/>
    <w:rsid w:val="00AF03C3"/>
    <w:rsid w:val="00AF059D"/>
    <w:rsid w:val="00AF0632"/>
    <w:rsid w:val="00AF0966"/>
    <w:rsid w:val="00AF0B37"/>
    <w:rsid w:val="00AF0BCB"/>
    <w:rsid w:val="00AF0CA7"/>
    <w:rsid w:val="00AF0E1D"/>
    <w:rsid w:val="00AF0E5E"/>
    <w:rsid w:val="00AF0FE3"/>
    <w:rsid w:val="00AF110E"/>
    <w:rsid w:val="00AF140A"/>
    <w:rsid w:val="00AF1621"/>
    <w:rsid w:val="00AF2396"/>
    <w:rsid w:val="00AF274A"/>
    <w:rsid w:val="00AF3883"/>
    <w:rsid w:val="00AF390B"/>
    <w:rsid w:val="00AF3AF0"/>
    <w:rsid w:val="00AF4177"/>
    <w:rsid w:val="00AF485D"/>
    <w:rsid w:val="00AF500D"/>
    <w:rsid w:val="00AF5059"/>
    <w:rsid w:val="00AF5D2F"/>
    <w:rsid w:val="00AF63CB"/>
    <w:rsid w:val="00AF6FE8"/>
    <w:rsid w:val="00AF7480"/>
    <w:rsid w:val="00AF7CE5"/>
    <w:rsid w:val="00AF7F1E"/>
    <w:rsid w:val="00B00C74"/>
    <w:rsid w:val="00B00CA0"/>
    <w:rsid w:val="00B0121A"/>
    <w:rsid w:val="00B015D2"/>
    <w:rsid w:val="00B01D26"/>
    <w:rsid w:val="00B0206C"/>
    <w:rsid w:val="00B023FA"/>
    <w:rsid w:val="00B02F15"/>
    <w:rsid w:val="00B030EB"/>
    <w:rsid w:val="00B045D0"/>
    <w:rsid w:val="00B04A81"/>
    <w:rsid w:val="00B04B31"/>
    <w:rsid w:val="00B051C0"/>
    <w:rsid w:val="00B0525B"/>
    <w:rsid w:val="00B054D6"/>
    <w:rsid w:val="00B057D9"/>
    <w:rsid w:val="00B05873"/>
    <w:rsid w:val="00B0604F"/>
    <w:rsid w:val="00B06446"/>
    <w:rsid w:val="00B06651"/>
    <w:rsid w:val="00B067B1"/>
    <w:rsid w:val="00B06B7A"/>
    <w:rsid w:val="00B06CA7"/>
    <w:rsid w:val="00B0743D"/>
    <w:rsid w:val="00B0753A"/>
    <w:rsid w:val="00B07850"/>
    <w:rsid w:val="00B07DE4"/>
    <w:rsid w:val="00B07ED3"/>
    <w:rsid w:val="00B104D4"/>
    <w:rsid w:val="00B10672"/>
    <w:rsid w:val="00B108F8"/>
    <w:rsid w:val="00B1094C"/>
    <w:rsid w:val="00B10B68"/>
    <w:rsid w:val="00B10BC1"/>
    <w:rsid w:val="00B10CAF"/>
    <w:rsid w:val="00B10FC4"/>
    <w:rsid w:val="00B11780"/>
    <w:rsid w:val="00B11C66"/>
    <w:rsid w:val="00B12C07"/>
    <w:rsid w:val="00B12FA6"/>
    <w:rsid w:val="00B1349D"/>
    <w:rsid w:val="00B13562"/>
    <w:rsid w:val="00B13846"/>
    <w:rsid w:val="00B13A29"/>
    <w:rsid w:val="00B147E4"/>
    <w:rsid w:val="00B148A5"/>
    <w:rsid w:val="00B14CD3"/>
    <w:rsid w:val="00B14D9B"/>
    <w:rsid w:val="00B15010"/>
    <w:rsid w:val="00B156B3"/>
    <w:rsid w:val="00B15A0A"/>
    <w:rsid w:val="00B15DF8"/>
    <w:rsid w:val="00B167B2"/>
    <w:rsid w:val="00B16D42"/>
    <w:rsid w:val="00B211CE"/>
    <w:rsid w:val="00B217B0"/>
    <w:rsid w:val="00B217C1"/>
    <w:rsid w:val="00B21A7D"/>
    <w:rsid w:val="00B222E3"/>
    <w:rsid w:val="00B22896"/>
    <w:rsid w:val="00B234E3"/>
    <w:rsid w:val="00B23997"/>
    <w:rsid w:val="00B23D14"/>
    <w:rsid w:val="00B2452B"/>
    <w:rsid w:val="00B248F9"/>
    <w:rsid w:val="00B24CBB"/>
    <w:rsid w:val="00B25509"/>
    <w:rsid w:val="00B26359"/>
    <w:rsid w:val="00B26C7E"/>
    <w:rsid w:val="00B26D8D"/>
    <w:rsid w:val="00B2706B"/>
    <w:rsid w:val="00B27572"/>
    <w:rsid w:val="00B30A46"/>
    <w:rsid w:val="00B30CCF"/>
    <w:rsid w:val="00B30D76"/>
    <w:rsid w:val="00B3149B"/>
    <w:rsid w:val="00B31EAD"/>
    <w:rsid w:val="00B34BA6"/>
    <w:rsid w:val="00B351DD"/>
    <w:rsid w:val="00B368D6"/>
    <w:rsid w:val="00B36A61"/>
    <w:rsid w:val="00B37156"/>
    <w:rsid w:val="00B371E4"/>
    <w:rsid w:val="00B3758E"/>
    <w:rsid w:val="00B377A1"/>
    <w:rsid w:val="00B4063D"/>
    <w:rsid w:val="00B40E9D"/>
    <w:rsid w:val="00B4136E"/>
    <w:rsid w:val="00B41460"/>
    <w:rsid w:val="00B420D8"/>
    <w:rsid w:val="00B4235D"/>
    <w:rsid w:val="00B424D0"/>
    <w:rsid w:val="00B4275C"/>
    <w:rsid w:val="00B42B2F"/>
    <w:rsid w:val="00B42D41"/>
    <w:rsid w:val="00B43C8D"/>
    <w:rsid w:val="00B43F21"/>
    <w:rsid w:val="00B441A9"/>
    <w:rsid w:val="00B44325"/>
    <w:rsid w:val="00B44488"/>
    <w:rsid w:val="00B44748"/>
    <w:rsid w:val="00B44AAD"/>
    <w:rsid w:val="00B44C87"/>
    <w:rsid w:val="00B45162"/>
    <w:rsid w:val="00B4516E"/>
    <w:rsid w:val="00B454DB"/>
    <w:rsid w:val="00B45571"/>
    <w:rsid w:val="00B45BDE"/>
    <w:rsid w:val="00B462AF"/>
    <w:rsid w:val="00B47157"/>
    <w:rsid w:val="00B5009F"/>
    <w:rsid w:val="00B5019B"/>
    <w:rsid w:val="00B5052A"/>
    <w:rsid w:val="00B508DD"/>
    <w:rsid w:val="00B508FD"/>
    <w:rsid w:val="00B50E35"/>
    <w:rsid w:val="00B51131"/>
    <w:rsid w:val="00B51972"/>
    <w:rsid w:val="00B51DD7"/>
    <w:rsid w:val="00B51F44"/>
    <w:rsid w:val="00B51FBE"/>
    <w:rsid w:val="00B52593"/>
    <w:rsid w:val="00B52919"/>
    <w:rsid w:val="00B52CC7"/>
    <w:rsid w:val="00B52F6D"/>
    <w:rsid w:val="00B53882"/>
    <w:rsid w:val="00B53A13"/>
    <w:rsid w:val="00B540C8"/>
    <w:rsid w:val="00B5410B"/>
    <w:rsid w:val="00B54439"/>
    <w:rsid w:val="00B54FAA"/>
    <w:rsid w:val="00B55075"/>
    <w:rsid w:val="00B550B6"/>
    <w:rsid w:val="00B55252"/>
    <w:rsid w:val="00B563F2"/>
    <w:rsid w:val="00B56636"/>
    <w:rsid w:val="00B56A58"/>
    <w:rsid w:val="00B56BB3"/>
    <w:rsid w:val="00B56EC3"/>
    <w:rsid w:val="00B5770B"/>
    <w:rsid w:val="00B57A6D"/>
    <w:rsid w:val="00B57CDE"/>
    <w:rsid w:val="00B60055"/>
    <w:rsid w:val="00B605F8"/>
    <w:rsid w:val="00B60738"/>
    <w:rsid w:val="00B61063"/>
    <w:rsid w:val="00B61DBE"/>
    <w:rsid w:val="00B61F17"/>
    <w:rsid w:val="00B61FB9"/>
    <w:rsid w:val="00B62022"/>
    <w:rsid w:val="00B627B7"/>
    <w:rsid w:val="00B629F2"/>
    <w:rsid w:val="00B62B87"/>
    <w:rsid w:val="00B62C83"/>
    <w:rsid w:val="00B6367D"/>
    <w:rsid w:val="00B6369C"/>
    <w:rsid w:val="00B64BD6"/>
    <w:rsid w:val="00B64EC3"/>
    <w:rsid w:val="00B65281"/>
    <w:rsid w:val="00B6627E"/>
    <w:rsid w:val="00B664C4"/>
    <w:rsid w:val="00B667F5"/>
    <w:rsid w:val="00B669B2"/>
    <w:rsid w:val="00B66CDE"/>
    <w:rsid w:val="00B66EC7"/>
    <w:rsid w:val="00B66F9F"/>
    <w:rsid w:val="00B67127"/>
    <w:rsid w:val="00B67494"/>
    <w:rsid w:val="00B674A0"/>
    <w:rsid w:val="00B67694"/>
    <w:rsid w:val="00B701AE"/>
    <w:rsid w:val="00B705F1"/>
    <w:rsid w:val="00B70DE5"/>
    <w:rsid w:val="00B718A4"/>
    <w:rsid w:val="00B7192B"/>
    <w:rsid w:val="00B71AA6"/>
    <w:rsid w:val="00B7200E"/>
    <w:rsid w:val="00B72311"/>
    <w:rsid w:val="00B7286E"/>
    <w:rsid w:val="00B72B61"/>
    <w:rsid w:val="00B72C74"/>
    <w:rsid w:val="00B73678"/>
    <w:rsid w:val="00B74463"/>
    <w:rsid w:val="00B74548"/>
    <w:rsid w:val="00B74954"/>
    <w:rsid w:val="00B75449"/>
    <w:rsid w:val="00B75477"/>
    <w:rsid w:val="00B7549E"/>
    <w:rsid w:val="00B7550B"/>
    <w:rsid w:val="00B7552B"/>
    <w:rsid w:val="00B75BEC"/>
    <w:rsid w:val="00B75C10"/>
    <w:rsid w:val="00B7690F"/>
    <w:rsid w:val="00B776F4"/>
    <w:rsid w:val="00B800D3"/>
    <w:rsid w:val="00B808AE"/>
    <w:rsid w:val="00B808F1"/>
    <w:rsid w:val="00B80B08"/>
    <w:rsid w:val="00B80D76"/>
    <w:rsid w:val="00B80EF2"/>
    <w:rsid w:val="00B80F82"/>
    <w:rsid w:val="00B81052"/>
    <w:rsid w:val="00B8137B"/>
    <w:rsid w:val="00B813AC"/>
    <w:rsid w:val="00B819D4"/>
    <w:rsid w:val="00B81CF2"/>
    <w:rsid w:val="00B8226B"/>
    <w:rsid w:val="00B825E7"/>
    <w:rsid w:val="00B82A5D"/>
    <w:rsid w:val="00B82CA0"/>
    <w:rsid w:val="00B838B2"/>
    <w:rsid w:val="00B838C3"/>
    <w:rsid w:val="00B83B11"/>
    <w:rsid w:val="00B83E0D"/>
    <w:rsid w:val="00B840E6"/>
    <w:rsid w:val="00B85A06"/>
    <w:rsid w:val="00B85C31"/>
    <w:rsid w:val="00B8631D"/>
    <w:rsid w:val="00B865C3"/>
    <w:rsid w:val="00B877D1"/>
    <w:rsid w:val="00B8781D"/>
    <w:rsid w:val="00B87B5D"/>
    <w:rsid w:val="00B900E4"/>
    <w:rsid w:val="00B9046C"/>
    <w:rsid w:val="00B906E4"/>
    <w:rsid w:val="00B90736"/>
    <w:rsid w:val="00B908EE"/>
    <w:rsid w:val="00B90D0B"/>
    <w:rsid w:val="00B91166"/>
    <w:rsid w:val="00B914B5"/>
    <w:rsid w:val="00B9197E"/>
    <w:rsid w:val="00B92464"/>
    <w:rsid w:val="00B9251F"/>
    <w:rsid w:val="00B9295A"/>
    <w:rsid w:val="00B92F90"/>
    <w:rsid w:val="00B93176"/>
    <w:rsid w:val="00B9328D"/>
    <w:rsid w:val="00B93660"/>
    <w:rsid w:val="00B947E4"/>
    <w:rsid w:val="00B94E63"/>
    <w:rsid w:val="00B95016"/>
    <w:rsid w:val="00B9531F"/>
    <w:rsid w:val="00B953AD"/>
    <w:rsid w:val="00B95656"/>
    <w:rsid w:val="00B95F3E"/>
    <w:rsid w:val="00B95FBA"/>
    <w:rsid w:val="00B968FC"/>
    <w:rsid w:val="00B97092"/>
    <w:rsid w:val="00B9768B"/>
    <w:rsid w:val="00B97699"/>
    <w:rsid w:val="00BA09F8"/>
    <w:rsid w:val="00BA0F79"/>
    <w:rsid w:val="00BA10CE"/>
    <w:rsid w:val="00BA1185"/>
    <w:rsid w:val="00BA12D3"/>
    <w:rsid w:val="00BA1906"/>
    <w:rsid w:val="00BA23E3"/>
    <w:rsid w:val="00BA26CA"/>
    <w:rsid w:val="00BA27DE"/>
    <w:rsid w:val="00BA28CB"/>
    <w:rsid w:val="00BA2D27"/>
    <w:rsid w:val="00BA2FA9"/>
    <w:rsid w:val="00BA3DD0"/>
    <w:rsid w:val="00BA3FF2"/>
    <w:rsid w:val="00BA43E5"/>
    <w:rsid w:val="00BA44EA"/>
    <w:rsid w:val="00BA4795"/>
    <w:rsid w:val="00BA4FB1"/>
    <w:rsid w:val="00BA50D8"/>
    <w:rsid w:val="00BA5336"/>
    <w:rsid w:val="00BA5463"/>
    <w:rsid w:val="00BA5789"/>
    <w:rsid w:val="00BA5DD8"/>
    <w:rsid w:val="00BA5FBE"/>
    <w:rsid w:val="00BA627D"/>
    <w:rsid w:val="00BA6283"/>
    <w:rsid w:val="00BA6559"/>
    <w:rsid w:val="00BA6BFC"/>
    <w:rsid w:val="00BA6CAD"/>
    <w:rsid w:val="00BA6D6C"/>
    <w:rsid w:val="00BA71DD"/>
    <w:rsid w:val="00BA72F0"/>
    <w:rsid w:val="00BA73AE"/>
    <w:rsid w:val="00BA7696"/>
    <w:rsid w:val="00BB0B2F"/>
    <w:rsid w:val="00BB0F2A"/>
    <w:rsid w:val="00BB23AA"/>
    <w:rsid w:val="00BB27B8"/>
    <w:rsid w:val="00BB28E9"/>
    <w:rsid w:val="00BB2C23"/>
    <w:rsid w:val="00BB30A1"/>
    <w:rsid w:val="00BB310E"/>
    <w:rsid w:val="00BB3E9D"/>
    <w:rsid w:val="00BB454C"/>
    <w:rsid w:val="00BB471C"/>
    <w:rsid w:val="00BB47D9"/>
    <w:rsid w:val="00BB4A49"/>
    <w:rsid w:val="00BB52E5"/>
    <w:rsid w:val="00BB573F"/>
    <w:rsid w:val="00BB5A03"/>
    <w:rsid w:val="00BB5C1C"/>
    <w:rsid w:val="00BB60C2"/>
    <w:rsid w:val="00BB61B2"/>
    <w:rsid w:val="00BB668F"/>
    <w:rsid w:val="00BB676F"/>
    <w:rsid w:val="00BB7CA4"/>
    <w:rsid w:val="00BB7FD2"/>
    <w:rsid w:val="00BB7FE6"/>
    <w:rsid w:val="00BC0535"/>
    <w:rsid w:val="00BC23D6"/>
    <w:rsid w:val="00BC2427"/>
    <w:rsid w:val="00BC260B"/>
    <w:rsid w:val="00BC2610"/>
    <w:rsid w:val="00BC276B"/>
    <w:rsid w:val="00BC2B02"/>
    <w:rsid w:val="00BC317B"/>
    <w:rsid w:val="00BC39DE"/>
    <w:rsid w:val="00BC4291"/>
    <w:rsid w:val="00BC45D9"/>
    <w:rsid w:val="00BC466A"/>
    <w:rsid w:val="00BC49BF"/>
    <w:rsid w:val="00BC4DE8"/>
    <w:rsid w:val="00BC4E9D"/>
    <w:rsid w:val="00BC52D9"/>
    <w:rsid w:val="00BC604F"/>
    <w:rsid w:val="00BC6209"/>
    <w:rsid w:val="00BC627D"/>
    <w:rsid w:val="00BC6649"/>
    <w:rsid w:val="00BC721A"/>
    <w:rsid w:val="00BC7F6D"/>
    <w:rsid w:val="00BD0290"/>
    <w:rsid w:val="00BD03AC"/>
    <w:rsid w:val="00BD0E4D"/>
    <w:rsid w:val="00BD101E"/>
    <w:rsid w:val="00BD19E5"/>
    <w:rsid w:val="00BD1E02"/>
    <w:rsid w:val="00BD1F23"/>
    <w:rsid w:val="00BD20ED"/>
    <w:rsid w:val="00BD2223"/>
    <w:rsid w:val="00BD27C1"/>
    <w:rsid w:val="00BD2D34"/>
    <w:rsid w:val="00BD2D9C"/>
    <w:rsid w:val="00BD3B35"/>
    <w:rsid w:val="00BD3D96"/>
    <w:rsid w:val="00BD4084"/>
    <w:rsid w:val="00BD40D2"/>
    <w:rsid w:val="00BD4191"/>
    <w:rsid w:val="00BD476A"/>
    <w:rsid w:val="00BD5316"/>
    <w:rsid w:val="00BD53FD"/>
    <w:rsid w:val="00BD598D"/>
    <w:rsid w:val="00BD59F4"/>
    <w:rsid w:val="00BD6159"/>
    <w:rsid w:val="00BD68E0"/>
    <w:rsid w:val="00BD6CE7"/>
    <w:rsid w:val="00BD796C"/>
    <w:rsid w:val="00BE0177"/>
    <w:rsid w:val="00BE0806"/>
    <w:rsid w:val="00BE0CCD"/>
    <w:rsid w:val="00BE12CB"/>
    <w:rsid w:val="00BE12D4"/>
    <w:rsid w:val="00BE1491"/>
    <w:rsid w:val="00BE15F9"/>
    <w:rsid w:val="00BE1AB9"/>
    <w:rsid w:val="00BE1D20"/>
    <w:rsid w:val="00BE1D41"/>
    <w:rsid w:val="00BE1DB7"/>
    <w:rsid w:val="00BE1EF6"/>
    <w:rsid w:val="00BE2DAE"/>
    <w:rsid w:val="00BE383F"/>
    <w:rsid w:val="00BE3A8D"/>
    <w:rsid w:val="00BE3F40"/>
    <w:rsid w:val="00BE4479"/>
    <w:rsid w:val="00BE4FF6"/>
    <w:rsid w:val="00BE563C"/>
    <w:rsid w:val="00BE5804"/>
    <w:rsid w:val="00BE5979"/>
    <w:rsid w:val="00BE5DB4"/>
    <w:rsid w:val="00BE6118"/>
    <w:rsid w:val="00BE61B8"/>
    <w:rsid w:val="00BE7C36"/>
    <w:rsid w:val="00BE7C3B"/>
    <w:rsid w:val="00BF00D4"/>
    <w:rsid w:val="00BF02D4"/>
    <w:rsid w:val="00BF06CA"/>
    <w:rsid w:val="00BF0CE8"/>
    <w:rsid w:val="00BF144C"/>
    <w:rsid w:val="00BF1482"/>
    <w:rsid w:val="00BF1741"/>
    <w:rsid w:val="00BF1923"/>
    <w:rsid w:val="00BF1B79"/>
    <w:rsid w:val="00BF1C58"/>
    <w:rsid w:val="00BF1D3C"/>
    <w:rsid w:val="00BF2207"/>
    <w:rsid w:val="00BF2D4A"/>
    <w:rsid w:val="00BF2D99"/>
    <w:rsid w:val="00BF324C"/>
    <w:rsid w:val="00BF348A"/>
    <w:rsid w:val="00BF363B"/>
    <w:rsid w:val="00BF3654"/>
    <w:rsid w:val="00BF3694"/>
    <w:rsid w:val="00BF38DE"/>
    <w:rsid w:val="00BF39A4"/>
    <w:rsid w:val="00BF409F"/>
    <w:rsid w:val="00BF46B4"/>
    <w:rsid w:val="00BF48DF"/>
    <w:rsid w:val="00BF4DB3"/>
    <w:rsid w:val="00BF5298"/>
    <w:rsid w:val="00BF5D1D"/>
    <w:rsid w:val="00BF62B3"/>
    <w:rsid w:val="00BF6754"/>
    <w:rsid w:val="00BF69B0"/>
    <w:rsid w:val="00BF72FB"/>
    <w:rsid w:val="00BF7638"/>
    <w:rsid w:val="00BF765E"/>
    <w:rsid w:val="00BF7704"/>
    <w:rsid w:val="00C0005F"/>
    <w:rsid w:val="00C0063D"/>
    <w:rsid w:val="00C00ABF"/>
    <w:rsid w:val="00C00D16"/>
    <w:rsid w:val="00C01D77"/>
    <w:rsid w:val="00C0283B"/>
    <w:rsid w:val="00C02A46"/>
    <w:rsid w:val="00C02B76"/>
    <w:rsid w:val="00C02C16"/>
    <w:rsid w:val="00C035AA"/>
    <w:rsid w:val="00C035CF"/>
    <w:rsid w:val="00C03A47"/>
    <w:rsid w:val="00C0479D"/>
    <w:rsid w:val="00C0482F"/>
    <w:rsid w:val="00C04B38"/>
    <w:rsid w:val="00C05787"/>
    <w:rsid w:val="00C05DFC"/>
    <w:rsid w:val="00C05EFB"/>
    <w:rsid w:val="00C06981"/>
    <w:rsid w:val="00C06E73"/>
    <w:rsid w:val="00C06FE6"/>
    <w:rsid w:val="00C07205"/>
    <w:rsid w:val="00C0750D"/>
    <w:rsid w:val="00C07537"/>
    <w:rsid w:val="00C07B49"/>
    <w:rsid w:val="00C07BB7"/>
    <w:rsid w:val="00C07F50"/>
    <w:rsid w:val="00C100C9"/>
    <w:rsid w:val="00C10203"/>
    <w:rsid w:val="00C1086E"/>
    <w:rsid w:val="00C10C75"/>
    <w:rsid w:val="00C114E0"/>
    <w:rsid w:val="00C114F5"/>
    <w:rsid w:val="00C13494"/>
    <w:rsid w:val="00C137A2"/>
    <w:rsid w:val="00C1390B"/>
    <w:rsid w:val="00C140F4"/>
    <w:rsid w:val="00C141BA"/>
    <w:rsid w:val="00C1455C"/>
    <w:rsid w:val="00C152D5"/>
    <w:rsid w:val="00C155FD"/>
    <w:rsid w:val="00C15723"/>
    <w:rsid w:val="00C15AFE"/>
    <w:rsid w:val="00C15B07"/>
    <w:rsid w:val="00C15F27"/>
    <w:rsid w:val="00C1659A"/>
    <w:rsid w:val="00C16DCC"/>
    <w:rsid w:val="00C17DE7"/>
    <w:rsid w:val="00C20D06"/>
    <w:rsid w:val="00C21BF8"/>
    <w:rsid w:val="00C229CB"/>
    <w:rsid w:val="00C229FA"/>
    <w:rsid w:val="00C22B2A"/>
    <w:rsid w:val="00C2303D"/>
    <w:rsid w:val="00C231DC"/>
    <w:rsid w:val="00C2340C"/>
    <w:rsid w:val="00C2352A"/>
    <w:rsid w:val="00C236D3"/>
    <w:rsid w:val="00C2393E"/>
    <w:rsid w:val="00C2423D"/>
    <w:rsid w:val="00C245CC"/>
    <w:rsid w:val="00C25163"/>
    <w:rsid w:val="00C25686"/>
    <w:rsid w:val="00C26A4B"/>
    <w:rsid w:val="00C27131"/>
    <w:rsid w:val="00C27238"/>
    <w:rsid w:val="00C273E9"/>
    <w:rsid w:val="00C27B16"/>
    <w:rsid w:val="00C30164"/>
    <w:rsid w:val="00C30227"/>
    <w:rsid w:val="00C30493"/>
    <w:rsid w:val="00C310E8"/>
    <w:rsid w:val="00C3187E"/>
    <w:rsid w:val="00C31B65"/>
    <w:rsid w:val="00C320DD"/>
    <w:rsid w:val="00C32699"/>
    <w:rsid w:val="00C32F41"/>
    <w:rsid w:val="00C330CE"/>
    <w:rsid w:val="00C346CE"/>
    <w:rsid w:val="00C34E88"/>
    <w:rsid w:val="00C358C6"/>
    <w:rsid w:val="00C35BC7"/>
    <w:rsid w:val="00C35D4B"/>
    <w:rsid w:val="00C35D93"/>
    <w:rsid w:val="00C35DD7"/>
    <w:rsid w:val="00C36228"/>
    <w:rsid w:val="00C364B8"/>
    <w:rsid w:val="00C36A5A"/>
    <w:rsid w:val="00C36CF3"/>
    <w:rsid w:val="00C374B5"/>
    <w:rsid w:val="00C376AA"/>
    <w:rsid w:val="00C3794E"/>
    <w:rsid w:val="00C3799C"/>
    <w:rsid w:val="00C37DC8"/>
    <w:rsid w:val="00C4003B"/>
    <w:rsid w:val="00C4049E"/>
    <w:rsid w:val="00C40FE9"/>
    <w:rsid w:val="00C41533"/>
    <w:rsid w:val="00C41D0B"/>
    <w:rsid w:val="00C41EB8"/>
    <w:rsid w:val="00C41ED1"/>
    <w:rsid w:val="00C422EA"/>
    <w:rsid w:val="00C42BF7"/>
    <w:rsid w:val="00C42F69"/>
    <w:rsid w:val="00C43279"/>
    <w:rsid w:val="00C43972"/>
    <w:rsid w:val="00C43A79"/>
    <w:rsid w:val="00C43E0F"/>
    <w:rsid w:val="00C43F50"/>
    <w:rsid w:val="00C446FF"/>
    <w:rsid w:val="00C447A4"/>
    <w:rsid w:val="00C4491B"/>
    <w:rsid w:val="00C4579D"/>
    <w:rsid w:val="00C45D07"/>
    <w:rsid w:val="00C461AA"/>
    <w:rsid w:val="00C4644E"/>
    <w:rsid w:val="00C4656F"/>
    <w:rsid w:val="00C468CC"/>
    <w:rsid w:val="00C46B0E"/>
    <w:rsid w:val="00C46D0D"/>
    <w:rsid w:val="00C47C90"/>
    <w:rsid w:val="00C47CD2"/>
    <w:rsid w:val="00C51321"/>
    <w:rsid w:val="00C51B26"/>
    <w:rsid w:val="00C51E26"/>
    <w:rsid w:val="00C52017"/>
    <w:rsid w:val="00C52084"/>
    <w:rsid w:val="00C5234B"/>
    <w:rsid w:val="00C525BB"/>
    <w:rsid w:val="00C52CB2"/>
    <w:rsid w:val="00C52D14"/>
    <w:rsid w:val="00C52EB9"/>
    <w:rsid w:val="00C540F9"/>
    <w:rsid w:val="00C543FA"/>
    <w:rsid w:val="00C54BFB"/>
    <w:rsid w:val="00C54C7A"/>
    <w:rsid w:val="00C555E5"/>
    <w:rsid w:val="00C55782"/>
    <w:rsid w:val="00C55A2F"/>
    <w:rsid w:val="00C55E19"/>
    <w:rsid w:val="00C56B9B"/>
    <w:rsid w:val="00C56E9B"/>
    <w:rsid w:val="00C57298"/>
    <w:rsid w:val="00C57918"/>
    <w:rsid w:val="00C60200"/>
    <w:rsid w:val="00C6122B"/>
    <w:rsid w:val="00C6176C"/>
    <w:rsid w:val="00C61A8F"/>
    <w:rsid w:val="00C61DAC"/>
    <w:rsid w:val="00C62265"/>
    <w:rsid w:val="00C623B7"/>
    <w:rsid w:val="00C629BF"/>
    <w:rsid w:val="00C62B53"/>
    <w:rsid w:val="00C631D0"/>
    <w:rsid w:val="00C63242"/>
    <w:rsid w:val="00C6353E"/>
    <w:rsid w:val="00C63CA0"/>
    <w:rsid w:val="00C640F1"/>
    <w:rsid w:val="00C644AE"/>
    <w:rsid w:val="00C64A81"/>
    <w:rsid w:val="00C64A8D"/>
    <w:rsid w:val="00C64C0F"/>
    <w:rsid w:val="00C655EB"/>
    <w:rsid w:val="00C65617"/>
    <w:rsid w:val="00C66129"/>
    <w:rsid w:val="00C6664A"/>
    <w:rsid w:val="00C66827"/>
    <w:rsid w:val="00C67F9C"/>
    <w:rsid w:val="00C70104"/>
    <w:rsid w:val="00C703FE"/>
    <w:rsid w:val="00C707ED"/>
    <w:rsid w:val="00C70892"/>
    <w:rsid w:val="00C70D36"/>
    <w:rsid w:val="00C71100"/>
    <w:rsid w:val="00C719B7"/>
    <w:rsid w:val="00C71B50"/>
    <w:rsid w:val="00C71C7F"/>
    <w:rsid w:val="00C71FA3"/>
    <w:rsid w:val="00C725A6"/>
    <w:rsid w:val="00C7276F"/>
    <w:rsid w:val="00C736E8"/>
    <w:rsid w:val="00C73C08"/>
    <w:rsid w:val="00C74D54"/>
    <w:rsid w:val="00C75BD4"/>
    <w:rsid w:val="00C75C6C"/>
    <w:rsid w:val="00C76971"/>
    <w:rsid w:val="00C7748A"/>
    <w:rsid w:val="00C77942"/>
    <w:rsid w:val="00C80EFE"/>
    <w:rsid w:val="00C80FC7"/>
    <w:rsid w:val="00C824D1"/>
    <w:rsid w:val="00C82C47"/>
    <w:rsid w:val="00C83202"/>
    <w:rsid w:val="00C8376B"/>
    <w:rsid w:val="00C83ADA"/>
    <w:rsid w:val="00C846A5"/>
    <w:rsid w:val="00C8473D"/>
    <w:rsid w:val="00C84FED"/>
    <w:rsid w:val="00C8500E"/>
    <w:rsid w:val="00C852A9"/>
    <w:rsid w:val="00C85D17"/>
    <w:rsid w:val="00C85D3A"/>
    <w:rsid w:val="00C85DBD"/>
    <w:rsid w:val="00C85DE7"/>
    <w:rsid w:val="00C8619F"/>
    <w:rsid w:val="00C8632F"/>
    <w:rsid w:val="00C86612"/>
    <w:rsid w:val="00C86AFF"/>
    <w:rsid w:val="00C86C96"/>
    <w:rsid w:val="00C8778B"/>
    <w:rsid w:val="00C87909"/>
    <w:rsid w:val="00C87942"/>
    <w:rsid w:val="00C87D08"/>
    <w:rsid w:val="00C87D7F"/>
    <w:rsid w:val="00C87E2D"/>
    <w:rsid w:val="00C902D2"/>
    <w:rsid w:val="00C90FBE"/>
    <w:rsid w:val="00C91128"/>
    <w:rsid w:val="00C914E1"/>
    <w:rsid w:val="00C91EEC"/>
    <w:rsid w:val="00C91EFF"/>
    <w:rsid w:val="00C92040"/>
    <w:rsid w:val="00C92270"/>
    <w:rsid w:val="00C92FC3"/>
    <w:rsid w:val="00C933A0"/>
    <w:rsid w:val="00C936DD"/>
    <w:rsid w:val="00C936DF"/>
    <w:rsid w:val="00C93771"/>
    <w:rsid w:val="00C93985"/>
    <w:rsid w:val="00C93D06"/>
    <w:rsid w:val="00C93EC7"/>
    <w:rsid w:val="00C93FC9"/>
    <w:rsid w:val="00C95DE7"/>
    <w:rsid w:val="00C9616D"/>
    <w:rsid w:val="00C968E7"/>
    <w:rsid w:val="00C97488"/>
    <w:rsid w:val="00C976C5"/>
    <w:rsid w:val="00C97D5F"/>
    <w:rsid w:val="00C97E92"/>
    <w:rsid w:val="00CA07B0"/>
    <w:rsid w:val="00CA0A49"/>
    <w:rsid w:val="00CA1323"/>
    <w:rsid w:val="00CA1C69"/>
    <w:rsid w:val="00CA2134"/>
    <w:rsid w:val="00CA2147"/>
    <w:rsid w:val="00CA21D0"/>
    <w:rsid w:val="00CA2414"/>
    <w:rsid w:val="00CA24E9"/>
    <w:rsid w:val="00CA26C2"/>
    <w:rsid w:val="00CA2869"/>
    <w:rsid w:val="00CA3609"/>
    <w:rsid w:val="00CA4867"/>
    <w:rsid w:val="00CA49F7"/>
    <w:rsid w:val="00CA4D66"/>
    <w:rsid w:val="00CA5EA3"/>
    <w:rsid w:val="00CA6074"/>
    <w:rsid w:val="00CA73C5"/>
    <w:rsid w:val="00CA762A"/>
    <w:rsid w:val="00CA786A"/>
    <w:rsid w:val="00CA7AD1"/>
    <w:rsid w:val="00CA7CC3"/>
    <w:rsid w:val="00CB00D4"/>
    <w:rsid w:val="00CB01AE"/>
    <w:rsid w:val="00CB07D3"/>
    <w:rsid w:val="00CB0A59"/>
    <w:rsid w:val="00CB0B1D"/>
    <w:rsid w:val="00CB0B8F"/>
    <w:rsid w:val="00CB0CFE"/>
    <w:rsid w:val="00CB1394"/>
    <w:rsid w:val="00CB24B9"/>
    <w:rsid w:val="00CB2928"/>
    <w:rsid w:val="00CB3EDF"/>
    <w:rsid w:val="00CB3EEF"/>
    <w:rsid w:val="00CB43DF"/>
    <w:rsid w:val="00CB46FF"/>
    <w:rsid w:val="00CB48C8"/>
    <w:rsid w:val="00CB5208"/>
    <w:rsid w:val="00CB5494"/>
    <w:rsid w:val="00CB5A97"/>
    <w:rsid w:val="00CB5B07"/>
    <w:rsid w:val="00CB5B89"/>
    <w:rsid w:val="00CB63D6"/>
    <w:rsid w:val="00CB6738"/>
    <w:rsid w:val="00CB6FF0"/>
    <w:rsid w:val="00CB7D97"/>
    <w:rsid w:val="00CC06AD"/>
    <w:rsid w:val="00CC0EBE"/>
    <w:rsid w:val="00CC11B9"/>
    <w:rsid w:val="00CC13E5"/>
    <w:rsid w:val="00CC17BF"/>
    <w:rsid w:val="00CC2689"/>
    <w:rsid w:val="00CC29F9"/>
    <w:rsid w:val="00CC3904"/>
    <w:rsid w:val="00CC3CE7"/>
    <w:rsid w:val="00CC44BA"/>
    <w:rsid w:val="00CC44E2"/>
    <w:rsid w:val="00CC497C"/>
    <w:rsid w:val="00CC56C2"/>
    <w:rsid w:val="00CC5DBE"/>
    <w:rsid w:val="00CC6197"/>
    <w:rsid w:val="00CC664D"/>
    <w:rsid w:val="00CC6662"/>
    <w:rsid w:val="00CC76D0"/>
    <w:rsid w:val="00CC7836"/>
    <w:rsid w:val="00CC7874"/>
    <w:rsid w:val="00CC7AFC"/>
    <w:rsid w:val="00CC7FE1"/>
    <w:rsid w:val="00CD00E8"/>
    <w:rsid w:val="00CD0522"/>
    <w:rsid w:val="00CD052F"/>
    <w:rsid w:val="00CD0E43"/>
    <w:rsid w:val="00CD0E75"/>
    <w:rsid w:val="00CD160D"/>
    <w:rsid w:val="00CD1FC1"/>
    <w:rsid w:val="00CD2E74"/>
    <w:rsid w:val="00CD34AB"/>
    <w:rsid w:val="00CD3993"/>
    <w:rsid w:val="00CD3E87"/>
    <w:rsid w:val="00CD4203"/>
    <w:rsid w:val="00CD4858"/>
    <w:rsid w:val="00CD4E15"/>
    <w:rsid w:val="00CD512D"/>
    <w:rsid w:val="00CD54EB"/>
    <w:rsid w:val="00CD5A88"/>
    <w:rsid w:val="00CD5DA8"/>
    <w:rsid w:val="00CD5FAD"/>
    <w:rsid w:val="00CD5FB4"/>
    <w:rsid w:val="00CD63A6"/>
    <w:rsid w:val="00CD63E9"/>
    <w:rsid w:val="00CD650B"/>
    <w:rsid w:val="00CD6B09"/>
    <w:rsid w:val="00CD6CD3"/>
    <w:rsid w:val="00CD6D43"/>
    <w:rsid w:val="00CD7259"/>
    <w:rsid w:val="00CD7706"/>
    <w:rsid w:val="00CD776C"/>
    <w:rsid w:val="00CD77F1"/>
    <w:rsid w:val="00CE0793"/>
    <w:rsid w:val="00CE1040"/>
    <w:rsid w:val="00CE168A"/>
    <w:rsid w:val="00CE2027"/>
    <w:rsid w:val="00CE23BB"/>
    <w:rsid w:val="00CE2703"/>
    <w:rsid w:val="00CE2A80"/>
    <w:rsid w:val="00CE365A"/>
    <w:rsid w:val="00CE3AAC"/>
    <w:rsid w:val="00CE3ECA"/>
    <w:rsid w:val="00CE47E9"/>
    <w:rsid w:val="00CE481F"/>
    <w:rsid w:val="00CE4B23"/>
    <w:rsid w:val="00CE4D5B"/>
    <w:rsid w:val="00CE4D75"/>
    <w:rsid w:val="00CE52E6"/>
    <w:rsid w:val="00CE5C39"/>
    <w:rsid w:val="00CE5CC5"/>
    <w:rsid w:val="00CE5E58"/>
    <w:rsid w:val="00CE60A3"/>
    <w:rsid w:val="00CE60F5"/>
    <w:rsid w:val="00CE69AB"/>
    <w:rsid w:val="00CE6EEC"/>
    <w:rsid w:val="00CE736F"/>
    <w:rsid w:val="00CE76E4"/>
    <w:rsid w:val="00CE7839"/>
    <w:rsid w:val="00CE7C39"/>
    <w:rsid w:val="00CE7D30"/>
    <w:rsid w:val="00CE7E98"/>
    <w:rsid w:val="00CF060B"/>
    <w:rsid w:val="00CF0BCA"/>
    <w:rsid w:val="00CF177B"/>
    <w:rsid w:val="00CF2448"/>
    <w:rsid w:val="00CF3072"/>
    <w:rsid w:val="00CF32A0"/>
    <w:rsid w:val="00CF3D4E"/>
    <w:rsid w:val="00CF402F"/>
    <w:rsid w:val="00CF4651"/>
    <w:rsid w:val="00CF5759"/>
    <w:rsid w:val="00CF57AE"/>
    <w:rsid w:val="00CF585F"/>
    <w:rsid w:val="00CF5DCD"/>
    <w:rsid w:val="00CF5ED7"/>
    <w:rsid w:val="00CF63D7"/>
    <w:rsid w:val="00CF6694"/>
    <w:rsid w:val="00CF67BF"/>
    <w:rsid w:val="00CF6A10"/>
    <w:rsid w:val="00CF6B8D"/>
    <w:rsid w:val="00CF6C4B"/>
    <w:rsid w:val="00CF7022"/>
    <w:rsid w:val="00CF7078"/>
    <w:rsid w:val="00CF71EF"/>
    <w:rsid w:val="00CF7E80"/>
    <w:rsid w:val="00D009D4"/>
    <w:rsid w:val="00D00CBA"/>
    <w:rsid w:val="00D00CF8"/>
    <w:rsid w:val="00D00F69"/>
    <w:rsid w:val="00D00FA5"/>
    <w:rsid w:val="00D010AD"/>
    <w:rsid w:val="00D01923"/>
    <w:rsid w:val="00D01A93"/>
    <w:rsid w:val="00D01CB8"/>
    <w:rsid w:val="00D0228D"/>
    <w:rsid w:val="00D0249B"/>
    <w:rsid w:val="00D02559"/>
    <w:rsid w:val="00D0283C"/>
    <w:rsid w:val="00D02D46"/>
    <w:rsid w:val="00D03026"/>
    <w:rsid w:val="00D038E3"/>
    <w:rsid w:val="00D03EFA"/>
    <w:rsid w:val="00D0443F"/>
    <w:rsid w:val="00D0495F"/>
    <w:rsid w:val="00D04C31"/>
    <w:rsid w:val="00D04EA2"/>
    <w:rsid w:val="00D051EF"/>
    <w:rsid w:val="00D05A8F"/>
    <w:rsid w:val="00D05C05"/>
    <w:rsid w:val="00D05D2C"/>
    <w:rsid w:val="00D0612E"/>
    <w:rsid w:val="00D067D4"/>
    <w:rsid w:val="00D07079"/>
    <w:rsid w:val="00D07F61"/>
    <w:rsid w:val="00D10298"/>
    <w:rsid w:val="00D10B5A"/>
    <w:rsid w:val="00D12127"/>
    <w:rsid w:val="00D12A62"/>
    <w:rsid w:val="00D12D14"/>
    <w:rsid w:val="00D12DDC"/>
    <w:rsid w:val="00D12EBA"/>
    <w:rsid w:val="00D1399A"/>
    <w:rsid w:val="00D13DD5"/>
    <w:rsid w:val="00D13EB1"/>
    <w:rsid w:val="00D13EC7"/>
    <w:rsid w:val="00D148C1"/>
    <w:rsid w:val="00D15055"/>
    <w:rsid w:val="00D152DD"/>
    <w:rsid w:val="00D15797"/>
    <w:rsid w:val="00D159DD"/>
    <w:rsid w:val="00D16159"/>
    <w:rsid w:val="00D16292"/>
    <w:rsid w:val="00D16520"/>
    <w:rsid w:val="00D16581"/>
    <w:rsid w:val="00D16736"/>
    <w:rsid w:val="00D17039"/>
    <w:rsid w:val="00D1740E"/>
    <w:rsid w:val="00D17546"/>
    <w:rsid w:val="00D17E46"/>
    <w:rsid w:val="00D202BC"/>
    <w:rsid w:val="00D20B41"/>
    <w:rsid w:val="00D20D85"/>
    <w:rsid w:val="00D21311"/>
    <w:rsid w:val="00D214F8"/>
    <w:rsid w:val="00D21DE9"/>
    <w:rsid w:val="00D229CD"/>
    <w:rsid w:val="00D229F5"/>
    <w:rsid w:val="00D22BDD"/>
    <w:rsid w:val="00D22BF7"/>
    <w:rsid w:val="00D23051"/>
    <w:rsid w:val="00D23B13"/>
    <w:rsid w:val="00D23D18"/>
    <w:rsid w:val="00D256BE"/>
    <w:rsid w:val="00D25701"/>
    <w:rsid w:val="00D260C9"/>
    <w:rsid w:val="00D27164"/>
    <w:rsid w:val="00D277B2"/>
    <w:rsid w:val="00D2794D"/>
    <w:rsid w:val="00D27CCE"/>
    <w:rsid w:val="00D3049B"/>
    <w:rsid w:val="00D31049"/>
    <w:rsid w:val="00D31604"/>
    <w:rsid w:val="00D31808"/>
    <w:rsid w:val="00D31985"/>
    <w:rsid w:val="00D31CBD"/>
    <w:rsid w:val="00D31D36"/>
    <w:rsid w:val="00D31F68"/>
    <w:rsid w:val="00D32184"/>
    <w:rsid w:val="00D322E2"/>
    <w:rsid w:val="00D3346E"/>
    <w:rsid w:val="00D3377E"/>
    <w:rsid w:val="00D33E55"/>
    <w:rsid w:val="00D3422C"/>
    <w:rsid w:val="00D3425D"/>
    <w:rsid w:val="00D34AF1"/>
    <w:rsid w:val="00D34D45"/>
    <w:rsid w:val="00D3507F"/>
    <w:rsid w:val="00D36179"/>
    <w:rsid w:val="00D3650E"/>
    <w:rsid w:val="00D36573"/>
    <w:rsid w:val="00D36A28"/>
    <w:rsid w:val="00D36D20"/>
    <w:rsid w:val="00D37008"/>
    <w:rsid w:val="00D37A84"/>
    <w:rsid w:val="00D37C68"/>
    <w:rsid w:val="00D40016"/>
    <w:rsid w:val="00D40D25"/>
    <w:rsid w:val="00D40DFD"/>
    <w:rsid w:val="00D4167D"/>
    <w:rsid w:val="00D416E9"/>
    <w:rsid w:val="00D41877"/>
    <w:rsid w:val="00D41C60"/>
    <w:rsid w:val="00D422C1"/>
    <w:rsid w:val="00D42AD8"/>
    <w:rsid w:val="00D42C54"/>
    <w:rsid w:val="00D42F70"/>
    <w:rsid w:val="00D4387E"/>
    <w:rsid w:val="00D43AC6"/>
    <w:rsid w:val="00D43F58"/>
    <w:rsid w:val="00D43FB3"/>
    <w:rsid w:val="00D4496D"/>
    <w:rsid w:val="00D44C92"/>
    <w:rsid w:val="00D44EEA"/>
    <w:rsid w:val="00D45046"/>
    <w:rsid w:val="00D4611A"/>
    <w:rsid w:val="00D46610"/>
    <w:rsid w:val="00D466B4"/>
    <w:rsid w:val="00D4687B"/>
    <w:rsid w:val="00D4764E"/>
    <w:rsid w:val="00D47762"/>
    <w:rsid w:val="00D478BA"/>
    <w:rsid w:val="00D47951"/>
    <w:rsid w:val="00D47C2A"/>
    <w:rsid w:val="00D47FD0"/>
    <w:rsid w:val="00D50576"/>
    <w:rsid w:val="00D50AFA"/>
    <w:rsid w:val="00D510E7"/>
    <w:rsid w:val="00D5126A"/>
    <w:rsid w:val="00D527AF"/>
    <w:rsid w:val="00D534FE"/>
    <w:rsid w:val="00D54271"/>
    <w:rsid w:val="00D546A5"/>
    <w:rsid w:val="00D55069"/>
    <w:rsid w:val="00D553F3"/>
    <w:rsid w:val="00D5551F"/>
    <w:rsid w:val="00D55CCE"/>
    <w:rsid w:val="00D56125"/>
    <w:rsid w:val="00D5614C"/>
    <w:rsid w:val="00D5657B"/>
    <w:rsid w:val="00D56CCE"/>
    <w:rsid w:val="00D56F30"/>
    <w:rsid w:val="00D573C7"/>
    <w:rsid w:val="00D57C40"/>
    <w:rsid w:val="00D6094D"/>
    <w:rsid w:val="00D609AA"/>
    <w:rsid w:val="00D61262"/>
    <w:rsid w:val="00D616D8"/>
    <w:rsid w:val="00D61AC6"/>
    <w:rsid w:val="00D621C6"/>
    <w:rsid w:val="00D626B7"/>
    <w:rsid w:val="00D6295D"/>
    <w:rsid w:val="00D62CDA"/>
    <w:rsid w:val="00D62E82"/>
    <w:rsid w:val="00D63205"/>
    <w:rsid w:val="00D63264"/>
    <w:rsid w:val="00D6330B"/>
    <w:rsid w:val="00D63489"/>
    <w:rsid w:val="00D63DB1"/>
    <w:rsid w:val="00D64355"/>
    <w:rsid w:val="00D64922"/>
    <w:rsid w:val="00D64B2D"/>
    <w:rsid w:val="00D64E08"/>
    <w:rsid w:val="00D6570D"/>
    <w:rsid w:val="00D6571E"/>
    <w:rsid w:val="00D6695F"/>
    <w:rsid w:val="00D67053"/>
    <w:rsid w:val="00D677EB"/>
    <w:rsid w:val="00D678BA"/>
    <w:rsid w:val="00D67C5B"/>
    <w:rsid w:val="00D67F24"/>
    <w:rsid w:val="00D67F84"/>
    <w:rsid w:val="00D70114"/>
    <w:rsid w:val="00D701C4"/>
    <w:rsid w:val="00D7023D"/>
    <w:rsid w:val="00D7138C"/>
    <w:rsid w:val="00D7209E"/>
    <w:rsid w:val="00D720C7"/>
    <w:rsid w:val="00D7213B"/>
    <w:rsid w:val="00D72CB7"/>
    <w:rsid w:val="00D739F7"/>
    <w:rsid w:val="00D74050"/>
    <w:rsid w:val="00D74CA9"/>
    <w:rsid w:val="00D7521E"/>
    <w:rsid w:val="00D75BB9"/>
    <w:rsid w:val="00D76293"/>
    <w:rsid w:val="00D762A7"/>
    <w:rsid w:val="00D76E7C"/>
    <w:rsid w:val="00D80138"/>
    <w:rsid w:val="00D8034C"/>
    <w:rsid w:val="00D804A8"/>
    <w:rsid w:val="00D81306"/>
    <w:rsid w:val="00D8170F"/>
    <w:rsid w:val="00D8172A"/>
    <w:rsid w:val="00D81900"/>
    <w:rsid w:val="00D81F81"/>
    <w:rsid w:val="00D825A2"/>
    <w:rsid w:val="00D8269C"/>
    <w:rsid w:val="00D82705"/>
    <w:rsid w:val="00D82ADC"/>
    <w:rsid w:val="00D8324A"/>
    <w:rsid w:val="00D840B8"/>
    <w:rsid w:val="00D84637"/>
    <w:rsid w:val="00D84B2E"/>
    <w:rsid w:val="00D852F7"/>
    <w:rsid w:val="00D85C38"/>
    <w:rsid w:val="00D86106"/>
    <w:rsid w:val="00D8666E"/>
    <w:rsid w:val="00D86698"/>
    <w:rsid w:val="00D86B08"/>
    <w:rsid w:val="00D86D87"/>
    <w:rsid w:val="00D86FE6"/>
    <w:rsid w:val="00D87064"/>
    <w:rsid w:val="00D87490"/>
    <w:rsid w:val="00D87493"/>
    <w:rsid w:val="00D87523"/>
    <w:rsid w:val="00D875FC"/>
    <w:rsid w:val="00D87625"/>
    <w:rsid w:val="00D87899"/>
    <w:rsid w:val="00D9004A"/>
    <w:rsid w:val="00D906F8"/>
    <w:rsid w:val="00D907EC"/>
    <w:rsid w:val="00D9083B"/>
    <w:rsid w:val="00D911BD"/>
    <w:rsid w:val="00D91568"/>
    <w:rsid w:val="00D91DDE"/>
    <w:rsid w:val="00D933B3"/>
    <w:rsid w:val="00D93502"/>
    <w:rsid w:val="00D938EF"/>
    <w:rsid w:val="00D94C6B"/>
    <w:rsid w:val="00D951B4"/>
    <w:rsid w:val="00D95E13"/>
    <w:rsid w:val="00D95FE8"/>
    <w:rsid w:val="00D9614B"/>
    <w:rsid w:val="00D96BCE"/>
    <w:rsid w:val="00DA0212"/>
    <w:rsid w:val="00DA14F0"/>
    <w:rsid w:val="00DA1F07"/>
    <w:rsid w:val="00DA2079"/>
    <w:rsid w:val="00DA2405"/>
    <w:rsid w:val="00DA275A"/>
    <w:rsid w:val="00DA2900"/>
    <w:rsid w:val="00DA2915"/>
    <w:rsid w:val="00DA298F"/>
    <w:rsid w:val="00DA2B84"/>
    <w:rsid w:val="00DA2E0D"/>
    <w:rsid w:val="00DA2F34"/>
    <w:rsid w:val="00DA3D1F"/>
    <w:rsid w:val="00DA4248"/>
    <w:rsid w:val="00DA46B9"/>
    <w:rsid w:val="00DA4B9F"/>
    <w:rsid w:val="00DA4CA0"/>
    <w:rsid w:val="00DA5642"/>
    <w:rsid w:val="00DA58DF"/>
    <w:rsid w:val="00DA5B8C"/>
    <w:rsid w:val="00DA5C0D"/>
    <w:rsid w:val="00DA5C89"/>
    <w:rsid w:val="00DA5CA5"/>
    <w:rsid w:val="00DA61B4"/>
    <w:rsid w:val="00DA68EB"/>
    <w:rsid w:val="00DA6B70"/>
    <w:rsid w:val="00DA6FF5"/>
    <w:rsid w:val="00DA70AA"/>
    <w:rsid w:val="00DA7B04"/>
    <w:rsid w:val="00DB004E"/>
    <w:rsid w:val="00DB0281"/>
    <w:rsid w:val="00DB0E05"/>
    <w:rsid w:val="00DB1168"/>
    <w:rsid w:val="00DB156F"/>
    <w:rsid w:val="00DB1B98"/>
    <w:rsid w:val="00DB1D07"/>
    <w:rsid w:val="00DB1E22"/>
    <w:rsid w:val="00DB1E35"/>
    <w:rsid w:val="00DB1EC4"/>
    <w:rsid w:val="00DB2C7E"/>
    <w:rsid w:val="00DB2FAA"/>
    <w:rsid w:val="00DB326C"/>
    <w:rsid w:val="00DB3D18"/>
    <w:rsid w:val="00DB4325"/>
    <w:rsid w:val="00DB4495"/>
    <w:rsid w:val="00DB51F0"/>
    <w:rsid w:val="00DB537E"/>
    <w:rsid w:val="00DB59B0"/>
    <w:rsid w:val="00DB59EA"/>
    <w:rsid w:val="00DB5F6C"/>
    <w:rsid w:val="00DB622C"/>
    <w:rsid w:val="00DB6552"/>
    <w:rsid w:val="00DB660F"/>
    <w:rsid w:val="00DB67E6"/>
    <w:rsid w:val="00DB695C"/>
    <w:rsid w:val="00DB6B46"/>
    <w:rsid w:val="00DB6FB0"/>
    <w:rsid w:val="00DB7502"/>
    <w:rsid w:val="00DB79E8"/>
    <w:rsid w:val="00DB7B3F"/>
    <w:rsid w:val="00DC01C6"/>
    <w:rsid w:val="00DC02C3"/>
    <w:rsid w:val="00DC02FE"/>
    <w:rsid w:val="00DC0911"/>
    <w:rsid w:val="00DC110F"/>
    <w:rsid w:val="00DC163A"/>
    <w:rsid w:val="00DC1B9D"/>
    <w:rsid w:val="00DC1BA4"/>
    <w:rsid w:val="00DC2B4A"/>
    <w:rsid w:val="00DC2D6B"/>
    <w:rsid w:val="00DC2FA2"/>
    <w:rsid w:val="00DC32D9"/>
    <w:rsid w:val="00DC395D"/>
    <w:rsid w:val="00DC4000"/>
    <w:rsid w:val="00DC574A"/>
    <w:rsid w:val="00DC5E7E"/>
    <w:rsid w:val="00DC6132"/>
    <w:rsid w:val="00DC63E2"/>
    <w:rsid w:val="00DC6463"/>
    <w:rsid w:val="00DC6ADC"/>
    <w:rsid w:val="00DC7086"/>
    <w:rsid w:val="00DC762C"/>
    <w:rsid w:val="00DC7695"/>
    <w:rsid w:val="00DC7F06"/>
    <w:rsid w:val="00DD0025"/>
    <w:rsid w:val="00DD00BC"/>
    <w:rsid w:val="00DD06F9"/>
    <w:rsid w:val="00DD0B8F"/>
    <w:rsid w:val="00DD182F"/>
    <w:rsid w:val="00DD1889"/>
    <w:rsid w:val="00DD1952"/>
    <w:rsid w:val="00DD1A2B"/>
    <w:rsid w:val="00DD226A"/>
    <w:rsid w:val="00DD2B78"/>
    <w:rsid w:val="00DD2C2F"/>
    <w:rsid w:val="00DD2CD2"/>
    <w:rsid w:val="00DD2F97"/>
    <w:rsid w:val="00DD2FB8"/>
    <w:rsid w:val="00DD3166"/>
    <w:rsid w:val="00DD37AC"/>
    <w:rsid w:val="00DD44A3"/>
    <w:rsid w:val="00DD48A9"/>
    <w:rsid w:val="00DD4A27"/>
    <w:rsid w:val="00DD4AF3"/>
    <w:rsid w:val="00DD4B8E"/>
    <w:rsid w:val="00DD4C12"/>
    <w:rsid w:val="00DD5755"/>
    <w:rsid w:val="00DD5AD0"/>
    <w:rsid w:val="00DD5EB9"/>
    <w:rsid w:val="00DD5F9C"/>
    <w:rsid w:val="00DD624A"/>
    <w:rsid w:val="00DD64D5"/>
    <w:rsid w:val="00DD6509"/>
    <w:rsid w:val="00DD6BC9"/>
    <w:rsid w:val="00DD6C89"/>
    <w:rsid w:val="00DD733F"/>
    <w:rsid w:val="00DD7B39"/>
    <w:rsid w:val="00DE0040"/>
    <w:rsid w:val="00DE0698"/>
    <w:rsid w:val="00DE0878"/>
    <w:rsid w:val="00DE1069"/>
    <w:rsid w:val="00DE12B5"/>
    <w:rsid w:val="00DE1E92"/>
    <w:rsid w:val="00DE1FE9"/>
    <w:rsid w:val="00DE20F5"/>
    <w:rsid w:val="00DE2397"/>
    <w:rsid w:val="00DE3506"/>
    <w:rsid w:val="00DE3909"/>
    <w:rsid w:val="00DE3B07"/>
    <w:rsid w:val="00DE4339"/>
    <w:rsid w:val="00DE43D5"/>
    <w:rsid w:val="00DE4462"/>
    <w:rsid w:val="00DE48AE"/>
    <w:rsid w:val="00DE4A33"/>
    <w:rsid w:val="00DE4B5D"/>
    <w:rsid w:val="00DE4CE5"/>
    <w:rsid w:val="00DE4E7A"/>
    <w:rsid w:val="00DE529D"/>
    <w:rsid w:val="00DE54D1"/>
    <w:rsid w:val="00DE5C7B"/>
    <w:rsid w:val="00DE6A1F"/>
    <w:rsid w:val="00DE6FC9"/>
    <w:rsid w:val="00DE7456"/>
    <w:rsid w:val="00DE76FB"/>
    <w:rsid w:val="00DE7B78"/>
    <w:rsid w:val="00DE7D37"/>
    <w:rsid w:val="00DE7E2A"/>
    <w:rsid w:val="00DF0AE5"/>
    <w:rsid w:val="00DF0E02"/>
    <w:rsid w:val="00DF142F"/>
    <w:rsid w:val="00DF1666"/>
    <w:rsid w:val="00DF19F8"/>
    <w:rsid w:val="00DF1A2B"/>
    <w:rsid w:val="00DF2B4C"/>
    <w:rsid w:val="00DF2EF6"/>
    <w:rsid w:val="00DF2FAB"/>
    <w:rsid w:val="00DF32B3"/>
    <w:rsid w:val="00DF39ED"/>
    <w:rsid w:val="00DF3B64"/>
    <w:rsid w:val="00DF3C60"/>
    <w:rsid w:val="00DF40DD"/>
    <w:rsid w:val="00DF4127"/>
    <w:rsid w:val="00DF43B6"/>
    <w:rsid w:val="00DF4568"/>
    <w:rsid w:val="00DF45EE"/>
    <w:rsid w:val="00DF4AC2"/>
    <w:rsid w:val="00DF60CD"/>
    <w:rsid w:val="00DF60D6"/>
    <w:rsid w:val="00DF6217"/>
    <w:rsid w:val="00DF6268"/>
    <w:rsid w:val="00DF717C"/>
    <w:rsid w:val="00DF75AF"/>
    <w:rsid w:val="00DF76DA"/>
    <w:rsid w:val="00DF7AA5"/>
    <w:rsid w:val="00DF7C7F"/>
    <w:rsid w:val="00E0032D"/>
    <w:rsid w:val="00E010D0"/>
    <w:rsid w:val="00E0137E"/>
    <w:rsid w:val="00E013A5"/>
    <w:rsid w:val="00E021AF"/>
    <w:rsid w:val="00E02640"/>
    <w:rsid w:val="00E02D91"/>
    <w:rsid w:val="00E02FBD"/>
    <w:rsid w:val="00E0365C"/>
    <w:rsid w:val="00E03696"/>
    <w:rsid w:val="00E03864"/>
    <w:rsid w:val="00E03F26"/>
    <w:rsid w:val="00E04356"/>
    <w:rsid w:val="00E0470D"/>
    <w:rsid w:val="00E04F10"/>
    <w:rsid w:val="00E051FD"/>
    <w:rsid w:val="00E05283"/>
    <w:rsid w:val="00E05684"/>
    <w:rsid w:val="00E05CE0"/>
    <w:rsid w:val="00E05D7F"/>
    <w:rsid w:val="00E065BE"/>
    <w:rsid w:val="00E06D76"/>
    <w:rsid w:val="00E0779D"/>
    <w:rsid w:val="00E077ED"/>
    <w:rsid w:val="00E07B0D"/>
    <w:rsid w:val="00E100F7"/>
    <w:rsid w:val="00E10549"/>
    <w:rsid w:val="00E1067C"/>
    <w:rsid w:val="00E106CA"/>
    <w:rsid w:val="00E11942"/>
    <w:rsid w:val="00E11A4E"/>
    <w:rsid w:val="00E11C06"/>
    <w:rsid w:val="00E11D13"/>
    <w:rsid w:val="00E12A5F"/>
    <w:rsid w:val="00E131F0"/>
    <w:rsid w:val="00E13511"/>
    <w:rsid w:val="00E13555"/>
    <w:rsid w:val="00E135AD"/>
    <w:rsid w:val="00E14393"/>
    <w:rsid w:val="00E1441A"/>
    <w:rsid w:val="00E144B0"/>
    <w:rsid w:val="00E14AD9"/>
    <w:rsid w:val="00E14E93"/>
    <w:rsid w:val="00E1550D"/>
    <w:rsid w:val="00E1583F"/>
    <w:rsid w:val="00E15959"/>
    <w:rsid w:val="00E15C99"/>
    <w:rsid w:val="00E1651C"/>
    <w:rsid w:val="00E16980"/>
    <w:rsid w:val="00E17063"/>
    <w:rsid w:val="00E17398"/>
    <w:rsid w:val="00E174DF"/>
    <w:rsid w:val="00E1790C"/>
    <w:rsid w:val="00E17A91"/>
    <w:rsid w:val="00E17DB9"/>
    <w:rsid w:val="00E2015D"/>
    <w:rsid w:val="00E2026C"/>
    <w:rsid w:val="00E2027E"/>
    <w:rsid w:val="00E20EE1"/>
    <w:rsid w:val="00E21B9A"/>
    <w:rsid w:val="00E22291"/>
    <w:rsid w:val="00E22695"/>
    <w:rsid w:val="00E22BEB"/>
    <w:rsid w:val="00E23445"/>
    <w:rsid w:val="00E23607"/>
    <w:rsid w:val="00E23A45"/>
    <w:rsid w:val="00E23B07"/>
    <w:rsid w:val="00E23E2B"/>
    <w:rsid w:val="00E24788"/>
    <w:rsid w:val="00E24DC9"/>
    <w:rsid w:val="00E251F6"/>
    <w:rsid w:val="00E25482"/>
    <w:rsid w:val="00E2663A"/>
    <w:rsid w:val="00E26987"/>
    <w:rsid w:val="00E26FB1"/>
    <w:rsid w:val="00E270EA"/>
    <w:rsid w:val="00E27212"/>
    <w:rsid w:val="00E2734E"/>
    <w:rsid w:val="00E27E5F"/>
    <w:rsid w:val="00E303C9"/>
    <w:rsid w:val="00E31029"/>
    <w:rsid w:val="00E31211"/>
    <w:rsid w:val="00E3149B"/>
    <w:rsid w:val="00E3253D"/>
    <w:rsid w:val="00E3275A"/>
    <w:rsid w:val="00E32913"/>
    <w:rsid w:val="00E32E1E"/>
    <w:rsid w:val="00E3307F"/>
    <w:rsid w:val="00E3344E"/>
    <w:rsid w:val="00E3345C"/>
    <w:rsid w:val="00E33B33"/>
    <w:rsid w:val="00E3427C"/>
    <w:rsid w:val="00E3457B"/>
    <w:rsid w:val="00E34C01"/>
    <w:rsid w:val="00E35499"/>
    <w:rsid w:val="00E35A04"/>
    <w:rsid w:val="00E35FBB"/>
    <w:rsid w:val="00E36037"/>
    <w:rsid w:val="00E366A5"/>
    <w:rsid w:val="00E368AB"/>
    <w:rsid w:val="00E4011C"/>
    <w:rsid w:val="00E404B8"/>
    <w:rsid w:val="00E40A45"/>
    <w:rsid w:val="00E41506"/>
    <w:rsid w:val="00E41B16"/>
    <w:rsid w:val="00E4362D"/>
    <w:rsid w:val="00E44206"/>
    <w:rsid w:val="00E4421D"/>
    <w:rsid w:val="00E44624"/>
    <w:rsid w:val="00E44723"/>
    <w:rsid w:val="00E44738"/>
    <w:rsid w:val="00E44E4B"/>
    <w:rsid w:val="00E45005"/>
    <w:rsid w:val="00E45694"/>
    <w:rsid w:val="00E458F6"/>
    <w:rsid w:val="00E45E1F"/>
    <w:rsid w:val="00E46A65"/>
    <w:rsid w:val="00E46B6F"/>
    <w:rsid w:val="00E46EDB"/>
    <w:rsid w:val="00E47399"/>
    <w:rsid w:val="00E47A6D"/>
    <w:rsid w:val="00E50341"/>
    <w:rsid w:val="00E5072C"/>
    <w:rsid w:val="00E51261"/>
    <w:rsid w:val="00E521FE"/>
    <w:rsid w:val="00E52823"/>
    <w:rsid w:val="00E52F14"/>
    <w:rsid w:val="00E53628"/>
    <w:rsid w:val="00E53B95"/>
    <w:rsid w:val="00E54891"/>
    <w:rsid w:val="00E54E5D"/>
    <w:rsid w:val="00E55095"/>
    <w:rsid w:val="00E554F1"/>
    <w:rsid w:val="00E55A08"/>
    <w:rsid w:val="00E56956"/>
    <w:rsid w:val="00E575A9"/>
    <w:rsid w:val="00E57BA1"/>
    <w:rsid w:val="00E57D58"/>
    <w:rsid w:val="00E608D6"/>
    <w:rsid w:val="00E609F5"/>
    <w:rsid w:val="00E60B66"/>
    <w:rsid w:val="00E61106"/>
    <w:rsid w:val="00E61297"/>
    <w:rsid w:val="00E6163E"/>
    <w:rsid w:val="00E618D2"/>
    <w:rsid w:val="00E623C8"/>
    <w:rsid w:val="00E6279B"/>
    <w:rsid w:val="00E62D5F"/>
    <w:rsid w:val="00E62E12"/>
    <w:rsid w:val="00E632B3"/>
    <w:rsid w:val="00E64569"/>
    <w:rsid w:val="00E64A25"/>
    <w:rsid w:val="00E64FD3"/>
    <w:rsid w:val="00E6532D"/>
    <w:rsid w:val="00E6543A"/>
    <w:rsid w:val="00E65D0A"/>
    <w:rsid w:val="00E65DEE"/>
    <w:rsid w:val="00E65E4D"/>
    <w:rsid w:val="00E65ED3"/>
    <w:rsid w:val="00E6612F"/>
    <w:rsid w:val="00E66460"/>
    <w:rsid w:val="00E67342"/>
    <w:rsid w:val="00E67EC9"/>
    <w:rsid w:val="00E714BA"/>
    <w:rsid w:val="00E71F44"/>
    <w:rsid w:val="00E731DE"/>
    <w:rsid w:val="00E7339E"/>
    <w:rsid w:val="00E73707"/>
    <w:rsid w:val="00E73AE5"/>
    <w:rsid w:val="00E744F2"/>
    <w:rsid w:val="00E74518"/>
    <w:rsid w:val="00E74709"/>
    <w:rsid w:val="00E74980"/>
    <w:rsid w:val="00E769BE"/>
    <w:rsid w:val="00E7789C"/>
    <w:rsid w:val="00E77FDC"/>
    <w:rsid w:val="00E80068"/>
    <w:rsid w:val="00E80F1F"/>
    <w:rsid w:val="00E8123C"/>
    <w:rsid w:val="00E81B3C"/>
    <w:rsid w:val="00E81D2D"/>
    <w:rsid w:val="00E82248"/>
    <w:rsid w:val="00E824AF"/>
    <w:rsid w:val="00E82C25"/>
    <w:rsid w:val="00E83B0E"/>
    <w:rsid w:val="00E83B33"/>
    <w:rsid w:val="00E83C5E"/>
    <w:rsid w:val="00E83DE1"/>
    <w:rsid w:val="00E83F90"/>
    <w:rsid w:val="00E8400A"/>
    <w:rsid w:val="00E8403A"/>
    <w:rsid w:val="00E84142"/>
    <w:rsid w:val="00E843C6"/>
    <w:rsid w:val="00E84565"/>
    <w:rsid w:val="00E847AB"/>
    <w:rsid w:val="00E86203"/>
    <w:rsid w:val="00E86BBD"/>
    <w:rsid w:val="00E86ECD"/>
    <w:rsid w:val="00E8737C"/>
    <w:rsid w:val="00E877A4"/>
    <w:rsid w:val="00E87D4C"/>
    <w:rsid w:val="00E87E08"/>
    <w:rsid w:val="00E87EDB"/>
    <w:rsid w:val="00E903AE"/>
    <w:rsid w:val="00E904C2"/>
    <w:rsid w:val="00E917FC"/>
    <w:rsid w:val="00E9199A"/>
    <w:rsid w:val="00E91B0B"/>
    <w:rsid w:val="00E92057"/>
    <w:rsid w:val="00E92266"/>
    <w:rsid w:val="00E92635"/>
    <w:rsid w:val="00E9326A"/>
    <w:rsid w:val="00E933E1"/>
    <w:rsid w:val="00E937D2"/>
    <w:rsid w:val="00E93C58"/>
    <w:rsid w:val="00E93CEB"/>
    <w:rsid w:val="00E942A6"/>
    <w:rsid w:val="00E94445"/>
    <w:rsid w:val="00E94A31"/>
    <w:rsid w:val="00E94BA7"/>
    <w:rsid w:val="00E94F09"/>
    <w:rsid w:val="00E950CB"/>
    <w:rsid w:val="00E9524F"/>
    <w:rsid w:val="00E95467"/>
    <w:rsid w:val="00E95540"/>
    <w:rsid w:val="00E960C3"/>
    <w:rsid w:val="00E965F7"/>
    <w:rsid w:val="00E96EBA"/>
    <w:rsid w:val="00E970C2"/>
    <w:rsid w:val="00E97E4F"/>
    <w:rsid w:val="00EA0511"/>
    <w:rsid w:val="00EA0A04"/>
    <w:rsid w:val="00EA0F56"/>
    <w:rsid w:val="00EA1336"/>
    <w:rsid w:val="00EA16F0"/>
    <w:rsid w:val="00EA225A"/>
    <w:rsid w:val="00EA2A10"/>
    <w:rsid w:val="00EA3174"/>
    <w:rsid w:val="00EA33F1"/>
    <w:rsid w:val="00EA3534"/>
    <w:rsid w:val="00EA3574"/>
    <w:rsid w:val="00EA4058"/>
    <w:rsid w:val="00EA4287"/>
    <w:rsid w:val="00EA4324"/>
    <w:rsid w:val="00EA47B8"/>
    <w:rsid w:val="00EA4AB0"/>
    <w:rsid w:val="00EA4D9C"/>
    <w:rsid w:val="00EA522B"/>
    <w:rsid w:val="00EA5E10"/>
    <w:rsid w:val="00EA66BB"/>
    <w:rsid w:val="00EA6C33"/>
    <w:rsid w:val="00EA6F1C"/>
    <w:rsid w:val="00EA6F56"/>
    <w:rsid w:val="00EA7B8C"/>
    <w:rsid w:val="00EA7FE0"/>
    <w:rsid w:val="00EB040D"/>
    <w:rsid w:val="00EB0524"/>
    <w:rsid w:val="00EB05A8"/>
    <w:rsid w:val="00EB084C"/>
    <w:rsid w:val="00EB1267"/>
    <w:rsid w:val="00EB1566"/>
    <w:rsid w:val="00EB20B2"/>
    <w:rsid w:val="00EB2273"/>
    <w:rsid w:val="00EB25A0"/>
    <w:rsid w:val="00EB2FD2"/>
    <w:rsid w:val="00EB342C"/>
    <w:rsid w:val="00EB343D"/>
    <w:rsid w:val="00EB3642"/>
    <w:rsid w:val="00EB3C34"/>
    <w:rsid w:val="00EB3FE8"/>
    <w:rsid w:val="00EB473D"/>
    <w:rsid w:val="00EB47A8"/>
    <w:rsid w:val="00EB5673"/>
    <w:rsid w:val="00EB57AB"/>
    <w:rsid w:val="00EB6E9D"/>
    <w:rsid w:val="00EB6EC2"/>
    <w:rsid w:val="00EB76C9"/>
    <w:rsid w:val="00EB773F"/>
    <w:rsid w:val="00EB7E59"/>
    <w:rsid w:val="00EC04C1"/>
    <w:rsid w:val="00EC0517"/>
    <w:rsid w:val="00EC0529"/>
    <w:rsid w:val="00EC0996"/>
    <w:rsid w:val="00EC0B0D"/>
    <w:rsid w:val="00EC0F4F"/>
    <w:rsid w:val="00EC1993"/>
    <w:rsid w:val="00EC2172"/>
    <w:rsid w:val="00EC261A"/>
    <w:rsid w:val="00EC27D6"/>
    <w:rsid w:val="00EC2E8E"/>
    <w:rsid w:val="00EC3005"/>
    <w:rsid w:val="00EC38DE"/>
    <w:rsid w:val="00EC3DAC"/>
    <w:rsid w:val="00EC4F4A"/>
    <w:rsid w:val="00EC5149"/>
    <w:rsid w:val="00EC549A"/>
    <w:rsid w:val="00EC572A"/>
    <w:rsid w:val="00EC5EEF"/>
    <w:rsid w:val="00EC6C2C"/>
    <w:rsid w:val="00EC6DC9"/>
    <w:rsid w:val="00EC71F3"/>
    <w:rsid w:val="00EC73D1"/>
    <w:rsid w:val="00EC76B0"/>
    <w:rsid w:val="00EC7A35"/>
    <w:rsid w:val="00ED0193"/>
    <w:rsid w:val="00ED026B"/>
    <w:rsid w:val="00ED0868"/>
    <w:rsid w:val="00ED0F3A"/>
    <w:rsid w:val="00ED1914"/>
    <w:rsid w:val="00ED1E31"/>
    <w:rsid w:val="00ED1FAC"/>
    <w:rsid w:val="00ED235F"/>
    <w:rsid w:val="00ED241B"/>
    <w:rsid w:val="00ED25BB"/>
    <w:rsid w:val="00ED28AC"/>
    <w:rsid w:val="00ED3144"/>
    <w:rsid w:val="00ED3D25"/>
    <w:rsid w:val="00ED409A"/>
    <w:rsid w:val="00ED5CB9"/>
    <w:rsid w:val="00ED5DC4"/>
    <w:rsid w:val="00ED5E79"/>
    <w:rsid w:val="00ED64AB"/>
    <w:rsid w:val="00ED7405"/>
    <w:rsid w:val="00ED74B8"/>
    <w:rsid w:val="00ED7B0F"/>
    <w:rsid w:val="00EE000D"/>
    <w:rsid w:val="00EE05FD"/>
    <w:rsid w:val="00EE0A43"/>
    <w:rsid w:val="00EE0CB2"/>
    <w:rsid w:val="00EE1119"/>
    <w:rsid w:val="00EE1385"/>
    <w:rsid w:val="00EE159B"/>
    <w:rsid w:val="00EE192F"/>
    <w:rsid w:val="00EE2070"/>
    <w:rsid w:val="00EE209E"/>
    <w:rsid w:val="00EE2D06"/>
    <w:rsid w:val="00EE3133"/>
    <w:rsid w:val="00EE4763"/>
    <w:rsid w:val="00EE48D5"/>
    <w:rsid w:val="00EE4ADB"/>
    <w:rsid w:val="00EE4C00"/>
    <w:rsid w:val="00EE5ED5"/>
    <w:rsid w:val="00EE618E"/>
    <w:rsid w:val="00EE63E5"/>
    <w:rsid w:val="00EE69D6"/>
    <w:rsid w:val="00EE6BB4"/>
    <w:rsid w:val="00EE71A4"/>
    <w:rsid w:val="00EF00D5"/>
    <w:rsid w:val="00EF08B1"/>
    <w:rsid w:val="00EF098B"/>
    <w:rsid w:val="00EF1E85"/>
    <w:rsid w:val="00EF1FAE"/>
    <w:rsid w:val="00EF204F"/>
    <w:rsid w:val="00EF2626"/>
    <w:rsid w:val="00EF284F"/>
    <w:rsid w:val="00EF3221"/>
    <w:rsid w:val="00EF33AF"/>
    <w:rsid w:val="00EF36A7"/>
    <w:rsid w:val="00EF3803"/>
    <w:rsid w:val="00EF3C70"/>
    <w:rsid w:val="00EF3C87"/>
    <w:rsid w:val="00EF3D6D"/>
    <w:rsid w:val="00EF3D91"/>
    <w:rsid w:val="00EF3EEE"/>
    <w:rsid w:val="00EF4628"/>
    <w:rsid w:val="00EF5190"/>
    <w:rsid w:val="00EF5EC9"/>
    <w:rsid w:val="00EF6A44"/>
    <w:rsid w:val="00EF6EC5"/>
    <w:rsid w:val="00EF7E51"/>
    <w:rsid w:val="00F01475"/>
    <w:rsid w:val="00F016DF"/>
    <w:rsid w:val="00F01D80"/>
    <w:rsid w:val="00F02F82"/>
    <w:rsid w:val="00F03350"/>
    <w:rsid w:val="00F03BD0"/>
    <w:rsid w:val="00F03ECD"/>
    <w:rsid w:val="00F04069"/>
    <w:rsid w:val="00F04578"/>
    <w:rsid w:val="00F04B7B"/>
    <w:rsid w:val="00F0539E"/>
    <w:rsid w:val="00F05BB6"/>
    <w:rsid w:val="00F05DEB"/>
    <w:rsid w:val="00F07170"/>
    <w:rsid w:val="00F10222"/>
    <w:rsid w:val="00F10556"/>
    <w:rsid w:val="00F107DD"/>
    <w:rsid w:val="00F10E06"/>
    <w:rsid w:val="00F11340"/>
    <w:rsid w:val="00F1150D"/>
    <w:rsid w:val="00F11B2A"/>
    <w:rsid w:val="00F11DF2"/>
    <w:rsid w:val="00F11F77"/>
    <w:rsid w:val="00F1210E"/>
    <w:rsid w:val="00F127E1"/>
    <w:rsid w:val="00F12D15"/>
    <w:rsid w:val="00F134EF"/>
    <w:rsid w:val="00F13665"/>
    <w:rsid w:val="00F13D5B"/>
    <w:rsid w:val="00F1463B"/>
    <w:rsid w:val="00F1477A"/>
    <w:rsid w:val="00F14BFF"/>
    <w:rsid w:val="00F15B43"/>
    <w:rsid w:val="00F16097"/>
    <w:rsid w:val="00F1621C"/>
    <w:rsid w:val="00F1628E"/>
    <w:rsid w:val="00F16561"/>
    <w:rsid w:val="00F16B0D"/>
    <w:rsid w:val="00F16F5C"/>
    <w:rsid w:val="00F17C4A"/>
    <w:rsid w:val="00F17E88"/>
    <w:rsid w:val="00F20752"/>
    <w:rsid w:val="00F20984"/>
    <w:rsid w:val="00F20C96"/>
    <w:rsid w:val="00F20FD0"/>
    <w:rsid w:val="00F2151E"/>
    <w:rsid w:val="00F2184B"/>
    <w:rsid w:val="00F219B4"/>
    <w:rsid w:val="00F21F5B"/>
    <w:rsid w:val="00F22879"/>
    <w:rsid w:val="00F228CF"/>
    <w:rsid w:val="00F2315C"/>
    <w:rsid w:val="00F2388A"/>
    <w:rsid w:val="00F2395B"/>
    <w:rsid w:val="00F24821"/>
    <w:rsid w:val="00F24BAB"/>
    <w:rsid w:val="00F25A90"/>
    <w:rsid w:val="00F25D39"/>
    <w:rsid w:val="00F26194"/>
    <w:rsid w:val="00F262B2"/>
    <w:rsid w:val="00F26B46"/>
    <w:rsid w:val="00F26E36"/>
    <w:rsid w:val="00F27204"/>
    <w:rsid w:val="00F27377"/>
    <w:rsid w:val="00F27698"/>
    <w:rsid w:val="00F27C73"/>
    <w:rsid w:val="00F27DC3"/>
    <w:rsid w:val="00F304D5"/>
    <w:rsid w:val="00F30503"/>
    <w:rsid w:val="00F312F8"/>
    <w:rsid w:val="00F31B17"/>
    <w:rsid w:val="00F31D03"/>
    <w:rsid w:val="00F31D72"/>
    <w:rsid w:val="00F31D9D"/>
    <w:rsid w:val="00F328F0"/>
    <w:rsid w:val="00F32DAB"/>
    <w:rsid w:val="00F32E51"/>
    <w:rsid w:val="00F32EE1"/>
    <w:rsid w:val="00F33089"/>
    <w:rsid w:val="00F34264"/>
    <w:rsid w:val="00F359E8"/>
    <w:rsid w:val="00F35A7F"/>
    <w:rsid w:val="00F35B6F"/>
    <w:rsid w:val="00F373C5"/>
    <w:rsid w:val="00F37C13"/>
    <w:rsid w:val="00F40619"/>
    <w:rsid w:val="00F40813"/>
    <w:rsid w:val="00F40EBA"/>
    <w:rsid w:val="00F40FC2"/>
    <w:rsid w:val="00F41300"/>
    <w:rsid w:val="00F41C5E"/>
    <w:rsid w:val="00F42BDD"/>
    <w:rsid w:val="00F42E3A"/>
    <w:rsid w:val="00F4346D"/>
    <w:rsid w:val="00F434B4"/>
    <w:rsid w:val="00F43A40"/>
    <w:rsid w:val="00F441DE"/>
    <w:rsid w:val="00F45403"/>
    <w:rsid w:val="00F45405"/>
    <w:rsid w:val="00F45663"/>
    <w:rsid w:val="00F45E41"/>
    <w:rsid w:val="00F45E6A"/>
    <w:rsid w:val="00F4698C"/>
    <w:rsid w:val="00F47767"/>
    <w:rsid w:val="00F4793D"/>
    <w:rsid w:val="00F50085"/>
    <w:rsid w:val="00F5096B"/>
    <w:rsid w:val="00F509C0"/>
    <w:rsid w:val="00F51621"/>
    <w:rsid w:val="00F51E0C"/>
    <w:rsid w:val="00F5257B"/>
    <w:rsid w:val="00F52581"/>
    <w:rsid w:val="00F52A7E"/>
    <w:rsid w:val="00F532D5"/>
    <w:rsid w:val="00F5341E"/>
    <w:rsid w:val="00F537D4"/>
    <w:rsid w:val="00F53B81"/>
    <w:rsid w:val="00F54BC7"/>
    <w:rsid w:val="00F550FA"/>
    <w:rsid w:val="00F55914"/>
    <w:rsid w:val="00F55AED"/>
    <w:rsid w:val="00F56D44"/>
    <w:rsid w:val="00F57006"/>
    <w:rsid w:val="00F576F1"/>
    <w:rsid w:val="00F578BE"/>
    <w:rsid w:val="00F57904"/>
    <w:rsid w:val="00F57BB4"/>
    <w:rsid w:val="00F57E09"/>
    <w:rsid w:val="00F57F5C"/>
    <w:rsid w:val="00F6116C"/>
    <w:rsid w:val="00F61610"/>
    <w:rsid w:val="00F62679"/>
    <w:rsid w:val="00F627DC"/>
    <w:rsid w:val="00F62882"/>
    <w:rsid w:val="00F62F0C"/>
    <w:rsid w:val="00F634D0"/>
    <w:rsid w:val="00F63B91"/>
    <w:rsid w:val="00F6436A"/>
    <w:rsid w:val="00F655BA"/>
    <w:rsid w:val="00F655D0"/>
    <w:rsid w:val="00F6593C"/>
    <w:rsid w:val="00F65BB3"/>
    <w:rsid w:val="00F66185"/>
    <w:rsid w:val="00F66442"/>
    <w:rsid w:val="00F6644D"/>
    <w:rsid w:val="00F66A63"/>
    <w:rsid w:val="00F67A76"/>
    <w:rsid w:val="00F7044C"/>
    <w:rsid w:val="00F707D8"/>
    <w:rsid w:val="00F70BE6"/>
    <w:rsid w:val="00F721A2"/>
    <w:rsid w:val="00F730F3"/>
    <w:rsid w:val="00F732DD"/>
    <w:rsid w:val="00F73461"/>
    <w:rsid w:val="00F73ADE"/>
    <w:rsid w:val="00F73B90"/>
    <w:rsid w:val="00F746BF"/>
    <w:rsid w:val="00F74750"/>
    <w:rsid w:val="00F75250"/>
    <w:rsid w:val="00F752FF"/>
    <w:rsid w:val="00F754EE"/>
    <w:rsid w:val="00F761A7"/>
    <w:rsid w:val="00F761CB"/>
    <w:rsid w:val="00F76228"/>
    <w:rsid w:val="00F76271"/>
    <w:rsid w:val="00F7628B"/>
    <w:rsid w:val="00F76533"/>
    <w:rsid w:val="00F76752"/>
    <w:rsid w:val="00F76B26"/>
    <w:rsid w:val="00F76DCC"/>
    <w:rsid w:val="00F76FEE"/>
    <w:rsid w:val="00F77163"/>
    <w:rsid w:val="00F773A2"/>
    <w:rsid w:val="00F77BB8"/>
    <w:rsid w:val="00F80075"/>
    <w:rsid w:val="00F81B7C"/>
    <w:rsid w:val="00F8232E"/>
    <w:rsid w:val="00F826DC"/>
    <w:rsid w:val="00F82748"/>
    <w:rsid w:val="00F82C23"/>
    <w:rsid w:val="00F83095"/>
    <w:rsid w:val="00F83776"/>
    <w:rsid w:val="00F83AAA"/>
    <w:rsid w:val="00F83C91"/>
    <w:rsid w:val="00F83FED"/>
    <w:rsid w:val="00F84F06"/>
    <w:rsid w:val="00F8530B"/>
    <w:rsid w:val="00F85846"/>
    <w:rsid w:val="00F85A0D"/>
    <w:rsid w:val="00F85FCC"/>
    <w:rsid w:val="00F862FF"/>
    <w:rsid w:val="00F869A9"/>
    <w:rsid w:val="00F871CB"/>
    <w:rsid w:val="00F87234"/>
    <w:rsid w:val="00F90223"/>
    <w:rsid w:val="00F908A7"/>
    <w:rsid w:val="00F909E4"/>
    <w:rsid w:val="00F9109D"/>
    <w:rsid w:val="00F9113D"/>
    <w:rsid w:val="00F9123A"/>
    <w:rsid w:val="00F91D78"/>
    <w:rsid w:val="00F92E1F"/>
    <w:rsid w:val="00F92EFA"/>
    <w:rsid w:val="00F934E1"/>
    <w:rsid w:val="00F93613"/>
    <w:rsid w:val="00F93C28"/>
    <w:rsid w:val="00F93FA1"/>
    <w:rsid w:val="00F9483B"/>
    <w:rsid w:val="00F94AC0"/>
    <w:rsid w:val="00F96126"/>
    <w:rsid w:val="00F9645A"/>
    <w:rsid w:val="00F9658F"/>
    <w:rsid w:val="00F96966"/>
    <w:rsid w:val="00F96B43"/>
    <w:rsid w:val="00F96F0B"/>
    <w:rsid w:val="00F97BBB"/>
    <w:rsid w:val="00FA01D9"/>
    <w:rsid w:val="00FA08A3"/>
    <w:rsid w:val="00FA09BD"/>
    <w:rsid w:val="00FA0C26"/>
    <w:rsid w:val="00FA1261"/>
    <w:rsid w:val="00FA19D6"/>
    <w:rsid w:val="00FA2A13"/>
    <w:rsid w:val="00FA2F66"/>
    <w:rsid w:val="00FA35C2"/>
    <w:rsid w:val="00FA3CF0"/>
    <w:rsid w:val="00FA3F52"/>
    <w:rsid w:val="00FA3FB6"/>
    <w:rsid w:val="00FA4D81"/>
    <w:rsid w:val="00FA585B"/>
    <w:rsid w:val="00FA649F"/>
    <w:rsid w:val="00FA68ED"/>
    <w:rsid w:val="00FA761C"/>
    <w:rsid w:val="00FA78BB"/>
    <w:rsid w:val="00FB0DFD"/>
    <w:rsid w:val="00FB0F94"/>
    <w:rsid w:val="00FB1396"/>
    <w:rsid w:val="00FB1C49"/>
    <w:rsid w:val="00FB1D81"/>
    <w:rsid w:val="00FB3A6D"/>
    <w:rsid w:val="00FB45B9"/>
    <w:rsid w:val="00FB4A75"/>
    <w:rsid w:val="00FB596C"/>
    <w:rsid w:val="00FB5D05"/>
    <w:rsid w:val="00FB6095"/>
    <w:rsid w:val="00FB6C0A"/>
    <w:rsid w:val="00FB70B1"/>
    <w:rsid w:val="00FB70BD"/>
    <w:rsid w:val="00FB7A97"/>
    <w:rsid w:val="00FB7C37"/>
    <w:rsid w:val="00FB7EA9"/>
    <w:rsid w:val="00FB7F0D"/>
    <w:rsid w:val="00FC037F"/>
    <w:rsid w:val="00FC0ACF"/>
    <w:rsid w:val="00FC0E5E"/>
    <w:rsid w:val="00FC18A8"/>
    <w:rsid w:val="00FC1D2D"/>
    <w:rsid w:val="00FC1E99"/>
    <w:rsid w:val="00FC250E"/>
    <w:rsid w:val="00FC2B2F"/>
    <w:rsid w:val="00FC2D67"/>
    <w:rsid w:val="00FC330F"/>
    <w:rsid w:val="00FC4660"/>
    <w:rsid w:val="00FC4A2E"/>
    <w:rsid w:val="00FC4E3C"/>
    <w:rsid w:val="00FC4EBC"/>
    <w:rsid w:val="00FC5482"/>
    <w:rsid w:val="00FC5A3C"/>
    <w:rsid w:val="00FC5BCE"/>
    <w:rsid w:val="00FC66BD"/>
    <w:rsid w:val="00FC6C90"/>
    <w:rsid w:val="00FC6E21"/>
    <w:rsid w:val="00FC76EE"/>
    <w:rsid w:val="00FC7784"/>
    <w:rsid w:val="00FC779F"/>
    <w:rsid w:val="00FC79E3"/>
    <w:rsid w:val="00FC7CE3"/>
    <w:rsid w:val="00FD00D1"/>
    <w:rsid w:val="00FD0921"/>
    <w:rsid w:val="00FD17AB"/>
    <w:rsid w:val="00FD1F73"/>
    <w:rsid w:val="00FD211B"/>
    <w:rsid w:val="00FD3547"/>
    <w:rsid w:val="00FD3804"/>
    <w:rsid w:val="00FD38A8"/>
    <w:rsid w:val="00FD3D28"/>
    <w:rsid w:val="00FD3D90"/>
    <w:rsid w:val="00FD4C79"/>
    <w:rsid w:val="00FD53D4"/>
    <w:rsid w:val="00FD5706"/>
    <w:rsid w:val="00FD5ABE"/>
    <w:rsid w:val="00FD5F9B"/>
    <w:rsid w:val="00FD6419"/>
    <w:rsid w:val="00FD65A4"/>
    <w:rsid w:val="00FD6CD6"/>
    <w:rsid w:val="00FD7713"/>
    <w:rsid w:val="00FD77DA"/>
    <w:rsid w:val="00FD7910"/>
    <w:rsid w:val="00FE02FA"/>
    <w:rsid w:val="00FE10AD"/>
    <w:rsid w:val="00FE1E4F"/>
    <w:rsid w:val="00FE2240"/>
    <w:rsid w:val="00FE2355"/>
    <w:rsid w:val="00FE248B"/>
    <w:rsid w:val="00FE24F2"/>
    <w:rsid w:val="00FE28A5"/>
    <w:rsid w:val="00FE2B8F"/>
    <w:rsid w:val="00FE3086"/>
    <w:rsid w:val="00FE30C1"/>
    <w:rsid w:val="00FE3226"/>
    <w:rsid w:val="00FE3CBE"/>
    <w:rsid w:val="00FE4CA0"/>
    <w:rsid w:val="00FE4F6C"/>
    <w:rsid w:val="00FE51AC"/>
    <w:rsid w:val="00FE56BB"/>
    <w:rsid w:val="00FE56CE"/>
    <w:rsid w:val="00FE5948"/>
    <w:rsid w:val="00FE5C18"/>
    <w:rsid w:val="00FE672D"/>
    <w:rsid w:val="00FE6947"/>
    <w:rsid w:val="00FE73BB"/>
    <w:rsid w:val="00FE7AF2"/>
    <w:rsid w:val="00FE7BA3"/>
    <w:rsid w:val="00FE7EAE"/>
    <w:rsid w:val="00FF02B3"/>
    <w:rsid w:val="00FF0634"/>
    <w:rsid w:val="00FF0B62"/>
    <w:rsid w:val="00FF0C8B"/>
    <w:rsid w:val="00FF1ACB"/>
    <w:rsid w:val="00FF2520"/>
    <w:rsid w:val="00FF3259"/>
    <w:rsid w:val="00FF33AE"/>
    <w:rsid w:val="00FF3B45"/>
    <w:rsid w:val="00FF3D5B"/>
    <w:rsid w:val="00FF4B37"/>
    <w:rsid w:val="00FF4F6C"/>
    <w:rsid w:val="00FF5123"/>
    <w:rsid w:val="00FF6492"/>
    <w:rsid w:val="00FF6C1B"/>
    <w:rsid w:val="00FF6CAB"/>
    <w:rsid w:val="00FF6D0D"/>
    <w:rsid w:val="00FF6E06"/>
    <w:rsid w:val="00FF7011"/>
    <w:rsid w:val="00FF7293"/>
    <w:rsid w:val="00FF7713"/>
    <w:rsid w:val="00FF7995"/>
    <w:rsid w:val="00FF7EC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6606F"/>
  <w14:defaultImageDpi w14:val="96"/>
  <w15:docId w15:val="{3E8F936D-84F9-49D7-806B-53874CD6D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67D"/>
    <w:pPr>
      <w:spacing w:line="360" w:lineRule="auto"/>
    </w:pPr>
    <w:rPr>
      <w:rFonts w:asciiTheme="majorBidi" w:hAnsiTheme="majorBidi"/>
      <w:color w:val="000000" w:themeColor="text1"/>
      <w:sz w:val="24"/>
      <w:szCs w:val="22"/>
    </w:rPr>
  </w:style>
  <w:style w:type="paragraph" w:styleId="Heading1">
    <w:name w:val="heading 1"/>
    <w:basedOn w:val="Normal"/>
    <w:next w:val="Normal"/>
    <w:link w:val="Heading1Char"/>
    <w:uiPriority w:val="9"/>
    <w:qFormat/>
    <w:rsid w:val="00076380"/>
    <w:pPr>
      <w:keepNext/>
      <w:keepLines/>
      <w:bidi/>
      <w:jc w:val="center"/>
      <w:outlineLvl w:val="0"/>
    </w:pPr>
    <w:rPr>
      <w:rFonts w:ascii="Times New Roman" w:eastAsia="Times New Roman" w:hAnsi="Times New Roman" w:cs="Times New Roman"/>
      <w:b/>
      <w:bCs/>
      <w:color w:val="000000"/>
      <w:w w:val="110"/>
      <w:sz w:val="28"/>
      <w:szCs w:val="28"/>
    </w:rPr>
  </w:style>
  <w:style w:type="paragraph" w:styleId="Heading2">
    <w:name w:val="heading 2"/>
    <w:basedOn w:val="Normal"/>
    <w:next w:val="Normal"/>
    <w:link w:val="Heading2Char"/>
    <w:uiPriority w:val="9"/>
    <w:unhideWhenUsed/>
    <w:qFormat/>
    <w:rsid w:val="00076380"/>
    <w:pPr>
      <w:keepNext/>
      <w:keepLines/>
      <w:outlineLvl w:val="1"/>
    </w:pPr>
    <w:rPr>
      <w:rFonts w:eastAsia="Times New Roman" w:cstheme="majorBidi"/>
      <w:b/>
      <w:bCs/>
      <w:w w:val="110"/>
      <w:sz w:val="26"/>
      <w:szCs w:val="24"/>
    </w:rPr>
  </w:style>
  <w:style w:type="paragraph" w:styleId="Heading3">
    <w:name w:val="heading 3"/>
    <w:basedOn w:val="Normal"/>
    <w:next w:val="Normal"/>
    <w:link w:val="Heading3Char"/>
    <w:uiPriority w:val="9"/>
    <w:unhideWhenUsed/>
    <w:qFormat/>
    <w:rsid w:val="006A4B79"/>
    <w:pPr>
      <w:keepNext/>
      <w:keepLines/>
      <w:ind w:left="994" w:hanging="994"/>
      <w:outlineLvl w:val="2"/>
    </w:pPr>
    <w:rPr>
      <w:rFonts w:ascii="Times New Roman" w:eastAsia="Times New Roman" w:hAnsi="Times New Roman" w:cs="Times New Roman"/>
      <w:b/>
      <w:bCs/>
      <w:w w:val="110"/>
      <w:szCs w:val="24"/>
    </w:rPr>
  </w:style>
  <w:style w:type="paragraph" w:styleId="Heading4">
    <w:name w:val="heading 4"/>
    <w:basedOn w:val="Normal"/>
    <w:next w:val="Normal"/>
    <w:link w:val="Heading4Char"/>
    <w:autoRedefine/>
    <w:uiPriority w:val="9"/>
    <w:unhideWhenUsed/>
    <w:qFormat/>
    <w:rsid w:val="000B2227"/>
    <w:pPr>
      <w:keepNext/>
      <w:keepLines/>
      <w:spacing w:after="240"/>
      <w:ind w:left="360"/>
      <w:outlineLvl w:val="3"/>
    </w:pPr>
    <w:rPr>
      <w:rFonts w:eastAsia="Times New Roman" w:cs="Times New Roman"/>
      <w:b/>
      <w:bCs/>
      <w:color w:val="000000"/>
      <w:w w:val="110"/>
      <w:szCs w:val="24"/>
      <w:shd w:val="clear" w:color="auto" w:fill="FFFFFF"/>
    </w:rPr>
  </w:style>
  <w:style w:type="paragraph" w:styleId="Heading5">
    <w:name w:val="heading 5"/>
    <w:basedOn w:val="Normal"/>
    <w:next w:val="Normal"/>
    <w:link w:val="Heading5Char"/>
    <w:uiPriority w:val="9"/>
    <w:semiHidden/>
    <w:unhideWhenUsed/>
    <w:qFormat/>
    <w:rsid w:val="006D72BE"/>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6380"/>
    <w:rPr>
      <w:rFonts w:ascii="Times New Roman" w:eastAsia="Times New Roman" w:hAnsi="Times New Roman" w:cs="Times New Roman"/>
      <w:b/>
      <w:bCs/>
      <w:color w:val="000000"/>
      <w:w w:val="110"/>
      <w:sz w:val="28"/>
      <w:szCs w:val="28"/>
    </w:rPr>
  </w:style>
  <w:style w:type="character" w:customStyle="1" w:styleId="Heading2Char">
    <w:name w:val="Heading 2 Char"/>
    <w:link w:val="Heading2"/>
    <w:uiPriority w:val="9"/>
    <w:rsid w:val="00076380"/>
    <w:rPr>
      <w:rFonts w:asciiTheme="majorBidi" w:eastAsia="Times New Roman" w:hAnsiTheme="majorBidi" w:cstheme="majorBidi"/>
      <w:b/>
      <w:bCs/>
      <w:color w:val="000000" w:themeColor="text1"/>
      <w:w w:val="110"/>
      <w:sz w:val="26"/>
      <w:szCs w:val="24"/>
    </w:rPr>
  </w:style>
  <w:style w:type="character" w:customStyle="1" w:styleId="Heading3Char">
    <w:name w:val="Heading 3 Char"/>
    <w:link w:val="Heading3"/>
    <w:uiPriority w:val="9"/>
    <w:rsid w:val="006A4B79"/>
    <w:rPr>
      <w:rFonts w:ascii="Times New Roman" w:eastAsia="Times New Roman" w:hAnsi="Times New Roman" w:cs="Times New Roman"/>
      <w:b/>
      <w:bCs/>
      <w:w w:val="110"/>
      <w:sz w:val="24"/>
      <w:szCs w:val="24"/>
    </w:rPr>
  </w:style>
  <w:style w:type="character" w:customStyle="1" w:styleId="Heading4Char">
    <w:name w:val="Heading 4 Char"/>
    <w:link w:val="Heading4"/>
    <w:uiPriority w:val="9"/>
    <w:rsid w:val="000B2227"/>
    <w:rPr>
      <w:rFonts w:asciiTheme="majorBidi" w:eastAsia="Times New Roman" w:hAnsiTheme="majorBidi" w:cs="Times New Roman"/>
      <w:b/>
      <w:bCs/>
      <w:color w:val="000000"/>
      <w:w w:val="110"/>
      <w:sz w:val="24"/>
      <w:szCs w:val="24"/>
    </w:rPr>
  </w:style>
  <w:style w:type="character" w:customStyle="1" w:styleId="Heading5Char">
    <w:name w:val="Heading 5 Char"/>
    <w:link w:val="Heading5"/>
    <w:uiPriority w:val="9"/>
    <w:semiHidden/>
    <w:rsid w:val="006D72BE"/>
    <w:rPr>
      <w:rFonts w:ascii="Calibri" w:eastAsia="Times New Roman" w:hAnsi="Calibri" w:cs="Arial"/>
      <w:b/>
      <w:bCs/>
      <w:i/>
      <w:iCs/>
      <w:sz w:val="26"/>
      <w:szCs w:val="26"/>
    </w:rPr>
  </w:style>
  <w:style w:type="table" w:styleId="TableGrid">
    <w:name w:val="Table Grid"/>
    <w:basedOn w:val="TableNormal"/>
    <w:uiPriority w:val="39"/>
    <w:rsid w:val="00782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822BD"/>
    <w:pPr>
      <w:ind w:left="720"/>
      <w:contextualSpacing/>
    </w:pPr>
  </w:style>
  <w:style w:type="character" w:customStyle="1" w:styleId="ListParagraphChar">
    <w:name w:val="List Paragraph Char"/>
    <w:link w:val="ListParagraph"/>
    <w:uiPriority w:val="34"/>
    <w:rsid w:val="00245FE4"/>
    <w:rPr>
      <w:sz w:val="22"/>
      <w:szCs w:val="22"/>
    </w:rPr>
  </w:style>
  <w:style w:type="paragraph" w:styleId="Header">
    <w:name w:val="header"/>
    <w:basedOn w:val="Normal"/>
    <w:link w:val="HeaderChar"/>
    <w:uiPriority w:val="99"/>
    <w:unhideWhenUsed/>
    <w:rsid w:val="007822BD"/>
    <w:pPr>
      <w:tabs>
        <w:tab w:val="center" w:pos="4680"/>
        <w:tab w:val="right" w:pos="9360"/>
      </w:tabs>
    </w:pPr>
  </w:style>
  <w:style w:type="character" w:customStyle="1" w:styleId="HeaderChar">
    <w:name w:val="Header Char"/>
    <w:basedOn w:val="DefaultParagraphFont"/>
    <w:link w:val="Header"/>
    <w:uiPriority w:val="99"/>
    <w:rsid w:val="007822BD"/>
  </w:style>
  <w:style w:type="paragraph" w:styleId="Footer">
    <w:name w:val="footer"/>
    <w:basedOn w:val="Normal"/>
    <w:link w:val="FooterChar"/>
    <w:uiPriority w:val="99"/>
    <w:unhideWhenUsed/>
    <w:rsid w:val="007822BD"/>
    <w:pPr>
      <w:tabs>
        <w:tab w:val="center" w:pos="4680"/>
        <w:tab w:val="right" w:pos="9360"/>
      </w:tabs>
    </w:pPr>
  </w:style>
  <w:style w:type="character" w:customStyle="1" w:styleId="FooterChar">
    <w:name w:val="Footer Char"/>
    <w:basedOn w:val="DefaultParagraphFont"/>
    <w:link w:val="Footer"/>
    <w:uiPriority w:val="99"/>
    <w:rsid w:val="007822BD"/>
  </w:style>
  <w:style w:type="paragraph" w:styleId="FootnoteText">
    <w:name w:val="footnote text"/>
    <w:basedOn w:val="Normal"/>
    <w:link w:val="FootnoteTextChar"/>
    <w:uiPriority w:val="99"/>
    <w:semiHidden/>
    <w:unhideWhenUsed/>
    <w:rsid w:val="00651E75"/>
    <w:rPr>
      <w:rFonts w:cs="Times New Roman"/>
      <w:sz w:val="20"/>
      <w:szCs w:val="20"/>
    </w:rPr>
  </w:style>
  <w:style w:type="character" w:customStyle="1" w:styleId="FootnoteTextChar">
    <w:name w:val="Footnote Text Char"/>
    <w:link w:val="FootnoteText"/>
    <w:uiPriority w:val="99"/>
    <w:semiHidden/>
    <w:rsid w:val="00651E75"/>
    <w:rPr>
      <w:sz w:val="20"/>
      <w:szCs w:val="20"/>
    </w:rPr>
  </w:style>
  <w:style w:type="character" w:styleId="FootnoteReference">
    <w:name w:val="footnote reference"/>
    <w:uiPriority w:val="99"/>
    <w:semiHidden/>
    <w:unhideWhenUsed/>
    <w:rsid w:val="00651E75"/>
    <w:rPr>
      <w:vertAlign w:val="superscript"/>
    </w:rPr>
  </w:style>
  <w:style w:type="paragraph" w:styleId="EndnoteText">
    <w:name w:val="endnote text"/>
    <w:basedOn w:val="Normal"/>
    <w:link w:val="EndnoteTextChar"/>
    <w:uiPriority w:val="99"/>
    <w:semiHidden/>
    <w:unhideWhenUsed/>
    <w:rsid w:val="00902AEB"/>
    <w:rPr>
      <w:rFonts w:cs="Times New Roman"/>
      <w:sz w:val="20"/>
      <w:szCs w:val="20"/>
    </w:rPr>
  </w:style>
  <w:style w:type="character" w:customStyle="1" w:styleId="EndnoteTextChar">
    <w:name w:val="Endnote Text Char"/>
    <w:link w:val="EndnoteText"/>
    <w:uiPriority w:val="99"/>
    <w:semiHidden/>
    <w:rsid w:val="00902AEB"/>
    <w:rPr>
      <w:sz w:val="20"/>
      <w:szCs w:val="20"/>
    </w:rPr>
  </w:style>
  <w:style w:type="character" w:styleId="EndnoteReference">
    <w:name w:val="endnote reference"/>
    <w:uiPriority w:val="99"/>
    <w:semiHidden/>
    <w:unhideWhenUsed/>
    <w:rsid w:val="00902AEB"/>
    <w:rPr>
      <w:vertAlign w:val="superscript"/>
    </w:rPr>
  </w:style>
  <w:style w:type="table" w:customStyle="1" w:styleId="GridTable2-Accent11">
    <w:name w:val="Grid Table 2 - Accent 11"/>
    <w:basedOn w:val="TableNormal"/>
    <w:uiPriority w:val="47"/>
    <w:rsid w:val="00C93D06"/>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PlaceholderText">
    <w:name w:val="Placeholder Text"/>
    <w:uiPriority w:val="99"/>
    <w:semiHidden/>
    <w:rsid w:val="004D1994"/>
    <w:rPr>
      <w:color w:val="808080"/>
    </w:rPr>
  </w:style>
  <w:style w:type="character" w:styleId="Hyperlink">
    <w:name w:val="Hyperlink"/>
    <w:uiPriority w:val="99"/>
    <w:unhideWhenUsed/>
    <w:rsid w:val="00EC4F4A"/>
    <w:rPr>
      <w:color w:val="0563C1"/>
      <w:u w:val="single"/>
    </w:rPr>
  </w:style>
  <w:style w:type="paragraph" w:styleId="NoSpacing">
    <w:name w:val="No Spacing"/>
    <w:link w:val="NoSpacingChar"/>
    <w:uiPriority w:val="1"/>
    <w:qFormat/>
    <w:rsid w:val="004460DD"/>
    <w:rPr>
      <w:rFonts w:eastAsia="Times New Roman"/>
    </w:rPr>
  </w:style>
  <w:style w:type="character" w:customStyle="1" w:styleId="NoSpacingChar">
    <w:name w:val="No Spacing Char"/>
    <w:link w:val="NoSpacing"/>
    <w:uiPriority w:val="1"/>
    <w:rsid w:val="004460DD"/>
    <w:rPr>
      <w:rFonts w:eastAsia="Times New Roman"/>
      <w:lang w:val="en-US" w:eastAsia="en-US" w:bidi="ar-SA"/>
    </w:rPr>
  </w:style>
  <w:style w:type="paragraph" w:styleId="TOCHeading">
    <w:name w:val="TOC Heading"/>
    <w:basedOn w:val="Heading1"/>
    <w:next w:val="Normal"/>
    <w:uiPriority w:val="39"/>
    <w:unhideWhenUsed/>
    <w:qFormat/>
    <w:rsid w:val="004A1430"/>
    <w:pPr>
      <w:outlineLvl w:val="9"/>
    </w:pPr>
  </w:style>
  <w:style w:type="paragraph" w:styleId="TOC1">
    <w:name w:val="toc 1"/>
    <w:basedOn w:val="Normal"/>
    <w:next w:val="Normal"/>
    <w:autoRedefine/>
    <w:uiPriority w:val="39"/>
    <w:unhideWhenUsed/>
    <w:rsid w:val="00631A17"/>
    <w:pPr>
      <w:tabs>
        <w:tab w:val="right" w:leader="dot" w:pos="8505"/>
      </w:tabs>
      <w:spacing w:after="100"/>
    </w:pPr>
    <w:rPr>
      <w:rFonts w:cstheme="majorBidi"/>
      <w:noProof/>
      <w:w w:val="110"/>
      <w:szCs w:val="24"/>
    </w:rPr>
  </w:style>
  <w:style w:type="paragraph" w:styleId="TOC2">
    <w:name w:val="toc 2"/>
    <w:basedOn w:val="Normal"/>
    <w:next w:val="Normal"/>
    <w:autoRedefine/>
    <w:uiPriority w:val="39"/>
    <w:unhideWhenUsed/>
    <w:rsid w:val="004A1430"/>
    <w:pPr>
      <w:spacing w:after="100"/>
      <w:ind w:left="220"/>
    </w:pPr>
  </w:style>
  <w:style w:type="paragraph" w:styleId="TOC3">
    <w:name w:val="toc 3"/>
    <w:basedOn w:val="Normal"/>
    <w:next w:val="Normal"/>
    <w:autoRedefine/>
    <w:uiPriority w:val="39"/>
    <w:unhideWhenUsed/>
    <w:rsid w:val="004A1430"/>
    <w:pPr>
      <w:spacing w:after="100"/>
      <w:ind w:left="440"/>
    </w:pPr>
  </w:style>
  <w:style w:type="paragraph" w:styleId="TOC4">
    <w:name w:val="toc 4"/>
    <w:basedOn w:val="Normal"/>
    <w:next w:val="Normal"/>
    <w:autoRedefine/>
    <w:uiPriority w:val="39"/>
    <w:unhideWhenUsed/>
    <w:rsid w:val="004A1430"/>
    <w:pPr>
      <w:spacing w:after="100"/>
      <w:ind w:left="660"/>
    </w:pPr>
  </w:style>
  <w:style w:type="character" w:customStyle="1" w:styleId="hps">
    <w:name w:val="hps"/>
    <w:basedOn w:val="DefaultParagraphFont"/>
    <w:rsid w:val="00F5341E"/>
  </w:style>
  <w:style w:type="paragraph" w:styleId="NormalWeb">
    <w:name w:val="Normal (Web)"/>
    <w:basedOn w:val="Normal"/>
    <w:uiPriority w:val="99"/>
    <w:unhideWhenUsed/>
    <w:rsid w:val="00612BF8"/>
    <w:pPr>
      <w:spacing w:before="100" w:beforeAutospacing="1" w:after="100" w:afterAutospacing="1"/>
    </w:pPr>
    <w:rPr>
      <w:rFonts w:ascii="Times New Roman" w:eastAsia="Times New Roman" w:hAnsi="Times New Roman" w:cs="Times New Roman"/>
      <w:szCs w:val="24"/>
    </w:rPr>
  </w:style>
  <w:style w:type="character" w:customStyle="1" w:styleId="gt-baf-back1">
    <w:name w:val="gt-baf-back1"/>
    <w:basedOn w:val="DefaultParagraphFont"/>
    <w:rsid w:val="007E1A86"/>
  </w:style>
  <w:style w:type="character" w:customStyle="1" w:styleId="gt-card-ttl-txt1">
    <w:name w:val="gt-card-ttl-txt1"/>
    <w:rsid w:val="00182548"/>
    <w:rPr>
      <w:color w:val="222222"/>
    </w:rPr>
  </w:style>
  <w:style w:type="character" w:customStyle="1" w:styleId="shorttext">
    <w:name w:val="short_text"/>
    <w:basedOn w:val="DefaultParagraphFont"/>
    <w:rsid w:val="00C05787"/>
  </w:style>
  <w:style w:type="paragraph" w:styleId="BalloonText">
    <w:name w:val="Balloon Text"/>
    <w:basedOn w:val="Normal"/>
    <w:link w:val="BalloonTextChar"/>
    <w:uiPriority w:val="99"/>
    <w:semiHidden/>
    <w:unhideWhenUsed/>
    <w:rsid w:val="00B838B2"/>
    <w:rPr>
      <w:rFonts w:ascii="Tahoma" w:hAnsi="Tahoma" w:cs="Times New Roman"/>
      <w:sz w:val="16"/>
      <w:szCs w:val="16"/>
    </w:rPr>
  </w:style>
  <w:style w:type="character" w:customStyle="1" w:styleId="BalloonTextChar">
    <w:name w:val="Balloon Text Char"/>
    <w:link w:val="BalloonText"/>
    <w:uiPriority w:val="99"/>
    <w:semiHidden/>
    <w:rsid w:val="00B838B2"/>
    <w:rPr>
      <w:rFonts w:ascii="Tahoma" w:hAnsi="Tahoma" w:cs="Tahoma"/>
      <w:sz w:val="16"/>
      <w:szCs w:val="16"/>
    </w:rPr>
  </w:style>
  <w:style w:type="character" w:customStyle="1" w:styleId="alt-edited1">
    <w:name w:val="alt-edited1"/>
    <w:rsid w:val="00CA762A"/>
    <w:rPr>
      <w:color w:val="4D90F0"/>
    </w:rPr>
  </w:style>
  <w:style w:type="character" w:styleId="Emphasis">
    <w:name w:val="Emphasis"/>
    <w:uiPriority w:val="20"/>
    <w:qFormat/>
    <w:rsid w:val="00D31985"/>
    <w:rPr>
      <w:i/>
      <w:iCs/>
    </w:rPr>
  </w:style>
  <w:style w:type="character" w:styleId="HTMLCite">
    <w:name w:val="HTML Cite"/>
    <w:uiPriority w:val="99"/>
    <w:semiHidden/>
    <w:unhideWhenUsed/>
    <w:rsid w:val="00382C58"/>
    <w:rPr>
      <w:i/>
      <w:iCs/>
    </w:rPr>
  </w:style>
  <w:style w:type="character" w:customStyle="1" w:styleId="fontstyle01">
    <w:name w:val="fontstyle01"/>
    <w:rsid w:val="008610D7"/>
    <w:rPr>
      <w:rFonts w:ascii="TimesNewRomanPSMT" w:hAnsi="TimesNewRomanPSMT" w:hint="default"/>
      <w:b w:val="0"/>
      <w:bCs w:val="0"/>
      <w:i w:val="0"/>
      <w:iCs w:val="0"/>
      <w:color w:val="000000"/>
      <w:sz w:val="24"/>
      <w:szCs w:val="24"/>
    </w:rPr>
  </w:style>
  <w:style w:type="character" w:customStyle="1" w:styleId="fontstyle21">
    <w:name w:val="fontstyle21"/>
    <w:rsid w:val="008610D7"/>
    <w:rPr>
      <w:rFonts w:ascii="TimesNewRomanPS-ItalicMT" w:hAnsi="TimesNewRomanPS-ItalicMT" w:hint="default"/>
      <w:b w:val="0"/>
      <w:bCs w:val="0"/>
      <w:i/>
      <w:iCs/>
      <w:color w:val="000000"/>
      <w:sz w:val="24"/>
      <w:szCs w:val="24"/>
    </w:rPr>
  </w:style>
  <w:style w:type="character" w:customStyle="1" w:styleId="italics">
    <w:name w:val="italics"/>
    <w:rsid w:val="000F3D98"/>
  </w:style>
  <w:style w:type="paragraph" w:customStyle="1" w:styleId="first">
    <w:name w:val="first"/>
    <w:basedOn w:val="Normal"/>
    <w:rsid w:val="001C52AD"/>
    <w:pPr>
      <w:spacing w:before="100" w:beforeAutospacing="1" w:after="100" w:afterAutospacing="1"/>
    </w:pPr>
    <w:rPr>
      <w:rFonts w:ascii="Times New Roman" w:eastAsia="Times New Roman" w:hAnsi="Times New Roman" w:cs="Times New Roman"/>
      <w:szCs w:val="24"/>
    </w:rPr>
  </w:style>
  <w:style w:type="paragraph" w:styleId="Caption">
    <w:name w:val="caption"/>
    <w:basedOn w:val="Normal"/>
    <w:next w:val="Normal"/>
    <w:unhideWhenUsed/>
    <w:qFormat/>
    <w:rsid w:val="00101230"/>
    <w:pPr>
      <w:spacing w:after="200"/>
      <w:jc w:val="center"/>
    </w:pPr>
    <w:rPr>
      <w:b/>
      <w:bCs/>
      <w:szCs w:val="18"/>
    </w:rPr>
  </w:style>
  <w:style w:type="paragraph" w:styleId="TableofFigures">
    <w:name w:val="table of figures"/>
    <w:basedOn w:val="Title"/>
    <w:next w:val="Caption"/>
    <w:uiPriority w:val="99"/>
    <w:unhideWhenUsed/>
    <w:rsid w:val="00891F1A"/>
    <w:pPr>
      <w:spacing w:line="259" w:lineRule="auto"/>
      <w:ind w:left="440" w:hanging="440"/>
      <w:contextualSpacing w:val="0"/>
    </w:pPr>
    <w:rPr>
      <w:rFonts w:asciiTheme="minorHAnsi" w:eastAsia="Calibri" w:hAnsiTheme="minorHAnsi" w:cstheme="minorHAnsi"/>
      <w:b/>
      <w:bCs/>
      <w:spacing w:val="0"/>
      <w:kern w:val="0"/>
      <w:sz w:val="20"/>
      <w:szCs w:val="24"/>
    </w:rPr>
  </w:style>
  <w:style w:type="paragraph" w:styleId="Title">
    <w:name w:val="Title"/>
    <w:basedOn w:val="Normal"/>
    <w:next w:val="Normal"/>
    <w:link w:val="TitleChar"/>
    <w:uiPriority w:val="10"/>
    <w:qFormat/>
    <w:rsid w:val="00A11E3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E37"/>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39"/>
    <w:rsid w:val="002F6541"/>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B5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B5102"/>
    <w:rPr>
      <w:rFonts w:ascii="Courier New" w:eastAsia="Times New Roman" w:hAnsi="Courier New" w:cs="Courier New"/>
    </w:rPr>
  </w:style>
  <w:style w:type="character" w:customStyle="1" w:styleId="y2iqfc">
    <w:name w:val="y2iqfc"/>
    <w:basedOn w:val="DefaultParagraphFont"/>
    <w:rsid w:val="004B5102"/>
  </w:style>
  <w:style w:type="table" w:customStyle="1" w:styleId="TableGrid2">
    <w:name w:val="Table Grid2"/>
    <w:basedOn w:val="TableNormal"/>
    <w:next w:val="TableGrid"/>
    <w:uiPriority w:val="39"/>
    <w:rsid w:val="00BE4FF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style">
    <w:name w:val="tstyle"/>
    <w:basedOn w:val="Normal"/>
    <w:link w:val="tstyleChar"/>
    <w:qFormat/>
    <w:rsid w:val="00060E93"/>
    <w:pPr>
      <w:spacing w:after="240"/>
      <w:jc w:val="center"/>
    </w:pPr>
    <w:rPr>
      <w:rFonts w:ascii="Times New Roman" w:hAnsi="Times New Roman" w:cs="Times New Roman"/>
      <w:bCs/>
    </w:rPr>
  </w:style>
  <w:style w:type="character" w:customStyle="1" w:styleId="tstyleChar">
    <w:name w:val="tstyle Char"/>
    <w:basedOn w:val="DefaultParagraphFont"/>
    <w:link w:val="tstyle"/>
    <w:rsid w:val="00060E93"/>
    <w:rPr>
      <w:rFonts w:ascii="Times New Roman" w:hAnsi="Times New Roman" w:cs="Times New Roman"/>
      <w:bCs/>
      <w:sz w:val="24"/>
      <w:szCs w:val="22"/>
    </w:rPr>
  </w:style>
  <w:style w:type="paragraph" w:customStyle="1" w:styleId="a">
    <w:name w:val="انجليزي عنوان رئيسي"/>
    <w:basedOn w:val="Heading1"/>
    <w:link w:val="Char"/>
    <w:autoRedefine/>
    <w:qFormat/>
    <w:rsid w:val="003852B8"/>
    <w:pPr>
      <w:spacing w:after="240"/>
      <w:ind w:right="-1080"/>
      <w:contextualSpacing/>
    </w:pPr>
    <w:rPr>
      <w:rFonts w:asciiTheme="majorBidi" w:hAnsiTheme="majorBidi" w:cstheme="majorBidi"/>
      <w:b w:val="0"/>
      <w:bCs w:val="0"/>
      <w:color w:val="202124"/>
      <w:w w:val="100"/>
      <w:szCs w:val="24"/>
      <w:shd w:val="clear" w:color="auto" w:fill="FFFFFF"/>
      <w:lang w:bidi="ar-JO"/>
    </w:rPr>
  </w:style>
  <w:style w:type="character" w:customStyle="1" w:styleId="Char">
    <w:name w:val="انجليزي عنوان رئيسي Char"/>
    <w:basedOn w:val="Heading1Char"/>
    <w:link w:val="a"/>
    <w:rsid w:val="003852B8"/>
    <w:rPr>
      <w:rFonts w:asciiTheme="majorBidi" w:eastAsia="Times New Roman" w:hAnsiTheme="majorBidi" w:cstheme="majorBidi"/>
      <w:b w:val="0"/>
      <w:bCs w:val="0"/>
      <w:color w:val="202124"/>
      <w:w w:val="110"/>
      <w:sz w:val="24"/>
      <w:szCs w:val="24"/>
      <w:lang w:bidi="ar-JO"/>
    </w:rPr>
  </w:style>
  <w:style w:type="paragraph" w:customStyle="1" w:styleId="a0">
    <w:name w:val="عربي عنوان رئيس"/>
    <w:basedOn w:val="Heading1"/>
    <w:link w:val="Char0"/>
    <w:autoRedefine/>
    <w:qFormat/>
    <w:rsid w:val="00424C80"/>
    <w:pPr>
      <w:spacing w:after="240"/>
    </w:pPr>
    <w:rPr>
      <w:rFonts w:ascii="Simplified Arabic" w:hAnsi="Simplified Arabic" w:cs="Simplified Arabic"/>
      <w:sz w:val="32"/>
      <w:szCs w:val="32"/>
    </w:rPr>
  </w:style>
  <w:style w:type="character" w:customStyle="1" w:styleId="Char0">
    <w:name w:val="عربي عنوان رئيس Char"/>
    <w:basedOn w:val="Char"/>
    <w:link w:val="a0"/>
    <w:rsid w:val="00424C80"/>
    <w:rPr>
      <w:rFonts w:ascii="Simplified Arabic" w:eastAsia="Times New Roman" w:hAnsi="Simplified Arabic" w:cs="Simplified Arabic"/>
      <w:b w:val="0"/>
      <w:bCs w:val="0"/>
      <w:color w:val="000000"/>
      <w:w w:val="110"/>
      <w:sz w:val="32"/>
      <w:szCs w:val="32"/>
      <w:u w:val="single"/>
      <w:lang w:bidi="ar-JO"/>
    </w:rPr>
  </w:style>
  <w:style w:type="paragraph" w:customStyle="1" w:styleId="fig">
    <w:name w:val="fig"/>
    <w:basedOn w:val="Normal"/>
    <w:link w:val="figChar"/>
    <w:autoRedefine/>
    <w:qFormat/>
    <w:rsid w:val="00471F64"/>
    <w:pPr>
      <w:spacing w:after="240"/>
      <w:jc w:val="both"/>
    </w:pPr>
    <w:rPr>
      <w:rFonts w:cstheme="majorBidi"/>
      <w:iCs/>
      <w:color w:val="000000"/>
      <w:szCs w:val="24"/>
      <w:lang w:bidi="ar-JO"/>
    </w:rPr>
  </w:style>
  <w:style w:type="character" w:customStyle="1" w:styleId="figChar">
    <w:name w:val="fig Char"/>
    <w:basedOn w:val="DefaultParagraphFont"/>
    <w:link w:val="fig"/>
    <w:rsid w:val="00471F64"/>
    <w:rPr>
      <w:rFonts w:asciiTheme="majorBidi" w:hAnsiTheme="majorBidi" w:cstheme="majorBidi"/>
      <w:iCs/>
      <w:color w:val="000000"/>
      <w:sz w:val="24"/>
      <w:szCs w:val="24"/>
      <w:lang w:bidi="ar-JO"/>
    </w:rPr>
  </w:style>
  <w:style w:type="paragraph" w:customStyle="1" w:styleId="table">
    <w:name w:val="table"/>
    <w:basedOn w:val="tstyle"/>
    <w:link w:val="tableChar"/>
    <w:qFormat/>
    <w:rsid w:val="002647F6"/>
  </w:style>
  <w:style w:type="character" w:customStyle="1" w:styleId="tableChar">
    <w:name w:val="table Char"/>
    <w:basedOn w:val="tstyleChar"/>
    <w:link w:val="table"/>
    <w:rsid w:val="002647F6"/>
    <w:rPr>
      <w:rFonts w:ascii="Times New Roman" w:hAnsi="Times New Roman" w:cs="Times New Roman"/>
      <w:b w:val="0"/>
      <w:bCs/>
      <w:sz w:val="24"/>
      <w:szCs w:val="22"/>
    </w:rPr>
  </w:style>
  <w:style w:type="paragraph" w:customStyle="1" w:styleId="Appendices">
    <w:name w:val="Appendices"/>
    <w:basedOn w:val="a"/>
    <w:link w:val="AppendicesChar"/>
    <w:qFormat/>
    <w:rsid w:val="00CA786A"/>
  </w:style>
  <w:style w:type="character" w:customStyle="1" w:styleId="AppendicesChar">
    <w:name w:val="Appendices Char"/>
    <w:basedOn w:val="Char"/>
    <w:link w:val="Appendices"/>
    <w:rsid w:val="00CA786A"/>
    <w:rPr>
      <w:rFonts w:ascii="Times New Roman" w:eastAsia="Times New Roman" w:hAnsi="Times New Roman" w:cs="Times New Roman"/>
      <w:b w:val="0"/>
      <w:bCs w:val="0"/>
      <w:color w:val="000000"/>
      <w:w w:val="110"/>
      <w:sz w:val="28"/>
      <w:szCs w:val="62"/>
      <w:u w:val="single"/>
      <w:lang w:bidi="ar-JO"/>
    </w:rPr>
  </w:style>
  <w:style w:type="paragraph" w:customStyle="1" w:styleId="a1">
    <w:name w:val="انجليزي نص"/>
    <w:basedOn w:val="Normal"/>
    <w:link w:val="Char1"/>
    <w:qFormat/>
    <w:rsid w:val="00102FEC"/>
    <w:pPr>
      <w:spacing w:after="240" w:line="480" w:lineRule="auto"/>
    </w:pPr>
    <w:rPr>
      <w:rFonts w:eastAsia="Times New Roman" w:cstheme="majorBidi"/>
      <w:szCs w:val="24"/>
    </w:rPr>
  </w:style>
  <w:style w:type="character" w:customStyle="1" w:styleId="Char1">
    <w:name w:val="انجليزي نص Char"/>
    <w:basedOn w:val="DefaultParagraphFont"/>
    <w:link w:val="a1"/>
    <w:rsid w:val="00102FEC"/>
    <w:rPr>
      <w:rFonts w:asciiTheme="majorBidi" w:eastAsia="Times New Roman" w:hAnsiTheme="majorBidi" w:cstheme="majorBidi"/>
      <w:color w:val="000000" w:themeColor="text1"/>
      <w:sz w:val="24"/>
      <w:szCs w:val="24"/>
    </w:rPr>
  </w:style>
  <w:style w:type="character" w:styleId="Strong">
    <w:name w:val="Strong"/>
    <w:basedOn w:val="DefaultParagraphFont"/>
    <w:uiPriority w:val="22"/>
    <w:qFormat/>
    <w:rsid w:val="00A95400"/>
    <w:rPr>
      <w:b/>
      <w:bCs/>
    </w:rPr>
  </w:style>
  <w:style w:type="paragraph" w:styleId="z-TopofForm">
    <w:name w:val="HTML Top of Form"/>
    <w:basedOn w:val="Normal"/>
    <w:next w:val="Normal"/>
    <w:link w:val="z-TopofFormChar"/>
    <w:hidden/>
    <w:uiPriority w:val="99"/>
    <w:semiHidden/>
    <w:unhideWhenUsed/>
    <w:rsid w:val="00A95400"/>
    <w:pPr>
      <w:pBdr>
        <w:bottom w:val="single" w:sz="6" w:space="1" w:color="auto"/>
      </w:pBdr>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A95400"/>
    <w:rPr>
      <w:rFonts w:ascii="Arial" w:eastAsia="Times New Roman" w:hAnsi="Arial"/>
      <w:vanish/>
      <w:sz w:val="16"/>
      <w:szCs w:val="16"/>
    </w:rPr>
  </w:style>
  <w:style w:type="paragraph" w:customStyle="1" w:styleId="placeholder">
    <w:name w:val="placeholder"/>
    <w:basedOn w:val="Normal"/>
    <w:rsid w:val="00A95400"/>
    <w:pPr>
      <w:spacing w:before="100" w:beforeAutospacing="1" w:after="100" w:afterAutospacing="1"/>
    </w:pPr>
    <w:rPr>
      <w:rFonts w:ascii="Times New Roman" w:eastAsia="Times New Roman" w:hAnsi="Times New Roman" w:cs="Times New Roman"/>
      <w:szCs w:val="24"/>
    </w:rPr>
  </w:style>
  <w:style w:type="character" w:customStyle="1" w:styleId="displayvar--force-hide-label">
    <w:name w:val="[display:var(--force-hide-label)]"/>
    <w:basedOn w:val="DefaultParagraphFont"/>
    <w:rsid w:val="00A95400"/>
  </w:style>
  <w:style w:type="paragraph" w:styleId="z-BottomofForm">
    <w:name w:val="HTML Bottom of Form"/>
    <w:basedOn w:val="Normal"/>
    <w:next w:val="Normal"/>
    <w:link w:val="z-BottomofFormChar"/>
    <w:hidden/>
    <w:uiPriority w:val="99"/>
    <w:semiHidden/>
    <w:unhideWhenUsed/>
    <w:rsid w:val="00A95400"/>
    <w:pPr>
      <w:pBdr>
        <w:top w:val="single" w:sz="6" w:space="1" w:color="auto"/>
      </w:pBdr>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A95400"/>
    <w:rPr>
      <w:rFonts w:ascii="Arial" w:eastAsia="Times New Roman" w:hAnsi="Arial"/>
      <w:vanish/>
      <w:sz w:val="16"/>
      <w:szCs w:val="16"/>
    </w:rPr>
  </w:style>
  <w:style w:type="character" w:customStyle="1" w:styleId="katex-mathml">
    <w:name w:val="katex-mathml"/>
    <w:basedOn w:val="DefaultParagraphFont"/>
    <w:rsid w:val="00185103"/>
  </w:style>
  <w:style w:type="character" w:customStyle="1" w:styleId="mord">
    <w:name w:val="mord"/>
    <w:basedOn w:val="DefaultParagraphFont"/>
    <w:rsid w:val="00185103"/>
  </w:style>
  <w:style w:type="character" w:customStyle="1" w:styleId="mrel">
    <w:name w:val="mrel"/>
    <w:basedOn w:val="DefaultParagraphFont"/>
    <w:rsid w:val="00185103"/>
  </w:style>
  <w:style w:type="character" w:customStyle="1" w:styleId="mop">
    <w:name w:val="mop"/>
    <w:basedOn w:val="DefaultParagraphFont"/>
    <w:rsid w:val="00185103"/>
  </w:style>
  <w:style w:type="character" w:customStyle="1" w:styleId="mopen">
    <w:name w:val="mopen"/>
    <w:basedOn w:val="DefaultParagraphFont"/>
    <w:rsid w:val="00185103"/>
  </w:style>
  <w:style w:type="character" w:customStyle="1" w:styleId="vlist-s">
    <w:name w:val="vlist-s"/>
    <w:basedOn w:val="DefaultParagraphFont"/>
    <w:rsid w:val="00185103"/>
  </w:style>
  <w:style w:type="character" w:customStyle="1" w:styleId="mbin">
    <w:name w:val="mbin"/>
    <w:basedOn w:val="DefaultParagraphFont"/>
    <w:rsid w:val="00185103"/>
  </w:style>
  <w:style w:type="character" w:customStyle="1" w:styleId="mclose">
    <w:name w:val="mclose"/>
    <w:basedOn w:val="DefaultParagraphFont"/>
    <w:rsid w:val="00185103"/>
  </w:style>
  <w:style w:type="table" w:customStyle="1" w:styleId="3">
    <w:name w:val="3"/>
    <w:basedOn w:val="TableNormal"/>
    <w:rsid w:val="009320DB"/>
    <w:rPr>
      <w:rFonts w:ascii="Times New Roman" w:eastAsia="Times New Roman" w:hAnsi="Times New Roman" w:cs="Times New Roman"/>
      <w:sz w:val="24"/>
      <w:szCs w:val="24"/>
    </w:rPr>
    <w:tblPr>
      <w:tblStyleRowBandSize w:val="1"/>
      <w:tblStyleColBandSize w:val="1"/>
    </w:tblPr>
  </w:style>
  <w:style w:type="character" w:customStyle="1" w:styleId="m5tqyf">
    <w:name w:val="m5tqyf"/>
    <w:basedOn w:val="DefaultParagraphFont"/>
    <w:rsid w:val="00407DC0"/>
  </w:style>
  <w:style w:type="character" w:styleId="HTMLCode">
    <w:name w:val="HTML Code"/>
    <w:basedOn w:val="DefaultParagraphFont"/>
    <w:uiPriority w:val="99"/>
    <w:semiHidden/>
    <w:unhideWhenUsed/>
    <w:rsid w:val="00407DC0"/>
    <w:rPr>
      <w:rFonts w:ascii="Courier New" w:eastAsia="Times New Roman" w:hAnsi="Courier New" w:cs="Courier New"/>
      <w:sz w:val="20"/>
      <w:szCs w:val="20"/>
    </w:rPr>
  </w:style>
  <w:style w:type="character" w:customStyle="1" w:styleId="ms-1">
    <w:name w:val="ms-1"/>
    <w:basedOn w:val="DefaultParagraphFont"/>
    <w:rsid w:val="00FE672D"/>
  </w:style>
  <w:style w:type="character" w:customStyle="1" w:styleId="max-w-full">
    <w:name w:val="max-w-full"/>
    <w:basedOn w:val="DefaultParagraphFont"/>
    <w:rsid w:val="00FE672D"/>
  </w:style>
  <w:style w:type="character" w:customStyle="1" w:styleId="heading">
    <w:name w:val="heading"/>
    <w:basedOn w:val="DefaultParagraphFont"/>
    <w:rsid w:val="00E608D6"/>
  </w:style>
  <w:style w:type="character" w:customStyle="1" w:styleId="-me-1">
    <w:name w:val="-me-1"/>
    <w:basedOn w:val="DefaultParagraphFont"/>
    <w:rsid w:val="00736F81"/>
  </w:style>
  <w:style w:type="paragraph" w:styleId="BodyText">
    <w:name w:val="Body Text"/>
    <w:basedOn w:val="Normal"/>
    <w:link w:val="BodyTextChar"/>
    <w:uiPriority w:val="1"/>
    <w:qFormat/>
    <w:rsid w:val="00197F48"/>
    <w:pPr>
      <w:widowControl w:val="0"/>
      <w:autoSpaceDE w:val="0"/>
      <w:autoSpaceDN w:val="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197F48"/>
    <w:rPr>
      <w:rFonts w:ascii="Times New Roman" w:eastAsia="Times New Roman" w:hAnsi="Times New Roman" w:cs="Times New Roman"/>
      <w:sz w:val="28"/>
      <w:szCs w:val="28"/>
    </w:rPr>
  </w:style>
  <w:style w:type="character" w:styleId="FollowedHyperlink">
    <w:name w:val="FollowedHyperlink"/>
    <w:basedOn w:val="DefaultParagraphFont"/>
    <w:uiPriority w:val="99"/>
    <w:semiHidden/>
    <w:unhideWhenUsed/>
    <w:rsid w:val="006B7AB8"/>
    <w:rPr>
      <w:color w:val="954F72"/>
      <w:u w:val="single"/>
    </w:rPr>
  </w:style>
  <w:style w:type="paragraph" w:customStyle="1" w:styleId="msonormal0">
    <w:name w:val="msonormal"/>
    <w:basedOn w:val="Normal"/>
    <w:rsid w:val="006B7AB8"/>
    <w:pPr>
      <w:spacing w:before="100" w:beforeAutospacing="1" w:after="100" w:afterAutospacing="1"/>
    </w:pPr>
    <w:rPr>
      <w:rFonts w:ascii="Times New Roman" w:eastAsia="Times New Roman" w:hAnsi="Times New Roman" w:cs="Times New Roman"/>
      <w:szCs w:val="24"/>
    </w:rPr>
  </w:style>
  <w:style w:type="paragraph" w:customStyle="1" w:styleId="xl65">
    <w:name w:val="xl65"/>
    <w:basedOn w:val="Normal"/>
    <w:rsid w:val="006B7AB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Cs w:val="24"/>
    </w:rPr>
  </w:style>
  <w:style w:type="paragraph" w:customStyle="1" w:styleId="xl66">
    <w:name w:val="xl66"/>
    <w:basedOn w:val="Normal"/>
    <w:rsid w:val="006B7AB8"/>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Cs w:val="24"/>
    </w:rPr>
  </w:style>
  <w:style w:type="paragraph" w:customStyle="1" w:styleId="xl67">
    <w:name w:val="xl67"/>
    <w:basedOn w:val="Normal"/>
    <w:rsid w:val="006B7AB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Cs w:val="24"/>
    </w:rPr>
  </w:style>
  <w:style w:type="paragraph" w:customStyle="1" w:styleId="xl68">
    <w:name w:val="xl68"/>
    <w:basedOn w:val="Normal"/>
    <w:rsid w:val="006B7AB8"/>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Cs w:val="24"/>
    </w:rPr>
  </w:style>
  <w:style w:type="paragraph" w:customStyle="1" w:styleId="TableParagraph">
    <w:name w:val="Table Paragraph"/>
    <w:basedOn w:val="Normal"/>
    <w:uiPriority w:val="1"/>
    <w:qFormat/>
    <w:rsid w:val="00CB5494"/>
    <w:pPr>
      <w:widowControl w:val="0"/>
      <w:autoSpaceDE w:val="0"/>
      <w:autoSpaceDN w:val="0"/>
    </w:pPr>
    <w:rPr>
      <w:rFonts w:ascii="Cambria" w:eastAsia="Cambria" w:hAnsi="Cambria" w:cs="Cambria"/>
    </w:rPr>
  </w:style>
  <w:style w:type="character" w:customStyle="1" w:styleId="apple-tab-span">
    <w:name w:val="apple-tab-span"/>
    <w:basedOn w:val="DefaultParagraphFont"/>
    <w:rsid w:val="006B4C64"/>
  </w:style>
  <w:style w:type="paragraph" w:customStyle="1" w:styleId="xl69">
    <w:name w:val="xl69"/>
    <w:basedOn w:val="Normal"/>
    <w:rsid w:val="00590112"/>
    <w:pPr>
      <w:spacing w:before="100" w:beforeAutospacing="1" w:after="100" w:afterAutospacing="1"/>
    </w:pPr>
    <w:rPr>
      <w:rFonts w:ascii="Times New Roman" w:eastAsia="Times New Roman" w:hAnsi="Times New Roman" w:cs="Times New Roman"/>
      <w:sz w:val="20"/>
      <w:szCs w:val="20"/>
    </w:rPr>
  </w:style>
  <w:style w:type="paragraph" w:customStyle="1" w:styleId="xl70">
    <w:name w:val="xl70"/>
    <w:basedOn w:val="Normal"/>
    <w:rsid w:val="00590112"/>
    <w:pPr>
      <w:spacing w:before="100" w:beforeAutospacing="1" w:after="100" w:afterAutospacing="1"/>
      <w:textAlignment w:val="center"/>
    </w:pPr>
    <w:rPr>
      <w:rFonts w:ascii="Times New Roman" w:eastAsia="Times New Roman" w:hAnsi="Times New Roman" w:cs="Times New Roman"/>
      <w:b/>
      <w:bCs/>
      <w:sz w:val="32"/>
      <w:szCs w:val="32"/>
    </w:rPr>
  </w:style>
  <w:style w:type="paragraph" w:customStyle="1" w:styleId="xl71">
    <w:name w:val="xl71"/>
    <w:basedOn w:val="Normal"/>
    <w:rsid w:val="00590112"/>
    <w:pPr>
      <w:spacing w:before="100" w:beforeAutospacing="1" w:after="100" w:afterAutospacing="1"/>
    </w:pPr>
    <w:rPr>
      <w:rFonts w:ascii="Times New Roman" w:eastAsia="Times New Roman" w:hAnsi="Times New Roman" w:cs="Times New Roman"/>
      <w:b/>
      <w:bCs/>
      <w:szCs w:val="24"/>
    </w:rPr>
  </w:style>
  <w:style w:type="paragraph" w:customStyle="1" w:styleId="xl72">
    <w:name w:val="xl72"/>
    <w:basedOn w:val="Normal"/>
    <w:rsid w:val="0059011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000000"/>
      <w:szCs w:val="24"/>
    </w:rPr>
  </w:style>
  <w:style w:type="paragraph" w:styleId="Revision">
    <w:name w:val="Revision"/>
    <w:hidden/>
    <w:uiPriority w:val="99"/>
    <w:semiHidden/>
    <w:rsid w:val="00CD052F"/>
    <w:rPr>
      <w:sz w:val="22"/>
      <w:szCs w:val="22"/>
    </w:rPr>
  </w:style>
  <w:style w:type="character" w:customStyle="1" w:styleId="UnresolvedMention1">
    <w:name w:val="Unresolved Mention1"/>
    <w:basedOn w:val="DefaultParagraphFont"/>
    <w:uiPriority w:val="99"/>
    <w:semiHidden/>
    <w:unhideWhenUsed/>
    <w:rsid w:val="005956EA"/>
    <w:rPr>
      <w:color w:val="605E5C"/>
      <w:shd w:val="clear" w:color="auto" w:fill="E1DFDD"/>
    </w:rPr>
  </w:style>
  <w:style w:type="character" w:customStyle="1" w:styleId="UnresolvedMention2">
    <w:name w:val="Unresolved Mention2"/>
    <w:basedOn w:val="DefaultParagraphFont"/>
    <w:uiPriority w:val="99"/>
    <w:semiHidden/>
    <w:unhideWhenUsed/>
    <w:rsid w:val="00581C9B"/>
    <w:rPr>
      <w:color w:val="605E5C"/>
      <w:shd w:val="clear" w:color="auto" w:fill="E1DFDD"/>
    </w:rPr>
  </w:style>
  <w:style w:type="character" w:customStyle="1" w:styleId="whitespace-normal">
    <w:name w:val="whitespace-normal"/>
    <w:basedOn w:val="DefaultParagraphFont"/>
    <w:rsid w:val="00273546"/>
  </w:style>
  <w:style w:type="character" w:customStyle="1" w:styleId="mpunct">
    <w:name w:val="mpunct"/>
    <w:basedOn w:val="DefaultParagraphFont"/>
    <w:rsid w:val="00150C02"/>
  </w:style>
  <w:style w:type="character" w:customStyle="1" w:styleId="mtight">
    <w:name w:val="mtight"/>
    <w:basedOn w:val="DefaultParagraphFont"/>
    <w:rsid w:val="00DC7086"/>
  </w:style>
  <w:style w:type="character" w:customStyle="1" w:styleId="personname">
    <w:name w:val="person_name"/>
    <w:basedOn w:val="DefaultParagraphFont"/>
    <w:rsid w:val="00714DEA"/>
  </w:style>
  <w:style w:type="character" w:styleId="CommentReference">
    <w:name w:val="annotation reference"/>
    <w:basedOn w:val="DefaultParagraphFont"/>
    <w:uiPriority w:val="99"/>
    <w:semiHidden/>
    <w:unhideWhenUsed/>
    <w:rsid w:val="009773EB"/>
    <w:rPr>
      <w:sz w:val="16"/>
      <w:szCs w:val="16"/>
    </w:rPr>
  </w:style>
  <w:style w:type="paragraph" w:styleId="CommentText">
    <w:name w:val="annotation text"/>
    <w:basedOn w:val="Normal"/>
    <w:link w:val="CommentTextChar"/>
    <w:uiPriority w:val="99"/>
    <w:semiHidden/>
    <w:unhideWhenUsed/>
    <w:rsid w:val="009773EB"/>
    <w:pPr>
      <w:spacing w:line="240" w:lineRule="auto"/>
    </w:pPr>
    <w:rPr>
      <w:sz w:val="20"/>
      <w:szCs w:val="20"/>
    </w:rPr>
  </w:style>
  <w:style w:type="character" w:customStyle="1" w:styleId="CommentTextChar">
    <w:name w:val="Comment Text Char"/>
    <w:basedOn w:val="DefaultParagraphFont"/>
    <w:link w:val="CommentText"/>
    <w:uiPriority w:val="99"/>
    <w:semiHidden/>
    <w:rsid w:val="009773EB"/>
    <w:rPr>
      <w:rFonts w:asciiTheme="majorBidi" w:hAnsiTheme="majorBidi"/>
      <w:color w:val="000000" w:themeColor="text1"/>
    </w:rPr>
  </w:style>
  <w:style w:type="paragraph" w:styleId="CommentSubject">
    <w:name w:val="annotation subject"/>
    <w:basedOn w:val="CommentText"/>
    <w:next w:val="CommentText"/>
    <w:link w:val="CommentSubjectChar"/>
    <w:uiPriority w:val="99"/>
    <w:semiHidden/>
    <w:unhideWhenUsed/>
    <w:rsid w:val="009773EB"/>
    <w:rPr>
      <w:b/>
      <w:bCs/>
    </w:rPr>
  </w:style>
  <w:style w:type="character" w:customStyle="1" w:styleId="CommentSubjectChar">
    <w:name w:val="Comment Subject Char"/>
    <w:basedOn w:val="CommentTextChar"/>
    <w:link w:val="CommentSubject"/>
    <w:uiPriority w:val="99"/>
    <w:semiHidden/>
    <w:rsid w:val="009773EB"/>
    <w:rPr>
      <w:rFonts w:asciiTheme="majorBidi" w:hAnsiTheme="majorBidi"/>
      <w:b/>
      <w:bCs/>
      <w:color w:val="000000" w:themeColor="text1"/>
    </w:rPr>
  </w:style>
  <w:style w:type="paragraph" w:customStyle="1" w:styleId="isselectedend">
    <w:name w:val="isselectedend"/>
    <w:basedOn w:val="Normal"/>
    <w:rsid w:val="00122C0D"/>
    <w:pPr>
      <w:spacing w:before="100" w:beforeAutospacing="1" w:after="100" w:afterAutospacing="1" w:line="240" w:lineRule="auto"/>
    </w:pPr>
    <w:rPr>
      <w:rFonts w:ascii="Times New Roman" w:eastAsia="Times New Roman" w:hAnsi="Times New Roman" w:cs="Times New Roman"/>
      <w:color w:val="auto"/>
      <w:szCs w:val="24"/>
    </w:rPr>
  </w:style>
  <w:style w:type="character" w:customStyle="1" w:styleId="delimsizing">
    <w:name w:val="delimsizing"/>
    <w:basedOn w:val="DefaultParagraphFont"/>
    <w:rsid w:val="00F61610"/>
  </w:style>
  <w:style w:type="paragraph" w:customStyle="1" w:styleId="pdq2pgselectionanchorcontainer">
    <w:name w:val="pdq2pg_selectionanchorcontainer"/>
    <w:basedOn w:val="Normal"/>
    <w:rsid w:val="00A34243"/>
    <w:pPr>
      <w:spacing w:before="100" w:beforeAutospacing="1" w:after="100" w:afterAutospacing="1" w:line="240" w:lineRule="auto"/>
    </w:pPr>
    <w:rPr>
      <w:rFonts w:ascii="Times New Roman" w:eastAsia="Times New Roman" w:hAnsi="Times New Roman" w:cs="Times New Roman"/>
      <w:color w:val="auto"/>
      <w:szCs w:val="24"/>
    </w:rPr>
  </w:style>
  <w:style w:type="character" w:customStyle="1" w:styleId="UnresolvedMention3">
    <w:name w:val="Unresolved Mention3"/>
    <w:basedOn w:val="DefaultParagraphFont"/>
    <w:uiPriority w:val="99"/>
    <w:semiHidden/>
    <w:unhideWhenUsed/>
    <w:rsid w:val="00752371"/>
    <w:rPr>
      <w:color w:val="605E5C"/>
      <w:shd w:val="clear" w:color="auto" w:fill="E1DFDD"/>
    </w:rPr>
  </w:style>
  <w:style w:type="paragraph" w:styleId="Bibliography">
    <w:name w:val="Bibliography"/>
    <w:basedOn w:val="Normal"/>
    <w:next w:val="Normal"/>
    <w:uiPriority w:val="37"/>
    <w:unhideWhenUsed/>
    <w:rsid w:val="00AB0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355">
      <w:bodyDiv w:val="1"/>
      <w:marLeft w:val="0"/>
      <w:marRight w:val="0"/>
      <w:marTop w:val="0"/>
      <w:marBottom w:val="0"/>
      <w:divBdr>
        <w:top w:val="none" w:sz="0" w:space="0" w:color="auto"/>
        <w:left w:val="none" w:sz="0" w:space="0" w:color="auto"/>
        <w:bottom w:val="none" w:sz="0" w:space="0" w:color="auto"/>
        <w:right w:val="none" w:sz="0" w:space="0" w:color="auto"/>
      </w:divBdr>
    </w:div>
    <w:div w:id="3670418">
      <w:bodyDiv w:val="1"/>
      <w:marLeft w:val="0"/>
      <w:marRight w:val="0"/>
      <w:marTop w:val="0"/>
      <w:marBottom w:val="0"/>
      <w:divBdr>
        <w:top w:val="none" w:sz="0" w:space="0" w:color="auto"/>
        <w:left w:val="none" w:sz="0" w:space="0" w:color="auto"/>
        <w:bottom w:val="none" w:sz="0" w:space="0" w:color="auto"/>
        <w:right w:val="none" w:sz="0" w:space="0" w:color="auto"/>
      </w:divBdr>
      <w:divsChild>
        <w:div w:id="1225215739">
          <w:marLeft w:val="0"/>
          <w:marRight w:val="0"/>
          <w:marTop w:val="0"/>
          <w:marBottom w:val="0"/>
          <w:divBdr>
            <w:top w:val="none" w:sz="0" w:space="0" w:color="auto"/>
            <w:left w:val="none" w:sz="0" w:space="0" w:color="auto"/>
            <w:bottom w:val="none" w:sz="0" w:space="0" w:color="auto"/>
            <w:right w:val="none" w:sz="0" w:space="0" w:color="auto"/>
          </w:divBdr>
          <w:divsChild>
            <w:div w:id="501506587">
              <w:marLeft w:val="0"/>
              <w:marRight w:val="0"/>
              <w:marTop w:val="0"/>
              <w:marBottom w:val="0"/>
              <w:divBdr>
                <w:top w:val="none" w:sz="0" w:space="0" w:color="auto"/>
                <w:left w:val="none" w:sz="0" w:space="0" w:color="auto"/>
                <w:bottom w:val="none" w:sz="0" w:space="0" w:color="auto"/>
                <w:right w:val="none" w:sz="0" w:space="0" w:color="auto"/>
              </w:divBdr>
              <w:divsChild>
                <w:div w:id="698093703">
                  <w:marLeft w:val="0"/>
                  <w:marRight w:val="0"/>
                  <w:marTop w:val="0"/>
                  <w:marBottom w:val="0"/>
                  <w:divBdr>
                    <w:top w:val="none" w:sz="0" w:space="0" w:color="auto"/>
                    <w:left w:val="none" w:sz="0" w:space="0" w:color="auto"/>
                    <w:bottom w:val="none" w:sz="0" w:space="0" w:color="auto"/>
                    <w:right w:val="none" w:sz="0" w:space="0" w:color="auto"/>
                  </w:divBdr>
                  <w:divsChild>
                    <w:div w:id="707072412">
                      <w:marLeft w:val="0"/>
                      <w:marRight w:val="0"/>
                      <w:marTop w:val="0"/>
                      <w:marBottom w:val="0"/>
                      <w:divBdr>
                        <w:top w:val="none" w:sz="0" w:space="0" w:color="auto"/>
                        <w:left w:val="none" w:sz="0" w:space="0" w:color="auto"/>
                        <w:bottom w:val="none" w:sz="0" w:space="0" w:color="auto"/>
                        <w:right w:val="none" w:sz="0" w:space="0" w:color="auto"/>
                      </w:divBdr>
                      <w:divsChild>
                        <w:div w:id="1024867196">
                          <w:marLeft w:val="0"/>
                          <w:marRight w:val="0"/>
                          <w:marTop w:val="0"/>
                          <w:marBottom w:val="0"/>
                          <w:divBdr>
                            <w:top w:val="none" w:sz="0" w:space="0" w:color="auto"/>
                            <w:left w:val="none" w:sz="0" w:space="0" w:color="auto"/>
                            <w:bottom w:val="none" w:sz="0" w:space="0" w:color="auto"/>
                            <w:right w:val="none" w:sz="0" w:space="0" w:color="auto"/>
                          </w:divBdr>
                          <w:divsChild>
                            <w:div w:id="107770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5044">
      <w:bodyDiv w:val="1"/>
      <w:marLeft w:val="0"/>
      <w:marRight w:val="0"/>
      <w:marTop w:val="0"/>
      <w:marBottom w:val="0"/>
      <w:divBdr>
        <w:top w:val="none" w:sz="0" w:space="0" w:color="auto"/>
        <w:left w:val="none" w:sz="0" w:space="0" w:color="auto"/>
        <w:bottom w:val="none" w:sz="0" w:space="0" w:color="auto"/>
        <w:right w:val="none" w:sz="0" w:space="0" w:color="auto"/>
      </w:divBdr>
    </w:div>
    <w:div w:id="15281179">
      <w:bodyDiv w:val="1"/>
      <w:marLeft w:val="0"/>
      <w:marRight w:val="0"/>
      <w:marTop w:val="0"/>
      <w:marBottom w:val="0"/>
      <w:divBdr>
        <w:top w:val="none" w:sz="0" w:space="0" w:color="auto"/>
        <w:left w:val="none" w:sz="0" w:space="0" w:color="auto"/>
        <w:bottom w:val="none" w:sz="0" w:space="0" w:color="auto"/>
        <w:right w:val="none" w:sz="0" w:space="0" w:color="auto"/>
      </w:divBdr>
      <w:divsChild>
        <w:div w:id="1082872351">
          <w:marLeft w:val="0"/>
          <w:marRight w:val="0"/>
          <w:marTop w:val="0"/>
          <w:marBottom w:val="0"/>
          <w:divBdr>
            <w:top w:val="none" w:sz="0" w:space="0" w:color="auto"/>
            <w:left w:val="none" w:sz="0" w:space="0" w:color="auto"/>
            <w:bottom w:val="none" w:sz="0" w:space="0" w:color="auto"/>
            <w:right w:val="none" w:sz="0" w:space="0" w:color="auto"/>
          </w:divBdr>
          <w:divsChild>
            <w:div w:id="1238439636">
              <w:marLeft w:val="0"/>
              <w:marRight w:val="0"/>
              <w:marTop w:val="0"/>
              <w:marBottom w:val="0"/>
              <w:divBdr>
                <w:top w:val="none" w:sz="0" w:space="0" w:color="auto"/>
                <w:left w:val="none" w:sz="0" w:space="0" w:color="auto"/>
                <w:bottom w:val="none" w:sz="0" w:space="0" w:color="auto"/>
                <w:right w:val="none" w:sz="0" w:space="0" w:color="auto"/>
              </w:divBdr>
              <w:divsChild>
                <w:div w:id="918711455">
                  <w:marLeft w:val="0"/>
                  <w:marRight w:val="0"/>
                  <w:marTop w:val="0"/>
                  <w:marBottom w:val="0"/>
                  <w:divBdr>
                    <w:top w:val="none" w:sz="0" w:space="0" w:color="auto"/>
                    <w:left w:val="none" w:sz="0" w:space="0" w:color="auto"/>
                    <w:bottom w:val="none" w:sz="0" w:space="0" w:color="auto"/>
                    <w:right w:val="none" w:sz="0" w:space="0" w:color="auto"/>
                  </w:divBdr>
                  <w:divsChild>
                    <w:div w:id="2015451537">
                      <w:marLeft w:val="0"/>
                      <w:marRight w:val="0"/>
                      <w:marTop w:val="0"/>
                      <w:marBottom w:val="0"/>
                      <w:divBdr>
                        <w:top w:val="none" w:sz="0" w:space="0" w:color="auto"/>
                        <w:left w:val="none" w:sz="0" w:space="0" w:color="auto"/>
                        <w:bottom w:val="none" w:sz="0" w:space="0" w:color="auto"/>
                        <w:right w:val="none" w:sz="0" w:space="0" w:color="auto"/>
                      </w:divBdr>
                      <w:divsChild>
                        <w:div w:id="327293323">
                          <w:marLeft w:val="0"/>
                          <w:marRight w:val="0"/>
                          <w:marTop w:val="0"/>
                          <w:marBottom w:val="0"/>
                          <w:divBdr>
                            <w:top w:val="none" w:sz="0" w:space="0" w:color="auto"/>
                            <w:left w:val="none" w:sz="0" w:space="0" w:color="auto"/>
                            <w:bottom w:val="none" w:sz="0" w:space="0" w:color="auto"/>
                            <w:right w:val="none" w:sz="0" w:space="0" w:color="auto"/>
                          </w:divBdr>
                          <w:divsChild>
                            <w:div w:id="217739766">
                              <w:marLeft w:val="0"/>
                              <w:marRight w:val="0"/>
                              <w:marTop w:val="0"/>
                              <w:marBottom w:val="0"/>
                              <w:divBdr>
                                <w:top w:val="none" w:sz="0" w:space="0" w:color="auto"/>
                                <w:left w:val="none" w:sz="0" w:space="0" w:color="auto"/>
                                <w:bottom w:val="none" w:sz="0" w:space="0" w:color="auto"/>
                                <w:right w:val="none" w:sz="0" w:space="0" w:color="auto"/>
                              </w:divBdr>
                              <w:divsChild>
                                <w:div w:id="2073845420">
                                  <w:marLeft w:val="0"/>
                                  <w:marRight w:val="0"/>
                                  <w:marTop w:val="180"/>
                                  <w:marBottom w:val="0"/>
                                  <w:divBdr>
                                    <w:top w:val="none" w:sz="0" w:space="0" w:color="auto"/>
                                    <w:left w:val="none" w:sz="0" w:space="0" w:color="auto"/>
                                    <w:bottom w:val="none" w:sz="0" w:space="0" w:color="auto"/>
                                    <w:right w:val="none" w:sz="0" w:space="0" w:color="auto"/>
                                  </w:divBdr>
                                  <w:divsChild>
                                    <w:div w:id="970593788">
                                      <w:marLeft w:val="0"/>
                                      <w:marRight w:val="0"/>
                                      <w:marTop w:val="0"/>
                                      <w:marBottom w:val="0"/>
                                      <w:divBdr>
                                        <w:top w:val="none" w:sz="0" w:space="0" w:color="auto"/>
                                        <w:left w:val="none" w:sz="0" w:space="0" w:color="auto"/>
                                        <w:bottom w:val="none" w:sz="0" w:space="0" w:color="auto"/>
                                        <w:right w:val="none" w:sz="0" w:space="0" w:color="auto"/>
                                      </w:divBdr>
                                      <w:divsChild>
                                        <w:div w:id="1190296760">
                                          <w:marLeft w:val="0"/>
                                          <w:marRight w:val="0"/>
                                          <w:marTop w:val="0"/>
                                          <w:marBottom w:val="0"/>
                                          <w:divBdr>
                                            <w:top w:val="none" w:sz="0" w:space="0" w:color="auto"/>
                                            <w:left w:val="none" w:sz="0" w:space="0" w:color="auto"/>
                                            <w:bottom w:val="none" w:sz="0" w:space="0" w:color="auto"/>
                                            <w:right w:val="none" w:sz="0" w:space="0" w:color="auto"/>
                                          </w:divBdr>
                                          <w:divsChild>
                                            <w:div w:id="438456891">
                                              <w:marLeft w:val="0"/>
                                              <w:marRight w:val="60"/>
                                              <w:marTop w:val="0"/>
                                              <w:marBottom w:val="0"/>
                                              <w:divBdr>
                                                <w:top w:val="none" w:sz="0" w:space="0" w:color="auto"/>
                                                <w:left w:val="none" w:sz="0" w:space="0" w:color="auto"/>
                                                <w:bottom w:val="none" w:sz="0" w:space="0" w:color="auto"/>
                                                <w:right w:val="none" w:sz="0" w:space="0" w:color="auto"/>
                                              </w:divBdr>
                                              <w:divsChild>
                                                <w:div w:id="1987202384">
                                                  <w:marLeft w:val="0"/>
                                                  <w:marRight w:val="0"/>
                                                  <w:marTop w:val="0"/>
                                                  <w:marBottom w:val="240"/>
                                                  <w:divBdr>
                                                    <w:top w:val="none" w:sz="0" w:space="0" w:color="auto"/>
                                                    <w:left w:val="none" w:sz="0" w:space="0" w:color="auto"/>
                                                    <w:bottom w:val="none" w:sz="0" w:space="0" w:color="auto"/>
                                                    <w:right w:val="none" w:sz="0" w:space="0" w:color="auto"/>
                                                  </w:divBdr>
                                                  <w:divsChild>
                                                    <w:div w:id="299388169">
                                                      <w:marLeft w:val="0"/>
                                                      <w:marRight w:val="0"/>
                                                      <w:marTop w:val="0"/>
                                                      <w:marBottom w:val="0"/>
                                                      <w:divBdr>
                                                        <w:top w:val="none" w:sz="0" w:space="0" w:color="auto"/>
                                                        <w:left w:val="none" w:sz="0" w:space="0" w:color="auto"/>
                                                        <w:bottom w:val="none" w:sz="0" w:space="0" w:color="auto"/>
                                                        <w:right w:val="none" w:sz="0" w:space="0" w:color="auto"/>
                                                      </w:divBdr>
                                                      <w:divsChild>
                                                        <w:div w:id="1835759104">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85083">
      <w:bodyDiv w:val="1"/>
      <w:marLeft w:val="0"/>
      <w:marRight w:val="0"/>
      <w:marTop w:val="0"/>
      <w:marBottom w:val="0"/>
      <w:divBdr>
        <w:top w:val="none" w:sz="0" w:space="0" w:color="auto"/>
        <w:left w:val="none" w:sz="0" w:space="0" w:color="auto"/>
        <w:bottom w:val="none" w:sz="0" w:space="0" w:color="auto"/>
        <w:right w:val="none" w:sz="0" w:space="0" w:color="auto"/>
      </w:divBdr>
    </w:div>
    <w:div w:id="20281317">
      <w:bodyDiv w:val="1"/>
      <w:marLeft w:val="0"/>
      <w:marRight w:val="0"/>
      <w:marTop w:val="0"/>
      <w:marBottom w:val="0"/>
      <w:divBdr>
        <w:top w:val="none" w:sz="0" w:space="0" w:color="auto"/>
        <w:left w:val="none" w:sz="0" w:space="0" w:color="auto"/>
        <w:bottom w:val="none" w:sz="0" w:space="0" w:color="auto"/>
        <w:right w:val="none" w:sz="0" w:space="0" w:color="auto"/>
      </w:divBdr>
    </w:div>
    <w:div w:id="32464045">
      <w:bodyDiv w:val="1"/>
      <w:marLeft w:val="0"/>
      <w:marRight w:val="0"/>
      <w:marTop w:val="0"/>
      <w:marBottom w:val="0"/>
      <w:divBdr>
        <w:top w:val="none" w:sz="0" w:space="0" w:color="auto"/>
        <w:left w:val="none" w:sz="0" w:space="0" w:color="auto"/>
        <w:bottom w:val="none" w:sz="0" w:space="0" w:color="auto"/>
        <w:right w:val="none" w:sz="0" w:space="0" w:color="auto"/>
      </w:divBdr>
    </w:div>
    <w:div w:id="33579285">
      <w:bodyDiv w:val="1"/>
      <w:marLeft w:val="0"/>
      <w:marRight w:val="0"/>
      <w:marTop w:val="0"/>
      <w:marBottom w:val="0"/>
      <w:divBdr>
        <w:top w:val="none" w:sz="0" w:space="0" w:color="auto"/>
        <w:left w:val="none" w:sz="0" w:space="0" w:color="auto"/>
        <w:bottom w:val="none" w:sz="0" w:space="0" w:color="auto"/>
        <w:right w:val="none" w:sz="0" w:space="0" w:color="auto"/>
      </w:divBdr>
      <w:divsChild>
        <w:div w:id="895093627">
          <w:marLeft w:val="0"/>
          <w:marRight w:val="0"/>
          <w:marTop w:val="0"/>
          <w:marBottom w:val="0"/>
          <w:divBdr>
            <w:top w:val="none" w:sz="0" w:space="0" w:color="auto"/>
            <w:left w:val="none" w:sz="0" w:space="0" w:color="auto"/>
            <w:bottom w:val="none" w:sz="0" w:space="0" w:color="auto"/>
            <w:right w:val="none" w:sz="0" w:space="0" w:color="auto"/>
          </w:divBdr>
          <w:divsChild>
            <w:div w:id="142552515">
              <w:marLeft w:val="0"/>
              <w:marRight w:val="0"/>
              <w:marTop w:val="0"/>
              <w:marBottom w:val="0"/>
              <w:divBdr>
                <w:top w:val="none" w:sz="0" w:space="0" w:color="auto"/>
                <w:left w:val="none" w:sz="0" w:space="0" w:color="auto"/>
                <w:bottom w:val="none" w:sz="0" w:space="0" w:color="auto"/>
                <w:right w:val="none" w:sz="0" w:space="0" w:color="auto"/>
              </w:divBdr>
              <w:divsChild>
                <w:div w:id="1322852608">
                  <w:marLeft w:val="0"/>
                  <w:marRight w:val="0"/>
                  <w:marTop w:val="0"/>
                  <w:marBottom w:val="0"/>
                  <w:divBdr>
                    <w:top w:val="none" w:sz="0" w:space="0" w:color="auto"/>
                    <w:left w:val="none" w:sz="0" w:space="0" w:color="auto"/>
                    <w:bottom w:val="none" w:sz="0" w:space="0" w:color="auto"/>
                    <w:right w:val="none" w:sz="0" w:space="0" w:color="auto"/>
                  </w:divBdr>
                  <w:divsChild>
                    <w:div w:id="2018844956">
                      <w:marLeft w:val="0"/>
                      <w:marRight w:val="0"/>
                      <w:marTop w:val="0"/>
                      <w:marBottom w:val="0"/>
                      <w:divBdr>
                        <w:top w:val="none" w:sz="0" w:space="0" w:color="auto"/>
                        <w:left w:val="none" w:sz="0" w:space="0" w:color="auto"/>
                        <w:bottom w:val="none" w:sz="0" w:space="0" w:color="auto"/>
                        <w:right w:val="none" w:sz="0" w:space="0" w:color="auto"/>
                      </w:divBdr>
                      <w:divsChild>
                        <w:div w:id="1614511076">
                          <w:marLeft w:val="0"/>
                          <w:marRight w:val="0"/>
                          <w:marTop w:val="0"/>
                          <w:marBottom w:val="0"/>
                          <w:divBdr>
                            <w:top w:val="none" w:sz="0" w:space="0" w:color="auto"/>
                            <w:left w:val="none" w:sz="0" w:space="0" w:color="auto"/>
                            <w:bottom w:val="none" w:sz="0" w:space="0" w:color="auto"/>
                            <w:right w:val="none" w:sz="0" w:space="0" w:color="auto"/>
                          </w:divBdr>
                          <w:divsChild>
                            <w:div w:id="36248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82980">
      <w:bodyDiv w:val="1"/>
      <w:marLeft w:val="0"/>
      <w:marRight w:val="0"/>
      <w:marTop w:val="0"/>
      <w:marBottom w:val="0"/>
      <w:divBdr>
        <w:top w:val="none" w:sz="0" w:space="0" w:color="auto"/>
        <w:left w:val="none" w:sz="0" w:space="0" w:color="auto"/>
        <w:bottom w:val="none" w:sz="0" w:space="0" w:color="auto"/>
        <w:right w:val="none" w:sz="0" w:space="0" w:color="auto"/>
      </w:divBdr>
    </w:div>
    <w:div w:id="36589159">
      <w:bodyDiv w:val="1"/>
      <w:marLeft w:val="0"/>
      <w:marRight w:val="0"/>
      <w:marTop w:val="0"/>
      <w:marBottom w:val="0"/>
      <w:divBdr>
        <w:top w:val="none" w:sz="0" w:space="0" w:color="auto"/>
        <w:left w:val="none" w:sz="0" w:space="0" w:color="auto"/>
        <w:bottom w:val="none" w:sz="0" w:space="0" w:color="auto"/>
        <w:right w:val="none" w:sz="0" w:space="0" w:color="auto"/>
      </w:divBdr>
    </w:div>
    <w:div w:id="36861528">
      <w:bodyDiv w:val="1"/>
      <w:marLeft w:val="0"/>
      <w:marRight w:val="0"/>
      <w:marTop w:val="0"/>
      <w:marBottom w:val="0"/>
      <w:divBdr>
        <w:top w:val="none" w:sz="0" w:space="0" w:color="auto"/>
        <w:left w:val="none" w:sz="0" w:space="0" w:color="auto"/>
        <w:bottom w:val="none" w:sz="0" w:space="0" w:color="auto"/>
        <w:right w:val="none" w:sz="0" w:space="0" w:color="auto"/>
      </w:divBdr>
      <w:divsChild>
        <w:div w:id="1748334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539845">
      <w:bodyDiv w:val="1"/>
      <w:marLeft w:val="0"/>
      <w:marRight w:val="0"/>
      <w:marTop w:val="0"/>
      <w:marBottom w:val="0"/>
      <w:divBdr>
        <w:top w:val="none" w:sz="0" w:space="0" w:color="auto"/>
        <w:left w:val="none" w:sz="0" w:space="0" w:color="auto"/>
        <w:bottom w:val="none" w:sz="0" w:space="0" w:color="auto"/>
        <w:right w:val="none" w:sz="0" w:space="0" w:color="auto"/>
      </w:divBdr>
    </w:div>
    <w:div w:id="50932476">
      <w:bodyDiv w:val="1"/>
      <w:marLeft w:val="0"/>
      <w:marRight w:val="0"/>
      <w:marTop w:val="0"/>
      <w:marBottom w:val="0"/>
      <w:divBdr>
        <w:top w:val="none" w:sz="0" w:space="0" w:color="auto"/>
        <w:left w:val="none" w:sz="0" w:space="0" w:color="auto"/>
        <w:bottom w:val="none" w:sz="0" w:space="0" w:color="auto"/>
        <w:right w:val="none" w:sz="0" w:space="0" w:color="auto"/>
      </w:divBdr>
      <w:divsChild>
        <w:div w:id="1223172529">
          <w:marLeft w:val="0"/>
          <w:marRight w:val="0"/>
          <w:marTop w:val="0"/>
          <w:marBottom w:val="0"/>
          <w:divBdr>
            <w:top w:val="none" w:sz="0" w:space="0" w:color="auto"/>
            <w:left w:val="none" w:sz="0" w:space="0" w:color="auto"/>
            <w:bottom w:val="none" w:sz="0" w:space="0" w:color="auto"/>
            <w:right w:val="none" w:sz="0" w:space="0" w:color="auto"/>
          </w:divBdr>
          <w:divsChild>
            <w:div w:id="917012200">
              <w:marLeft w:val="0"/>
              <w:marRight w:val="0"/>
              <w:marTop w:val="0"/>
              <w:marBottom w:val="0"/>
              <w:divBdr>
                <w:top w:val="none" w:sz="0" w:space="0" w:color="auto"/>
                <w:left w:val="none" w:sz="0" w:space="0" w:color="auto"/>
                <w:bottom w:val="none" w:sz="0" w:space="0" w:color="auto"/>
                <w:right w:val="none" w:sz="0" w:space="0" w:color="auto"/>
              </w:divBdr>
              <w:divsChild>
                <w:div w:id="1040738683">
                  <w:marLeft w:val="0"/>
                  <w:marRight w:val="0"/>
                  <w:marTop w:val="0"/>
                  <w:marBottom w:val="0"/>
                  <w:divBdr>
                    <w:top w:val="none" w:sz="0" w:space="0" w:color="auto"/>
                    <w:left w:val="none" w:sz="0" w:space="0" w:color="auto"/>
                    <w:bottom w:val="none" w:sz="0" w:space="0" w:color="auto"/>
                    <w:right w:val="none" w:sz="0" w:space="0" w:color="auto"/>
                  </w:divBdr>
                  <w:divsChild>
                    <w:div w:id="1096823216">
                      <w:marLeft w:val="0"/>
                      <w:marRight w:val="0"/>
                      <w:marTop w:val="0"/>
                      <w:marBottom w:val="0"/>
                      <w:divBdr>
                        <w:top w:val="none" w:sz="0" w:space="0" w:color="auto"/>
                        <w:left w:val="none" w:sz="0" w:space="0" w:color="auto"/>
                        <w:bottom w:val="none" w:sz="0" w:space="0" w:color="auto"/>
                        <w:right w:val="none" w:sz="0" w:space="0" w:color="auto"/>
                      </w:divBdr>
                      <w:divsChild>
                        <w:div w:id="1911304948">
                          <w:marLeft w:val="0"/>
                          <w:marRight w:val="0"/>
                          <w:marTop w:val="0"/>
                          <w:marBottom w:val="0"/>
                          <w:divBdr>
                            <w:top w:val="none" w:sz="0" w:space="0" w:color="auto"/>
                            <w:left w:val="none" w:sz="0" w:space="0" w:color="auto"/>
                            <w:bottom w:val="none" w:sz="0" w:space="0" w:color="auto"/>
                            <w:right w:val="none" w:sz="0" w:space="0" w:color="auto"/>
                          </w:divBdr>
                          <w:divsChild>
                            <w:div w:id="14363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84520">
      <w:bodyDiv w:val="1"/>
      <w:marLeft w:val="0"/>
      <w:marRight w:val="0"/>
      <w:marTop w:val="0"/>
      <w:marBottom w:val="0"/>
      <w:divBdr>
        <w:top w:val="none" w:sz="0" w:space="0" w:color="auto"/>
        <w:left w:val="none" w:sz="0" w:space="0" w:color="auto"/>
        <w:bottom w:val="none" w:sz="0" w:space="0" w:color="auto"/>
        <w:right w:val="none" w:sz="0" w:space="0" w:color="auto"/>
      </w:divBdr>
    </w:div>
    <w:div w:id="64375466">
      <w:bodyDiv w:val="1"/>
      <w:marLeft w:val="0"/>
      <w:marRight w:val="0"/>
      <w:marTop w:val="0"/>
      <w:marBottom w:val="0"/>
      <w:divBdr>
        <w:top w:val="none" w:sz="0" w:space="0" w:color="auto"/>
        <w:left w:val="none" w:sz="0" w:space="0" w:color="auto"/>
        <w:bottom w:val="none" w:sz="0" w:space="0" w:color="auto"/>
        <w:right w:val="none" w:sz="0" w:space="0" w:color="auto"/>
      </w:divBdr>
      <w:divsChild>
        <w:div w:id="274606657">
          <w:marLeft w:val="0"/>
          <w:marRight w:val="0"/>
          <w:marTop w:val="0"/>
          <w:marBottom w:val="0"/>
          <w:divBdr>
            <w:top w:val="none" w:sz="0" w:space="0" w:color="auto"/>
            <w:left w:val="none" w:sz="0" w:space="0" w:color="auto"/>
            <w:bottom w:val="none" w:sz="0" w:space="0" w:color="auto"/>
            <w:right w:val="none" w:sz="0" w:space="0" w:color="auto"/>
          </w:divBdr>
          <w:divsChild>
            <w:div w:id="1784303859">
              <w:marLeft w:val="0"/>
              <w:marRight w:val="0"/>
              <w:marTop w:val="0"/>
              <w:marBottom w:val="0"/>
              <w:divBdr>
                <w:top w:val="none" w:sz="0" w:space="0" w:color="auto"/>
                <w:left w:val="none" w:sz="0" w:space="0" w:color="auto"/>
                <w:bottom w:val="none" w:sz="0" w:space="0" w:color="auto"/>
                <w:right w:val="none" w:sz="0" w:space="0" w:color="auto"/>
              </w:divBdr>
              <w:divsChild>
                <w:div w:id="1697851978">
                  <w:marLeft w:val="0"/>
                  <w:marRight w:val="0"/>
                  <w:marTop w:val="0"/>
                  <w:marBottom w:val="0"/>
                  <w:divBdr>
                    <w:top w:val="none" w:sz="0" w:space="0" w:color="auto"/>
                    <w:left w:val="none" w:sz="0" w:space="0" w:color="auto"/>
                    <w:bottom w:val="none" w:sz="0" w:space="0" w:color="auto"/>
                    <w:right w:val="none" w:sz="0" w:space="0" w:color="auto"/>
                  </w:divBdr>
                  <w:divsChild>
                    <w:div w:id="1395158076">
                      <w:marLeft w:val="0"/>
                      <w:marRight w:val="0"/>
                      <w:marTop w:val="0"/>
                      <w:marBottom w:val="0"/>
                      <w:divBdr>
                        <w:top w:val="none" w:sz="0" w:space="0" w:color="auto"/>
                        <w:left w:val="none" w:sz="0" w:space="0" w:color="auto"/>
                        <w:bottom w:val="none" w:sz="0" w:space="0" w:color="auto"/>
                        <w:right w:val="none" w:sz="0" w:space="0" w:color="auto"/>
                      </w:divBdr>
                      <w:divsChild>
                        <w:div w:id="828399388">
                          <w:marLeft w:val="0"/>
                          <w:marRight w:val="0"/>
                          <w:marTop w:val="0"/>
                          <w:marBottom w:val="0"/>
                          <w:divBdr>
                            <w:top w:val="none" w:sz="0" w:space="0" w:color="auto"/>
                            <w:left w:val="none" w:sz="0" w:space="0" w:color="auto"/>
                            <w:bottom w:val="none" w:sz="0" w:space="0" w:color="auto"/>
                            <w:right w:val="none" w:sz="0" w:space="0" w:color="auto"/>
                          </w:divBdr>
                          <w:divsChild>
                            <w:div w:id="158290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31903">
      <w:bodyDiv w:val="1"/>
      <w:marLeft w:val="0"/>
      <w:marRight w:val="0"/>
      <w:marTop w:val="0"/>
      <w:marBottom w:val="0"/>
      <w:divBdr>
        <w:top w:val="none" w:sz="0" w:space="0" w:color="auto"/>
        <w:left w:val="none" w:sz="0" w:space="0" w:color="auto"/>
        <w:bottom w:val="none" w:sz="0" w:space="0" w:color="auto"/>
        <w:right w:val="none" w:sz="0" w:space="0" w:color="auto"/>
      </w:divBdr>
    </w:div>
    <w:div w:id="81265661">
      <w:bodyDiv w:val="1"/>
      <w:marLeft w:val="0"/>
      <w:marRight w:val="0"/>
      <w:marTop w:val="0"/>
      <w:marBottom w:val="0"/>
      <w:divBdr>
        <w:top w:val="none" w:sz="0" w:space="0" w:color="auto"/>
        <w:left w:val="none" w:sz="0" w:space="0" w:color="auto"/>
        <w:bottom w:val="none" w:sz="0" w:space="0" w:color="auto"/>
        <w:right w:val="none" w:sz="0" w:space="0" w:color="auto"/>
      </w:divBdr>
      <w:divsChild>
        <w:div w:id="2059084395">
          <w:marLeft w:val="0"/>
          <w:marRight w:val="0"/>
          <w:marTop w:val="0"/>
          <w:marBottom w:val="0"/>
          <w:divBdr>
            <w:top w:val="none" w:sz="0" w:space="0" w:color="auto"/>
            <w:left w:val="none" w:sz="0" w:space="0" w:color="auto"/>
            <w:bottom w:val="none" w:sz="0" w:space="0" w:color="auto"/>
            <w:right w:val="none" w:sz="0" w:space="0" w:color="auto"/>
          </w:divBdr>
          <w:divsChild>
            <w:div w:id="115749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1376">
      <w:bodyDiv w:val="1"/>
      <w:marLeft w:val="0"/>
      <w:marRight w:val="0"/>
      <w:marTop w:val="0"/>
      <w:marBottom w:val="0"/>
      <w:divBdr>
        <w:top w:val="none" w:sz="0" w:space="0" w:color="auto"/>
        <w:left w:val="none" w:sz="0" w:space="0" w:color="auto"/>
        <w:bottom w:val="none" w:sz="0" w:space="0" w:color="auto"/>
        <w:right w:val="none" w:sz="0" w:space="0" w:color="auto"/>
      </w:divBdr>
      <w:divsChild>
        <w:div w:id="932318519">
          <w:marLeft w:val="0"/>
          <w:marRight w:val="0"/>
          <w:marTop w:val="0"/>
          <w:marBottom w:val="0"/>
          <w:divBdr>
            <w:top w:val="none" w:sz="0" w:space="0" w:color="auto"/>
            <w:left w:val="none" w:sz="0" w:space="0" w:color="auto"/>
            <w:bottom w:val="none" w:sz="0" w:space="0" w:color="auto"/>
            <w:right w:val="none" w:sz="0" w:space="0" w:color="auto"/>
          </w:divBdr>
          <w:divsChild>
            <w:div w:id="2060275996">
              <w:marLeft w:val="0"/>
              <w:marRight w:val="0"/>
              <w:marTop w:val="0"/>
              <w:marBottom w:val="0"/>
              <w:divBdr>
                <w:top w:val="none" w:sz="0" w:space="0" w:color="auto"/>
                <w:left w:val="none" w:sz="0" w:space="0" w:color="auto"/>
                <w:bottom w:val="none" w:sz="0" w:space="0" w:color="auto"/>
                <w:right w:val="none" w:sz="0" w:space="0" w:color="auto"/>
              </w:divBdr>
              <w:divsChild>
                <w:div w:id="1988198339">
                  <w:marLeft w:val="0"/>
                  <w:marRight w:val="0"/>
                  <w:marTop w:val="0"/>
                  <w:marBottom w:val="0"/>
                  <w:divBdr>
                    <w:top w:val="none" w:sz="0" w:space="0" w:color="auto"/>
                    <w:left w:val="none" w:sz="0" w:space="0" w:color="auto"/>
                    <w:bottom w:val="none" w:sz="0" w:space="0" w:color="auto"/>
                    <w:right w:val="none" w:sz="0" w:space="0" w:color="auto"/>
                  </w:divBdr>
                  <w:divsChild>
                    <w:div w:id="2010014483">
                      <w:marLeft w:val="0"/>
                      <w:marRight w:val="0"/>
                      <w:marTop w:val="0"/>
                      <w:marBottom w:val="0"/>
                      <w:divBdr>
                        <w:top w:val="none" w:sz="0" w:space="0" w:color="auto"/>
                        <w:left w:val="none" w:sz="0" w:space="0" w:color="auto"/>
                        <w:bottom w:val="none" w:sz="0" w:space="0" w:color="auto"/>
                        <w:right w:val="none" w:sz="0" w:space="0" w:color="auto"/>
                      </w:divBdr>
                      <w:divsChild>
                        <w:div w:id="1673993731">
                          <w:marLeft w:val="0"/>
                          <w:marRight w:val="0"/>
                          <w:marTop w:val="0"/>
                          <w:marBottom w:val="0"/>
                          <w:divBdr>
                            <w:top w:val="none" w:sz="0" w:space="0" w:color="auto"/>
                            <w:left w:val="none" w:sz="0" w:space="0" w:color="auto"/>
                            <w:bottom w:val="none" w:sz="0" w:space="0" w:color="auto"/>
                            <w:right w:val="none" w:sz="0" w:space="0" w:color="auto"/>
                          </w:divBdr>
                          <w:divsChild>
                            <w:div w:id="2013868555">
                              <w:marLeft w:val="0"/>
                              <w:marRight w:val="0"/>
                              <w:marTop w:val="0"/>
                              <w:marBottom w:val="0"/>
                              <w:divBdr>
                                <w:top w:val="none" w:sz="0" w:space="0" w:color="auto"/>
                                <w:left w:val="none" w:sz="0" w:space="0" w:color="auto"/>
                                <w:bottom w:val="none" w:sz="0" w:space="0" w:color="auto"/>
                                <w:right w:val="none" w:sz="0" w:space="0" w:color="auto"/>
                              </w:divBdr>
                              <w:divsChild>
                                <w:div w:id="402292264">
                                  <w:marLeft w:val="0"/>
                                  <w:marRight w:val="0"/>
                                  <w:marTop w:val="0"/>
                                  <w:marBottom w:val="0"/>
                                  <w:divBdr>
                                    <w:top w:val="none" w:sz="0" w:space="0" w:color="auto"/>
                                    <w:left w:val="none" w:sz="0" w:space="0" w:color="auto"/>
                                    <w:bottom w:val="none" w:sz="0" w:space="0" w:color="auto"/>
                                    <w:right w:val="none" w:sz="0" w:space="0" w:color="auto"/>
                                  </w:divBdr>
                                  <w:divsChild>
                                    <w:div w:id="15429620">
                                      <w:marLeft w:val="0"/>
                                      <w:marRight w:val="0"/>
                                      <w:marTop w:val="0"/>
                                      <w:marBottom w:val="0"/>
                                      <w:divBdr>
                                        <w:top w:val="none" w:sz="0" w:space="0" w:color="auto"/>
                                        <w:left w:val="none" w:sz="0" w:space="0" w:color="auto"/>
                                        <w:bottom w:val="none" w:sz="0" w:space="0" w:color="auto"/>
                                        <w:right w:val="none" w:sz="0" w:space="0" w:color="auto"/>
                                      </w:divBdr>
                                      <w:divsChild>
                                        <w:div w:id="1349600474">
                                          <w:marLeft w:val="0"/>
                                          <w:marRight w:val="165"/>
                                          <w:marTop w:val="150"/>
                                          <w:marBottom w:val="0"/>
                                          <w:divBdr>
                                            <w:top w:val="none" w:sz="0" w:space="0" w:color="auto"/>
                                            <w:left w:val="none" w:sz="0" w:space="0" w:color="auto"/>
                                            <w:bottom w:val="none" w:sz="0" w:space="0" w:color="auto"/>
                                            <w:right w:val="none" w:sz="0" w:space="0" w:color="auto"/>
                                          </w:divBdr>
                                          <w:divsChild>
                                            <w:div w:id="1370911017">
                                              <w:marLeft w:val="0"/>
                                              <w:marRight w:val="0"/>
                                              <w:marTop w:val="0"/>
                                              <w:marBottom w:val="0"/>
                                              <w:divBdr>
                                                <w:top w:val="none" w:sz="0" w:space="0" w:color="auto"/>
                                                <w:left w:val="none" w:sz="0" w:space="0" w:color="auto"/>
                                                <w:bottom w:val="none" w:sz="0" w:space="0" w:color="auto"/>
                                                <w:right w:val="none" w:sz="0" w:space="0" w:color="auto"/>
                                              </w:divBdr>
                                              <w:divsChild>
                                                <w:div w:id="37185241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350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698001">
      <w:bodyDiv w:val="1"/>
      <w:marLeft w:val="0"/>
      <w:marRight w:val="0"/>
      <w:marTop w:val="0"/>
      <w:marBottom w:val="0"/>
      <w:divBdr>
        <w:top w:val="none" w:sz="0" w:space="0" w:color="auto"/>
        <w:left w:val="none" w:sz="0" w:space="0" w:color="auto"/>
        <w:bottom w:val="none" w:sz="0" w:space="0" w:color="auto"/>
        <w:right w:val="none" w:sz="0" w:space="0" w:color="auto"/>
      </w:divBdr>
    </w:div>
    <w:div w:id="99302218">
      <w:bodyDiv w:val="1"/>
      <w:marLeft w:val="0"/>
      <w:marRight w:val="0"/>
      <w:marTop w:val="0"/>
      <w:marBottom w:val="0"/>
      <w:divBdr>
        <w:top w:val="none" w:sz="0" w:space="0" w:color="auto"/>
        <w:left w:val="none" w:sz="0" w:space="0" w:color="auto"/>
        <w:bottom w:val="none" w:sz="0" w:space="0" w:color="auto"/>
        <w:right w:val="none" w:sz="0" w:space="0" w:color="auto"/>
      </w:divBdr>
      <w:divsChild>
        <w:div w:id="2133548012">
          <w:marLeft w:val="0"/>
          <w:marRight w:val="0"/>
          <w:marTop w:val="0"/>
          <w:marBottom w:val="0"/>
          <w:divBdr>
            <w:top w:val="none" w:sz="0" w:space="0" w:color="auto"/>
            <w:left w:val="none" w:sz="0" w:space="0" w:color="auto"/>
            <w:bottom w:val="none" w:sz="0" w:space="0" w:color="auto"/>
            <w:right w:val="none" w:sz="0" w:space="0" w:color="auto"/>
          </w:divBdr>
          <w:divsChild>
            <w:div w:id="358353904">
              <w:marLeft w:val="0"/>
              <w:marRight w:val="0"/>
              <w:marTop w:val="0"/>
              <w:marBottom w:val="0"/>
              <w:divBdr>
                <w:top w:val="none" w:sz="0" w:space="0" w:color="auto"/>
                <w:left w:val="none" w:sz="0" w:space="0" w:color="auto"/>
                <w:bottom w:val="none" w:sz="0" w:space="0" w:color="auto"/>
                <w:right w:val="none" w:sz="0" w:space="0" w:color="auto"/>
              </w:divBdr>
              <w:divsChild>
                <w:div w:id="1332373648">
                  <w:marLeft w:val="0"/>
                  <w:marRight w:val="0"/>
                  <w:marTop w:val="0"/>
                  <w:marBottom w:val="0"/>
                  <w:divBdr>
                    <w:top w:val="none" w:sz="0" w:space="0" w:color="auto"/>
                    <w:left w:val="none" w:sz="0" w:space="0" w:color="auto"/>
                    <w:bottom w:val="none" w:sz="0" w:space="0" w:color="auto"/>
                    <w:right w:val="none" w:sz="0" w:space="0" w:color="auto"/>
                  </w:divBdr>
                  <w:divsChild>
                    <w:div w:id="925385077">
                      <w:marLeft w:val="0"/>
                      <w:marRight w:val="0"/>
                      <w:marTop w:val="0"/>
                      <w:marBottom w:val="0"/>
                      <w:divBdr>
                        <w:top w:val="none" w:sz="0" w:space="0" w:color="auto"/>
                        <w:left w:val="none" w:sz="0" w:space="0" w:color="auto"/>
                        <w:bottom w:val="none" w:sz="0" w:space="0" w:color="auto"/>
                        <w:right w:val="none" w:sz="0" w:space="0" w:color="auto"/>
                      </w:divBdr>
                      <w:divsChild>
                        <w:div w:id="561523776">
                          <w:marLeft w:val="0"/>
                          <w:marRight w:val="0"/>
                          <w:marTop w:val="0"/>
                          <w:marBottom w:val="0"/>
                          <w:divBdr>
                            <w:top w:val="none" w:sz="0" w:space="0" w:color="auto"/>
                            <w:left w:val="none" w:sz="0" w:space="0" w:color="auto"/>
                            <w:bottom w:val="none" w:sz="0" w:space="0" w:color="auto"/>
                            <w:right w:val="none" w:sz="0" w:space="0" w:color="auto"/>
                          </w:divBdr>
                          <w:divsChild>
                            <w:div w:id="176032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93777">
      <w:bodyDiv w:val="1"/>
      <w:marLeft w:val="0"/>
      <w:marRight w:val="0"/>
      <w:marTop w:val="0"/>
      <w:marBottom w:val="0"/>
      <w:divBdr>
        <w:top w:val="none" w:sz="0" w:space="0" w:color="auto"/>
        <w:left w:val="none" w:sz="0" w:space="0" w:color="auto"/>
        <w:bottom w:val="none" w:sz="0" w:space="0" w:color="auto"/>
        <w:right w:val="none" w:sz="0" w:space="0" w:color="auto"/>
      </w:divBdr>
    </w:div>
    <w:div w:id="117726319">
      <w:bodyDiv w:val="1"/>
      <w:marLeft w:val="0"/>
      <w:marRight w:val="0"/>
      <w:marTop w:val="0"/>
      <w:marBottom w:val="0"/>
      <w:divBdr>
        <w:top w:val="none" w:sz="0" w:space="0" w:color="auto"/>
        <w:left w:val="none" w:sz="0" w:space="0" w:color="auto"/>
        <w:bottom w:val="none" w:sz="0" w:space="0" w:color="auto"/>
        <w:right w:val="none" w:sz="0" w:space="0" w:color="auto"/>
      </w:divBdr>
    </w:div>
    <w:div w:id="123042927">
      <w:bodyDiv w:val="1"/>
      <w:marLeft w:val="0"/>
      <w:marRight w:val="0"/>
      <w:marTop w:val="0"/>
      <w:marBottom w:val="0"/>
      <w:divBdr>
        <w:top w:val="none" w:sz="0" w:space="0" w:color="auto"/>
        <w:left w:val="none" w:sz="0" w:space="0" w:color="auto"/>
        <w:bottom w:val="none" w:sz="0" w:space="0" w:color="auto"/>
        <w:right w:val="none" w:sz="0" w:space="0" w:color="auto"/>
      </w:divBdr>
      <w:divsChild>
        <w:div w:id="149911280">
          <w:marLeft w:val="0"/>
          <w:marRight w:val="0"/>
          <w:marTop w:val="0"/>
          <w:marBottom w:val="0"/>
          <w:divBdr>
            <w:top w:val="none" w:sz="0" w:space="0" w:color="auto"/>
            <w:left w:val="none" w:sz="0" w:space="0" w:color="auto"/>
            <w:bottom w:val="none" w:sz="0" w:space="0" w:color="auto"/>
            <w:right w:val="none" w:sz="0" w:space="0" w:color="auto"/>
          </w:divBdr>
          <w:divsChild>
            <w:div w:id="1849831544">
              <w:marLeft w:val="0"/>
              <w:marRight w:val="0"/>
              <w:marTop w:val="0"/>
              <w:marBottom w:val="0"/>
              <w:divBdr>
                <w:top w:val="none" w:sz="0" w:space="0" w:color="auto"/>
                <w:left w:val="none" w:sz="0" w:space="0" w:color="auto"/>
                <w:bottom w:val="none" w:sz="0" w:space="0" w:color="auto"/>
                <w:right w:val="none" w:sz="0" w:space="0" w:color="auto"/>
              </w:divBdr>
              <w:divsChild>
                <w:div w:id="1917400427">
                  <w:marLeft w:val="0"/>
                  <w:marRight w:val="0"/>
                  <w:marTop w:val="0"/>
                  <w:marBottom w:val="0"/>
                  <w:divBdr>
                    <w:top w:val="none" w:sz="0" w:space="0" w:color="auto"/>
                    <w:left w:val="none" w:sz="0" w:space="0" w:color="auto"/>
                    <w:bottom w:val="none" w:sz="0" w:space="0" w:color="auto"/>
                    <w:right w:val="none" w:sz="0" w:space="0" w:color="auto"/>
                  </w:divBdr>
                  <w:divsChild>
                    <w:div w:id="216011667">
                      <w:marLeft w:val="0"/>
                      <w:marRight w:val="0"/>
                      <w:marTop w:val="0"/>
                      <w:marBottom w:val="0"/>
                      <w:divBdr>
                        <w:top w:val="none" w:sz="0" w:space="0" w:color="auto"/>
                        <w:left w:val="none" w:sz="0" w:space="0" w:color="auto"/>
                        <w:bottom w:val="none" w:sz="0" w:space="0" w:color="auto"/>
                        <w:right w:val="none" w:sz="0" w:space="0" w:color="auto"/>
                      </w:divBdr>
                      <w:divsChild>
                        <w:div w:id="1235119726">
                          <w:marLeft w:val="0"/>
                          <w:marRight w:val="0"/>
                          <w:marTop w:val="0"/>
                          <w:marBottom w:val="0"/>
                          <w:divBdr>
                            <w:top w:val="none" w:sz="0" w:space="0" w:color="auto"/>
                            <w:left w:val="none" w:sz="0" w:space="0" w:color="auto"/>
                            <w:bottom w:val="none" w:sz="0" w:space="0" w:color="auto"/>
                            <w:right w:val="none" w:sz="0" w:space="0" w:color="auto"/>
                          </w:divBdr>
                          <w:divsChild>
                            <w:div w:id="8755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28211">
      <w:bodyDiv w:val="1"/>
      <w:marLeft w:val="0"/>
      <w:marRight w:val="0"/>
      <w:marTop w:val="0"/>
      <w:marBottom w:val="0"/>
      <w:divBdr>
        <w:top w:val="none" w:sz="0" w:space="0" w:color="auto"/>
        <w:left w:val="none" w:sz="0" w:space="0" w:color="auto"/>
        <w:bottom w:val="none" w:sz="0" w:space="0" w:color="auto"/>
        <w:right w:val="none" w:sz="0" w:space="0" w:color="auto"/>
      </w:divBdr>
    </w:div>
    <w:div w:id="126364996">
      <w:bodyDiv w:val="1"/>
      <w:marLeft w:val="0"/>
      <w:marRight w:val="0"/>
      <w:marTop w:val="0"/>
      <w:marBottom w:val="0"/>
      <w:divBdr>
        <w:top w:val="none" w:sz="0" w:space="0" w:color="auto"/>
        <w:left w:val="none" w:sz="0" w:space="0" w:color="auto"/>
        <w:bottom w:val="none" w:sz="0" w:space="0" w:color="auto"/>
        <w:right w:val="none" w:sz="0" w:space="0" w:color="auto"/>
      </w:divBdr>
    </w:div>
    <w:div w:id="140315647">
      <w:bodyDiv w:val="1"/>
      <w:marLeft w:val="0"/>
      <w:marRight w:val="0"/>
      <w:marTop w:val="0"/>
      <w:marBottom w:val="0"/>
      <w:divBdr>
        <w:top w:val="none" w:sz="0" w:space="0" w:color="auto"/>
        <w:left w:val="none" w:sz="0" w:space="0" w:color="auto"/>
        <w:bottom w:val="none" w:sz="0" w:space="0" w:color="auto"/>
        <w:right w:val="none" w:sz="0" w:space="0" w:color="auto"/>
      </w:divBdr>
      <w:divsChild>
        <w:div w:id="1732775430">
          <w:marLeft w:val="0"/>
          <w:marRight w:val="0"/>
          <w:marTop w:val="0"/>
          <w:marBottom w:val="0"/>
          <w:divBdr>
            <w:top w:val="none" w:sz="0" w:space="0" w:color="auto"/>
            <w:left w:val="none" w:sz="0" w:space="0" w:color="auto"/>
            <w:bottom w:val="none" w:sz="0" w:space="0" w:color="auto"/>
            <w:right w:val="none" w:sz="0" w:space="0" w:color="auto"/>
          </w:divBdr>
          <w:divsChild>
            <w:div w:id="1656913915">
              <w:marLeft w:val="0"/>
              <w:marRight w:val="0"/>
              <w:marTop w:val="0"/>
              <w:marBottom w:val="0"/>
              <w:divBdr>
                <w:top w:val="none" w:sz="0" w:space="0" w:color="auto"/>
                <w:left w:val="none" w:sz="0" w:space="0" w:color="auto"/>
                <w:bottom w:val="none" w:sz="0" w:space="0" w:color="auto"/>
                <w:right w:val="none" w:sz="0" w:space="0" w:color="auto"/>
              </w:divBdr>
              <w:divsChild>
                <w:div w:id="1337341741">
                  <w:marLeft w:val="0"/>
                  <w:marRight w:val="0"/>
                  <w:marTop w:val="0"/>
                  <w:marBottom w:val="0"/>
                  <w:divBdr>
                    <w:top w:val="none" w:sz="0" w:space="0" w:color="auto"/>
                    <w:left w:val="none" w:sz="0" w:space="0" w:color="auto"/>
                    <w:bottom w:val="none" w:sz="0" w:space="0" w:color="auto"/>
                    <w:right w:val="none" w:sz="0" w:space="0" w:color="auto"/>
                  </w:divBdr>
                  <w:divsChild>
                    <w:div w:id="1325282820">
                      <w:marLeft w:val="0"/>
                      <w:marRight w:val="0"/>
                      <w:marTop w:val="0"/>
                      <w:marBottom w:val="0"/>
                      <w:divBdr>
                        <w:top w:val="none" w:sz="0" w:space="0" w:color="auto"/>
                        <w:left w:val="none" w:sz="0" w:space="0" w:color="auto"/>
                        <w:bottom w:val="none" w:sz="0" w:space="0" w:color="auto"/>
                        <w:right w:val="none" w:sz="0" w:space="0" w:color="auto"/>
                      </w:divBdr>
                      <w:divsChild>
                        <w:div w:id="1868448838">
                          <w:marLeft w:val="0"/>
                          <w:marRight w:val="0"/>
                          <w:marTop w:val="0"/>
                          <w:marBottom w:val="0"/>
                          <w:divBdr>
                            <w:top w:val="none" w:sz="0" w:space="0" w:color="auto"/>
                            <w:left w:val="none" w:sz="0" w:space="0" w:color="auto"/>
                            <w:bottom w:val="none" w:sz="0" w:space="0" w:color="auto"/>
                            <w:right w:val="none" w:sz="0" w:space="0" w:color="auto"/>
                          </w:divBdr>
                          <w:divsChild>
                            <w:div w:id="17523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8469">
      <w:bodyDiv w:val="1"/>
      <w:marLeft w:val="0"/>
      <w:marRight w:val="0"/>
      <w:marTop w:val="0"/>
      <w:marBottom w:val="0"/>
      <w:divBdr>
        <w:top w:val="none" w:sz="0" w:space="0" w:color="auto"/>
        <w:left w:val="none" w:sz="0" w:space="0" w:color="auto"/>
        <w:bottom w:val="none" w:sz="0" w:space="0" w:color="auto"/>
        <w:right w:val="none" w:sz="0" w:space="0" w:color="auto"/>
      </w:divBdr>
      <w:divsChild>
        <w:div w:id="109785215">
          <w:marLeft w:val="0"/>
          <w:marRight w:val="0"/>
          <w:marTop w:val="0"/>
          <w:marBottom w:val="0"/>
          <w:divBdr>
            <w:top w:val="none" w:sz="0" w:space="0" w:color="auto"/>
            <w:left w:val="none" w:sz="0" w:space="0" w:color="auto"/>
            <w:bottom w:val="none" w:sz="0" w:space="0" w:color="auto"/>
            <w:right w:val="none" w:sz="0" w:space="0" w:color="auto"/>
          </w:divBdr>
          <w:divsChild>
            <w:div w:id="1512598509">
              <w:marLeft w:val="0"/>
              <w:marRight w:val="0"/>
              <w:marTop w:val="0"/>
              <w:marBottom w:val="0"/>
              <w:divBdr>
                <w:top w:val="none" w:sz="0" w:space="0" w:color="auto"/>
                <w:left w:val="none" w:sz="0" w:space="0" w:color="auto"/>
                <w:bottom w:val="single" w:sz="6" w:space="0" w:color="D8D8D8"/>
                <w:right w:val="none" w:sz="0" w:space="0" w:color="auto"/>
              </w:divBdr>
              <w:divsChild>
                <w:div w:id="611940353">
                  <w:marLeft w:val="0"/>
                  <w:marRight w:val="0"/>
                  <w:marTop w:val="0"/>
                  <w:marBottom w:val="300"/>
                  <w:divBdr>
                    <w:top w:val="none" w:sz="0" w:space="0" w:color="auto"/>
                    <w:left w:val="none" w:sz="0" w:space="0" w:color="auto"/>
                    <w:bottom w:val="none" w:sz="0" w:space="0" w:color="auto"/>
                    <w:right w:val="none" w:sz="0" w:space="0" w:color="auto"/>
                  </w:divBdr>
                  <w:divsChild>
                    <w:div w:id="1193686581">
                      <w:marLeft w:val="0"/>
                      <w:marRight w:val="0"/>
                      <w:marTop w:val="0"/>
                      <w:marBottom w:val="0"/>
                      <w:divBdr>
                        <w:top w:val="none" w:sz="0" w:space="0" w:color="auto"/>
                        <w:left w:val="none" w:sz="0" w:space="0" w:color="auto"/>
                        <w:bottom w:val="none" w:sz="0" w:space="0" w:color="auto"/>
                        <w:right w:val="none" w:sz="0" w:space="0" w:color="auto"/>
                      </w:divBdr>
                      <w:divsChild>
                        <w:div w:id="516047088">
                          <w:marLeft w:val="-150"/>
                          <w:marRight w:val="0"/>
                          <w:marTop w:val="0"/>
                          <w:marBottom w:val="0"/>
                          <w:divBdr>
                            <w:top w:val="none" w:sz="0" w:space="0" w:color="auto"/>
                            <w:left w:val="none" w:sz="0" w:space="0" w:color="auto"/>
                            <w:bottom w:val="none" w:sz="0" w:space="0" w:color="auto"/>
                            <w:right w:val="none" w:sz="0" w:space="0" w:color="auto"/>
                          </w:divBdr>
                          <w:divsChild>
                            <w:div w:id="1575510220">
                              <w:marLeft w:val="0"/>
                              <w:marRight w:val="0"/>
                              <w:marTop w:val="0"/>
                              <w:marBottom w:val="0"/>
                              <w:divBdr>
                                <w:top w:val="none" w:sz="0" w:space="0" w:color="auto"/>
                                <w:left w:val="none" w:sz="0" w:space="0" w:color="auto"/>
                                <w:bottom w:val="none" w:sz="0" w:space="0" w:color="auto"/>
                                <w:right w:val="none" w:sz="0" w:space="0" w:color="auto"/>
                              </w:divBdr>
                              <w:divsChild>
                                <w:div w:id="516237507">
                                  <w:marLeft w:val="0"/>
                                  <w:marRight w:val="0"/>
                                  <w:marTop w:val="0"/>
                                  <w:marBottom w:val="0"/>
                                  <w:divBdr>
                                    <w:top w:val="none" w:sz="0" w:space="0" w:color="auto"/>
                                    <w:left w:val="none" w:sz="0" w:space="0" w:color="auto"/>
                                    <w:bottom w:val="none" w:sz="0" w:space="0" w:color="auto"/>
                                    <w:right w:val="none" w:sz="0" w:space="0" w:color="auto"/>
                                  </w:divBdr>
                                  <w:divsChild>
                                    <w:div w:id="411438438">
                                      <w:marLeft w:val="0"/>
                                      <w:marRight w:val="0"/>
                                      <w:marTop w:val="0"/>
                                      <w:marBottom w:val="150"/>
                                      <w:divBdr>
                                        <w:top w:val="none" w:sz="0" w:space="0" w:color="auto"/>
                                        <w:left w:val="none" w:sz="0" w:space="0" w:color="auto"/>
                                        <w:bottom w:val="none" w:sz="0" w:space="0" w:color="auto"/>
                                        <w:right w:val="none" w:sz="0" w:space="0" w:color="auto"/>
                                      </w:divBdr>
                                      <w:divsChild>
                                        <w:div w:id="876041196">
                                          <w:marLeft w:val="0"/>
                                          <w:marRight w:val="0"/>
                                          <w:marTop w:val="0"/>
                                          <w:marBottom w:val="150"/>
                                          <w:divBdr>
                                            <w:top w:val="none" w:sz="0" w:space="0" w:color="auto"/>
                                            <w:left w:val="none" w:sz="0" w:space="0" w:color="auto"/>
                                            <w:bottom w:val="none" w:sz="0" w:space="0" w:color="auto"/>
                                            <w:right w:val="none" w:sz="0" w:space="0" w:color="auto"/>
                                          </w:divBdr>
                                          <w:divsChild>
                                            <w:div w:id="1395398869">
                                              <w:marLeft w:val="0"/>
                                              <w:marRight w:val="0"/>
                                              <w:marTop w:val="0"/>
                                              <w:marBottom w:val="0"/>
                                              <w:divBdr>
                                                <w:top w:val="none" w:sz="0" w:space="0" w:color="auto"/>
                                                <w:left w:val="none" w:sz="0" w:space="0" w:color="auto"/>
                                                <w:bottom w:val="none" w:sz="0" w:space="0" w:color="auto"/>
                                                <w:right w:val="none" w:sz="0" w:space="0" w:color="auto"/>
                                              </w:divBdr>
                                              <w:divsChild>
                                                <w:div w:id="859661468">
                                                  <w:marLeft w:val="0"/>
                                                  <w:marRight w:val="0"/>
                                                  <w:marTop w:val="165"/>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096855">
      <w:bodyDiv w:val="1"/>
      <w:marLeft w:val="0"/>
      <w:marRight w:val="0"/>
      <w:marTop w:val="0"/>
      <w:marBottom w:val="0"/>
      <w:divBdr>
        <w:top w:val="none" w:sz="0" w:space="0" w:color="auto"/>
        <w:left w:val="none" w:sz="0" w:space="0" w:color="auto"/>
        <w:bottom w:val="none" w:sz="0" w:space="0" w:color="auto"/>
        <w:right w:val="none" w:sz="0" w:space="0" w:color="auto"/>
      </w:divBdr>
      <w:divsChild>
        <w:div w:id="477460782">
          <w:marLeft w:val="0"/>
          <w:marRight w:val="0"/>
          <w:marTop w:val="0"/>
          <w:marBottom w:val="0"/>
          <w:divBdr>
            <w:top w:val="none" w:sz="0" w:space="0" w:color="auto"/>
            <w:left w:val="none" w:sz="0" w:space="0" w:color="auto"/>
            <w:bottom w:val="none" w:sz="0" w:space="0" w:color="auto"/>
            <w:right w:val="none" w:sz="0" w:space="0" w:color="auto"/>
          </w:divBdr>
          <w:divsChild>
            <w:div w:id="561213862">
              <w:marLeft w:val="0"/>
              <w:marRight w:val="0"/>
              <w:marTop w:val="0"/>
              <w:marBottom w:val="0"/>
              <w:divBdr>
                <w:top w:val="none" w:sz="0" w:space="0" w:color="auto"/>
                <w:left w:val="none" w:sz="0" w:space="0" w:color="auto"/>
                <w:bottom w:val="none" w:sz="0" w:space="0" w:color="auto"/>
                <w:right w:val="none" w:sz="0" w:space="0" w:color="auto"/>
              </w:divBdr>
              <w:divsChild>
                <w:div w:id="1417944564">
                  <w:marLeft w:val="0"/>
                  <w:marRight w:val="0"/>
                  <w:marTop w:val="0"/>
                  <w:marBottom w:val="0"/>
                  <w:divBdr>
                    <w:top w:val="none" w:sz="0" w:space="0" w:color="auto"/>
                    <w:left w:val="none" w:sz="0" w:space="0" w:color="auto"/>
                    <w:bottom w:val="none" w:sz="0" w:space="0" w:color="auto"/>
                    <w:right w:val="none" w:sz="0" w:space="0" w:color="auto"/>
                  </w:divBdr>
                  <w:divsChild>
                    <w:div w:id="1525436751">
                      <w:marLeft w:val="0"/>
                      <w:marRight w:val="0"/>
                      <w:marTop w:val="0"/>
                      <w:marBottom w:val="0"/>
                      <w:divBdr>
                        <w:top w:val="none" w:sz="0" w:space="0" w:color="auto"/>
                        <w:left w:val="none" w:sz="0" w:space="0" w:color="auto"/>
                        <w:bottom w:val="none" w:sz="0" w:space="0" w:color="auto"/>
                        <w:right w:val="none" w:sz="0" w:space="0" w:color="auto"/>
                      </w:divBdr>
                      <w:divsChild>
                        <w:div w:id="1580405076">
                          <w:marLeft w:val="0"/>
                          <w:marRight w:val="0"/>
                          <w:marTop w:val="0"/>
                          <w:marBottom w:val="0"/>
                          <w:divBdr>
                            <w:top w:val="none" w:sz="0" w:space="0" w:color="auto"/>
                            <w:left w:val="none" w:sz="0" w:space="0" w:color="auto"/>
                            <w:bottom w:val="none" w:sz="0" w:space="0" w:color="auto"/>
                            <w:right w:val="none" w:sz="0" w:space="0" w:color="auto"/>
                          </w:divBdr>
                          <w:divsChild>
                            <w:div w:id="2122992541">
                              <w:marLeft w:val="0"/>
                              <w:marRight w:val="0"/>
                              <w:marTop w:val="0"/>
                              <w:marBottom w:val="0"/>
                              <w:divBdr>
                                <w:top w:val="none" w:sz="0" w:space="0" w:color="auto"/>
                                <w:left w:val="none" w:sz="0" w:space="0" w:color="auto"/>
                                <w:bottom w:val="none" w:sz="0" w:space="0" w:color="auto"/>
                                <w:right w:val="none" w:sz="0" w:space="0" w:color="auto"/>
                              </w:divBdr>
                              <w:divsChild>
                                <w:div w:id="1304232116">
                                  <w:marLeft w:val="0"/>
                                  <w:marRight w:val="0"/>
                                  <w:marTop w:val="180"/>
                                  <w:marBottom w:val="0"/>
                                  <w:divBdr>
                                    <w:top w:val="none" w:sz="0" w:space="0" w:color="auto"/>
                                    <w:left w:val="none" w:sz="0" w:space="0" w:color="auto"/>
                                    <w:bottom w:val="none" w:sz="0" w:space="0" w:color="auto"/>
                                    <w:right w:val="none" w:sz="0" w:space="0" w:color="auto"/>
                                  </w:divBdr>
                                  <w:divsChild>
                                    <w:div w:id="1129592681">
                                      <w:marLeft w:val="0"/>
                                      <w:marRight w:val="0"/>
                                      <w:marTop w:val="0"/>
                                      <w:marBottom w:val="0"/>
                                      <w:divBdr>
                                        <w:top w:val="none" w:sz="0" w:space="0" w:color="auto"/>
                                        <w:left w:val="none" w:sz="0" w:space="0" w:color="auto"/>
                                        <w:bottom w:val="none" w:sz="0" w:space="0" w:color="auto"/>
                                        <w:right w:val="none" w:sz="0" w:space="0" w:color="auto"/>
                                      </w:divBdr>
                                      <w:divsChild>
                                        <w:div w:id="1800369555">
                                          <w:marLeft w:val="0"/>
                                          <w:marRight w:val="0"/>
                                          <w:marTop w:val="0"/>
                                          <w:marBottom w:val="0"/>
                                          <w:divBdr>
                                            <w:top w:val="none" w:sz="0" w:space="0" w:color="auto"/>
                                            <w:left w:val="none" w:sz="0" w:space="0" w:color="auto"/>
                                            <w:bottom w:val="none" w:sz="0" w:space="0" w:color="auto"/>
                                            <w:right w:val="none" w:sz="0" w:space="0" w:color="auto"/>
                                          </w:divBdr>
                                          <w:divsChild>
                                            <w:div w:id="1169253629">
                                              <w:marLeft w:val="0"/>
                                              <w:marRight w:val="60"/>
                                              <w:marTop w:val="0"/>
                                              <w:marBottom w:val="0"/>
                                              <w:divBdr>
                                                <w:top w:val="none" w:sz="0" w:space="0" w:color="auto"/>
                                                <w:left w:val="none" w:sz="0" w:space="0" w:color="auto"/>
                                                <w:bottom w:val="none" w:sz="0" w:space="0" w:color="auto"/>
                                                <w:right w:val="none" w:sz="0" w:space="0" w:color="auto"/>
                                              </w:divBdr>
                                              <w:divsChild>
                                                <w:div w:id="1651132740">
                                                  <w:marLeft w:val="0"/>
                                                  <w:marRight w:val="0"/>
                                                  <w:marTop w:val="0"/>
                                                  <w:marBottom w:val="240"/>
                                                  <w:divBdr>
                                                    <w:top w:val="none" w:sz="0" w:space="0" w:color="auto"/>
                                                    <w:left w:val="none" w:sz="0" w:space="0" w:color="auto"/>
                                                    <w:bottom w:val="none" w:sz="0" w:space="0" w:color="auto"/>
                                                    <w:right w:val="none" w:sz="0" w:space="0" w:color="auto"/>
                                                  </w:divBdr>
                                                  <w:divsChild>
                                                    <w:div w:id="1601067927">
                                                      <w:marLeft w:val="0"/>
                                                      <w:marRight w:val="0"/>
                                                      <w:marTop w:val="0"/>
                                                      <w:marBottom w:val="0"/>
                                                      <w:divBdr>
                                                        <w:top w:val="none" w:sz="0" w:space="0" w:color="auto"/>
                                                        <w:left w:val="none" w:sz="0" w:space="0" w:color="auto"/>
                                                        <w:bottom w:val="none" w:sz="0" w:space="0" w:color="auto"/>
                                                        <w:right w:val="none" w:sz="0" w:space="0" w:color="auto"/>
                                                      </w:divBdr>
                                                      <w:divsChild>
                                                        <w:div w:id="1424304443">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028764">
      <w:bodyDiv w:val="1"/>
      <w:marLeft w:val="0"/>
      <w:marRight w:val="0"/>
      <w:marTop w:val="0"/>
      <w:marBottom w:val="0"/>
      <w:divBdr>
        <w:top w:val="none" w:sz="0" w:space="0" w:color="auto"/>
        <w:left w:val="none" w:sz="0" w:space="0" w:color="auto"/>
        <w:bottom w:val="none" w:sz="0" w:space="0" w:color="auto"/>
        <w:right w:val="none" w:sz="0" w:space="0" w:color="auto"/>
      </w:divBdr>
    </w:div>
    <w:div w:id="158351970">
      <w:bodyDiv w:val="1"/>
      <w:marLeft w:val="0"/>
      <w:marRight w:val="0"/>
      <w:marTop w:val="0"/>
      <w:marBottom w:val="0"/>
      <w:divBdr>
        <w:top w:val="none" w:sz="0" w:space="0" w:color="auto"/>
        <w:left w:val="none" w:sz="0" w:space="0" w:color="auto"/>
        <w:bottom w:val="none" w:sz="0" w:space="0" w:color="auto"/>
        <w:right w:val="none" w:sz="0" w:space="0" w:color="auto"/>
      </w:divBdr>
    </w:div>
    <w:div w:id="170995682">
      <w:bodyDiv w:val="1"/>
      <w:marLeft w:val="0"/>
      <w:marRight w:val="0"/>
      <w:marTop w:val="0"/>
      <w:marBottom w:val="0"/>
      <w:divBdr>
        <w:top w:val="none" w:sz="0" w:space="0" w:color="auto"/>
        <w:left w:val="none" w:sz="0" w:space="0" w:color="auto"/>
        <w:bottom w:val="none" w:sz="0" w:space="0" w:color="auto"/>
        <w:right w:val="none" w:sz="0" w:space="0" w:color="auto"/>
      </w:divBdr>
      <w:divsChild>
        <w:div w:id="1481069574">
          <w:marLeft w:val="0"/>
          <w:marRight w:val="0"/>
          <w:marTop w:val="0"/>
          <w:marBottom w:val="0"/>
          <w:divBdr>
            <w:top w:val="none" w:sz="0" w:space="0" w:color="auto"/>
            <w:left w:val="none" w:sz="0" w:space="0" w:color="auto"/>
            <w:bottom w:val="none" w:sz="0" w:space="0" w:color="auto"/>
            <w:right w:val="none" w:sz="0" w:space="0" w:color="auto"/>
          </w:divBdr>
          <w:divsChild>
            <w:div w:id="551119742">
              <w:marLeft w:val="0"/>
              <w:marRight w:val="0"/>
              <w:marTop w:val="0"/>
              <w:marBottom w:val="0"/>
              <w:divBdr>
                <w:top w:val="none" w:sz="0" w:space="0" w:color="auto"/>
                <w:left w:val="none" w:sz="0" w:space="0" w:color="auto"/>
                <w:bottom w:val="none" w:sz="0" w:space="0" w:color="auto"/>
                <w:right w:val="none" w:sz="0" w:space="0" w:color="auto"/>
              </w:divBdr>
              <w:divsChild>
                <w:div w:id="25066362">
                  <w:marLeft w:val="0"/>
                  <w:marRight w:val="0"/>
                  <w:marTop w:val="0"/>
                  <w:marBottom w:val="0"/>
                  <w:divBdr>
                    <w:top w:val="none" w:sz="0" w:space="0" w:color="auto"/>
                    <w:left w:val="none" w:sz="0" w:space="0" w:color="auto"/>
                    <w:bottom w:val="none" w:sz="0" w:space="0" w:color="auto"/>
                    <w:right w:val="none" w:sz="0" w:space="0" w:color="auto"/>
                  </w:divBdr>
                  <w:divsChild>
                    <w:div w:id="2098094253">
                      <w:marLeft w:val="0"/>
                      <w:marRight w:val="0"/>
                      <w:marTop w:val="0"/>
                      <w:marBottom w:val="0"/>
                      <w:divBdr>
                        <w:top w:val="none" w:sz="0" w:space="0" w:color="auto"/>
                        <w:left w:val="none" w:sz="0" w:space="0" w:color="auto"/>
                        <w:bottom w:val="none" w:sz="0" w:space="0" w:color="auto"/>
                        <w:right w:val="none" w:sz="0" w:space="0" w:color="auto"/>
                      </w:divBdr>
                      <w:divsChild>
                        <w:div w:id="639576457">
                          <w:marLeft w:val="0"/>
                          <w:marRight w:val="0"/>
                          <w:marTop w:val="0"/>
                          <w:marBottom w:val="0"/>
                          <w:divBdr>
                            <w:top w:val="none" w:sz="0" w:space="0" w:color="auto"/>
                            <w:left w:val="none" w:sz="0" w:space="0" w:color="auto"/>
                            <w:bottom w:val="none" w:sz="0" w:space="0" w:color="auto"/>
                            <w:right w:val="none" w:sz="0" w:space="0" w:color="auto"/>
                          </w:divBdr>
                          <w:divsChild>
                            <w:div w:id="1847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8242">
      <w:bodyDiv w:val="1"/>
      <w:marLeft w:val="0"/>
      <w:marRight w:val="0"/>
      <w:marTop w:val="0"/>
      <w:marBottom w:val="0"/>
      <w:divBdr>
        <w:top w:val="none" w:sz="0" w:space="0" w:color="auto"/>
        <w:left w:val="none" w:sz="0" w:space="0" w:color="auto"/>
        <w:bottom w:val="none" w:sz="0" w:space="0" w:color="auto"/>
        <w:right w:val="none" w:sz="0" w:space="0" w:color="auto"/>
      </w:divBdr>
    </w:div>
    <w:div w:id="176500628">
      <w:bodyDiv w:val="1"/>
      <w:marLeft w:val="0"/>
      <w:marRight w:val="0"/>
      <w:marTop w:val="0"/>
      <w:marBottom w:val="0"/>
      <w:divBdr>
        <w:top w:val="none" w:sz="0" w:space="0" w:color="auto"/>
        <w:left w:val="none" w:sz="0" w:space="0" w:color="auto"/>
        <w:bottom w:val="none" w:sz="0" w:space="0" w:color="auto"/>
        <w:right w:val="none" w:sz="0" w:space="0" w:color="auto"/>
      </w:divBdr>
      <w:divsChild>
        <w:div w:id="765660818">
          <w:marLeft w:val="0"/>
          <w:marRight w:val="0"/>
          <w:marTop w:val="0"/>
          <w:marBottom w:val="0"/>
          <w:divBdr>
            <w:top w:val="none" w:sz="0" w:space="0" w:color="auto"/>
            <w:left w:val="none" w:sz="0" w:space="0" w:color="auto"/>
            <w:bottom w:val="none" w:sz="0" w:space="0" w:color="auto"/>
            <w:right w:val="none" w:sz="0" w:space="0" w:color="auto"/>
          </w:divBdr>
          <w:divsChild>
            <w:div w:id="1121142830">
              <w:marLeft w:val="0"/>
              <w:marRight w:val="0"/>
              <w:marTop w:val="0"/>
              <w:marBottom w:val="0"/>
              <w:divBdr>
                <w:top w:val="none" w:sz="0" w:space="0" w:color="auto"/>
                <w:left w:val="none" w:sz="0" w:space="0" w:color="auto"/>
                <w:bottom w:val="none" w:sz="0" w:space="0" w:color="auto"/>
                <w:right w:val="none" w:sz="0" w:space="0" w:color="auto"/>
              </w:divBdr>
              <w:divsChild>
                <w:div w:id="1332946685">
                  <w:marLeft w:val="0"/>
                  <w:marRight w:val="0"/>
                  <w:marTop w:val="0"/>
                  <w:marBottom w:val="0"/>
                  <w:divBdr>
                    <w:top w:val="none" w:sz="0" w:space="0" w:color="auto"/>
                    <w:left w:val="none" w:sz="0" w:space="0" w:color="auto"/>
                    <w:bottom w:val="none" w:sz="0" w:space="0" w:color="auto"/>
                    <w:right w:val="none" w:sz="0" w:space="0" w:color="auto"/>
                  </w:divBdr>
                  <w:divsChild>
                    <w:div w:id="2080014123">
                      <w:marLeft w:val="0"/>
                      <w:marRight w:val="0"/>
                      <w:marTop w:val="0"/>
                      <w:marBottom w:val="0"/>
                      <w:divBdr>
                        <w:top w:val="none" w:sz="0" w:space="0" w:color="auto"/>
                        <w:left w:val="none" w:sz="0" w:space="0" w:color="auto"/>
                        <w:bottom w:val="none" w:sz="0" w:space="0" w:color="auto"/>
                        <w:right w:val="none" w:sz="0" w:space="0" w:color="auto"/>
                      </w:divBdr>
                      <w:divsChild>
                        <w:div w:id="692001126">
                          <w:marLeft w:val="0"/>
                          <w:marRight w:val="0"/>
                          <w:marTop w:val="0"/>
                          <w:marBottom w:val="0"/>
                          <w:divBdr>
                            <w:top w:val="none" w:sz="0" w:space="0" w:color="auto"/>
                            <w:left w:val="none" w:sz="0" w:space="0" w:color="auto"/>
                            <w:bottom w:val="none" w:sz="0" w:space="0" w:color="auto"/>
                            <w:right w:val="none" w:sz="0" w:space="0" w:color="auto"/>
                          </w:divBdr>
                          <w:divsChild>
                            <w:div w:id="110600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7733">
      <w:bodyDiv w:val="1"/>
      <w:marLeft w:val="0"/>
      <w:marRight w:val="0"/>
      <w:marTop w:val="0"/>
      <w:marBottom w:val="0"/>
      <w:divBdr>
        <w:top w:val="none" w:sz="0" w:space="0" w:color="auto"/>
        <w:left w:val="none" w:sz="0" w:space="0" w:color="auto"/>
        <w:bottom w:val="none" w:sz="0" w:space="0" w:color="auto"/>
        <w:right w:val="none" w:sz="0" w:space="0" w:color="auto"/>
      </w:divBdr>
    </w:div>
    <w:div w:id="184952447">
      <w:bodyDiv w:val="1"/>
      <w:marLeft w:val="0"/>
      <w:marRight w:val="0"/>
      <w:marTop w:val="0"/>
      <w:marBottom w:val="0"/>
      <w:divBdr>
        <w:top w:val="none" w:sz="0" w:space="0" w:color="auto"/>
        <w:left w:val="none" w:sz="0" w:space="0" w:color="auto"/>
        <w:bottom w:val="none" w:sz="0" w:space="0" w:color="auto"/>
        <w:right w:val="none" w:sz="0" w:space="0" w:color="auto"/>
      </w:divBdr>
      <w:divsChild>
        <w:div w:id="2120446300">
          <w:marLeft w:val="0"/>
          <w:marRight w:val="0"/>
          <w:marTop w:val="0"/>
          <w:marBottom w:val="0"/>
          <w:divBdr>
            <w:top w:val="none" w:sz="0" w:space="0" w:color="auto"/>
            <w:left w:val="none" w:sz="0" w:space="0" w:color="auto"/>
            <w:bottom w:val="none" w:sz="0" w:space="0" w:color="auto"/>
            <w:right w:val="none" w:sz="0" w:space="0" w:color="auto"/>
          </w:divBdr>
          <w:divsChild>
            <w:div w:id="190148739">
              <w:marLeft w:val="0"/>
              <w:marRight w:val="0"/>
              <w:marTop w:val="0"/>
              <w:marBottom w:val="0"/>
              <w:divBdr>
                <w:top w:val="none" w:sz="0" w:space="0" w:color="auto"/>
                <w:left w:val="none" w:sz="0" w:space="0" w:color="auto"/>
                <w:bottom w:val="none" w:sz="0" w:space="0" w:color="auto"/>
                <w:right w:val="none" w:sz="0" w:space="0" w:color="auto"/>
              </w:divBdr>
              <w:divsChild>
                <w:div w:id="1246456466">
                  <w:marLeft w:val="0"/>
                  <w:marRight w:val="0"/>
                  <w:marTop w:val="0"/>
                  <w:marBottom w:val="0"/>
                  <w:divBdr>
                    <w:top w:val="none" w:sz="0" w:space="0" w:color="auto"/>
                    <w:left w:val="none" w:sz="0" w:space="0" w:color="auto"/>
                    <w:bottom w:val="none" w:sz="0" w:space="0" w:color="auto"/>
                    <w:right w:val="none" w:sz="0" w:space="0" w:color="auto"/>
                  </w:divBdr>
                  <w:divsChild>
                    <w:div w:id="1131051709">
                      <w:marLeft w:val="0"/>
                      <w:marRight w:val="0"/>
                      <w:marTop w:val="0"/>
                      <w:marBottom w:val="0"/>
                      <w:divBdr>
                        <w:top w:val="none" w:sz="0" w:space="0" w:color="auto"/>
                        <w:left w:val="none" w:sz="0" w:space="0" w:color="auto"/>
                        <w:bottom w:val="none" w:sz="0" w:space="0" w:color="auto"/>
                        <w:right w:val="none" w:sz="0" w:space="0" w:color="auto"/>
                      </w:divBdr>
                      <w:divsChild>
                        <w:div w:id="1518344342">
                          <w:marLeft w:val="0"/>
                          <w:marRight w:val="0"/>
                          <w:marTop w:val="0"/>
                          <w:marBottom w:val="0"/>
                          <w:divBdr>
                            <w:top w:val="none" w:sz="0" w:space="0" w:color="auto"/>
                            <w:left w:val="none" w:sz="0" w:space="0" w:color="auto"/>
                            <w:bottom w:val="none" w:sz="0" w:space="0" w:color="auto"/>
                            <w:right w:val="none" w:sz="0" w:space="0" w:color="auto"/>
                          </w:divBdr>
                          <w:divsChild>
                            <w:div w:id="1406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21793">
      <w:bodyDiv w:val="1"/>
      <w:marLeft w:val="0"/>
      <w:marRight w:val="0"/>
      <w:marTop w:val="0"/>
      <w:marBottom w:val="0"/>
      <w:divBdr>
        <w:top w:val="none" w:sz="0" w:space="0" w:color="auto"/>
        <w:left w:val="none" w:sz="0" w:space="0" w:color="auto"/>
        <w:bottom w:val="none" w:sz="0" w:space="0" w:color="auto"/>
        <w:right w:val="none" w:sz="0" w:space="0" w:color="auto"/>
      </w:divBdr>
    </w:div>
    <w:div w:id="187376576">
      <w:bodyDiv w:val="1"/>
      <w:marLeft w:val="0"/>
      <w:marRight w:val="0"/>
      <w:marTop w:val="0"/>
      <w:marBottom w:val="0"/>
      <w:divBdr>
        <w:top w:val="none" w:sz="0" w:space="0" w:color="auto"/>
        <w:left w:val="none" w:sz="0" w:space="0" w:color="auto"/>
        <w:bottom w:val="none" w:sz="0" w:space="0" w:color="auto"/>
        <w:right w:val="none" w:sz="0" w:space="0" w:color="auto"/>
      </w:divBdr>
      <w:divsChild>
        <w:div w:id="53503303">
          <w:marLeft w:val="0"/>
          <w:marRight w:val="0"/>
          <w:marTop w:val="0"/>
          <w:marBottom w:val="0"/>
          <w:divBdr>
            <w:top w:val="none" w:sz="0" w:space="0" w:color="auto"/>
            <w:left w:val="none" w:sz="0" w:space="0" w:color="auto"/>
            <w:bottom w:val="none" w:sz="0" w:space="0" w:color="auto"/>
            <w:right w:val="none" w:sz="0" w:space="0" w:color="auto"/>
          </w:divBdr>
          <w:divsChild>
            <w:div w:id="1085302114">
              <w:marLeft w:val="0"/>
              <w:marRight w:val="0"/>
              <w:marTop w:val="0"/>
              <w:marBottom w:val="0"/>
              <w:divBdr>
                <w:top w:val="none" w:sz="0" w:space="0" w:color="auto"/>
                <w:left w:val="none" w:sz="0" w:space="0" w:color="auto"/>
                <w:bottom w:val="none" w:sz="0" w:space="0" w:color="auto"/>
                <w:right w:val="none" w:sz="0" w:space="0" w:color="auto"/>
              </w:divBdr>
              <w:divsChild>
                <w:div w:id="798499040">
                  <w:marLeft w:val="0"/>
                  <w:marRight w:val="0"/>
                  <w:marTop w:val="0"/>
                  <w:marBottom w:val="0"/>
                  <w:divBdr>
                    <w:top w:val="none" w:sz="0" w:space="0" w:color="auto"/>
                    <w:left w:val="none" w:sz="0" w:space="0" w:color="auto"/>
                    <w:bottom w:val="none" w:sz="0" w:space="0" w:color="auto"/>
                    <w:right w:val="none" w:sz="0" w:space="0" w:color="auto"/>
                  </w:divBdr>
                  <w:divsChild>
                    <w:div w:id="1438795882">
                      <w:marLeft w:val="0"/>
                      <w:marRight w:val="0"/>
                      <w:marTop w:val="0"/>
                      <w:marBottom w:val="0"/>
                      <w:divBdr>
                        <w:top w:val="none" w:sz="0" w:space="0" w:color="auto"/>
                        <w:left w:val="none" w:sz="0" w:space="0" w:color="auto"/>
                        <w:bottom w:val="none" w:sz="0" w:space="0" w:color="auto"/>
                        <w:right w:val="none" w:sz="0" w:space="0" w:color="auto"/>
                      </w:divBdr>
                      <w:divsChild>
                        <w:div w:id="926429246">
                          <w:marLeft w:val="0"/>
                          <w:marRight w:val="0"/>
                          <w:marTop w:val="0"/>
                          <w:marBottom w:val="0"/>
                          <w:divBdr>
                            <w:top w:val="none" w:sz="0" w:space="0" w:color="auto"/>
                            <w:left w:val="none" w:sz="0" w:space="0" w:color="auto"/>
                            <w:bottom w:val="none" w:sz="0" w:space="0" w:color="auto"/>
                            <w:right w:val="none" w:sz="0" w:space="0" w:color="auto"/>
                          </w:divBdr>
                          <w:divsChild>
                            <w:div w:id="145760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70235">
      <w:bodyDiv w:val="1"/>
      <w:marLeft w:val="0"/>
      <w:marRight w:val="0"/>
      <w:marTop w:val="0"/>
      <w:marBottom w:val="0"/>
      <w:divBdr>
        <w:top w:val="none" w:sz="0" w:space="0" w:color="auto"/>
        <w:left w:val="none" w:sz="0" w:space="0" w:color="auto"/>
        <w:bottom w:val="none" w:sz="0" w:space="0" w:color="auto"/>
        <w:right w:val="none" w:sz="0" w:space="0" w:color="auto"/>
      </w:divBdr>
    </w:div>
    <w:div w:id="199363865">
      <w:bodyDiv w:val="1"/>
      <w:marLeft w:val="0"/>
      <w:marRight w:val="0"/>
      <w:marTop w:val="0"/>
      <w:marBottom w:val="0"/>
      <w:divBdr>
        <w:top w:val="none" w:sz="0" w:space="0" w:color="auto"/>
        <w:left w:val="none" w:sz="0" w:space="0" w:color="auto"/>
        <w:bottom w:val="none" w:sz="0" w:space="0" w:color="auto"/>
        <w:right w:val="none" w:sz="0" w:space="0" w:color="auto"/>
      </w:divBdr>
      <w:divsChild>
        <w:div w:id="1496723079">
          <w:marLeft w:val="0"/>
          <w:marRight w:val="0"/>
          <w:marTop w:val="0"/>
          <w:marBottom w:val="0"/>
          <w:divBdr>
            <w:top w:val="none" w:sz="0" w:space="0" w:color="auto"/>
            <w:left w:val="none" w:sz="0" w:space="0" w:color="auto"/>
            <w:bottom w:val="none" w:sz="0" w:space="0" w:color="auto"/>
            <w:right w:val="none" w:sz="0" w:space="0" w:color="auto"/>
          </w:divBdr>
          <w:divsChild>
            <w:div w:id="2031561957">
              <w:marLeft w:val="0"/>
              <w:marRight w:val="0"/>
              <w:marTop w:val="0"/>
              <w:marBottom w:val="0"/>
              <w:divBdr>
                <w:top w:val="none" w:sz="0" w:space="0" w:color="auto"/>
                <w:left w:val="none" w:sz="0" w:space="0" w:color="auto"/>
                <w:bottom w:val="none" w:sz="0" w:space="0" w:color="auto"/>
                <w:right w:val="none" w:sz="0" w:space="0" w:color="auto"/>
              </w:divBdr>
              <w:divsChild>
                <w:div w:id="1109276225">
                  <w:marLeft w:val="0"/>
                  <w:marRight w:val="0"/>
                  <w:marTop w:val="0"/>
                  <w:marBottom w:val="0"/>
                  <w:divBdr>
                    <w:top w:val="none" w:sz="0" w:space="0" w:color="auto"/>
                    <w:left w:val="none" w:sz="0" w:space="0" w:color="auto"/>
                    <w:bottom w:val="none" w:sz="0" w:space="0" w:color="auto"/>
                    <w:right w:val="none" w:sz="0" w:space="0" w:color="auto"/>
                  </w:divBdr>
                  <w:divsChild>
                    <w:div w:id="703136079">
                      <w:marLeft w:val="0"/>
                      <w:marRight w:val="0"/>
                      <w:marTop w:val="0"/>
                      <w:marBottom w:val="0"/>
                      <w:divBdr>
                        <w:top w:val="none" w:sz="0" w:space="0" w:color="auto"/>
                        <w:left w:val="none" w:sz="0" w:space="0" w:color="auto"/>
                        <w:bottom w:val="none" w:sz="0" w:space="0" w:color="auto"/>
                        <w:right w:val="none" w:sz="0" w:space="0" w:color="auto"/>
                      </w:divBdr>
                      <w:divsChild>
                        <w:div w:id="1022781061">
                          <w:marLeft w:val="0"/>
                          <w:marRight w:val="0"/>
                          <w:marTop w:val="0"/>
                          <w:marBottom w:val="0"/>
                          <w:divBdr>
                            <w:top w:val="none" w:sz="0" w:space="0" w:color="auto"/>
                            <w:left w:val="none" w:sz="0" w:space="0" w:color="auto"/>
                            <w:bottom w:val="none" w:sz="0" w:space="0" w:color="auto"/>
                            <w:right w:val="none" w:sz="0" w:space="0" w:color="auto"/>
                          </w:divBdr>
                          <w:divsChild>
                            <w:div w:id="119013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01088">
      <w:bodyDiv w:val="1"/>
      <w:marLeft w:val="0"/>
      <w:marRight w:val="0"/>
      <w:marTop w:val="0"/>
      <w:marBottom w:val="0"/>
      <w:divBdr>
        <w:top w:val="none" w:sz="0" w:space="0" w:color="auto"/>
        <w:left w:val="none" w:sz="0" w:space="0" w:color="auto"/>
        <w:bottom w:val="none" w:sz="0" w:space="0" w:color="auto"/>
        <w:right w:val="none" w:sz="0" w:space="0" w:color="auto"/>
      </w:divBdr>
    </w:div>
    <w:div w:id="204831556">
      <w:bodyDiv w:val="1"/>
      <w:marLeft w:val="0"/>
      <w:marRight w:val="0"/>
      <w:marTop w:val="0"/>
      <w:marBottom w:val="0"/>
      <w:divBdr>
        <w:top w:val="none" w:sz="0" w:space="0" w:color="auto"/>
        <w:left w:val="none" w:sz="0" w:space="0" w:color="auto"/>
        <w:bottom w:val="none" w:sz="0" w:space="0" w:color="auto"/>
        <w:right w:val="none" w:sz="0" w:space="0" w:color="auto"/>
      </w:divBdr>
      <w:divsChild>
        <w:div w:id="15497633">
          <w:marLeft w:val="0"/>
          <w:marRight w:val="0"/>
          <w:marTop w:val="0"/>
          <w:marBottom w:val="0"/>
          <w:divBdr>
            <w:top w:val="none" w:sz="0" w:space="0" w:color="auto"/>
            <w:left w:val="none" w:sz="0" w:space="0" w:color="auto"/>
            <w:bottom w:val="none" w:sz="0" w:space="0" w:color="auto"/>
            <w:right w:val="none" w:sz="0" w:space="0" w:color="auto"/>
          </w:divBdr>
        </w:div>
        <w:div w:id="151140222">
          <w:marLeft w:val="0"/>
          <w:marRight w:val="0"/>
          <w:marTop w:val="0"/>
          <w:marBottom w:val="0"/>
          <w:divBdr>
            <w:top w:val="none" w:sz="0" w:space="0" w:color="auto"/>
            <w:left w:val="none" w:sz="0" w:space="0" w:color="auto"/>
            <w:bottom w:val="none" w:sz="0" w:space="0" w:color="auto"/>
            <w:right w:val="none" w:sz="0" w:space="0" w:color="auto"/>
          </w:divBdr>
        </w:div>
        <w:div w:id="244917790">
          <w:marLeft w:val="0"/>
          <w:marRight w:val="0"/>
          <w:marTop w:val="0"/>
          <w:marBottom w:val="0"/>
          <w:divBdr>
            <w:top w:val="none" w:sz="0" w:space="0" w:color="auto"/>
            <w:left w:val="none" w:sz="0" w:space="0" w:color="auto"/>
            <w:bottom w:val="none" w:sz="0" w:space="0" w:color="auto"/>
            <w:right w:val="none" w:sz="0" w:space="0" w:color="auto"/>
          </w:divBdr>
        </w:div>
        <w:div w:id="403644534">
          <w:marLeft w:val="0"/>
          <w:marRight w:val="0"/>
          <w:marTop w:val="0"/>
          <w:marBottom w:val="0"/>
          <w:divBdr>
            <w:top w:val="none" w:sz="0" w:space="0" w:color="auto"/>
            <w:left w:val="none" w:sz="0" w:space="0" w:color="auto"/>
            <w:bottom w:val="none" w:sz="0" w:space="0" w:color="auto"/>
            <w:right w:val="none" w:sz="0" w:space="0" w:color="auto"/>
          </w:divBdr>
        </w:div>
        <w:div w:id="497503870">
          <w:marLeft w:val="0"/>
          <w:marRight w:val="0"/>
          <w:marTop w:val="0"/>
          <w:marBottom w:val="0"/>
          <w:divBdr>
            <w:top w:val="none" w:sz="0" w:space="0" w:color="auto"/>
            <w:left w:val="none" w:sz="0" w:space="0" w:color="auto"/>
            <w:bottom w:val="none" w:sz="0" w:space="0" w:color="auto"/>
            <w:right w:val="none" w:sz="0" w:space="0" w:color="auto"/>
          </w:divBdr>
        </w:div>
        <w:div w:id="1065446111">
          <w:marLeft w:val="0"/>
          <w:marRight w:val="0"/>
          <w:marTop w:val="0"/>
          <w:marBottom w:val="0"/>
          <w:divBdr>
            <w:top w:val="none" w:sz="0" w:space="0" w:color="auto"/>
            <w:left w:val="none" w:sz="0" w:space="0" w:color="auto"/>
            <w:bottom w:val="none" w:sz="0" w:space="0" w:color="auto"/>
            <w:right w:val="none" w:sz="0" w:space="0" w:color="auto"/>
          </w:divBdr>
        </w:div>
        <w:div w:id="1464040964">
          <w:marLeft w:val="0"/>
          <w:marRight w:val="0"/>
          <w:marTop w:val="0"/>
          <w:marBottom w:val="0"/>
          <w:divBdr>
            <w:top w:val="none" w:sz="0" w:space="0" w:color="auto"/>
            <w:left w:val="none" w:sz="0" w:space="0" w:color="auto"/>
            <w:bottom w:val="none" w:sz="0" w:space="0" w:color="auto"/>
            <w:right w:val="none" w:sz="0" w:space="0" w:color="auto"/>
          </w:divBdr>
        </w:div>
        <w:div w:id="1557888693">
          <w:marLeft w:val="0"/>
          <w:marRight w:val="0"/>
          <w:marTop w:val="0"/>
          <w:marBottom w:val="0"/>
          <w:divBdr>
            <w:top w:val="none" w:sz="0" w:space="0" w:color="auto"/>
            <w:left w:val="none" w:sz="0" w:space="0" w:color="auto"/>
            <w:bottom w:val="none" w:sz="0" w:space="0" w:color="auto"/>
            <w:right w:val="none" w:sz="0" w:space="0" w:color="auto"/>
          </w:divBdr>
        </w:div>
        <w:div w:id="1648822499">
          <w:marLeft w:val="0"/>
          <w:marRight w:val="0"/>
          <w:marTop w:val="0"/>
          <w:marBottom w:val="0"/>
          <w:divBdr>
            <w:top w:val="none" w:sz="0" w:space="0" w:color="auto"/>
            <w:left w:val="none" w:sz="0" w:space="0" w:color="auto"/>
            <w:bottom w:val="none" w:sz="0" w:space="0" w:color="auto"/>
            <w:right w:val="none" w:sz="0" w:space="0" w:color="auto"/>
          </w:divBdr>
        </w:div>
        <w:div w:id="1710834663">
          <w:marLeft w:val="0"/>
          <w:marRight w:val="0"/>
          <w:marTop w:val="0"/>
          <w:marBottom w:val="0"/>
          <w:divBdr>
            <w:top w:val="none" w:sz="0" w:space="0" w:color="auto"/>
            <w:left w:val="none" w:sz="0" w:space="0" w:color="auto"/>
            <w:bottom w:val="none" w:sz="0" w:space="0" w:color="auto"/>
            <w:right w:val="none" w:sz="0" w:space="0" w:color="auto"/>
          </w:divBdr>
        </w:div>
        <w:div w:id="2123259526">
          <w:marLeft w:val="0"/>
          <w:marRight w:val="0"/>
          <w:marTop w:val="0"/>
          <w:marBottom w:val="0"/>
          <w:divBdr>
            <w:top w:val="none" w:sz="0" w:space="0" w:color="auto"/>
            <w:left w:val="none" w:sz="0" w:space="0" w:color="auto"/>
            <w:bottom w:val="none" w:sz="0" w:space="0" w:color="auto"/>
            <w:right w:val="none" w:sz="0" w:space="0" w:color="auto"/>
          </w:divBdr>
        </w:div>
      </w:divsChild>
    </w:div>
    <w:div w:id="205727354">
      <w:bodyDiv w:val="1"/>
      <w:marLeft w:val="0"/>
      <w:marRight w:val="0"/>
      <w:marTop w:val="0"/>
      <w:marBottom w:val="0"/>
      <w:divBdr>
        <w:top w:val="none" w:sz="0" w:space="0" w:color="auto"/>
        <w:left w:val="none" w:sz="0" w:space="0" w:color="auto"/>
        <w:bottom w:val="none" w:sz="0" w:space="0" w:color="auto"/>
        <w:right w:val="none" w:sz="0" w:space="0" w:color="auto"/>
      </w:divBdr>
    </w:div>
    <w:div w:id="213124139">
      <w:bodyDiv w:val="1"/>
      <w:marLeft w:val="0"/>
      <w:marRight w:val="0"/>
      <w:marTop w:val="0"/>
      <w:marBottom w:val="0"/>
      <w:divBdr>
        <w:top w:val="none" w:sz="0" w:space="0" w:color="auto"/>
        <w:left w:val="none" w:sz="0" w:space="0" w:color="auto"/>
        <w:bottom w:val="none" w:sz="0" w:space="0" w:color="auto"/>
        <w:right w:val="none" w:sz="0" w:space="0" w:color="auto"/>
      </w:divBdr>
      <w:divsChild>
        <w:div w:id="1754934048">
          <w:marLeft w:val="0"/>
          <w:marRight w:val="0"/>
          <w:marTop w:val="0"/>
          <w:marBottom w:val="0"/>
          <w:divBdr>
            <w:top w:val="none" w:sz="0" w:space="0" w:color="auto"/>
            <w:left w:val="none" w:sz="0" w:space="0" w:color="auto"/>
            <w:bottom w:val="none" w:sz="0" w:space="0" w:color="auto"/>
            <w:right w:val="none" w:sz="0" w:space="0" w:color="auto"/>
          </w:divBdr>
          <w:divsChild>
            <w:div w:id="1810588098">
              <w:marLeft w:val="0"/>
              <w:marRight w:val="0"/>
              <w:marTop w:val="0"/>
              <w:marBottom w:val="0"/>
              <w:divBdr>
                <w:top w:val="none" w:sz="0" w:space="0" w:color="auto"/>
                <w:left w:val="none" w:sz="0" w:space="0" w:color="auto"/>
                <w:bottom w:val="none" w:sz="0" w:space="0" w:color="auto"/>
                <w:right w:val="none" w:sz="0" w:space="0" w:color="auto"/>
              </w:divBdr>
              <w:divsChild>
                <w:div w:id="2057656045">
                  <w:marLeft w:val="0"/>
                  <w:marRight w:val="0"/>
                  <w:marTop w:val="0"/>
                  <w:marBottom w:val="0"/>
                  <w:divBdr>
                    <w:top w:val="none" w:sz="0" w:space="0" w:color="auto"/>
                    <w:left w:val="none" w:sz="0" w:space="0" w:color="auto"/>
                    <w:bottom w:val="none" w:sz="0" w:space="0" w:color="auto"/>
                    <w:right w:val="none" w:sz="0" w:space="0" w:color="auto"/>
                  </w:divBdr>
                  <w:divsChild>
                    <w:div w:id="338581817">
                      <w:marLeft w:val="0"/>
                      <w:marRight w:val="0"/>
                      <w:marTop w:val="0"/>
                      <w:marBottom w:val="0"/>
                      <w:divBdr>
                        <w:top w:val="none" w:sz="0" w:space="0" w:color="auto"/>
                        <w:left w:val="none" w:sz="0" w:space="0" w:color="auto"/>
                        <w:bottom w:val="none" w:sz="0" w:space="0" w:color="auto"/>
                        <w:right w:val="none" w:sz="0" w:space="0" w:color="auto"/>
                      </w:divBdr>
                      <w:divsChild>
                        <w:div w:id="539124183">
                          <w:marLeft w:val="0"/>
                          <w:marRight w:val="0"/>
                          <w:marTop w:val="0"/>
                          <w:marBottom w:val="0"/>
                          <w:divBdr>
                            <w:top w:val="none" w:sz="0" w:space="0" w:color="auto"/>
                            <w:left w:val="none" w:sz="0" w:space="0" w:color="auto"/>
                            <w:bottom w:val="none" w:sz="0" w:space="0" w:color="auto"/>
                            <w:right w:val="none" w:sz="0" w:space="0" w:color="auto"/>
                          </w:divBdr>
                          <w:divsChild>
                            <w:div w:id="41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819524">
      <w:bodyDiv w:val="1"/>
      <w:marLeft w:val="0"/>
      <w:marRight w:val="0"/>
      <w:marTop w:val="0"/>
      <w:marBottom w:val="0"/>
      <w:divBdr>
        <w:top w:val="none" w:sz="0" w:space="0" w:color="auto"/>
        <w:left w:val="none" w:sz="0" w:space="0" w:color="auto"/>
        <w:bottom w:val="none" w:sz="0" w:space="0" w:color="auto"/>
        <w:right w:val="none" w:sz="0" w:space="0" w:color="auto"/>
      </w:divBdr>
    </w:div>
    <w:div w:id="226378281">
      <w:bodyDiv w:val="1"/>
      <w:marLeft w:val="0"/>
      <w:marRight w:val="0"/>
      <w:marTop w:val="0"/>
      <w:marBottom w:val="0"/>
      <w:divBdr>
        <w:top w:val="none" w:sz="0" w:space="0" w:color="auto"/>
        <w:left w:val="none" w:sz="0" w:space="0" w:color="auto"/>
        <w:bottom w:val="none" w:sz="0" w:space="0" w:color="auto"/>
        <w:right w:val="none" w:sz="0" w:space="0" w:color="auto"/>
      </w:divBdr>
    </w:div>
    <w:div w:id="228224877">
      <w:bodyDiv w:val="1"/>
      <w:marLeft w:val="0"/>
      <w:marRight w:val="0"/>
      <w:marTop w:val="0"/>
      <w:marBottom w:val="0"/>
      <w:divBdr>
        <w:top w:val="none" w:sz="0" w:space="0" w:color="auto"/>
        <w:left w:val="none" w:sz="0" w:space="0" w:color="auto"/>
        <w:bottom w:val="none" w:sz="0" w:space="0" w:color="auto"/>
        <w:right w:val="none" w:sz="0" w:space="0" w:color="auto"/>
      </w:divBdr>
      <w:divsChild>
        <w:div w:id="2067751419">
          <w:marLeft w:val="0"/>
          <w:marRight w:val="0"/>
          <w:marTop w:val="0"/>
          <w:marBottom w:val="0"/>
          <w:divBdr>
            <w:top w:val="none" w:sz="0" w:space="0" w:color="auto"/>
            <w:left w:val="none" w:sz="0" w:space="0" w:color="auto"/>
            <w:bottom w:val="none" w:sz="0" w:space="0" w:color="auto"/>
            <w:right w:val="none" w:sz="0" w:space="0" w:color="auto"/>
          </w:divBdr>
          <w:divsChild>
            <w:div w:id="62684172">
              <w:marLeft w:val="0"/>
              <w:marRight w:val="0"/>
              <w:marTop w:val="0"/>
              <w:marBottom w:val="0"/>
              <w:divBdr>
                <w:top w:val="none" w:sz="0" w:space="0" w:color="auto"/>
                <w:left w:val="none" w:sz="0" w:space="0" w:color="auto"/>
                <w:bottom w:val="none" w:sz="0" w:space="0" w:color="auto"/>
                <w:right w:val="none" w:sz="0" w:space="0" w:color="auto"/>
              </w:divBdr>
              <w:divsChild>
                <w:div w:id="544103060">
                  <w:marLeft w:val="0"/>
                  <w:marRight w:val="0"/>
                  <w:marTop w:val="0"/>
                  <w:marBottom w:val="0"/>
                  <w:divBdr>
                    <w:top w:val="none" w:sz="0" w:space="0" w:color="auto"/>
                    <w:left w:val="none" w:sz="0" w:space="0" w:color="auto"/>
                    <w:bottom w:val="none" w:sz="0" w:space="0" w:color="auto"/>
                    <w:right w:val="none" w:sz="0" w:space="0" w:color="auto"/>
                  </w:divBdr>
                  <w:divsChild>
                    <w:div w:id="1555043841">
                      <w:marLeft w:val="0"/>
                      <w:marRight w:val="0"/>
                      <w:marTop w:val="0"/>
                      <w:marBottom w:val="0"/>
                      <w:divBdr>
                        <w:top w:val="none" w:sz="0" w:space="0" w:color="auto"/>
                        <w:left w:val="none" w:sz="0" w:space="0" w:color="auto"/>
                        <w:bottom w:val="none" w:sz="0" w:space="0" w:color="auto"/>
                        <w:right w:val="none" w:sz="0" w:space="0" w:color="auto"/>
                      </w:divBdr>
                      <w:divsChild>
                        <w:div w:id="951942085">
                          <w:marLeft w:val="0"/>
                          <w:marRight w:val="0"/>
                          <w:marTop w:val="0"/>
                          <w:marBottom w:val="0"/>
                          <w:divBdr>
                            <w:top w:val="none" w:sz="0" w:space="0" w:color="auto"/>
                            <w:left w:val="none" w:sz="0" w:space="0" w:color="auto"/>
                            <w:bottom w:val="none" w:sz="0" w:space="0" w:color="auto"/>
                            <w:right w:val="none" w:sz="0" w:space="0" w:color="auto"/>
                          </w:divBdr>
                          <w:divsChild>
                            <w:div w:id="12663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343541">
      <w:bodyDiv w:val="1"/>
      <w:marLeft w:val="0"/>
      <w:marRight w:val="0"/>
      <w:marTop w:val="0"/>
      <w:marBottom w:val="0"/>
      <w:divBdr>
        <w:top w:val="none" w:sz="0" w:space="0" w:color="auto"/>
        <w:left w:val="none" w:sz="0" w:space="0" w:color="auto"/>
        <w:bottom w:val="none" w:sz="0" w:space="0" w:color="auto"/>
        <w:right w:val="none" w:sz="0" w:space="0" w:color="auto"/>
      </w:divBdr>
    </w:div>
    <w:div w:id="234554522">
      <w:bodyDiv w:val="1"/>
      <w:marLeft w:val="0"/>
      <w:marRight w:val="0"/>
      <w:marTop w:val="0"/>
      <w:marBottom w:val="0"/>
      <w:divBdr>
        <w:top w:val="none" w:sz="0" w:space="0" w:color="auto"/>
        <w:left w:val="none" w:sz="0" w:space="0" w:color="auto"/>
        <w:bottom w:val="none" w:sz="0" w:space="0" w:color="auto"/>
        <w:right w:val="none" w:sz="0" w:space="0" w:color="auto"/>
      </w:divBdr>
    </w:div>
    <w:div w:id="242377825">
      <w:bodyDiv w:val="1"/>
      <w:marLeft w:val="0"/>
      <w:marRight w:val="0"/>
      <w:marTop w:val="0"/>
      <w:marBottom w:val="0"/>
      <w:divBdr>
        <w:top w:val="none" w:sz="0" w:space="0" w:color="auto"/>
        <w:left w:val="none" w:sz="0" w:space="0" w:color="auto"/>
        <w:bottom w:val="none" w:sz="0" w:space="0" w:color="auto"/>
        <w:right w:val="none" w:sz="0" w:space="0" w:color="auto"/>
      </w:divBdr>
      <w:divsChild>
        <w:div w:id="1012151493">
          <w:marLeft w:val="0"/>
          <w:marRight w:val="0"/>
          <w:marTop w:val="0"/>
          <w:marBottom w:val="0"/>
          <w:divBdr>
            <w:top w:val="none" w:sz="0" w:space="0" w:color="auto"/>
            <w:left w:val="none" w:sz="0" w:space="0" w:color="auto"/>
            <w:bottom w:val="none" w:sz="0" w:space="0" w:color="auto"/>
            <w:right w:val="none" w:sz="0" w:space="0" w:color="auto"/>
          </w:divBdr>
          <w:divsChild>
            <w:div w:id="1901746000">
              <w:marLeft w:val="0"/>
              <w:marRight w:val="0"/>
              <w:marTop w:val="0"/>
              <w:marBottom w:val="0"/>
              <w:divBdr>
                <w:top w:val="none" w:sz="0" w:space="0" w:color="auto"/>
                <w:left w:val="none" w:sz="0" w:space="0" w:color="auto"/>
                <w:bottom w:val="none" w:sz="0" w:space="0" w:color="auto"/>
                <w:right w:val="none" w:sz="0" w:space="0" w:color="auto"/>
              </w:divBdr>
              <w:divsChild>
                <w:div w:id="1771200068">
                  <w:marLeft w:val="0"/>
                  <w:marRight w:val="0"/>
                  <w:marTop w:val="0"/>
                  <w:marBottom w:val="0"/>
                  <w:divBdr>
                    <w:top w:val="none" w:sz="0" w:space="0" w:color="auto"/>
                    <w:left w:val="none" w:sz="0" w:space="0" w:color="auto"/>
                    <w:bottom w:val="none" w:sz="0" w:space="0" w:color="auto"/>
                    <w:right w:val="none" w:sz="0" w:space="0" w:color="auto"/>
                  </w:divBdr>
                  <w:divsChild>
                    <w:div w:id="612369401">
                      <w:marLeft w:val="0"/>
                      <w:marRight w:val="0"/>
                      <w:marTop w:val="0"/>
                      <w:marBottom w:val="0"/>
                      <w:divBdr>
                        <w:top w:val="none" w:sz="0" w:space="0" w:color="auto"/>
                        <w:left w:val="none" w:sz="0" w:space="0" w:color="auto"/>
                        <w:bottom w:val="none" w:sz="0" w:space="0" w:color="auto"/>
                        <w:right w:val="none" w:sz="0" w:space="0" w:color="auto"/>
                      </w:divBdr>
                      <w:divsChild>
                        <w:div w:id="1459254725">
                          <w:marLeft w:val="0"/>
                          <w:marRight w:val="0"/>
                          <w:marTop w:val="0"/>
                          <w:marBottom w:val="0"/>
                          <w:divBdr>
                            <w:top w:val="none" w:sz="0" w:space="0" w:color="auto"/>
                            <w:left w:val="none" w:sz="0" w:space="0" w:color="auto"/>
                            <w:bottom w:val="none" w:sz="0" w:space="0" w:color="auto"/>
                            <w:right w:val="none" w:sz="0" w:space="0" w:color="auto"/>
                          </w:divBdr>
                          <w:divsChild>
                            <w:div w:id="12234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454583">
      <w:bodyDiv w:val="1"/>
      <w:marLeft w:val="0"/>
      <w:marRight w:val="0"/>
      <w:marTop w:val="0"/>
      <w:marBottom w:val="0"/>
      <w:divBdr>
        <w:top w:val="none" w:sz="0" w:space="0" w:color="auto"/>
        <w:left w:val="none" w:sz="0" w:space="0" w:color="auto"/>
        <w:bottom w:val="none" w:sz="0" w:space="0" w:color="auto"/>
        <w:right w:val="none" w:sz="0" w:space="0" w:color="auto"/>
      </w:divBdr>
    </w:div>
    <w:div w:id="261108528">
      <w:bodyDiv w:val="1"/>
      <w:marLeft w:val="0"/>
      <w:marRight w:val="0"/>
      <w:marTop w:val="0"/>
      <w:marBottom w:val="0"/>
      <w:divBdr>
        <w:top w:val="none" w:sz="0" w:space="0" w:color="auto"/>
        <w:left w:val="none" w:sz="0" w:space="0" w:color="auto"/>
        <w:bottom w:val="none" w:sz="0" w:space="0" w:color="auto"/>
        <w:right w:val="none" w:sz="0" w:space="0" w:color="auto"/>
      </w:divBdr>
    </w:div>
    <w:div w:id="264269545">
      <w:bodyDiv w:val="1"/>
      <w:marLeft w:val="0"/>
      <w:marRight w:val="0"/>
      <w:marTop w:val="0"/>
      <w:marBottom w:val="0"/>
      <w:divBdr>
        <w:top w:val="none" w:sz="0" w:space="0" w:color="auto"/>
        <w:left w:val="none" w:sz="0" w:space="0" w:color="auto"/>
        <w:bottom w:val="none" w:sz="0" w:space="0" w:color="auto"/>
        <w:right w:val="none" w:sz="0" w:space="0" w:color="auto"/>
      </w:divBdr>
      <w:divsChild>
        <w:div w:id="1349404220">
          <w:marLeft w:val="0"/>
          <w:marRight w:val="0"/>
          <w:marTop w:val="0"/>
          <w:marBottom w:val="0"/>
          <w:divBdr>
            <w:top w:val="none" w:sz="0" w:space="0" w:color="auto"/>
            <w:left w:val="none" w:sz="0" w:space="0" w:color="auto"/>
            <w:bottom w:val="none" w:sz="0" w:space="0" w:color="auto"/>
            <w:right w:val="none" w:sz="0" w:space="0" w:color="auto"/>
          </w:divBdr>
          <w:divsChild>
            <w:div w:id="241263662">
              <w:marLeft w:val="0"/>
              <w:marRight w:val="0"/>
              <w:marTop w:val="0"/>
              <w:marBottom w:val="0"/>
              <w:divBdr>
                <w:top w:val="none" w:sz="0" w:space="0" w:color="auto"/>
                <w:left w:val="none" w:sz="0" w:space="0" w:color="auto"/>
                <w:bottom w:val="none" w:sz="0" w:space="0" w:color="auto"/>
                <w:right w:val="none" w:sz="0" w:space="0" w:color="auto"/>
              </w:divBdr>
              <w:divsChild>
                <w:div w:id="1638413039">
                  <w:marLeft w:val="0"/>
                  <w:marRight w:val="0"/>
                  <w:marTop w:val="0"/>
                  <w:marBottom w:val="0"/>
                  <w:divBdr>
                    <w:top w:val="none" w:sz="0" w:space="0" w:color="auto"/>
                    <w:left w:val="none" w:sz="0" w:space="0" w:color="auto"/>
                    <w:bottom w:val="none" w:sz="0" w:space="0" w:color="auto"/>
                    <w:right w:val="none" w:sz="0" w:space="0" w:color="auto"/>
                  </w:divBdr>
                  <w:divsChild>
                    <w:div w:id="1981108526">
                      <w:marLeft w:val="0"/>
                      <w:marRight w:val="0"/>
                      <w:marTop w:val="0"/>
                      <w:marBottom w:val="0"/>
                      <w:divBdr>
                        <w:top w:val="none" w:sz="0" w:space="0" w:color="auto"/>
                        <w:left w:val="none" w:sz="0" w:space="0" w:color="auto"/>
                        <w:bottom w:val="none" w:sz="0" w:space="0" w:color="auto"/>
                        <w:right w:val="none" w:sz="0" w:space="0" w:color="auto"/>
                      </w:divBdr>
                      <w:divsChild>
                        <w:div w:id="793912312">
                          <w:marLeft w:val="0"/>
                          <w:marRight w:val="0"/>
                          <w:marTop w:val="0"/>
                          <w:marBottom w:val="0"/>
                          <w:divBdr>
                            <w:top w:val="none" w:sz="0" w:space="0" w:color="auto"/>
                            <w:left w:val="none" w:sz="0" w:space="0" w:color="auto"/>
                            <w:bottom w:val="none" w:sz="0" w:space="0" w:color="auto"/>
                            <w:right w:val="none" w:sz="0" w:space="0" w:color="auto"/>
                          </w:divBdr>
                          <w:divsChild>
                            <w:div w:id="47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144659">
      <w:bodyDiv w:val="1"/>
      <w:marLeft w:val="0"/>
      <w:marRight w:val="0"/>
      <w:marTop w:val="0"/>
      <w:marBottom w:val="0"/>
      <w:divBdr>
        <w:top w:val="none" w:sz="0" w:space="0" w:color="auto"/>
        <w:left w:val="none" w:sz="0" w:space="0" w:color="auto"/>
        <w:bottom w:val="none" w:sz="0" w:space="0" w:color="auto"/>
        <w:right w:val="none" w:sz="0" w:space="0" w:color="auto"/>
      </w:divBdr>
    </w:div>
    <w:div w:id="276447216">
      <w:bodyDiv w:val="1"/>
      <w:marLeft w:val="0"/>
      <w:marRight w:val="0"/>
      <w:marTop w:val="0"/>
      <w:marBottom w:val="0"/>
      <w:divBdr>
        <w:top w:val="none" w:sz="0" w:space="0" w:color="auto"/>
        <w:left w:val="none" w:sz="0" w:space="0" w:color="auto"/>
        <w:bottom w:val="none" w:sz="0" w:space="0" w:color="auto"/>
        <w:right w:val="none" w:sz="0" w:space="0" w:color="auto"/>
      </w:divBdr>
    </w:div>
    <w:div w:id="283272355">
      <w:bodyDiv w:val="1"/>
      <w:marLeft w:val="0"/>
      <w:marRight w:val="0"/>
      <w:marTop w:val="0"/>
      <w:marBottom w:val="0"/>
      <w:divBdr>
        <w:top w:val="none" w:sz="0" w:space="0" w:color="auto"/>
        <w:left w:val="none" w:sz="0" w:space="0" w:color="auto"/>
        <w:bottom w:val="none" w:sz="0" w:space="0" w:color="auto"/>
        <w:right w:val="none" w:sz="0" w:space="0" w:color="auto"/>
      </w:divBdr>
    </w:div>
    <w:div w:id="286863513">
      <w:bodyDiv w:val="1"/>
      <w:marLeft w:val="0"/>
      <w:marRight w:val="0"/>
      <w:marTop w:val="0"/>
      <w:marBottom w:val="0"/>
      <w:divBdr>
        <w:top w:val="none" w:sz="0" w:space="0" w:color="auto"/>
        <w:left w:val="none" w:sz="0" w:space="0" w:color="auto"/>
        <w:bottom w:val="none" w:sz="0" w:space="0" w:color="auto"/>
        <w:right w:val="none" w:sz="0" w:space="0" w:color="auto"/>
      </w:divBdr>
      <w:divsChild>
        <w:div w:id="1570381209">
          <w:marLeft w:val="0"/>
          <w:marRight w:val="0"/>
          <w:marTop w:val="0"/>
          <w:marBottom w:val="0"/>
          <w:divBdr>
            <w:top w:val="none" w:sz="0" w:space="0" w:color="auto"/>
            <w:left w:val="none" w:sz="0" w:space="0" w:color="auto"/>
            <w:bottom w:val="none" w:sz="0" w:space="0" w:color="auto"/>
            <w:right w:val="none" w:sz="0" w:space="0" w:color="auto"/>
          </w:divBdr>
          <w:divsChild>
            <w:div w:id="866989626">
              <w:marLeft w:val="0"/>
              <w:marRight w:val="0"/>
              <w:marTop w:val="0"/>
              <w:marBottom w:val="0"/>
              <w:divBdr>
                <w:top w:val="none" w:sz="0" w:space="0" w:color="auto"/>
                <w:left w:val="none" w:sz="0" w:space="0" w:color="auto"/>
                <w:bottom w:val="none" w:sz="0" w:space="0" w:color="auto"/>
                <w:right w:val="none" w:sz="0" w:space="0" w:color="auto"/>
              </w:divBdr>
              <w:divsChild>
                <w:div w:id="297036358">
                  <w:marLeft w:val="0"/>
                  <w:marRight w:val="0"/>
                  <w:marTop w:val="0"/>
                  <w:marBottom w:val="0"/>
                  <w:divBdr>
                    <w:top w:val="none" w:sz="0" w:space="0" w:color="auto"/>
                    <w:left w:val="none" w:sz="0" w:space="0" w:color="auto"/>
                    <w:bottom w:val="none" w:sz="0" w:space="0" w:color="auto"/>
                    <w:right w:val="none" w:sz="0" w:space="0" w:color="auto"/>
                  </w:divBdr>
                  <w:divsChild>
                    <w:div w:id="116343353">
                      <w:marLeft w:val="0"/>
                      <w:marRight w:val="0"/>
                      <w:marTop w:val="0"/>
                      <w:marBottom w:val="0"/>
                      <w:divBdr>
                        <w:top w:val="none" w:sz="0" w:space="0" w:color="auto"/>
                        <w:left w:val="none" w:sz="0" w:space="0" w:color="auto"/>
                        <w:bottom w:val="none" w:sz="0" w:space="0" w:color="auto"/>
                        <w:right w:val="none" w:sz="0" w:space="0" w:color="auto"/>
                      </w:divBdr>
                      <w:divsChild>
                        <w:div w:id="1163202288">
                          <w:marLeft w:val="0"/>
                          <w:marRight w:val="0"/>
                          <w:marTop w:val="0"/>
                          <w:marBottom w:val="0"/>
                          <w:divBdr>
                            <w:top w:val="none" w:sz="0" w:space="0" w:color="auto"/>
                            <w:left w:val="none" w:sz="0" w:space="0" w:color="auto"/>
                            <w:bottom w:val="none" w:sz="0" w:space="0" w:color="auto"/>
                            <w:right w:val="none" w:sz="0" w:space="0" w:color="auto"/>
                          </w:divBdr>
                          <w:divsChild>
                            <w:div w:id="84778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511782">
      <w:bodyDiv w:val="1"/>
      <w:marLeft w:val="0"/>
      <w:marRight w:val="0"/>
      <w:marTop w:val="0"/>
      <w:marBottom w:val="0"/>
      <w:divBdr>
        <w:top w:val="none" w:sz="0" w:space="0" w:color="auto"/>
        <w:left w:val="none" w:sz="0" w:space="0" w:color="auto"/>
        <w:bottom w:val="none" w:sz="0" w:space="0" w:color="auto"/>
        <w:right w:val="none" w:sz="0" w:space="0" w:color="auto"/>
      </w:divBdr>
      <w:divsChild>
        <w:div w:id="794912208">
          <w:marLeft w:val="0"/>
          <w:marRight w:val="0"/>
          <w:marTop w:val="0"/>
          <w:marBottom w:val="0"/>
          <w:divBdr>
            <w:top w:val="none" w:sz="0" w:space="0" w:color="auto"/>
            <w:left w:val="none" w:sz="0" w:space="0" w:color="auto"/>
            <w:bottom w:val="none" w:sz="0" w:space="0" w:color="auto"/>
            <w:right w:val="none" w:sz="0" w:space="0" w:color="auto"/>
          </w:divBdr>
          <w:divsChild>
            <w:div w:id="2095317337">
              <w:marLeft w:val="0"/>
              <w:marRight w:val="0"/>
              <w:marTop w:val="0"/>
              <w:marBottom w:val="0"/>
              <w:divBdr>
                <w:top w:val="none" w:sz="0" w:space="0" w:color="auto"/>
                <w:left w:val="none" w:sz="0" w:space="0" w:color="auto"/>
                <w:bottom w:val="none" w:sz="0" w:space="0" w:color="auto"/>
                <w:right w:val="none" w:sz="0" w:space="0" w:color="auto"/>
              </w:divBdr>
              <w:divsChild>
                <w:div w:id="1253589076">
                  <w:marLeft w:val="0"/>
                  <w:marRight w:val="0"/>
                  <w:marTop w:val="0"/>
                  <w:marBottom w:val="0"/>
                  <w:divBdr>
                    <w:top w:val="none" w:sz="0" w:space="0" w:color="auto"/>
                    <w:left w:val="none" w:sz="0" w:space="0" w:color="auto"/>
                    <w:bottom w:val="none" w:sz="0" w:space="0" w:color="auto"/>
                    <w:right w:val="none" w:sz="0" w:space="0" w:color="auto"/>
                  </w:divBdr>
                  <w:divsChild>
                    <w:div w:id="2147121930">
                      <w:marLeft w:val="0"/>
                      <w:marRight w:val="0"/>
                      <w:marTop w:val="0"/>
                      <w:marBottom w:val="0"/>
                      <w:divBdr>
                        <w:top w:val="none" w:sz="0" w:space="0" w:color="auto"/>
                        <w:left w:val="none" w:sz="0" w:space="0" w:color="auto"/>
                        <w:bottom w:val="none" w:sz="0" w:space="0" w:color="auto"/>
                        <w:right w:val="none" w:sz="0" w:space="0" w:color="auto"/>
                      </w:divBdr>
                      <w:divsChild>
                        <w:div w:id="985470514">
                          <w:marLeft w:val="0"/>
                          <w:marRight w:val="0"/>
                          <w:marTop w:val="0"/>
                          <w:marBottom w:val="0"/>
                          <w:divBdr>
                            <w:top w:val="none" w:sz="0" w:space="0" w:color="auto"/>
                            <w:left w:val="none" w:sz="0" w:space="0" w:color="auto"/>
                            <w:bottom w:val="none" w:sz="0" w:space="0" w:color="auto"/>
                            <w:right w:val="none" w:sz="0" w:space="0" w:color="auto"/>
                          </w:divBdr>
                          <w:divsChild>
                            <w:div w:id="1290628852">
                              <w:marLeft w:val="0"/>
                              <w:marRight w:val="0"/>
                              <w:marTop w:val="0"/>
                              <w:marBottom w:val="0"/>
                              <w:divBdr>
                                <w:top w:val="none" w:sz="0" w:space="0" w:color="auto"/>
                                <w:left w:val="none" w:sz="0" w:space="0" w:color="auto"/>
                                <w:bottom w:val="none" w:sz="0" w:space="0" w:color="auto"/>
                                <w:right w:val="none" w:sz="0" w:space="0" w:color="auto"/>
                              </w:divBdr>
                              <w:divsChild>
                                <w:div w:id="1419057362">
                                  <w:marLeft w:val="0"/>
                                  <w:marRight w:val="0"/>
                                  <w:marTop w:val="0"/>
                                  <w:marBottom w:val="0"/>
                                  <w:divBdr>
                                    <w:top w:val="none" w:sz="0" w:space="0" w:color="auto"/>
                                    <w:left w:val="none" w:sz="0" w:space="0" w:color="auto"/>
                                    <w:bottom w:val="none" w:sz="0" w:space="0" w:color="auto"/>
                                    <w:right w:val="none" w:sz="0" w:space="0" w:color="auto"/>
                                  </w:divBdr>
                                  <w:divsChild>
                                    <w:div w:id="257636983">
                                      <w:marLeft w:val="0"/>
                                      <w:marRight w:val="0"/>
                                      <w:marTop w:val="0"/>
                                      <w:marBottom w:val="0"/>
                                      <w:divBdr>
                                        <w:top w:val="none" w:sz="0" w:space="0" w:color="auto"/>
                                        <w:left w:val="none" w:sz="0" w:space="0" w:color="auto"/>
                                        <w:bottom w:val="none" w:sz="0" w:space="0" w:color="auto"/>
                                        <w:right w:val="none" w:sz="0" w:space="0" w:color="auto"/>
                                      </w:divBdr>
                                    </w:div>
                                    <w:div w:id="459960980">
                                      <w:marLeft w:val="0"/>
                                      <w:marRight w:val="0"/>
                                      <w:marTop w:val="0"/>
                                      <w:marBottom w:val="0"/>
                                      <w:divBdr>
                                        <w:top w:val="none" w:sz="0" w:space="0" w:color="auto"/>
                                        <w:left w:val="none" w:sz="0" w:space="0" w:color="auto"/>
                                        <w:bottom w:val="none" w:sz="0" w:space="0" w:color="auto"/>
                                        <w:right w:val="none" w:sz="0" w:space="0" w:color="auto"/>
                                      </w:divBdr>
                                      <w:divsChild>
                                        <w:div w:id="852720102">
                                          <w:marLeft w:val="0"/>
                                          <w:marRight w:val="165"/>
                                          <w:marTop w:val="150"/>
                                          <w:marBottom w:val="0"/>
                                          <w:divBdr>
                                            <w:top w:val="none" w:sz="0" w:space="0" w:color="auto"/>
                                            <w:left w:val="none" w:sz="0" w:space="0" w:color="auto"/>
                                            <w:bottom w:val="none" w:sz="0" w:space="0" w:color="auto"/>
                                            <w:right w:val="none" w:sz="0" w:space="0" w:color="auto"/>
                                          </w:divBdr>
                                          <w:divsChild>
                                            <w:div w:id="1389574019">
                                              <w:marLeft w:val="0"/>
                                              <w:marRight w:val="0"/>
                                              <w:marTop w:val="0"/>
                                              <w:marBottom w:val="0"/>
                                              <w:divBdr>
                                                <w:top w:val="none" w:sz="0" w:space="0" w:color="auto"/>
                                                <w:left w:val="none" w:sz="0" w:space="0" w:color="auto"/>
                                                <w:bottom w:val="none" w:sz="0" w:space="0" w:color="auto"/>
                                                <w:right w:val="none" w:sz="0" w:space="0" w:color="auto"/>
                                              </w:divBdr>
                                              <w:divsChild>
                                                <w:div w:id="211971454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9439299">
      <w:bodyDiv w:val="1"/>
      <w:marLeft w:val="0"/>
      <w:marRight w:val="0"/>
      <w:marTop w:val="0"/>
      <w:marBottom w:val="0"/>
      <w:divBdr>
        <w:top w:val="none" w:sz="0" w:space="0" w:color="auto"/>
        <w:left w:val="none" w:sz="0" w:space="0" w:color="auto"/>
        <w:bottom w:val="none" w:sz="0" w:space="0" w:color="auto"/>
        <w:right w:val="none" w:sz="0" w:space="0" w:color="auto"/>
      </w:divBdr>
    </w:div>
    <w:div w:id="297154493">
      <w:bodyDiv w:val="1"/>
      <w:marLeft w:val="0"/>
      <w:marRight w:val="0"/>
      <w:marTop w:val="0"/>
      <w:marBottom w:val="0"/>
      <w:divBdr>
        <w:top w:val="none" w:sz="0" w:space="0" w:color="auto"/>
        <w:left w:val="none" w:sz="0" w:space="0" w:color="auto"/>
        <w:bottom w:val="none" w:sz="0" w:space="0" w:color="auto"/>
        <w:right w:val="none" w:sz="0" w:space="0" w:color="auto"/>
      </w:divBdr>
    </w:div>
    <w:div w:id="298264870">
      <w:bodyDiv w:val="1"/>
      <w:marLeft w:val="0"/>
      <w:marRight w:val="0"/>
      <w:marTop w:val="0"/>
      <w:marBottom w:val="0"/>
      <w:divBdr>
        <w:top w:val="none" w:sz="0" w:space="0" w:color="auto"/>
        <w:left w:val="none" w:sz="0" w:space="0" w:color="auto"/>
        <w:bottom w:val="none" w:sz="0" w:space="0" w:color="auto"/>
        <w:right w:val="none" w:sz="0" w:space="0" w:color="auto"/>
      </w:divBdr>
    </w:div>
    <w:div w:id="302927184">
      <w:bodyDiv w:val="1"/>
      <w:marLeft w:val="0"/>
      <w:marRight w:val="0"/>
      <w:marTop w:val="0"/>
      <w:marBottom w:val="0"/>
      <w:divBdr>
        <w:top w:val="none" w:sz="0" w:space="0" w:color="auto"/>
        <w:left w:val="none" w:sz="0" w:space="0" w:color="auto"/>
        <w:bottom w:val="none" w:sz="0" w:space="0" w:color="auto"/>
        <w:right w:val="none" w:sz="0" w:space="0" w:color="auto"/>
      </w:divBdr>
      <w:divsChild>
        <w:div w:id="1784375671">
          <w:marLeft w:val="0"/>
          <w:marRight w:val="0"/>
          <w:marTop w:val="0"/>
          <w:marBottom w:val="0"/>
          <w:divBdr>
            <w:top w:val="none" w:sz="0" w:space="0" w:color="auto"/>
            <w:left w:val="none" w:sz="0" w:space="0" w:color="auto"/>
            <w:bottom w:val="none" w:sz="0" w:space="0" w:color="auto"/>
            <w:right w:val="none" w:sz="0" w:space="0" w:color="auto"/>
          </w:divBdr>
          <w:divsChild>
            <w:div w:id="922303458">
              <w:marLeft w:val="0"/>
              <w:marRight w:val="0"/>
              <w:marTop w:val="0"/>
              <w:marBottom w:val="0"/>
              <w:divBdr>
                <w:top w:val="none" w:sz="0" w:space="0" w:color="auto"/>
                <w:left w:val="none" w:sz="0" w:space="0" w:color="auto"/>
                <w:bottom w:val="none" w:sz="0" w:space="0" w:color="auto"/>
                <w:right w:val="none" w:sz="0" w:space="0" w:color="auto"/>
              </w:divBdr>
              <w:divsChild>
                <w:div w:id="328287829">
                  <w:marLeft w:val="0"/>
                  <w:marRight w:val="0"/>
                  <w:marTop w:val="0"/>
                  <w:marBottom w:val="0"/>
                  <w:divBdr>
                    <w:top w:val="none" w:sz="0" w:space="0" w:color="auto"/>
                    <w:left w:val="none" w:sz="0" w:space="0" w:color="auto"/>
                    <w:bottom w:val="none" w:sz="0" w:space="0" w:color="auto"/>
                    <w:right w:val="none" w:sz="0" w:space="0" w:color="auto"/>
                  </w:divBdr>
                  <w:divsChild>
                    <w:div w:id="655916028">
                      <w:marLeft w:val="0"/>
                      <w:marRight w:val="0"/>
                      <w:marTop w:val="0"/>
                      <w:marBottom w:val="0"/>
                      <w:divBdr>
                        <w:top w:val="none" w:sz="0" w:space="0" w:color="auto"/>
                        <w:left w:val="none" w:sz="0" w:space="0" w:color="auto"/>
                        <w:bottom w:val="none" w:sz="0" w:space="0" w:color="auto"/>
                        <w:right w:val="none" w:sz="0" w:space="0" w:color="auto"/>
                      </w:divBdr>
                      <w:divsChild>
                        <w:div w:id="2024476230">
                          <w:marLeft w:val="0"/>
                          <w:marRight w:val="0"/>
                          <w:marTop w:val="0"/>
                          <w:marBottom w:val="0"/>
                          <w:divBdr>
                            <w:top w:val="none" w:sz="0" w:space="0" w:color="auto"/>
                            <w:left w:val="none" w:sz="0" w:space="0" w:color="auto"/>
                            <w:bottom w:val="none" w:sz="0" w:space="0" w:color="auto"/>
                            <w:right w:val="none" w:sz="0" w:space="0" w:color="auto"/>
                          </w:divBdr>
                          <w:divsChild>
                            <w:div w:id="1078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969132">
      <w:bodyDiv w:val="1"/>
      <w:marLeft w:val="0"/>
      <w:marRight w:val="0"/>
      <w:marTop w:val="0"/>
      <w:marBottom w:val="0"/>
      <w:divBdr>
        <w:top w:val="none" w:sz="0" w:space="0" w:color="auto"/>
        <w:left w:val="none" w:sz="0" w:space="0" w:color="auto"/>
        <w:bottom w:val="none" w:sz="0" w:space="0" w:color="auto"/>
        <w:right w:val="none" w:sz="0" w:space="0" w:color="auto"/>
      </w:divBdr>
    </w:div>
    <w:div w:id="304506296">
      <w:bodyDiv w:val="1"/>
      <w:marLeft w:val="0"/>
      <w:marRight w:val="0"/>
      <w:marTop w:val="0"/>
      <w:marBottom w:val="0"/>
      <w:divBdr>
        <w:top w:val="none" w:sz="0" w:space="0" w:color="auto"/>
        <w:left w:val="none" w:sz="0" w:space="0" w:color="auto"/>
        <w:bottom w:val="none" w:sz="0" w:space="0" w:color="auto"/>
        <w:right w:val="none" w:sz="0" w:space="0" w:color="auto"/>
      </w:divBdr>
    </w:div>
    <w:div w:id="304551320">
      <w:bodyDiv w:val="1"/>
      <w:marLeft w:val="0"/>
      <w:marRight w:val="0"/>
      <w:marTop w:val="0"/>
      <w:marBottom w:val="0"/>
      <w:divBdr>
        <w:top w:val="none" w:sz="0" w:space="0" w:color="auto"/>
        <w:left w:val="none" w:sz="0" w:space="0" w:color="auto"/>
        <w:bottom w:val="none" w:sz="0" w:space="0" w:color="auto"/>
        <w:right w:val="none" w:sz="0" w:space="0" w:color="auto"/>
      </w:divBdr>
      <w:divsChild>
        <w:div w:id="1631590810">
          <w:marLeft w:val="0"/>
          <w:marRight w:val="0"/>
          <w:marTop w:val="0"/>
          <w:marBottom w:val="0"/>
          <w:divBdr>
            <w:top w:val="none" w:sz="0" w:space="0" w:color="auto"/>
            <w:left w:val="none" w:sz="0" w:space="0" w:color="auto"/>
            <w:bottom w:val="none" w:sz="0" w:space="0" w:color="auto"/>
            <w:right w:val="none" w:sz="0" w:space="0" w:color="auto"/>
          </w:divBdr>
        </w:div>
      </w:divsChild>
    </w:div>
    <w:div w:id="312948612">
      <w:bodyDiv w:val="1"/>
      <w:marLeft w:val="0"/>
      <w:marRight w:val="0"/>
      <w:marTop w:val="0"/>
      <w:marBottom w:val="0"/>
      <w:divBdr>
        <w:top w:val="none" w:sz="0" w:space="0" w:color="auto"/>
        <w:left w:val="none" w:sz="0" w:space="0" w:color="auto"/>
        <w:bottom w:val="none" w:sz="0" w:space="0" w:color="auto"/>
        <w:right w:val="none" w:sz="0" w:space="0" w:color="auto"/>
      </w:divBdr>
    </w:div>
    <w:div w:id="318117296">
      <w:bodyDiv w:val="1"/>
      <w:marLeft w:val="0"/>
      <w:marRight w:val="0"/>
      <w:marTop w:val="0"/>
      <w:marBottom w:val="0"/>
      <w:divBdr>
        <w:top w:val="none" w:sz="0" w:space="0" w:color="auto"/>
        <w:left w:val="none" w:sz="0" w:space="0" w:color="auto"/>
        <w:bottom w:val="none" w:sz="0" w:space="0" w:color="auto"/>
        <w:right w:val="none" w:sz="0" w:space="0" w:color="auto"/>
      </w:divBdr>
    </w:div>
    <w:div w:id="326640308">
      <w:bodyDiv w:val="1"/>
      <w:marLeft w:val="0"/>
      <w:marRight w:val="0"/>
      <w:marTop w:val="0"/>
      <w:marBottom w:val="0"/>
      <w:divBdr>
        <w:top w:val="none" w:sz="0" w:space="0" w:color="auto"/>
        <w:left w:val="none" w:sz="0" w:space="0" w:color="auto"/>
        <w:bottom w:val="none" w:sz="0" w:space="0" w:color="auto"/>
        <w:right w:val="none" w:sz="0" w:space="0" w:color="auto"/>
      </w:divBdr>
    </w:div>
    <w:div w:id="328752176">
      <w:bodyDiv w:val="1"/>
      <w:marLeft w:val="0"/>
      <w:marRight w:val="0"/>
      <w:marTop w:val="0"/>
      <w:marBottom w:val="0"/>
      <w:divBdr>
        <w:top w:val="none" w:sz="0" w:space="0" w:color="auto"/>
        <w:left w:val="none" w:sz="0" w:space="0" w:color="auto"/>
        <w:bottom w:val="none" w:sz="0" w:space="0" w:color="auto"/>
        <w:right w:val="none" w:sz="0" w:space="0" w:color="auto"/>
      </w:divBdr>
    </w:div>
    <w:div w:id="330255164">
      <w:bodyDiv w:val="1"/>
      <w:marLeft w:val="0"/>
      <w:marRight w:val="0"/>
      <w:marTop w:val="0"/>
      <w:marBottom w:val="0"/>
      <w:divBdr>
        <w:top w:val="none" w:sz="0" w:space="0" w:color="auto"/>
        <w:left w:val="none" w:sz="0" w:space="0" w:color="auto"/>
        <w:bottom w:val="none" w:sz="0" w:space="0" w:color="auto"/>
        <w:right w:val="none" w:sz="0" w:space="0" w:color="auto"/>
      </w:divBdr>
    </w:div>
    <w:div w:id="330572423">
      <w:bodyDiv w:val="1"/>
      <w:marLeft w:val="0"/>
      <w:marRight w:val="0"/>
      <w:marTop w:val="0"/>
      <w:marBottom w:val="0"/>
      <w:divBdr>
        <w:top w:val="none" w:sz="0" w:space="0" w:color="auto"/>
        <w:left w:val="none" w:sz="0" w:space="0" w:color="auto"/>
        <w:bottom w:val="none" w:sz="0" w:space="0" w:color="auto"/>
        <w:right w:val="none" w:sz="0" w:space="0" w:color="auto"/>
      </w:divBdr>
    </w:div>
    <w:div w:id="333074129">
      <w:bodyDiv w:val="1"/>
      <w:marLeft w:val="0"/>
      <w:marRight w:val="0"/>
      <w:marTop w:val="0"/>
      <w:marBottom w:val="0"/>
      <w:divBdr>
        <w:top w:val="none" w:sz="0" w:space="0" w:color="auto"/>
        <w:left w:val="none" w:sz="0" w:space="0" w:color="auto"/>
        <w:bottom w:val="none" w:sz="0" w:space="0" w:color="auto"/>
        <w:right w:val="none" w:sz="0" w:space="0" w:color="auto"/>
      </w:divBdr>
      <w:divsChild>
        <w:div w:id="662514468">
          <w:marLeft w:val="0"/>
          <w:marRight w:val="0"/>
          <w:marTop w:val="0"/>
          <w:marBottom w:val="0"/>
          <w:divBdr>
            <w:top w:val="none" w:sz="0" w:space="0" w:color="auto"/>
            <w:left w:val="none" w:sz="0" w:space="0" w:color="auto"/>
            <w:bottom w:val="none" w:sz="0" w:space="0" w:color="auto"/>
            <w:right w:val="none" w:sz="0" w:space="0" w:color="auto"/>
          </w:divBdr>
          <w:divsChild>
            <w:div w:id="1514341447">
              <w:marLeft w:val="0"/>
              <w:marRight w:val="0"/>
              <w:marTop w:val="0"/>
              <w:marBottom w:val="0"/>
              <w:divBdr>
                <w:top w:val="none" w:sz="0" w:space="0" w:color="auto"/>
                <w:left w:val="none" w:sz="0" w:space="0" w:color="auto"/>
                <w:bottom w:val="none" w:sz="0" w:space="0" w:color="auto"/>
                <w:right w:val="none" w:sz="0" w:space="0" w:color="auto"/>
              </w:divBdr>
              <w:divsChild>
                <w:div w:id="724714963">
                  <w:marLeft w:val="0"/>
                  <w:marRight w:val="0"/>
                  <w:marTop w:val="0"/>
                  <w:marBottom w:val="0"/>
                  <w:divBdr>
                    <w:top w:val="none" w:sz="0" w:space="0" w:color="auto"/>
                    <w:left w:val="none" w:sz="0" w:space="0" w:color="auto"/>
                    <w:bottom w:val="none" w:sz="0" w:space="0" w:color="auto"/>
                    <w:right w:val="none" w:sz="0" w:space="0" w:color="auto"/>
                  </w:divBdr>
                  <w:divsChild>
                    <w:div w:id="1839422915">
                      <w:marLeft w:val="0"/>
                      <w:marRight w:val="0"/>
                      <w:marTop w:val="0"/>
                      <w:marBottom w:val="0"/>
                      <w:divBdr>
                        <w:top w:val="none" w:sz="0" w:space="0" w:color="auto"/>
                        <w:left w:val="none" w:sz="0" w:space="0" w:color="auto"/>
                        <w:bottom w:val="none" w:sz="0" w:space="0" w:color="auto"/>
                        <w:right w:val="none" w:sz="0" w:space="0" w:color="auto"/>
                      </w:divBdr>
                      <w:divsChild>
                        <w:div w:id="585188910">
                          <w:marLeft w:val="0"/>
                          <w:marRight w:val="0"/>
                          <w:marTop w:val="0"/>
                          <w:marBottom w:val="0"/>
                          <w:divBdr>
                            <w:top w:val="none" w:sz="0" w:space="0" w:color="auto"/>
                            <w:left w:val="none" w:sz="0" w:space="0" w:color="auto"/>
                            <w:bottom w:val="none" w:sz="0" w:space="0" w:color="auto"/>
                            <w:right w:val="none" w:sz="0" w:space="0" w:color="auto"/>
                          </w:divBdr>
                          <w:divsChild>
                            <w:div w:id="15538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007610">
      <w:bodyDiv w:val="1"/>
      <w:marLeft w:val="0"/>
      <w:marRight w:val="0"/>
      <w:marTop w:val="0"/>
      <w:marBottom w:val="0"/>
      <w:divBdr>
        <w:top w:val="none" w:sz="0" w:space="0" w:color="auto"/>
        <w:left w:val="none" w:sz="0" w:space="0" w:color="auto"/>
        <w:bottom w:val="none" w:sz="0" w:space="0" w:color="auto"/>
        <w:right w:val="none" w:sz="0" w:space="0" w:color="auto"/>
      </w:divBdr>
      <w:divsChild>
        <w:div w:id="1067414647">
          <w:marLeft w:val="0"/>
          <w:marRight w:val="0"/>
          <w:marTop w:val="0"/>
          <w:marBottom w:val="0"/>
          <w:divBdr>
            <w:top w:val="none" w:sz="0" w:space="0" w:color="auto"/>
            <w:left w:val="none" w:sz="0" w:space="0" w:color="auto"/>
            <w:bottom w:val="none" w:sz="0" w:space="0" w:color="auto"/>
            <w:right w:val="none" w:sz="0" w:space="0" w:color="auto"/>
          </w:divBdr>
          <w:divsChild>
            <w:div w:id="1032222503">
              <w:marLeft w:val="0"/>
              <w:marRight w:val="0"/>
              <w:marTop w:val="0"/>
              <w:marBottom w:val="0"/>
              <w:divBdr>
                <w:top w:val="none" w:sz="0" w:space="0" w:color="auto"/>
                <w:left w:val="none" w:sz="0" w:space="0" w:color="auto"/>
                <w:bottom w:val="none" w:sz="0" w:space="0" w:color="auto"/>
                <w:right w:val="none" w:sz="0" w:space="0" w:color="auto"/>
              </w:divBdr>
              <w:divsChild>
                <w:div w:id="2132674899">
                  <w:marLeft w:val="0"/>
                  <w:marRight w:val="0"/>
                  <w:marTop w:val="0"/>
                  <w:marBottom w:val="0"/>
                  <w:divBdr>
                    <w:top w:val="none" w:sz="0" w:space="0" w:color="auto"/>
                    <w:left w:val="none" w:sz="0" w:space="0" w:color="auto"/>
                    <w:bottom w:val="none" w:sz="0" w:space="0" w:color="auto"/>
                    <w:right w:val="none" w:sz="0" w:space="0" w:color="auto"/>
                  </w:divBdr>
                  <w:divsChild>
                    <w:div w:id="901479012">
                      <w:marLeft w:val="0"/>
                      <w:marRight w:val="0"/>
                      <w:marTop w:val="0"/>
                      <w:marBottom w:val="0"/>
                      <w:divBdr>
                        <w:top w:val="none" w:sz="0" w:space="0" w:color="auto"/>
                        <w:left w:val="none" w:sz="0" w:space="0" w:color="auto"/>
                        <w:bottom w:val="none" w:sz="0" w:space="0" w:color="auto"/>
                        <w:right w:val="none" w:sz="0" w:space="0" w:color="auto"/>
                      </w:divBdr>
                      <w:divsChild>
                        <w:div w:id="1588995726">
                          <w:marLeft w:val="0"/>
                          <w:marRight w:val="0"/>
                          <w:marTop w:val="0"/>
                          <w:marBottom w:val="0"/>
                          <w:divBdr>
                            <w:top w:val="none" w:sz="0" w:space="0" w:color="auto"/>
                            <w:left w:val="none" w:sz="0" w:space="0" w:color="auto"/>
                            <w:bottom w:val="none" w:sz="0" w:space="0" w:color="auto"/>
                            <w:right w:val="none" w:sz="0" w:space="0" w:color="auto"/>
                          </w:divBdr>
                          <w:divsChild>
                            <w:div w:id="18618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240294">
      <w:bodyDiv w:val="1"/>
      <w:marLeft w:val="0"/>
      <w:marRight w:val="0"/>
      <w:marTop w:val="0"/>
      <w:marBottom w:val="0"/>
      <w:divBdr>
        <w:top w:val="none" w:sz="0" w:space="0" w:color="auto"/>
        <w:left w:val="none" w:sz="0" w:space="0" w:color="auto"/>
        <w:bottom w:val="none" w:sz="0" w:space="0" w:color="auto"/>
        <w:right w:val="none" w:sz="0" w:space="0" w:color="auto"/>
      </w:divBdr>
      <w:divsChild>
        <w:div w:id="146021922">
          <w:marLeft w:val="0"/>
          <w:marRight w:val="0"/>
          <w:marTop w:val="0"/>
          <w:marBottom w:val="0"/>
          <w:divBdr>
            <w:top w:val="none" w:sz="0" w:space="0" w:color="auto"/>
            <w:left w:val="none" w:sz="0" w:space="0" w:color="auto"/>
            <w:bottom w:val="none" w:sz="0" w:space="0" w:color="auto"/>
            <w:right w:val="none" w:sz="0" w:space="0" w:color="auto"/>
          </w:divBdr>
          <w:divsChild>
            <w:div w:id="139318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530242">
      <w:bodyDiv w:val="1"/>
      <w:marLeft w:val="0"/>
      <w:marRight w:val="0"/>
      <w:marTop w:val="0"/>
      <w:marBottom w:val="0"/>
      <w:divBdr>
        <w:top w:val="none" w:sz="0" w:space="0" w:color="auto"/>
        <w:left w:val="none" w:sz="0" w:space="0" w:color="auto"/>
        <w:bottom w:val="none" w:sz="0" w:space="0" w:color="auto"/>
        <w:right w:val="none" w:sz="0" w:space="0" w:color="auto"/>
      </w:divBdr>
    </w:div>
    <w:div w:id="351613592">
      <w:bodyDiv w:val="1"/>
      <w:marLeft w:val="0"/>
      <w:marRight w:val="0"/>
      <w:marTop w:val="0"/>
      <w:marBottom w:val="0"/>
      <w:divBdr>
        <w:top w:val="none" w:sz="0" w:space="0" w:color="auto"/>
        <w:left w:val="none" w:sz="0" w:space="0" w:color="auto"/>
        <w:bottom w:val="none" w:sz="0" w:space="0" w:color="auto"/>
        <w:right w:val="none" w:sz="0" w:space="0" w:color="auto"/>
      </w:divBdr>
      <w:divsChild>
        <w:div w:id="508956086">
          <w:marLeft w:val="0"/>
          <w:marRight w:val="0"/>
          <w:marTop w:val="0"/>
          <w:marBottom w:val="0"/>
          <w:divBdr>
            <w:top w:val="none" w:sz="0" w:space="0" w:color="auto"/>
            <w:left w:val="none" w:sz="0" w:space="0" w:color="auto"/>
            <w:bottom w:val="none" w:sz="0" w:space="0" w:color="auto"/>
            <w:right w:val="none" w:sz="0" w:space="0" w:color="auto"/>
          </w:divBdr>
          <w:divsChild>
            <w:div w:id="1243952172">
              <w:marLeft w:val="0"/>
              <w:marRight w:val="0"/>
              <w:marTop w:val="0"/>
              <w:marBottom w:val="0"/>
              <w:divBdr>
                <w:top w:val="none" w:sz="0" w:space="0" w:color="auto"/>
                <w:left w:val="none" w:sz="0" w:space="0" w:color="auto"/>
                <w:bottom w:val="none" w:sz="0" w:space="0" w:color="auto"/>
                <w:right w:val="none" w:sz="0" w:space="0" w:color="auto"/>
              </w:divBdr>
              <w:divsChild>
                <w:div w:id="1441334377">
                  <w:marLeft w:val="0"/>
                  <w:marRight w:val="0"/>
                  <w:marTop w:val="0"/>
                  <w:marBottom w:val="0"/>
                  <w:divBdr>
                    <w:top w:val="none" w:sz="0" w:space="0" w:color="auto"/>
                    <w:left w:val="none" w:sz="0" w:space="0" w:color="auto"/>
                    <w:bottom w:val="none" w:sz="0" w:space="0" w:color="auto"/>
                    <w:right w:val="none" w:sz="0" w:space="0" w:color="auto"/>
                  </w:divBdr>
                  <w:divsChild>
                    <w:div w:id="176117501">
                      <w:marLeft w:val="0"/>
                      <w:marRight w:val="0"/>
                      <w:marTop w:val="0"/>
                      <w:marBottom w:val="0"/>
                      <w:divBdr>
                        <w:top w:val="none" w:sz="0" w:space="0" w:color="auto"/>
                        <w:left w:val="none" w:sz="0" w:space="0" w:color="auto"/>
                        <w:bottom w:val="none" w:sz="0" w:space="0" w:color="auto"/>
                        <w:right w:val="none" w:sz="0" w:space="0" w:color="auto"/>
                      </w:divBdr>
                      <w:divsChild>
                        <w:div w:id="927350585">
                          <w:marLeft w:val="0"/>
                          <w:marRight w:val="0"/>
                          <w:marTop w:val="0"/>
                          <w:marBottom w:val="0"/>
                          <w:divBdr>
                            <w:top w:val="none" w:sz="0" w:space="0" w:color="auto"/>
                            <w:left w:val="none" w:sz="0" w:space="0" w:color="auto"/>
                            <w:bottom w:val="none" w:sz="0" w:space="0" w:color="auto"/>
                            <w:right w:val="none" w:sz="0" w:space="0" w:color="auto"/>
                          </w:divBdr>
                          <w:divsChild>
                            <w:div w:id="182577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187133">
      <w:bodyDiv w:val="1"/>
      <w:marLeft w:val="0"/>
      <w:marRight w:val="0"/>
      <w:marTop w:val="0"/>
      <w:marBottom w:val="0"/>
      <w:divBdr>
        <w:top w:val="none" w:sz="0" w:space="0" w:color="auto"/>
        <w:left w:val="none" w:sz="0" w:space="0" w:color="auto"/>
        <w:bottom w:val="none" w:sz="0" w:space="0" w:color="auto"/>
        <w:right w:val="none" w:sz="0" w:space="0" w:color="auto"/>
      </w:divBdr>
    </w:div>
    <w:div w:id="356545166">
      <w:bodyDiv w:val="1"/>
      <w:marLeft w:val="0"/>
      <w:marRight w:val="0"/>
      <w:marTop w:val="0"/>
      <w:marBottom w:val="0"/>
      <w:divBdr>
        <w:top w:val="none" w:sz="0" w:space="0" w:color="auto"/>
        <w:left w:val="none" w:sz="0" w:space="0" w:color="auto"/>
        <w:bottom w:val="none" w:sz="0" w:space="0" w:color="auto"/>
        <w:right w:val="none" w:sz="0" w:space="0" w:color="auto"/>
      </w:divBdr>
    </w:div>
    <w:div w:id="362705699">
      <w:bodyDiv w:val="1"/>
      <w:marLeft w:val="0"/>
      <w:marRight w:val="0"/>
      <w:marTop w:val="0"/>
      <w:marBottom w:val="0"/>
      <w:divBdr>
        <w:top w:val="none" w:sz="0" w:space="0" w:color="auto"/>
        <w:left w:val="none" w:sz="0" w:space="0" w:color="auto"/>
        <w:bottom w:val="none" w:sz="0" w:space="0" w:color="auto"/>
        <w:right w:val="none" w:sz="0" w:space="0" w:color="auto"/>
      </w:divBdr>
    </w:div>
    <w:div w:id="363290940">
      <w:bodyDiv w:val="1"/>
      <w:marLeft w:val="0"/>
      <w:marRight w:val="0"/>
      <w:marTop w:val="0"/>
      <w:marBottom w:val="0"/>
      <w:divBdr>
        <w:top w:val="none" w:sz="0" w:space="0" w:color="auto"/>
        <w:left w:val="none" w:sz="0" w:space="0" w:color="auto"/>
        <w:bottom w:val="none" w:sz="0" w:space="0" w:color="auto"/>
        <w:right w:val="none" w:sz="0" w:space="0" w:color="auto"/>
      </w:divBdr>
    </w:div>
    <w:div w:id="365302041">
      <w:bodyDiv w:val="1"/>
      <w:marLeft w:val="0"/>
      <w:marRight w:val="0"/>
      <w:marTop w:val="0"/>
      <w:marBottom w:val="0"/>
      <w:divBdr>
        <w:top w:val="none" w:sz="0" w:space="0" w:color="auto"/>
        <w:left w:val="none" w:sz="0" w:space="0" w:color="auto"/>
        <w:bottom w:val="none" w:sz="0" w:space="0" w:color="auto"/>
        <w:right w:val="none" w:sz="0" w:space="0" w:color="auto"/>
      </w:divBdr>
      <w:divsChild>
        <w:div w:id="1733968863">
          <w:marLeft w:val="0"/>
          <w:marRight w:val="0"/>
          <w:marTop w:val="0"/>
          <w:marBottom w:val="0"/>
          <w:divBdr>
            <w:top w:val="none" w:sz="0" w:space="0" w:color="auto"/>
            <w:left w:val="none" w:sz="0" w:space="0" w:color="auto"/>
            <w:bottom w:val="none" w:sz="0" w:space="0" w:color="auto"/>
            <w:right w:val="none" w:sz="0" w:space="0" w:color="auto"/>
          </w:divBdr>
        </w:div>
      </w:divsChild>
    </w:div>
    <w:div w:id="383409701">
      <w:bodyDiv w:val="1"/>
      <w:marLeft w:val="0"/>
      <w:marRight w:val="0"/>
      <w:marTop w:val="0"/>
      <w:marBottom w:val="0"/>
      <w:divBdr>
        <w:top w:val="none" w:sz="0" w:space="0" w:color="auto"/>
        <w:left w:val="none" w:sz="0" w:space="0" w:color="auto"/>
        <w:bottom w:val="none" w:sz="0" w:space="0" w:color="auto"/>
        <w:right w:val="none" w:sz="0" w:space="0" w:color="auto"/>
      </w:divBdr>
    </w:div>
    <w:div w:id="387336949">
      <w:bodyDiv w:val="1"/>
      <w:marLeft w:val="0"/>
      <w:marRight w:val="0"/>
      <w:marTop w:val="0"/>
      <w:marBottom w:val="0"/>
      <w:divBdr>
        <w:top w:val="none" w:sz="0" w:space="0" w:color="auto"/>
        <w:left w:val="none" w:sz="0" w:space="0" w:color="auto"/>
        <w:bottom w:val="none" w:sz="0" w:space="0" w:color="auto"/>
        <w:right w:val="none" w:sz="0" w:space="0" w:color="auto"/>
      </w:divBdr>
      <w:divsChild>
        <w:div w:id="1202550172">
          <w:marLeft w:val="0"/>
          <w:marRight w:val="0"/>
          <w:marTop w:val="0"/>
          <w:marBottom w:val="0"/>
          <w:divBdr>
            <w:top w:val="none" w:sz="0" w:space="0" w:color="auto"/>
            <w:left w:val="none" w:sz="0" w:space="0" w:color="auto"/>
            <w:bottom w:val="none" w:sz="0" w:space="0" w:color="auto"/>
            <w:right w:val="none" w:sz="0" w:space="0" w:color="auto"/>
          </w:divBdr>
          <w:divsChild>
            <w:div w:id="486897948">
              <w:marLeft w:val="0"/>
              <w:marRight w:val="0"/>
              <w:marTop w:val="0"/>
              <w:marBottom w:val="0"/>
              <w:divBdr>
                <w:top w:val="none" w:sz="0" w:space="0" w:color="auto"/>
                <w:left w:val="none" w:sz="0" w:space="0" w:color="auto"/>
                <w:bottom w:val="none" w:sz="0" w:space="0" w:color="auto"/>
                <w:right w:val="none" w:sz="0" w:space="0" w:color="auto"/>
              </w:divBdr>
              <w:divsChild>
                <w:div w:id="931740613">
                  <w:marLeft w:val="0"/>
                  <w:marRight w:val="0"/>
                  <w:marTop w:val="0"/>
                  <w:marBottom w:val="0"/>
                  <w:divBdr>
                    <w:top w:val="none" w:sz="0" w:space="0" w:color="auto"/>
                    <w:left w:val="none" w:sz="0" w:space="0" w:color="auto"/>
                    <w:bottom w:val="none" w:sz="0" w:space="0" w:color="auto"/>
                    <w:right w:val="none" w:sz="0" w:space="0" w:color="auto"/>
                  </w:divBdr>
                  <w:divsChild>
                    <w:div w:id="300231167">
                      <w:marLeft w:val="0"/>
                      <w:marRight w:val="0"/>
                      <w:marTop w:val="0"/>
                      <w:marBottom w:val="0"/>
                      <w:divBdr>
                        <w:top w:val="none" w:sz="0" w:space="0" w:color="auto"/>
                        <w:left w:val="none" w:sz="0" w:space="0" w:color="auto"/>
                        <w:bottom w:val="none" w:sz="0" w:space="0" w:color="auto"/>
                        <w:right w:val="none" w:sz="0" w:space="0" w:color="auto"/>
                      </w:divBdr>
                      <w:divsChild>
                        <w:div w:id="1828090475">
                          <w:marLeft w:val="0"/>
                          <w:marRight w:val="0"/>
                          <w:marTop w:val="0"/>
                          <w:marBottom w:val="0"/>
                          <w:divBdr>
                            <w:top w:val="none" w:sz="0" w:space="0" w:color="auto"/>
                            <w:left w:val="none" w:sz="0" w:space="0" w:color="auto"/>
                            <w:bottom w:val="none" w:sz="0" w:space="0" w:color="auto"/>
                            <w:right w:val="none" w:sz="0" w:space="0" w:color="auto"/>
                          </w:divBdr>
                          <w:divsChild>
                            <w:div w:id="10207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2966692">
      <w:bodyDiv w:val="1"/>
      <w:marLeft w:val="0"/>
      <w:marRight w:val="0"/>
      <w:marTop w:val="0"/>
      <w:marBottom w:val="0"/>
      <w:divBdr>
        <w:top w:val="none" w:sz="0" w:space="0" w:color="auto"/>
        <w:left w:val="none" w:sz="0" w:space="0" w:color="auto"/>
        <w:bottom w:val="none" w:sz="0" w:space="0" w:color="auto"/>
        <w:right w:val="none" w:sz="0" w:space="0" w:color="auto"/>
      </w:divBdr>
    </w:div>
    <w:div w:id="394594369">
      <w:bodyDiv w:val="1"/>
      <w:marLeft w:val="0"/>
      <w:marRight w:val="0"/>
      <w:marTop w:val="0"/>
      <w:marBottom w:val="0"/>
      <w:divBdr>
        <w:top w:val="none" w:sz="0" w:space="0" w:color="auto"/>
        <w:left w:val="none" w:sz="0" w:space="0" w:color="auto"/>
        <w:bottom w:val="none" w:sz="0" w:space="0" w:color="auto"/>
        <w:right w:val="none" w:sz="0" w:space="0" w:color="auto"/>
      </w:divBdr>
    </w:div>
    <w:div w:id="400368365">
      <w:bodyDiv w:val="1"/>
      <w:marLeft w:val="0"/>
      <w:marRight w:val="0"/>
      <w:marTop w:val="0"/>
      <w:marBottom w:val="0"/>
      <w:divBdr>
        <w:top w:val="none" w:sz="0" w:space="0" w:color="auto"/>
        <w:left w:val="none" w:sz="0" w:space="0" w:color="auto"/>
        <w:bottom w:val="none" w:sz="0" w:space="0" w:color="auto"/>
        <w:right w:val="none" w:sz="0" w:space="0" w:color="auto"/>
      </w:divBdr>
    </w:div>
    <w:div w:id="411899026">
      <w:bodyDiv w:val="1"/>
      <w:marLeft w:val="0"/>
      <w:marRight w:val="0"/>
      <w:marTop w:val="0"/>
      <w:marBottom w:val="0"/>
      <w:divBdr>
        <w:top w:val="none" w:sz="0" w:space="0" w:color="auto"/>
        <w:left w:val="none" w:sz="0" w:space="0" w:color="auto"/>
        <w:bottom w:val="none" w:sz="0" w:space="0" w:color="auto"/>
        <w:right w:val="none" w:sz="0" w:space="0" w:color="auto"/>
      </w:divBdr>
    </w:div>
    <w:div w:id="429937004">
      <w:bodyDiv w:val="1"/>
      <w:marLeft w:val="0"/>
      <w:marRight w:val="0"/>
      <w:marTop w:val="0"/>
      <w:marBottom w:val="0"/>
      <w:divBdr>
        <w:top w:val="none" w:sz="0" w:space="0" w:color="auto"/>
        <w:left w:val="none" w:sz="0" w:space="0" w:color="auto"/>
        <w:bottom w:val="none" w:sz="0" w:space="0" w:color="auto"/>
        <w:right w:val="none" w:sz="0" w:space="0" w:color="auto"/>
      </w:divBdr>
    </w:div>
    <w:div w:id="442502344">
      <w:bodyDiv w:val="1"/>
      <w:marLeft w:val="0"/>
      <w:marRight w:val="0"/>
      <w:marTop w:val="0"/>
      <w:marBottom w:val="0"/>
      <w:divBdr>
        <w:top w:val="none" w:sz="0" w:space="0" w:color="auto"/>
        <w:left w:val="none" w:sz="0" w:space="0" w:color="auto"/>
        <w:bottom w:val="none" w:sz="0" w:space="0" w:color="auto"/>
        <w:right w:val="none" w:sz="0" w:space="0" w:color="auto"/>
      </w:divBdr>
      <w:divsChild>
        <w:div w:id="456797808">
          <w:marLeft w:val="0"/>
          <w:marRight w:val="0"/>
          <w:marTop w:val="0"/>
          <w:marBottom w:val="0"/>
          <w:divBdr>
            <w:top w:val="none" w:sz="0" w:space="0" w:color="auto"/>
            <w:left w:val="none" w:sz="0" w:space="0" w:color="auto"/>
            <w:bottom w:val="none" w:sz="0" w:space="0" w:color="auto"/>
            <w:right w:val="none" w:sz="0" w:space="0" w:color="auto"/>
          </w:divBdr>
          <w:divsChild>
            <w:div w:id="823395122">
              <w:marLeft w:val="0"/>
              <w:marRight w:val="0"/>
              <w:marTop w:val="0"/>
              <w:marBottom w:val="0"/>
              <w:divBdr>
                <w:top w:val="none" w:sz="0" w:space="0" w:color="auto"/>
                <w:left w:val="none" w:sz="0" w:space="0" w:color="auto"/>
                <w:bottom w:val="none" w:sz="0" w:space="0" w:color="auto"/>
                <w:right w:val="none" w:sz="0" w:space="0" w:color="auto"/>
              </w:divBdr>
              <w:divsChild>
                <w:div w:id="1463769716">
                  <w:marLeft w:val="0"/>
                  <w:marRight w:val="0"/>
                  <w:marTop w:val="0"/>
                  <w:marBottom w:val="0"/>
                  <w:divBdr>
                    <w:top w:val="none" w:sz="0" w:space="0" w:color="auto"/>
                    <w:left w:val="none" w:sz="0" w:space="0" w:color="auto"/>
                    <w:bottom w:val="none" w:sz="0" w:space="0" w:color="auto"/>
                    <w:right w:val="none" w:sz="0" w:space="0" w:color="auto"/>
                  </w:divBdr>
                  <w:divsChild>
                    <w:div w:id="8797894">
                      <w:marLeft w:val="0"/>
                      <w:marRight w:val="0"/>
                      <w:marTop w:val="0"/>
                      <w:marBottom w:val="0"/>
                      <w:divBdr>
                        <w:top w:val="none" w:sz="0" w:space="0" w:color="auto"/>
                        <w:left w:val="none" w:sz="0" w:space="0" w:color="auto"/>
                        <w:bottom w:val="none" w:sz="0" w:space="0" w:color="auto"/>
                        <w:right w:val="none" w:sz="0" w:space="0" w:color="auto"/>
                      </w:divBdr>
                      <w:divsChild>
                        <w:div w:id="1107384673">
                          <w:marLeft w:val="0"/>
                          <w:marRight w:val="0"/>
                          <w:marTop w:val="0"/>
                          <w:marBottom w:val="0"/>
                          <w:divBdr>
                            <w:top w:val="none" w:sz="0" w:space="0" w:color="auto"/>
                            <w:left w:val="none" w:sz="0" w:space="0" w:color="auto"/>
                            <w:bottom w:val="none" w:sz="0" w:space="0" w:color="auto"/>
                            <w:right w:val="none" w:sz="0" w:space="0" w:color="auto"/>
                          </w:divBdr>
                          <w:divsChild>
                            <w:div w:id="123338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698824">
      <w:bodyDiv w:val="1"/>
      <w:marLeft w:val="0"/>
      <w:marRight w:val="0"/>
      <w:marTop w:val="0"/>
      <w:marBottom w:val="0"/>
      <w:divBdr>
        <w:top w:val="none" w:sz="0" w:space="0" w:color="auto"/>
        <w:left w:val="none" w:sz="0" w:space="0" w:color="auto"/>
        <w:bottom w:val="none" w:sz="0" w:space="0" w:color="auto"/>
        <w:right w:val="none" w:sz="0" w:space="0" w:color="auto"/>
      </w:divBdr>
    </w:div>
    <w:div w:id="444544520">
      <w:bodyDiv w:val="1"/>
      <w:marLeft w:val="0"/>
      <w:marRight w:val="0"/>
      <w:marTop w:val="0"/>
      <w:marBottom w:val="0"/>
      <w:divBdr>
        <w:top w:val="none" w:sz="0" w:space="0" w:color="auto"/>
        <w:left w:val="none" w:sz="0" w:space="0" w:color="auto"/>
        <w:bottom w:val="none" w:sz="0" w:space="0" w:color="auto"/>
        <w:right w:val="none" w:sz="0" w:space="0" w:color="auto"/>
      </w:divBdr>
    </w:div>
    <w:div w:id="457380398">
      <w:bodyDiv w:val="1"/>
      <w:marLeft w:val="0"/>
      <w:marRight w:val="0"/>
      <w:marTop w:val="0"/>
      <w:marBottom w:val="0"/>
      <w:divBdr>
        <w:top w:val="none" w:sz="0" w:space="0" w:color="auto"/>
        <w:left w:val="none" w:sz="0" w:space="0" w:color="auto"/>
        <w:bottom w:val="none" w:sz="0" w:space="0" w:color="auto"/>
        <w:right w:val="none" w:sz="0" w:space="0" w:color="auto"/>
      </w:divBdr>
    </w:div>
    <w:div w:id="467669084">
      <w:bodyDiv w:val="1"/>
      <w:marLeft w:val="0"/>
      <w:marRight w:val="0"/>
      <w:marTop w:val="0"/>
      <w:marBottom w:val="0"/>
      <w:divBdr>
        <w:top w:val="none" w:sz="0" w:space="0" w:color="auto"/>
        <w:left w:val="none" w:sz="0" w:space="0" w:color="auto"/>
        <w:bottom w:val="none" w:sz="0" w:space="0" w:color="auto"/>
        <w:right w:val="none" w:sz="0" w:space="0" w:color="auto"/>
      </w:divBdr>
    </w:div>
    <w:div w:id="469790031">
      <w:bodyDiv w:val="1"/>
      <w:marLeft w:val="0"/>
      <w:marRight w:val="0"/>
      <w:marTop w:val="0"/>
      <w:marBottom w:val="0"/>
      <w:divBdr>
        <w:top w:val="none" w:sz="0" w:space="0" w:color="auto"/>
        <w:left w:val="none" w:sz="0" w:space="0" w:color="auto"/>
        <w:bottom w:val="none" w:sz="0" w:space="0" w:color="auto"/>
        <w:right w:val="none" w:sz="0" w:space="0" w:color="auto"/>
      </w:divBdr>
    </w:div>
    <w:div w:id="473061439">
      <w:bodyDiv w:val="1"/>
      <w:marLeft w:val="0"/>
      <w:marRight w:val="0"/>
      <w:marTop w:val="0"/>
      <w:marBottom w:val="0"/>
      <w:divBdr>
        <w:top w:val="none" w:sz="0" w:space="0" w:color="auto"/>
        <w:left w:val="none" w:sz="0" w:space="0" w:color="auto"/>
        <w:bottom w:val="none" w:sz="0" w:space="0" w:color="auto"/>
        <w:right w:val="none" w:sz="0" w:space="0" w:color="auto"/>
      </w:divBdr>
    </w:div>
    <w:div w:id="475730068">
      <w:bodyDiv w:val="1"/>
      <w:marLeft w:val="0"/>
      <w:marRight w:val="0"/>
      <w:marTop w:val="0"/>
      <w:marBottom w:val="0"/>
      <w:divBdr>
        <w:top w:val="none" w:sz="0" w:space="0" w:color="auto"/>
        <w:left w:val="none" w:sz="0" w:space="0" w:color="auto"/>
        <w:bottom w:val="none" w:sz="0" w:space="0" w:color="auto"/>
        <w:right w:val="none" w:sz="0" w:space="0" w:color="auto"/>
      </w:divBdr>
    </w:div>
    <w:div w:id="489447249">
      <w:bodyDiv w:val="1"/>
      <w:marLeft w:val="0"/>
      <w:marRight w:val="0"/>
      <w:marTop w:val="0"/>
      <w:marBottom w:val="0"/>
      <w:divBdr>
        <w:top w:val="none" w:sz="0" w:space="0" w:color="auto"/>
        <w:left w:val="none" w:sz="0" w:space="0" w:color="auto"/>
        <w:bottom w:val="none" w:sz="0" w:space="0" w:color="auto"/>
        <w:right w:val="none" w:sz="0" w:space="0" w:color="auto"/>
      </w:divBdr>
      <w:divsChild>
        <w:div w:id="1252742080">
          <w:marLeft w:val="0"/>
          <w:marRight w:val="0"/>
          <w:marTop w:val="0"/>
          <w:marBottom w:val="0"/>
          <w:divBdr>
            <w:top w:val="none" w:sz="0" w:space="0" w:color="auto"/>
            <w:left w:val="none" w:sz="0" w:space="0" w:color="auto"/>
            <w:bottom w:val="none" w:sz="0" w:space="0" w:color="auto"/>
            <w:right w:val="none" w:sz="0" w:space="0" w:color="auto"/>
          </w:divBdr>
          <w:divsChild>
            <w:div w:id="424503275">
              <w:marLeft w:val="0"/>
              <w:marRight w:val="0"/>
              <w:marTop w:val="0"/>
              <w:marBottom w:val="0"/>
              <w:divBdr>
                <w:top w:val="none" w:sz="0" w:space="0" w:color="auto"/>
                <w:left w:val="none" w:sz="0" w:space="0" w:color="auto"/>
                <w:bottom w:val="none" w:sz="0" w:space="0" w:color="auto"/>
                <w:right w:val="none" w:sz="0" w:space="0" w:color="auto"/>
              </w:divBdr>
              <w:divsChild>
                <w:div w:id="2007634178">
                  <w:marLeft w:val="0"/>
                  <w:marRight w:val="0"/>
                  <w:marTop w:val="0"/>
                  <w:marBottom w:val="0"/>
                  <w:divBdr>
                    <w:top w:val="none" w:sz="0" w:space="0" w:color="auto"/>
                    <w:left w:val="none" w:sz="0" w:space="0" w:color="auto"/>
                    <w:bottom w:val="none" w:sz="0" w:space="0" w:color="auto"/>
                    <w:right w:val="none" w:sz="0" w:space="0" w:color="auto"/>
                  </w:divBdr>
                  <w:divsChild>
                    <w:div w:id="1641501401">
                      <w:marLeft w:val="0"/>
                      <w:marRight w:val="0"/>
                      <w:marTop w:val="0"/>
                      <w:marBottom w:val="0"/>
                      <w:divBdr>
                        <w:top w:val="none" w:sz="0" w:space="0" w:color="auto"/>
                        <w:left w:val="none" w:sz="0" w:space="0" w:color="auto"/>
                        <w:bottom w:val="none" w:sz="0" w:space="0" w:color="auto"/>
                        <w:right w:val="none" w:sz="0" w:space="0" w:color="auto"/>
                      </w:divBdr>
                      <w:divsChild>
                        <w:div w:id="1800149690">
                          <w:marLeft w:val="0"/>
                          <w:marRight w:val="0"/>
                          <w:marTop w:val="0"/>
                          <w:marBottom w:val="0"/>
                          <w:divBdr>
                            <w:top w:val="none" w:sz="0" w:space="0" w:color="auto"/>
                            <w:left w:val="none" w:sz="0" w:space="0" w:color="auto"/>
                            <w:bottom w:val="none" w:sz="0" w:space="0" w:color="auto"/>
                            <w:right w:val="none" w:sz="0" w:space="0" w:color="auto"/>
                          </w:divBdr>
                          <w:divsChild>
                            <w:div w:id="208282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718375">
      <w:bodyDiv w:val="1"/>
      <w:marLeft w:val="0"/>
      <w:marRight w:val="0"/>
      <w:marTop w:val="0"/>
      <w:marBottom w:val="0"/>
      <w:divBdr>
        <w:top w:val="none" w:sz="0" w:space="0" w:color="auto"/>
        <w:left w:val="none" w:sz="0" w:space="0" w:color="auto"/>
        <w:bottom w:val="none" w:sz="0" w:space="0" w:color="auto"/>
        <w:right w:val="none" w:sz="0" w:space="0" w:color="auto"/>
      </w:divBdr>
    </w:div>
    <w:div w:id="499005650">
      <w:bodyDiv w:val="1"/>
      <w:marLeft w:val="0"/>
      <w:marRight w:val="0"/>
      <w:marTop w:val="0"/>
      <w:marBottom w:val="0"/>
      <w:divBdr>
        <w:top w:val="none" w:sz="0" w:space="0" w:color="auto"/>
        <w:left w:val="none" w:sz="0" w:space="0" w:color="auto"/>
        <w:bottom w:val="none" w:sz="0" w:space="0" w:color="auto"/>
        <w:right w:val="none" w:sz="0" w:space="0" w:color="auto"/>
      </w:divBdr>
    </w:div>
    <w:div w:id="499468012">
      <w:bodyDiv w:val="1"/>
      <w:marLeft w:val="0"/>
      <w:marRight w:val="0"/>
      <w:marTop w:val="0"/>
      <w:marBottom w:val="0"/>
      <w:divBdr>
        <w:top w:val="none" w:sz="0" w:space="0" w:color="auto"/>
        <w:left w:val="none" w:sz="0" w:space="0" w:color="auto"/>
        <w:bottom w:val="none" w:sz="0" w:space="0" w:color="auto"/>
        <w:right w:val="none" w:sz="0" w:space="0" w:color="auto"/>
      </w:divBdr>
    </w:div>
    <w:div w:id="514655117">
      <w:bodyDiv w:val="1"/>
      <w:marLeft w:val="0"/>
      <w:marRight w:val="0"/>
      <w:marTop w:val="0"/>
      <w:marBottom w:val="0"/>
      <w:divBdr>
        <w:top w:val="none" w:sz="0" w:space="0" w:color="auto"/>
        <w:left w:val="none" w:sz="0" w:space="0" w:color="auto"/>
        <w:bottom w:val="none" w:sz="0" w:space="0" w:color="auto"/>
        <w:right w:val="none" w:sz="0" w:space="0" w:color="auto"/>
      </w:divBdr>
    </w:div>
    <w:div w:id="526724147">
      <w:bodyDiv w:val="1"/>
      <w:marLeft w:val="0"/>
      <w:marRight w:val="0"/>
      <w:marTop w:val="0"/>
      <w:marBottom w:val="0"/>
      <w:divBdr>
        <w:top w:val="none" w:sz="0" w:space="0" w:color="auto"/>
        <w:left w:val="none" w:sz="0" w:space="0" w:color="auto"/>
        <w:bottom w:val="none" w:sz="0" w:space="0" w:color="auto"/>
        <w:right w:val="none" w:sz="0" w:space="0" w:color="auto"/>
      </w:divBdr>
    </w:div>
    <w:div w:id="528953941">
      <w:bodyDiv w:val="1"/>
      <w:marLeft w:val="0"/>
      <w:marRight w:val="0"/>
      <w:marTop w:val="0"/>
      <w:marBottom w:val="0"/>
      <w:divBdr>
        <w:top w:val="none" w:sz="0" w:space="0" w:color="auto"/>
        <w:left w:val="none" w:sz="0" w:space="0" w:color="auto"/>
        <w:bottom w:val="none" w:sz="0" w:space="0" w:color="auto"/>
        <w:right w:val="none" w:sz="0" w:space="0" w:color="auto"/>
      </w:divBdr>
    </w:div>
    <w:div w:id="530844297">
      <w:bodyDiv w:val="1"/>
      <w:marLeft w:val="0"/>
      <w:marRight w:val="0"/>
      <w:marTop w:val="0"/>
      <w:marBottom w:val="0"/>
      <w:divBdr>
        <w:top w:val="none" w:sz="0" w:space="0" w:color="auto"/>
        <w:left w:val="none" w:sz="0" w:space="0" w:color="auto"/>
        <w:bottom w:val="none" w:sz="0" w:space="0" w:color="auto"/>
        <w:right w:val="none" w:sz="0" w:space="0" w:color="auto"/>
      </w:divBdr>
      <w:divsChild>
        <w:div w:id="1061364716">
          <w:marLeft w:val="0"/>
          <w:marRight w:val="0"/>
          <w:marTop w:val="0"/>
          <w:marBottom w:val="0"/>
          <w:divBdr>
            <w:top w:val="none" w:sz="0" w:space="0" w:color="auto"/>
            <w:left w:val="none" w:sz="0" w:space="0" w:color="auto"/>
            <w:bottom w:val="none" w:sz="0" w:space="0" w:color="auto"/>
            <w:right w:val="none" w:sz="0" w:space="0" w:color="auto"/>
          </w:divBdr>
          <w:divsChild>
            <w:div w:id="1315836754">
              <w:marLeft w:val="0"/>
              <w:marRight w:val="0"/>
              <w:marTop w:val="0"/>
              <w:marBottom w:val="0"/>
              <w:divBdr>
                <w:top w:val="none" w:sz="0" w:space="0" w:color="auto"/>
                <w:left w:val="none" w:sz="0" w:space="0" w:color="auto"/>
                <w:bottom w:val="none" w:sz="0" w:space="0" w:color="auto"/>
                <w:right w:val="none" w:sz="0" w:space="0" w:color="auto"/>
              </w:divBdr>
              <w:divsChild>
                <w:div w:id="440804410">
                  <w:marLeft w:val="0"/>
                  <w:marRight w:val="0"/>
                  <w:marTop w:val="0"/>
                  <w:marBottom w:val="0"/>
                  <w:divBdr>
                    <w:top w:val="none" w:sz="0" w:space="0" w:color="auto"/>
                    <w:left w:val="none" w:sz="0" w:space="0" w:color="auto"/>
                    <w:bottom w:val="none" w:sz="0" w:space="0" w:color="auto"/>
                    <w:right w:val="none" w:sz="0" w:space="0" w:color="auto"/>
                  </w:divBdr>
                  <w:divsChild>
                    <w:div w:id="765612966">
                      <w:marLeft w:val="0"/>
                      <w:marRight w:val="0"/>
                      <w:marTop w:val="0"/>
                      <w:marBottom w:val="0"/>
                      <w:divBdr>
                        <w:top w:val="none" w:sz="0" w:space="0" w:color="auto"/>
                        <w:left w:val="none" w:sz="0" w:space="0" w:color="auto"/>
                        <w:bottom w:val="none" w:sz="0" w:space="0" w:color="auto"/>
                        <w:right w:val="none" w:sz="0" w:space="0" w:color="auto"/>
                      </w:divBdr>
                      <w:divsChild>
                        <w:div w:id="2052000960">
                          <w:marLeft w:val="0"/>
                          <w:marRight w:val="0"/>
                          <w:marTop w:val="0"/>
                          <w:marBottom w:val="0"/>
                          <w:divBdr>
                            <w:top w:val="none" w:sz="0" w:space="0" w:color="auto"/>
                            <w:left w:val="none" w:sz="0" w:space="0" w:color="auto"/>
                            <w:bottom w:val="none" w:sz="0" w:space="0" w:color="auto"/>
                            <w:right w:val="none" w:sz="0" w:space="0" w:color="auto"/>
                          </w:divBdr>
                          <w:divsChild>
                            <w:div w:id="9129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316749">
      <w:bodyDiv w:val="1"/>
      <w:marLeft w:val="0"/>
      <w:marRight w:val="0"/>
      <w:marTop w:val="0"/>
      <w:marBottom w:val="0"/>
      <w:divBdr>
        <w:top w:val="none" w:sz="0" w:space="0" w:color="auto"/>
        <w:left w:val="none" w:sz="0" w:space="0" w:color="auto"/>
        <w:bottom w:val="none" w:sz="0" w:space="0" w:color="auto"/>
        <w:right w:val="none" w:sz="0" w:space="0" w:color="auto"/>
      </w:divBdr>
    </w:div>
    <w:div w:id="540286813">
      <w:bodyDiv w:val="1"/>
      <w:marLeft w:val="0"/>
      <w:marRight w:val="0"/>
      <w:marTop w:val="0"/>
      <w:marBottom w:val="0"/>
      <w:divBdr>
        <w:top w:val="none" w:sz="0" w:space="0" w:color="auto"/>
        <w:left w:val="none" w:sz="0" w:space="0" w:color="auto"/>
        <w:bottom w:val="none" w:sz="0" w:space="0" w:color="auto"/>
        <w:right w:val="none" w:sz="0" w:space="0" w:color="auto"/>
      </w:divBdr>
    </w:div>
    <w:div w:id="540822101">
      <w:bodyDiv w:val="1"/>
      <w:marLeft w:val="0"/>
      <w:marRight w:val="0"/>
      <w:marTop w:val="0"/>
      <w:marBottom w:val="0"/>
      <w:divBdr>
        <w:top w:val="none" w:sz="0" w:space="0" w:color="auto"/>
        <w:left w:val="none" w:sz="0" w:space="0" w:color="auto"/>
        <w:bottom w:val="none" w:sz="0" w:space="0" w:color="auto"/>
        <w:right w:val="none" w:sz="0" w:space="0" w:color="auto"/>
      </w:divBdr>
    </w:div>
    <w:div w:id="547181411">
      <w:bodyDiv w:val="1"/>
      <w:marLeft w:val="0"/>
      <w:marRight w:val="0"/>
      <w:marTop w:val="0"/>
      <w:marBottom w:val="0"/>
      <w:divBdr>
        <w:top w:val="none" w:sz="0" w:space="0" w:color="auto"/>
        <w:left w:val="none" w:sz="0" w:space="0" w:color="auto"/>
        <w:bottom w:val="none" w:sz="0" w:space="0" w:color="auto"/>
        <w:right w:val="none" w:sz="0" w:space="0" w:color="auto"/>
      </w:divBdr>
    </w:div>
    <w:div w:id="552231146">
      <w:bodyDiv w:val="1"/>
      <w:marLeft w:val="0"/>
      <w:marRight w:val="0"/>
      <w:marTop w:val="0"/>
      <w:marBottom w:val="0"/>
      <w:divBdr>
        <w:top w:val="none" w:sz="0" w:space="0" w:color="auto"/>
        <w:left w:val="none" w:sz="0" w:space="0" w:color="auto"/>
        <w:bottom w:val="none" w:sz="0" w:space="0" w:color="auto"/>
        <w:right w:val="none" w:sz="0" w:space="0" w:color="auto"/>
      </w:divBdr>
      <w:divsChild>
        <w:div w:id="1893466947">
          <w:marLeft w:val="0"/>
          <w:marRight w:val="0"/>
          <w:marTop w:val="0"/>
          <w:marBottom w:val="0"/>
          <w:divBdr>
            <w:top w:val="none" w:sz="0" w:space="0" w:color="auto"/>
            <w:left w:val="none" w:sz="0" w:space="0" w:color="auto"/>
            <w:bottom w:val="none" w:sz="0" w:space="0" w:color="auto"/>
            <w:right w:val="none" w:sz="0" w:space="0" w:color="auto"/>
          </w:divBdr>
          <w:divsChild>
            <w:div w:id="426385123">
              <w:marLeft w:val="0"/>
              <w:marRight w:val="0"/>
              <w:marTop w:val="0"/>
              <w:marBottom w:val="0"/>
              <w:divBdr>
                <w:top w:val="none" w:sz="0" w:space="0" w:color="auto"/>
                <w:left w:val="none" w:sz="0" w:space="0" w:color="auto"/>
                <w:bottom w:val="none" w:sz="0" w:space="0" w:color="auto"/>
                <w:right w:val="none" w:sz="0" w:space="0" w:color="auto"/>
              </w:divBdr>
              <w:divsChild>
                <w:div w:id="2070763727">
                  <w:marLeft w:val="0"/>
                  <w:marRight w:val="0"/>
                  <w:marTop w:val="0"/>
                  <w:marBottom w:val="0"/>
                  <w:divBdr>
                    <w:top w:val="none" w:sz="0" w:space="0" w:color="auto"/>
                    <w:left w:val="none" w:sz="0" w:space="0" w:color="auto"/>
                    <w:bottom w:val="none" w:sz="0" w:space="0" w:color="auto"/>
                    <w:right w:val="none" w:sz="0" w:space="0" w:color="auto"/>
                  </w:divBdr>
                  <w:divsChild>
                    <w:div w:id="251397841">
                      <w:marLeft w:val="0"/>
                      <w:marRight w:val="0"/>
                      <w:marTop w:val="0"/>
                      <w:marBottom w:val="0"/>
                      <w:divBdr>
                        <w:top w:val="none" w:sz="0" w:space="0" w:color="auto"/>
                        <w:left w:val="none" w:sz="0" w:space="0" w:color="auto"/>
                        <w:bottom w:val="none" w:sz="0" w:space="0" w:color="auto"/>
                        <w:right w:val="none" w:sz="0" w:space="0" w:color="auto"/>
                      </w:divBdr>
                      <w:divsChild>
                        <w:div w:id="969362781">
                          <w:marLeft w:val="0"/>
                          <w:marRight w:val="0"/>
                          <w:marTop w:val="0"/>
                          <w:marBottom w:val="0"/>
                          <w:divBdr>
                            <w:top w:val="none" w:sz="0" w:space="0" w:color="auto"/>
                            <w:left w:val="none" w:sz="0" w:space="0" w:color="auto"/>
                            <w:bottom w:val="none" w:sz="0" w:space="0" w:color="auto"/>
                            <w:right w:val="none" w:sz="0" w:space="0" w:color="auto"/>
                          </w:divBdr>
                          <w:divsChild>
                            <w:div w:id="200038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938331">
      <w:bodyDiv w:val="1"/>
      <w:marLeft w:val="0"/>
      <w:marRight w:val="0"/>
      <w:marTop w:val="0"/>
      <w:marBottom w:val="0"/>
      <w:divBdr>
        <w:top w:val="none" w:sz="0" w:space="0" w:color="auto"/>
        <w:left w:val="none" w:sz="0" w:space="0" w:color="auto"/>
        <w:bottom w:val="none" w:sz="0" w:space="0" w:color="auto"/>
        <w:right w:val="none" w:sz="0" w:space="0" w:color="auto"/>
      </w:divBdr>
    </w:div>
    <w:div w:id="576521278">
      <w:bodyDiv w:val="1"/>
      <w:marLeft w:val="0"/>
      <w:marRight w:val="0"/>
      <w:marTop w:val="0"/>
      <w:marBottom w:val="0"/>
      <w:divBdr>
        <w:top w:val="none" w:sz="0" w:space="0" w:color="auto"/>
        <w:left w:val="none" w:sz="0" w:space="0" w:color="auto"/>
        <w:bottom w:val="none" w:sz="0" w:space="0" w:color="auto"/>
        <w:right w:val="none" w:sz="0" w:space="0" w:color="auto"/>
      </w:divBdr>
    </w:div>
    <w:div w:id="580987618">
      <w:bodyDiv w:val="1"/>
      <w:marLeft w:val="0"/>
      <w:marRight w:val="0"/>
      <w:marTop w:val="0"/>
      <w:marBottom w:val="0"/>
      <w:divBdr>
        <w:top w:val="none" w:sz="0" w:space="0" w:color="auto"/>
        <w:left w:val="none" w:sz="0" w:space="0" w:color="auto"/>
        <w:bottom w:val="none" w:sz="0" w:space="0" w:color="auto"/>
        <w:right w:val="none" w:sz="0" w:space="0" w:color="auto"/>
      </w:divBdr>
      <w:divsChild>
        <w:div w:id="49157376">
          <w:marLeft w:val="0"/>
          <w:marRight w:val="0"/>
          <w:marTop w:val="0"/>
          <w:marBottom w:val="0"/>
          <w:divBdr>
            <w:top w:val="none" w:sz="0" w:space="0" w:color="auto"/>
            <w:left w:val="none" w:sz="0" w:space="0" w:color="auto"/>
            <w:bottom w:val="none" w:sz="0" w:space="0" w:color="auto"/>
            <w:right w:val="none" w:sz="0" w:space="0" w:color="auto"/>
          </w:divBdr>
        </w:div>
      </w:divsChild>
    </w:div>
    <w:div w:id="584415109">
      <w:bodyDiv w:val="1"/>
      <w:marLeft w:val="0"/>
      <w:marRight w:val="0"/>
      <w:marTop w:val="0"/>
      <w:marBottom w:val="0"/>
      <w:divBdr>
        <w:top w:val="none" w:sz="0" w:space="0" w:color="auto"/>
        <w:left w:val="none" w:sz="0" w:space="0" w:color="auto"/>
        <w:bottom w:val="none" w:sz="0" w:space="0" w:color="auto"/>
        <w:right w:val="none" w:sz="0" w:space="0" w:color="auto"/>
      </w:divBdr>
    </w:div>
    <w:div w:id="587471618">
      <w:bodyDiv w:val="1"/>
      <w:marLeft w:val="0"/>
      <w:marRight w:val="0"/>
      <w:marTop w:val="0"/>
      <w:marBottom w:val="0"/>
      <w:divBdr>
        <w:top w:val="none" w:sz="0" w:space="0" w:color="auto"/>
        <w:left w:val="none" w:sz="0" w:space="0" w:color="auto"/>
        <w:bottom w:val="none" w:sz="0" w:space="0" w:color="auto"/>
        <w:right w:val="none" w:sz="0" w:space="0" w:color="auto"/>
      </w:divBdr>
    </w:div>
    <w:div w:id="590741980">
      <w:bodyDiv w:val="1"/>
      <w:marLeft w:val="0"/>
      <w:marRight w:val="0"/>
      <w:marTop w:val="0"/>
      <w:marBottom w:val="0"/>
      <w:divBdr>
        <w:top w:val="none" w:sz="0" w:space="0" w:color="auto"/>
        <w:left w:val="none" w:sz="0" w:space="0" w:color="auto"/>
        <w:bottom w:val="none" w:sz="0" w:space="0" w:color="auto"/>
        <w:right w:val="none" w:sz="0" w:space="0" w:color="auto"/>
      </w:divBdr>
      <w:divsChild>
        <w:div w:id="592667801">
          <w:marLeft w:val="0"/>
          <w:marRight w:val="0"/>
          <w:marTop w:val="0"/>
          <w:marBottom w:val="0"/>
          <w:divBdr>
            <w:top w:val="none" w:sz="0" w:space="0" w:color="auto"/>
            <w:left w:val="none" w:sz="0" w:space="0" w:color="auto"/>
            <w:bottom w:val="none" w:sz="0" w:space="0" w:color="auto"/>
            <w:right w:val="none" w:sz="0" w:space="0" w:color="auto"/>
          </w:divBdr>
          <w:divsChild>
            <w:div w:id="1631745940">
              <w:marLeft w:val="0"/>
              <w:marRight w:val="0"/>
              <w:marTop w:val="0"/>
              <w:marBottom w:val="0"/>
              <w:divBdr>
                <w:top w:val="none" w:sz="0" w:space="0" w:color="auto"/>
                <w:left w:val="none" w:sz="0" w:space="0" w:color="auto"/>
                <w:bottom w:val="none" w:sz="0" w:space="0" w:color="auto"/>
                <w:right w:val="none" w:sz="0" w:space="0" w:color="auto"/>
              </w:divBdr>
            </w:div>
          </w:divsChild>
        </w:div>
        <w:div w:id="1910071215">
          <w:marLeft w:val="0"/>
          <w:marRight w:val="0"/>
          <w:marTop w:val="0"/>
          <w:marBottom w:val="0"/>
          <w:divBdr>
            <w:top w:val="none" w:sz="0" w:space="0" w:color="auto"/>
            <w:left w:val="none" w:sz="0" w:space="0" w:color="auto"/>
            <w:bottom w:val="none" w:sz="0" w:space="0" w:color="auto"/>
            <w:right w:val="none" w:sz="0" w:space="0" w:color="auto"/>
          </w:divBdr>
          <w:divsChild>
            <w:div w:id="93875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5689">
      <w:bodyDiv w:val="1"/>
      <w:marLeft w:val="0"/>
      <w:marRight w:val="0"/>
      <w:marTop w:val="0"/>
      <w:marBottom w:val="0"/>
      <w:divBdr>
        <w:top w:val="none" w:sz="0" w:space="0" w:color="auto"/>
        <w:left w:val="none" w:sz="0" w:space="0" w:color="auto"/>
        <w:bottom w:val="none" w:sz="0" w:space="0" w:color="auto"/>
        <w:right w:val="none" w:sz="0" w:space="0" w:color="auto"/>
      </w:divBdr>
      <w:divsChild>
        <w:div w:id="36509830">
          <w:marLeft w:val="720"/>
          <w:marRight w:val="0"/>
          <w:marTop w:val="0"/>
          <w:marBottom w:val="0"/>
          <w:divBdr>
            <w:top w:val="none" w:sz="0" w:space="0" w:color="auto"/>
            <w:left w:val="none" w:sz="0" w:space="0" w:color="auto"/>
            <w:bottom w:val="none" w:sz="0" w:space="0" w:color="auto"/>
            <w:right w:val="none" w:sz="0" w:space="0" w:color="auto"/>
          </w:divBdr>
        </w:div>
        <w:div w:id="720326486">
          <w:marLeft w:val="720"/>
          <w:marRight w:val="0"/>
          <w:marTop w:val="0"/>
          <w:marBottom w:val="0"/>
          <w:divBdr>
            <w:top w:val="none" w:sz="0" w:space="0" w:color="auto"/>
            <w:left w:val="none" w:sz="0" w:space="0" w:color="auto"/>
            <w:bottom w:val="none" w:sz="0" w:space="0" w:color="auto"/>
            <w:right w:val="none" w:sz="0" w:space="0" w:color="auto"/>
          </w:divBdr>
        </w:div>
        <w:div w:id="1582595859">
          <w:marLeft w:val="720"/>
          <w:marRight w:val="0"/>
          <w:marTop w:val="0"/>
          <w:marBottom w:val="0"/>
          <w:divBdr>
            <w:top w:val="none" w:sz="0" w:space="0" w:color="auto"/>
            <w:left w:val="none" w:sz="0" w:space="0" w:color="auto"/>
            <w:bottom w:val="none" w:sz="0" w:space="0" w:color="auto"/>
            <w:right w:val="none" w:sz="0" w:space="0" w:color="auto"/>
          </w:divBdr>
        </w:div>
      </w:divsChild>
    </w:div>
    <w:div w:id="609243022">
      <w:bodyDiv w:val="1"/>
      <w:marLeft w:val="0"/>
      <w:marRight w:val="0"/>
      <w:marTop w:val="0"/>
      <w:marBottom w:val="0"/>
      <w:divBdr>
        <w:top w:val="none" w:sz="0" w:space="0" w:color="auto"/>
        <w:left w:val="none" w:sz="0" w:space="0" w:color="auto"/>
        <w:bottom w:val="none" w:sz="0" w:space="0" w:color="auto"/>
        <w:right w:val="none" w:sz="0" w:space="0" w:color="auto"/>
      </w:divBdr>
    </w:div>
    <w:div w:id="614752069">
      <w:bodyDiv w:val="1"/>
      <w:marLeft w:val="0"/>
      <w:marRight w:val="0"/>
      <w:marTop w:val="0"/>
      <w:marBottom w:val="0"/>
      <w:divBdr>
        <w:top w:val="none" w:sz="0" w:space="0" w:color="auto"/>
        <w:left w:val="none" w:sz="0" w:space="0" w:color="auto"/>
        <w:bottom w:val="none" w:sz="0" w:space="0" w:color="auto"/>
        <w:right w:val="none" w:sz="0" w:space="0" w:color="auto"/>
      </w:divBdr>
    </w:div>
    <w:div w:id="627318255">
      <w:bodyDiv w:val="1"/>
      <w:marLeft w:val="0"/>
      <w:marRight w:val="0"/>
      <w:marTop w:val="0"/>
      <w:marBottom w:val="0"/>
      <w:divBdr>
        <w:top w:val="none" w:sz="0" w:space="0" w:color="auto"/>
        <w:left w:val="none" w:sz="0" w:space="0" w:color="auto"/>
        <w:bottom w:val="none" w:sz="0" w:space="0" w:color="auto"/>
        <w:right w:val="none" w:sz="0" w:space="0" w:color="auto"/>
      </w:divBdr>
    </w:div>
    <w:div w:id="629550486">
      <w:bodyDiv w:val="1"/>
      <w:marLeft w:val="0"/>
      <w:marRight w:val="0"/>
      <w:marTop w:val="0"/>
      <w:marBottom w:val="0"/>
      <w:divBdr>
        <w:top w:val="none" w:sz="0" w:space="0" w:color="auto"/>
        <w:left w:val="none" w:sz="0" w:space="0" w:color="auto"/>
        <w:bottom w:val="none" w:sz="0" w:space="0" w:color="auto"/>
        <w:right w:val="none" w:sz="0" w:space="0" w:color="auto"/>
      </w:divBdr>
    </w:div>
    <w:div w:id="634792452">
      <w:bodyDiv w:val="1"/>
      <w:marLeft w:val="0"/>
      <w:marRight w:val="0"/>
      <w:marTop w:val="0"/>
      <w:marBottom w:val="0"/>
      <w:divBdr>
        <w:top w:val="none" w:sz="0" w:space="0" w:color="auto"/>
        <w:left w:val="none" w:sz="0" w:space="0" w:color="auto"/>
        <w:bottom w:val="none" w:sz="0" w:space="0" w:color="auto"/>
        <w:right w:val="none" w:sz="0" w:space="0" w:color="auto"/>
      </w:divBdr>
    </w:div>
    <w:div w:id="635179561">
      <w:bodyDiv w:val="1"/>
      <w:marLeft w:val="0"/>
      <w:marRight w:val="0"/>
      <w:marTop w:val="0"/>
      <w:marBottom w:val="0"/>
      <w:divBdr>
        <w:top w:val="none" w:sz="0" w:space="0" w:color="auto"/>
        <w:left w:val="none" w:sz="0" w:space="0" w:color="auto"/>
        <w:bottom w:val="none" w:sz="0" w:space="0" w:color="auto"/>
        <w:right w:val="none" w:sz="0" w:space="0" w:color="auto"/>
      </w:divBdr>
    </w:div>
    <w:div w:id="643971804">
      <w:bodyDiv w:val="1"/>
      <w:marLeft w:val="0"/>
      <w:marRight w:val="0"/>
      <w:marTop w:val="0"/>
      <w:marBottom w:val="0"/>
      <w:divBdr>
        <w:top w:val="none" w:sz="0" w:space="0" w:color="auto"/>
        <w:left w:val="none" w:sz="0" w:space="0" w:color="auto"/>
        <w:bottom w:val="none" w:sz="0" w:space="0" w:color="auto"/>
        <w:right w:val="none" w:sz="0" w:space="0" w:color="auto"/>
      </w:divBdr>
    </w:div>
    <w:div w:id="647981080">
      <w:bodyDiv w:val="1"/>
      <w:marLeft w:val="0"/>
      <w:marRight w:val="0"/>
      <w:marTop w:val="0"/>
      <w:marBottom w:val="0"/>
      <w:divBdr>
        <w:top w:val="none" w:sz="0" w:space="0" w:color="auto"/>
        <w:left w:val="none" w:sz="0" w:space="0" w:color="auto"/>
        <w:bottom w:val="none" w:sz="0" w:space="0" w:color="auto"/>
        <w:right w:val="none" w:sz="0" w:space="0" w:color="auto"/>
      </w:divBdr>
    </w:div>
    <w:div w:id="651755758">
      <w:bodyDiv w:val="1"/>
      <w:marLeft w:val="0"/>
      <w:marRight w:val="0"/>
      <w:marTop w:val="0"/>
      <w:marBottom w:val="0"/>
      <w:divBdr>
        <w:top w:val="none" w:sz="0" w:space="0" w:color="auto"/>
        <w:left w:val="none" w:sz="0" w:space="0" w:color="auto"/>
        <w:bottom w:val="none" w:sz="0" w:space="0" w:color="auto"/>
        <w:right w:val="none" w:sz="0" w:space="0" w:color="auto"/>
      </w:divBdr>
    </w:div>
    <w:div w:id="654457318">
      <w:bodyDiv w:val="1"/>
      <w:marLeft w:val="0"/>
      <w:marRight w:val="0"/>
      <w:marTop w:val="0"/>
      <w:marBottom w:val="0"/>
      <w:divBdr>
        <w:top w:val="none" w:sz="0" w:space="0" w:color="auto"/>
        <w:left w:val="none" w:sz="0" w:space="0" w:color="auto"/>
        <w:bottom w:val="none" w:sz="0" w:space="0" w:color="auto"/>
        <w:right w:val="none" w:sz="0" w:space="0" w:color="auto"/>
      </w:divBdr>
    </w:div>
    <w:div w:id="658312045">
      <w:bodyDiv w:val="1"/>
      <w:marLeft w:val="0"/>
      <w:marRight w:val="0"/>
      <w:marTop w:val="0"/>
      <w:marBottom w:val="0"/>
      <w:divBdr>
        <w:top w:val="none" w:sz="0" w:space="0" w:color="auto"/>
        <w:left w:val="none" w:sz="0" w:space="0" w:color="auto"/>
        <w:bottom w:val="none" w:sz="0" w:space="0" w:color="auto"/>
        <w:right w:val="none" w:sz="0" w:space="0" w:color="auto"/>
      </w:divBdr>
    </w:div>
    <w:div w:id="658341370">
      <w:bodyDiv w:val="1"/>
      <w:marLeft w:val="0"/>
      <w:marRight w:val="0"/>
      <w:marTop w:val="0"/>
      <w:marBottom w:val="0"/>
      <w:divBdr>
        <w:top w:val="none" w:sz="0" w:space="0" w:color="auto"/>
        <w:left w:val="none" w:sz="0" w:space="0" w:color="auto"/>
        <w:bottom w:val="none" w:sz="0" w:space="0" w:color="auto"/>
        <w:right w:val="none" w:sz="0" w:space="0" w:color="auto"/>
      </w:divBdr>
    </w:div>
    <w:div w:id="680937162">
      <w:bodyDiv w:val="1"/>
      <w:marLeft w:val="0"/>
      <w:marRight w:val="0"/>
      <w:marTop w:val="0"/>
      <w:marBottom w:val="0"/>
      <w:divBdr>
        <w:top w:val="none" w:sz="0" w:space="0" w:color="auto"/>
        <w:left w:val="none" w:sz="0" w:space="0" w:color="auto"/>
        <w:bottom w:val="none" w:sz="0" w:space="0" w:color="auto"/>
        <w:right w:val="none" w:sz="0" w:space="0" w:color="auto"/>
      </w:divBdr>
    </w:div>
    <w:div w:id="685522263">
      <w:bodyDiv w:val="1"/>
      <w:marLeft w:val="0"/>
      <w:marRight w:val="0"/>
      <w:marTop w:val="0"/>
      <w:marBottom w:val="0"/>
      <w:divBdr>
        <w:top w:val="none" w:sz="0" w:space="0" w:color="auto"/>
        <w:left w:val="none" w:sz="0" w:space="0" w:color="auto"/>
        <w:bottom w:val="none" w:sz="0" w:space="0" w:color="auto"/>
        <w:right w:val="none" w:sz="0" w:space="0" w:color="auto"/>
      </w:divBdr>
    </w:div>
    <w:div w:id="687677992">
      <w:bodyDiv w:val="1"/>
      <w:marLeft w:val="0"/>
      <w:marRight w:val="0"/>
      <w:marTop w:val="0"/>
      <w:marBottom w:val="0"/>
      <w:divBdr>
        <w:top w:val="none" w:sz="0" w:space="0" w:color="auto"/>
        <w:left w:val="none" w:sz="0" w:space="0" w:color="auto"/>
        <w:bottom w:val="none" w:sz="0" w:space="0" w:color="auto"/>
        <w:right w:val="none" w:sz="0" w:space="0" w:color="auto"/>
      </w:divBdr>
    </w:div>
    <w:div w:id="688795010">
      <w:bodyDiv w:val="1"/>
      <w:marLeft w:val="0"/>
      <w:marRight w:val="0"/>
      <w:marTop w:val="0"/>
      <w:marBottom w:val="0"/>
      <w:divBdr>
        <w:top w:val="none" w:sz="0" w:space="0" w:color="auto"/>
        <w:left w:val="none" w:sz="0" w:space="0" w:color="auto"/>
        <w:bottom w:val="none" w:sz="0" w:space="0" w:color="auto"/>
        <w:right w:val="none" w:sz="0" w:space="0" w:color="auto"/>
      </w:divBdr>
    </w:div>
    <w:div w:id="694111354">
      <w:bodyDiv w:val="1"/>
      <w:marLeft w:val="0"/>
      <w:marRight w:val="0"/>
      <w:marTop w:val="0"/>
      <w:marBottom w:val="0"/>
      <w:divBdr>
        <w:top w:val="none" w:sz="0" w:space="0" w:color="auto"/>
        <w:left w:val="none" w:sz="0" w:space="0" w:color="auto"/>
        <w:bottom w:val="none" w:sz="0" w:space="0" w:color="auto"/>
        <w:right w:val="none" w:sz="0" w:space="0" w:color="auto"/>
      </w:divBdr>
    </w:div>
    <w:div w:id="708993190">
      <w:bodyDiv w:val="1"/>
      <w:marLeft w:val="0"/>
      <w:marRight w:val="0"/>
      <w:marTop w:val="0"/>
      <w:marBottom w:val="0"/>
      <w:divBdr>
        <w:top w:val="none" w:sz="0" w:space="0" w:color="auto"/>
        <w:left w:val="none" w:sz="0" w:space="0" w:color="auto"/>
        <w:bottom w:val="none" w:sz="0" w:space="0" w:color="auto"/>
        <w:right w:val="none" w:sz="0" w:space="0" w:color="auto"/>
      </w:divBdr>
      <w:divsChild>
        <w:div w:id="1188789406">
          <w:marLeft w:val="0"/>
          <w:marRight w:val="0"/>
          <w:marTop w:val="0"/>
          <w:marBottom w:val="0"/>
          <w:divBdr>
            <w:top w:val="none" w:sz="0" w:space="0" w:color="auto"/>
            <w:left w:val="none" w:sz="0" w:space="0" w:color="auto"/>
            <w:bottom w:val="none" w:sz="0" w:space="0" w:color="auto"/>
            <w:right w:val="none" w:sz="0" w:space="0" w:color="auto"/>
          </w:divBdr>
        </w:div>
      </w:divsChild>
    </w:div>
    <w:div w:id="710690867">
      <w:bodyDiv w:val="1"/>
      <w:marLeft w:val="0"/>
      <w:marRight w:val="0"/>
      <w:marTop w:val="0"/>
      <w:marBottom w:val="0"/>
      <w:divBdr>
        <w:top w:val="none" w:sz="0" w:space="0" w:color="auto"/>
        <w:left w:val="none" w:sz="0" w:space="0" w:color="auto"/>
        <w:bottom w:val="none" w:sz="0" w:space="0" w:color="auto"/>
        <w:right w:val="none" w:sz="0" w:space="0" w:color="auto"/>
      </w:divBdr>
    </w:div>
    <w:div w:id="714932269">
      <w:bodyDiv w:val="1"/>
      <w:marLeft w:val="0"/>
      <w:marRight w:val="0"/>
      <w:marTop w:val="0"/>
      <w:marBottom w:val="0"/>
      <w:divBdr>
        <w:top w:val="none" w:sz="0" w:space="0" w:color="auto"/>
        <w:left w:val="none" w:sz="0" w:space="0" w:color="auto"/>
        <w:bottom w:val="none" w:sz="0" w:space="0" w:color="auto"/>
        <w:right w:val="none" w:sz="0" w:space="0" w:color="auto"/>
      </w:divBdr>
      <w:divsChild>
        <w:div w:id="72513675">
          <w:marLeft w:val="0"/>
          <w:marRight w:val="0"/>
          <w:marTop w:val="0"/>
          <w:marBottom w:val="0"/>
          <w:divBdr>
            <w:top w:val="none" w:sz="0" w:space="0" w:color="auto"/>
            <w:left w:val="none" w:sz="0" w:space="0" w:color="auto"/>
            <w:bottom w:val="none" w:sz="0" w:space="0" w:color="auto"/>
            <w:right w:val="none" w:sz="0" w:space="0" w:color="auto"/>
          </w:divBdr>
          <w:divsChild>
            <w:div w:id="1305236596">
              <w:marLeft w:val="0"/>
              <w:marRight w:val="0"/>
              <w:marTop w:val="0"/>
              <w:marBottom w:val="0"/>
              <w:divBdr>
                <w:top w:val="none" w:sz="0" w:space="0" w:color="auto"/>
                <w:left w:val="none" w:sz="0" w:space="0" w:color="auto"/>
                <w:bottom w:val="none" w:sz="0" w:space="0" w:color="auto"/>
                <w:right w:val="none" w:sz="0" w:space="0" w:color="auto"/>
              </w:divBdr>
              <w:divsChild>
                <w:div w:id="2066365556">
                  <w:marLeft w:val="0"/>
                  <w:marRight w:val="0"/>
                  <w:marTop w:val="0"/>
                  <w:marBottom w:val="0"/>
                  <w:divBdr>
                    <w:top w:val="none" w:sz="0" w:space="0" w:color="auto"/>
                    <w:left w:val="none" w:sz="0" w:space="0" w:color="auto"/>
                    <w:bottom w:val="none" w:sz="0" w:space="0" w:color="auto"/>
                    <w:right w:val="none" w:sz="0" w:space="0" w:color="auto"/>
                  </w:divBdr>
                  <w:divsChild>
                    <w:div w:id="317269635">
                      <w:marLeft w:val="0"/>
                      <w:marRight w:val="0"/>
                      <w:marTop w:val="0"/>
                      <w:marBottom w:val="0"/>
                      <w:divBdr>
                        <w:top w:val="none" w:sz="0" w:space="0" w:color="auto"/>
                        <w:left w:val="none" w:sz="0" w:space="0" w:color="auto"/>
                        <w:bottom w:val="none" w:sz="0" w:space="0" w:color="auto"/>
                        <w:right w:val="none" w:sz="0" w:space="0" w:color="auto"/>
                      </w:divBdr>
                      <w:divsChild>
                        <w:div w:id="212742928">
                          <w:marLeft w:val="0"/>
                          <w:marRight w:val="0"/>
                          <w:marTop w:val="0"/>
                          <w:marBottom w:val="0"/>
                          <w:divBdr>
                            <w:top w:val="none" w:sz="0" w:space="0" w:color="auto"/>
                            <w:left w:val="none" w:sz="0" w:space="0" w:color="auto"/>
                            <w:bottom w:val="none" w:sz="0" w:space="0" w:color="auto"/>
                            <w:right w:val="none" w:sz="0" w:space="0" w:color="auto"/>
                          </w:divBdr>
                          <w:divsChild>
                            <w:div w:id="40149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735671">
      <w:bodyDiv w:val="1"/>
      <w:marLeft w:val="0"/>
      <w:marRight w:val="0"/>
      <w:marTop w:val="0"/>
      <w:marBottom w:val="0"/>
      <w:divBdr>
        <w:top w:val="none" w:sz="0" w:space="0" w:color="auto"/>
        <w:left w:val="none" w:sz="0" w:space="0" w:color="auto"/>
        <w:bottom w:val="none" w:sz="0" w:space="0" w:color="auto"/>
        <w:right w:val="none" w:sz="0" w:space="0" w:color="auto"/>
      </w:divBdr>
    </w:div>
    <w:div w:id="717825852">
      <w:bodyDiv w:val="1"/>
      <w:marLeft w:val="0"/>
      <w:marRight w:val="0"/>
      <w:marTop w:val="0"/>
      <w:marBottom w:val="0"/>
      <w:divBdr>
        <w:top w:val="none" w:sz="0" w:space="0" w:color="auto"/>
        <w:left w:val="none" w:sz="0" w:space="0" w:color="auto"/>
        <w:bottom w:val="none" w:sz="0" w:space="0" w:color="auto"/>
        <w:right w:val="none" w:sz="0" w:space="0" w:color="auto"/>
      </w:divBdr>
    </w:div>
    <w:div w:id="731537752">
      <w:bodyDiv w:val="1"/>
      <w:marLeft w:val="0"/>
      <w:marRight w:val="0"/>
      <w:marTop w:val="0"/>
      <w:marBottom w:val="0"/>
      <w:divBdr>
        <w:top w:val="none" w:sz="0" w:space="0" w:color="auto"/>
        <w:left w:val="none" w:sz="0" w:space="0" w:color="auto"/>
        <w:bottom w:val="none" w:sz="0" w:space="0" w:color="auto"/>
        <w:right w:val="none" w:sz="0" w:space="0" w:color="auto"/>
      </w:divBdr>
      <w:divsChild>
        <w:div w:id="1968511859">
          <w:marLeft w:val="0"/>
          <w:marRight w:val="0"/>
          <w:marTop w:val="0"/>
          <w:marBottom w:val="0"/>
          <w:divBdr>
            <w:top w:val="none" w:sz="0" w:space="0" w:color="auto"/>
            <w:left w:val="none" w:sz="0" w:space="0" w:color="auto"/>
            <w:bottom w:val="none" w:sz="0" w:space="0" w:color="auto"/>
            <w:right w:val="none" w:sz="0" w:space="0" w:color="auto"/>
          </w:divBdr>
          <w:divsChild>
            <w:div w:id="2017808993">
              <w:marLeft w:val="0"/>
              <w:marRight w:val="0"/>
              <w:marTop w:val="0"/>
              <w:marBottom w:val="0"/>
              <w:divBdr>
                <w:top w:val="none" w:sz="0" w:space="0" w:color="auto"/>
                <w:left w:val="none" w:sz="0" w:space="0" w:color="auto"/>
                <w:bottom w:val="none" w:sz="0" w:space="0" w:color="auto"/>
                <w:right w:val="none" w:sz="0" w:space="0" w:color="auto"/>
              </w:divBdr>
              <w:divsChild>
                <w:div w:id="1914319345">
                  <w:marLeft w:val="0"/>
                  <w:marRight w:val="0"/>
                  <w:marTop w:val="0"/>
                  <w:marBottom w:val="0"/>
                  <w:divBdr>
                    <w:top w:val="none" w:sz="0" w:space="0" w:color="auto"/>
                    <w:left w:val="none" w:sz="0" w:space="0" w:color="auto"/>
                    <w:bottom w:val="none" w:sz="0" w:space="0" w:color="auto"/>
                    <w:right w:val="none" w:sz="0" w:space="0" w:color="auto"/>
                  </w:divBdr>
                  <w:divsChild>
                    <w:div w:id="1877623462">
                      <w:marLeft w:val="0"/>
                      <w:marRight w:val="0"/>
                      <w:marTop w:val="0"/>
                      <w:marBottom w:val="0"/>
                      <w:divBdr>
                        <w:top w:val="none" w:sz="0" w:space="0" w:color="auto"/>
                        <w:left w:val="none" w:sz="0" w:space="0" w:color="auto"/>
                        <w:bottom w:val="none" w:sz="0" w:space="0" w:color="auto"/>
                        <w:right w:val="none" w:sz="0" w:space="0" w:color="auto"/>
                      </w:divBdr>
                      <w:divsChild>
                        <w:div w:id="1628466130">
                          <w:marLeft w:val="0"/>
                          <w:marRight w:val="0"/>
                          <w:marTop w:val="0"/>
                          <w:marBottom w:val="0"/>
                          <w:divBdr>
                            <w:top w:val="none" w:sz="0" w:space="0" w:color="auto"/>
                            <w:left w:val="none" w:sz="0" w:space="0" w:color="auto"/>
                            <w:bottom w:val="none" w:sz="0" w:space="0" w:color="auto"/>
                            <w:right w:val="none" w:sz="0" w:space="0" w:color="auto"/>
                          </w:divBdr>
                          <w:divsChild>
                            <w:div w:id="213340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662851">
      <w:bodyDiv w:val="1"/>
      <w:marLeft w:val="0"/>
      <w:marRight w:val="0"/>
      <w:marTop w:val="0"/>
      <w:marBottom w:val="0"/>
      <w:divBdr>
        <w:top w:val="none" w:sz="0" w:space="0" w:color="auto"/>
        <w:left w:val="none" w:sz="0" w:space="0" w:color="auto"/>
        <w:bottom w:val="none" w:sz="0" w:space="0" w:color="auto"/>
        <w:right w:val="none" w:sz="0" w:space="0" w:color="auto"/>
      </w:divBdr>
      <w:divsChild>
        <w:div w:id="1300190772">
          <w:marLeft w:val="0"/>
          <w:marRight w:val="0"/>
          <w:marTop w:val="0"/>
          <w:marBottom w:val="0"/>
          <w:divBdr>
            <w:top w:val="none" w:sz="0" w:space="0" w:color="auto"/>
            <w:left w:val="none" w:sz="0" w:space="0" w:color="auto"/>
            <w:bottom w:val="none" w:sz="0" w:space="0" w:color="auto"/>
            <w:right w:val="none" w:sz="0" w:space="0" w:color="auto"/>
          </w:divBdr>
          <w:divsChild>
            <w:div w:id="1456292811">
              <w:marLeft w:val="0"/>
              <w:marRight w:val="0"/>
              <w:marTop w:val="0"/>
              <w:marBottom w:val="0"/>
              <w:divBdr>
                <w:top w:val="none" w:sz="0" w:space="0" w:color="auto"/>
                <w:left w:val="none" w:sz="0" w:space="0" w:color="auto"/>
                <w:bottom w:val="none" w:sz="0" w:space="0" w:color="auto"/>
                <w:right w:val="none" w:sz="0" w:space="0" w:color="auto"/>
              </w:divBdr>
              <w:divsChild>
                <w:div w:id="750735615">
                  <w:marLeft w:val="0"/>
                  <w:marRight w:val="0"/>
                  <w:marTop w:val="0"/>
                  <w:marBottom w:val="0"/>
                  <w:divBdr>
                    <w:top w:val="none" w:sz="0" w:space="0" w:color="auto"/>
                    <w:left w:val="none" w:sz="0" w:space="0" w:color="auto"/>
                    <w:bottom w:val="none" w:sz="0" w:space="0" w:color="auto"/>
                    <w:right w:val="none" w:sz="0" w:space="0" w:color="auto"/>
                  </w:divBdr>
                  <w:divsChild>
                    <w:div w:id="1424454578">
                      <w:marLeft w:val="0"/>
                      <w:marRight w:val="0"/>
                      <w:marTop w:val="0"/>
                      <w:marBottom w:val="0"/>
                      <w:divBdr>
                        <w:top w:val="none" w:sz="0" w:space="0" w:color="auto"/>
                        <w:left w:val="none" w:sz="0" w:space="0" w:color="auto"/>
                        <w:bottom w:val="none" w:sz="0" w:space="0" w:color="auto"/>
                        <w:right w:val="none" w:sz="0" w:space="0" w:color="auto"/>
                      </w:divBdr>
                      <w:divsChild>
                        <w:div w:id="1889948213">
                          <w:marLeft w:val="0"/>
                          <w:marRight w:val="0"/>
                          <w:marTop w:val="0"/>
                          <w:marBottom w:val="0"/>
                          <w:divBdr>
                            <w:top w:val="none" w:sz="0" w:space="0" w:color="auto"/>
                            <w:left w:val="none" w:sz="0" w:space="0" w:color="auto"/>
                            <w:bottom w:val="none" w:sz="0" w:space="0" w:color="auto"/>
                            <w:right w:val="none" w:sz="0" w:space="0" w:color="auto"/>
                          </w:divBdr>
                          <w:divsChild>
                            <w:div w:id="98331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754864">
      <w:bodyDiv w:val="1"/>
      <w:marLeft w:val="0"/>
      <w:marRight w:val="0"/>
      <w:marTop w:val="0"/>
      <w:marBottom w:val="0"/>
      <w:divBdr>
        <w:top w:val="none" w:sz="0" w:space="0" w:color="auto"/>
        <w:left w:val="none" w:sz="0" w:space="0" w:color="auto"/>
        <w:bottom w:val="none" w:sz="0" w:space="0" w:color="auto"/>
        <w:right w:val="none" w:sz="0" w:space="0" w:color="auto"/>
      </w:divBdr>
    </w:div>
    <w:div w:id="754516371">
      <w:bodyDiv w:val="1"/>
      <w:marLeft w:val="0"/>
      <w:marRight w:val="0"/>
      <w:marTop w:val="0"/>
      <w:marBottom w:val="0"/>
      <w:divBdr>
        <w:top w:val="none" w:sz="0" w:space="0" w:color="auto"/>
        <w:left w:val="none" w:sz="0" w:space="0" w:color="auto"/>
        <w:bottom w:val="none" w:sz="0" w:space="0" w:color="auto"/>
        <w:right w:val="none" w:sz="0" w:space="0" w:color="auto"/>
      </w:divBdr>
    </w:div>
    <w:div w:id="757865333">
      <w:bodyDiv w:val="1"/>
      <w:marLeft w:val="0"/>
      <w:marRight w:val="0"/>
      <w:marTop w:val="0"/>
      <w:marBottom w:val="0"/>
      <w:divBdr>
        <w:top w:val="none" w:sz="0" w:space="0" w:color="auto"/>
        <w:left w:val="none" w:sz="0" w:space="0" w:color="auto"/>
        <w:bottom w:val="none" w:sz="0" w:space="0" w:color="auto"/>
        <w:right w:val="none" w:sz="0" w:space="0" w:color="auto"/>
      </w:divBdr>
      <w:divsChild>
        <w:div w:id="1689672091">
          <w:marLeft w:val="0"/>
          <w:marRight w:val="0"/>
          <w:marTop w:val="0"/>
          <w:marBottom w:val="0"/>
          <w:divBdr>
            <w:top w:val="none" w:sz="0" w:space="0" w:color="auto"/>
            <w:left w:val="none" w:sz="0" w:space="0" w:color="auto"/>
            <w:bottom w:val="none" w:sz="0" w:space="0" w:color="auto"/>
            <w:right w:val="none" w:sz="0" w:space="0" w:color="auto"/>
          </w:divBdr>
          <w:divsChild>
            <w:div w:id="1569538092">
              <w:marLeft w:val="0"/>
              <w:marRight w:val="0"/>
              <w:marTop w:val="0"/>
              <w:marBottom w:val="0"/>
              <w:divBdr>
                <w:top w:val="none" w:sz="0" w:space="0" w:color="auto"/>
                <w:left w:val="none" w:sz="0" w:space="0" w:color="auto"/>
                <w:bottom w:val="none" w:sz="0" w:space="0" w:color="auto"/>
                <w:right w:val="none" w:sz="0" w:space="0" w:color="auto"/>
              </w:divBdr>
              <w:divsChild>
                <w:div w:id="1674645114">
                  <w:marLeft w:val="0"/>
                  <w:marRight w:val="0"/>
                  <w:marTop w:val="0"/>
                  <w:marBottom w:val="0"/>
                  <w:divBdr>
                    <w:top w:val="none" w:sz="0" w:space="0" w:color="auto"/>
                    <w:left w:val="none" w:sz="0" w:space="0" w:color="auto"/>
                    <w:bottom w:val="none" w:sz="0" w:space="0" w:color="auto"/>
                    <w:right w:val="none" w:sz="0" w:space="0" w:color="auto"/>
                  </w:divBdr>
                  <w:divsChild>
                    <w:div w:id="791242225">
                      <w:marLeft w:val="0"/>
                      <w:marRight w:val="0"/>
                      <w:marTop w:val="0"/>
                      <w:marBottom w:val="0"/>
                      <w:divBdr>
                        <w:top w:val="none" w:sz="0" w:space="0" w:color="auto"/>
                        <w:left w:val="none" w:sz="0" w:space="0" w:color="auto"/>
                        <w:bottom w:val="none" w:sz="0" w:space="0" w:color="auto"/>
                        <w:right w:val="none" w:sz="0" w:space="0" w:color="auto"/>
                      </w:divBdr>
                      <w:divsChild>
                        <w:div w:id="1180387764">
                          <w:marLeft w:val="0"/>
                          <w:marRight w:val="0"/>
                          <w:marTop w:val="0"/>
                          <w:marBottom w:val="0"/>
                          <w:divBdr>
                            <w:top w:val="none" w:sz="0" w:space="0" w:color="auto"/>
                            <w:left w:val="none" w:sz="0" w:space="0" w:color="auto"/>
                            <w:bottom w:val="none" w:sz="0" w:space="0" w:color="auto"/>
                            <w:right w:val="none" w:sz="0" w:space="0" w:color="auto"/>
                          </w:divBdr>
                          <w:divsChild>
                            <w:div w:id="202489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061197">
      <w:bodyDiv w:val="1"/>
      <w:marLeft w:val="0"/>
      <w:marRight w:val="0"/>
      <w:marTop w:val="0"/>
      <w:marBottom w:val="0"/>
      <w:divBdr>
        <w:top w:val="none" w:sz="0" w:space="0" w:color="auto"/>
        <w:left w:val="none" w:sz="0" w:space="0" w:color="auto"/>
        <w:bottom w:val="none" w:sz="0" w:space="0" w:color="auto"/>
        <w:right w:val="none" w:sz="0" w:space="0" w:color="auto"/>
      </w:divBdr>
      <w:divsChild>
        <w:div w:id="1550996060">
          <w:marLeft w:val="0"/>
          <w:marRight w:val="0"/>
          <w:marTop w:val="0"/>
          <w:marBottom w:val="0"/>
          <w:divBdr>
            <w:top w:val="none" w:sz="0" w:space="0" w:color="auto"/>
            <w:left w:val="none" w:sz="0" w:space="0" w:color="auto"/>
            <w:bottom w:val="none" w:sz="0" w:space="0" w:color="auto"/>
            <w:right w:val="none" w:sz="0" w:space="0" w:color="auto"/>
          </w:divBdr>
          <w:divsChild>
            <w:div w:id="1440759358">
              <w:marLeft w:val="0"/>
              <w:marRight w:val="0"/>
              <w:marTop w:val="0"/>
              <w:marBottom w:val="0"/>
              <w:divBdr>
                <w:top w:val="none" w:sz="0" w:space="0" w:color="auto"/>
                <w:left w:val="none" w:sz="0" w:space="0" w:color="auto"/>
                <w:bottom w:val="none" w:sz="0" w:space="0" w:color="auto"/>
                <w:right w:val="none" w:sz="0" w:space="0" w:color="auto"/>
              </w:divBdr>
              <w:divsChild>
                <w:div w:id="333192723">
                  <w:marLeft w:val="0"/>
                  <w:marRight w:val="0"/>
                  <w:marTop w:val="0"/>
                  <w:marBottom w:val="0"/>
                  <w:divBdr>
                    <w:top w:val="none" w:sz="0" w:space="0" w:color="auto"/>
                    <w:left w:val="none" w:sz="0" w:space="0" w:color="auto"/>
                    <w:bottom w:val="none" w:sz="0" w:space="0" w:color="auto"/>
                    <w:right w:val="none" w:sz="0" w:space="0" w:color="auto"/>
                  </w:divBdr>
                  <w:divsChild>
                    <w:div w:id="1844323201">
                      <w:marLeft w:val="0"/>
                      <w:marRight w:val="0"/>
                      <w:marTop w:val="0"/>
                      <w:marBottom w:val="0"/>
                      <w:divBdr>
                        <w:top w:val="none" w:sz="0" w:space="0" w:color="auto"/>
                        <w:left w:val="none" w:sz="0" w:space="0" w:color="auto"/>
                        <w:bottom w:val="none" w:sz="0" w:space="0" w:color="auto"/>
                        <w:right w:val="none" w:sz="0" w:space="0" w:color="auto"/>
                      </w:divBdr>
                      <w:divsChild>
                        <w:div w:id="1260481703">
                          <w:marLeft w:val="0"/>
                          <w:marRight w:val="0"/>
                          <w:marTop w:val="0"/>
                          <w:marBottom w:val="0"/>
                          <w:divBdr>
                            <w:top w:val="none" w:sz="0" w:space="0" w:color="auto"/>
                            <w:left w:val="none" w:sz="0" w:space="0" w:color="auto"/>
                            <w:bottom w:val="none" w:sz="0" w:space="0" w:color="auto"/>
                            <w:right w:val="none" w:sz="0" w:space="0" w:color="auto"/>
                          </w:divBdr>
                          <w:divsChild>
                            <w:div w:id="123273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991063">
      <w:bodyDiv w:val="1"/>
      <w:marLeft w:val="0"/>
      <w:marRight w:val="0"/>
      <w:marTop w:val="0"/>
      <w:marBottom w:val="0"/>
      <w:divBdr>
        <w:top w:val="none" w:sz="0" w:space="0" w:color="auto"/>
        <w:left w:val="none" w:sz="0" w:space="0" w:color="auto"/>
        <w:bottom w:val="none" w:sz="0" w:space="0" w:color="auto"/>
        <w:right w:val="none" w:sz="0" w:space="0" w:color="auto"/>
      </w:divBdr>
    </w:div>
    <w:div w:id="764421705">
      <w:bodyDiv w:val="1"/>
      <w:marLeft w:val="0"/>
      <w:marRight w:val="0"/>
      <w:marTop w:val="0"/>
      <w:marBottom w:val="0"/>
      <w:divBdr>
        <w:top w:val="none" w:sz="0" w:space="0" w:color="auto"/>
        <w:left w:val="none" w:sz="0" w:space="0" w:color="auto"/>
        <w:bottom w:val="none" w:sz="0" w:space="0" w:color="auto"/>
        <w:right w:val="none" w:sz="0" w:space="0" w:color="auto"/>
      </w:divBdr>
    </w:div>
    <w:div w:id="771781266">
      <w:bodyDiv w:val="1"/>
      <w:marLeft w:val="0"/>
      <w:marRight w:val="0"/>
      <w:marTop w:val="0"/>
      <w:marBottom w:val="0"/>
      <w:divBdr>
        <w:top w:val="none" w:sz="0" w:space="0" w:color="auto"/>
        <w:left w:val="none" w:sz="0" w:space="0" w:color="auto"/>
        <w:bottom w:val="none" w:sz="0" w:space="0" w:color="auto"/>
        <w:right w:val="none" w:sz="0" w:space="0" w:color="auto"/>
      </w:divBdr>
    </w:div>
    <w:div w:id="783304158">
      <w:bodyDiv w:val="1"/>
      <w:marLeft w:val="0"/>
      <w:marRight w:val="0"/>
      <w:marTop w:val="0"/>
      <w:marBottom w:val="0"/>
      <w:divBdr>
        <w:top w:val="none" w:sz="0" w:space="0" w:color="auto"/>
        <w:left w:val="none" w:sz="0" w:space="0" w:color="auto"/>
        <w:bottom w:val="none" w:sz="0" w:space="0" w:color="auto"/>
        <w:right w:val="none" w:sz="0" w:space="0" w:color="auto"/>
      </w:divBdr>
      <w:divsChild>
        <w:div w:id="930896443">
          <w:marLeft w:val="0"/>
          <w:marRight w:val="0"/>
          <w:marTop w:val="0"/>
          <w:marBottom w:val="0"/>
          <w:divBdr>
            <w:top w:val="none" w:sz="0" w:space="0" w:color="auto"/>
            <w:left w:val="none" w:sz="0" w:space="0" w:color="auto"/>
            <w:bottom w:val="none" w:sz="0" w:space="0" w:color="auto"/>
            <w:right w:val="none" w:sz="0" w:space="0" w:color="auto"/>
          </w:divBdr>
          <w:divsChild>
            <w:div w:id="146165877">
              <w:marLeft w:val="0"/>
              <w:marRight w:val="0"/>
              <w:marTop w:val="0"/>
              <w:marBottom w:val="0"/>
              <w:divBdr>
                <w:top w:val="none" w:sz="0" w:space="0" w:color="auto"/>
                <w:left w:val="none" w:sz="0" w:space="0" w:color="auto"/>
                <w:bottom w:val="none" w:sz="0" w:space="0" w:color="auto"/>
                <w:right w:val="none" w:sz="0" w:space="0" w:color="auto"/>
              </w:divBdr>
              <w:divsChild>
                <w:div w:id="764569104">
                  <w:marLeft w:val="0"/>
                  <w:marRight w:val="0"/>
                  <w:marTop w:val="0"/>
                  <w:marBottom w:val="0"/>
                  <w:divBdr>
                    <w:top w:val="none" w:sz="0" w:space="0" w:color="auto"/>
                    <w:left w:val="none" w:sz="0" w:space="0" w:color="auto"/>
                    <w:bottom w:val="none" w:sz="0" w:space="0" w:color="auto"/>
                    <w:right w:val="none" w:sz="0" w:space="0" w:color="auto"/>
                  </w:divBdr>
                  <w:divsChild>
                    <w:div w:id="444927235">
                      <w:marLeft w:val="0"/>
                      <w:marRight w:val="0"/>
                      <w:marTop w:val="0"/>
                      <w:marBottom w:val="0"/>
                      <w:divBdr>
                        <w:top w:val="none" w:sz="0" w:space="0" w:color="auto"/>
                        <w:left w:val="none" w:sz="0" w:space="0" w:color="auto"/>
                        <w:bottom w:val="none" w:sz="0" w:space="0" w:color="auto"/>
                        <w:right w:val="none" w:sz="0" w:space="0" w:color="auto"/>
                      </w:divBdr>
                      <w:divsChild>
                        <w:div w:id="984622170">
                          <w:marLeft w:val="0"/>
                          <w:marRight w:val="0"/>
                          <w:marTop w:val="0"/>
                          <w:marBottom w:val="0"/>
                          <w:divBdr>
                            <w:top w:val="none" w:sz="0" w:space="0" w:color="auto"/>
                            <w:left w:val="none" w:sz="0" w:space="0" w:color="auto"/>
                            <w:bottom w:val="none" w:sz="0" w:space="0" w:color="auto"/>
                            <w:right w:val="none" w:sz="0" w:space="0" w:color="auto"/>
                          </w:divBdr>
                          <w:divsChild>
                            <w:div w:id="17852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739601">
      <w:bodyDiv w:val="1"/>
      <w:marLeft w:val="0"/>
      <w:marRight w:val="0"/>
      <w:marTop w:val="0"/>
      <w:marBottom w:val="0"/>
      <w:divBdr>
        <w:top w:val="none" w:sz="0" w:space="0" w:color="auto"/>
        <w:left w:val="none" w:sz="0" w:space="0" w:color="auto"/>
        <w:bottom w:val="none" w:sz="0" w:space="0" w:color="auto"/>
        <w:right w:val="none" w:sz="0" w:space="0" w:color="auto"/>
      </w:divBdr>
      <w:divsChild>
        <w:div w:id="1733770355">
          <w:marLeft w:val="0"/>
          <w:marRight w:val="0"/>
          <w:marTop w:val="0"/>
          <w:marBottom w:val="0"/>
          <w:divBdr>
            <w:top w:val="none" w:sz="0" w:space="0" w:color="auto"/>
            <w:left w:val="none" w:sz="0" w:space="0" w:color="auto"/>
            <w:bottom w:val="none" w:sz="0" w:space="0" w:color="auto"/>
            <w:right w:val="none" w:sz="0" w:space="0" w:color="auto"/>
          </w:divBdr>
          <w:divsChild>
            <w:div w:id="327483708">
              <w:marLeft w:val="0"/>
              <w:marRight w:val="0"/>
              <w:marTop w:val="0"/>
              <w:marBottom w:val="0"/>
              <w:divBdr>
                <w:top w:val="none" w:sz="0" w:space="0" w:color="auto"/>
                <w:left w:val="none" w:sz="0" w:space="0" w:color="auto"/>
                <w:bottom w:val="none" w:sz="0" w:space="0" w:color="auto"/>
                <w:right w:val="none" w:sz="0" w:space="0" w:color="auto"/>
              </w:divBdr>
              <w:divsChild>
                <w:div w:id="199631474">
                  <w:marLeft w:val="0"/>
                  <w:marRight w:val="0"/>
                  <w:marTop w:val="0"/>
                  <w:marBottom w:val="0"/>
                  <w:divBdr>
                    <w:top w:val="none" w:sz="0" w:space="0" w:color="auto"/>
                    <w:left w:val="none" w:sz="0" w:space="0" w:color="auto"/>
                    <w:bottom w:val="none" w:sz="0" w:space="0" w:color="auto"/>
                    <w:right w:val="none" w:sz="0" w:space="0" w:color="auto"/>
                  </w:divBdr>
                  <w:divsChild>
                    <w:div w:id="1228419015">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0"/>
                          <w:divBdr>
                            <w:top w:val="none" w:sz="0" w:space="0" w:color="auto"/>
                            <w:left w:val="none" w:sz="0" w:space="0" w:color="auto"/>
                            <w:bottom w:val="none" w:sz="0" w:space="0" w:color="auto"/>
                            <w:right w:val="none" w:sz="0" w:space="0" w:color="auto"/>
                          </w:divBdr>
                          <w:divsChild>
                            <w:div w:id="1611890672">
                              <w:marLeft w:val="0"/>
                              <w:marRight w:val="0"/>
                              <w:marTop w:val="0"/>
                              <w:marBottom w:val="0"/>
                              <w:divBdr>
                                <w:top w:val="none" w:sz="0" w:space="0" w:color="auto"/>
                                <w:left w:val="none" w:sz="0" w:space="0" w:color="auto"/>
                                <w:bottom w:val="none" w:sz="0" w:space="0" w:color="auto"/>
                                <w:right w:val="none" w:sz="0" w:space="0" w:color="auto"/>
                              </w:divBdr>
                              <w:divsChild>
                                <w:div w:id="554513698">
                                  <w:marLeft w:val="0"/>
                                  <w:marRight w:val="0"/>
                                  <w:marTop w:val="180"/>
                                  <w:marBottom w:val="0"/>
                                  <w:divBdr>
                                    <w:top w:val="none" w:sz="0" w:space="0" w:color="auto"/>
                                    <w:left w:val="none" w:sz="0" w:space="0" w:color="auto"/>
                                    <w:bottom w:val="none" w:sz="0" w:space="0" w:color="auto"/>
                                    <w:right w:val="none" w:sz="0" w:space="0" w:color="auto"/>
                                  </w:divBdr>
                                  <w:divsChild>
                                    <w:div w:id="21368190">
                                      <w:marLeft w:val="0"/>
                                      <w:marRight w:val="0"/>
                                      <w:marTop w:val="0"/>
                                      <w:marBottom w:val="0"/>
                                      <w:divBdr>
                                        <w:top w:val="none" w:sz="0" w:space="0" w:color="auto"/>
                                        <w:left w:val="none" w:sz="0" w:space="0" w:color="auto"/>
                                        <w:bottom w:val="none" w:sz="0" w:space="0" w:color="auto"/>
                                        <w:right w:val="none" w:sz="0" w:space="0" w:color="auto"/>
                                      </w:divBdr>
                                      <w:divsChild>
                                        <w:div w:id="1585647987">
                                          <w:marLeft w:val="0"/>
                                          <w:marRight w:val="0"/>
                                          <w:marTop w:val="0"/>
                                          <w:marBottom w:val="0"/>
                                          <w:divBdr>
                                            <w:top w:val="none" w:sz="0" w:space="0" w:color="auto"/>
                                            <w:left w:val="none" w:sz="0" w:space="0" w:color="auto"/>
                                            <w:bottom w:val="none" w:sz="0" w:space="0" w:color="auto"/>
                                            <w:right w:val="none" w:sz="0" w:space="0" w:color="auto"/>
                                          </w:divBdr>
                                          <w:divsChild>
                                            <w:div w:id="1332640612">
                                              <w:marLeft w:val="0"/>
                                              <w:marRight w:val="60"/>
                                              <w:marTop w:val="0"/>
                                              <w:marBottom w:val="0"/>
                                              <w:divBdr>
                                                <w:top w:val="none" w:sz="0" w:space="0" w:color="auto"/>
                                                <w:left w:val="none" w:sz="0" w:space="0" w:color="auto"/>
                                                <w:bottom w:val="none" w:sz="0" w:space="0" w:color="auto"/>
                                                <w:right w:val="none" w:sz="0" w:space="0" w:color="auto"/>
                                              </w:divBdr>
                                              <w:divsChild>
                                                <w:div w:id="60718821">
                                                  <w:marLeft w:val="0"/>
                                                  <w:marRight w:val="0"/>
                                                  <w:marTop w:val="0"/>
                                                  <w:marBottom w:val="240"/>
                                                  <w:divBdr>
                                                    <w:top w:val="none" w:sz="0" w:space="0" w:color="auto"/>
                                                    <w:left w:val="none" w:sz="0" w:space="0" w:color="auto"/>
                                                    <w:bottom w:val="none" w:sz="0" w:space="0" w:color="auto"/>
                                                    <w:right w:val="none" w:sz="0" w:space="0" w:color="auto"/>
                                                  </w:divBdr>
                                                  <w:divsChild>
                                                    <w:div w:id="1387098814">
                                                      <w:marLeft w:val="0"/>
                                                      <w:marRight w:val="0"/>
                                                      <w:marTop w:val="0"/>
                                                      <w:marBottom w:val="0"/>
                                                      <w:divBdr>
                                                        <w:top w:val="none" w:sz="0" w:space="0" w:color="auto"/>
                                                        <w:left w:val="none" w:sz="0" w:space="0" w:color="auto"/>
                                                        <w:bottom w:val="none" w:sz="0" w:space="0" w:color="auto"/>
                                                        <w:right w:val="none" w:sz="0" w:space="0" w:color="auto"/>
                                                      </w:divBdr>
                                                      <w:divsChild>
                                                        <w:div w:id="649479919">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5898043">
      <w:bodyDiv w:val="1"/>
      <w:marLeft w:val="0"/>
      <w:marRight w:val="0"/>
      <w:marTop w:val="0"/>
      <w:marBottom w:val="0"/>
      <w:divBdr>
        <w:top w:val="none" w:sz="0" w:space="0" w:color="auto"/>
        <w:left w:val="none" w:sz="0" w:space="0" w:color="auto"/>
        <w:bottom w:val="none" w:sz="0" w:space="0" w:color="auto"/>
        <w:right w:val="none" w:sz="0" w:space="0" w:color="auto"/>
      </w:divBdr>
    </w:div>
    <w:div w:id="822090283">
      <w:bodyDiv w:val="1"/>
      <w:marLeft w:val="0"/>
      <w:marRight w:val="0"/>
      <w:marTop w:val="0"/>
      <w:marBottom w:val="0"/>
      <w:divBdr>
        <w:top w:val="none" w:sz="0" w:space="0" w:color="auto"/>
        <w:left w:val="none" w:sz="0" w:space="0" w:color="auto"/>
        <w:bottom w:val="none" w:sz="0" w:space="0" w:color="auto"/>
        <w:right w:val="none" w:sz="0" w:space="0" w:color="auto"/>
      </w:divBdr>
    </w:div>
    <w:div w:id="824055073">
      <w:bodyDiv w:val="1"/>
      <w:marLeft w:val="0"/>
      <w:marRight w:val="0"/>
      <w:marTop w:val="0"/>
      <w:marBottom w:val="0"/>
      <w:divBdr>
        <w:top w:val="none" w:sz="0" w:space="0" w:color="auto"/>
        <w:left w:val="none" w:sz="0" w:space="0" w:color="auto"/>
        <w:bottom w:val="none" w:sz="0" w:space="0" w:color="auto"/>
        <w:right w:val="none" w:sz="0" w:space="0" w:color="auto"/>
      </w:divBdr>
    </w:div>
    <w:div w:id="825898024">
      <w:bodyDiv w:val="1"/>
      <w:marLeft w:val="0"/>
      <w:marRight w:val="0"/>
      <w:marTop w:val="0"/>
      <w:marBottom w:val="0"/>
      <w:divBdr>
        <w:top w:val="none" w:sz="0" w:space="0" w:color="auto"/>
        <w:left w:val="none" w:sz="0" w:space="0" w:color="auto"/>
        <w:bottom w:val="none" w:sz="0" w:space="0" w:color="auto"/>
        <w:right w:val="none" w:sz="0" w:space="0" w:color="auto"/>
      </w:divBdr>
    </w:div>
    <w:div w:id="834732931">
      <w:bodyDiv w:val="1"/>
      <w:marLeft w:val="0"/>
      <w:marRight w:val="0"/>
      <w:marTop w:val="0"/>
      <w:marBottom w:val="0"/>
      <w:divBdr>
        <w:top w:val="none" w:sz="0" w:space="0" w:color="auto"/>
        <w:left w:val="none" w:sz="0" w:space="0" w:color="auto"/>
        <w:bottom w:val="none" w:sz="0" w:space="0" w:color="auto"/>
        <w:right w:val="none" w:sz="0" w:space="0" w:color="auto"/>
      </w:divBdr>
    </w:div>
    <w:div w:id="834804814">
      <w:bodyDiv w:val="1"/>
      <w:marLeft w:val="0"/>
      <w:marRight w:val="0"/>
      <w:marTop w:val="0"/>
      <w:marBottom w:val="0"/>
      <w:divBdr>
        <w:top w:val="none" w:sz="0" w:space="0" w:color="auto"/>
        <w:left w:val="none" w:sz="0" w:space="0" w:color="auto"/>
        <w:bottom w:val="none" w:sz="0" w:space="0" w:color="auto"/>
        <w:right w:val="none" w:sz="0" w:space="0" w:color="auto"/>
      </w:divBdr>
    </w:div>
    <w:div w:id="853495790">
      <w:bodyDiv w:val="1"/>
      <w:marLeft w:val="0"/>
      <w:marRight w:val="0"/>
      <w:marTop w:val="0"/>
      <w:marBottom w:val="0"/>
      <w:divBdr>
        <w:top w:val="none" w:sz="0" w:space="0" w:color="auto"/>
        <w:left w:val="none" w:sz="0" w:space="0" w:color="auto"/>
        <w:bottom w:val="none" w:sz="0" w:space="0" w:color="auto"/>
        <w:right w:val="none" w:sz="0" w:space="0" w:color="auto"/>
      </w:divBdr>
    </w:div>
    <w:div w:id="856431409">
      <w:bodyDiv w:val="1"/>
      <w:marLeft w:val="0"/>
      <w:marRight w:val="0"/>
      <w:marTop w:val="0"/>
      <w:marBottom w:val="0"/>
      <w:divBdr>
        <w:top w:val="none" w:sz="0" w:space="0" w:color="auto"/>
        <w:left w:val="none" w:sz="0" w:space="0" w:color="auto"/>
        <w:bottom w:val="none" w:sz="0" w:space="0" w:color="auto"/>
        <w:right w:val="none" w:sz="0" w:space="0" w:color="auto"/>
      </w:divBdr>
      <w:divsChild>
        <w:div w:id="1534033773">
          <w:marLeft w:val="0"/>
          <w:marRight w:val="0"/>
          <w:marTop w:val="0"/>
          <w:marBottom w:val="0"/>
          <w:divBdr>
            <w:top w:val="none" w:sz="0" w:space="0" w:color="auto"/>
            <w:left w:val="none" w:sz="0" w:space="0" w:color="auto"/>
            <w:bottom w:val="none" w:sz="0" w:space="0" w:color="auto"/>
            <w:right w:val="none" w:sz="0" w:space="0" w:color="auto"/>
          </w:divBdr>
          <w:divsChild>
            <w:div w:id="686100503">
              <w:marLeft w:val="0"/>
              <w:marRight w:val="0"/>
              <w:marTop w:val="0"/>
              <w:marBottom w:val="0"/>
              <w:divBdr>
                <w:top w:val="none" w:sz="0" w:space="0" w:color="auto"/>
                <w:left w:val="none" w:sz="0" w:space="0" w:color="auto"/>
                <w:bottom w:val="none" w:sz="0" w:space="0" w:color="auto"/>
                <w:right w:val="none" w:sz="0" w:space="0" w:color="auto"/>
              </w:divBdr>
              <w:divsChild>
                <w:div w:id="178009336">
                  <w:marLeft w:val="0"/>
                  <w:marRight w:val="0"/>
                  <w:marTop w:val="0"/>
                  <w:marBottom w:val="0"/>
                  <w:divBdr>
                    <w:top w:val="none" w:sz="0" w:space="0" w:color="auto"/>
                    <w:left w:val="none" w:sz="0" w:space="0" w:color="auto"/>
                    <w:bottom w:val="none" w:sz="0" w:space="0" w:color="auto"/>
                    <w:right w:val="none" w:sz="0" w:space="0" w:color="auto"/>
                  </w:divBdr>
                  <w:divsChild>
                    <w:div w:id="1706755349">
                      <w:marLeft w:val="0"/>
                      <w:marRight w:val="0"/>
                      <w:marTop w:val="0"/>
                      <w:marBottom w:val="0"/>
                      <w:divBdr>
                        <w:top w:val="none" w:sz="0" w:space="0" w:color="auto"/>
                        <w:left w:val="none" w:sz="0" w:space="0" w:color="auto"/>
                        <w:bottom w:val="none" w:sz="0" w:space="0" w:color="auto"/>
                        <w:right w:val="none" w:sz="0" w:space="0" w:color="auto"/>
                      </w:divBdr>
                      <w:divsChild>
                        <w:div w:id="2129658242">
                          <w:marLeft w:val="0"/>
                          <w:marRight w:val="0"/>
                          <w:marTop w:val="0"/>
                          <w:marBottom w:val="0"/>
                          <w:divBdr>
                            <w:top w:val="none" w:sz="0" w:space="0" w:color="auto"/>
                            <w:left w:val="none" w:sz="0" w:space="0" w:color="auto"/>
                            <w:bottom w:val="none" w:sz="0" w:space="0" w:color="auto"/>
                            <w:right w:val="none" w:sz="0" w:space="0" w:color="auto"/>
                          </w:divBdr>
                          <w:divsChild>
                            <w:div w:id="15109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860050">
      <w:bodyDiv w:val="1"/>
      <w:marLeft w:val="0"/>
      <w:marRight w:val="0"/>
      <w:marTop w:val="0"/>
      <w:marBottom w:val="0"/>
      <w:divBdr>
        <w:top w:val="none" w:sz="0" w:space="0" w:color="auto"/>
        <w:left w:val="none" w:sz="0" w:space="0" w:color="auto"/>
        <w:bottom w:val="none" w:sz="0" w:space="0" w:color="auto"/>
        <w:right w:val="none" w:sz="0" w:space="0" w:color="auto"/>
      </w:divBdr>
      <w:divsChild>
        <w:div w:id="1453986198">
          <w:marLeft w:val="0"/>
          <w:marRight w:val="0"/>
          <w:marTop w:val="0"/>
          <w:marBottom w:val="0"/>
          <w:divBdr>
            <w:top w:val="none" w:sz="0" w:space="0" w:color="auto"/>
            <w:left w:val="none" w:sz="0" w:space="0" w:color="auto"/>
            <w:bottom w:val="none" w:sz="0" w:space="0" w:color="auto"/>
            <w:right w:val="none" w:sz="0" w:space="0" w:color="auto"/>
          </w:divBdr>
          <w:divsChild>
            <w:div w:id="1267231844">
              <w:marLeft w:val="0"/>
              <w:marRight w:val="0"/>
              <w:marTop w:val="0"/>
              <w:marBottom w:val="0"/>
              <w:divBdr>
                <w:top w:val="none" w:sz="0" w:space="0" w:color="auto"/>
                <w:left w:val="none" w:sz="0" w:space="0" w:color="auto"/>
                <w:bottom w:val="none" w:sz="0" w:space="0" w:color="auto"/>
                <w:right w:val="none" w:sz="0" w:space="0" w:color="auto"/>
              </w:divBdr>
              <w:divsChild>
                <w:div w:id="1792475918">
                  <w:marLeft w:val="0"/>
                  <w:marRight w:val="0"/>
                  <w:marTop w:val="0"/>
                  <w:marBottom w:val="0"/>
                  <w:divBdr>
                    <w:top w:val="none" w:sz="0" w:space="0" w:color="auto"/>
                    <w:left w:val="none" w:sz="0" w:space="0" w:color="auto"/>
                    <w:bottom w:val="none" w:sz="0" w:space="0" w:color="auto"/>
                    <w:right w:val="none" w:sz="0" w:space="0" w:color="auto"/>
                  </w:divBdr>
                  <w:divsChild>
                    <w:div w:id="762073166">
                      <w:marLeft w:val="0"/>
                      <w:marRight w:val="0"/>
                      <w:marTop w:val="0"/>
                      <w:marBottom w:val="0"/>
                      <w:divBdr>
                        <w:top w:val="none" w:sz="0" w:space="0" w:color="auto"/>
                        <w:left w:val="none" w:sz="0" w:space="0" w:color="auto"/>
                        <w:bottom w:val="none" w:sz="0" w:space="0" w:color="auto"/>
                        <w:right w:val="none" w:sz="0" w:space="0" w:color="auto"/>
                      </w:divBdr>
                      <w:divsChild>
                        <w:div w:id="465659839">
                          <w:marLeft w:val="0"/>
                          <w:marRight w:val="0"/>
                          <w:marTop w:val="0"/>
                          <w:marBottom w:val="0"/>
                          <w:divBdr>
                            <w:top w:val="none" w:sz="0" w:space="0" w:color="auto"/>
                            <w:left w:val="none" w:sz="0" w:space="0" w:color="auto"/>
                            <w:bottom w:val="none" w:sz="0" w:space="0" w:color="auto"/>
                            <w:right w:val="none" w:sz="0" w:space="0" w:color="auto"/>
                          </w:divBdr>
                          <w:divsChild>
                            <w:div w:id="17453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899800">
      <w:bodyDiv w:val="1"/>
      <w:marLeft w:val="0"/>
      <w:marRight w:val="0"/>
      <w:marTop w:val="0"/>
      <w:marBottom w:val="0"/>
      <w:divBdr>
        <w:top w:val="none" w:sz="0" w:space="0" w:color="auto"/>
        <w:left w:val="none" w:sz="0" w:space="0" w:color="auto"/>
        <w:bottom w:val="none" w:sz="0" w:space="0" w:color="auto"/>
        <w:right w:val="none" w:sz="0" w:space="0" w:color="auto"/>
      </w:divBdr>
    </w:div>
    <w:div w:id="871579338">
      <w:bodyDiv w:val="1"/>
      <w:marLeft w:val="0"/>
      <w:marRight w:val="0"/>
      <w:marTop w:val="0"/>
      <w:marBottom w:val="0"/>
      <w:divBdr>
        <w:top w:val="none" w:sz="0" w:space="0" w:color="auto"/>
        <w:left w:val="none" w:sz="0" w:space="0" w:color="auto"/>
        <w:bottom w:val="none" w:sz="0" w:space="0" w:color="auto"/>
        <w:right w:val="none" w:sz="0" w:space="0" w:color="auto"/>
      </w:divBdr>
    </w:div>
    <w:div w:id="874654122">
      <w:bodyDiv w:val="1"/>
      <w:marLeft w:val="0"/>
      <w:marRight w:val="0"/>
      <w:marTop w:val="0"/>
      <w:marBottom w:val="0"/>
      <w:divBdr>
        <w:top w:val="none" w:sz="0" w:space="0" w:color="auto"/>
        <w:left w:val="none" w:sz="0" w:space="0" w:color="auto"/>
        <w:bottom w:val="none" w:sz="0" w:space="0" w:color="auto"/>
        <w:right w:val="none" w:sz="0" w:space="0" w:color="auto"/>
      </w:divBdr>
    </w:div>
    <w:div w:id="878858633">
      <w:bodyDiv w:val="1"/>
      <w:marLeft w:val="0"/>
      <w:marRight w:val="0"/>
      <w:marTop w:val="0"/>
      <w:marBottom w:val="0"/>
      <w:divBdr>
        <w:top w:val="none" w:sz="0" w:space="0" w:color="auto"/>
        <w:left w:val="none" w:sz="0" w:space="0" w:color="auto"/>
        <w:bottom w:val="none" w:sz="0" w:space="0" w:color="auto"/>
        <w:right w:val="none" w:sz="0" w:space="0" w:color="auto"/>
      </w:divBdr>
      <w:divsChild>
        <w:div w:id="1913002107">
          <w:marLeft w:val="0"/>
          <w:marRight w:val="0"/>
          <w:marTop w:val="0"/>
          <w:marBottom w:val="0"/>
          <w:divBdr>
            <w:top w:val="none" w:sz="0" w:space="0" w:color="auto"/>
            <w:left w:val="none" w:sz="0" w:space="0" w:color="auto"/>
            <w:bottom w:val="none" w:sz="0" w:space="0" w:color="auto"/>
            <w:right w:val="none" w:sz="0" w:space="0" w:color="auto"/>
          </w:divBdr>
          <w:divsChild>
            <w:div w:id="1620070428">
              <w:marLeft w:val="0"/>
              <w:marRight w:val="0"/>
              <w:marTop w:val="0"/>
              <w:marBottom w:val="0"/>
              <w:divBdr>
                <w:top w:val="none" w:sz="0" w:space="0" w:color="auto"/>
                <w:left w:val="none" w:sz="0" w:space="0" w:color="auto"/>
                <w:bottom w:val="none" w:sz="0" w:space="0" w:color="auto"/>
                <w:right w:val="none" w:sz="0" w:space="0" w:color="auto"/>
              </w:divBdr>
              <w:divsChild>
                <w:div w:id="138353511">
                  <w:marLeft w:val="0"/>
                  <w:marRight w:val="0"/>
                  <w:marTop w:val="0"/>
                  <w:marBottom w:val="0"/>
                  <w:divBdr>
                    <w:top w:val="none" w:sz="0" w:space="0" w:color="auto"/>
                    <w:left w:val="none" w:sz="0" w:space="0" w:color="auto"/>
                    <w:bottom w:val="none" w:sz="0" w:space="0" w:color="auto"/>
                    <w:right w:val="none" w:sz="0" w:space="0" w:color="auto"/>
                  </w:divBdr>
                  <w:divsChild>
                    <w:div w:id="1886017916">
                      <w:marLeft w:val="0"/>
                      <w:marRight w:val="0"/>
                      <w:marTop w:val="0"/>
                      <w:marBottom w:val="0"/>
                      <w:divBdr>
                        <w:top w:val="none" w:sz="0" w:space="0" w:color="auto"/>
                        <w:left w:val="none" w:sz="0" w:space="0" w:color="auto"/>
                        <w:bottom w:val="none" w:sz="0" w:space="0" w:color="auto"/>
                        <w:right w:val="none" w:sz="0" w:space="0" w:color="auto"/>
                      </w:divBdr>
                      <w:divsChild>
                        <w:div w:id="1841384740">
                          <w:marLeft w:val="0"/>
                          <w:marRight w:val="0"/>
                          <w:marTop w:val="0"/>
                          <w:marBottom w:val="0"/>
                          <w:divBdr>
                            <w:top w:val="none" w:sz="0" w:space="0" w:color="auto"/>
                            <w:left w:val="none" w:sz="0" w:space="0" w:color="auto"/>
                            <w:bottom w:val="none" w:sz="0" w:space="0" w:color="auto"/>
                            <w:right w:val="none" w:sz="0" w:space="0" w:color="auto"/>
                          </w:divBdr>
                          <w:divsChild>
                            <w:div w:id="15416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636779">
      <w:bodyDiv w:val="1"/>
      <w:marLeft w:val="0"/>
      <w:marRight w:val="0"/>
      <w:marTop w:val="0"/>
      <w:marBottom w:val="0"/>
      <w:divBdr>
        <w:top w:val="none" w:sz="0" w:space="0" w:color="auto"/>
        <w:left w:val="none" w:sz="0" w:space="0" w:color="auto"/>
        <w:bottom w:val="none" w:sz="0" w:space="0" w:color="auto"/>
        <w:right w:val="none" w:sz="0" w:space="0" w:color="auto"/>
      </w:divBdr>
      <w:divsChild>
        <w:div w:id="1182476826">
          <w:marLeft w:val="0"/>
          <w:marRight w:val="0"/>
          <w:marTop w:val="0"/>
          <w:marBottom w:val="0"/>
          <w:divBdr>
            <w:top w:val="none" w:sz="0" w:space="0" w:color="auto"/>
            <w:left w:val="none" w:sz="0" w:space="0" w:color="auto"/>
            <w:bottom w:val="none" w:sz="0" w:space="0" w:color="auto"/>
            <w:right w:val="none" w:sz="0" w:space="0" w:color="auto"/>
          </w:divBdr>
          <w:divsChild>
            <w:div w:id="1418480704">
              <w:marLeft w:val="0"/>
              <w:marRight w:val="0"/>
              <w:marTop w:val="0"/>
              <w:marBottom w:val="0"/>
              <w:divBdr>
                <w:top w:val="none" w:sz="0" w:space="0" w:color="auto"/>
                <w:left w:val="none" w:sz="0" w:space="0" w:color="auto"/>
                <w:bottom w:val="none" w:sz="0" w:space="0" w:color="auto"/>
                <w:right w:val="none" w:sz="0" w:space="0" w:color="auto"/>
              </w:divBdr>
              <w:divsChild>
                <w:div w:id="288435462">
                  <w:marLeft w:val="0"/>
                  <w:marRight w:val="0"/>
                  <w:marTop w:val="0"/>
                  <w:marBottom w:val="0"/>
                  <w:divBdr>
                    <w:top w:val="none" w:sz="0" w:space="0" w:color="auto"/>
                    <w:left w:val="none" w:sz="0" w:space="0" w:color="auto"/>
                    <w:bottom w:val="none" w:sz="0" w:space="0" w:color="auto"/>
                    <w:right w:val="none" w:sz="0" w:space="0" w:color="auto"/>
                  </w:divBdr>
                  <w:divsChild>
                    <w:div w:id="1745104593">
                      <w:marLeft w:val="0"/>
                      <w:marRight w:val="0"/>
                      <w:marTop w:val="0"/>
                      <w:marBottom w:val="0"/>
                      <w:divBdr>
                        <w:top w:val="none" w:sz="0" w:space="0" w:color="auto"/>
                        <w:left w:val="none" w:sz="0" w:space="0" w:color="auto"/>
                        <w:bottom w:val="none" w:sz="0" w:space="0" w:color="auto"/>
                        <w:right w:val="none" w:sz="0" w:space="0" w:color="auto"/>
                      </w:divBdr>
                      <w:divsChild>
                        <w:div w:id="1462917929">
                          <w:marLeft w:val="0"/>
                          <w:marRight w:val="0"/>
                          <w:marTop w:val="0"/>
                          <w:marBottom w:val="0"/>
                          <w:divBdr>
                            <w:top w:val="none" w:sz="0" w:space="0" w:color="auto"/>
                            <w:left w:val="none" w:sz="0" w:space="0" w:color="auto"/>
                            <w:bottom w:val="none" w:sz="0" w:space="0" w:color="auto"/>
                            <w:right w:val="none" w:sz="0" w:space="0" w:color="auto"/>
                          </w:divBdr>
                          <w:divsChild>
                            <w:div w:id="118975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520294">
      <w:bodyDiv w:val="1"/>
      <w:marLeft w:val="0"/>
      <w:marRight w:val="0"/>
      <w:marTop w:val="0"/>
      <w:marBottom w:val="0"/>
      <w:divBdr>
        <w:top w:val="none" w:sz="0" w:space="0" w:color="auto"/>
        <w:left w:val="none" w:sz="0" w:space="0" w:color="auto"/>
        <w:bottom w:val="none" w:sz="0" w:space="0" w:color="auto"/>
        <w:right w:val="none" w:sz="0" w:space="0" w:color="auto"/>
      </w:divBdr>
    </w:div>
    <w:div w:id="931203320">
      <w:bodyDiv w:val="1"/>
      <w:marLeft w:val="0"/>
      <w:marRight w:val="0"/>
      <w:marTop w:val="0"/>
      <w:marBottom w:val="0"/>
      <w:divBdr>
        <w:top w:val="none" w:sz="0" w:space="0" w:color="auto"/>
        <w:left w:val="none" w:sz="0" w:space="0" w:color="auto"/>
        <w:bottom w:val="none" w:sz="0" w:space="0" w:color="auto"/>
        <w:right w:val="none" w:sz="0" w:space="0" w:color="auto"/>
      </w:divBdr>
    </w:div>
    <w:div w:id="935478122">
      <w:bodyDiv w:val="1"/>
      <w:marLeft w:val="0"/>
      <w:marRight w:val="0"/>
      <w:marTop w:val="0"/>
      <w:marBottom w:val="0"/>
      <w:divBdr>
        <w:top w:val="none" w:sz="0" w:space="0" w:color="auto"/>
        <w:left w:val="none" w:sz="0" w:space="0" w:color="auto"/>
        <w:bottom w:val="none" w:sz="0" w:space="0" w:color="auto"/>
        <w:right w:val="none" w:sz="0" w:space="0" w:color="auto"/>
      </w:divBdr>
      <w:divsChild>
        <w:div w:id="782847383">
          <w:marLeft w:val="0"/>
          <w:marRight w:val="0"/>
          <w:marTop w:val="0"/>
          <w:marBottom w:val="0"/>
          <w:divBdr>
            <w:top w:val="none" w:sz="0" w:space="0" w:color="auto"/>
            <w:left w:val="none" w:sz="0" w:space="0" w:color="auto"/>
            <w:bottom w:val="none" w:sz="0" w:space="0" w:color="auto"/>
            <w:right w:val="none" w:sz="0" w:space="0" w:color="auto"/>
          </w:divBdr>
        </w:div>
      </w:divsChild>
    </w:div>
    <w:div w:id="949707780">
      <w:bodyDiv w:val="1"/>
      <w:marLeft w:val="0"/>
      <w:marRight w:val="0"/>
      <w:marTop w:val="0"/>
      <w:marBottom w:val="0"/>
      <w:divBdr>
        <w:top w:val="none" w:sz="0" w:space="0" w:color="auto"/>
        <w:left w:val="none" w:sz="0" w:space="0" w:color="auto"/>
        <w:bottom w:val="none" w:sz="0" w:space="0" w:color="auto"/>
        <w:right w:val="none" w:sz="0" w:space="0" w:color="auto"/>
      </w:divBdr>
      <w:divsChild>
        <w:div w:id="418059727">
          <w:marLeft w:val="0"/>
          <w:marRight w:val="0"/>
          <w:marTop w:val="0"/>
          <w:marBottom w:val="0"/>
          <w:divBdr>
            <w:top w:val="none" w:sz="0" w:space="0" w:color="auto"/>
            <w:left w:val="none" w:sz="0" w:space="0" w:color="auto"/>
            <w:bottom w:val="none" w:sz="0" w:space="0" w:color="auto"/>
            <w:right w:val="none" w:sz="0" w:space="0" w:color="auto"/>
          </w:divBdr>
        </w:div>
      </w:divsChild>
    </w:div>
    <w:div w:id="958221101">
      <w:bodyDiv w:val="1"/>
      <w:marLeft w:val="0"/>
      <w:marRight w:val="0"/>
      <w:marTop w:val="0"/>
      <w:marBottom w:val="0"/>
      <w:divBdr>
        <w:top w:val="none" w:sz="0" w:space="0" w:color="auto"/>
        <w:left w:val="none" w:sz="0" w:space="0" w:color="auto"/>
        <w:bottom w:val="none" w:sz="0" w:space="0" w:color="auto"/>
        <w:right w:val="none" w:sz="0" w:space="0" w:color="auto"/>
      </w:divBdr>
    </w:div>
    <w:div w:id="981353837">
      <w:bodyDiv w:val="1"/>
      <w:marLeft w:val="0"/>
      <w:marRight w:val="0"/>
      <w:marTop w:val="0"/>
      <w:marBottom w:val="0"/>
      <w:divBdr>
        <w:top w:val="none" w:sz="0" w:space="0" w:color="auto"/>
        <w:left w:val="none" w:sz="0" w:space="0" w:color="auto"/>
        <w:bottom w:val="none" w:sz="0" w:space="0" w:color="auto"/>
        <w:right w:val="none" w:sz="0" w:space="0" w:color="auto"/>
      </w:divBdr>
    </w:div>
    <w:div w:id="991522610">
      <w:bodyDiv w:val="1"/>
      <w:marLeft w:val="0"/>
      <w:marRight w:val="0"/>
      <w:marTop w:val="0"/>
      <w:marBottom w:val="0"/>
      <w:divBdr>
        <w:top w:val="none" w:sz="0" w:space="0" w:color="auto"/>
        <w:left w:val="none" w:sz="0" w:space="0" w:color="auto"/>
        <w:bottom w:val="none" w:sz="0" w:space="0" w:color="auto"/>
        <w:right w:val="none" w:sz="0" w:space="0" w:color="auto"/>
      </w:divBdr>
      <w:divsChild>
        <w:div w:id="1601638923">
          <w:marLeft w:val="0"/>
          <w:marRight w:val="0"/>
          <w:marTop w:val="0"/>
          <w:marBottom w:val="0"/>
          <w:divBdr>
            <w:top w:val="none" w:sz="0" w:space="0" w:color="auto"/>
            <w:left w:val="none" w:sz="0" w:space="0" w:color="auto"/>
            <w:bottom w:val="none" w:sz="0" w:space="0" w:color="auto"/>
            <w:right w:val="none" w:sz="0" w:space="0" w:color="auto"/>
          </w:divBdr>
          <w:divsChild>
            <w:div w:id="229387173">
              <w:marLeft w:val="0"/>
              <w:marRight w:val="0"/>
              <w:marTop w:val="0"/>
              <w:marBottom w:val="0"/>
              <w:divBdr>
                <w:top w:val="none" w:sz="0" w:space="0" w:color="auto"/>
                <w:left w:val="none" w:sz="0" w:space="0" w:color="auto"/>
                <w:bottom w:val="none" w:sz="0" w:space="0" w:color="auto"/>
                <w:right w:val="none" w:sz="0" w:space="0" w:color="auto"/>
              </w:divBdr>
              <w:divsChild>
                <w:div w:id="1801528436">
                  <w:marLeft w:val="0"/>
                  <w:marRight w:val="0"/>
                  <w:marTop w:val="0"/>
                  <w:marBottom w:val="0"/>
                  <w:divBdr>
                    <w:top w:val="none" w:sz="0" w:space="0" w:color="auto"/>
                    <w:left w:val="none" w:sz="0" w:space="0" w:color="auto"/>
                    <w:bottom w:val="none" w:sz="0" w:space="0" w:color="auto"/>
                    <w:right w:val="none" w:sz="0" w:space="0" w:color="auto"/>
                  </w:divBdr>
                  <w:divsChild>
                    <w:div w:id="238486654">
                      <w:marLeft w:val="0"/>
                      <w:marRight w:val="0"/>
                      <w:marTop w:val="0"/>
                      <w:marBottom w:val="0"/>
                      <w:divBdr>
                        <w:top w:val="none" w:sz="0" w:space="0" w:color="auto"/>
                        <w:left w:val="none" w:sz="0" w:space="0" w:color="auto"/>
                        <w:bottom w:val="none" w:sz="0" w:space="0" w:color="auto"/>
                        <w:right w:val="none" w:sz="0" w:space="0" w:color="auto"/>
                      </w:divBdr>
                      <w:divsChild>
                        <w:div w:id="2135634594">
                          <w:marLeft w:val="0"/>
                          <w:marRight w:val="0"/>
                          <w:marTop w:val="0"/>
                          <w:marBottom w:val="0"/>
                          <w:divBdr>
                            <w:top w:val="none" w:sz="0" w:space="0" w:color="auto"/>
                            <w:left w:val="none" w:sz="0" w:space="0" w:color="auto"/>
                            <w:bottom w:val="none" w:sz="0" w:space="0" w:color="auto"/>
                            <w:right w:val="none" w:sz="0" w:space="0" w:color="auto"/>
                          </w:divBdr>
                          <w:divsChild>
                            <w:div w:id="145123212">
                              <w:marLeft w:val="0"/>
                              <w:marRight w:val="0"/>
                              <w:marTop w:val="0"/>
                              <w:marBottom w:val="0"/>
                              <w:divBdr>
                                <w:top w:val="none" w:sz="0" w:space="0" w:color="auto"/>
                                <w:left w:val="none" w:sz="0" w:space="0" w:color="auto"/>
                                <w:bottom w:val="none" w:sz="0" w:space="0" w:color="auto"/>
                                <w:right w:val="none" w:sz="0" w:space="0" w:color="auto"/>
                              </w:divBdr>
                              <w:divsChild>
                                <w:div w:id="1271358888">
                                  <w:marLeft w:val="0"/>
                                  <w:marRight w:val="0"/>
                                  <w:marTop w:val="180"/>
                                  <w:marBottom w:val="0"/>
                                  <w:divBdr>
                                    <w:top w:val="none" w:sz="0" w:space="0" w:color="auto"/>
                                    <w:left w:val="none" w:sz="0" w:space="0" w:color="auto"/>
                                    <w:bottom w:val="none" w:sz="0" w:space="0" w:color="auto"/>
                                    <w:right w:val="none" w:sz="0" w:space="0" w:color="auto"/>
                                  </w:divBdr>
                                  <w:divsChild>
                                    <w:div w:id="221216088">
                                      <w:marLeft w:val="0"/>
                                      <w:marRight w:val="0"/>
                                      <w:marTop w:val="0"/>
                                      <w:marBottom w:val="0"/>
                                      <w:divBdr>
                                        <w:top w:val="none" w:sz="0" w:space="0" w:color="auto"/>
                                        <w:left w:val="none" w:sz="0" w:space="0" w:color="auto"/>
                                        <w:bottom w:val="none" w:sz="0" w:space="0" w:color="auto"/>
                                        <w:right w:val="none" w:sz="0" w:space="0" w:color="auto"/>
                                      </w:divBdr>
                                      <w:divsChild>
                                        <w:div w:id="942299596">
                                          <w:marLeft w:val="0"/>
                                          <w:marRight w:val="0"/>
                                          <w:marTop w:val="0"/>
                                          <w:marBottom w:val="0"/>
                                          <w:divBdr>
                                            <w:top w:val="none" w:sz="0" w:space="0" w:color="auto"/>
                                            <w:left w:val="none" w:sz="0" w:space="0" w:color="auto"/>
                                            <w:bottom w:val="none" w:sz="0" w:space="0" w:color="auto"/>
                                            <w:right w:val="none" w:sz="0" w:space="0" w:color="auto"/>
                                          </w:divBdr>
                                          <w:divsChild>
                                            <w:div w:id="1153334072">
                                              <w:marLeft w:val="0"/>
                                              <w:marRight w:val="60"/>
                                              <w:marTop w:val="0"/>
                                              <w:marBottom w:val="0"/>
                                              <w:divBdr>
                                                <w:top w:val="none" w:sz="0" w:space="0" w:color="auto"/>
                                                <w:left w:val="none" w:sz="0" w:space="0" w:color="auto"/>
                                                <w:bottom w:val="none" w:sz="0" w:space="0" w:color="auto"/>
                                                <w:right w:val="none" w:sz="0" w:space="0" w:color="auto"/>
                                              </w:divBdr>
                                              <w:divsChild>
                                                <w:div w:id="627778074">
                                                  <w:marLeft w:val="0"/>
                                                  <w:marRight w:val="0"/>
                                                  <w:marTop w:val="0"/>
                                                  <w:marBottom w:val="240"/>
                                                  <w:divBdr>
                                                    <w:top w:val="none" w:sz="0" w:space="0" w:color="auto"/>
                                                    <w:left w:val="none" w:sz="0" w:space="0" w:color="auto"/>
                                                    <w:bottom w:val="none" w:sz="0" w:space="0" w:color="auto"/>
                                                    <w:right w:val="none" w:sz="0" w:space="0" w:color="auto"/>
                                                  </w:divBdr>
                                                  <w:divsChild>
                                                    <w:div w:id="338042713">
                                                      <w:marLeft w:val="0"/>
                                                      <w:marRight w:val="0"/>
                                                      <w:marTop w:val="0"/>
                                                      <w:marBottom w:val="0"/>
                                                      <w:divBdr>
                                                        <w:top w:val="none" w:sz="0" w:space="0" w:color="auto"/>
                                                        <w:left w:val="none" w:sz="0" w:space="0" w:color="auto"/>
                                                        <w:bottom w:val="none" w:sz="0" w:space="0" w:color="auto"/>
                                                        <w:right w:val="none" w:sz="0" w:space="0" w:color="auto"/>
                                                      </w:divBdr>
                                                      <w:divsChild>
                                                        <w:div w:id="536627325">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4140078">
      <w:bodyDiv w:val="1"/>
      <w:marLeft w:val="0"/>
      <w:marRight w:val="0"/>
      <w:marTop w:val="0"/>
      <w:marBottom w:val="0"/>
      <w:divBdr>
        <w:top w:val="none" w:sz="0" w:space="0" w:color="auto"/>
        <w:left w:val="none" w:sz="0" w:space="0" w:color="auto"/>
        <w:bottom w:val="none" w:sz="0" w:space="0" w:color="auto"/>
        <w:right w:val="none" w:sz="0" w:space="0" w:color="auto"/>
      </w:divBdr>
    </w:div>
    <w:div w:id="999120247">
      <w:bodyDiv w:val="1"/>
      <w:marLeft w:val="0"/>
      <w:marRight w:val="0"/>
      <w:marTop w:val="0"/>
      <w:marBottom w:val="0"/>
      <w:divBdr>
        <w:top w:val="none" w:sz="0" w:space="0" w:color="auto"/>
        <w:left w:val="none" w:sz="0" w:space="0" w:color="auto"/>
        <w:bottom w:val="none" w:sz="0" w:space="0" w:color="auto"/>
        <w:right w:val="none" w:sz="0" w:space="0" w:color="auto"/>
      </w:divBdr>
    </w:div>
    <w:div w:id="1003818805">
      <w:bodyDiv w:val="1"/>
      <w:marLeft w:val="0"/>
      <w:marRight w:val="0"/>
      <w:marTop w:val="0"/>
      <w:marBottom w:val="0"/>
      <w:divBdr>
        <w:top w:val="none" w:sz="0" w:space="0" w:color="auto"/>
        <w:left w:val="none" w:sz="0" w:space="0" w:color="auto"/>
        <w:bottom w:val="none" w:sz="0" w:space="0" w:color="auto"/>
        <w:right w:val="none" w:sz="0" w:space="0" w:color="auto"/>
      </w:divBdr>
      <w:divsChild>
        <w:div w:id="1121537007">
          <w:marLeft w:val="0"/>
          <w:marRight w:val="0"/>
          <w:marTop w:val="0"/>
          <w:marBottom w:val="0"/>
          <w:divBdr>
            <w:top w:val="none" w:sz="0" w:space="0" w:color="auto"/>
            <w:left w:val="none" w:sz="0" w:space="0" w:color="auto"/>
            <w:bottom w:val="none" w:sz="0" w:space="0" w:color="auto"/>
            <w:right w:val="none" w:sz="0" w:space="0" w:color="auto"/>
          </w:divBdr>
          <w:divsChild>
            <w:div w:id="711006121">
              <w:marLeft w:val="0"/>
              <w:marRight w:val="0"/>
              <w:marTop w:val="0"/>
              <w:marBottom w:val="0"/>
              <w:divBdr>
                <w:top w:val="none" w:sz="0" w:space="0" w:color="auto"/>
                <w:left w:val="none" w:sz="0" w:space="0" w:color="auto"/>
                <w:bottom w:val="none" w:sz="0" w:space="0" w:color="auto"/>
                <w:right w:val="none" w:sz="0" w:space="0" w:color="auto"/>
              </w:divBdr>
              <w:divsChild>
                <w:div w:id="1256868500">
                  <w:marLeft w:val="0"/>
                  <w:marRight w:val="0"/>
                  <w:marTop w:val="0"/>
                  <w:marBottom w:val="0"/>
                  <w:divBdr>
                    <w:top w:val="none" w:sz="0" w:space="0" w:color="auto"/>
                    <w:left w:val="none" w:sz="0" w:space="0" w:color="auto"/>
                    <w:bottom w:val="none" w:sz="0" w:space="0" w:color="auto"/>
                    <w:right w:val="none" w:sz="0" w:space="0" w:color="auto"/>
                  </w:divBdr>
                  <w:divsChild>
                    <w:div w:id="447043222">
                      <w:marLeft w:val="0"/>
                      <w:marRight w:val="0"/>
                      <w:marTop w:val="0"/>
                      <w:marBottom w:val="0"/>
                      <w:divBdr>
                        <w:top w:val="none" w:sz="0" w:space="0" w:color="auto"/>
                        <w:left w:val="none" w:sz="0" w:space="0" w:color="auto"/>
                        <w:bottom w:val="none" w:sz="0" w:space="0" w:color="auto"/>
                        <w:right w:val="none" w:sz="0" w:space="0" w:color="auto"/>
                      </w:divBdr>
                      <w:divsChild>
                        <w:div w:id="94061363">
                          <w:marLeft w:val="0"/>
                          <w:marRight w:val="0"/>
                          <w:marTop w:val="0"/>
                          <w:marBottom w:val="0"/>
                          <w:divBdr>
                            <w:top w:val="none" w:sz="0" w:space="0" w:color="auto"/>
                            <w:left w:val="none" w:sz="0" w:space="0" w:color="auto"/>
                            <w:bottom w:val="none" w:sz="0" w:space="0" w:color="auto"/>
                            <w:right w:val="none" w:sz="0" w:space="0" w:color="auto"/>
                          </w:divBdr>
                          <w:divsChild>
                            <w:div w:id="17410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158280">
      <w:bodyDiv w:val="1"/>
      <w:marLeft w:val="0"/>
      <w:marRight w:val="0"/>
      <w:marTop w:val="0"/>
      <w:marBottom w:val="0"/>
      <w:divBdr>
        <w:top w:val="none" w:sz="0" w:space="0" w:color="auto"/>
        <w:left w:val="none" w:sz="0" w:space="0" w:color="auto"/>
        <w:bottom w:val="none" w:sz="0" w:space="0" w:color="auto"/>
        <w:right w:val="none" w:sz="0" w:space="0" w:color="auto"/>
      </w:divBdr>
    </w:div>
    <w:div w:id="1026904105">
      <w:bodyDiv w:val="1"/>
      <w:marLeft w:val="0"/>
      <w:marRight w:val="0"/>
      <w:marTop w:val="0"/>
      <w:marBottom w:val="0"/>
      <w:divBdr>
        <w:top w:val="none" w:sz="0" w:space="0" w:color="auto"/>
        <w:left w:val="none" w:sz="0" w:space="0" w:color="auto"/>
        <w:bottom w:val="none" w:sz="0" w:space="0" w:color="auto"/>
        <w:right w:val="none" w:sz="0" w:space="0" w:color="auto"/>
      </w:divBdr>
    </w:div>
    <w:div w:id="1034964032">
      <w:bodyDiv w:val="1"/>
      <w:marLeft w:val="0"/>
      <w:marRight w:val="0"/>
      <w:marTop w:val="0"/>
      <w:marBottom w:val="0"/>
      <w:divBdr>
        <w:top w:val="none" w:sz="0" w:space="0" w:color="auto"/>
        <w:left w:val="none" w:sz="0" w:space="0" w:color="auto"/>
        <w:bottom w:val="none" w:sz="0" w:space="0" w:color="auto"/>
        <w:right w:val="none" w:sz="0" w:space="0" w:color="auto"/>
      </w:divBdr>
      <w:divsChild>
        <w:div w:id="453452303">
          <w:marLeft w:val="0"/>
          <w:marRight w:val="0"/>
          <w:marTop w:val="0"/>
          <w:marBottom w:val="0"/>
          <w:divBdr>
            <w:top w:val="none" w:sz="0" w:space="0" w:color="auto"/>
            <w:left w:val="none" w:sz="0" w:space="0" w:color="auto"/>
            <w:bottom w:val="none" w:sz="0" w:space="0" w:color="auto"/>
            <w:right w:val="none" w:sz="0" w:space="0" w:color="auto"/>
          </w:divBdr>
          <w:divsChild>
            <w:div w:id="110393800">
              <w:marLeft w:val="0"/>
              <w:marRight w:val="0"/>
              <w:marTop w:val="0"/>
              <w:marBottom w:val="0"/>
              <w:divBdr>
                <w:top w:val="none" w:sz="0" w:space="0" w:color="auto"/>
                <w:left w:val="none" w:sz="0" w:space="0" w:color="auto"/>
                <w:bottom w:val="none" w:sz="0" w:space="0" w:color="auto"/>
                <w:right w:val="none" w:sz="0" w:space="0" w:color="auto"/>
              </w:divBdr>
              <w:divsChild>
                <w:div w:id="189799079">
                  <w:marLeft w:val="0"/>
                  <w:marRight w:val="0"/>
                  <w:marTop w:val="0"/>
                  <w:marBottom w:val="0"/>
                  <w:divBdr>
                    <w:top w:val="none" w:sz="0" w:space="0" w:color="auto"/>
                    <w:left w:val="none" w:sz="0" w:space="0" w:color="auto"/>
                    <w:bottom w:val="none" w:sz="0" w:space="0" w:color="auto"/>
                    <w:right w:val="none" w:sz="0" w:space="0" w:color="auto"/>
                  </w:divBdr>
                  <w:divsChild>
                    <w:div w:id="340007117">
                      <w:marLeft w:val="0"/>
                      <w:marRight w:val="0"/>
                      <w:marTop w:val="0"/>
                      <w:marBottom w:val="0"/>
                      <w:divBdr>
                        <w:top w:val="none" w:sz="0" w:space="0" w:color="auto"/>
                        <w:left w:val="none" w:sz="0" w:space="0" w:color="auto"/>
                        <w:bottom w:val="none" w:sz="0" w:space="0" w:color="auto"/>
                        <w:right w:val="none" w:sz="0" w:space="0" w:color="auto"/>
                      </w:divBdr>
                      <w:divsChild>
                        <w:div w:id="861553976">
                          <w:marLeft w:val="0"/>
                          <w:marRight w:val="0"/>
                          <w:marTop w:val="0"/>
                          <w:marBottom w:val="0"/>
                          <w:divBdr>
                            <w:top w:val="none" w:sz="0" w:space="0" w:color="auto"/>
                            <w:left w:val="none" w:sz="0" w:space="0" w:color="auto"/>
                            <w:bottom w:val="none" w:sz="0" w:space="0" w:color="auto"/>
                            <w:right w:val="none" w:sz="0" w:space="0" w:color="auto"/>
                          </w:divBdr>
                          <w:divsChild>
                            <w:div w:id="111150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044731">
      <w:bodyDiv w:val="1"/>
      <w:marLeft w:val="0"/>
      <w:marRight w:val="0"/>
      <w:marTop w:val="0"/>
      <w:marBottom w:val="0"/>
      <w:divBdr>
        <w:top w:val="none" w:sz="0" w:space="0" w:color="auto"/>
        <w:left w:val="none" w:sz="0" w:space="0" w:color="auto"/>
        <w:bottom w:val="none" w:sz="0" w:space="0" w:color="auto"/>
        <w:right w:val="none" w:sz="0" w:space="0" w:color="auto"/>
      </w:divBdr>
    </w:div>
    <w:div w:id="1048339884">
      <w:bodyDiv w:val="1"/>
      <w:marLeft w:val="0"/>
      <w:marRight w:val="0"/>
      <w:marTop w:val="0"/>
      <w:marBottom w:val="0"/>
      <w:divBdr>
        <w:top w:val="none" w:sz="0" w:space="0" w:color="auto"/>
        <w:left w:val="none" w:sz="0" w:space="0" w:color="auto"/>
        <w:bottom w:val="none" w:sz="0" w:space="0" w:color="auto"/>
        <w:right w:val="none" w:sz="0" w:space="0" w:color="auto"/>
      </w:divBdr>
    </w:div>
    <w:div w:id="1051149385">
      <w:bodyDiv w:val="1"/>
      <w:marLeft w:val="0"/>
      <w:marRight w:val="0"/>
      <w:marTop w:val="0"/>
      <w:marBottom w:val="0"/>
      <w:divBdr>
        <w:top w:val="none" w:sz="0" w:space="0" w:color="auto"/>
        <w:left w:val="none" w:sz="0" w:space="0" w:color="auto"/>
        <w:bottom w:val="none" w:sz="0" w:space="0" w:color="auto"/>
        <w:right w:val="none" w:sz="0" w:space="0" w:color="auto"/>
      </w:divBdr>
      <w:divsChild>
        <w:div w:id="508133306">
          <w:marLeft w:val="0"/>
          <w:marRight w:val="0"/>
          <w:marTop w:val="0"/>
          <w:marBottom w:val="0"/>
          <w:divBdr>
            <w:top w:val="none" w:sz="0" w:space="0" w:color="auto"/>
            <w:left w:val="none" w:sz="0" w:space="0" w:color="auto"/>
            <w:bottom w:val="none" w:sz="0" w:space="0" w:color="auto"/>
            <w:right w:val="none" w:sz="0" w:space="0" w:color="auto"/>
          </w:divBdr>
          <w:divsChild>
            <w:div w:id="1039208900">
              <w:marLeft w:val="0"/>
              <w:marRight w:val="0"/>
              <w:marTop w:val="0"/>
              <w:marBottom w:val="0"/>
              <w:divBdr>
                <w:top w:val="none" w:sz="0" w:space="0" w:color="auto"/>
                <w:left w:val="none" w:sz="0" w:space="0" w:color="auto"/>
                <w:bottom w:val="none" w:sz="0" w:space="0" w:color="auto"/>
                <w:right w:val="none" w:sz="0" w:space="0" w:color="auto"/>
              </w:divBdr>
              <w:divsChild>
                <w:div w:id="1250041556">
                  <w:marLeft w:val="0"/>
                  <w:marRight w:val="0"/>
                  <w:marTop w:val="0"/>
                  <w:marBottom w:val="0"/>
                  <w:divBdr>
                    <w:top w:val="none" w:sz="0" w:space="0" w:color="auto"/>
                    <w:left w:val="none" w:sz="0" w:space="0" w:color="auto"/>
                    <w:bottom w:val="none" w:sz="0" w:space="0" w:color="auto"/>
                    <w:right w:val="none" w:sz="0" w:space="0" w:color="auto"/>
                  </w:divBdr>
                  <w:divsChild>
                    <w:div w:id="37098396">
                      <w:marLeft w:val="0"/>
                      <w:marRight w:val="0"/>
                      <w:marTop w:val="0"/>
                      <w:marBottom w:val="0"/>
                      <w:divBdr>
                        <w:top w:val="none" w:sz="0" w:space="0" w:color="auto"/>
                        <w:left w:val="none" w:sz="0" w:space="0" w:color="auto"/>
                        <w:bottom w:val="none" w:sz="0" w:space="0" w:color="auto"/>
                        <w:right w:val="none" w:sz="0" w:space="0" w:color="auto"/>
                      </w:divBdr>
                      <w:divsChild>
                        <w:div w:id="540678002">
                          <w:marLeft w:val="0"/>
                          <w:marRight w:val="0"/>
                          <w:marTop w:val="0"/>
                          <w:marBottom w:val="0"/>
                          <w:divBdr>
                            <w:top w:val="none" w:sz="0" w:space="0" w:color="auto"/>
                            <w:left w:val="none" w:sz="0" w:space="0" w:color="auto"/>
                            <w:bottom w:val="none" w:sz="0" w:space="0" w:color="auto"/>
                            <w:right w:val="none" w:sz="0" w:space="0" w:color="auto"/>
                          </w:divBdr>
                          <w:divsChild>
                            <w:div w:id="2957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450883">
      <w:bodyDiv w:val="1"/>
      <w:marLeft w:val="0"/>
      <w:marRight w:val="0"/>
      <w:marTop w:val="0"/>
      <w:marBottom w:val="0"/>
      <w:divBdr>
        <w:top w:val="none" w:sz="0" w:space="0" w:color="auto"/>
        <w:left w:val="none" w:sz="0" w:space="0" w:color="auto"/>
        <w:bottom w:val="none" w:sz="0" w:space="0" w:color="auto"/>
        <w:right w:val="none" w:sz="0" w:space="0" w:color="auto"/>
      </w:divBdr>
      <w:divsChild>
        <w:div w:id="1368094303">
          <w:marLeft w:val="0"/>
          <w:marRight w:val="0"/>
          <w:marTop w:val="0"/>
          <w:marBottom w:val="0"/>
          <w:divBdr>
            <w:top w:val="none" w:sz="0" w:space="0" w:color="auto"/>
            <w:left w:val="none" w:sz="0" w:space="0" w:color="auto"/>
            <w:bottom w:val="none" w:sz="0" w:space="0" w:color="auto"/>
            <w:right w:val="none" w:sz="0" w:space="0" w:color="auto"/>
          </w:divBdr>
          <w:divsChild>
            <w:div w:id="1258902242">
              <w:marLeft w:val="0"/>
              <w:marRight w:val="0"/>
              <w:marTop w:val="0"/>
              <w:marBottom w:val="0"/>
              <w:divBdr>
                <w:top w:val="none" w:sz="0" w:space="0" w:color="auto"/>
                <w:left w:val="none" w:sz="0" w:space="0" w:color="auto"/>
                <w:bottom w:val="none" w:sz="0" w:space="0" w:color="auto"/>
                <w:right w:val="none" w:sz="0" w:space="0" w:color="auto"/>
              </w:divBdr>
              <w:divsChild>
                <w:div w:id="591282916">
                  <w:marLeft w:val="0"/>
                  <w:marRight w:val="0"/>
                  <w:marTop w:val="0"/>
                  <w:marBottom w:val="0"/>
                  <w:divBdr>
                    <w:top w:val="none" w:sz="0" w:space="0" w:color="auto"/>
                    <w:left w:val="none" w:sz="0" w:space="0" w:color="auto"/>
                    <w:bottom w:val="none" w:sz="0" w:space="0" w:color="auto"/>
                    <w:right w:val="none" w:sz="0" w:space="0" w:color="auto"/>
                  </w:divBdr>
                  <w:divsChild>
                    <w:div w:id="1340035609">
                      <w:marLeft w:val="0"/>
                      <w:marRight w:val="0"/>
                      <w:marTop w:val="0"/>
                      <w:marBottom w:val="0"/>
                      <w:divBdr>
                        <w:top w:val="none" w:sz="0" w:space="0" w:color="auto"/>
                        <w:left w:val="none" w:sz="0" w:space="0" w:color="auto"/>
                        <w:bottom w:val="none" w:sz="0" w:space="0" w:color="auto"/>
                        <w:right w:val="none" w:sz="0" w:space="0" w:color="auto"/>
                      </w:divBdr>
                      <w:divsChild>
                        <w:div w:id="1218783133">
                          <w:marLeft w:val="0"/>
                          <w:marRight w:val="0"/>
                          <w:marTop w:val="0"/>
                          <w:marBottom w:val="0"/>
                          <w:divBdr>
                            <w:top w:val="none" w:sz="0" w:space="0" w:color="auto"/>
                            <w:left w:val="none" w:sz="0" w:space="0" w:color="auto"/>
                            <w:bottom w:val="none" w:sz="0" w:space="0" w:color="auto"/>
                            <w:right w:val="none" w:sz="0" w:space="0" w:color="auto"/>
                          </w:divBdr>
                          <w:divsChild>
                            <w:div w:id="188366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793608">
      <w:bodyDiv w:val="1"/>
      <w:marLeft w:val="0"/>
      <w:marRight w:val="0"/>
      <w:marTop w:val="0"/>
      <w:marBottom w:val="0"/>
      <w:divBdr>
        <w:top w:val="none" w:sz="0" w:space="0" w:color="auto"/>
        <w:left w:val="none" w:sz="0" w:space="0" w:color="auto"/>
        <w:bottom w:val="none" w:sz="0" w:space="0" w:color="auto"/>
        <w:right w:val="none" w:sz="0" w:space="0" w:color="auto"/>
      </w:divBdr>
      <w:divsChild>
        <w:div w:id="2145542096">
          <w:marLeft w:val="0"/>
          <w:marRight w:val="0"/>
          <w:marTop w:val="0"/>
          <w:marBottom w:val="0"/>
          <w:divBdr>
            <w:top w:val="none" w:sz="0" w:space="0" w:color="auto"/>
            <w:left w:val="none" w:sz="0" w:space="0" w:color="auto"/>
            <w:bottom w:val="none" w:sz="0" w:space="0" w:color="auto"/>
            <w:right w:val="none" w:sz="0" w:space="0" w:color="auto"/>
          </w:divBdr>
          <w:divsChild>
            <w:div w:id="1809542829">
              <w:marLeft w:val="0"/>
              <w:marRight w:val="0"/>
              <w:marTop w:val="0"/>
              <w:marBottom w:val="0"/>
              <w:divBdr>
                <w:top w:val="none" w:sz="0" w:space="0" w:color="auto"/>
                <w:left w:val="none" w:sz="0" w:space="0" w:color="auto"/>
                <w:bottom w:val="none" w:sz="0" w:space="0" w:color="auto"/>
                <w:right w:val="none" w:sz="0" w:space="0" w:color="auto"/>
              </w:divBdr>
              <w:divsChild>
                <w:div w:id="763574052">
                  <w:marLeft w:val="0"/>
                  <w:marRight w:val="0"/>
                  <w:marTop w:val="0"/>
                  <w:marBottom w:val="0"/>
                  <w:divBdr>
                    <w:top w:val="none" w:sz="0" w:space="0" w:color="auto"/>
                    <w:left w:val="none" w:sz="0" w:space="0" w:color="auto"/>
                    <w:bottom w:val="none" w:sz="0" w:space="0" w:color="auto"/>
                    <w:right w:val="none" w:sz="0" w:space="0" w:color="auto"/>
                  </w:divBdr>
                  <w:divsChild>
                    <w:div w:id="539635483">
                      <w:marLeft w:val="0"/>
                      <w:marRight w:val="0"/>
                      <w:marTop w:val="0"/>
                      <w:marBottom w:val="0"/>
                      <w:divBdr>
                        <w:top w:val="none" w:sz="0" w:space="0" w:color="auto"/>
                        <w:left w:val="none" w:sz="0" w:space="0" w:color="auto"/>
                        <w:bottom w:val="none" w:sz="0" w:space="0" w:color="auto"/>
                        <w:right w:val="none" w:sz="0" w:space="0" w:color="auto"/>
                      </w:divBdr>
                      <w:divsChild>
                        <w:div w:id="582450843">
                          <w:marLeft w:val="0"/>
                          <w:marRight w:val="0"/>
                          <w:marTop w:val="0"/>
                          <w:marBottom w:val="0"/>
                          <w:divBdr>
                            <w:top w:val="none" w:sz="0" w:space="0" w:color="auto"/>
                            <w:left w:val="none" w:sz="0" w:space="0" w:color="auto"/>
                            <w:bottom w:val="none" w:sz="0" w:space="0" w:color="auto"/>
                            <w:right w:val="none" w:sz="0" w:space="0" w:color="auto"/>
                          </w:divBdr>
                          <w:divsChild>
                            <w:div w:id="16725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299435">
      <w:bodyDiv w:val="1"/>
      <w:marLeft w:val="0"/>
      <w:marRight w:val="0"/>
      <w:marTop w:val="0"/>
      <w:marBottom w:val="0"/>
      <w:divBdr>
        <w:top w:val="none" w:sz="0" w:space="0" w:color="auto"/>
        <w:left w:val="none" w:sz="0" w:space="0" w:color="auto"/>
        <w:bottom w:val="none" w:sz="0" w:space="0" w:color="auto"/>
        <w:right w:val="none" w:sz="0" w:space="0" w:color="auto"/>
      </w:divBdr>
      <w:divsChild>
        <w:div w:id="249235461">
          <w:marLeft w:val="0"/>
          <w:marRight w:val="0"/>
          <w:marTop w:val="0"/>
          <w:marBottom w:val="0"/>
          <w:divBdr>
            <w:top w:val="none" w:sz="0" w:space="0" w:color="auto"/>
            <w:left w:val="none" w:sz="0" w:space="0" w:color="auto"/>
            <w:bottom w:val="none" w:sz="0" w:space="0" w:color="auto"/>
            <w:right w:val="none" w:sz="0" w:space="0" w:color="auto"/>
          </w:divBdr>
          <w:divsChild>
            <w:div w:id="2134785102">
              <w:marLeft w:val="0"/>
              <w:marRight w:val="0"/>
              <w:marTop w:val="0"/>
              <w:marBottom w:val="0"/>
              <w:divBdr>
                <w:top w:val="none" w:sz="0" w:space="0" w:color="auto"/>
                <w:left w:val="none" w:sz="0" w:space="0" w:color="auto"/>
                <w:bottom w:val="none" w:sz="0" w:space="0" w:color="auto"/>
                <w:right w:val="none" w:sz="0" w:space="0" w:color="auto"/>
              </w:divBdr>
              <w:divsChild>
                <w:div w:id="1090350027">
                  <w:marLeft w:val="0"/>
                  <w:marRight w:val="0"/>
                  <w:marTop w:val="0"/>
                  <w:marBottom w:val="0"/>
                  <w:divBdr>
                    <w:top w:val="none" w:sz="0" w:space="0" w:color="auto"/>
                    <w:left w:val="none" w:sz="0" w:space="0" w:color="auto"/>
                    <w:bottom w:val="none" w:sz="0" w:space="0" w:color="auto"/>
                    <w:right w:val="none" w:sz="0" w:space="0" w:color="auto"/>
                  </w:divBdr>
                  <w:divsChild>
                    <w:div w:id="2060087632">
                      <w:marLeft w:val="0"/>
                      <w:marRight w:val="0"/>
                      <w:marTop w:val="0"/>
                      <w:marBottom w:val="0"/>
                      <w:divBdr>
                        <w:top w:val="none" w:sz="0" w:space="0" w:color="auto"/>
                        <w:left w:val="none" w:sz="0" w:space="0" w:color="auto"/>
                        <w:bottom w:val="none" w:sz="0" w:space="0" w:color="auto"/>
                        <w:right w:val="none" w:sz="0" w:space="0" w:color="auto"/>
                      </w:divBdr>
                      <w:divsChild>
                        <w:div w:id="831289949">
                          <w:marLeft w:val="0"/>
                          <w:marRight w:val="0"/>
                          <w:marTop w:val="0"/>
                          <w:marBottom w:val="0"/>
                          <w:divBdr>
                            <w:top w:val="none" w:sz="0" w:space="0" w:color="auto"/>
                            <w:left w:val="none" w:sz="0" w:space="0" w:color="auto"/>
                            <w:bottom w:val="none" w:sz="0" w:space="0" w:color="auto"/>
                            <w:right w:val="none" w:sz="0" w:space="0" w:color="auto"/>
                          </w:divBdr>
                          <w:divsChild>
                            <w:div w:id="69149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83705">
      <w:bodyDiv w:val="1"/>
      <w:marLeft w:val="0"/>
      <w:marRight w:val="0"/>
      <w:marTop w:val="0"/>
      <w:marBottom w:val="0"/>
      <w:divBdr>
        <w:top w:val="none" w:sz="0" w:space="0" w:color="auto"/>
        <w:left w:val="none" w:sz="0" w:space="0" w:color="auto"/>
        <w:bottom w:val="none" w:sz="0" w:space="0" w:color="auto"/>
        <w:right w:val="none" w:sz="0" w:space="0" w:color="auto"/>
      </w:divBdr>
    </w:div>
    <w:div w:id="1104767970">
      <w:bodyDiv w:val="1"/>
      <w:marLeft w:val="0"/>
      <w:marRight w:val="0"/>
      <w:marTop w:val="0"/>
      <w:marBottom w:val="0"/>
      <w:divBdr>
        <w:top w:val="none" w:sz="0" w:space="0" w:color="auto"/>
        <w:left w:val="none" w:sz="0" w:space="0" w:color="auto"/>
        <w:bottom w:val="none" w:sz="0" w:space="0" w:color="auto"/>
        <w:right w:val="none" w:sz="0" w:space="0" w:color="auto"/>
      </w:divBdr>
      <w:divsChild>
        <w:div w:id="645664835">
          <w:marLeft w:val="0"/>
          <w:marRight w:val="0"/>
          <w:marTop w:val="0"/>
          <w:marBottom w:val="0"/>
          <w:divBdr>
            <w:top w:val="none" w:sz="0" w:space="0" w:color="auto"/>
            <w:left w:val="none" w:sz="0" w:space="0" w:color="auto"/>
            <w:bottom w:val="none" w:sz="0" w:space="0" w:color="auto"/>
            <w:right w:val="none" w:sz="0" w:space="0" w:color="auto"/>
          </w:divBdr>
          <w:divsChild>
            <w:div w:id="149714419">
              <w:marLeft w:val="0"/>
              <w:marRight w:val="0"/>
              <w:marTop w:val="0"/>
              <w:marBottom w:val="0"/>
              <w:divBdr>
                <w:top w:val="none" w:sz="0" w:space="0" w:color="auto"/>
                <w:left w:val="none" w:sz="0" w:space="0" w:color="auto"/>
                <w:bottom w:val="none" w:sz="0" w:space="0" w:color="auto"/>
                <w:right w:val="none" w:sz="0" w:space="0" w:color="auto"/>
              </w:divBdr>
            </w:div>
          </w:divsChild>
        </w:div>
        <w:div w:id="931081943">
          <w:marLeft w:val="0"/>
          <w:marRight w:val="0"/>
          <w:marTop w:val="0"/>
          <w:marBottom w:val="0"/>
          <w:divBdr>
            <w:top w:val="none" w:sz="0" w:space="0" w:color="auto"/>
            <w:left w:val="none" w:sz="0" w:space="0" w:color="auto"/>
            <w:bottom w:val="none" w:sz="0" w:space="0" w:color="auto"/>
            <w:right w:val="none" w:sz="0" w:space="0" w:color="auto"/>
          </w:divBdr>
          <w:divsChild>
            <w:div w:id="159276403">
              <w:marLeft w:val="0"/>
              <w:marRight w:val="0"/>
              <w:marTop w:val="0"/>
              <w:marBottom w:val="0"/>
              <w:divBdr>
                <w:top w:val="none" w:sz="0" w:space="0" w:color="auto"/>
                <w:left w:val="none" w:sz="0" w:space="0" w:color="auto"/>
                <w:bottom w:val="none" w:sz="0" w:space="0" w:color="auto"/>
                <w:right w:val="none" w:sz="0" w:space="0" w:color="auto"/>
              </w:divBdr>
            </w:div>
          </w:divsChild>
        </w:div>
        <w:div w:id="1050692279">
          <w:marLeft w:val="0"/>
          <w:marRight w:val="0"/>
          <w:marTop w:val="0"/>
          <w:marBottom w:val="0"/>
          <w:divBdr>
            <w:top w:val="none" w:sz="0" w:space="0" w:color="auto"/>
            <w:left w:val="none" w:sz="0" w:space="0" w:color="auto"/>
            <w:bottom w:val="none" w:sz="0" w:space="0" w:color="auto"/>
            <w:right w:val="none" w:sz="0" w:space="0" w:color="auto"/>
          </w:divBdr>
          <w:divsChild>
            <w:div w:id="1679841561">
              <w:marLeft w:val="0"/>
              <w:marRight w:val="0"/>
              <w:marTop w:val="0"/>
              <w:marBottom w:val="0"/>
              <w:divBdr>
                <w:top w:val="none" w:sz="0" w:space="0" w:color="auto"/>
                <w:left w:val="none" w:sz="0" w:space="0" w:color="auto"/>
                <w:bottom w:val="none" w:sz="0" w:space="0" w:color="auto"/>
                <w:right w:val="none" w:sz="0" w:space="0" w:color="auto"/>
              </w:divBdr>
            </w:div>
          </w:divsChild>
        </w:div>
        <w:div w:id="1154686236">
          <w:marLeft w:val="0"/>
          <w:marRight w:val="0"/>
          <w:marTop w:val="0"/>
          <w:marBottom w:val="0"/>
          <w:divBdr>
            <w:top w:val="none" w:sz="0" w:space="0" w:color="auto"/>
            <w:left w:val="none" w:sz="0" w:space="0" w:color="auto"/>
            <w:bottom w:val="none" w:sz="0" w:space="0" w:color="auto"/>
            <w:right w:val="none" w:sz="0" w:space="0" w:color="auto"/>
          </w:divBdr>
          <w:divsChild>
            <w:div w:id="1553343779">
              <w:marLeft w:val="0"/>
              <w:marRight w:val="0"/>
              <w:marTop w:val="0"/>
              <w:marBottom w:val="0"/>
              <w:divBdr>
                <w:top w:val="none" w:sz="0" w:space="0" w:color="auto"/>
                <w:left w:val="none" w:sz="0" w:space="0" w:color="auto"/>
                <w:bottom w:val="none" w:sz="0" w:space="0" w:color="auto"/>
                <w:right w:val="none" w:sz="0" w:space="0" w:color="auto"/>
              </w:divBdr>
            </w:div>
          </w:divsChild>
        </w:div>
        <w:div w:id="1235629805">
          <w:marLeft w:val="0"/>
          <w:marRight w:val="0"/>
          <w:marTop w:val="0"/>
          <w:marBottom w:val="0"/>
          <w:divBdr>
            <w:top w:val="none" w:sz="0" w:space="0" w:color="auto"/>
            <w:left w:val="none" w:sz="0" w:space="0" w:color="auto"/>
            <w:bottom w:val="none" w:sz="0" w:space="0" w:color="auto"/>
            <w:right w:val="none" w:sz="0" w:space="0" w:color="auto"/>
          </w:divBdr>
          <w:divsChild>
            <w:div w:id="721052761">
              <w:marLeft w:val="0"/>
              <w:marRight w:val="0"/>
              <w:marTop w:val="0"/>
              <w:marBottom w:val="0"/>
              <w:divBdr>
                <w:top w:val="none" w:sz="0" w:space="0" w:color="auto"/>
                <w:left w:val="none" w:sz="0" w:space="0" w:color="auto"/>
                <w:bottom w:val="none" w:sz="0" w:space="0" w:color="auto"/>
                <w:right w:val="none" w:sz="0" w:space="0" w:color="auto"/>
              </w:divBdr>
            </w:div>
          </w:divsChild>
        </w:div>
        <w:div w:id="1294598848">
          <w:marLeft w:val="0"/>
          <w:marRight w:val="0"/>
          <w:marTop w:val="0"/>
          <w:marBottom w:val="0"/>
          <w:divBdr>
            <w:top w:val="none" w:sz="0" w:space="0" w:color="auto"/>
            <w:left w:val="none" w:sz="0" w:space="0" w:color="auto"/>
            <w:bottom w:val="none" w:sz="0" w:space="0" w:color="auto"/>
            <w:right w:val="none" w:sz="0" w:space="0" w:color="auto"/>
          </w:divBdr>
          <w:divsChild>
            <w:div w:id="754328193">
              <w:marLeft w:val="0"/>
              <w:marRight w:val="0"/>
              <w:marTop w:val="0"/>
              <w:marBottom w:val="0"/>
              <w:divBdr>
                <w:top w:val="none" w:sz="0" w:space="0" w:color="auto"/>
                <w:left w:val="none" w:sz="0" w:space="0" w:color="auto"/>
                <w:bottom w:val="none" w:sz="0" w:space="0" w:color="auto"/>
                <w:right w:val="none" w:sz="0" w:space="0" w:color="auto"/>
              </w:divBdr>
            </w:div>
          </w:divsChild>
        </w:div>
        <w:div w:id="2123723042">
          <w:marLeft w:val="0"/>
          <w:marRight w:val="0"/>
          <w:marTop w:val="0"/>
          <w:marBottom w:val="0"/>
          <w:divBdr>
            <w:top w:val="none" w:sz="0" w:space="0" w:color="auto"/>
            <w:left w:val="none" w:sz="0" w:space="0" w:color="auto"/>
            <w:bottom w:val="none" w:sz="0" w:space="0" w:color="auto"/>
            <w:right w:val="none" w:sz="0" w:space="0" w:color="auto"/>
          </w:divBdr>
          <w:divsChild>
            <w:div w:id="75756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1032">
      <w:bodyDiv w:val="1"/>
      <w:marLeft w:val="0"/>
      <w:marRight w:val="0"/>
      <w:marTop w:val="0"/>
      <w:marBottom w:val="0"/>
      <w:divBdr>
        <w:top w:val="none" w:sz="0" w:space="0" w:color="auto"/>
        <w:left w:val="none" w:sz="0" w:space="0" w:color="auto"/>
        <w:bottom w:val="none" w:sz="0" w:space="0" w:color="auto"/>
        <w:right w:val="none" w:sz="0" w:space="0" w:color="auto"/>
      </w:divBdr>
      <w:divsChild>
        <w:div w:id="1676615847">
          <w:marLeft w:val="0"/>
          <w:marRight w:val="0"/>
          <w:marTop w:val="0"/>
          <w:marBottom w:val="0"/>
          <w:divBdr>
            <w:top w:val="none" w:sz="0" w:space="0" w:color="auto"/>
            <w:left w:val="none" w:sz="0" w:space="0" w:color="auto"/>
            <w:bottom w:val="none" w:sz="0" w:space="0" w:color="auto"/>
            <w:right w:val="none" w:sz="0" w:space="0" w:color="auto"/>
          </w:divBdr>
          <w:divsChild>
            <w:div w:id="1898979366">
              <w:marLeft w:val="0"/>
              <w:marRight w:val="0"/>
              <w:marTop w:val="0"/>
              <w:marBottom w:val="0"/>
              <w:divBdr>
                <w:top w:val="none" w:sz="0" w:space="0" w:color="auto"/>
                <w:left w:val="none" w:sz="0" w:space="0" w:color="auto"/>
                <w:bottom w:val="none" w:sz="0" w:space="0" w:color="auto"/>
                <w:right w:val="none" w:sz="0" w:space="0" w:color="auto"/>
              </w:divBdr>
              <w:divsChild>
                <w:div w:id="1907952430">
                  <w:marLeft w:val="0"/>
                  <w:marRight w:val="0"/>
                  <w:marTop w:val="0"/>
                  <w:marBottom w:val="0"/>
                  <w:divBdr>
                    <w:top w:val="none" w:sz="0" w:space="0" w:color="auto"/>
                    <w:left w:val="none" w:sz="0" w:space="0" w:color="auto"/>
                    <w:bottom w:val="none" w:sz="0" w:space="0" w:color="auto"/>
                    <w:right w:val="none" w:sz="0" w:space="0" w:color="auto"/>
                  </w:divBdr>
                  <w:divsChild>
                    <w:div w:id="281503174">
                      <w:marLeft w:val="0"/>
                      <w:marRight w:val="0"/>
                      <w:marTop w:val="0"/>
                      <w:marBottom w:val="0"/>
                      <w:divBdr>
                        <w:top w:val="none" w:sz="0" w:space="0" w:color="auto"/>
                        <w:left w:val="none" w:sz="0" w:space="0" w:color="auto"/>
                        <w:bottom w:val="none" w:sz="0" w:space="0" w:color="auto"/>
                        <w:right w:val="none" w:sz="0" w:space="0" w:color="auto"/>
                      </w:divBdr>
                      <w:divsChild>
                        <w:div w:id="534585390">
                          <w:marLeft w:val="0"/>
                          <w:marRight w:val="0"/>
                          <w:marTop w:val="0"/>
                          <w:marBottom w:val="0"/>
                          <w:divBdr>
                            <w:top w:val="none" w:sz="0" w:space="0" w:color="auto"/>
                            <w:left w:val="none" w:sz="0" w:space="0" w:color="auto"/>
                            <w:bottom w:val="none" w:sz="0" w:space="0" w:color="auto"/>
                            <w:right w:val="none" w:sz="0" w:space="0" w:color="auto"/>
                          </w:divBdr>
                          <w:divsChild>
                            <w:div w:id="75363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697840">
      <w:bodyDiv w:val="1"/>
      <w:marLeft w:val="0"/>
      <w:marRight w:val="0"/>
      <w:marTop w:val="0"/>
      <w:marBottom w:val="0"/>
      <w:divBdr>
        <w:top w:val="none" w:sz="0" w:space="0" w:color="auto"/>
        <w:left w:val="none" w:sz="0" w:space="0" w:color="auto"/>
        <w:bottom w:val="none" w:sz="0" w:space="0" w:color="auto"/>
        <w:right w:val="none" w:sz="0" w:space="0" w:color="auto"/>
      </w:divBdr>
      <w:divsChild>
        <w:div w:id="1243612285">
          <w:marLeft w:val="0"/>
          <w:marRight w:val="0"/>
          <w:marTop w:val="0"/>
          <w:marBottom w:val="0"/>
          <w:divBdr>
            <w:top w:val="none" w:sz="0" w:space="0" w:color="auto"/>
            <w:left w:val="none" w:sz="0" w:space="0" w:color="auto"/>
            <w:bottom w:val="none" w:sz="0" w:space="0" w:color="auto"/>
            <w:right w:val="none" w:sz="0" w:space="0" w:color="auto"/>
          </w:divBdr>
          <w:divsChild>
            <w:div w:id="1284654217">
              <w:marLeft w:val="0"/>
              <w:marRight w:val="0"/>
              <w:marTop w:val="0"/>
              <w:marBottom w:val="0"/>
              <w:divBdr>
                <w:top w:val="none" w:sz="0" w:space="0" w:color="auto"/>
                <w:left w:val="none" w:sz="0" w:space="0" w:color="auto"/>
                <w:bottom w:val="none" w:sz="0" w:space="0" w:color="auto"/>
                <w:right w:val="none" w:sz="0" w:space="0" w:color="auto"/>
              </w:divBdr>
              <w:divsChild>
                <w:div w:id="403840538">
                  <w:marLeft w:val="0"/>
                  <w:marRight w:val="0"/>
                  <w:marTop w:val="0"/>
                  <w:marBottom w:val="0"/>
                  <w:divBdr>
                    <w:top w:val="none" w:sz="0" w:space="0" w:color="auto"/>
                    <w:left w:val="none" w:sz="0" w:space="0" w:color="auto"/>
                    <w:bottom w:val="none" w:sz="0" w:space="0" w:color="auto"/>
                    <w:right w:val="none" w:sz="0" w:space="0" w:color="auto"/>
                  </w:divBdr>
                  <w:divsChild>
                    <w:div w:id="70474132">
                      <w:marLeft w:val="0"/>
                      <w:marRight w:val="0"/>
                      <w:marTop w:val="0"/>
                      <w:marBottom w:val="0"/>
                      <w:divBdr>
                        <w:top w:val="none" w:sz="0" w:space="0" w:color="auto"/>
                        <w:left w:val="none" w:sz="0" w:space="0" w:color="auto"/>
                        <w:bottom w:val="none" w:sz="0" w:space="0" w:color="auto"/>
                        <w:right w:val="none" w:sz="0" w:space="0" w:color="auto"/>
                      </w:divBdr>
                      <w:divsChild>
                        <w:div w:id="1653607718">
                          <w:marLeft w:val="0"/>
                          <w:marRight w:val="0"/>
                          <w:marTop w:val="0"/>
                          <w:marBottom w:val="0"/>
                          <w:divBdr>
                            <w:top w:val="none" w:sz="0" w:space="0" w:color="auto"/>
                            <w:left w:val="none" w:sz="0" w:space="0" w:color="auto"/>
                            <w:bottom w:val="none" w:sz="0" w:space="0" w:color="auto"/>
                            <w:right w:val="none" w:sz="0" w:space="0" w:color="auto"/>
                          </w:divBdr>
                          <w:divsChild>
                            <w:div w:id="18899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938221">
      <w:bodyDiv w:val="1"/>
      <w:marLeft w:val="0"/>
      <w:marRight w:val="0"/>
      <w:marTop w:val="0"/>
      <w:marBottom w:val="0"/>
      <w:divBdr>
        <w:top w:val="none" w:sz="0" w:space="0" w:color="auto"/>
        <w:left w:val="none" w:sz="0" w:space="0" w:color="auto"/>
        <w:bottom w:val="none" w:sz="0" w:space="0" w:color="auto"/>
        <w:right w:val="none" w:sz="0" w:space="0" w:color="auto"/>
      </w:divBdr>
    </w:div>
    <w:div w:id="1114401575">
      <w:bodyDiv w:val="1"/>
      <w:marLeft w:val="0"/>
      <w:marRight w:val="0"/>
      <w:marTop w:val="0"/>
      <w:marBottom w:val="0"/>
      <w:divBdr>
        <w:top w:val="none" w:sz="0" w:space="0" w:color="auto"/>
        <w:left w:val="none" w:sz="0" w:space="0" w:color="auto"/>
        <w:bottom w:val="none" w:sz="0" w:space="0" w:color="auto"/>
        <w:right w:val="none" w:sz="0" w:space="0" w:color="auto"/>
      </w:divBdr>
      <w:divsChild>
        <w:div w:id="1722632669">
          <w:marLeft w:val="0"/>
          <w:marRight w:val="0"/>
          <w:marTop w:val="0"/>
          <w:marBottom w:val="0"/>
          <w:divBdr>
            <w:top w:val="none" w:sz="0" w:space="0" w:color="auto"/>
            <w:left w:val="none" w:sz="0" w:space="0" w:color="auto"/>
            <w:bottom w:val="none" w:sz="0" w:space="0" w:color="auto"/>
            <w:right w:val="none" w:sz="0" w:space="0" w:color="auto"/>
          </w:divBdr>
          <w:divsChild>
            <w:div w:id="77489031">
              <w:marLeft w:val="0"/>
              <w:marRight w:val="0"/>
              <w:marTop w:val="0"/>
              <w:marBottom w:val="0"/>
              <w:divBdr>
                <w:top w:val="none" w:sz="0" w:space="0" w:color="auto"/>
                <w:left w:val="none" w:sz="0" w:space="0" w:color="auto"/>
                <w:bottom w:val="none" w:sz="0" w:space="0" w:color="auto"/>
                <w:right w:val="none" w:sz="0" w:space="0" w:color="auto"/>
              </w:divBdr>
              <w:divsChild>
                <w:div w:id="107240151">
                  <w:marLeft w:val="0"/>
                  <w:marRight w:val="0"/>
                  <w:marTop w:val="0"/>
                  <w:marBottom w:val="0"/>
                  <w:divBdr>
                    <w:top w:val="none" w:sz="0" w:space="0" w:color="auto"/>
                    <w:left w:val="none" w:sz="0" w:space="0" w:color="auto"/>
                    <w:bottom w:val="none" w:sz="0" w:space="0" w:color="auto"/>
                    <w:right w:val="none" w:sz="0" w:space="0" w:color="auto"/>
                  </w:divBdr>
                  <w:divsChild>
                    <w:div w:id="1967616545">
                      <w:marLeft w:val="0"/>
                      <w:marRight w:val="0"/>
                      <w:marTop w:val="0"/>
                      <w:marBottom w:val="0"/>
                      <w:divBdr>
                        <w:top w:val="none" w:sz="0" w:space="0" w:color="auto"/>
                        <w:left w:val="none" w:sz="0" w:space="0" w:color="auto"/>
                        <w:bottom w:val="none" w:sz="0" w:space="0" w:color="auto"/>
                        <w:right w:val="none" w:sz="0" w:space="0" w:color="auto"/>
                      </w:divBdr>
                      <w:divsChild>
                        <w:div w:id="252520841">
                          <w:marLeft w:val="0"/>
                          <w:marRight w:val="0"/>
                          <w:marTop w:val="0"/>
                          <w:marBottom w:val="0"/>
                          <w:divBdr>
                            <w:top w:val="none" w:sz="0" w:space="0" w:color="auto"/>
                            <w:left w:val="none" w:sz="0" w:space="0" w:color="auto"/>
                            <w:bottom w:val="none" w:sz="0" w:space="0" w:color="auto"/>
                            <w:right w:val="none" w:sz="0" w:space="0" w:color="auto"/>
                          </w:divBdr>
                          <w:divsChild>
                            <w:div w:id="12710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289728">
      <w:bodyDiv w:val="1"/>
      <w:marLeft w:val="0"/>
      <w:marRight w:val="0"/>
      <w:marTop w:val="0"/>
      <w:marBottom w:val="0"/>
      <w:divBdr>
        <w:top w:val="none" w:sz="0" w:space="0" w:color="auto"/>
        <w:left w:val="none" w:sz="0" w:space="0" w:color="auto"/>
        <w:bottom w:val="none" w:sz="0" w:space="0" w:color="auto"/>
        <w:right w:val="none" w:sz="0" w:space="0" w:color="auto"/>
      </w:divBdr>
    </w:div>
    <w:div w:id="1118453527">
      <w:bodyDiv w:val="1"/>
      <w:marLeft w:val="0"/>
      <w:marRight w:val="0"/>
      <w:marTop w:val="0"/>
      <w:marBottom w:val="0"/>
      <w:divBdr>
        <w:top w:val="none" w:sz="0" w:space="0" w:color="auto"/>
        <w:left w:val="none" w:sz="0" w:space="0" w:color="auto"/>
        <w:bottom w:val="none" w:sz="0" w:space="0" w:color="auto"/>
        <w:right w:val="none" w:sz="0" w:space="0" w:color="auto"/>
      </w:divBdr>
      <w:divsChild>
        <w:div w:id="19169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9837793">
      <w:bodyDiv w:val="1"/>
      <w:marLeft w:val="0"/>
      <w:marRight w:val="0"/>
      <w:marTop w:val="0"/>
      <w:marBottom w:val="0"/>
      <w:divBdr>
        <w:top w:val="none" w:sz="0" w:space="0" w:color="auto"/>
        <w:left w:val="none" w:sz="0" w:space="0" w:color="auto"/>
        <w:bottom w:val="none" w:sz="0" w:space="0" w:color="auto"/>
        <w:right w:val="none" w:sz="0" w:space="0" w:color="auto"/>
      </w:divBdr>
    </w:div>
    <w:div w:id="1124497900">
      <w:bodyDiv w:val="1"/>
      <w:marLeft w:val="0"/>
      <w:marRight w:val="0"/>
      <w:marTop w:val="0"/>
      <w:marBottom w:val="0"/>
      <w:divBdr>
        <w:top w:val="none" w:sz="0" w:space="0" w:color="auto"/>
        <w:left w:val="none" w:sz="0" w:space="0" w:color="auto"/>
        <w:bottom w:val="none" w:sz="0" w:space="0" w:color="auto"/>
        <w:right w:val="none" w:sz="0" w:space="0" w:color="auto"/>
      </w:divBdr>
    </w:div>
    <w:div w:id="1135637684">
      <w:bodyDiv w:val="1"/>
      <w:marLeft w:val="0"/>
      <w:marRight w:val="0"/>
      <w:marTop w:val="0"/>
      <w:marBottom w:val="0"/>
      <w:divBdr>
        <w:top w:val="none" w:sz="0" w:space="0" w:color="auto"/>
        <w:left w:val="none" w:sz="0" w:space="0" w:color="auto"/>
        <w:bottom w:val="none" w:sz="0" w:space="0" w:color="auto"/>
        <w:right w:val="none" w:sz="0" w:space="0" w:color="auto"/>
      </w:divBdr>
    </w:div>
    <w:div w:id="1135946364">
      <w:bodyDiv w:val="1"/>
      <w:marLeft w:val="0"/>
      <w:marRight w:val="0"/>
      <w:marTop w:val="0"/>
      <w:marBottom w:val="0"/>
      <w:divBdr>
        <w:top w:val="none" w:sz="0" w:space="0" w:color="auto"/>
        <w:left w:val="none" w:sz="0" w:space="0" w:color="auto"/>
        <w:bottom w:val="none" w:sz="0" w:space="0" w:color="auto"/>
        <w:right w:val="none" w:sz="0" w:space="0" w:color="auto"/>
      </w:divBdr>
    </w:div>
    <w:div w:id="1152522032">
      <w:bodyDiv w:val="1"/>
      <w:marLeft w:val="0"/>
      <w:marRight w:val="0"/>
      <w:marTop w:val="0"/>
      <w:marBottom w:val="0"/>
      <w:divBdr>
        <w:top w:val="none" w:sz="0" w:space="0" w:color="auto"/>
        <w:left w:val="none" w:sz="0" w:space="0" w:color="auto"/>
        <w:bottom w:val="none" w:sz="0" w:space="0" w:color="auto"/>
        <w:right w:val="none" w:sz="0" w:space="0" w:color="auto"/>
      </w:divBdr>
    </w:div>
    <w:div w:id="1161702644">
      <w:bodyDiv w:val="1"/>
      <w:marLeft w:val="0"/>
      <w:marRight w:val="0"/>
      <w:marTop w:val="0"/>
      <w:marBottom w:val="0"/>
      <w:divBdr>
        <w:top w:val="none" w:sz="0" w:space="0" w:color="auto"/>
        <w:left w:val="none" w:sz="0" w:space="0" w:color="auto"/>
        <w:bottom w:val="none" w:sz="0" w:space="0" w:color="auto"/>
        <w:right w:val="none" w:sz="0" w:space="0" w:color="auto"/>
      </w:divBdr>
    </w:div>
    <w:div w:id="1168205650">
      <w:bodyDiv w:val="1"/>
      <w:marLeft w:val="0"/>
      <w:marRight w:val="0"/>
      <w:marTop w:val="0"/>
      <w:marBottom w:val="0"/>
      <w:divBdr>
        <w:top w:val="none" w:sz="0" w:space="0" w:color="auto"/>
        <w:left w:val="none" w:sz="0" w:space="0" w:color="auto"/>
        <w:bottom w:val="none" w:sz="0" w:space="0" w:color="auto"/>
        <w:right w:val="none" w:sz="0" w:space="0" w:color="auto"/>
      </w:divBdr>
      <w:divsChild>
        <w:div w:id="23942962">
          <w:marLeft w:val="0"/>
          <w:marRight w:val="0"/>
          <w:marTop w:val="0"/>
          <w:marBottom w:val="0"/>
          <w:divBdr>
            <w:top w:val="none" w:sz="0" w:space="0" w:color="auto"/>
            <w:left w:val="none" w:sz="0" w:space="0" w:color="auto"/>
            <w:bottom w:val="none" w:sz="0" w:space="0" w:color="auto"/>
            <w:right w:val="none" w:sz="0" w:space="0" w:color="auto"/>
          </w:divBdr>
          <w:divsChild>
            <w:div w:id="2036298273">
              <w:marLeft w:val="0"/>
              <w:marRight w:val="0"/>
              <w:marTop w:val="0"/>
              <w:marBottom w:val="0"/>
              <w:divBdr>
                <w:top w:val="none" w:sz="0" w:space="0" w:color="auto"/>
                <w:left w:val="none" w:sz="0" w:space="0" w:color="auto"/>
                <w:bottom w:val="none" w:sz="0" w:space="0" w:color="auto"/>
                <w:right w:val="none" w:sz="0" w:space="0" w:color="auto"/>
              </w:divBdr>
            </w:div>
          </w:divsChild>
        </w:div>
        <w:div w:id="93330815">
          <w:marLeft w:val="0"/>
          <w:marRight w:val="0"/>
          <w:marTop w:val="0"/>
          <w:marBottom w:val="0"/>
          <w:divBdr>
            <w:top w:val="none" w:sz="0" w:space="0" w:color="auto"/>
            <w:left w:val="none" w:sz="0" w:space="0" w:color="auto"/>
            <w:bottom w:val="none" w:sz="0" w:space="0" w:color="auto"/>
            <w:right w:val="none" w:sz="0" w:space="0" w:color="auto"/>
          </w:divBdr>
          <w:divsChild>
            <w:div w:id="1253587408">
              <w:marLeft w:val="0"/>
              <w:marRight w:val="0"/>
              <w:marTop w:val="0"/>
              <w:marBottom w:val="0"/>
              <w:divBdr>
                <w:top w:val="none" w:sz="0" w:space="0" w:color="auto"/>
                <w:left w:val="none" w:sz="0" w:space="0" w:color="auto"/>
                <w:bottom w:val="none" w:sz="0" w:space="0" w:color="auto"/>
                <w:right w:val="none" w:sz="0" w:space="0" w:color="auto"/>
              </w:divBdr>
            </w:div>
          </w:divsChild>
        </w:div>
        <w:div w:id="465242282">
          <w:marLeft w:val="0"/>
          <w:marRight w:val="0"/>
          <w:marTop w:val="0"/>
          <w:marBottom w:val="0"/>
          <w:divBdr>
            <w:top w:val="none" w:sz="0" w:space="0" w:color="auto"/>
            <w:left w:val="none" w:sz="0" w:space="0" w:color="auto"/>
            <w:bottom w:val="none" w:sz="0" w:space="0" w:color="auto"/>
            <w:right w:val="none" w:sz="0" w:space="0" w:color="auto"/>
          </w:divBdr>
          <w:divsChild>
            <w:div w:id="902915146">
              <w:marLeft w:val="0"/>
              <w:marRight w:val="0"/>
              <w:marTop w:val="0"/>
              <w:marBottom w:val="0"/>
              <w:divBdr>
                <w:top w:val="none" w:sz="0" w:space="0" w:color="auto"/>
                <w:left w:val="none" w:sz="0" w:space="0" w:color="auto"/>
                <w:bottom w:val="none" w:sz="0" w:space="0" w:color="auto"/>
                <w:right w:val="none" w:sz="0" w:space="0" w:color="auto"/>
              </w:divBdr>
            </w:div>
          </w:divsChild>
        </w:div>
        <w:div w:id="578831748">
          <w:marLeft w:val="0"/>
          <w:marRight w:val="0"/>
          <w:marTop w:val="0"/>
          <w:marBottom w:val="0"/>
          <w:divBdr>
            <w:top w:val="none" w:sz="0" w:space="0" w:color="auto"/>
            <w:left w:val="none" w:sz="0" w:space="0" w:color="auto"/>
            <w:bottom w:val="none" w:sz="0" w:space="0" w:color="auto"/>
            <w:right w:val="none" w:sz="0" w:space="0" w:color="auto"/>
          </w:divBdr>
          <w:divsChild>
            <w:div w:id="35932890">
              <w:marLeft w:val="0"/>
              <w:marRight w:val="0"/>
              <w:marTop w:val="0"/>
              <w:marBottom w:val="0"/>
              <w:divBdr>
                <w:top w:val="none" w:sz="0" w:space="0" w:color="auto"/>
                <w:left w:val="none" w:sz="0" w:space="0" w:color="auto"/>
                <w:bottom w:val="none" w:sz="0" w:space="0" w:color="auto"/>
                <w:right w:val="none" w:sz="0" w:space="0" w:color="auto"/>
              </w:divBdr>
            </w:div>
          </w:divsChild>
        </w:div>
        <w:div w:id="1104500811">
          <w:marLeft w:val="0"/>
          <w:marRight w:val="0"/>
          <w:marTop w:val="0"/>
          <w:marBottom w:val="0"/>
          <w:divBdr>
            <w:top w:val="none" w:sz="0" w:space="0" w:color="auto"/>
            <w:left w:val="none" w:sz="0" w:space="0" w:color="auto"/>
            <w:bottom w:val="none" w:sz="0" w:space="0" w:color="auto"/>
            <w:right w:val="none" w:sz="0" w:space="0" w:color="auto"/>
          </w:divBdr>
          <w:divsChild>
            <w:div w:id="1441561850">
              <w:marLeft w:val="0"/>
              <w:marRight w:val="0"/>
              <w:marTop w:val="0"/>
              <w:marBottom w:val="0"/>
              <w:divBdr>
                <w:top w:val="none" w:sz="0" w:space="0" w:color="auto"/>
                <w:left w:val="none" w:sz="0" w:space="0" w:color="auto"/>
                <w:bottom w:val="none" w:sz="0" w:space="0" w:color="auto"/>
                <w:right w:val="none" w:sz="0" w:space="0" w:color="auto"/>
              </w:divBdr>
            </w:div>
          </w:divsChild>
        </w:div>
        <w:div w:id="1222249784">
          <w:marLeft w:val="0"/>
          <w:marRight w:val="0"/>
          <w:marTop w:val="0"/>
          <w:marBottom w:val="0"/>
          <w:divBdr>
            <w:top w:val="none" w:sz="0" w:space="0" w:color="auto"/>
            <w:left w:val="none" w:sz="0" w:space="0" w:color="auto"/>
            <w:bottom w:val="none" w:sz="0" w:space="0" w:color="auto"/>
            <w:right w:val="none" w:sz="0" w:space="0" w:color="auto"/>
          </w:divBdr>
          <w:divsChild>
            <w:div w:id="426772039">
              <w:marLeft w:val="0"/>
              <w:marRight w:val="0"/>
              <w:marTop w:val="0"/>
              <w:marBottom w:val="0"/>
              <w:divBdr>
                <w:top w:val="none" w:sz="0" w:space="0" w:color="auto"/>
                <w:left w:val="none" w:sz="0" w:space="0" w:color="auto"/>
                <w:bottom w:val="none" w:sz="0" w:space="0" w:color="auto"/>
                <w:right w:val="none" w:sz="0" w:space="0" w:color="auto"/>
              </w:divBdr>
            </w:div>
          </w:divsChild>
        </w:div>
        <w:div w:id="1406416171">
          <w:marLeft w:val="0"/>
          <w:marRight w:val="0"/>
          <w:marTop w:val="0"/>
          <w:marBottom w:val="0"/>
          <w:divBdr>
            <w:top w:val="none" w:sz="0" w:space="0" w:color="auto"/>
            <w:left w:val="none" w:sz="0" w:space="0" w:color="auto"/>
            <w:bottom w:val="none" w:sz="0" w:space="0" w:color="auto"/>
            <w:right w:val="none" w:sz="0" w:space="0" w:color="auto"/>
          </w:divBdr>
          <w:divsChild>
            <w:div w:id="18241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13065">
      <w:bodyDiv w:val="1"/>
      <w:marLeft w:val="0"/>
      <w:marRight w:val="0"/>
      <w:marTop w:val="0"/>
      <w:marBottom w:val="0"/>
      <w:divBdr>
        <w:top w:val="none" w:sz="0" w:space="0" w:color="auto"/>
        <w:left w:val="none" w:sz="0" w:space="0" w:color="auto"/>
        <w:bottom w:val="none" w:sz="0" w:space="0" w:color="auto"/>
        <w:right w:val="none" w:sz="0" w:space="0" w:color="auto"/>
      </w:divBdr>
    </w:div>
    <w:div w:id="1203857740">
      <w:bodyDiv w:val="1"/>
      <w:marLeft w:val="0"/>
      <w:marRight w:val="0"/>
      <w:marTop w:val="0"/>
      <w:marBottom w:val="0"/>
      <w:divBdr>
        <w:top w:val="none" w:sz="0" w:space="0" w:color="auto"/>
        <w:left w:val="none" w:sz="0" w:space="0" w:color="auto"/>
        <w:bottom w:val="none" w:sz="0" w:space="0" w:color="auto"/>
        <w:right w:val="none" w:sz="0" w:space="0" w:color="auto"/>
      </w:divBdr>
    </w:div>
    <w:div w:id="1212234513">
      <w:bodyDiv w:val="1"/>
      <w:marLeft w:val="0"/>
      <w:marRight w:val="0"/>
      <w:marTop w:val="0"/>
      <w:marBottom w:val="0"/>
      <w:divBdr>
        <w:top w:val="none" w:sz="0" w:space="0" w:color="auto"/>
        <w:left w:val="none" w:sz="0" w:space="0" w:color="auto"/>
        <w:bottom w:val="none" w:sz="0" w:space="0" w:color="auto"/>
        <w:right w:val="none" w:sz="0" w:space="0" w:color="auto"/>
      </w:divBdr>
    </w:div>
    <w:div w:id="1218666268">
      <w:bodyDiv w:val="1"/>
      <w:marLeft w:val="0"/>
      <w:marRight w:val="0"/>
      <w:marTop w:val="0"/>
      <w:marBottom w:val="0"/>
      <w:divBdr>
        <w:top w:val="none" w:sz="0" w:space="0" w:color="auto"/>
        <w:left w:val="none" w:sz="0" w:space="0" w:color="auto"/>
        <w:bottom w:val="none" w:sz="0" w:space="0" w:color="auto"/>
        <w:right w:val="none" w:sz="0" w:space="0" w:color="auto"/>
      </w:divBdr>
    </w:div>
    <w:div w:id="1230118984">
      <w:bodyDiv w:val="1"/>
      <w:marLeft w:val="0"/>
      <w:marRight w:val="0"/>
      <w:marTop w:val="0"/>
      <w:marBottom w:val="0"/>
      <w:divBdr>
        <w:top w:val="none" w:sz="0" w:space="0" w:color="auto"/>
        <w:left w:val="none" w:sz="0" w:space="0" w:color="auto"/>
        <w:bottom w:val="none" w:sz="0" w:space="0" w:color="auto"/>
        <w:right w:val="none" w:sz="0" w:space="0" w:color="auto"/>
      </w:divBdr>
    </w:div>
    <w:div w:id="1234585321">
      <w:bodyDiv w:val="1"/>
      <w:marLeft w:val="0"/>
      <w:marRight w:val="0"/>
      <w:marTop w:val="0"/>
      <w:marBottom w:val="0"/>
      <w:divBdr>
        <w:top w:val="none" w:sz="0" w:space="0" w:color="auto"/>
        <w:left w:val="none" w:sz="0" w:space="0" w:color="auto"/>
        <w:bottom w:val="none" w:sz="0" w:space="0" w:color="auto"/>
        <w:right w:val="none" w:sz="0" w:space="0" w:color="auto"/>
      </w:divBdr>
    </w:div>
    <w:div w:id="1235314837">
      <w:bodyDiv w:val="1"/>
      <w:marLeft w:val="0"/>
      <w:marRight w:val="0"/>
      <w:marTop w:val="0"/>
      <w:marBottom w:val="0"/>
      <w:divBdr>
        <w:top w:val="none" w:sz="0" w:space="0" w:color="auto"/>
        <w:left w:val="none" w:sz="0" w:space="0" w:color="auto"/>
        <w:bottom w:val="none" w:sz="0" w:space="0" w:color="auto"/>
        <w:right w:val="none" w:sz="0" w:space="0" w:color="auto"/>
      </w:divBdr>
      <w:divsChild>
        <w:div w:id="1726558944">
          <w:marLeft w:val="0"/>
          <w:marRight w:val="0"/>
          <w:marTop w:val="0"/>
          <w:marBottom w:val="0"/>
          <w:divBdr>
            <w:top w:val="none" w:sz="0" w:space="0" w:color="auto"/>
            <w:left w:val="none" w:sz="0" w:space="0" w:color="auto"/>
            <w:bottom w:val="none" w:sz="0" w:space="0" w:color="auto"/>
            <w:right w:val="none" w:sz="0" w:space="0" w:color="auto"/>
          </w:divBdr>
          <w:divsChild>
            <w:div w:id="67656716">
              <w:marLeft w:val="0"/>
              <w:marRight w:val="0"/>
              <w:marTop w:val="0"/>
              <w:marBottom w:val="0"/>
              <w:divBdr>
                <w:top w:val="none" w:sz="0" w:space="0" w:color="auto"/>
                <w:left w:val="none" w:sz="0" w:space="0" w:color="auto"/>
                <w:bottom w:val="none" w:sz="0" w:space="0" w:color="auto"/>
                <w:right w:val="none" w:sz="0" w:space="0" w:color="auto"/>
              </w:divBdr>
              <w:divsChild>
                <w:div w:id="981883904">
                  <w:marLeft w:val="0"/>
                  <w:marRight w:val="0"/>
                  <w:marTop w:val="0"/>
                  <w:marBottom w:val="0"/>
                  <w:divBdr>
                    <w:top w:val="none" w:sz="0" w:space="0" w:color="auto"/>
                    <w:left w:val="none" w:sz="0" w:space="0" w:color="auto"/>
                    <w:bottom w:val="none" w:sz="0" w:space="0" w:color="auto"/>
                    <w:right w:val="none" w:sz="0" w:space="0" w:color="auto"/>
                  </w:divBdr>
                  <w:divsChild>
                    <w:div w:id="1293710172">
                      <w:marLeft w:val="0"/>
                      <w:marRight w:val="0"/>
                      <w:marTop w:val="0"/>
                      <w:marBottom w:val="0"/>
                      <w:divBdr>
                        <w:top w:val="none" w:sz="0" w:space="0" w:color="auto"/>
                        <w:left w:val="none" w:sz="0" w:space="0" w:color="auto"/>
                        <w:bottom w:val="none" w:sz="0" w:space="0" w:color="auto"/>
                        <w:right w:val="none" w:sz="0" w:space="0" w:color="auto"/>
                      </w:divBdr>
                      <w:divsChild>
                        <w:div w:id="1259681741">
                          <w:marLeft w:val="0"/>
                          <w:marRight w:val="0"/>
                          <w:marTop w:val="0"/>
                          <w:marBottom w:val="0"/>
                          <w:divBdr>
                            <w:top w:val="none" w:sz="0" w:space="0" w:color="auto"/>
                            <w:left w:val="none" w:sz="0" w:space="0" w:color="auto"/>
                            <w:bottom w:val="none" w:sz="0" w:space="0" w:color="auto"/>
                            <w:right w:val="none" w:sz="0" w:space="0" w:color="auto"/>
                          </w:divBdr>
                          <w:divsChild>
                            <w:div w:id="980420707">
                              <w:marLeft w:val="0"/>
                              <w:marRight w:val="0"/>
                              <w:marTop w:val="0"/>
                              <w:marBottom w:val="0"/>
                              <w:divBdr>
                                <w:top w:val="none" w:sz="0" w:space="0" w:color="auto"/>
                                <w:left w:val="none" w:sz="0" w:space="0" w:color="auto"/>
                                <w:bottom w:val="none" w:sz="0" w:space="0" w:color="auto"/>
                                <w:right w:val="none" w:sz="0" w:space="0" w:color="auto"/>
                              </w:divBdr>
                              <w:divsChild>
                                <w:div w:id="1140000253">
                                  <w:marLeft w:val="0"/>
                                  <w:marRight w:val="0"/>
                                  <w:marTop w:val="0"/>
                                  <w:marBottom w:val="0"/>
                                  <w:divBdr>
                                    <w:top w:val="none" w:sz="0" w:space="0" w:color="auto"/>
                                    <w:left w:val="none" w:sz="0" w:space="0" w:color="auto"/>
                                    <w:bottom w:val="none" w:sz="0" w:space="0" w:color="auto"/>
                                    <w:right w:val="none" w:sz="0" w:space="0" w:color="auto"/>
                                  </w:divBdr>
                                  <w:divsChild>
                                    <w:div w:id="1076125027">
                                      <w:marLeft w:val="0"/>
                                      <w:marRight w:val="60"/>
                                      <w:marTop w:val="0"/>
                                      <w:marBottom w:val="0"/>
                                      <w:divBdr>
                                        <w:top w:val="none" w:sz="0" w:space="0" w:color="auto"/>
                                        <w:left w:val="none" w:sz="0" w:space="0" w:color="auto"/>
                                        <w:bottom w:val="none" w:sz="0" w:space="0" w:color="auto"/>
                                        <w:right w:val="none" w:sz="0" w:space="0" w:color="auto"/>
                                      </w:divBdr>
                                      <w:divsChild>
                                        <w:div w:id="2143959529">
                                          <w:marLeft w:val="0"/>
                                          <w:marRight w:val="0"/>
                                          <w:marTop w:val="0"/>
                                          <w:marBottom w:val="0"/>
                                          <w:divBdr>
                                            <w:top w:val="none" w:sz="0" w:space="0" w:color="auto"/>
                                            <w:left w:val="none" w:sz="0" w:space="0" w:color="auto"/>
                                            <w:bottom w:val="none" w:sz="0" w:space="0" w:color="auto"/>
                                            <w:right w:val="none" w:sz="0" w:space="0" w:color="auto"/>
                                          </w:divBdr>
                                          <w:divsChild>
                                            <w:div w:id="1086808498">
                                              <w:marLeft w:val="0"/>
                                              <w:marRight w:val="0"/>
                                              <w:marTop w:val="0"/>
                                              <w:marBottom w:val="120"/>
                                              <w:divBdr>
                                                <w:top w:val="single" w:sz="6" w:space="0" w:color="F5F5F5"/>
                                                <w:left w:val="single" w:sz="6" w:space="0" w:color="F5F5F5"/>
                                                <w:bottom w:val="single" w:sz="6" w:space="0" w:color="F5F5F5"/>
                                                <w:right w:val="single" w:sz="6" w:space="0" w:color="F5F5F5"/>
                                              </w:divBdr>
                                              <w:divsChild>
                                                <w:div w:id="1108084545">
                                                  <w:marLeft w:val="0"/>
                                                  <w:marRight w:val="0"/>
                                                  <w:marTop w:val="0"/>
                                                  <w:marBottom w:val="0"/>
                                                  <w:divBdr>
                                                    <w:top w:val="none" w:sz="0" w:space="0" w:color="auto"/>
                                                    <w:left w:val="none" w:sz="0" w:space="0" w:color="auto"/>
                                                    <w:bottom w:val="none" w:sz="0" w:space="0" w:color="auto"/>
                                                    <w:right w:val="none" w:sz="0" w:space="0" w:color="auto"/>
                                                  </w:divBdr>
                                                  <w:divsChild>
                                                    <w:div w:id="195127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179296">
                                  <w:marLeft w:val="0"/>
                                  <w:marRight w:val="0"/>
                                  <w:marTop w:val="0"/>
                                  <w:marBottom w:val="0"/>
                                  <w:divBdr>
                                    <w:top w:val="none" w:sz="0" w:space="0" w:color="auto"/>
                                    <w:left w:val="none" w:sz="0" w:space="0" w:color="auto"/>
                                    <w:bottom w:val="none" w:sz="0" w:space="0" w:color="auto"/>
                                    <w:right w:val="none" w:sz="0" w:space="0" w:color="auto"/>
                                  </w:divBdr>
                                  <w:divsChild>
                                    <w:div w:id="611059005">
                                      <w:marLeft w:val="60"/>
                                      <w:marRight w:val="0"/>
                                      <w:marTop w:val="0"/>
                                      <w:marBottom w:val="0"/>
                                      <w:divBdr>
                                        <w:top w:val="none" w:sz="0" w:space="0" w:color="auto"/>
                                        <w:left w:val="none" w:sz="0" w:space="0" w:color="auto"/>
                                        <w:bottom w:val="none" w:sz="0" w:space="0" w:color="auto"/>
                                        <w:right w:val="none" w:sz="0" w:space="0" w:color="auto"/>
                                      </w:divBdr>
                                      <w:divsChild>
                                        <w:div w:id="56590301">
                                          <w:marLeft w:val="0"/>
                                          <w:marRight w:val="0"/>
                                          <w:marTop w:val="0"/>
                                          <w:marBottom w:val="0"/>
                                          <w:divBdr>
                                            <w:top w:val="none" w:sz="0" w:space="0" w:color="auto"/>
                                            <w:left w:val="none" w:sz="0" w:space="0" w:color="auto"/>
                                            <w:bottom w:val="none" w:sz="0" w:space="0" w:color="auto"/>
                                            <w:right w:val="none" w:sz="0" w:space="0" w:color="auto"/>
                                          </w:divBdr>
                                        </w:div>
                                        <w:div w:id="488442244">
                                          <w:marLeft w:val="0"/>
                                          <w:marRight w:val="0"/>
                                          <w:marTop w:val="0"/>
                                          <w:marBottom w:val="0"/>
                                          <w:divBdr>
                                            <w:top w:val="single" w:sz="6" w:space="12" w:color="999999"/>
                                            <w:left w:val="single" w:sz="6" w:space="12" w:color="999999"/>
                                            <w:bottom w:val="single" w:sz="6" w:space="12" w:color="999999"/>
                                            <w:right w:val="single" w:sz="6" w:space="12" w:color="999999"/>
                                          </w:divBdr>
                                          <w:divsChild>
                                            <w:div w:id="1679884362">
                                              <w:marLeft w:val="0"/>
                                              <w:marRight w:val="0"/>
                                              <w:marTop w:val="0"/>
                                              <w:marBottom w:val="0"/>
                                              <w:divBdr>
                                                <w:top w:val="none" w:sz="0" w:space="0" w:color="auto"/>
                                                <w:left w:val="none" w:sz="0" w:space="0" w:color="auto"/>
                                                <w:bottom w:val="none" w:sz="0" w:space="0" w:color="auto"/>
                                                <w:right w:val="none" w:sz="0" w:space="0" w:color="auto"/>
                                              </w:divBdr>
                                            </w:div>
                                          </w:divsChild>
                                        </w:div>
                                        <w:div w:id="646133850">
                                          <w:marLeft w:val="0"/>
                                          <w:marRight w:val="0"/>
                                          <w:marTop w:val="180"/>
                                          <w:marBottom w:val="0"/>
                                          <w:divBdr>
                                            <w:top w:val="none" w:sz="0" w:space="0" w:color="auto"/>
                                            <w:left w:val="none" w:sz="0" w:space="0" w:color="auto"/>
                                            <w:bottom w:val="none" w:sz="0" w:space="0" w:color="auto"/>
                                            <w:right w:val="none" w:sz="0" w:space="0" w:color="auto"/>
                                          </w:divBdr>
                                        </w:div>
                                        <w:div w:id="688144651">
                                          <w:marLeft w:val="0"/>
                                          <w:marRight w:val="0"/>
                                          <w:marTop w:val="0"/>
                                          <w:marBottom w:val="0"/>
                                          <w:divBdr>
                                            <w:top w:val="none" w:sz="0" w:space="0" w:color="auto"/>
                                            <w:left w:val="none" w:sz="0" w:space="0" w:color="auto"/>
                                            <w:bottom w:val="none" w:sz="0" w:space="0" w:color="auto"/>
                                            <w:right w:val="none" w:sz="0" w:space="0" w:color="auto"/>
                                          </w:divBdr>
                                        </w:div>
                                        <w:div w:id="188212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6547865">
      <w:bodyDiv w:val="1"/>
      <w:marLeft w:val="0"/>
      <w:marRight w:val="0"/>
      <w:marTop w:val="0"/>
      <w:marBottom w:val="0"/>
      <w:divBdr>
        <w:top w:val="none" w:sz="0" w:space="0" w:color="auto"/>
        <w:left w:val="none" w:sz="0" w:space="0" w:color="auto"/>
        <w:bottom w:val="none" w:sz="0" w:space="0" w:color="auto"/>
        <w:right w:val="none" w:sz="0" w:space="0" w:color="auto"/>
      </w:divBdr>
    </w:div>
    <w:div w:id="1237127130">
      <w:bodyDiv w:val="1"/>
      <w:marLeft w:val="0"/>
      <w:marRight w:val="0"/>
      <w:marTop w:val="0"/>
      <w:marBottom w:val="0"/>
      <w:divBdr>
        <w:top w:val="none" w:sz="0" w:space="0" w:color="auto"/>
        <w:left w:val="none" w:sz="0" w:space="0" w:color="auto"/>
        <w:bottom w:val="none" w:sz="0" w:space="0" w:color="auto"/>
        <w:right w:val="none" w:sz="0" w:space="0" w:color="auto"/>
      </w:divBdr>
    </w:div>
    <w:div w:id="1244610261">
      <w:bodyDiv w:val="1"/>
      <w:marLeft w:val="0"/>
      <w:marRight w:val="0"/>
      <w:marTop w:val="0"/>
      <w:marBottom w:val="0"/>
      <w:divBdr>
        <w:top w:val="none" w:sz="0" w:space="0" w:color="auto"/>
        <w:left w:val="none" w:sz="0" w:space="0" w:color="auto"/>
        <w:bottom w:val="none" w:sz="0" w:space="0" w:color="auto"/>
        <w:right w:val="none" w:sz="0" w:space="0" w:color="auto"/>
      </w:divBdr>
    </w:div>
    <w:div w:id="1245917653">
      <w:bodyDiv w:val="1"/>
      <w:marLeft w:val="0"/>
      <w:marRight w:val="0"/>
      <w:marTop w:val="0"/>
      <w:marBottom w:val="0"/>
      <w:divBdr>
        <w:top w:val="none" w:sz="0" w:space="0" w:color="auto"/>
        <w:left w:val="none" w:sz="0" w:space="0" w:color="auto"/>
        <w:bottom w:val="none" w:sz="0" w:space="0" w:color="auto"/>
        <w:right w:val="none" w:sz="0" w:space="0" w:color="auto"/>
      </w:divBdr>
    </w:div>
    <w:div w:id="1260991535">
      <w:bodyDiv w:val="1"/>
      <w:marLeft w:val="0"/>
      <w:marRight w:val="0"/>
      <w:marTop w:val="0"/>
      <w:marBottom w:val="0"/>
      <w:divBdr>
        <w:top w:val="none" w:sz="0" w:space="0" w:color="auto"/>
        <w:left w:val="none" w:sz="0" w:space="0" w:color="auto"/>
        <w:bottom w:val="none" w:sz="0" w:space="0" w:color="auto"/>
        <w:right w:val="none" w:sz="0" w:space="0" w:color="auto"/>
      </w:divBdr>
    </w:div>
    <w:div w:id="1271277936">
      <w:bodyDiv w:val="1"/>
      <w:marLeft w:val="0"/>
      <w:marRight w:val="0"/>
      <w:marTop w:val="0"/>
      <w:marBottom w:val="0"/>
      <w:divBdr>
        <w:top w:val="none" w:sz="0" w:space="0" w:color="auto"/>
        <w:left w:val="none" w:sz="0" w:space="0" w:color="auto"/>
        <w:bottom w:val="none" w:sz="0" w:space="0" w:color="auto"/>
        <w:right w:val="none" w:sz="0" w:space="0" w:color="auto"/>
      </w:divBdr>
    </w:div>
    <w:div w:id="1271547118">
      <w:bodyDiv w:val="1"/>
      <w:marLeft w:val="0"/>
      <w:marRight w:val="0"/>
      <w:marTop w:val="0"/>
      <w:marBottom w:val="0"/>
      <w:divBdr>
        <w:top w:val="none" w:sz="0" w:space="0" w:color="auto"/>
        <w:left w:val="none" w:sz="0" w:space="0" w:color="auto"/>
        <w:bottom w:val="none" w:sz="0" w:space="0" w:color="auto"/>
        <w:right w:val="none" w:sz="0" w:space="0" w:color="auto"/>
      </w:divBdr>
    </w:div>
    <w:div w:id="1277172171">
      <w:bodyDiv w:val="1"/>
      <w:marLeft w:val="0"/>
      <w:marRight w:val="0"/>
      <w:marTop w:val="0"/>
      <w:marBottom w:val="0"/>
      <w:divBdr>
        <w:top w:val="none" w:sz="0" w:space="0" w:color="auto"/>
        <w:left w:val="none" w:sz="0" w:space="0" w:color="auto"/>
        <w:bottom w:val="none" w:sz="0" w:space="0" w:color="auto"/>
        <w:right w:val="none" w:sz="0" w:space="0" w:color="auto"/>
      </w:divBdr>
    </w:div>
    <w:div w:id="1277448228">
      <w:bodyDiv w:val="1"/>
      <w:marLeft w:val="0"/>
      <w:marRight w:val="0"/>
      <w:marTop w:val="0"/>
      <w:marBottom w:val="0"/>
      <w:divBdr>
        <w:top w:val="none" w:sz="0" w:space="0" w:color="auto"/>
        <w:left w:val="none" w:sz="0" w:space="0" w:color="auto"/>
        <w:bottom w:val="none" w:sz="0" w:space="0" w:color="auto"/>
        <w:right w:val="none" w:sz="0" w:space="0" w:color="auto"/>
      </w:divBdr>
    </w:div>
    <w:div w:id="1282299795">
      <w:bodyDiv w:val="1"/>
      <w:marLeft w:val="0"/>
      <w:marRight w:val="0"/>
      <w:marTop w:val="0"/>
      <w:marBottom w:val="0"/>
      <w:divBdr>
        <w:top w:val="none" w:sz="0" w:space="0" w:color="auto"/>
        <w:left w:val="none" w:sz="0" w:space="0" w:color="auto"/>
        <w:bottom w:val="none" w:sz="0" w:space="0" w:color="auto"/>
        <w:right w:val="none" w:sz="0" w:space="0" w:color="auto"/>
      </w:divBdr>
    </w:div>
    <w:div w:id="1282881909">
      <w:bodyDiv w:val="1"/>
      <w:marLeft w:val="0"/>
      <w:marRight w:val="0"/>
      <w:marTop w:val="0"/>
      <w:marBottom w:val="0"/>
      <w:divBdr>
        <w:top w:val="none" w:sz="0" w:space="0" w:color="auto"/>
        <w:left w:val="none" w:sz="0" w:space="0" w:color="auto"/>
        <w:bottom w:val="none" w:sz="0" w:space="0" w:color="auto"/>
        <w:right w:val="none" w:sz="0" w:space="0" w:color="auto"/>
      </w:divBdr>
      <w:divsChild>
        <w:div w:id="1608075582">
          <w:marLeft w:val="0"/>
          <w:marRight w:val="0"/>
          <w:marTop w:val="0"/>
          <w:marBottom w:val="0"/>
          <w:divBdr>
            <w:top w:val="none" w:sz="0" w:space="0" w:color="auto"/>
            <w:left w:val="none" w:sz="0" w:space="0" w:color="auto"/>
            <w:bottom w:val="none" w:sz="0" w:space="0" w:color="auto"/>
            <w:right w:val="none" w:sz="0" w:space="0" w:color="auto"/>
          </w:divBdr>
        </w:div>
      </w:divsChild>
    </w:div>
    <w:div w:id="1283148069">
      <w:bodyDiv w:val="1"/>
      <w:marLeft w:val="0"/>
      <w:marRight w:val="0"/>
      <w:marTop w:val="0"/>
      <w:marBottom w:val="0"/>
      <w:divBdr>
        <w:top w:val="none" w:sz="0" w:space="0" w:color="auto"/>
        <w:left w:val="none" w:sz="0" w:space="0" w:color="auto"/>
        <w:bottom w:val="none" w:sz="0" w:space="0" w:color="auto"/>
        <w:right w:val="none" w:sz="0" w:space="0" w:color="auto"/>
      </w:divBdr>
      <w:divsChild>
        <w:div w:id="1220633762">
          <w:marLeft w:val="0"/>
          <w:marRight w:val="0"/>
          <w:marTop w:val="0"/>
          <w:marBottom w:val="0"/>
          <w:divBdr>
            <w:top w:val="none" w:sz="0" w:space="0" w:color="auto"/>
            <w:left w:val="none" w:sz="0" w:space="0" w:color="auto"/>
            <w:bottom w:val="none" w:sz="0" w:space="0" w:color="auto"/>
            <w:right w:val="none" w:sz="0" w:space="0" w:color="auto"/>
          </w:divBdr>
          <w:divsChild>
            <w:div w:id="1178348656">
              <w:marLeft w:val="0"/>
              <w:marRight w:val="0"/>
              <w:marTop w:val="0"/>
              <w:marBottom w:val="0"/>
              <w:divBdr>
                <w:top w:val="none" w:sz="0" w:space="0" w:color="auto"/>
                <w:left w:val="none" w:sz="0" w:space="0" w:color="auto"/>
                <w:bottom w:val="none" w:sz="0" w:space="0" w:color="auto"/>
                <w:right w:val="none" w:sz="0" w:space="0" w:color="auto"/>
              </w:divBdr>
              <w:divsChild>
                <w:div w:id="216281467">
                  <w:marLeft w:val="0"/>
                  <w:marRight w:val="0"/>
                  <w:marTop w:val="0"/>
                  <w:marBottom w:val="0"/>
                  <w:divBdr>
                    <w:top w:val="none" w:sz="0" w:space="0" w:color="auto"/>
                    <w:left w:val="none" w:sz="0" w:space="0" w:color="auto"/>
                    <w:bottom w:val="none" w:sz="0" w:space="0" w:color="auto"/>
                    <w:right w:val="none" w:sz="0" w:space="0" w:color="auto"/>
                  </w:divBdr>
                  <w:divsChild>
                    <w:div w:id="1241138461">
                      <w:marLeft w:val="0"/>
                      <w:marRight w:val="0"/>
                      <w:marTop w:val="0"/>
                      <w:marBottom w:val="0"/>
                      <w:divBdr>
                        <w:top w:val="none" w:sz="0" w:space="0" w:color="auto"/>
                        <w:left w:val="none" w:sz="0" w:space="0" w:color="auto"/>
                        <w:bottom w:val="none" w:sz="0" w:space="0" w:color="auto"/>
                        <w:right w:val="none" w:sz="0" w:space="0" w:color="auto"/>
                      </w:divBdr>
                      <w:divsChild>
                        <w:div w:id="720908343">
                          <w:marLeft w:val="0"/>
                          <w:marRight w:val="0"/>
                          <w:marTop w:val="0"/>
                          <w:marBottom w:val="0"/>
                          <w:divBdr>
                            <w:top w:val="none" w:sz="0" w:space="0" w:color="auto"/>
                            <w:left w:val="none" w:sz="0" w:space="0" w:color="auto"/>
                            <w:bottom w:val="none" w:sz="0" w:space="0" w:color="auto"/>
                            <w:right w:val="none" w:sz="0" w:space="0" w:color="auto"/>
                          </w:divBdr>
                          <w:divsChild>
                            <w:div w:id="791628356">
                              <w:marLeft w:val="0"/>
                              <w:marRight w:val="0"/>
                              <w:marTop w:val="0"/>
                              <w:marBottom w:val="0"/>
                              <w:divBdr>
                                <w:top w:val="none" w:sz="0" w:space="0" w:color="auto"/>
                                <w:left w:val="none" w:sz="0" w:space="0" w:color="auto"/>
                                <w:bottom w:val="none" w:sz="0" w:space="0" w:color="auto"/>
                                <w:right w:val="none" w:sz="0" w:space="0" w:color="auto"/>
                              </w:divBdr>
                              <w:divsChild>
                                <w:div w:id="166216119">
                                  <w:marLeft w:val="0"/>
                                  <w:marRight w:val="0"/>
                                  <w:marTop w:val="180"/>
                                  <w:marBottom w:val="0"/>
                                  <w:divBdr>
                                    <w:top w:val="none" w:sz="0" w:space="0" w:color="auto"/>
                                    <w:left w:val="none" w:sz="0" w:space="0" w:color="auto"/>
                                    <w:bottom w:val="none" w:sz="0" w:space="0" w:color="auto"/>
                                    <w:right w:val="none" w:sz="0" w:space="0" w:color="auto"/>
                                  </w:divBdr>
                                  <w:divsChild>
                                    <w:div w:id="1224565237">
                                      <w:marLeft w:val="0"/>
                                      <w:marRight w:val="0"/>
                                      <w:marTop w:val="0"/>
                                      <w:marBottom w:val="0"/>
                                      <w:divBdr>
                                        <w:top w:val="none" w:sz="0" w:space="0" w:color="auto"/>
                                        <w:left w:val="none" w:sz="0" w:space="0" w:color="auto"/>
                                        <w:bottom w:val="none" w:sz="0" w:space="0" w:color="auto"/>
                                        <w:right w:val="none" w:sz="0" w:space="0" w:color="auto"/>
                                      </w:divBdr>
                                      <w:divsChild>
                                        <w:div w:id="1695955323">
                                          <w:marLeft w:val="0"/>
                                          <w:marRight w:val="0"/>
                                          <w:marTop w:val="0"/>
                                          <w:marBottom w:val="0"/>
                                          <w:divBdr>
                                            <w:top w:val="none" w:sz="0" w:space="0" w:color="auto"/>
                                            <w:left w:val="none" w:sz="0" w:space="0" w:color="auto"/>
                                            <w:bottom w:val="none" w:sz="0" w:space="0" w:color="auto"/>
                                            <w:right w:val="none" w:sz="0" w:space="0" w:color="auto"/>
                                          </w:divBdr>
                                          <w:divsChild>
                                            <w:div w:id="311838277">
                                              <w:marLeft w:val="0"/>
                                              <w:marRight w:val="60"/>
                                              <w:marTop w:val="0"/>
                                              <w:marBottom w:val="0"/>
                                              <w:divBdr>
                                                <w:top w:val="none" w:sz="0" w:space="0" w:color="auto"/>
                                                <w:left w:val="none" w:sz="0" w:space="0" w:color="auto"/>
                                                <w:bottom w:val="none" w:sz="0" w:space="0" w:color="auto"/>
                                                <w:right w:val="none" w:sz="0" w:space="0" w:color="auto"/>
                                              </w:divBdr>
                                              <w:divsChild>
                                                <w:div w:id="22052253">
                                                  <w:marLeft w:val="0"/>
                                                  <w:marRight w:val="0"/>
                                                  <w:marTop w:val="0"/>
                                                  <w:marBottom w:val="240"/>
                                                  <w:divBdr>
                                                    <w:top w:val="none" w:sz="0" w:space="0" w:color="auto"/>
                                                    <w:left w:val="none" w:sz="0" w:space="0" w:color="auto"/>
                                                    <w:bottom w:val="none" w:sz="0" w:space="0" w:color="auto"/>
                                                    <w:right w:val="none" w:sz="0" w:space="0" w:color="auto"/>
                                                  </w:divBdr>
                                                  <w:divsChild>
                                                    <w:div w:id="1205363248">
                                                      <w:marLeft w:val="0"/>
                                                      <w:marRight w:val="0"/>
                                                      <w:marTop w:val="0"/>
                                                      <w:marBottom w:val="0"/>
                                                      <w:divBdr>
                                                        <w:top w:val="none" w:sz="0" w:space="0" w:color="auto"/>
                                                        <w:left w:val="none" w:sz="0" w:space="0" w:color="auto"/>
                                                        <w:bottom w:val="none" w:sz="0" w:space="0" w:color="auto"/>
                                                        <w:right w:val="none" w:sz="0" w:space="0" w:color="auto"/>
                                                      </w:divBdr>
                                                      <w:divsChild>
                                                        <w:div w:id="632253239">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4114406">
      <w:bodyDiv w:val="1"/>
      <w:marLeft w:val="0"/>
      <w:marRight w:val="0"/>
      <w:marTop w:val="0"/>
      <w:marBottom w:val="0"/>
      <w:divBdr>
        <w:top w:val="none" w:sz="0" w:space="0" w:color="auto"/>
        <w:left w:val="none" w:sz="0" w:space="0" w:color="auto"/>
        <w:bottom w:val="none" w:sz="0" w:space="0" w:color="auto"/>
        <w:right w:val="none" w:sz="0" w:space="0" w:color="auto"/>
      </w:divBdr>
    </w:div>
    <w:div w:id="1289044239">
      <w:bodyDiv w:val="1"/>
      <w:marLeft w:val="0"/>
      <w:marRight w:val="0"/>
      <w:marTop w:val="0"/>
      <w:marBottom w:val="0"/>
      <w:divBdr>
        <w:top w:val="none" w:sz="0" w:space="0" w:color="auto"/>
        <w:left w:val="none" w:sz="0" w:space="0" w:color="auto"/>
        <w:bottom w:val="none" w:sz="0" w:space="0" w:color="auto"/>
        <w:right w:val="none" w:sz="0" w:space="0" w:color="auto"/>
      </w:divBdr>
      <w:divsChild>
        <w:div w:id="276302761">
          <w:marLeft w:val="0"/>
          <w:marRight w:val="0"/>
          <w:marTop w:val="0"/>
          <w:marBottom w:val="0"/>
          <w:divBdr>
            <w:top w:val="none" w:sz="0" w:space="0" w:color="auto"/>
            <w:left w:val="none" w:sz="0" w:space="0" w:color="auto"/>
            <w:bottom w:val="none" w:sz="0" w:space="0" w:color="auto"/>
            <w:right w:val="none" w:sz="0" w:space="0" w:color="auto"/>
          </w:divBdr>
          <w:divsChild>
            <w:div w:id="796491745">
              <w:marLeft w:val="0"/>
              <w:marRight w:val="0"/>
              <w:marTop w:val="0"/>
              <w:marBottom w:val="0"/>
              <w:divBdr>
                <w:top w:val="none" w:sz="0" w:space="0" w:color="auto"/>
                <w:left w:val="none" w:sz="0" w:space="0" w:color="auto"/>
                <w:bottom w:val="none" w:sz="0" w:space="0" w:color="auto"/>
                <w:right w:val="none" w:sz="0" w:space="0" w:color="auto"/>
              </w:divBdr>
              <w:divsChild>
                <w:div w:id="379473630">
                  <w:marLeft w:val="0"/>
                  <w:marRight w:val="0"/>
                  <w:marTop w:val="0"/>
                  <w:marBottom w:val="0"/>
                  <w:divBdr>
                    <w:top w:val="none" w:sz="0" w:space="0" w:color="auto"/>
                    <w:left w:val="none" w:sz="0" w:space="0" w:color="auto"/>
                    <w:bottom w:val="none" w:sz="0" w:space="0" w:color="auto"/>
                    <w:right w:val="none" w:sz="0" w:space="0" w:color="auto"/>
                  </w:divBdr>
                  <w:divsChild>
                    <w:div w:id="1626499023">
                      <w:marLeft w:val="0"/>
                      <w:marRight w:val="0"/>
                      <w:marTop w:val="0"/>
                      <w:marBottom w:val="0"/>
                      <w:divBdr>
                        <w:top w:val="none" w:sz="0" w:space="0" w:color="auto"/>
                        <w:left w:val="none" w:sz="0" w:space="0" w:color="auto"/>
                        <w:bottom w:val="none" w:sz="0" w:space="0" w:color="auto"/>
                        <w:right w:val="none" w:sz="0" w:space="0" w:color="auto"/>
                      </w:divBdr>
                      <w:divsChild>
                        <w:div w:id="1176654336">
                          <w:marLeft w:val="0"/>
                          <w:marRight w:val="0"/>
                          <w:marTop w:val="0"/>
                          <w:marBottom w:val="0"/>
                          <w:divBdr>
                            <w:top w:val="none" w:sz="0" w:space="0" w:color="auto"/>
                            <w:left w:val="none" w:sz="0" w:space="0" w:color="auto"/>
                            <w:bottom w:val="none" w:sz="0" w:space="0" w:color="auto"/>
                            <w:right w:val="none" w:sz="0" w:space="0" w:color="auto"/>
                          </w:divBdr>
                          <w:divsChild>
                            <w:div w:id="88991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167133">
      <w:bodyDiv w:val="1"/>
      <w:marLeft w:val="0"/>
      <w:marRight w:val="0"/>
      <w:marTop w:val="0"/>
      <w:marBottom w:val="0"/>
      <w:divBdr>
        <w:top w:val="none" w:sz="0" w:space="0" w:color="auto"/>
        <w:left w:val="none" w:sz="0" w:space="0" w:color="auto"/>
        <w:bottom w:val="none" w:sz="0" w:space="0" w:color="auto"/>
        <w:right w:val="none" w:sz="0" w:space="0" w:color="auto"/>
      </w:divBdr>
    </w:div>
    <w:div w:id="1293753569">
      <w:bodyDiv w:val="1"/>
      <w:marLeft w:val="0"/>
      <w:marRight w:val="0"/>
      <w:marTop w:val="0"/>
      <w:marBottom w:val="0"/>
      <w:divBdr>
        <w:top w:val="none" w:sz="0" w:space="0" w:color="auto"/>
        <w:left w:val="none" w:sz="0" w:space="0" w:color="auto"/>
        <w:bottom w:val="none" w:sz="0" w:space="0" w:color="auto"/>
        <w:right w:val="none" w:sz="0" w:space="0" w:color="auto"/>
      </w:divBdr>
      <w:divsChild>
        <w:div w:id="325020208">
          <w:marLeft w:val="0"/>
          <w:marRight w:val="0"/>
          <w:marTop w:val="0"/>
          <w:marBottom w:val="0"/>
          <w:divBdr>
            <w:top w:val="none" w:sz="0" w:space="0" w:color="auto"/>
            <w:left w:val="none" w:sz="0" w:space="0" w:color="auto"/>
            <w:bottom w:val="none" w:sz="0" w:space="0" w:color="auto"/>
            <w:right w:val="none" w:sz="0" w:space="0" w:color="auto"/>
          </w:divBdr>
          <w:divsChild>
            <w:div w:id="1559320789">
              <w:marLeft w:val="0"/>
              <w:marRight w:val="0"/>
              <w:marTop w:val="0"/>
              <w:marBottom w:val="0"/>
              <w:divBdr>
                <w:top w:val="none" w:sz="0" w:space="0" w:color="auto"/>
                <w:left w:val="none" w:sz="0" w:space="0" w:color="auto"/>
                <w:bottom w:val="none" w:sz="0" w:space="0" w:color="auto"/>
                <w:right w:val="none" w:sz="0" w:space="0" w:color="auto"/>
              </w:divBdr>
              <w:divsChild>
                <w:div w:id="1575968150">
                  <w:marLeft w:val="0"/>
                  <w:marRight w:val="0"/>
                  <w:marTop w:val="0"/>
                  <w:marBottom w:val="0"/>
                  <w:divBdr>
                    <w:top w:val="none" w:sz="0" w:space="0" w:color="auto"/>
                    <w:left w:val="none" w:sz="0" w:space="0" w:color="auto"/>
                    <w:bottom w:val="none" w:sz="0" w:space="0" w:color="auto"/>
                    <w:right w:val="none" w:sz="0" w:space="0" w:color="auto"/>
                  </w:divBdr>
                  <w:divsChild>
                    <w:div w:id="513961033">
                      <w:marLeft w:val="0"/>
                      <w:marRight w:val="0"/>
                      <w:marTop w:val="0"/>
                      <w:marBottom w:val="0"/>
                      <w:divBdr>
                        <w:top w:val="none" w:sz="0" w:space="0" w:color="auto"/>
                        <w:left w:val="none" w:sz="0" w:space="0" w:color="auto"/>
                        <w:bottom w:val="none" w:sz="0" w:space="0" w:color="auto"/>
                        <w:right w:val="none" w:sz="0" w:space="0" w:color="auto"/>
                      </w:divBdr>
                      <w:divsChild>
                        <w:div w:id="49889158">
                          <w:marLeft w:val="0"/>
                          <w:marRight w:val="0"/>
                          <w:marTop w:val="0"/>
                          <w:marBottom w:val="0"/>
                          <w:divBdr>
                            <w:top w:val="none" w:sz="0" w:space="0" w:color="auto"/>
                            <w:left w:val="none" w:sz="0" w:space="0" w:color="auto"/>
                            <w:bottom w:val="none" w:sz="0" w:space="0" w:color="auto"/>
                            <w:right w:val="none" w:sz="0" w:space="0" w:color="auto"/>
                          </w:divBdr>
                          <w:divsChild>
                            <w:div w:id="138271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015984">
      <w:bodyDiv w:val="1"/>
      <w:marLeft w:val="0"/>
      <w:marRight w:val="0"/>
      <w:marTop w:val="0"/>
      <w:marBottom w:val="0"/>
      <w:divBdr>
        <w:top w:val="none" w:sz="0" w:space="0" w:color="auto"/>
        <w:left w:val="none" w:sz="0" w:space="0" w:color="auto"/>
        <w:bottom w:val="none" w:sz="0" w:space="0" w:color="auto"/>
        <w:right w:val="none" w:sz="0" w:space="0" w:color="auto"/>
      </w:divBdr>
    </w:div>
    <w:div w:id="1298757878">
      <w:bodyDiv w:val="1"/>
      <w:marLeft w:val="0"/>
      <w:marRight w:val="0"/>
      <w:marTop w:val="0"/>
      <w:marBottom w:val="0"/>
      <w:divBdr>
        <w:top w:val="none" w:sz="0" w:space="0" w:color="auto"/>
        <w:left w:val="none" w:sz="0" w:space="0" w:color="auto"/>
        <w:bottom w:val="none" w:sz="0" w:space="0" w:color="auto"/>
        <w:right w:val="none" w:sz="0" w:space="0" w:color="auto"/>
      </w:divBdr>
    </w:div>
    <w:div w:id="1304584768">
      <w:bodyDiv w:val="1"/>
      <w:marLeft w:val="0"/>
      <w:marRight w:val="0"/>
      <w:marTop w:val="0"/>
      <w:marBottom w:val="0"/>
      <w:divBdr>
        <w:top w:val="none" w:sz="0" w:space="0" w:color="auto"/>
        <w:left w:val="none" w:sz="0" w:space="0" w:color="auto"/>
        <w:bottom w:val="none" w:sz="0" w:space="0" w:color="auto"/>
        <w:right w:val="none" w:sz="0" w:space="0" w:color="auto"/>
      </w:divBdr>
    </w:div>
    <w:div w:id="1307053486">
      <w:bodyDiv w:val="1"/>
      <w:marLeft w:val="0"/>
      <w:marRight w:val="0"/>
      <w:marTop w:val="0"/>
      <w:marBottom w:val="0"/>
      <w:divBdr>
        <w:top w:val="none" w:sz="0" w:space="0" w:color="auto"/>
        <w:left w:val="none" w:sz="0" w:space="0" w:color="auto"/>
        <w:bottom w:val="none" w:sz="0" w:space="0" w:color="auto"/>
        <w:right w:val="none" w:sz="0" w:space="0" w:color="auto"/>
      </w:divBdr>
    </w:div>
    <w:div w:id="1317808359">
      <w:bodyDiv w:val="1"/>
      <w:marLeft w:val="0"/>
      <w:marRight w:val="0"/>
      <w:marTop w:val="0"/>
      <w:marBottom w:val="0"/>
      <w:divBdr>
        <w:top w:val="none" w:sz="0" w:space="0" w:color="auto"/>
        <w:left w:val="none" w:sz="0" w:space="0" w:color="auto"/>
        <w:bottom w:val="none" w:sz="0" w:space="0" w:color="auto"/>
        <w:right w:val="none" w:sz="0" w:space="0" w:color="auto"/>
      </w:divBdr>
      <w:divsChild>
        <w:div w:id="780881470">
          <w:marLeft w:val="0"/>
          <w:marRight w:val="0"/>
          <w:marTop w:val="0"/>
          <w:marBottom w:val="0"/>
          <w:divBdr>
            <w:top w:val="none" w:sz="0" w:space="0" w:color="auto"/>
            <w:left w:val="none" w:sz="0" w:space="0" w:color="auto"/>
            <w:bottom w:val="none" w:sz="0" w:space="0" w:color="auto"/>
            <w:right w:val="none" w:sz="0" w:space="0" w:color="auto"/>
          </w:divBdr>
          <w:divsChild>
            <w:div w:id="919101428">
              <w:marLeft w:val="0"/>
              <w:marRight w:val="0"/>
              <w:marTop w:val="0"/>
              <w:marBottom w:val="0"/>
              <w:divBdr>
                <w:top w:val="none" w:sz="0" w:space="0" w:color="auto"/>
                <w:left w:val="none" w:sz="0" w:space="0" w:color="auto"/>
                <w:bottom w:val="none" w:sz="0" w:space="0" w:color="auto"/>
                <w:right w:val="none" w:sz="0" w:space="0" w:color="auto"/>
              </w:divBdr>
              <w:divsChild>
                <w:div w:id="871067814">
                  <w:marLeft w:val="0"/>
                  <w:marRight w:val="0"/>
                  <w:marTop w:val="0"/>
                  <w:marBottom w:val="0"/>
                  <w:divBdr>
                    <w:top w:val="none" w:sz="0" w:space="0" w:color="auto"/>
                    <w:left w:val="none" w:sz="0" w:space="0" w:color="auto"/>
                    <w:bottom w:val="none" w:sz="0" w:space="0" w:color="auto"/>
                    <w:right w:val="none" w:sz="0" w:space="0" w:color="auto"/>
                  </w:divBdr>
                  <w:divsChild>
                    <w:div w:id="1566645074">
                      <w:marLeft w:val="0"/>
                      <w:marRight w:val="0"/>
                      <w:marTop w:val="0"/>
                      <w:marBottom w:val="0"/>
                      <w:divBdr>
                        <w:top w:val="none" w:sz="0" w:space="0" w:color="auto"/>
                        <w:left w:val="none" w:sz="0" w:space="0" w:color="auto"/>
                        <w:bottom w:val="none" w:sz="0" w:space="0" w:color="auto"/>
                        <w:right w:val="none" w:sz="0" w:space="0" w:color="auto"/>
                      </w:divBdr>
                      <w:divsChild>
                        <w:div w:id="860707645">
                          <w:marLeft w:val="0"/>
                          <w:marRight w:val="0"/>
                          <w:marTop w:val="0"/>
                          <w:marBottom w:val="0"/>
                          <w:divBdr>
                            <w:top w:val="none" w:sz="0" w:space="0" w:color="auto"/>
                            <w:left w:val="none" w:sz="0" w:space="0" w:color="auto"/>
                            <w:bottom w:val="none" w:sz="0" w:space="0" w:color="auto"/>
                            <w:right w:val="none" w:sz="0" w:space="0" w:color="auto"/>
                          </w:divBdr>
                          <w:divsChild>
                            <w:div w:id="1273973943">
                              <w:marLeft w:val="0"/>
                              <w:marRight w:val="0"/>
                              <w:marTop w:val="0"/>
                              <w:marBottom w:val="0"/>
                              <w:divBdr>
                                <w:top w:val="none" w:sz="0" w:space="0" w:color="auto"/>
                                <w:left w:val="none" w:sz="0" w:space="0" w:color="auto"/>
                                <w:bottom w:val="none" w:sz="0" w:space="0" w:color="auto"/>
                                <w:right w:val="none" w:sz="0" w:space="0" w:color="auto"/>
                              </w:divBdr>
                              <w:divsChild>
                                <w:div w:id="602301112">
                                  <w:marLeft w:val="0"/>
                                  <w:marRight w:val="0"/>
                                  <w:marTop w:val="0"/>
                                  <w:marBottom w:val="0"/>
                                  <w:divBdr>
                                    <w:top w:val="none" w:sz="0" w:space="0" w:color="auto"/>
                                    <w:left w:val="none" w:sz="0" w:space="0" w:color="auto"/>
                                    <w:bottom w:val="none" w:sz="0" w:space="0" w:color="auto"/>
                                    <w:right w:val="none" w:sz="0" w:space="0" w:color="auto"/>
                                  </w:divBdr>
                                  <w:divsChild>
                                    <w:div w:id="862939454">
                                      <w:marLeft w:val="0"/>
                                      <w:marRight w:val="0"/>
                                      <w:marTop w:val="0"/>
                                      <w:marBottom w:val="0"/>
                                      <w:divBdr>
                                        <w:top w:val="none" w:sz="0" w:space="0" w:color="auto"/>
                                        <w:left w:val="none" w:sz="0" w:space="0" w:color="auto"/>
                                        <w:bottom w:val="none" w:sz="0" w:space="0" w:color="auto"/>
                                        <w:right w:val="none" w:sz="0" w:space="0" w:color="auto"/>
                                      </w:divBdr>
                                      <w:divsChild>
                                        <w:div w:id="954412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112055">
      <w:bodyDiv w:val="1"/>
      <w:marLeft w:val="0"/>
      <w:marRight w:val="0"/>
      <w:marTop w:val="0"/>
      <w:marBottom w:val="0"/>
      <w:divBdr>
        <w:top w:val="none" w:sz="0" w:space="0" w:color="auto"/>
        <w:left w:val="none" w:sz="0" w:space="0" w:color="auto"/>
        <w:bottom w:val="none" w:sz="0" w:space="0" w:color="auto"/>
        <w:right w:val="none" w:sz="0" w:space="0" w:color="auto"/>
      </w:divBdr>
    </w:div>
    <w:div w:id="1343315702">
      <w:bodyDiv w:val="1"/>
      <w:marLeft w:val="0"/>
      <w:marRight w:val="0"/>
      <w:marTop w:val="0"/>
      <w:marBottom w:val="0"/>
      <w:divBdr>
        <w:top w:val="none" w:sz="0" w:space="0" w:color="auto"/>
        <w:left w:val="none" w:sz="0" w:space="0" w:color="auto"/>
        <w:bottom w:val="none" w:sz="0" w:space="0" w:color="auto"/>
        <w:right w:val="none" w:sz="0" w:space="0" w:color="auto"/>
      </w:divBdr>
    </w:div>
    <w:div w:id="1358383696">
      <w:bodyDiv w:val="1"/>
      <w:marLeft w:val="0"/>
      <w:marRight w:val="0"/>
      <w:marTop w:val="0"/>
      <w:marBottom w:val="0"/>
      <w:divBdr>
        <w:top w:val="none" w:sz="0" w:space="0" w:color="auto"/>
        <w:left w:val="none" w:sz="0" w:space="0" w:color="auto"/>
        <w:bottom w:val="none" w:sz="0" w:space="0" w:color="auto"/>
        <w:right w:val="none" w:sz="0" w:space="0" w:color="auto"/>
      </w:divBdr>
    </w:div>
    <w:div w:id="1374882830">
      <w:bodyDiv w:val="1"/>
      <w:marLeft w:val="0"/>
      <w:marRight w:val="0"/>
      <w:marTop w:val="0"/>
      <w:marBottom w:val="0"/>
      <w:divBdr>
        <w:top w:val="none" w:sz="0" w:space="0" w:color="auto"/>
        <w:left w:val="none" w:sz="0" w:space="0" w:color="auto"/>
        <w:bottom w:val="none" w:sz="0" w:space="0" w:color="auto"/>
        <w:right w:val="none" w:sz="0" w:space="0" w:color="auto"/>
      </w:divBdr>
      <w:divsChild>
        <w:div w:id="1195384746">
          <w:marLeft w:val="0"/>
          <w:marRight w:val="0"/>
          <w:marTop w:val="0"/>
          <w:marBottom w:val="0"/>
          <w:divBdr>
            <w:top w:val="none" w:sz="0" w:space="0" w:color="auto"/>
            <w:left w:val="none" w:sz="0" w:space="0" w:color="auto"/>
            <w:bottom w:val="none" w:sz="0" w:space="0" w:color="auto"/>
            <w:right w:val="none" w:sz="0" w:space="0" w:color="auto"/>
          </w:divBdr>
          <w:divsChild>
            <w:div w:id="294675762">
              <w:marLeft w:val="0"/>
              <w:marRight w:val="0"/>
              <w:marTop w:val="0"/>
              <w:marBottom w:val="0"/>
              <w:divBdr>
                <w:top w:val="none" w:sz="0" w:space="0" w:color="auto"/>
                <w:left w:val="none" w:sz="0" w:space="0" w:color="auto"/>
                <w:bottom w:val="none" w:sz="0" w:space="0" w:color="auto"/>
                <w:right w:val="none" w:sz="0" w:space="0" w:color="auto"/>
              </w:divBdr>
              <w:divsChild>
                <w:div w:id="1508255370">
                  <w:marLeft w:val="0"/>
                  <w:marRight w:val="0"/>
                  <w:marTop w:val="0"/>
                  <w:marBottom w:val="0"/>
                  <w:divBdr>
                    <w:top w:val="none" w:sz="0" w:space="0" w:color="auto"/>
                    <w:left w:val="none" w:sz="0" w:space="0" w:color="auto"/>
                    <w:bottom w:val="none" w:sz="0" w:space="0" w:color="auto"/>
                    <w:right w:val="none" w:sz="0" w:space="0" w:color="auto"/>
                  </w:divBdr>
                  <w:divsChild>
                    <w:div w:id="780800741">
                      <w:marLeft w:val="0"/>
                      <w:marRight w:val="0"/>
                      <w:marTop w:val="0"/>
                      <w:marBottom w:val="0"/>
                      <w:divBdr>
                        <w:top w:val="none" w:sz="0" w:space="0" w:color="auto"/>
                        <w:left w:val="none" w:sz="0" w:space="0" w:color="auto"/>
                        <w:bottom w:val="none" w:sz="0" w:space="0" w:color="auto"/>
                        <w:right w:val="none" w:sz="0" w:space="0" w:color="auto"/>
                      </w:divBdr>
                      <w:divsChild>
                        <w:div w:id="548595">
                          <w:marLeft w:val="0"/>
                          <w:marRight w:val="0"/>
                          <w:marTop w:val="0"/>
                          <w:marBottom w:val="0"/>
                          <w:divBdr>
                            <w:top w:val="none" w:sz="0" w:space="0" w:color="auto"/>
                            <w:left w:val="none" w:sz="0" w:space="0" w:color="auto"/>
                            <w:bottom w:val="none" w:sz="0" w:space="0" w:color="auto"/>
                            <w:right w:val="none" w:sz="0" w:space="0" w:color="auto"/>
                          </w:divBdr>
                          <w:divsChild>
                            <w:div w:id="12718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58758">
      <w:bodyDiv w:val="1"/>
      <w:marLeft w:val="0"/>
      <w:marRight w:val="0"/>
      <w:marTop w:val="0"/>
      <w:marBottom w:val="0"/>
      <w:divBdr>
        <w:top w:val="none" w:sz="0" w:space="0" w:color="auto"/>
        <w:left w:val="none" w:sz="0" w:space="0" w:color="auto"/>
        <w:bottom w:val="none" w:sz="0" w:space="0" w:color="auto"/>
        <w:right w:val="none" w:sz="0" w:space="0" w:color="auto"/>
      </w:divBdr>
    </w:div>
    <w:div w:id="1381393874">
      <w:bodyDiv w:val="1"/>
      <w:marLeft w:val="0"/>
      <w:marRight w:val="0"/>
      <w:marTop w:val="0"/>
      <w:marBottom w:val="0"/>
      <w:divBdr>
        <w:top w:val="none" w:sz="0" w:space="0" w:color="auto"/>
        <w:left w:val="none" w:sz="0" w:space="0" w:color="auto"/>
        <w:bottom w:val="none" w:sz="0" w:space="0" w:color="auto"/>
        <w:right w:val="none" w:sz="0" w:space="0" w:color="auto"/>
      </w:divBdr>
    </w:div>
    <w:div w:id="1388335466">
      <w:bodyDiv w:val="1"/>
      <w:marLeft w:val="0"/>
      <w:marRight w:val="0"/>
      <w:marTop w:val="0"/>
      <w:marBottom w:val="0"/>
      <w:divBdr>
        <w:top w:val="none" w:sz="0" w:space="0" w:color="auto"/>
        <w:left w:val="none" w:sz="0" w:space="0" w:color="auto"/>
        <w:bottom w:val="none" w:sz="0" w:space="0" w:color="auto"/>
        <w:right w:val="none" w:sz="0" w:space="0" w:color="auto"/>
      </w:divBdr>
    </w:div>
    <w:div w:id="1405687248">
      <w:bodyDiv w:val="1"/>
      <w:marLeft w:val="0"/>
      <w:marRight w:val="0"/>
      <w:marTop w:val="0"/>
      <w:marBottom w:val="0"/>
      <w:divBdr>
        <w:top w:val="none" w:sz="0" w:space="0" w:color="auto"/>
        <w:left w:val="none" w:sz="0" w:space="0" w:color="auto"/>
        <w:bottom w:val="none" w:sz="0" w:space="0" w:color="auto"/>
        <w:right w:val="none" w:sz="0" w:space="0" w:color="auto"/>
      </w:divBdr>
    </w:div>
    <w:div w:id="1421180412">
      <w:bodyDiv w:val="1"/>
      <w:marLeft w:val="0"/>
      <w:marRight w:val="0"/>
      <w:marTop w:val="0"/>
      <w:marBottom w:val="0"/>
      <w:divBdr>
        <w:top w:val="none" w:sz="0" w:space="0" w:color="auto"/>
        <w:left w:val="none" w:sz="0" w:space="0" w:color="auto"/>
        <w:bottom w:val="none" w:sz="0" w:space="0" w:color="auto"/>
        <w:right w:val="none" w:sz="0" w:space="0" w:color="auto"/>
      </w:divBdr>
      <w:divsChild>
        <w:div w:id="69549983">
          <w:marLeft w:val="0"/>
          <w:marRight w:val="0"/>
          <w:marTop w:val="0"/>
          <w:marBottom w:val="0"/>
          <w:divBdr>
            <w:top w:val="none" w:sz="0" w:space="0" w:color="auto"/>
            <w:left w:val="none" w:sz="0" w:space="0" w:color="auto"/>
            <w:bottom w:val="none" w:sz="0" w:space="0" w:color="auto"/>
            <w:right w:val="none" w:sz="0" w:space="0" w:color="auto"/>
          </w:divBdr>
          <w:divsChild>
            <w:div w:id="553732995">
              <w:marLeft w:val="0"/>
              <w:marRight w:val="0"/>
              <w:marTop w:val="0"/>
              <w:marBottom w:val="0"/>
              <w:divBdr>
                <w:top w:val="none" w:sz="0" w:space="0" w:color="auto"/>
                <w:left w:val="none" w:sz="0" w:space="0" w:color="auto"/>
                <w:bottom w:val="none" w:sz="0" w:space="0" w:color="auto"/>
                <w:right w:val="none" w:sz="0" w:space="0" w:color="auto"/>
              </w:divBdr>
              <w:divsChild>
                <w:div w:id="1606185542">
                  <w:marLeft w:val="0"/>
                  <w:marRight w:val="0"/>
                  <w:marTop w:val="0"/>
                  <w:marBottom w:val="0"/>
                  <w:divBdr>
                    <w:top w:val="none" w:sz="0" w:space="0" w:color="auto"/>
                    <w:left w:val="none" w:sz="0" w:space="0" w:color="auto"/>
                    <w:bottom w:val="none" w:sz="0" w:space="0" w:color="auto"/>
                    <w:right w:val="none" w:sz="0" w:space="0" w:color="auto"/>
                  </w:divBdr>
                  <w:divsChild>
                    <w:div w:id="1427270773">
                      <w:marLeft w:val="0"/>
                      <w:marRight w:val="0"/>
                      <w:marTop w:val="0"/>
                      <w:marBottom w:val="0"/>
                      <w:divBdr>
                        <w:top w:val="none" w:sz="0" w:space="0" w:color="auto"/>
                        <w:left w:val="none" w:sz="0" w:space="0" w:color="auto"/>
                        <w:bottom w:val="none" w:sz="0" w:space="0" w:color="auto"/>
                        <w:right w:val="none" w:sz="0" w:space="0" w:color="auto"/>
                      </w:divBdr>
                      <w:divsChild>
                        <w:div w:id="548761760">
                          <w:marLeft w:val="0"/>
                          <w:marRight w:val="0"/>
                          <w:marTop w:val="0"/>
                          <w:marBottom w:val="0"/>
                          <w:divBdr>
                            <w:top w:val="none" w:sz="0" w:space="0" w:color="auto"/>
                            <w:left w:val="none" w:sz="0" w:space="0" w:color="auto"/>
                            <w:bottom w:val="none" w:sz="0" w:space="0" w:color="auto"/>
                            <w:right w:val="none" w:sz="0" w:space="0" w:color="auto"/>
                          </w:divBdr>
                          <w:divsChild>
                            <w:div w:id="21402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145961">
      <w:bodyDiv w:val="1"/>
      <w:marLeft w:val="0"/>
      <w:marRight w:val="0"/>
      <w:marTop w:val="0"/>
      <w:marBottom w:val="0"/>
      <w:divBdr>
        <w:top w:val="none" w:sz="0" w:space="0" w:color="auto"/>
        <w:left w:val="none" w:sz="0" w:space="0" w:color="auto"/>
        <w:bottom w:val="none" w:sz="0" w:space="0" w:color="auto"/>
        <w:right w:val="none" w:sz="0" w:space="0" w:color="auto"/>
      </w:divBdr>
      <w:divsChild>
        <w:div w:id="1691686155">
          <w:marLeft w:val="0"/>
          <w:marRight w:val="0"/>
          <w:marTop w:val="0"/>
          <w:marBottom w:val="0"/>
          <w:divBdr>
            <w:top w:val="none" w:sz="0" w:space="0" w:color="auto"/>
            <w:left w:val="none" w:sz="0" w:space="0" w:color="auto"/>
            <w:bottom w:val="none" w:sz="0" w:space="0" w:color="auto"/>
            <w:right w:val="none" w:sz="0" w:space="0" w:color="auto"/>
          </w:divBdr>
          <w:divsChild>
            <w:div w:id="1486044524">
              <w:marLeft w:val="0"/>
              <w:marRight w:val="0"/>
              <w:marTop w:val="0"/>
              <w:marBottom w:val="0"/>
              <w:divBdr>
                <w:top w:val="none" w:sz="0" w:space="0" w:color="auto"/>
                <w:left w:val="none" w:sz="0" w:space="0" w:color="auto"/>
                <w:bottom w:val="none" w:sz="0" w:space="0" w:color="auto"/>
                <w:right w:val="none" w:sz="0" w:space="0" w:color="auto"/>
              </w:divBdr>
              <w:divsChild>
                <w:div w:id="1328940191">
                  <w:marLeft w:val="0"/>
                  <w:marRight w:val="0"/>
                  <w:marTop w:val="0"/>
                  <w:marBottom w:val="0"/>
                  <w:divBdr>
                    <w:top w:val="none" w:sz="0" w:space="0" w:color="auto"/>
                    <w:left w:val="none" w:sz="0" w:space="0" w:color="auto"/>
                    <w:bottom w:val="none" w:sz="0" w:space="0" w:color="auto"/>
                    <w:right w:val="none" w:sz="0" w:space="0" w:color="auto"/>
                  </w:divBdr>
                  <w:divsChild>
                    <w:div w:id="939527561">
                      <w:marLeft w:val="0"/>
                      <w:marRight w:val="0"/>
                      <w:marTop w:val="0"/>
                      <w:marBottom w:val="0"/>
                      <w:divBdr>
                        <w:top w:val="none" w:sz="0" w:space="0" w:color="auto"/>
                        <w:left w:val="none" w:sz="0" w:space="0" w:color="auto"/>
                        <w:bottom w:val="none" w:sz="0" w:space="0" w:color="auto"/>
                        <w:right w:val="none" w:sz="0" w:space="0" w:color="auto"/>
                      </w:divBdr>
                      <w:divsChild>
                        <w:div w:id="2013146533">
                          <w:marLeft w:val="0"/>
                          <w:marRight w:val="0"/>
                          <w:marTop w:val="0"/>
                          <w:marBottom w:val="0"/>
                          <w:divBdr>
                            <w:top w:val="none" w:sz="0" w:space="0" w:color="auto"/>
                            <w:left w:val="none" w:sz="0" w:space="0" w:color="auto"/>
                            <w:bottom w:val="none" w:sz="0" w:space="0" w:color="auto"/>
                            <w:right w:val="none" w:sz="0" w:space="0" w:color="auto"/>
                          </w:divBdr>
                          <w:divsChild>
                            <w:div w:id="25509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246505">
      <w:bodyDiv w:val="1"/>
      <w:marLeft w:val="0"/>
      <w:marRight w:val="0"/>
      <w:marTop w:val="0"/>
      <w:marBottom w:val="0"/>
      <w:divBdr>
        <w:top w:val="none" w:sz="0" w:space="0" w:color="auto"/>
        <w:left w:val="none" w:sz="0" w:space="0" w:color="auto"/>
        <w:bottom w:val="none" w:sz="0" w:space="0" w:color="auto"/>
        <w:right w:val="none" w:sz="0" w:space="0" w:color="auto"/>
      </w:divBdr>
    </w:div>
    <w:div w:id="1436243070">
      <w:bodyDiv w:val="1"/>
      <w:marLeft w:val="0"/>
      <w:marRight w:val="0"/>
      <w:marTop w:val="0"/>
      <w:marBottom w:val="0"/>
      <w:divBdr>
        <w:top w:val="none" w:sz="0" w:space="0" w:color="auto"/>
        <w:left w:val="none" w:sz="0" w:space="0" w:color="auto"/>
        <w:bottom w:val="none" w:sz="0" w:space="0" w:color="auto"/>
        <w:right w:val="none" w:sz="0" w:space="0" w:color="auto"/>
      </w:divBdr>
    </w:div>
    <w:div w:id="1438792440">
      <w:bodyDiv w:val="1"/>
      <w:marLeft w:val="0"/>
      <w:marRight w:val="0"/>
      <w:marTop w:val="0"/>
      <w:marBottom w:val="0"/>
      <w:divBdr>
        <w:top w:val="none" w:sz="0" w:space="0" w:color="auto"/>
        <w:left w:val="none" w:sz="0" w:space="0" w:color="auto"/>
        <w:bottom w:val="none" w:sz="0" w:space="0" w:color="auto"/>
        <w:right w:val="none" w:sz="0" w:space="0" w:color="auto"/>
      </w:divBdr>
      <w:divsChild>
        <w:div w:id="684942697">
          <w:marLeft w:val="0"/>
          <w:marRight w:val="0"/>
          <w:marTop w:val="0"/>
          <w:marBottom w:val="0"/>
          <w:divBdr>
            <w:top w:val="none" w:sz="0" w:space="0" w:color="auto"/>
            <w:left w:val="none" w:sz="0" w:space="0" w:color="auto"/>
            <w:bottom w:val="none" w:sz="0" w:space="0" w:color="auto"/>
            <w:right w:val="none" w:sz="0" w:space="0" w:color="auto"/>
          </w:divBdr>
        </w:div>
      </w:divsChild>
    </w:div>
    <w:div w:id="1439376179">
      <w:bodyDiv w:val="1"/>
      <w:marLeft w:val="0"/>
      <w:marRight w:val="0"/>
      <w:marTop w:val="0"/>
      <w:marBottom w:val="0"/>
      <w:divBdr>
        <w:top w:val="none" w:sz="0" w:space="0" w:color="auto"/>
        <w:left w:val="none" w:sz="0" w:space="0" w:color="auto"/>
        <w:bottom w:val="none" w:sz="0" w:space="0" w:color="auto"/>
        <w:right w:val="none" w:sz="0" w:space="0" w:color="auto"/>
      </w:divBdr>
    </w:div>
    <w:div w:id="1443958577">
      <w:bodyDiv w:val="1"/>
      <w:marLeft w:val="0"/>
      <w:marRight w:val="0"/>
      <w:marTop w:val="0"/>
      <w:marBottom w:val="0"/>
      <w:divBdr>
        <w:top w:val="none" w:sz="0" w:space="0" w:color="auto"/>
        <w:left w:val="none" w:sz="0" w:space="0" w:color="auto"/>
        <w:bottom w:val="none" w:sz="0" w:space="0" w:color="auto"/>
        <w:right w:val="none" w:sz="0" w:space="0" w:color="auto"/>
      </w:divBdr>
    </w:div>
    <w:div w:id="1446927478">
      <w:bodyDiv w:val="1"/>
      <w:marLeft w:val="0"/>
      <w:marRight w:val="0"/>
      <w:marTop w:val="0"/>
      <w:marBottom w:val="0"/>
      <w:divBdr>
        <w:top w:val="none" w:sz="0" w:space="0" w:color="auto"/>
        <w:left w:val="none" w:sz="0" w:space="0" w:color="auto"/>
        <w:bottom w:val="none" w:sz="0" w:space="0" w:color="auto"/>
        <w:right w:val="none" w:sz="0" w:space="0" w:color="auto"/>
      </w:divBdr>
      <w:divsChild>
        <w:div w:id="1489243729">
          <w:marLeft w:val="0"/>
          <w:marRight w:val="0"/>
          <w:marTop w:val="0"/>
          <w:marBottom w:val="0"/>
          <w:divBdr>
            <w:top w:val="none" w:sz="0" w:space="0" w:color="auto"/>
            <w:left w:val="none" w:sz="0" w:space="0" w:color="auto"/>
            <w:bottom w:val="none" w:sz="0" w:space="0" w:color="auto"/>
            <w:right w:val="none" w:sz="0" w:space="0" w:color="auto"/>
          </w:divBdr>
          <w:divsChild>
            <w:div w:id="315915492">
              <w:marLeft w:val="0"/>
              <w:marRight w:val="0"/>
              <w:marTop w:val="0"/>
              <w:marBottom w:val="0"/>
              <w:divBdr>
                <w:top w:val="none" w:sz="0" w:space="0" w:color="auto"/>
                <w:left w:val="none" w:sz="0" w:space="0" w:color="auto"/>
                <w:bottom w:val="none" w:sz="0" w:space="0" w:color="auto"/>
                <w:right w:val="none" w:sz="0" w:space="0" w:color="auto"/>
              </w:divBdr>
              <w:divsChild>
                <w:div w:id="1968928266">
                  <w:marLeft w:val="0"/>
                  <w:marRight w:val="0"/>
                  <w:marTop w:val="0"/>
                  <w:marBottom w:val="0"/>
                  <w:divBdr>
                    <w:top w:val="none" w:sz="0" w:space="0" w:color="auto"/>
                    <w:left w:val="none" w:sz="0" w:space="0" w:color="auto"/>
                    <w:bottom w:val="none" w:sz="0" w:space="0" w:color="auto"/>
                    <w:right w:val="none" w:sz="0" w:space="0" w:color="auto"/>
                  </w:divBdr>
                  <w:divsChild>
                    <w:div w:id="1906600797">
                      <w:marLeft w:val="0"/>
                      <w:marRight w:val="0"/>
                      <w:marTop w:val="0"/>
                      <w:marBottom w:val="0"/>
                      <w:divBdr>
                        <w:top w:val="none" w:sz="0" w:space="0" w:color="auto"/>
                        <w:left w:val="none" w:sz="0" w:space="0" w:color="auto"/>
                        <w:bottom w:val="none" w:sz="0" w:space="0" w:color="auto"/>
                        <w:right w:val="none" w:sz="0" w:space="0" w:color="auto"/>
                      </w:divBdr>
                      <w:divsChild>
                        <w:div w:id="94327700">
                          <w:marLeft w:val="0"/>
                          <w:marRight w:val="0"/>
                          <w:marTop w:val="0"/>
                          <w:marBottom w:val="0"/>
                          <w:divBdr>
                            <w:top w:val="none" w:sz="0" w:space="0" w:color="auto"/>
                            <w:left w:val="none" w:sz="0" w:space="0" w:color="auto"/>
                            <w:bottom w:val="none" w:sz="0" w:space="0" w:color="auto"/>
                            <w:right w:val="none" w:sz="0" w:space="0" w:color="auto"/>
                          </w:divBdr>
                          <w:divsChild>
                            <w:div w:id="6884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391952">
      <w:bodyDiv w:val="1"/>
      <w:marLeft w:val="0"/>
      <w:marRight w:val="0"/>
      <w:marTop w:val="0"/>
      <w:marBottom w:val="0"/>
      <w:divBdr>
        <w:top w:val="none" w:sz="0" w:space="0" w:color="auto"/>
        <w:left w:val="none" w:sz="0" w:space="0" w:color="auto"/>
        <w:bottom w:val="none" w:sz="0" w:space="0" w:color="auto"/>
        <w:right w:val="none" w:sz="0" w:space="0" w:color="auto"/>
      </w:divBdr>
      <w:divsChild>
        <w:div w:id="722097019">
          <w:marLeft w:val="0"/>
          <w:marRight w:val="0"/>
          <w:marTop w:val="0"/>
          <w:marBottom w:val="0"/>
          <w:divBdr>
            <w:top w:val="none" w:sz="0" w:space="0" w:color="auto"/>
            <w:left w:val="none" w:sz="0" w:space="0" w:color="auto"/>
            <w:bottom w:val="none" w:sz="0" w:space="0" w:color="auto"/>
            <w:right w:val="none" w:sz="0" w:space="0" w:color="auto"/>
          </w:divBdr>
        </w:div>
      </w:divsChild>
    </w:div>
    <w:div w:id="1452627669">
      <w:bodyDiv w:val="1"/>
      <w:marLeft w:val="0"/>
      <w:marRight w:val="0"/>
      <w:marTop w:val="0"/>
      <w:marBottom w:val="0"/>
      <w:divBdr>
        <w:top w:val="none" w:sz="0" w:space="0" w:color="auto"/>
        <w:left w:val="none" w:sz="0" w:space="0" w:color="auto"/>
        <w:bottom w:val="none" w:sz="0" w:space="0" w:color="auto"/>
        <w:right w:val="none" w:sz="0" w:space="0" w:color="auto"/>
      </w:divBdr>
      <w:divsChild>
        <w:div w:id="1633637137">
          <w:marLeft w:val="0"/>
          <w:marRight w:val="0"/>
          <w:marTop w:val="0"/>
          <w:marBottom w:val="0"/>
          <w:divBdr>
            <w:top w:val="none" w:sz="0" w:space="0" w:color="auto"/>
            <w:left w:val="none" w:sz="0" w:space="0" w:color="auto"/>
            <w:bottom w:val="none" w:sz="0" w:space="0" w:color="auto"/>
            <w:right w:val="none" w:sz="0" w:space="0" w:color="auto"/>
          </w:divBdr>
          <w:divsChild>
            <w:div w:id="401174728">
              <w:marLeft w:val="0"/>
              <w:marRight w:val="0"/>
              <w:marTop w:val="0"/>
              <w:marBottom w:val="0"/>
              <w:divBdr>
                <w:top w:val="none" w:sz="0" w:space="0" w:color="auto"/>
                <w:left w:val="none" w:sz="0" w:space="0" w:color="auto"/>
                <w:bottom w:val="none" w:sz="0" w:space="0" w:color="auto"/>
                <w:right w:val="none" w:sz="0" w:space="0" w:color="auto"/>
              </w:divBdr>
              <w:divsChild>
                <w:div w:id="1090350952">
                  <w:marLeft w:val="0"/>
                  <w:marRight w:val="0"/>
                  <w:marTop w:val="0"/>
                  <w:marBottom w:val="0"/>
                  <w:divBdr>
                    <w:top w:val="none" w:sz="0" w:space="0" w:color="auto"/>
                    <w:left w:val="none" w:sz="0" w:space="0" w:color="auto"/>
                    <w:bottom w:val="none" w:sz="0" w:space="0" w:color="auto"/>
                    <w:right w:val="none" w:sz="0" w:space="0" w:color="auto"/>
                  </w:divBdr>
                  <w:divsChild>
                    <w:div w:id="851263067">
                      <w:marLeft w:val="0"/>
                      <w:marRight w:val="0"/>
                      <w:marTop w:val="0"/>
                      <w:marBottom w:val="0"/>
                      <w:divBdr>
                        <w:top w:val="none" w:sz="0" w:space="0" w:color="auto"/>
                        <w:left w:val="none" w:sz="0" w:space="0" w:color="auto"/>
                        <w:bottom w:val="none" w:sz="0" w:space="0" w:color="auto"/>
                        <w:right w:val="none" w:sz="0" w:space="0" w:color="auto"/>
                      </w:divBdr>
                      <w:divsChild>
                        <w:div w:id="1175803234">
                          <w:marLeft w:val="0"/>
                          <w:marRight w:val="0"/>
                          <w:marTop w:val="0"/>
                          <w:marBottom w:val="0"/>
                          <w:divBdr>
                            <w:top w:val="none" w:sz="0" w:space="0" w:color="auto"/>
                            <w:left w:val="none" w:sz="0" w:space="0" w:color="auto"/>
                            <w:bottom w:val="none" w:sz="0" w:space="0" w:color="auto"/>
                            <w:right w:val="none" w:sz="0" w:space="0" w:color="auto"/>
                          </w:divBdr>
                          <w:divsChild>
                            <w:div w:id="3647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710628">
      <w:bodyDiv w:val="1"/>
      <w:marLeft w:val="0"/>
      <w:marRight w:val="0"/>
      <w:marTop w:val="0"/>
      <w:marBottom w:val="0"/>
      <w:divBdr>
        <w:top w:val="none" w:sz="0" w:space="0" w:color="auto"/>
        <w:left w:val="none" w:sz="0" w:space="0" w:color="auto"/>
        <w:bottom w:val="none" w:sz="0" w:space="0" w:color="auto"/>
        <w:right w:val="none" w:sz="0" w:space="0" w:color="auto"/>
      </w:divBdr>
    </w:div>
    <w:div w:id="1458140879">
      <w:bodyDiv w:val="1"/>
      <w:marLeft w:val="0"/>
      <w:marRight w:val="0"/>
      <w:marTop w:val="0"/>
      <w:marBottom w:val="0"/>
      <w:divBdr>
        <w:top w:val="none" w:sz="0" w:space="0" w:color="auto"/>
        <w:left w:val="none" w:sz="0" w:space="0" w:color="auto"/>
        <w:bottom w:val="none" w:sz="0" w:space="0" w:color="auto"/>
        <w:right w:val="none" w:sz="0" w:space="0" w:color="auto"/>
      </w:divBdr>
    </w:div>
    <w:div w:id="1461269411">
      <w:bodyDiv w:val="1"/>
      <w:marLeft w:val="0"/>
      <w:marRight w:val="0"/>
      <w:marTop w:val="0"/>
      <w:marBottom w:val="0"/>
      <w:divBdr>
        <w:top w:val="none" w:sz="0" w:space="0" w:color="auto"/>
        <w:left w:val="none" w:sz="0" w:space="0" w:color="auto"/>
        <w:bottom w:val="none" w:sz="0" w:space="0" w:color="auto"/>
        <w:right w:val="none" w:sz="0" w:space="0" w:color="auto"/>
      </w:divBdr>
    </w:div>
    <w:div w:id="1466582265">
      <w:bodyDiv w:val="1"/>
      <w:marLeft w:val="0"/>
      <w:marRight w:val="0"/>
      <w:marTop w:val="0"/>
      <w:marBottom w:val="0"/>
      <w:divBdr>
        <w:top w:val="none" w:sz="0" w:space="0" w:color="auto"/>
        <w:left w:val="none" w:sz="0" w:space="0" w:color="auto"/>
        <w:bottom w:val="none" w:sz="0" w:space="0" w:color="auto"/>
        <w:right w:val="none" w:sz="0" w:space="0" w:color="auto"/>
      </w:divBdr>
      <w:divsChild>
        <w:div w:id="213588025">
          <w:marLeft w:val="0"/>
          <w:marRight w:val="0"/>
          <w:marTop w:val="0"/>
          <w:marBottom w:val="0"/>
          <w:divBdr>
            <w:top w:val="none" w:sz="0" w:space="0" w:color="auto"/>
            <w:left w:val="none" w:sz="0" w:space="0" w:color="auto"/>
            <w:bottom w:val="none" w:sz="0" w:space="0" w:color="auto"/>
            <w:right w:val="none" w:sz="0" w:space="0" w:color="auto"/>
          </w:divBdr>
          <w:divsChild>
            <w:div w:id="2143763687">
              <w:marLeft w:val="0"/>
              <w:marRight w:val="0"/>
              <w:marTop w:val="0"/>
              <w:marBottom w:val="0"/>
              <w:divBdr>
                <w:top w:val="none" w:sz="0" w:space="0" w:color="auto"/>
                <w:left w:val="none" w:sz="0" w:space="0" w:color="auto"/>
                <w:bottom w:val="none" w:sz="0" w:space="0" w:color="auto"/>
                <w:right w:val="none" w:sz="0" w:space="0" w:color="auto"/>
              </w:divBdr>
              <w:divsChild>
                <w:div w:id="385960198">
                  <w:marLeft w:val="0"/>
                  <w:marRight w:val="0"/>
                  <w:marTop w:val="0"/>
                  <w:marBottom w:val="0"/>
                  <w:divBdr>
                    <w:top w:val="none" w:sz="0" w:space="0" w:color="auto"/>
                    <w:left w:val="none" w:sz="0" w:space="0" w:color="auto"/>
                    <w:bottom w:val="none" w:sz="0" w:space="0" w:color="auto"/>
                    <w:right w:val="none" w:sz="0" w:space="0" w:color="auto"/>
                  </w:divBdr>
                  <w:divsChild>
                    <w:div w:id="1702436073">
                      <w:marLeft w:val="0"/>
                      <w:marRight w:val="0"/>
                      <w:marTop w:val="0"/>
                      <w:marBottom w:val="0"/>
                      <w:divBdr>
                        <w:top w:val="none" w:sz="0" w:space="0" w:color="auto"/>
                        <w:left w:val="none" w:sz="0" w:space="0" w:color="auto"/>
                        <w:bottom w:val="none" w:sz="0" w:space="0" w:color="auto"/>
                        <w:right w:val="none" w:sz="0" w:space="0" w:color="auto"/>
                      </w:divBdr>
                      <w:divsChild>
                        <w:div w:id="905068037">
                          <w:marLeft w:val="0"/>
                          <w:marRight w:val="0"/>
                          <w:marTop w:val="0"/>
                          <w:marBottom w:val="0"/>
                          <w:divBdr>
                            <w:top w:val="none" w:sz="0" w:space="0" w:color="auto"/>
                            <w:left w:val="none" w:sz="0" w:space="0" w:color="auto"/>
                            <w:bottom w:val="none" w:sz="0" w:space="0" w:color="auto"/>
                            <w:right w:val="none" w:sz="0" w:space="0" w:color="auto"/>
                          </w:divBdr>
                          <w:divsChild>
                            <w:div w:id="4360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401363">
      <w:bodyDiv w:val="1"/>
      <w:marLeft w:val="0"/>
      <w:marRight w:val="0"/>
      <w:marTop w:val="0"/>
      <w:marBottom w:val="0"/>
      <w:divBdr>
        <w:top w:val="none" w:sz="0" w:space="0" w:color="auto"/>
        <w:left w:val="none" w:sz="0" w:space="0" w:color="auto"/>
        <w:bottom w:val="none" w:sz="0" w:space="0" w:color="auto"/>
        <w:right w:val="none" w:sz="0" w:space="0" w:color="auto"/>
      </w:divBdr>
    </w:div>
    <w:div w:id="1477988351">
      <w:bodyDiv w:val="1"/>
      <w:marLeft w:val="0"/>
      <w:marRight w:val="0"/>
      <w:marTop w:val="0"/>
      <w:marBottom w:val="0"/>
      <w:divBdr>
        <w:top w:val="none" w:sz="0" w:space="0" w:color="auto"/>
        <w:left w:val="none" w:sz="0" w:space="0" w:color="auto"/>
        <w:bottom w:val="none" w:sz="0" w:space="0" w:color="auto"/>
        <w:right w:val="none" w:sz="0" w:space="0" w:color="auto"/>
      </w:divBdr>
    </w:div>
    <w:div w:id="1478306816">
      <w:bodyDiv w:val="1"/>
      <w:marLeft w:val="0"/>
      <w:marRight w:val="0"/>
      <w:marTop w:val="0"/>
      <w:marBottom w:val="0"/>
      <w:divBdr>
        <w:top w:val="none" w:sz="0" w:space="0" w:color="auto"/>
        <w:left w:val="none" w:sz="0" w:space="0" w:color="auto"/>
        <w:bottom w:val="none" w:sz="0" w:space="0" w:color="auto"/>
        <w:right w:val="none" w:sz="0" w:space="0" w:color="auto"/>
      </w:divBdr>
    </w:div>
    <w:div w:id="1478718779">
      <w:bodyDiv w:val="1"/>
      <w:marLeft w:val="0"/>
      <w:marRight w:val="0"/>
      <w:marTop w:val="0"/>
      <w:marBottom w:val="0"/>
      <w:divBdr>
        <w:top w:val="none" w:sz="0" w:space="0" w:color="auto"/>
        <w:left w:val="none" w:sz="0" w:space="0" w:color="auto"/>
        <w:bottom w:val="none" w:sz="0" w:space="0" w:color="auto"/>
        <w:right w:val="none" w:sz="0" w:space="0" w:color="auto"/>
      </w:divBdr>
      <w:divsChild>
        <w:div w:id="749347047">
          <w:marLeft w:val="0"/>
          <w:marRight w:val="0"/>
          <w:marTop w:val="0"/>
          <w:marBottom w:val="0"/>
          <w:divBdr>
            <w:top w:val="none" w:sz="0" w:space="0" w:color="auto"/>
            <w:left w:val="none" w:sz="0" w:space="0" w:color="auto"/>
            <w:bottom w:val="none" w:sz="0" w:space="0" w:color="auto"/>
            <w:right w:val="none" w:sz="0" w:space="0" w:color="auto"/>
          </w:divBdr>
          <w:divsChild>
            <w:div w:id="1302072776">
              <w:marLeft w:val="0"/>
              <w:marRight w:val="0"/>
              <w:marTop w:val="0"/>
              <w:marBottom w:val="0"/>
              <w:divBdr>
                <w:top w:val="none" w:sz="0" w:space="0" w:color="auto"/>
                <w:left w:val="none" w:sz="0" w:space="0" w:color="auto"/>
                <w:bottom w:val="none" w:sz="0" w:space="0" w:color="auto"/>
                <w:right w:val="none" w:sz="0" w:space="0" w:color="auto"/>
              </w:divBdr>
              <w:divsChild>
                <w:div w:id="1957254509">
                  <w:marLeft w:val="0"/>
                  <w:marRight w:val="0"/>
                  <w:marTop w:val="0"/>
                  <w:marBottom w:val="0"/>
                  <w:divBdr>
                    <w:top w:val="none" w:sz="0" w:space="0" w:color="auto"/>
                    <w:left w:val="none" w:sz="0" w:space="0" w:color="auto"/>
                    <w:bottom w:val="none" w:sz="0" w:space="0" w:color="auto"/>
                    <w:right w:val="none" w:sz="0" w:space="0" w:color="auto"/>
                  </w:divBdr>
                  <w:divsChild>
                    <w:div w:id="751701036">
                      <w:marLeft w:val="0"/>
                      <w:marRight w:val="0"/>
                      <w:marTop w:val="0"/>
                      <w:marBottom w:val="0"/>
                      <w:divBdr>
                        <w:top w:val="none" w:sz="0" w:space="0" w:color="auto"/>
                        <w:left w:val="none" w:sz="0" w:space="0" w:color="auto"/>
                        <w:bottom w:val="none" w:sz="0" w:space="0" w:color="auto"/>
                        <w:right w:val="none" w:sz="0" w:space="0" w:color="auto"/>
                      </w:divBdr>
                      <w:divsChild>
                        <w:div w:id="1566603267">
                          <w:marLeft w:val="0"/>
                          <w:marRight w:val="0"/>
                          <w:marTop w:val="0"/>
                          <w:marBottom w:val="0"/>
                          <w:divBdr>
                            <w:top w:val="none" w:sz="0" w:space="0" w:color="auto"/>
                            <w:left w:val="none" w:sz="0" w:space="0" w:color="auto"/>
                            <w:bottom w:val="none" w:sz="0" w:space="0" w:color="auto"/>
                            <w:right w:val="none" w:sz="0" w:space="0" w:color="auto"/>
                          </w:divBdr>
                          <w:divsChild>
                            <w:div w:id="10409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271779">
      <w:bodyDiv w:val="1"/>
      <w:marLeft w:val="0"/>
      <w:marRight w:val="0"/>
      <w:marTop w:val="0"/>
      <w:marBottom w:val="0"/>
      <w:divBdr>
        <w:top w:val="none" w:sz="0" w:space="0" w:color="auto"/>
        <w:left w:val="none" w:sz="0" w:space="0" w:color="auto"/>
        <w:bottom w:val="none" w:sz="0" w:space="0" w:color="auto"/>
        <w:right w:val="none" w:sz="0" w:space="0" w:color="auto"/>
      </w:divBdr>
      <w:divsChild>
        <w:div w:id="888684013">
          <w:marLeft w:val="0"/>
          <w:marRight w:val="0"/>
          <w:marTop w:val="0"/>
          <w:marBottom w:val="0"/>
          <w:divBdr>
            <w:top w:val="none" w:sz="0" w:space="0" w:color="auto"/>
            <w:left w:val="none" w:sz="0" w:space="0" w:color="auto"/>
            <w:bottom w:val="none" w:sz="0" w:space="0" w:color="auto"/>
            <w:right w:val="none" w:sz="0" w:space="0" w:color="auto"/>
          </w:divBdr>
          <w:divsChild>
            <w:div w:id="1991866298">
              <w:marLeft w:val="0"/>
              <w:marRight w:val="0"/>
              <w:marTop w:val="0"/>
              <w:marBottom w:val="0"/>
              <w:divBdr>
                <w:top w:val="none" w:sz="0" w:space="0" w:color="auto"/>
                <w:left w:val="none" w:sz="0" w:space="0" w:color="auto"/>
                <w:bottom w:val="none" w:sz="0" w:space="0" w:color="auto"/>
                <w:right w:val="none" w:sz="0" w:space="0" w:color="auto"/>
              </w:divBdr>
              <w:divsChild>
                <w:div w:id="47650991">
                  <w:marLeft w:val="0"/>
                  <w:marRight w:val="0"/>
                  <w:marTop w:val="0"/>
                  <w:marBottom w:val="0"/>
                  <w:divBdr>
                    <w:top w:val="none" w:sz="0" w:space="0" w:color="auto"/>
                    <w:left w:val="none" w:sz="0" w:space="0" w:color="auto"/>
                    <w:bottom w:val="none" w:sz="0" w:space="0" w:color="auto"/>
                    <w:right w:val="none" w:sz="0" w:space="0" w:color="auto"/>
                  </w:divBdr>
                  <w:divsChild>
                    <w:div w:id="2113282584">
                      <w:marLeft w:val="0"/>
                      <w:marRight w:val="0"/>
                      <w:marTop w:val="0"/>
                      <w:marBottom w:val="0"/>
                      <w:divBdr>
                        <w:top w:val="none" w:sz="0" w:space="0" w:color="auto"/>
                        <w:left w:val="none" w:sz="0" w:space="0" w:color="auto"/>
                        <w:bottom w:val="none" w:sz="0" w:space="0" w:color="auto"/>
                        <w:right w:val="none" w:sz="0" w:space="0" w:color="auto"/>
                      </w:divBdr>
                      <w:divsChild>
                        <w:div w:id="371616809">
                          <w:marLeft w:val="0"/>
                          <w:marRight w:val="0"/>
                          <w:marTop w:val="0"/>
                          <w:marBottom w:val="0"/>
                          <w:divBdr>
                            <w:top w:val="none" w:sz="0" w:space="0" w:color="auto"/>
                            <w:left w:val="none" w:sz="0" w:space="0" w:color="auto"/>
                            <w:bottom w:val="none" w:sz="0" w:space="0" w:color="auto"/>
                            <w:right w:val="none" w:sz="0" w:space="0" w:color="auto"/>
                          </w:divBdr>
                          <w:divsChild>
                            <w:div w:id="6675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576048">
      <w:bodyDiv w:val="1"/>
      <w:marLeft w:val="0"/>
      <w:marRight w:val="0"/>
      <w:marTop w:val="0"/>
      <w:marBottom w:val="0"/>
      <w:divBdr>
        <w:top w:val="none" w:sz="0" w:space="0" w:color="auto"/>
        <w:left w:val="none" w:sz="0" w:space="0" w:color="auto"/>
        <w:bottom w:val="none" w:sz="0" w:space="0" w:color="auto"/>
        <w:right w:val="none" w:sz="0" w:space="0" w:color="auto"/>
      </w:divBdr>
    </w:div>
    <w:div w:id="1504203600">
      <w:bodyDiv w:val="1"/>
      <w:marLeft w:val="0"/>
      <w:marRight w:val="0"/>
      <w:marTop w:val="0"/>
      <w:marBottom w:val="0"/>
      <w:divBdr>
        <w:top w:val="none" w:sz="0" w:space="0" w:color="auto"/>
        <w:left w:val="none" w:sz="0" w:space="0" w:color="auto"/>
        <w:bottom w:val="none" w:sz="0" w:space="0" w:color="auto"/>
        <w:right w:val="none" w:sz="0" w:space="0" w:color="auto"/>
      </w:divBdr>
      <w:divsChild>
        <w:div w:id="242685419">
          <w:marLeft w:val="0"/>
          <w:marRight w:val="0"/>
          <w:marTop w:val="0"/>
          <w:marBottom w:val="0"/>
          <w:divBdr>
            <w:top w:val="none" w:sz="0" w:space="0" w:color="auto"/>
            <w:left w:val="none" w:sz="0" w:space="0" w:color="auto"/>
            <w:bottom w:val="none" w:sz="0" w:space="0" w:color="auto"/>
            <w:right w:val="none" w:sz="0" w:space="0" w:color="auto"/>
          </w:divBdr>
          <w:divsChild>
            <w:div w:id="1043409980">
              <w:marLeft w:val="0"/>
              <w:marRight w:val="0"/>
              <w:marTop w:val="0"/>
              <w:marBottom w:val="0"/>
              <w:divBdr>
                <w:top w:val="none" w:sz="0" w:space="0" w:color="auto"/>
                <w:left w:val="none" w:sz="0" w:space="0" w:color="auto"/>
                <w:bottom w:val="none" w:sz="0" w:space="0" w:color="auto"/>
                <w:right w:val="none" w:sz="0" w:space="0" w:color="auto"/>
              </w:divBdr>
              <w:divsChild>
                <w:div w:id="1212306239">
                  <w:marLeft w:val="0"/>
                  <w:marRight w:val="0"/>
                  <w:marTop w:val="0"/>
                  <w:marBottom w:val="0"/>
                  <w:divBdr>
                    <w:top w:val="none" w:sz="0" w:space="0" w:color="auto"/>
                    <w:left w:val="none" w:sz="0" w:space="0" w:color="auto"/>
                    <w:bottom w:val="none" w:sz="0" w:space="0" w:color="auto"/>
                    <w:right w:val="none" w:sz="0" w:space="0" w:color="auto"/>
                  </w:divBdr>
                  <w:divsChild>
                    <w:div w:id="916750190">
                      <w:marLeft w:val="0"/>
                      <w:marRight w:val="0"/>
                      <w:marTop w:val="0"/>
                      <w:marBottom w:val="0"/>
                      <w:divBdr>
                        <w:top w:val="none" w:sz="0" w:space="0" w:color="auto"/>
                        <w:left w:val="none" w:sz="0" w:space="0" w:color="auto"/>
                        <w:bottom w:val="none" w:sz="0" w:space="0" w:color="auto"/>
                        <w:right w:val="none" w:sz="0" w:space="0" w:color="auto"/>
                      </w:divBdr>
                      <w:divsChild>
                        <w:div w:id="1443763843">
                          <w:marLeft w:val="0"/>
                          <w:marRight w:val="0"/>
                          <w:marTop w:val="0"/>
                          <w:marBottom w:val="0"/>
                          <w:divBdr>
                            <w:top w:val="none" w:sz="0" w:space="0" w:color="auto"/>
                            <w:left w:val="none" w:sz="0" w:space="0" w:color="auto"/>
                            <w:bottom w:val="none" w:sz="0" w:space="0" w:color="auto"/>
                            <w:right w:val="none" w:sz="0" w:space="0" w:color="auto"/>
                          </w:divBdr>
                          <w:divsChild>
                            <w:div w:id="1443764745">
                              <w:marLeft w:val="0"/>
                              <w:marRight w:val="0"/>
                              <w:marTop w:val="0"/>
                              <w:marBottom w:val="0"/>
                              <w:divBdr>
                                <w:top w:val="none" w:sz="0" w:space="0" w:color="auto"/>
                                <w:left w:val="none" w:sz="0" w:space="0" w:color="auto"/>
                                <w:bottom w:val="none" w:sz="0" w:space="0" w:color="auto"/>
                                <w:right w:val="none" w:sz="0" w:space="0" w:color="auto"/>
                              </w:divBdr>
                              <w:divsChild>
                                <w:div w:id="1761411334">
                                  <w:marLeft w:val="0"/>
                                  <w:marRight w:val="0"/>
                                  <w:marTop w:val="0"/>
                                  <w:marBottom w:val="0"/>
                                  <w:divBdr>
                                    <w:top w:val="none" w:sz="0" w:space="0" w:color="auto"/>
                                    <w:left w:val="none" w:sz="0" w:space="0" w:color="auto"/>
                                    <w:bottom w:val="none" w:sz="0" w:space="0" w:color="auto"/>
                                    <w:right w:val="none" w:sz="0" w:space="0" w:color="auto"/>
                                  </w:divBdr>
                                  <w:divsChild>
                                    <w:div w:id="1002121715">
                                      <w:marLeft w:val="0"/>
                                      <w:marRight w:val="0"/>
                                      <w:marTop w:val="0"/>
                                      <w:marBottom w:val="0"/>
                                      <w:divBdr>
                                        <w:top w:val="none" w:sz="0" w:space="0" w:color="auto"/>
                                        <w:left w:val="none" w:sz="0" w:space="0" w:color="auto"/>
                                        <w:bottom w:val="none" w:sz="0" w:space="0" w:color="auto"/>
                                        <w:right w:val="none" w:sz="0" w:space="0" w:color="auto"/>
                                      </w:divBdr>
                                      <w:divsChild>
                                        <w:div w:id="1678192705">
                                          <w:marLeft w:val="0"/>
                                          <w:marRight w:val="0"/>
                                          <w:marTop w:val="0"/>
                                          <w:marBottom w:val="0"/>
                                          <w:divBdr>
                                            <w:top w:val="none" w:sz="0" w:space="0" w:color="auto"/>
                                            <w:left w:val="none" w:sz="0" w:space="0" w:color="auto"/>
                                            <w:bottom w:val="none" w:sz="0" w:space="0" w:color="auto"/>
                                            <w:right w:val="none" w:sz="0" w:space="0" w:color="auto"/>
                                          </w:divBdr>
                                          <w:divsChild>
                                            <w:div w:id="67588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2412308">
          <w:marLeft w:val="0"/>
          <w:marRight w:val="0"/>
          <w:marTop w:val="0"/>
          <w:marBottom w:val="0"/>
          <w:divBdr>
            <w:top w:val="none" w:sz="0" w:space="0" w:color="auto"/>
            <w:left w:val="none" w:sz="0" w:space="0" w:color="auto"/>
            <w:bottom w:val="none" w:sz="0" w:space="0" w:color="auto"/>
            <w:right w:val="none" w:sz="0" w:space="0" w:color="auto"/>
          </w:divBdr>
          <w:divsChild>
            <w:div w:id="622885496">
              <w:marLeft w:val="0"/>
              <w:marRight w:val="0"/>
              <w:marTop w:val="0"/>
              <w:marBottom w:val="0"/>
              <w:divBdr>
                <w:top w:val="none" w:sz="0" w:space="0" w:color="auto"/>
                <w:left w:val="none" w:sz="0" w:space="0" w:color="auto"/>
                <w:bottom w:val="none" w:sz="0" w:space="0" w:color="auto"/>
                <w:right w:val="none" w:sz="0" w:space="0" w:color="auto"/>
              </w:divBdr>
              <w:divsChild>
                <w:div w:id="799030410">
                  <w:marLeft w:val="0"/>
                  <w:marRight w:val="0"/>
                  <w:marTop w:val="0"/>
                  <w:marBottom w:val="0"/>
                  <w:divBdr>
                    <w:top w:val="none" w:sz="0" w:space="0" w:color="auto"/>
                    <w:left w:val="none" w:sz="0" w:space="0" w:color="auto"/>
                    <w:bottom w:val="none" w:sz="0" w:space="0" w:color="auto"/>
                    <w:right w:val="none" w:sz="0" w:space="0" w:color="auto"/>
                  </w:divBdr>
                  <w:divsChild>
                    <w:div w:id="980234054">
                      <w:marLeft w:val="0"/>
                      <w:marRight w:val="0"/>
                      <w:marTop w:val="0"/>
                      <w:marBottom w:val="0"/>
                      <w:divBdr>
                        <w:top w:val="none" w:sz="0" w:space="0" w:color="auto"/>
                        <w:left w:val="none" w:sz="0" w:space="0" w:color="auto"/>
                        <w:bottom w:val="none" w:sz="0" w:space="0" w:color="auto"/>
                        <w:right w:val="none" w:sz="0" w:space="0" w:color="auto"/>
                      </w:divBdr>
                      <w:divsChild>
                        <w:div w:id="1910116061">
                          <w:marLeft w:val="0"/>
                          <w:marRight w:val="0"/>
                          <w:marTop w:val="0"/>
                          <w:marBottom w:val="0"/>
                          <w:divBdr>
                            <w:top w:val="none" w:sz="0" w:space="0" w:color="auto"/>
                            <w:left w:val="none" w:sz="0" w:space="0" w:color="auto"/>
                            <w:bottom w:val="none" w:sz="0" w:space="0" w:color="auto"/>
                            <w:right w:val="none" w:sz="0" w:space="0" w:color="auto"/>
                          </w:divBdr>
                          <w:divsChild>
                            <w:div w:id="1362391044">
                              <w:marLeft w:val="0"/>
                              <w:marRight w:val="0"/>
                              <w:marTop w:val="0"/>
                              <w:marBottom w:val="0"/>
                              <w:divBdr>
                                <w:top w:val="none" w:sz="0" w:space="0" w:color="auto"/>
                                <w:left w:val="none" w:sz="0" w:space="0" w:color="auto"/>
                                <w:bottom w:val="none" w:sz="0" w:space="0" w:color="auto"/>
                                <w:right w:val="none" w:sz="0" w:space="0" w:color="auto"/>
                              </w:divBdr>
                              <w:divsChild>
                                <w:div w:id="1056706506">
                                  <w:marLeft w:val="0"/>
                                  <w:marRight w:val="0"/>
                                  <w:marTop w:val="0"/>
                                  <w:marBottom w:val="0"/>
                                  <w:divBdr>
                                    <w:top w:val="none" w:sz="0" w:space="0" w:color="auto"/>
                                    <w:left w:val="none" w:sz="0" w:space="0" w:color="auto"/>
                                    <w:bottom w:val="none" w:sz="0" w:space="0" w:color="auto"/>
                                    <w:right w:val="none" w:sz="0" w:space="0" w:color="auto"/>
                                  </w:divBdr>
                                  <w:divsChild>
                                    <w:div w:id="1503353157">
                                      <w:marLeft w:val="0"/>
                                      <w:marRight w:val="0"/>
                                      <w:marTop w:val="0"/>
                                      <w:marBottom w:val="0"/>
                                      <w:divBdr>
                                        <w:top w:val="none" w:sz="0" w:space="0" w:color="auto"/>
                                        <w:left w:val="none" w:sz="0" w:space="0" w:color="auto"/>
                                        <w:bottom w:val="none" w:sz="0" w:space="0" w:color="auto"/>
                                        <w:right w:val="none" w:sz="0" w:space="0" w:color="auto"/>
                                      </w:divBdr>
                                      <w:divsChild>
                                        <w:div w:id="1711758551">
                                          <w:marLeft w:val="0"/>
                                          <w:marRight w:val="0"/>
                                          <w:marTop w:val="0"/>
                                          <w:marBottom w:val="0"/>
                                          <w:divBdr>
                                            <w:top w:val="none" w:sz="0" w:space="0" w:color="auto"/>
                                            <w:left w:val="none" w:sz="0" w:space="0" w:color="auto"/>
                                            <w:bottom w:val="none" w:sz="0" w:space="0" w:color="auto"/>
                                            <w:right w:val="none" w:sz="0" w:space="0" w:color="auto"/>
                                          </w:divBdr>
                                          <w:divsChild>
                                            <w:div w:id="242956351">
                                              <w:marLeft w:val="0"/>
                                              <w:marRight w:val="0"/>
                                              <w:marTop w:val="0"/>
                                              <w:marBottom w:val="0"/>
                                              <w:divBdr>
                                                <w:top w:val="none" w:sz="0" w:space="0" w:color="auto"/>
                                                <w:left w:val="none" w:sz="0" w:space="0" w:color="auto"/>
                                                <w:bottom w:val="none" w:sz="0" w:space="0" w:color="auto"/>
                                                <w:right w:val="none" w:sz="0" w:space="0" w:color="auto"/>
                                              </w:divBdr>
                                              <w:divsChild>
                                                <w:div w:id="2048067284">
                                                  <w:marLeft w:val="0"/>
                                                  <w:marRight w:val="0"/>
                                                  <w:marTop w:val="0"/>
                                                  <w:marBottom w:val="0"/>
                                                  <w:divBdr>
                                                    <w:top w:val="none" w:sz="0" w:space="0" w:color="auto"/>
                                                    <w:left w:val="none" w:sz="0" w:space="0" w:color="auto"/>
                                                    <w:bottom w:val="none" w:sz="0" w:space="0" w:color="auto"/>
                                                    <w:right w:val="none" w:sz="0" w:space="0" w:color="auto"/>
                                                  </w:divBdr>
                                                  <w:divsChild>
                                                    <w:div w:id="1041831694">
                                                      <w:marLeft w:val="0"/>
                                                      <w:marRight w:val="0"/>
                                                      <w:marTop w:val="0"/>
                                                      <w:marBottom w:val="0"/>
                                                      <w:divBdr>
                                                        <w:top w:val="none" w:sz="0" w:space="0" w:color="auto"/>
                                                        <w:left w:val="none" w:sz="0" w:space="0" w:color="auto"/>
                                                        <w:bottom w:val="none" w:sz="0" w:space="0" w:color="auto"/>
                                                        <w:right w:val="none" w:sz="0" w:space="0" w:color="auto"/>
                                                      </w:divBdr>
                                                      <w:divsChild>
                                                        <w:div w:id="989211429">
                                                          <w:marLeft w:val="0"/>
                                                          <w:marRight w:val="0"/>
                                                          <w:marTop w:val="0"/>
                                                          <w:marBottom w:val="0"/>
                                                          <w:divBdr>
                                                            <w:top w:val="none" w:sz="0" w:space="0" w:color="auto"/>
                                                            <w:left w:val="none" w:sz="0" w:space="0" w:color="auto"/>
                                                            <w:bottom w:val="none" w:sz="0" w:space="0" w:color="auto"/>
                                                            <w:right w:val="none" w:sz="0" w:space="0" w:color="auto"/>
                                                          </w:divBdr>
                                                          <w:divsChild>
                                                            <w:div w:id="1995136652">
                                                              <w:marLeft w:val="0"/>
                                                              <w:marRight w:val="0"/>
                                                              <w:marTop w:val="0"/>
                                                              <w:marBottom w:val="0"/>
                                                              <w:divBdr>
                                                                <w:top w:val="none" w:sz="0" w:space="0" w:color="auto"/>
                                                                <w:left w:val="none" w:sz="0" w:space="0" w:color="auto"/>
                                                                <w:bottom w:val="none" w:sz="0" w:space="0" w:color="auto"/>
                                                                <w:right w:val="none" w:sz="0" w:space="0" w:color="auto"/>
                                                              </w:divBdr>
                                                              <w:divsChild>
                                                                <w:div w:id="197548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4583881">
      <w:bodyDiv w:val="1"/>
      <w:marLeft w:val="0"/>
      <w:marRight w:val="0"/>
      <w:marTop w:val="0"/>
      <w:marBottom w:val="0"/>
      <w:divBdr>
        <w:top w:val="none" w:sz="0" w:space="0" w:color="auto"/>
        <w:left w:val="none" w:sz="0" w:space="0" w:color="auto"/>
        <w:bottom w:val="none" w:sz="0" w:space="0" w:color="auto"/>
        <w:right w:val="none" w:sz="0" w:space="0" w:color="auto"/>
      </w:divBdr>
    </w:div>
    <w:div w:id="1506049246">
      <w:bodyDiv w:val="1"/>
      <w:marLeft w:val="0"/>
      <w:marRight w:val="0"/>
      <w:marTop w:val="0"/>
      <w:marBottom w:val="0"/>
      <w:divBdr>
        <w:top w:val="none" w:sz="0" w:space="0" w:color="auto"/>
        <w:left w:val="none" w:sz="0" w:space="0" w:color="auto"/>
        <w:bottom w:val="none" w:sz="0" w:space="0" w:color="auto"/>
        <w:right w:val="none" w:sz="0" w:space="0" w:color="auto"/>
      </w:divBdr>
      <w:divsChild>
        <w:div w:id="337773898">
          <w:marLeft w:val="0"/>
          <w:marRight w:val="0"/>
          <w:marTop w:val="0"/>
          <w:marBottom w:val="0"/>
          <w:divBdr>
            <w:top w:val="none" w:sz="0" w:space="0" w:color="auto"/>
            <w:left w:val="none" w:sz="0" w:space="0" w:color="auto"/>
            <w:bottom w:val="none" w:sz="0" w:space="0" w:color="auto"/>
            <w:right w:val="none" w:sz="0" w:space="0" w:color="auto"/>
          </w:divBdr>
          <w:divsChild>
            <w:div w:id="40592501">
              <w:marLeft w:val="0"/>
              <w:marRight w:val="0"/>
              <w:marTop w:val="0"/>
              <w:marBottom w:val="0"/>
              <w:divBdr>
                <w:top w:val="none" w:sz="0" w:space="0" w:color="auto"/>
                <w:left w:val="none" w:sz="0" w:space="0" w:color="auto"/>
                <w:bottom w:val="none" w:sz="0" w:space="0" w:color="auto"/>
                <w:right w:val="none" w:sz="0" w:space="0" w:color="auto"/>
              </w:divBdr>
              <w:divsChild>
                <w:div w:id="925580806">
                  <w:marLeft w:val="0"/>
                  <w:marRight w:val="0"/>
                  <w:marTop w:val="0"/>
                  <w:marBottom w:val="0"/>
                  <w:divBdr>
                    <w:top w:val="none" w:sz="0" w:space="0" w:color="auto"/>
                    <w:left w:val="none" w:sz="0" w:space="0" w:color="auto"/>
                    <w:bottom w:val="none" w:sz="0" w:space="0" w:color="auto"/>
                    <w:right w:val="none" w:sz="0" w:space="0" w:color="auto"/>
                  </w:divBdr>
                  <w:divsChild>
                    <w:div w:id="1775829454">
                      <w:marLeft w:val="0"/>
                      <w:marRight w:val="0"/>
                      <w:marTop w:val="0"/>
                      <w:marBottom w:val="0"/>
                      <w:divBdr>
                        <w:top w:val="none" w:sz="0" w:space="0" w:color="auto"/>
                        <w:left w:val="none" w:sz="0" w:space="0" w:color="auto"/>
                        <w:bottom w:val="none" w:sz="0" w:space="0" w:color="auto"/>
                        <w:right w:val="none" w:sz="0" w:space="0" w:color="auto"/>
                      </w:divBdr>
                      <w:divsChild>
                        <w:div w:id="1140882997">
                          <w:marLeft w:val="0"/>
                          <w:marRight w:val="0"/>
                          <w:marTop w:val="0"/>
                          <w:marBottom w:val="0"/>
                          <w:divBdr>
                            <w:top w:val="none" w:sz="0" w:space="0" w:color="auto"/>
                            <w:left w:val="none" w:sz="0" w:space="0" w:color="auto"/>
                            <w:bottom w:val="none" w:sz="0" w:space="0" w:color="auto"/>
                            <w:right w:val="none" w:sz="0" w:space="0" w:color="auto"/>
                          </w:divBdr>
                          <w:divsChild>
                            <w:div w:id="1427195901">
                              <w:marLeft w:val="0"/>
                              <w:marRight w:val="0"/>
                              <w:marTop w:val="0"/>
                              <w:marBottom w:val="0"/>
                              <w:divBdr>
                                <w:top w:val="none" w:sz="0" w:space="0" w:color="auto"/>
                                <w:left w:val="none" w:sz="0" w:space="0" w:color="auto"/>
                                <w:bottom w:val="none" w:sz="0" w:space="0" w:color="auto"/>
                                <w:right w:val="none" w:sz="0" w:space="0" w:color="auto"/>
                              </w:divBdr>
                              <w:divsChild>
                                <w:div w:id="1700429451">
                                  <w:marLeft w:val="0"/>
                                  <w:marRight w:val="0"/>
                                  <w:marTop w:val="0"/>
                                  <w:marBottom w:val="0"/>
                                  <w:divBdr>
                                    <w:top w:val="none" w:sz="0" w:space="0" w:color="auto"/>
                                    <w:left w:val="none" w:sz="0" w:space="0" w:color="auto"/>
                                    <w:bottom w:val="none" w:sz="0" w:space="0" w:color="auto"/>
                                    <w:right w:val="none" w:sz="0" w:space="0" w:color="auto"/>
                                  </w:divBdr>
                                  <w:divsChild>
                                    <w:div w:id="1047070894">
                                      <w:marLeft w:val="0"/>
                                      <w:marRight w:val="0"/>
                                      <w:marTop w:val="0"/>
                                      <w:marBottom w:val="0"/>
                                      <w:divBdr>
                                        <w:top w:val="none" w:sz="0" w:space="0" w:color="auto"/>
                                        <w:left w:val="none" w:sz="0" w:space="0" w:color="auto"/>
                                        <w:bottom w:val="none" w:sz="0" w:space="0" w:color="auto"/>
                                        <w:right w:val="none" w:sz="0" w:space="0" w:color="auto"/>
                                      </w:divBdr>
                                    </w:div>
                                    <w:div w:id="1777285737">
                                      <w:marLeft w:val="0"/>
                                      <w:marRight w:val="0"/>
                                      <w:marTop w:val="0"/>
                                      <w:marBottom w:val="0"/>
                                      <w:divBdr>
                                        <w:top w:val="none" w:sz="0" w:space="0" w:color="auto"/>
                                        <w:left w:val="none" w:sz="0" w:space="0" w:color="auto"/>
                                        <w:bottom w:val="none" w:sz="0" w:space="0" w:color="auto"/>
                                        <w:right w:val="none" w:sz="0" w:space="0" w:color="auto"/>
                                      </w:divBdr>
                                      <w:divsChild>
                                        <w:div w:id="9264904">
                                          <w:marLeft w:val="0"/>
                                          <w:marRight w:val="165"/>
                                          <w:marTop w:val="150"/>
                                          <w:marBottom w:val="0"/>
                                          <w:divBdr>
                                            <w:top w:val="none" w:sz="0" w:space="0" w:color="auto"/>
                                            <w:left w:val="none" w:sz="0" w:space="0" w:color="auto"/>
                                            <w:bottom w:val="none" w:sz="0" w:space="0" w:color="auto"/>
                                            <w:right w:val="none" w:sz="0" w:space="0" w:color="auto"/>
                                          </w:divBdr>
                                          <w:divsChild>
                                            <w:div w:id="1735080610">
                                              <w:marLeft w:val="0"/>
                                              <w:marRight w:val="0"/>
                                              <w:marTop w:val="0"/>
                                              <w:marBottom w:val="0"/>
                                              <w:divBdr>
                                                <w:top w:val="none" w:sz="0" w:space="0" w:color="auto"/>
                                                <w:left w:val="none" w:sz="0" w:space="0" w:color="auto"/>
                                                <w:bottom w:val="none" w:sz="0" w:space="0" w:color="auto"/>
                                                <w:right w:val="none" w:sz="0" w:space="0" w:color="auto"/>
                                              </w:divBdr>
                                              <w:divsChild>
                                                <w:div w:id="1725740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3647087">
      <w:bodyDiv w:val="1"/>
      <w:marLeft w:val="0"/>
      <w:marRight w:val="0"/>
      <w:marTop w:val="0"/>
      <w:marBottom w:val="0"/>
      <w:divBdr>
        <w:top w:val="none" w:sz="0" w:space="0" w:color="auto"/>
        <w:left w:val="none" w:sz="0" w:space="0" w:color="auto"/>
        <w:bottom w:val="none" w:sz="0" w:space="0" w:color="auto"/>
        <w:right w:val="none" w:sz="0" w:space="0" w:color="auto"/>
      </w:divBdr>
    </w:div>
    <w:div w:id="1515799691">
      <w:bodyDiv w:val="1"/>
      <w:marLeft w:val="0"/>
      <w:marRight w:val="0"/>
      <w:marTop w:val="0"/>
      <w:marBottom w:val="0"/>
      <w:divBdr>
        <w:top w:val="none" w:sz="0" w:space="0" w:color="auto"/>
        <w:left w:val="none" w:sz="0" w:space="0" w:color="auto"/>
        <w:bottom w:val="none" w:sz="0" w:space="0" w:color="auto"/>
        <w:right w:val="none" w:sz="0" w:space="0" w:color="auto"/>
      </w:divBdr>
      <w:divsChild>
        <w:div w:id="2051176959">
          <w:marLeft w:val="0"/>
          <w:marRight w:val="0"/>
          <w:marTop w:val="0"/>
          <w:marBottom w:val="0"/>
          <w:divBdr>
            <w:top w:val="none" w:sz="0" w:space="0" w:color="auto"/>
            <w:left w:val="none" w:sz="0" w:space="0" w:color="auto"/>
            <w:bottom w:val="none" w:sz="0" w:space="0" w:color="auto"/>
            <w:right w:val="none" w:sz="0" w:space="0" w:color="auto"/>
          </w:divBdr>
          <w:divsChild>
            <w:div w:id="1084960414">
              <w:marLeft w:val="0"/>
              <w:marRight w:val="0"/>
              <w:marTop w:val="0"/>
              <w:marBottom w:val="0"/>
              <w:divBdr>
                <w:top w:val="none" w:sz="0" w:space="0" w:color="auto"/>
                <w:left w:val="none" w:sz="0" w:space="0" w:color="auto"/>
                <w:bottom w:val="none" w:sz="0" w:space="0" w:color="auto"/>
                <w:right w:val="none" w:sz="0" w:space="0" w:color="auto"/>
              </w:divBdr>
              <w:divsChild>
                <w:div w:id="2048796423">
                  <w:marLeft w:val="0"/>
                  <w:marRight w:val="0"/>
                  <w:marTop w:val="0"/>
                  <w:marBottom w:val="0"/>
                  <w:divBdr>
                    <w:top w:val="none" w:sz="0" w:space="0" w:color="auto"/>
                    <w:left w:val="none" w:sz="0" w:space="0" w:color="auto"/>
                    <w:bottom w:val="none" w:sz="0" w:space="0" w:color="auto"/>
                    <w:right w:val="none" w:sz="0" w:space="0" w:color="auto"/>
                  </w:divBdr>
                  <w:divsChild>
                    <w:div w:id="1493717821">
                      <w:marLeft w:val="0"/>
                      <w:marRight w:val="0"/>
                      <w:marTop w:val="0"/>
                      <w:marBottom w:val="0"/>
                      <w:divBdr>
                        <w:top w:val="none" w:sz="0" w:space="0" w:color="auto"/>
                        <w:left w:val="none" w:sz="0" w:space="0" w:color="auto"/>
                        <w:bottom w:val="none" w:sz="0" w:space="0" w:color="auto"/>
                        <w:right w:val="none" w:sz="0" w:space="0" w:color="auto"/>
                      </w:divBdr>
                      <w:divsChild>
                        <w:div w:id="1902325435">
                          <w:marLeft w:val="0"/>
                          <w:marRight w:val="0"/>
                          <w:marTop w:val="0"/>
                          <w:marBottom w:val="0"/>
                          <w:divBdr>
                            <w:top w:val="none" w:sz="0" w:space="0" w:color="auto"/>
                            <w:left w:val="none" w:sz="0" w:space="0" w:color="auto"/>
                            <w:bottom w:val="none" w:sz="0" w:space="0" w:color="auto"/>
                            <w:right w:val="none" w:sz="0" w:space="0" w:color="auto"/>
                          </w:divBdr>
                          <w:divsChild>
                            <w:div w:id="72163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406299">
      <w:bodyDiv w:val="1"/>
      <w:marLeft w:val="0"/>
      <w:marRight w:val="0"/>
      <w:marTop w:val="0"/>
      <w:marBottom w:val="0"/>
      <w:divBdr>
        <w:top w:val="none" w:sz="0" w:space="0" w:color="auto"/>
        <w:left w:val="none" w:sz="0" w:space="0" w:color="auto"/>
        <w:bottom w:val="none" w:sz="0" w:space="0" w:color="auto"/>
        <w:right w:val="none" w:sz="0" w:space="0" w:color="auto"/>
      </w:divBdr>
      <w:divsChild>
        <w:div w:id="1727028253">
          <w:marLeft w:val="0"/>
          <w:marRight w:val="0"/>
          <w:marTop w:val="0"/>
          <w:marBottom w:val="0"/>
          <w:divBdr>
            <w:top w:val="none" w:sz="0" w:space="0" w:color="auto"/>
            <w:left w:val="none" w:sz="0" w:space="0" w:color="auto"/>
            <w:bottom w:val="none" w:sz="0" w:space="0" w:color="auto"/>
            <w:right w:val="none" w:sz="0" w:space="0" w:color="auto"/>
          </w:divBdr>
          <w:divsChild>
            <w:div w:id="2125535370">
              <w:marLeft w:val="0"/>
              <w:marRight w:val="0"/>
              <w:marTop w:val="0"/>
              <w:marBottom w:val="0"/>
              <w:divBdr>
                <w:top w:val="none" w:sz="0" w:space="0" w:color="auto"/>
                <w:left w:val="none" w:sz="0" w:space="0" w:color="auto"/>
                <w:bottom w:val="none" w:sz="0" w:space="0" w:color="auto"/>
                <w:right w:val="none" w:sz="0" w:space="0" w:color="auto"/>
              </w:divBdr>
              <w:divsChild>
                <w:div w:id="2140108551">
                  <w:marLeft w:val="0"/>
                  <w:marRight w:val="0"/>
                  <w:marTop w:val="0"/>
                  <w:marBottom w:val="0"/>
                  <w:divBdr>
                    <w:top w:val="none" w:sz="0" w:space="0" w:color="auto"/>
                    <w:left w:val="none" w:sz="0" w:space="0" w:color="auto"/>
                    <w:bottom w:val="none" w:sz="0" w:space="0" w:color="auto"/>
                    <w:right w:val="none" w:sz="0" w:space="0" w:color="auto"/>
                  </w:divBdr>
                  <w:divsChild>
                    <w:div w:id="1601135696">
                      <w:marLeft w:val="0"/>
                      <w:marRight w:val="0"/>
                      <w:marTop w:val="0"/>
                      <w:marBottom w:val="0"/>
                      <w:divBdr>
                        <w:top w:val="none" w:sz="0" w:space="0" w:color="auto"/>
                        <w:left w:val="none" w:sz="0" w:space="0" w:color="auto"/>
                        <w:bottom w:val="none" w:sz="0" w:space="0" w:color="auto"/>
                        <w:right w:val="none" w:sz="0" w:space="0" w:color="auto"/>
                      </w:divBdr>
                      <w:divsChild>
                        <w:div w:id="1851986414">
                          <w:marLeft w:val="0"/>
                          <w:marRight w:val="0"/>
                          <w:marTop w:val="0"/>
                          <w:marBottom w:val="0"/>
                          <w:divBdr>
                            <w:top w:val="none" w:sz="0" w:space="0" w:color="auto"/>
                            <w:left w:val="none" w:sz="0" w:space="0" w:color="auto"/>
                            <w:bottom w:val="none" w:sz="0" w:space="0" w:color="auto"/>
                            <w:right w:val="none" w:sz="0" w:space="0" w:color="auto"/>
                          </w:divBdr>
                          <w:divsChild>
                            <w:div w:id="1428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084380">
      <w:bodyDiv w:val="1"/>
      <w:marLeft w:val="0"/>
      <w:marRight w:val="0"/>
      <w:marTop w:val="0"/>
      <w:marBottom w:val="0"/>
      <w:divBdr>
        <w:top w:val="none" w:sz="0" w:space="0" w:color="auto"/>
        <w:left w:val="none" w:sz="0" w:space="0" w:color="auto"/>
        <w:bottom w:val="none" w:sz="0" w:space="0" w:color="auto"/>
        <w:right w:val="none" w:sz="0" w:space="0" w:color="auto"/>
      </w:divBdr>
      <w:divsChild>
        <w:div w:id="1658076060">
          <w:marLeft w:val="0"/>
          <w:marRight w:val="0"/>
          <w:marTop w:val="0"/>
          <w:marBottom w:val="0"/>
          <w:divBdr>
            <w:top w:val="none" w:sz="0" w:space="0" w:color="auto"/>
            <w:left w:val="none" w:sz="0" w:space="0" w:color="auto"/>
            <w:bottom w:val="none" w:sz="0" w:space="0" w:color="auto"/>
            <w:right w:val="none" w:sz="0" w:space="0" w:color="auto"/>
          </w:divBdr>
          <w:divsChild>
            <w:div w:id="1662853775">
              <w:marLeft w:val="0"/>
              <w:marRight w:val="0"/>
              <w:marTop w:val="0"/>
              <w:marBottom w:val="0"/>
              <w:divBdr>
                <w:top w:val="none" w:sz="0" w:space="0" w:color="auto"/>
                <w:left w:val="none" w:sz="0" w:space="0" w:color="auto"/>
                <w:bottom w:val="none" w:sz="0" w:space="0" w:color="auto"/>
                <w:right w:val="none" w:sz="0" w:space="0" w:color="auto"/>
              </w:divBdr>
              <w:divsChild>
                <w:div w:id="688800685">
                  <w:marLeft w:val="0"/>
                  <w:marRight w:val="0"/>
                  <w:marTop w:val="0"/>
                  <w:marBottom w:val="0"/>
                  <w:divBdr>
                    <w:top w:val="none" w:sz="0" w:space="0" w:color="auto"/>
                    <w:left w:val="none" w:sz="0" w:space="0" w:color="auto"/>
                    <w:bottom w:val="none" w:sz="0" w:space="0" w:color="auto"/>
                    <w:right w:val="none" w:sz="0" w:space="0" w:color="auto"/>
                  </w:divBdr>
                  <w:divsChild>
                    <w:div w:id="1758868541">
                      <w:marLeft w:val="0"/>
                      <w:marRight w:val="0"/>
                      <w:marTop w:val="0"/>
                      <w:marBottom w:val="0"/>
                      <w:divBdr>
                        <w:top w:val="none" w:sz="0" w:space="0" w:color="auto"/>
                        <w:left w:val="none" w:sz="0" w:space="0" w:color="auto"/>
                        <w:bottom w:val="none" w:sz="0" w:space="0" w:color="auto"/>
                        <w:right w:val="none" w:sz="0" w:space="0" w:color="auto"/>
                      </w:divBdr>
                      <w:divsChild>
                        <w:div w:id="1321541947">
                          <w:marLeft w:val="0"/>
                          <w:marRight w:val="0"/>
                          <w:marTop w:val="0"/>
                          <w:marBottom w:val="0"/>
                          <w:divBdr>
                            <w:top w:val="none" w:sz="0" w:space="0" w:color="auto"/>
                            <w:left w:val="none" w:sz="0" w:space="0" w:color="auto"/>
                            <w:bottom w:val="none" w:sz="0" w:space="0" w:color="auto"/>
                            <w:right w:val="none" w:sz="0" w:space="0" w:color="auto"/>
                          </w:divBdr>
                          <w:divsChild>
                            <w:div w:id="87674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799972">
      <w:bodyDiv w:val="1"/>
      <w:marLeft w:val="0"/>
      <w:marRight w:val="0"/>
      <w:marTop w:val="0"/>
      <w:marBottom w:val="0"/>
      <w:divBdr>
        <w:top w:val="none" w:sz="0" w:space="0" w:color="auto"/>
        <w:left w:val="none" w:sz="0" w:space="0" w:color="auto"/>
        <w:bottom w:val="none" w:sz="0" w:space="0" w:color="auto"/>
        <w:right w:val="none" w:sz="0" w:space="0" w:color="auto"/>
      </w:divBdr>
    </w:div>
    <w:div w:id="1554583353">
      <w:bodyDiv w:val="1"/>
      <w:marLeft w:val="0"/>
      <w:marRight w:val="0"/>
      <w:marTop w:val="0"/>
      <w:marBottom w:val="0"/>
      <w:divBdr>
        <w:top w:val="none" w:sz="0" w:space="0" w:color="auto"/>
        <w:left w:val="none" w:sz="0" w:space="0" w:color="auto"/>
        <w:bottom w:val="none" w:sz="0" w:space="0" w:color="auto"/>
        <w:right w:val="none" w:sz="0" w:space="0" w:color="auto"/>
      </w:divBdr>
    </w:div>
    <w:div w:id="1556549590">
      <w:bodyDiv w:val="1"/>
      <w:marLeft w:val="0"/>
      <w:marRight w:val="0"/>
      <w:marTop w:val="0"/>
      <w:marBottom w:val="0"/>
      <w:divBdr>
        <w:top w:val="none" w:sz="0" w:space="0" w:color="auto"/>
        <w:left w:val="none" w:sz="0" w:space="0" w:color="auto"/>
        <w:bottom w:val="none" w:sz="0" w:space="0" w:color="auto"/>
        <w:right w:val="none" w:sz="0" w:space="0" w:color="auto"/>
      </w:divBdr>
    </w:div>
    <w:div w:id="1561675918">
      <w:bodyDiv w:val="1"/>
      <w:marLeft w:val="0"/>
      <w:marRight w:val="0"/>
      <w:marTop w:val="0"/>
      <w:marBottom w:val="0"/>
      <w:divBdr>
        <w:top w:val="none" w:sz="0" w:space="0" w:color="auto"/>
        <w:left w:val="none" w:sz="0" w:space="0" w:color="auto"/>
        <w:bottom w:val="none" w:sz="0" w:space="0" w:color="auto"/>
        <w:right w:val="none" w:sz="0" w:space="0" w:color="auto"/>
      </w:divBdr>
      <w:divsChild>
        <w:div w:id="2071414748">
          <w:marLeft w:val="0"/>
          <w:marRight w:val="0"/>
          <w:marTop w:val="0"/>
          <w:marBottom w:val="0"/>
          <w:divBdr>
            <w:top w:val="none" w:sz="0" w:space="0" w:color="auto"/>
            <w:left w:val="none" w:sz="0" w:space="0" w:color="auto"/>
            <w:bottom w:val="none" w:sz="0" w:space="0" w:color="auto"/>
            <w:right w:val="none" w:sz="0" w:space="0" w:color="auto"/>
          </w:divBdr>
          <w:divsChild>
            <w:div w:id="1894727290">
              <w:marLeft w:val="0"/>
              <w:marRight w:val="0"/>
              <w:marTop w:val="0"/>
              <w:marBottom w:val="0"/>
              <w:divBdr>
                <w:top w:val="none" w:sz="0" w:space="0" w:color="auto"/>
                <w:left w:val="none" w:sz="0" w:space="0" w:color="auto"/>
                <w:bottom w:val="none" w:sz="0" w:space="0" w:color="auto"/>
                <w:right w:val="none" w:sz="0" w:space="0" w:color="auto"/>
              </w:divBdr>
              <w:divsChild>
                <w:div w:id="2057974010">
                  <w:marLeft w:val="0"/>
                  <w:marRight w:val="0"/>
                  <w:marTop w:val="0"/>
                  <w:marBottom w:val="0"/>
                  <w:divBdr>
                    <w:top w:val="none" w:sz="0" w:space="0" w:color="auto"/>
                    <w:left w:val="none" w:sz="0" w:space="0" w:color="auto"/>
                    <w:bottom w:val="none" w:sz="0" w:space="0" w:color="auto"/>
                    <w:right w:val="none" w:sz="0" w:space="0" w:color="auto"/>
                  </w:divBdr>
                  <w:divsChild>
                    <w:div w:id="245463489">
                      <w:marLeft w:val="0"/>
                      <w:marRight w:val="0"/>
                      <w:marTop w:val="0"/>
                      <w:marBottom w:val="0"/>
                      <w:divBdr>
                        <w:top w:val="none" w:sz="0" w:space="0" w:color="auto"/>
                        <w:left w:val="none" w:sz="0" w:space="0" w:color="auto"/>
                        <w:bottom w:val="none" w:sz="0" w:space="0" w:color="auto"/>
                        <w:right w:val="none" w:sz="0" w:space="0" w:color="auto"/>
                      </w:divBdr>
                      <w:divsChild>
                        <w:div w:id="766510080">
                          <w:marLeft w:val="0"/>
                          <w:marRight w:val="0"/>
                          <w:marTop w:val="0"/>
                          <w:marBottom w:val="0"/>
                          <w:divBdr>
                            <w:top w:val="none" w:sz="0" w:space="0" w:color="auto"/>
                            <w:left w:val="none" w:sz="0" w:space="0" w:color="auto"/>
                            <w:bottom w:val="none" w:sz="0" w:space="0" w:color="auto"/>
                            <w:right w:val="none" w:sz="0" w:space="0" w:color="auto"/>
                          </w:divBdr>
                          <w:divsChild>
                            <w:div w:id="159366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780367">
      <w:bodyDiv w:val="1"/>
      <w:marLeft w:val="0"/>
      <w:marRight w:val="0"/>
      <w:marTop w:val="0"/>
      <w:marBottom w:val="0"/>
      <w:divBdr>
        <w:top w:val="none" w:sz="0" w:space="0" w:color="auto"/>
        <w:left w:val="none" w:sz="0" w:space="0" w:color="auto"/>
        <w:bottom w:val="none" w:sz="0" w:space="0" w:color="auto"/>
        <w:right w:val="none" w:sz="0" w:space="0" w:color="auto"/>
      </w:divBdr>
      <w:divsChild>
        <w:div w:id="89786007">
          <w:marLeft w:val="0"/>
          <w:marRight w:val="0"/>
          <w:marTop w:val="0"/>
          <w:marBottom w:val="0"/>
          <w:divBdr>
            <w:top w:val="none" w:sz="0" w:space="0" w:color="auto"/>
            <w:left w:val="none" w:sz="0" w:space="0" w:color="auto"/>
            <w:bottom w:val="none" w:sz="0" w:space="0" w:color="auto"/>
            <w:right w:val="none" w:sz="0" w:space="0" w:color="auto"/>
          </w:divBdr>
          <w:divsChild>
            <w:div w:id="1129594251">
              <w:marLeft w:val="0"/>
              <w:marRight w:val="0"/>
              <w:marTop w:val="0"/>
              <w:marBottom w:val="0"/>
              <w:divBdr>
                <w:top w:val="none" w:sz="0" w:space="0" w:color="auto"/>
                <w:left w:val="none" w:sz="0" w:space="0" w:color="auto"/>
                <w:bottom w:val="none" w:sz="0" w:space="0" w:color="auto"/>
                <w:right w:val="none" w:sz="0" w:space="0" w:color="auto"/>
              </w:divBdr>
              <w:divsChild>
                <w:div w:id="52848829">
                  <w:marLeft w:val="0"/>
                  <w:marRight w:val="0"/>
                  <w:marTop w:val="0"/>
                  <w:marBottom w:val="0"/>
                  <w:divBdr>
                    <w:top w:val="none" w:sz="0" w:space="0" w:color="auto"/>
                    <w:left w:val="none" w:sz="0" w:space="0" w:color="auto"/>
                    <w:bottom w:val="none" w:sz="0" w:space="0" w:color="auto"/>
                    <w:right w:val="none" w:sz="0" w:space="0" w:color="auto"/>
                  </w:divBdr>
                  <w:divsChild>
                    <w:div w:id="1255936328">
                      <w:marLeft w:val="0"/>
                      <w:marRight w:val="0"/>
                      <w:marTop w:val="0"/>
                      <w:marBottom w:val="0"/>
                      <w:divBdr>
                        <w:top w:val="none" w:sz="0" w:space="0" w:color="auto"/>
                        <w:left w:val="none" w:sz="0" w:space="0" w:color="auto"/>
                        <w:bottom w:val="none" w:sz="0" w:space="0" w:color="auto"/>
                        <w:right w:val="none" w:sz="0" w:space="0" w:color="auto"/>
                      </w:divBdr>
                      <w:divsChild>
                        <w:div w:id="1246572522">
                          <w:marLeft w:val="0"/>
                          <w:marRight w:val="0"/>
                          <w:marTop w:val="0"/>
                          <w:marBottom w:val="0"/>
                          <w:divBdr>
                            <w:top w:val="none" w:sz="0" w:space="0" w:color="auto"/>
                            <w:left w:val="none" w:sz="0" w:space="0" w:color="auto"/>
                            <w:bottom w:val="none" w:sz="0" w:space="0" w:color="auto"/>
                            <w:right w:val="none" w:sz="0" w:space="0" w:color="auto"/>
                          </w:divBdr>
                          <w:divsChild>
                            <w:div w:id="48477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504431">
      <w:bodyDiv w:val="1"/>
      <w:marLeft w:val="0"/>
      <w:marRight w:val="0"/>
      <w:marTop w:val="0"/>
      <w:marBottom w:val="0"/>
      <w:divBdr>
        <w:top w:val="none" w:sz="0" w:space="0" w:color="auto"/>
        <w:left w:val="none" w:sz="0" w:space="0" w:color="auto"/>
        <w:bottom w:val="none" w:sz="0" w:space="0" w:color="auto"/>
        <w:right w:val="none" w:sz="0" w:space="0" w:color="auto"/>
      </w:divBdr>
    </w:div>
    <w:div w:id="1593465450">
      <w:bodyDiv w:val="1"/>
      <w:marLeft w:val="0"/>
      <w:marRight w:val="0"/>
      <w:marTop w:val="0"/>
      <w:marBottom w:val="0"/>
      <w:divBdr>
        <w:top w:val="none" w:sz="0" w:space="0" w:color="auto"/>
        <w:left w:val="none" w:sz="0" w:space="0" w:color="auto"/>
        <w:bottom w:val="none" w:sz="0" w:space="0" w:color="auto"/>
        <w:right w:val="none" w:sz="0" w:space="0" w:color="auto"/>
      </w:divBdr>
    </w:div>
    <w:div w:id="1601336108">
      <w:bodyDiv w:val="1"/>
      <w:marLeft w:val="0"/>
      <w:marRight w:val="0"/>
      <w:marTop w:val="0"/>
      <w:marBottom w:val="0"/>
      <w:divBdr>
        <w:top w:val="none" w:sz="0" w:space="0" w:color="auto"/>
        <w:left w:val="none" w:sz="0" w:space="0" w:color="auto"/>
        <w:bottom w:val="none" w:sz="0" w:space="0" w:color="auto"/>
        <w:right w:val="none" w:sz="0" w:space="0" w:color="auto"/>
      </w:divBdr>
      <w:divsChild>
        <w:div w:id="170461574">
          <w:marLeft w:val="0"/>
          <w:marRight w:val="0"/>
          <w:marTop w:val="0"/>
          <w:marBottom w:val="0"/>
          <w:divBdr>
            <w:top w:val="none" w:sz="0" w:space="0" w:color="auto"/>
            <w:left w:val="none" w:sz="0" w:space="0" w:color="auto"/>
            <w:bottom w:val="none" w:sz="0" w:space="0" w:color="auto"/>
            <w:right w:val="none" w:sz="0" w:space="0" w:color="auto"/>
          </w:divBdr>
          <w:divsChild>
            <w:div w:id="732772640">
              <w:marLeft w:val="0"/>
              <w:marRight w:val="0"/>
              <w:marTop w:val="0"/>
              <w:marBottom w:val="0"/>
              <w:divBdr>
                <w:top w:val="none" w:sz="0" w:space="0" w:color="auto"/>
                <w:left w:val="none" w:sz="0" w:space="0" w:color="auto"/>
                <w:bottom w:val="none" w:sz="0" w:space="0" w:color="auto"/>
                <w:right w:val="none" w:sz="0" w:space="0" w:color="auto"/>
              </w:divBdr>
              <w:divsChild>
                <w:div w:id="79451396">
                  <w:marLeft w:val="0"/>
                  <w:marRight w:val="0"/>
                  <w:marTop w:val="0"/>
                  <w:marBottom w:val="0"/>
                  <w:divBdr>
                    <w:top w:val="none" w:sz="0" w:space="0" w:color="auto"/>
                    <w:left w:val="none" w:sz="0" w:space="0" w:color="auto"/>
                    <w:bottom w:val="none" w:sz="0" w:space="0" w:color="auto"/>
                    <w:right w:val="none" w:sz="0" w:space="0" w:color="auto"/>
                  </w:divBdr>
                  <w:divsChild>
                    <w:div w:id="1811821869">
                      <w:marLeft w:val="0"/>
                      <w:marRight w:val="0"/>
                      <w:marTop w:val="0"/>
                      <w:marBottom w:val="0"/>
                      <w:divBdr>
                        <w:top w:val="none" w:sz="0" w:space="0" w:color="auto"/>
                        <w:left w:val="none" w:sz="0" w:space="0" w:color="auto"/>
                        <w:bottom w:val="none" w:sz="0" w:space="0" w:color="auto"/>
                        <w:right w:val="none" w:sz="0" w:space="0" w:color="auto"/>
                      </w:divBdr>
                      <w:divsChild>
                        <w:div w:id="1727484756">
                          <w:marLeft w:val="0"/>
                          <w:marRight w:val="0"/>
                          <w:marTop w:val="0"/>
                          <w:marBottom w:val="0"/>
                          <w:divBdr>
                            <w:top w:val="none" w:sz="0" w:space="0" w:color="auto"/>
                            <w:left w:val="none" w:sz="0" w:space="0" w:color="auto"/>
                            <w:bottom w:val="none" w:sz="0" w:space="0" w:color="auto"/>
                            <w:right w:val="none" w:sz="0" w:space="0" w:color="auto"/>
                          </w:divBdr>
                          <w:divsChild>
                            <w:div w:id="56429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045567">
      <w:bodyDiv w:val="1"/>
      <w:marLeft w:val="0"/>
      <w:marRight w:val="0"/>
      <w:marTop w:val="0"/>
      <w:marBottom w:val="0"/>
      <w:divBdr>
        <w:top w:val="none" w:sz="0" w:space="0" w:color="auto"/>
        <w:left w:val="none" w:sz="0" w:space="0" w:color="auto"/>
        <w:bottom w:val="none" w:sz="0" w:space="0" w:color="auto"/>
        <w:right w:val="none" w:sz="0" w:space="0" w:color="auto"/>
      </w:divBdr>
    </w:div>
    <w:div w:id="1609122981">
      <w:bodyDiv w:val="1"/>
      <w:marLeft w:val="0"/>
      <w:marRight w:val="0"/>
      <w:marTop w:val="0"/>
      <w:marBottom w:val="0"/>
      <w:divBdr>
        <w:top w:val="none" w:sz="0" w:space="0" w:color="auto"/>
        <w:left w:val="none" w:sz="0" w:space="0" w:color="auto"/>
        <w:bottom w:val="none" w:sz="0" w:space="0" w:color="auto"/>
        <w:right w:val="none" w:sz="0" w:space="0" w:color="auto"/>
      </w:divBdr>
    </w:div>
    <w:div w:id="1625772803">
      <w:bodyDiv w:val="1"/>
      <w:marLeft w:val="0"/>
      <w:marRight w:val="0"/>
      <w:marTop w:val="0"/>
      <w:marBottom w:val="0"/>
      <w:divBdr>
        <w:top w:val="none" w:sz="0" w:space="0" w:color="auto"/>
        <w:left w:val="none" w:sz="0" w:space="0" w:color="auto"/>
        <w:bottom w:val="none" w:sz="0" w:space="0" w:color="auto"/>
        <w:right w:val="none" w:sz="0" w:space="0" w:color="auto"/>
      </w:divBdr>
    </w:div>
    <w:div w:id="1625849628">
      <w:bodyDiv w:val="1"/>
      <w:marLeft w:val="0"/>
      <w:marRight w:val="0"/>
      <w:marTop w:val="0"/>
      <w:marBottom w:val="0"/>
      <w:divBdr>
        <w:top w:val="none" w:sz="0" w:space="0" w:color="auto"/>
        <w:left w:val="none" w:sz="0" w:space="0" w:color="auto"/>
        <w:bottom w:val="none" w:sz="0" w:space="0" w:color="auto"/>
        <w:right w:val="none" w:sz="0" w:space="0" w:color="auto"/>
      </w:divBdr>
    </w:div>
    <w:div w:id="1643578408">
      <w:bodyDiv w:val="1"/>
      <w:marLeft w:val="0"/>
      <w:marRight w:val="0"/>
      <w:marTop w:val="0"/>
      <w:marBottom w:val="0"/>
      <w:divBdr>
        <w:top w:val="none" w:sz="0" w:space="0" w:color="auto"/>
        <w:left w:val="none" w:sz="0" w:space="0" w:color="auto"/>
        <w:bottom w:val="none" w:sz="0" w:space="0" w:color="auto"/>
        <w:right w:val="none" w:sz="0" w:space="0" w:color="auto"/>
      </w:divBdr>
      <w:divsChild>
        <w:div w:id="2099909983">
          <w:marLeft w:val="0"/>
          <w:marRight w:val="0"/>
          <w:marTop w:val="0"/>
          <w:marBottom w:val="0"/>
          <w:divBdr>
            <w:top w:val="none" w:sz="0" w:space="0" w:color="auto"/>
            <w:left w:val="none" w:sz="0" w:space="0" w:color="auto"/>
            <w:bottom w:val="none" w:sz="0" w:space="0" w:color="auto"/>
            <w:right w:val="none" w:sz="0" w:space="0" w:color="auto"/>
          </w:divBdr>
          <w:divsChild>
            <w:div w:id="984621065">
              <w:marLeft w:val="0"/>
              <w:marRight w:val="0"/>
              <w:marTop w:val="0"/>
              <w:marBottom w:val="0"/>
              <w:divBdr>
                <w:top w:val="none" w:sz="0" w:space="0" w:color="auto"/>
                <w:left w:val="none" w:sz="0" w:space="0" w:color="auto"/>
                <w:bottom w:val="none" w:sz="0" w:space="0" w:color="auto"/>
                <w:right w:val="none" w:sz="0" w:space="0" w:color="auto"/>
              </w:divBdr>
              <w:divsChild>
                <w:div w:id="2107460414">
                  <w:marLeft w:val="0"/>
                  <w:marRight w:val="0"/>
                  <w:marTop w:val="0"/>
                  <w:marBottom w:val="0"/>
                  <w:divBdr>
                    <w:top w:val="none" w:sz="0" w:space="0" w:color="auto"/>
                    <w:left w:val="none" w:sz="0" w:space="0" w:color="auto"/>
                    <w:bottom w:val="none" w:sz="0" w:space="0" w:color="auto"/>
                    <w:right w:val="none" w:sz="0" w:space="0" w:color="auto"/>
                  </w:divBdr>
                  <w:divsChild>
                    <w:div w:id="1818255520">
                      <w:marLeft w:val="0"/>
                      <w:marRight w:val="0"/>
                      <w:marTop w:val="0"/>
                      <w:marBottom w:val="0"/>
                      <w:divBdr>
                        <w:top w:val="none" w:sz="0" w:space="0" w:color="auto"/>
                        <w:left w:val="none" w:sz="0" w:space="0" w:color="auto"/>
                        <w:bottom w:val="none" w:sz="0" w:space="0" w:color="auto"/>
                        <w:right w:val="none" w:sz="0" w:space="0" w:color="auto"/>
                      </w:divBdr>
                      <w:divsChild>
                        <w:div w:id="1366447249">
                          <w:marLeft w:val="0"/>
                          <w:marRight w:val="0"/>
                          <w:marTop w:val="0"/>
                          <w:marBottom w:val="0"/>
                          <w:divBdr>
                            <w:top w:val="none" w:sz="0" w:space="0" w:color="auto"/>
                            <w:left w:val="none" w:sz="0" w:space="0" w:color="auto"/>
                            <w:bottom w:val="none" w:sz="0" w:space="0" w:color="auto"/>
                            <w:right w:val="none" w:sz="0" w:space="0" w:color="auto"/>
                          </w:divBdr>
                          <w:divsChild>
                            <w:div w:id="681316408">
                              <w:marLeft w:val="0"/>
                              <w:marRight w:val="0"/>
                              <w:marTop w:val="0"/>
                              <w:marBottom w:val="0"/>
                              <w:divBdr>
                                <w:top w:val="none" w:sz="0" w:space="0" w:color="auto"/>
                                <w:left w:val="none" w:sz="0" w:space="0" w:color="auto"/>
                                <w:bottom w:val="none" w:sz="0" w:space="0" w:color="auto"/>
                                <w:right w:val="none" w:sz="0" w:space="0" w:color="auto"/>
                              </w:divBdr>
                              <w:divsChild>
                                <w:div w:id="1661810236">
                                  <w:marLeft w:val="0"/>
                                  <w:marRight w:val="0"/>
                                  <w:marTop w:val="180"/>
                                  <w:marBottom w:val="0"/>
                                  <w:divBdr>
                                    <w:top w:val="none" w:sz="0" w:space="0" w:color="auto"/>
                                    <w:left w:val="none" w:sz="0" w:space="0" w:color="auto"/>
                                    <w:bottom w:val="none" w:sz="0" w:space="0" w:color="auto"/>
                                    <w:right w:val="none" w:sz="0" w:space="0" w:color="auto"/>
                                  </w:divBdr>
                                  <w:divsChild>
                                    <w:div w:id="841311465">
                                      <w:marLeft w:val="0"/>
                                      <w:marRight w:val="0"/>
                                      <w:marTop w:val="0"/>
                                      <w:marBottom w:val="0"/>
                                      <w:divBdr>
                                        <w:top w:val="none" w:sz="0" w:space="0" w:color="auto"/>
                                        <w:left w:val="none" w:sz="0" w:space="0" w:color="auto"/>
                                        <w:bottom w:val="none" w:sz="0" w:space="0" w:color="auto"/>
                                        <w:right w:val="none" w:sz="0" w:space="0" w:color="auto"/>
                                      </w:divBdr>
                                      <w:divsChild>
                                        <w:div w:id="472911871">
                                          <w:marLeft w:val="0"/>
                                          <w:marRight w:val="0"/>
                                          <w:marTop w:val="0"/>
                                          <w:marBottom w:val="0"/>
                                          <w:divBdr>
                                            <w:top w:val="none" w:sz="0" w:space="0" w:color="auto"/>
                                            <w:left w:val="none" w:sz="0" w:space="0" w:color="auto"/>
                                            <w:bottom w:val="none" w:sz="0" w:space="0" w:color="auto"/>
                                            <w:right w:val="none" w:sz="0" w:space="0" w:color="auto"/>
                                          </w:divBdr>
                                          <w:divsChild>
                                            <w:div w:id="838035734">
                                              <w:marLeft w:val="0"/>
                                              <w:marRight w:val="60"/>
                                              <w:marTop w:val="0"/>
                                              <w:marBottom w:val="0"/>
                                              <w:divBdr>
                                                <w:top w:val="none" w:sz="0" w:space="0" w:color="auto"/>
                                                <w:left w:val="none" w:sz="0" w:space="0" w:color="auto"/>
                                                <w:bottom w:val="none" w:sz="0" w:space="0" w:color="auto"/>
                                                <w:right w:val="none" w:sz="0" w:space="0" w:color="auto"/>
                                              </w:divBdr>
                                              <w:divsChild>
                                                <w:div w:id="1172985787">
                                                  <w:marLeft w:val="0"/>
                                                  <w:marRight w:val="0"/>
                                                  <w:marTop w:val="0"/>
                                                  <w:marBottom w:val="240"/>
                                                  <w:divBdr>
                                                    <w:top w:val="none" w:sz="0" w:space="0" w:color="auto"/>
                                                    <w:left w:val="none" w:sz="0" w:space="0" w:color="auto"/>
                                                    <w:bottom w:val="none" w:sz="0" w:space="0" w:color="auto"/>
                                                    <w:right w:val="none" w:sz="0" w:space="0" w:color="auto"/>
                                                  </w:divBdr>
                                                  <w:divsChild>
                                                    <w:div w:id="243687466">
                                                      <w:marLeft w:val="0"/>
                                                      <w:marRight w:val="0"/>
                                                      <w:marTop w:val="0"/>
                                                      <w:marBottom w:val="0"/>
                                                      <w:divBdr>
                                                        <w:top w:val="none" w:sz="0" w:space="0" w:color="auto"/>
                                                        <w:left w:val="none" w:sz="0" w:space="0" w:color="auto"/>
                                                        <w:bottom w:val="none" w:sz="0" w:space="0" w:color="auto"/>
                                                        <w:right w:val="none" w:sz="0" w:space="0" w:color="auto"/>
                                                      </w:divBdr>
                                                      <w:divsChild>
                                                        <w:div w:id="926429017">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7108681">
      <w:bodyDiv w:val="1"/>
      <w:marLeft w:val="0"/>
      <w:marRight w:val="0"/>
      <w:marTop w:val="0"/>
      <w:marBottom w:val="0"/>
      <w:divBdr>
        <w:top w:val="none" w:sz="0" w:space="0" w:color="auto"/>
        <w:left w:val="none" w:sz="0" w:space="0" w:color="auto"/>
        <w:bottom w:val="none" w:sz="0" w:space="0" w:color="auto"/>
        <w:right w:val="none" w:sz="0" w:space="0" w:color="auto"/>
      </w:divBdr>
      <w:divsChild>
        <w:div w:id="83036483">
          <w:marLeft w:val="0"/>
          <w:marRight w:val="0"/>
          <w:marTop w:val="0"/>
          <w:marBottom w:val="0"/>
          <w:divBdr>
            <w:top w:val="none" w:sz="0" w:space="0" w:color="auto"/>
            <w:left w:val="none" w:sz="0" w:space="0" w:color="auto"/>
            <w:bottom w:val="none" w:sz="0" w:space="0" w:color="auto"/>
            <w:right w:val="none" w:sz="0" w:space="0" w:color="auto"/>
          </w:divBdr>
          <w:divsChild>
            <w:div w:id="908229254">
              <w:marLeft w:val="0"/>
              <w:marRight w:val="0"/>
              <w:marTop w:val="0"/>
              <w:marBottom w:val="0"/>
              <w:divBdr>
                <w:top w:val="none" w:sz="0" w:space="0" w:color="auto"/>
                <w:left w:val="none" w:sz="0" w:space="0" w:color="auto"/>
                <w:bottom w:val="none" w:sz="0" w:space="0" w:color="auto"/>
                <w:right w:val="none" w:sz="0" w:space="0" w:color="auto"/>
              </w:divBdr>
              <w:divsChild>
                <w:div w:id="1693804376">
                  <w:marLeft w:val="0"/>
                  <w:marRight w:val="0"/>
                  <w:marTop w:val="0"/>
                  <w:marBottom w:val="0"/>
                  <w:divBdr>
                    <w:top w:val="none" w:sz="0" w:space="0" w:color="auto"/>
                    <w:left w:val="none" w:sz="0" w:space="0" w:color="auto"/>
                    <w:bottom w:val="none" w:sz="0" w:space="0" w:color="auto"/>
                    <w:right w:val="none" w:sz="0" w:space="0" w:color="auto"/>
                  </w:divBdr>
                  <w:divsChild>
                    <w:div w:id="332757086">
                      <w:marLeft w:val="0"/>
                      <w:marRight w:val="0"/>
                      <w:marTop w:val="0"/>
                      <w:marBottom w:val="0"/>
                      <w:divBdr>
                        <w:top w:val="none" w:sz="0" w:space="0" w:color="auto"/>
                        <w:left w:val="none" w:sz="0" w:space="0" w:color="auto"/>
                        <w:bottom w:val="none" w:sz="0" w:space="0" w:color="auto"/>
                        <w:right w:val="none" w:sz="0" w:space="0" w:color="auto"/>
                      </w:divBdr>
                      <w:divsChild>
                        <w:div w:id="950821228">
                          <w:marLeft w:val="0"/>
                          <w:marRight w:val="0"/>
                          <w:marTop w:val="0"/>
                          <w:marBottom w:val="0"/>
                          <w:divBdr>
                            <w:top w:val="none" w:sz="0" w:space="0" w:color="auto"/>
                            <w:left w:val="none" w:sz="0" w:space="0" w:color="auto"/>
                            <w:bottom w:val="none" w:sz="0" w:space="0" w:color="auto"/>
                            <w:right w:val="none" w:sz="0" w:space="0" w:color="auto"/>
                          </w:divBdr>
                          <w:divsChild>
                            <w:div w:id="212017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730787">
      <w:bodyDiv w:val="1"/>
      <w:marLeft w:val="0"/>
      <w:marRight w:val="0"/>
      <w:marTop w:val="0"/>
      <w:marBottom w:val="0"/>
      <w:divBdr>
        <w:top w:val="none" w:sz="0" w:space="0" w:color="auto"/>
        <w:left w:val="none" w:sz="0" w:space="0" w:color="auto"/>
        <w:bottom w:val="none" w:sz="0" w:space="0" w:color="auto"/>
        <w:right w:val="none" w:sz="0" w:space="0" w:color="auto"/>
      </w:divBdr>
    </w:div>
    <w:div w:id="1661036732">
      <w:bodyDiv w:val="1"/>
      <w:marLeft w:val="0"/>
      <w:marRight w:val="0"/>
      <w:marTop w:val="0"/>
      <w:marBottom w:val="0"/>
      <w:divBdr>
        <w:top w:val="none" w:sz="0" w:space="0" w:color="auto"/>
        <w:left w:val="none" w:sz="0" w:space="0" w:color="auto"/>
        <w:bottom w:val="none" w:sz="0" w:space="0" w:color="auto"/>
        <w:right w:val="none" w:sz="0" w:space="0" w:color="auto"/>
      </w:divBdr>
    </w:div>
    <w:div w:id="1664242289">
      <w:bodyDiv w:val="1"/>
      <w:marLeft w:val="0"/>
      <w:marRight w:val="0"/>
      <w:marTop w:val="0"/>
      <w:marBottom w:val="0"/>
      <w:divBdr>
        <w:top w:val="none" w:sz="0" w:space="0" w:color="auto"/>
        <w:left w:val="none" w:sz="0" w:space="0" w:color="auto"/>
        <w:bottom w:val="none" w:sz="0" w:space="0" w:color="auto"/>
        <w:right w:val="none" w:sz="0" w:space="0" w:color="auto"/>
      </w:divBdr>
    </w:div>
    <w:div w:id="1671985704">
      <w:bodyDiv w:val="1"/>
      <w:marLeft w:val="0"/>
      <w:marRight w:val="0"/>
      <w:marTop w:val="0"/>
      <w:marBottom w:val="0"/>
      <w:divBdr>
        <w:top w:val="none" w:sz="0" w:space="0" w:color="auto"/>
        <w:left w:val="none" w:sz="0" w:space="0" w:color="auto"/>
        <w:bottom w:val="none" w:sz="0" w:space="0" w:color="auto"/>
        <w:right w:val="none" w:sz="0" w:space="0" w:color="auto"/>
      </w:divBdr>
      <w:divsChild>
        <w:div w:id="866482747">
          <w:marLeft w:val="0"/>
          <w:marRight w:val="0"/>
          <w:marTop w:val="0"/>
          <w:marBottom w:val="0"/>
          <w:divBdr>
            <w:top w:val="none" w:sz="0" w:space="0" w:color="auto"/>
            <w:left w:val="none" w:sz="0" w:space="0" w:color="auto"/>
            <w:bottom w:val="none" w:sz="0" w:space="0" w:color="auto"/>
            <w:right w:val="none" w:sz="0" w:space="0" w:color="auto"/>
          </w:divBdr>
          <w:divsChild>
            <w:div w:id="2021396686">
              <w:marLeft w:val="0"/>
              <w:marRight w:val="0"/>
              <w:marTop w:val="0"/>
              <w:marBottom w:val="0"/>
              <w:divBdr>
                <w:top w:val="none" w:sz="0" w:space="0" w:color="auto"/>
                <w:left w:val="none" w:sz="0" w:space="0" w:color="auto"/>
                <w:bottom w:val="none" w:sz="0" w:space="0" w:color="auto"/>
                <w:right w:val="none" w:sz="0" w:space="0" w:color="auto"/>
              </w:divBdr>
              <w:divsChild>
                <w:div w:id="1974093258">
                  <w:marLeft w:val="0"/>
                  <w:marRight w:val="0"/>
                  <w:marTop w:val="0"/>
                  <w:marBottom w:val="0"/>
                  <w:divBdr>
                    <w:top w:val="none" w:sz="0" w:space="0" w:color="auto"/>
                    <w:left w:val="none" w:sz="0" w:space="0" w:color="auto"/>
                    <w:bottom w:val="none" w:sz="0" w:space="0" w:color="auto"/>
                    <w:right w:val="none" w:sz="0" w:space="0" w:color="auto"/>
                  </w:divBdr>
                  <w:divsChild>
                    <w:div w:id="1933539139">
                      <w:marLeft w:val="0"/>
                      <w:marRight w:val="0"/>
                      <w:marTop w:val="0"/>
                      <w:marBottom w:val="0"/>
                      <w:divBdr>
                        <w:top w:val="none" w:sz="0" w:space="0" w:color="auto"/>
                        <w:left w:val="none" w:sz="0" w:space="0" w:color="auto"/>
                        <w:bottom w:val="none" w:sz="0" w:space="0" w:color="auto"/>
                        <w:right w:val="none" w:sz="0" w:space="0" w:color="auto"/>
                      </w:divBdr>
                      <w:divsChild>
                        <w:div w:id="1296374765">
                          <w:marLeft w:val="0"/>
                          <w:marRight w:val="0"/>
                          <w:marTop w:val="0"/>
                          <w:marBottom w:val="0"/>
                          <w:divBdr>
                            <w:top w:val="none" w:sz="0" w:space="0" w:color="auto"/>
                            <w:left w:val="none" w:sz="0" w:space="0" w:color="auto"/>
                            <w:bottom w:val="none" w:sz="0" w:space="0" w:color="auto"/>
                            <w:right w:val="none" w:sz="0" w:space="0" w:color="auto"/>
                          </w:divBdr>
                          <w:divsChild>
                            <w:div w:id="242836052">
                              <w:marLeft w:val="0"/>
                              <w:marRight w:val="0"/>
                              <w:marTop w:val="0"/>
                              <w:marBottom w:val="0"/>
                              <w:divBdr>
                                <w:top w:val="none" w:sz="0" w:space="0" w:color="auto"/>
                                <w:left w:val="none" w:sz="0" w:space="0" w:color="auto"/>
                                <w:bottom w:val="none" w:sz="0" w:space="0" w:color="auto"/>
                                <w:right w:val="none" w:sz="0" w:space="0" w:color="auto"/>
                              </w:divBdr>
                              <w:divsChild>
                                <w:div w:id="501744457">
                                  <w:marLeft w:val="0"/>
                                  <w:marRight w:val="0"/>
                                  <w:marTop w:val="0"/>
                                  <w:marBottom w:val="0"/>
                                  <w:divBdr>
                                    <w:top w:val="none" w:sz="0" w:space="0" w:color="auto"/>
                                    <w:left w:val="none" w:sz="0" w:space="0" w:color="auto"/>
                                    <w:bottom w:val="none" w:sz="0" w:space="0" w:color="auto"/>
                                    <w:right w:val="none" w:sz="0" w:space="0" w:color="auto"/>
                                  </w:divBdr>
                                  <w:divsChild>
                                    <w:div w:id="654530677">
                                      <w:marLeft w:val="0"/>
                                      <w:marRight w:val="0"/>
                                      <w:marTop w:val="0"/>
                                      <w:marBottom w:val="0"/>
                                      <w:divBdr>
                                        <w:top w:val="none" w:sz="0" w:space="0" w:color="auto"/>
                                        <w:left w:val="none" w:sz="0" w:space="0" w:color="auto"/>
                                        <w:bottom w:val="none" w:sz="0" w:space="0" w:color="auto"/>
                                        <w:right w:val="none" w:sz="0" w:space="0" w:color="auto"/>
                                      </w:divBdr>
                                      <w:divsChild>
                                        <w:div w:id="725643573">
                                          <w:marLeft w:val="0"/>
                                          <w:marRight w:val="0"/>
                                          <w:marTop w:val="0"/>
                                          <w:marBottom w:val="0"/>
                                          <w:divBdr>
                                            <w:top w:val="none" w:sz="0" w:space="0" w:color="auto"/>
                                            <w:left w:val="none" w:sz="0" w:space="0" w:color="auto"/>
                                            <w:bottom w:val="none" w:sz="0" w:space="0" w:color="auto"/>
                                            <w:right w:val="none" w:sz="0" w:space="0" w:color="auto"/>
                                          </w:divBdr>
                                          <w:divsChild>
                                            <w:div w:id="8346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283588">
          <w:marLeft w:val="0"/>
          <w:marRight w:val="0"/>
          <w:marTop w:val="0"/>
          <w:marBottom w:val="0"/>
          <w:divBdr>
            <w:top w:val="none" w:sz="0" w:space="0" w:color="auto"/>
            <w:left w:val="none" w:sz="0" w:space="0" w:color="auto"/>
            <w:bottom w:val="none" w:sz="0" w:space="0" w:color="auto"/>
            <w:right w:val="none" w:sz="0" w:space="0" w:color="auto"/>
          </w:divBdr>
          <w:divsChild>
            <w:div w:id="422382008">
              <w:marLeft w:val="0"/>
              <w:marRight w:val="0"/>
              <w:marTop w:val="0"/>
              <w:marBottom w:val="0"/>
              <w:divBdr>
                <w:top w:val="none" w:sz="0" w:space="0" w:color="auto"/>
                <w:left w:val="none" w:sz="0" w:space="0" w:color="auto"/>
                <w:bottom w:val="none" w:sz="0" w:space="0" w:color="auto"/>
                <w:right w:val="none" w:sz="0" w:space="0" w:color="auto"/>
              </w:divBdr>
              <w:divsChild>
                <w:div w:id="1044139845">
                  <w:marLeft w:val="0"/>
                  <w:marRight w:val="0"/>
                  <w:marTop w:val="0"/>
                  <w:marBottom w:val="0"/>
                  <w:divBdr>
                    <w:top w:val="none" w:sz="0" w:space="0" w:color="auto"/>
                    <w:left w:val="none" w:sz="0" w:space="0" w:color="auto"/>
                    <w:bottom w:val="none" w:sz="0" w:space="0" w:color="auto"/>
                    <w:right w:val="none" w:sz="0" w:space="0" w:color="auto"/>
                  </w:divBdr>
                  <w:divsChild>
                    <w:div w:id="489559753">
                      <w:marLeft w:val="0"/>
                      <w:marRight w:val="0"/>
                      <w:marTop w:val="0"/>
                      <w:marBottom w:val="0"/>
                      <w:divBdr>
                        <w:top w:val="none" w:sz="0" w:space="0" w:color="auto"/>
                        <w:left w:val="none" w:sz="0" w:space="0" w:color="auto"/>
                        <w:bottom w:val="none" w:sz="0" w:space="0" w:color="auto"/>
                        <w:right w:val="none" w:sz="0" w:space="0" w:color="auto"/>
                      </w:divBdr>
                      <w:divsChild>
                        <w:div w:id="68115820">
                          <w:marLeft w:val="0"/>
                          <w:marRight w:val="0"/>
                          <w:marTop w:val="0"/>
                          <w:marBottom w:val="0"/>
                          <w:divBdr>
                            <w:top w:val="none" w:sz="0" w:space="0" w:color="auto"/>
                            <w:left w:val="none" w:sz="0" w:space="0" w:color="auto"/>
                            <w:bottom w:val="none" w:sz="0" w:space="0" w:color="auto"/>
                            <w:right w:val="none" w:sz="0" w:space="0" w:color="auto"/>
                          </w:divBdr>
                          <w:divsChild>
                            <w:div w:id="1972468631">
                              <w:marLeft w:val="0"/>
                              <w:marRight w:val="0"/>
                              <w:marTop w:val="0"/>
                              <w:marBottom w:val="0"/>
                              <w:divBdr>
                                <w:top w:val="none" w:sz="0" w:space="0" w:color="auto"/>
                                <w:left w:val="none" w:sz="0" w:space="0" w:color="auto"/>
                                <w:bottom w:val="none" w:sz="0" w:space="0" w:color="auto"/>
                                <w:right w:val="none" w:sz="0" w:space="0" w:color="auto"/>
                              </w:divBdr>
                              <w:divsChild>
                                <w:div w:id="1549101190">
                                  <w:marLeft w:val="0"/>
                                  <w:marRight w:val="0"/>
                                  <w:marTop w:val="0"/>
                                  <w:marBottom w:val="0"/>
                                  <w:divBdr>
                                    <w:top w:val="none" w:sz="0" w:space="0" w:color="auto"/>
                                    <w:left w:val="none" w:sz="0" w:space="0" w:color="auto"/>
                                    <w:bottom w:val="none" w:sz="0" w:space="0" w:color="auto"/>
                                    <w:right w:val="none" w:sz="0" w:space="0" w:color="auto"/>
                                  </w:divBdr>
                                  <w:divsChild>
                                    <w:div w:id="1172447850">
                                      <w:marLeft w:val="0"/>
                                      <w:marRight w:val="0"/>
                                      <w:marTop w:val="0"/>
                                      <w:marBottom w:val="0"/>
                                      <w:divBdr>
                                        <w:top w:val="none" w:sz="0" w:space="0" w:color="auto"/>
                                        <w:left w:val="none" w:sz="0" w:space="0" w:color="auto"/>
                                        <w:bottom w:val="none" w:sz="0" w:space="0" w:color="auto"/>
                                        <w:right w:val="none" w:sz="0" w:space="0" w:color="auto"/>
                                      </w:divBdr>
                                      <w:divsChild>
                                        <w:div w:id="1284851752">
                                          <w:marLeft w:val="0"/>
                                          <w:marRight w:val="0"/>
                                          <w:marTop w:val="0"/>
                                          <w:marBottom w:val="0"/>
                                          <w:divBdr>
                                            <w:top w:val="none" w:sz="0" w:space="0" w:color="auto"/>
                                            <w:left w:val="none" w:sz="0" w:space="0" w:color="auto"/>
                                            <w:bottom w:val="none" w:sz="0" w:space="0" w:color="auto"/>
                                            <w:right w:val="none" w:sz="0" w:space="0" w:color="auto"/>
                                          </w:divBdr>
                                          <w:divsChild>
                                            <w:div w:id="119380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64712">
                                      <w:marLeft w:val="0"/>
                                      <w:marRight w:val="0"/>
                                      <w:marTop w:val="0"/>
                                      <w:marBottom w:val="0"/>
                                      <w:divBdr>
                                        <w:top w:val="none" w:sz="0" w:space="0" w:color="auto"/>
                                        <w:left w:val="none" w:sz="0" w:space="0" w:color="auto"/>
                                        <w:bottom w:val="none" w:sz="0" w:space="0" w:color="auto"/>
                                        <w:right w:val="none" w:sz="0" w:space="0" w:color="auto"/>
                                      </w:divBdr>
                                      <w:divsChild>
                                        <w:div w:id="82145708">
                                          <w:marLeft w:val="0"/>
                                          <w:marRight w:val="0"/>
                                          <w:marTop w:val="0"/>
                                          <w:marBottom w:val="0"/>
                                          <w:divBdr>
                                            <w:top w:val="none" w:sz="0" w:space="0" w:color="auto"/>
                                            <w:left w:val="none" w:sz="0" w:space="0" w:color="auto"/>
                                            <w:bottom w:val="none" w:sz="0" w:space="0" w:color="auto"/>
                                            <w:right w:val="none" w:sz="0" w:space="0" w:color="auto"/>
                                          </w:divBdr>
                                          <w:divsChild>
                                            <w:div w:id="1583904600">
                                              <w:marLeft w:val="0"/>
                                              <w:marRight w:val="0"/>
                                              <w:marTop w:val="0"/>
                                              <w:marBottom w:val="0"/>
                                              <w:divBdr>
                                                <w:top w:val="none" w:sz="0" w:space="0" w:color="auto"/>
                                                <w:left w:val="none" w:sz="0" w:space="0" w:color="auto"/>
                                                <w:bottom w:val="none" w:sz="0" w:space="0" w:color="auto"/>
                                                <w:right w:val="none" w:sz="0" w:space="0" w:color="auto"/>
                                              </w:divBdr>
                                              <w:divsChild>
                                                <w:div w:id="13566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447">
                                          <w:marLeft w:val="0"/>
                                          <w:marRight w:val="0"/>
                                          <w:marTop w:val="0"/>
                                          <w:marBottom w:val="0"/>
                                          <w:divBdr>
                                            <w:top w:val="none" w:sz="0" w:space="0" w:color="auto"/>
                                            <w:left w:val="none" w:sz="0" w:space="0" w:color="auto"/>
                                            <w:bottom w:val="none" w:sz="0" w:space="0" w:color="auto"/>
                                            <w:right w:val="none" w:sz="0" w:space="0" w:color="auto"/>
                                          </w:divBdr>
                                          <w:divsChild>
                                            <w:div w:id="1832215735">
                                              <w:marLeft w:val="0"/>
                                              <w:marRight w:val="0"/>
                                              <w:marTop w:val="0"/>
                                              <w:marBottom w:val="0"/>
                                              <w:divBdr>
                                                <w:top w:val="none" w:sz="0" w:space="0" w:color="auto"/>
                                                <w:left w:val="none" w:sz="0" w:space="0" w:color="auto"/>
                                                <w:bottom w:val="none" w:sz="0" w:space="0" w:color="auto"/>
                                                <w:right w:val="none" w:sz="0" w:space="0" w:color="auto"/>
                                              </w:divBdr>
                                            </w:div>
                                          </w:divsChild>
                                        </w:div>
                                        <w:div w:id="1547836631">
                                          <w:marLeft w:val="0"/>
                                          <w:marRight w:val="0"/>
                                          <w:marTop w:val="0"/>
                                          <w:marBottom w:val="0"/>
                                          <w:divBdr>
                                            <w:top w:val="none" w:sz="0" w:space="0" w:color="auto"/>
                                            <w:left w:val="none" w:sz="0" w:space="0" w:color="auto"/>
                                            <w:bottom w:val="none" w:sz="0" w:space="0" w:color="auto"/>
                                            <w:right w:val="none" w:sz="0" w:space="0" w:color="auto"/>
                                          </w:divBdr>
                                          <w:divsChild>
                                            <w:div w:id="1847741724">
                                              <w:marLeft w:val="0"/>
                                              <w:marRight w:val="0"/>
                                              <w:marTop w:val="0"/>
                                              <w:marBottom w:val="0"/>
                                              <w:divBdr>
                                                <w:top w:val="none" w:sz="0" w:space="0" w:color="auto"/>
                                                <w:left w:val="none" w:sz="0" w:space="0" w:color="auto"/>
                                                <w:bottom w:val="none" w:sz="0" w:space="0" w:color="auto"/>
                                                <w:right w:val="none" w:sz="0" w:space="0" w:color="auto"/>
                                              </w:divBdr>
                                              <w:divsChild>
                                                <w:div w:id="874192821">
                                                  <w:marLeft w:val="0"/>
                                                  <w:marRight w:val="0"/>
                                                  <w:marTop w:val="0"/>
                                                  <w:marBottom w:val="0"/>
                                                  <w:divBdr>
                                                    <w:top w:val="none" w:sz="0" w:space="0" w:color="auto"/>
                                                    <w:left w:val="none" w:sz="0" w:space="0" w:color="auto"/>
                                                    <w:bottom w:val="none" w:sz="0" w:space="0" w:color="auto"/>
                                                    <w:right w:val="none" w:sz="0" w:space="0" w:color="auto"/>
                                                  </w:divBdr>
                                                  <w:divsChild>
                                                    <w:div w:id="21555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5722358">
      <w:bodyDiv w:val="1"/>
      <w:marLeft w:val="0"/>
      <w:marRight w:val="0"/>
      <w:marTop w:val="0"/>
      <w:marBottom w:val="0"/>
      <w:divBdr>
        <w:top w:val="none" w:sz="0" w:space="0" w:color="auto"/>
        <w:left w:val="none" w:sz="0" w:space="0" w:color="auto"/>
        <w:bottom w:val="none" w:sz="0" w:space="0" w:color="auto"/>
        <w:right w:val="none" w:sz="0" w:space="0" w:color="auto"/>
      </w:divBdr>
    </w:div>
    <w:div w:id="1680086876">
      <w:bodyDiv w:val="1"/>
      <w:marLeft w:val="0"/>
      <w:marRight w:val="0"/>
      <w:marTop w:val="0"/>
      <w:marBottom w:val="0"/>
      <w:divBdr>
        <w:top w:val="none" w:sz="0" w:space="0" w:color="auto"/>
        <w:left w:val="none" w:sz="0" w:space="0" w:color="auto"/>
        <w:bottom w:val="none" w:sz="0" w:space="0" w:color="auto"/>
        <w:right w:val="none" w:sz="0" w:space="0" w:color="auto"/>
      </w:divBdr>
    </w:div>
    <w:div w:id="1691250001">
      <w:bodyDiv w:val="1"/>
      <w:marLeft w:val="0"/>
      <w:marRight w:val="0"/>
      <w:marTop w:val="0"/>
      <w:marBottom w:val="0"/>
      <w:divBdr>
        <w:top w:val="none" w:sz="0" w:space="0" w:color="auto"/>
        <w:left w:val="none" w:sz="0" w:space="0" w:color="auto"/>
        <w:bottom w:val="none" w:sz="0" w:space="0" w:color="auto"/>
        <w:right w:val="none" w:sz="0" w:space="0" w:color="auto"/>
      </w:divBdr>
      <w:divsChild>
        <w:div w:id="245574968">
          <w:marLeft w:val="0"/>
          <w:marRight w:val="0"/>
          <w:marTop w:val="0"/>
          <w:marBottom w:val="0"/>
          <w:divBdr>
            <w:top w:val="none" w:sz="0" w:space="0" w:color="auto"/>
            <w:left w:val="none" w:sz="0" w:space="0" w:color="auto"/>
            <w:bottom w:val="none" w:sz="0" w:space="0" w:color="auto"/>
            <w:right w:val="none" w:sz="0" w:space="0" w:color="auto"/>
          </w:divBdr>
          <w:divsChild>
            <w:div w:id="411513890">
              <w:marLeft w:val="0"/>
              <w:marRight w:val="0"/>
              <w:marTop w:val="0"/>
              <w:marBottom w:val="0"/>
              <w:divBdr>
                <w:top w:val="none" w:sz="0" w:space="0" w:color="auto"/>
                <w:left w:val="none" w:sz="0" w:space="0" w:color="auto"/>
                <w:bottom w:val="none" w:sz="0" w:space="0" w:color="auto"/>
                <w:right w:val="none" w:sz="0" w:space="0" w:color="auto"/>
              </w:divBdr>
              <w:divsChild>
                <w:div w:id="2109084153">
                  <w:marLeft w:val="0"/>
                  <w:marRight w:val="0"/>
                  <w:marTop w:val="0"/>
                  <w:marBottom w:val="0"/>
                  <w:divBdr>
                    <w:top w:val="none" w:sz="0" w:space="0" w:color="auto"/>
                    <w:left w:val="none" w:sz="0" w:space="0" w:color="auto"/>
                    <w:bottom w:val="none" w:sz="0" w:space="0" w:color="auto"/>
                    <w:right w:val="none" w:sz="0" w:space="0" w:color="auto"/>
                  </w:divBdr>
                  <w:divsChild>
                    <w:div w:id="1221749440">
                      <w:marLeft w:val="0"/>
                      <w:marRight w:val="0"/>
                      <w:marTop w:val="0"/>
                      <w:marBottom w:val="0"/>
                      <w:divBdr>
                        <w:top w:val="none" w:sz="0" w:space="0" w:color="auto"/>
                        <w:left w:val="none" w:sz="0" w:space="0" w:color="auto"/>
                        <w:bottom w:val="none" w:sz="0" w:space="0" w:color="auto"/>
                        <w:right w:val="none" w:sz="0" w:space="0" w:color="auto"/>
                      </w:divBdr>
                      <w:divsChild>
                        <w:div w:id="175661285">
                          <w:marLeft w:val="0"/>
                          <w:marRight w:val="0"/>
                          <w:marTop w:val="0"/>
                          <w:marBottom w:val="0"/>
                          <w:divBdr>
                            <w:top w:val="none" w:sz="0" w:space="0" w:color="auto"/>
                            <w:left w:val="none" w:sz="0" w:space="0" w:color="auto"/>
                            <w:bottom w:val="none" w:sz="0" w:space="0" w:color="auto"/>
                            <w:right w:val="none" w:sz="0" w:space="0" w:color="auto"/>
                          </w:divBdr>
                          <w:divsChild>
                            <w:div w:id="22487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800311">
      <w:bodyDiv w:val="1"/>
      <w:marLeft w:val="0"/>
      <w:marRight w:val="0"/>
      <w:marTop w:val="0"/>
      <w:marBottom w:val="0"/>
      <w:divBdr>
        <w:top w:val="none" w:sz="0" w:space="0" w:color="auto"/>
        <w:left w:val="none" w:sz="0" w:space="0" w:color="auto"/>
        <w:bottom w:val="none" w:sz="0" w:space="0" w:color="auto"/>
        <w:right w:val="none" w:sz="0" w:space="0" w:color="auto"/>
      </w:divBdr>
    </w:div>
    <w:div w:id="1694763928">
      <w:bodyDiv w:val="1"/>
      <w:marLeft w:val="0"/>
      <w:marRight w:val="0"/>
      <w:marTop w:val="0"/>
      <w:marBottom w:val="0"/>
      <w:divBdr>
        <w:top w:val="none" w:sz="0" w:space="0" w:color="auto"/>
        <w:left w:val="none" w:sz="0" w:space="0" w:color="auto"/>
        <w:bottom w:val="none" w:sz="0" w:space="0" w:color="auto"/>
        <w:right w:val="none" w:sz="0" w:space="0" w:color="auto"/>
      </w:divBdr>
      <w:divsChild>
        <w:div w:id="705909758">
          <w:marLeft w:val="0"/>
          <w:marRight w:val="0"/>
          <w:marTop w:val="0"/>
          <w:marBottom w:val="0"/>
          <w:divBdr>
            <w:top w:val="none" w:sz="0" w:space="0" w:color="auto"/>
            <w:left w:val="none" w:sz="0" w:space="0" w:color="auto"/>
            <w:bottom w:val="none" w:sz="0" w:space="0" w:color="auto"/>
            <w:right w:val="none" w:sz="0" w:space="0" w:color="auto"/>
          </w:divBdr>
          <w:divsChild>
            <w:div w:id="990447751">
              <w:marLeft w:val="0"/>
              <w:marRight w:val="0"/>
              <w:marTop w:val="0"/>
              <w:marBottom w:val="0"/>
              <w:divBdr>
                <w:top w:val="none" w:sz="0" w:space="0" w:color="auto"/>
                <w:left w:val="none" w:sz="0" w:space="0" w:color="auto"/>
                <w:bottom w:val="none" w:sz="0" w:space="0" w:color="auto"/>
                <w:right w:val="none" w:sz="0" w:space="0" w:color="auto"/>
              </w:divBdr>
              <w:divsChild>
                <w:div w:id="1037389144">
                  <w:marLeft w:val="0"/>
                  <w:marRight w:val="0"/>
                  <w:marTop w:val="0"/>
                  <w:marBottom w:val="0"/>
                  <w:divBdr>
                    <w:top w:val="none" w:sz="0" w:space="0" w:color="auto"/>
                    <w:left w:val="none" w:sz="0" w:space="0" w:color="auto"/>
                    <w:bottom w:val="none" w:sz="0" w:space="0" w:color="auto"/>
                    <w:right w:val="none" w:sz="0" w:space="0" w:color="auto"/>
                  </w:divBdr>
                  <w:divsChild>
                    <w:div w:id="919487324">
                      <w:marLeft w:val="0"/>
                      <w:marRight w:val="0"/>
                      <w:marTop w:val="0"/>
                      <w:marBottom w:val="0"/>
                      <w:divBdr>
                        <w:top w:val="none" w:sz="0" w:space="0" w:color="auto"/>
                        <w:left w:val="none" w:sz="0" w:space="0" w:color="auto"/>
                        <w:bottom w:val="none" w:sz="0" w:space="0" w:color="auto"/>
                        <w:right w:val="none" w:sz="0" w:space="0" w:color="auto"/>
                      </w:divBdr>
                      <w:divsChild>
                        <w:div w:id="1086852161">
                          <w:marLeft w:val="0"/>
                          <w:marRight w:val="0"/>
                          <w:marTop w:val="0"/>
                          <w:marBottom w:val="0"/>
                          <w:divBdr>
                            <w:top w:val="none" w:sz="0" w:space="0" w:color="auto"/>
                            <w:left w:val="none" w:sz="0" w:space="0" w:color="auto"/>
                            <w:bottom w:val="none" w:sz="0" w:space="0" w:color="auto"/>
                            <w:right w:val="none" w:sz="0" w:space="0" w:color="auto"/>
                          </w:divBdr>
                          <w:divsChild>
                            <w:div w:id="21064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476377">
      <w:bodyDiv w:val="1"/>
      <w:marLeft w:val="0"/>
      <w:marRight w:val="0"/>
      <w:marTop w:val="0"/>
      <w:marBottom w:val="0"/>
      <w:divBdr>
        <w:top w:val="none" w:sz="0" w:space="0" w:color="auto"/>
        <w:left w:val="none" w:sz="0" w:space="0" w:color="auto"/>
        <w:bottom w:val="none" w:sz="0" w:space="0" w:color="auto"/>
        <w:right w:val="none" w:sz="0" w:space="0" w:color="auto"/>
      </w:divBdr>
      <w:divsChild>
        <w:div w:id="142311062">
          <w:marLeft w:val="0"/>
          <w:marRight w:val="0"/>
          <w:marTop w:val="0"/>
          <w:marBottom w:val="0"/>
          <w:divBdr>
            <w:top w:val="none" w:sz="0" w:space="0" w:color="auto"/>
            <w:left w:val="none" w:sz="0" w:space="0" w:color="auto"/>
            <w:bottom w:val="none" w:sz="0" w:space="0" w:color="auto"/>
            <w:right w:val="none" w:sz="0" w:space="0" w:color="auto"/>
          </w:divBdr>
          <w:divsChild>
            <w:div w:id="908884350">
              <w:marLeft w:val="0"/>
              <w:marRight w:val="0"/>
              <w:marTop w:val="0"/>
              <w:marBottom w:val="0"/>
              <w:divBdr>
                <w:top w:val="none" w:sz="0" w:space="0" w:color="auto"/>
                <w:left w:val="none" w:sz="0" w:space="0" w:color="auto"/>
                <w:bottom w:val="none" w:sz="0" w:space="0" w:color="auto"/>
                <w:right w:val="none" w:sz="0" w:space="0" w:color="auto"/>
              </w:divBdr>
              <w:divsChild>
                <w:div w:id="777674733">
                  <w:marLeft w:val="0"/>
                  <w:marRight w:val="0"/>
                  <w:marTop w:val="0"/>
                  <w:marBottom w:val="0"/>
                  <w:divBdr>
                    <w:top w:val="none" w:sz="0" w:space="0" w:color="auto"/>
                    <w:left w:val="none" w:sz="0" w:space="0" w:color="auto"/>
                    <w:bottom w:val="none" w:sz="0" w:space="0" w:color="auto"/>
                    <w:right w:val="none" w:sz="0" w:space="0" w:color="auto"/>
                  </w:divBdr>
                  <w:divsChild>
                    <w:div w:id="631594062">
                      <w:marLeft w:val="0"/>
                      <w:marRight w:val="0"/>
                      <w:marTop w:val="0"/>
                      <w:marBottom w:val="0"/>
                      <w:divBdr>
                        <w:top w:val="none" w:sz="0" w:space="0" w:color="auto"/>
                        <w:left w:val="none" w:sz="0" w:space="0" w:color="auto"/>
                        <w:bottom w:val="none" w:sz="0" w:space="0" w:color="auto"/>
                        <w:right w:val="none" w:sz="0" w:space="0" w:color="auto"/>
                      </w:divBdr>
                      <w:divsChild>
                        <w:div w:id="1412629278">
                          <w:marLeft w:val="0"/>
                          <w:marRight w:val="0"/>
                          <w:marTop w:val="0"/>
                          <w:marBottom w:val="0"/>
                          <w:divBdr>
                            <w:top w:val="none" w:sz="0" w:space="0" w:color="auto"/>
                            <w:left w:val="none" w:sz="0" w:space="0" w:color="auto"/>
                            <w:bottom w:val="none" w:sz="0" w:space="0" w:color="auto"/>
                            <w:right w:val="none" w:sz="0" w:space="0" w:color="auto"/>
                          </w:divBdr>
                          <w:divsChild>
                            <w:div w:id="193805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938456">
      <w:bodyDiv w:val="1"/>
      <w:marLeft w:val="0"/>
      <w:marRight w:val="0"/>
      <w:marTop w:val="0"/>
      <w:marBottom w:val="0"/>
      <w:divBdr>
        <w:top w:val="none" w:sz="0" w:space="0" w:color="auto"/>
        <w:left w:val="none" w:sz="0" w:space="0" w:color="auto"/>
        <w:bottom w:val="none" w:sz="0" w:space="0" w:color="auto"/>
        <w:right w:val="none" w:sz="0" w:space="0" w:color="auto"/>
      </w:divBdr>
    </w:div>
    <w:div w:id="1708723302">
      <w:bodyDiv w:val="1"/>
      <w:marLeft w:val="0"/>
      <w:marRight w:val="0"/>
      <w:marTop w:val="0"/>
      <w:marBottom w:val="0"/>
      <w:divBdr>
        <w:top w:val="none" w:sz="0" w:space="0" w:color="auto"/>
        <w:left w:val="none" w:sz="0" w:space="0" w:color="auto"/>
        <w:bottom w:val="none" w:sz="0" w:space="0" w:color="auto"/>
        <w:right w:val="none" w:sz="0" w:space="0" w:color="auto"/>
      </w:divBdr>
    </w:div>
    <w:div w:id="1719936204">
      <w:bodyDiv w:val="1"/>
      <w:marLeft w:val="0"/>
      <w:marRight w:val="0"/>
      <w:marTop w:val="0"/>
      <w:marBottom w:val="0"/>
      <w:divBdr>
        <w:top w:val="none" w:sz="0" w:space="0" w:color="auto"/>
        <w:left w:val="none" w:sz="0" w:space="0" w:color="auto"/>
        <w:bottom w:val="none" w:sz="0" w:space="0" w:color="auto"/>
        <w:right w:val="none" w:sz="0" w:space="0" w:color="auto"/>
      </w:divBdr>
    </w:div>
    <w:div w:id="1732850618">
      <w:bodyDiv w:val="1"/>
      <w:marLeft w:val="0"/>
      <w:marRight w:val="0"/>
      <w:marTop w:val="0"/>
      <w:marBottom w:val="0"/>
      <w:divBdr>
        <w:top w:val="none" w:sz="0" w:space="0" w:color="auto"/>
        <w:left w:val="none" w:sz="0" w:space="0" w:color="auto"/>
        <w:bottom w:val="none" w:sz="0" w:space="0" w:color="auto"/>
        <w:right w:val="none" w:sz="0" w:space="0" w:color="auto"/>
      </w:divBdr>
    </w:div>
    <w:div w:id="1751728690">
      <w:bodyDiv w:val="1"/>
      <w:marLeft w:val="0"/>
      <w:marRight w:val="0"/>
      <w:marTop w:val="0"/>
      <w:marBottom w:val="0"/>
      <w:divBdr>
        <w:top w:val="none" w:sz="0" w:space="0" w:color="auto"/>
        <w:left w:val="none" w:sz="0" w:space="0" w:color="auto"/>
        <w:bottom w:val="none" w:sz="0" w:space="0" w:color="auto"/>
        <w:right w:val="none" w:sz="0" w:space="0" w:color="auto"/>
      </w:divBdr>
    </w:div>
    <w:div w:id="1755205334">
      <w:bodyDiv w:val="1"/>
      <w:marLeft w:val="0"/>
      <w:marRight w:val="0"/>
      <w:marTop w:val="0"/>
      <w:marBottom w:val="0"/>
      <w:divBdr>
        <w:top w:val="none" w:sz="0" w:space="0" w:color="auto"/>
        <w:left w:val="none" w:sz="0" w:space="0" w:color="auto"/>
        <w:bottom w:val="none" w:sz="0" w:space="0" w:color="auto"/>
        <w:right w:val="none" w:sz="0" w:space="0" w:color="auto"/>
      </w:divBdr>
    </w:div>
    <w:div w:id="1760786589">
      <w:bodyDiv w:val="1"/>
      <w:marLeft w:val="0"/>
      <w:marRight w:val="0"/>
      <w:marTop w:val="0"/>
      <w:marBottom w:val="0"/>
      <w:divBdr>
        <w:top w:val="none" w:sz="0" w:space="0" w:color="auto"/>
        <w:left w:val="none" w:sz="0" w:space="0" w:color="auto"/>
        <w:bottom w:val="none" w:sz="0" w:space="0" w:color="auto"/>
        <w:right w:val="none" w:sz="0" w:space="0" w:color="auto"/>
      </w:divBdr>
    </w:div>
    <w:div w:id="1772511047">
      <w:bodyDiv w:val="1"/>
      <w:marLeft w:val="0"/>
      <w:marRight w:val="0"/>
      <w:marTop w:val="0"/>
      <w:marBottom w:val="0"/>
      <w:divBdr>
        <w:top w:val="none" w:sz="0" w:space="0" w:color="auto"/>
        <w:left w:val="none" w:sz="0" w:space="0" w:color="auto"/>
        <w:bottom w:val="none" w:sz="0" w:space="0" w:color="auto"/>
        <w:right w:val="none" w:sz="0" w:space="0" w:color="auto"/>
      </w:divBdr>
      <w:divsChild>
        <w:div w:id="1309896714">
          <w:marLeft w:val="0"/>
          <w:marRight w:val="0"/>
          <w:marTop w:val="0"/>
          <w:marBottom w:val="0"/>
          <w:divBdr>
            <w:top w:val="none" w:sz="0" w:space="0" w:color="auto"/>
            <w:left w:val="none" w:sz="0" w:space="0" w:color="auto"/>
            <w:bottom w:val="none" w:sz="0" w:space="0" w:color="auto"/>
            <w:right w:val="none" w:sz="0" w:space="0" w:color="auto"/>
          </w:divBdr>
          <w:divsChild>
            <w:div w:id="99040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5829">
      <w:bodyDiv w:val="1"/>
      <w:marLeft w:val="0"/>
      <w:marRight w:val="0"/>
      <w:marTop w:val="0"/>
      <w:marBottom w:val="0"/>
      <w:divBdr>
        <w:top w:val="none" w:sz="0" w:space="0" w:color="auto"/>
        <w:left w:val="none" w:sz="0" w:space="0" w:color="auto"/>
        <w:bottom w:val="none" w:sz="0" w:space="0" w:color="auto"/>
        <w:right w:val="none" w:sz="0" w:space="0" w:color="auto"/>
      </w:divBdr>
      <w:divsChild>
        <w:div w:id="583880976">
          <w:marLeft w:val="0"/>
          <w:marRight w:val="0"/>
          <w:marTop w:val="0"/>
          <w:marBottom w:val="0"/>
          <w:divBdr>
            <w:top w:val="none" w:sz="0" w:space="0" w:color="auto"/>
            <w:left w:val="none" w:sz="0" w:space="0" w:color="auto"/>
            <w:bottom w:val="none" w:sz="0" w:space="0" w:color="auto"/>
            <w:right w:val="none" w:sz="0" w:space="0" w:color="auto"/>
          </w:divBdr>
          <w:divsChild>
            <w:div w:id="1431511353">
              <w:marLeft w:val="0"/>
              <w:marRight w:val="0"/>
              <w:marTop w:val="0"/>
              <w:marBottom w:val="0"/>
              <w:divBdr>
                <w:top w:val="none" w:sz="0" w:space="0" w:color="auto"/>
                <w:left w:val="none" w:sz="0" w:space="0" w:color="auto"/>
                <w:bottom w:val="none" w:sz="0" w:space="0" w:color="auto"/>
                <w:right w:val="none" w:sz="0" w:space="0" w:color="auto"/>
              </w:divBdr>
              <w:divsChild>
                <w:div w:id="157423116">
                  <w:marLeft w:val="0"/>
                  <w:marRight w:val="0"/>
                  <w:marTop w:val="0"/>
                  <w:marBottom w:val="0"/>
                  <w:divBdr>
                    <w:top w:val="none" w:sz="0" w:space="0" w:color="auto"/>
                    <w:left w:val="none" w:sz="0" w:space="0" w:color="auto"/>
                    <w:bottom w:val="none" w:sz="0" w:space="0" w:color="auto"/>
                    <w:right w:val="none" w:sz="0" w:space="0" w:color="auto"/>
                  </w:divBdr>
                  <w:divsChild>
                    <w:div w:id="394593220">
                      <w:marLeft w:val="0"/>
                      <w:marRight w:val="0"/>
                      <w:marTop w:val="0"/>
                      <w:marBottom w:val="0"/>
                      <w:divBdr>
                        <w:top w:val="none" w:sz="0" w:space="0" w:color="auto"/>
                        <w:left w:val="none" w:sz="0" w:space="0" w:color="auto"/>
                        <w:bottom w:val="none" w:sz="0" w:space="0" w:color="auto"/>
                        <w:right w:val="none" w:sz="0" w:space="0" w:color="auto"/>
                      </w:divBdr>
                      <w:divsChild>
                        <w:div w:id="1134062600">
                          <w:marLeft w:val="0"/>
                          <w:marRight w:val="0"/>
                          <w:marTop w:val="0"/>
                          <w:marBottom w:val="0"/>
                          <w:divBdr>
                            <w:top w:val="none" w:sz="0" w:space="0" w:color="auto"/>
                            <w:left w:val="none" w:sz="0" w:space="0" w:color="auto"/>
                            <w:bottom w:val="none" w:sz="0" w:space="0" w:color="auto"/>
                            <w:right w:val="none" w:sz="0" w:space="0" w:color="auto"/>
                          </w:divBdr>
                          <w:divsChild>
                            <w:div w:id="52482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304322">
      <w:bodyDiv w:val="1"/>
      <w:marLeft w:val="0"/>
      <w:marRight w:val="0"/>
      <w:marTop w:val="0"/>
      <w:marBottom w:val="0"/>
      <w:divBdr>
        <w:top w:val="none" w:sz="0" w:space="0" w:color="auto"/>
        <w:left w:val="none" w:sz="0" w:space="0" w:color="auto"/>
        <w:bottom w:val="none" w:sz="0" w:space="0" w:color="auto"/>
        <w:right w:val="none" w:sz="0" w:space="0" w:color="auto"/>
      </w:divBdr>
      <w:divsChild>
        <w:div w:id="1839887321">
          <w:marLeft w:val="0"/>
          <w:marRight w:val="0"/>
          <w:marTop w:val="0"/>
          <w:marBottom w:val="0"/>
          <w:divBdr>
            <w:top w:val="none" w:sz="0" w:space="0" w:color="auto"/>
            <w:left w:val="none" w:sz="0" w:space="0" w:color="auto"/>
            <w:bottom w:val="none" w:sz="0" w:space="0" w:color="auto"/>
            <w:right w:val="none" w:sz="0" w:space="0" w:color="auto"/>
          </w:divBdr>
          <w:divsChild>
            <w:div w:id="1996644962">
              <w:marLeft w:val="0"/>
              <w:marRight w:val="0"/>
              <w:marTop w:val="0"/>
              <w:marBottom w:val="0"/>
              <w:divBdr>
                <w:top w:val="none" w:sz="0" w:space="0" w:color="auto"/>
                <w:left w:val="none" w:sz="0" w:space="0" w:color="auto"/>
                <w:bottom w:val="none" w:sz="0" w:space="0" w:color="auto"/>
                <w:right w:val="none" w:sz="0" w:space="0" w:color="auto"/>
              </w:divBdr>
              <w:divsChild>
                <w:div w:id="1368212064">
                  <w:marLeft w:val="0"/>
                  <w:marRight w:val="0"/>
                  <w:marTop w:val="0"/>
                  <w:marBottom w:val="0"/>
                  <w:divBdr>
                    <w:top w:val="none" w:sz="0" w:space="0" w:color="auto"/>
                    <w:left w:val="none" w:sz="0" w:space="0" w:color="auto"/>
                    <w:bottom w:val="none" w:sz="0" w:space="0" w:color="auto"/>
                    <w:right w:val="none" w:sz="0" w:space="0" w:color="auto"/>
                  </w:divBdr>
                  <w:divsChild>
                    <w:div w:id="903955593">
                      <w:marLeft w:val="0"/>
                      <w:marRight w:val="0"/>
                      <w:marTop w:val="0"/>
                      <w:marBottom w:val="0"/>
                      <w:divBdr>
                        <w:top w:val="none" w:sz="0" w:space="0" w:color="auto"/>
                        <w:left w:val="none" w:sz="0" w:space="0" w:color="auto"/>
                        <w:bottom w:val="none" w:sz="0" w:space="0" w:color="auto"/>
                        <w:right w:val="none" w:sz="0" w:space="0" w:color="auto"/>
                      </w:divBdr>
                      <w:divsChild>
                        <w:div w:id="305400150">
                          <w:marLeft w:val="0"/>
                          <w:marRight w:val="0"/>
                          <w:marTop w:val="0"/>
                          <w:marBottom w:val="0"/>
                          <w:divBdr>
                            <w:top w:val="none" w:sz="0" w:space="0" w:color="auto"/>
                            <w:left w:val="none" w:sz="0" w:space="0" w:color="auto"/>
                            <w:bottom w:val="none" w:sz="0" w:space="0" w:color="auto"/>
                            <w:right w:val="none" w:sz="0" w:space="0" w:color="auto"/>
                          </w:divBdr>
                          <w:divsChild>
                            <w:div w:id="17423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838886">
      <w:bodyDiv w:val="1"/>
      <w:marLeft w:val="0"/>
      <w:marRight w:val="0"/>
      <w:marTop w:val="0"/>
      <w:marBottom w:val="0"/>
      <w:divBdr>
        <w:top w:val="none" w:sz="0" w:space="0" w:color="auto"/>
        <w:left w:val="none" w:sz="0" w:space="0" w:color="auto"/>
        <w:bottom w:val="none" w:sz="0" w:space="0" w:color="auto"/>
        <w:right w:val="none" w:sz="0" w:space="0" w:color="auto"/>
      </w:divBdr>
    </w:div>
    <w:div w:id="1787386581">
      <w:bodyDiv w:val="1"/>
      <w:marLeft w:val="0"/>
      <w:marRight w:val="0"/>
      <w:marTop w:val="0"/>
      <w:marBottom w:val="0"/>
      <w:divBdr>
        <w:top w:val="none" w:sz="0" w:space="0" w:color="auto"/>
        <w:left w:val="none" w:sz="0" w:space="0" w:color="auto"/>
        <w:bottom w:val="none" w:sz="0" w:space="0" w:color="auto"/>
        <w:right w:val="none" w:sz="0" w:space="0" w:color="auto"/>
      </w:divBdr>
      <w:divsChild>
        <w:div w:id="81026044">
          <w:marLeft w:val="0"/>
          <w:marRight w:val="0"/>
          <w:marTop w:val="0"/>
          <w:marBottom w:val="0"/>
          <w:divBdr>
            <w:top w:val="none" w:sz="0" w:space="0" w:color="auto"/>
            <w:left w:val="none" w:sz="0" w:space="0" w:color="auto"/>
            <w:bottom w:val="none" w:sz="0" w:space="0" w:color="auto"/>
            <w:right w:val="none" w:sz="0" w:space="0" w:color="auto"/>
          </w:divBdr>
          <w:divsChild>
            <w:div w:id="147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970936">
      <w:bodyDiv w:val="1"/>
      <w:marLeft w:val="0"/>
      <w:marRight w:val="0"/>
      <w:marTop w:val="0"/>
      <w:marBottom w:val="0"/>
      <w:divBdr>
        <w:top w:val="none" w:sz="0" w:space="0" w:color="auto"/>
        <w:left w:val="none" w:sz="0" w:space="0" w:color="auto"/>
        <w:bottom w:val="none" w:sz="0" w:space="0" w:color="auto"/>
        <w:right w:val="none" w:sz="0" w:space="0" w:color="auto"/>
      </w:divBdr>
    </w:div>
    <w:div w:id="1796094715">
      <w:bodyDiv w:val="1"/>
      <w:marLeft w:val="0"/>
      <w:marRight w:val="0"/>
      <w:marTop w:val="0"/>
      <w:marBottom w:val="0"/>
      <w:divBdr>
        <w:top w:val="none" w:sz="0" w:space="0" w:color="auto"/>
        <w:left w:val="none" w:sz="0" w:space="0" w:color="auto"/>
        <w:bottom w:val="none" w:sz="0" w:space="0" w:color="auto"/>
        <w:right w:val="none" w:sz="0" w:space="0" w:color="auto"/>
      </w:divBdr>
      <w:divsChild>
        <w:div w:id="1376857220">
          <w:marLeft w:val="0"/>
          <w:marRight w:val="0"/>
          <w:marTop w:val="0"/>
          <w:marBottom w:val="0"/>
          <w:divBdr>
            <w:top w:val="none" w:sz="0" w:space="0" w:color="auto"/>
            <w:left w:val="none" w:sz="0" w:space="0" w:color="auto"/>
            <w:bottom w:val="none" w:sz="0" w:space="0" w:color="auto"/>
            <w:right w:val="none" w:sz="0" w:space="0" w:color="auto"/>
          </w:divBdr>
          <w:divsChild>
            <w:div w:id="259991473">
              <w:marLeft w:val="0"/>
              <w:marRight w:val="0"/>
              <w:marTop w:val="0"/>
              <w:marBottom w:val="0"/>
              <w:divBdr>
                <w:top w:val="none" w:sz="0" w:space="0" w:color="auto"/>
                <w:left w:val="none" w:sz="0" w:space="0" w:color="auto"/>
                <w:bottom w:val="none" w:sz="0" w:space="0" w:color="auto"/>
                <w:right w:val="none" w:sz="0" w:space="0" w:color="auto"/>
              </w:divBdr>
              <w:divsChild>
                <w:div w:id="1985700384">
                  <w:marLeft w:val="0"/>
                  <w:marRight w:val="0"/>
                  <w:marTop w:val="0"/>
                  <w:marBottom w:val="0"/>
                  <w:divBdr>
                    <w:top w:val="none" w:sz="0" w:space="0" w:color="auto"/>
                    <w:left w:val="none" w:sz="0" w:space="0" w:color="auto"/>
                    <w:bottom w:val="none" w:sz="0" w:space="0" w:color="auto"/>
                    <w:right w:val="none" w:sz="0" w:space="0" w:color="auto"/>
                  </w:divBdr>
                  <w:divsChild>
                    <w:div w:id="788595929">
                      <w:marLeft w:val="0"/>
                      <w:marRight w:val="0"/>
                      <w:marTop w:val="0"/>
                      <w:marBottom w:val="0"/>
                      <w:divBdr>
                        <w:top w:val="none" w:sz="0" w:space="0" w:color="auto"/>
                        <w:left w:val="none" w:sz="0" w:space="0" w:color="auto"/>
                        <w:bottom w:val="none" w:sz="0" w:space="0" w:color="auto"/>
                        <w:right w:val="none" w:sz="0" w:space="0" w:color="auto"/>
                      </w:divBdr>
                      <w:divsChild>
                        <w:div w:id="1464690443">
                          <w:marLeft w:val="0"/>
                          <w:marRight w:val="0"/>
                          <w:marTop w:val="0"/>
                          <w:marBottom w:val="0"/>
                          <w:divBdr>
                            <w:top w:val="none" w:sz="0" w:space="0" w:color="auto"/>
                            <w:left w:val="none" w:sz="0" w:space="0" w:color="auto"/>
                            <w:bottom w:val="none" w:sz="0" w:space="0" w:color="auto"/>
                            <w:right w:val="none" w:sz="0" w:space="0" w:color="auto"/>
                          </w:divBdr>
                          <w:divsChild>
                            <w:div w:id="997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660718">
      <w:bodyDiv w:val="1"/>
      <w:marLeft w:val="0"/>
      <w:marRight w:val="0"/>
      <w:marTop w:val="0"/>
      <w:marBottom w:val="0"/>
      <w:divBdr>
        <w:top w:val="none" w:sz="0" w:space="0" w:color="auto"/>
        <w:left w:val="none" w:sz="0" w:space="0" w:color="auto"/>
        <w:bottom w:val="none" w:sz="0" w:space="0" w:color="auto"/>
        <w:right w:val="none" w:sz="0" w:space="0" w:color="auto"/>
      </w:divBdr>
    </w:div>
    <w:div w:id="1832015649">
      <w:bodyDiv w:val="1"/>
      <w:marLeft w:val="0"/>
      <w:marRight w:val="0"/>
      <w:marTop w:val="0"/>
      <w:marBottom w:val="0"/>
      <w:divBdr>
        <w:top w:val="none" w:sz="0" w:space="0" w:color="auto"/>
        <w:left w:val="none" w:sz="0" w:space="0" w:color="auto"/>
        <w:bottom w:val="none" w:sz="0" w:space="0" w:color="auto"/>
        <w:right w:val="none" w:sz="0" w:space="0" w:color="auto"/>
      </w:divBdr>
      <w:divsChild>
        <w:div w:id="37436783">
          <w:marLeft w:val="0"/>
          <w:marRight w:val="0"/>
          <w:marTop w:val="0"/>
          <w:marBottom w:val="0"/>
          <w:divBdr>
            <w:top w:val="none" w:sz="0" w:space="0" w:color="auto"/>
            <w:left w:val="none" w:sz="0" w:space="0" w:color="auto"/>
            <w:bottom w:val="none" w:sz="0" w:space="0" w:color="auto"/>
            <w:right w:val="none" w:sz="0" w:space="0" w:color="auto"/>
          </w:divBdr>
          <w:divsChild>
            <w:div w:id="133523089">
              <w:marLeft w:val="0"/>
              <w:marRight w:val="0"/>
              <w:marTop w:val="0"/>
              <w:marBottom w:val="0"/>
              <w:divBdr>
                <w:top w:val="none" w:sz="0" w:space="0" w:color="auto"/>
                <w:left w:val="none" w:sz="0" w:space="0" w:color="auto"/>
                <w:bottom w:val="none" w:sz="0" w:space="0" w:color="auto"/>
                <w:right w:val="none" w:sz="0" w:space="0" w:color="auto"/>
              </w:divBdr>
              <w:divsChild>
                <w:div w:id="150827973">
                  <w:marLeft w:val="0"/>
                  <w:marRight w:val="0"/>
                  <w:marTop w:val="0"/>
                  <w:marBottom w:val="0"/>
                  <w:divBdr>
                    <w:top w:val="none" w:sz="0" w:space="0" w:color="auto"/>
                    <w:left w:val="none" w:sz="0" w:space="0" w:color="auto"/>
                    <w:bottom w:val="none" w:sz="0" w:space="0" w:color="auto"/>
                    <w:right w:val="none" w:sz="0" w:space="0" w:color="auto"/>
                  </w:divBdr>
                  <w:divsChild>
                    <w:div w:id="1013649963">
                      <w:marLeft w:val="0"/>
                      <w:marRight w:val="0"/>
                      <w:marTop w:val="0"/>
                      <w:marBottom w:val="0"/>
                      <w:divBdr>
                        <w:top w:val="none" w:sz="0" w:space="0" w:color="auto"/>
                        <w:left w:val="none" w:sz="0" w:space="0" w:color="auto"/>
                        <w:bottom w:val="none" w:sz="0" w:space="0" w:color="auto"/>
                        <w:right w:val="none" w:sz="0" w:space="0" w:color="auto"/>
                      </w:divBdr>
                      <w:divsChild>
                        <w:div w:id="1286695588">
                          <w:marLeft w:val="0"/>
                          <w:marRight w:val="0"/>
                          <w:marTop w:val="0"/>
                          <w:marBottom w:val="0"/>
                          <w:divBdr>
                            <w:top w:val="none" w:sz="0" w:space="0" w:color="auto"/>
                            <w:left w:val="none" w:sz="0" w:space="0" w:color="auto"/>
                            <w:bottom w:val="none" w:sz="0" w:space="0" w:color="auto"/>
                            <w:right w:val="none" w:sz="0" w:space="0" w:color="auto"/>
                          </w:divBdr>
                          <w:divsChild>
                            <w:div w:id="11578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949757">
      <w:bodyDiv w:val="1"/>
      <w:marLeft w:val="0"/>
      <w:marRight w:val="0"/>
      <w:marTop w:val="0"/>
      <w:marBottom w:val="0"/>
      <w:divBdr>
        <w:top w:val="none" w:sz="0" w:space="0" w:color="auto"/>
        <w:left w:val="none" w:sz="0" w:space="0" w:color="auto"/>
        <w:bottom w:val="none" w:sz="0" w:space="0" w:color="auto"/>
        <w:right w:val="none" w:sz="0" w:space="0" w:color="auto"/>
      </w:divBdr>
    </w:div>
    <w:div w:id="1837334487">
      <w:bodyDiv w:val="1"/>
      <w:marLeft w:val="0"/>
      <w:marRight w:val="0"/>
      <w:marTop w:val="0"/>
      <w:marBottom w:val="0"/>
      <w:divBdr>
        <w:top w:val="none" w:sz="0" w:space="0" w:color="auto"/>
        <w:left w:val="none" w:sz="0" w:space="0" w:color="auto"/>
        <w:bottom w:val="none" w:sz="0" w:space="0" w:color="auto"/>
        <w:right w:val="none" w:sz="0" w:space="0" w:color="auto"/>
      </w:divBdr>
    </w:div>
    <w:div w:id="1841197495">
      <w:bodyDiv w:val="1"/>
      <w:marLeft w:val="0"/>
      <w:marRight w:val="0"/>
      <w:marTop w:val="0"/>
      <w:marBottom w:val="0"/>
      <w:divBdr>
        <w:top w:val="none" w:sz="0" w:space="0" w:color="auto"/>
        <w:left w:val="none" w:sz="0" w:space="0" w:color="auto"/>
        <w:bottom w:val="none" w:sz="0" w:space="0" w:color="auto"/>
        <w:right w:val="none" w:sz="0" w:space="0" w:color="auto"/>
      </w:divBdr>
      <w:divsChild>
        <w:div w:id="1740859285">
          <w:marLeft w:val="0"/>
          <w:marRight w:val="0"/>
          <w:marTop w:val="0"/>
          <w:marBottom w:val="0"/>
          <w:divBdr>
            <w:top w:val="none" w:sz="0" w:space="0" w:color="auto"/>
            <w:left w:val="none" w:sz="0" w:space="0" w:color="auto"/>
            <w:bottom w:val="none" w:sz="0" w:space="0" w:color="auto"/>
            <w:right w:val="none" w:sz="0" w:space="0" w:color="auto"/>
          </w:divBdr>
          <w:divsChild>
            <w:div w:id="1712416618">
              <w:marLeft w:val="0"/>
              <w:marRight w:val="0"/>
              <w:marTop w:val="0"/>
              <w:marBottom w:val="0"/>
              <w:divBdr>
                <w:top w:val="none" w:sz="0" w:space="0" w:color="auto"/>
                <w:left w:val="none" w:sz="0" w:space="0" w:color="auto"/>
                <w:bottom w:val="none" w:sz="0" w:space="0" w:color="auto"/>
                <w:right w:val="none" w:sz="0" w:space="0" w:color="auto"/>
              </w:divBdr>
              <w:divsChild>
                <w:div w:id="794720384">
                  <w:marLeft w:val="0"/>
                  <w:marRight w:val="0"/>
                  <w:marTop w:val="0"/>
                  <w:marBottom w:val="0"/>
                  <w:divBdr>
                    <w:top w:val="none" w:sz="0" w:space="0" w:color="auto"/>
                    <w:left w:val="none" w:sz="0" w:space="0" w:color="auto"/>
                    <w:bottom w:val="none" w:sz="0" w:space="0" w:color="auto"/>
                    <w:right w:val="none" w:sz="0" w:space="0" w:color="auto"/>
                  </w:divBdr>
                  <w:divsChild>
                    <w:div w:id="1645695170">
                      <w:marLeft w:val="0"/>
                      <w:marRight w:val="0"/>
                      <w:marTop w:val="0"/>
                      <w:marBottom w:val="0"/>
                      <w:divBdr>
                        <w:top w:val="none" w:sz="0" w:space="0" w:color="auto"/>
                        <w:left w:val="none" w:sz="0" w:space="0" w:color="auto"/>
                        <w:bottom w:val="none" w:sz="0" w:space="0" w:color="auto"/>
                        <w:right w:val="none" w:sz="0" w:space="0" w:color="auto"/>
                      </w:divBdr>
                      <w:divsChild>
                        <w:div w:id="1262910058">
                          <w:marLeft w:val="0"/>
                          <w:marRight w:val="0"/>
                          <w:marTop w:val="0"/>
                          <w:marBottom w:val="0"/>
                          <w:divBdr>
                            <w:top w:val="none" w:sz="0" w:space="0" w:color="auto"/>
                            <w:left w:val="none" w:sz="0" w:space="0" w:color="auto"/>
                            <w:bottom w:val="none" w:sz="0" w:space="0" w:color="auto"/>
                            <w:right w:val="none" w:sz="0" w:space="0" w:color="auto"/>
                          </w:divBdr>
                          <w:divsChild>
                            <w:div w:id="178442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330007">
      <w:bodyDiv w:val="1"/>
      <w:marLeft w:val="0"/>
      <w:marRight w:val="0"/>
      <w:marTop w:val="0"/>
      <w:marBottom w:val="0"/>
      <w:divBdr>
        <w:top w:val="none" w:sz="0" w:space="0" w:color="auto"/>
        <w:left w:val="none" w:sz="0" w:space="0" w:color="auto"/>
        <w:bottom w:val="none" w:sz="0" w:space="0" w:color="auto"/>
        <w:right w:val="none" w:sz="0" w:space="0" w:color="auto"/>
      </w:divBdr>
      <w:divsChild>
        <w:div w:id="568999870">
          <w:marLeft w:val="0"/>
          <w:marRight w:val="0"/>
          <w:marTop w:val="0"/>
          <w:marBottom w:val="0"/>
          <w:divBdr>
            <w:top w:val="none" w:sz="0" w:space="0" w:color="auto"/>
            <w:left w:val="none" w:sz="0" w:space="0" w:color="auto"/>
            <w:bottom w:val="none" w:sz="0" w:space="0" w:color="auto"/>
            <w:right w:val="none" w:sz="0" w:space="0" w:color="auto"/>
          </w:divBdr>
          <w:divsChild>
            <w:div w:id="1981424490">
              <w:marLeft w:val="0"/>
              <w:marRight w:val="0"/>
              <w:marTop w:val="0"/>
              <w:marBottom w:val="0"/>
              <w:divBdr>
                <w:top w:val="none" w:sz="0" w:space="0" w:color="auto"/>
                <w:left w:val="none" w:sz="0" w:space="0" w:color="auto"/>
                <w:bottom w:val="none" w:sz="0" w:space="0" w:color="auto"/>
                <w:right w:val="none" w:sz="0" w:space="0" w:color="auto"/>
              </w:divBdr>
              <w:divsChild>
                <w:div w:id="1106577528">
                  <w:marLeft w:val="0"/>
                  <w:marRight w:val="0"/>
                  <w:marTop w:val="0"/>
                  <w:marBottom w:val="0"/>
                  <w:divBdr>
                    <w:top w:val="none" w:sz="0" w:space="0" w:color="auto"/>
                    <w:left w:val="none" w:sz="0" w:space="0" w:color="auto"/>
                    <w:bottom w:val="none" w:sz="0" w:space="0" w:color="auto"/>
                    <w:right w:val="none" w:sz="0" w:space="0" w:color="auto"/>
                  </w:divBdr>
                  <w:divsChild>
                    <w:div w:id="104622449">
                      <w:marLeft w:val="0"/>
                      <w:marRight w:val="0"/>
                      <w:marTop w:val="0"/>
                      <w:marBottom w:val="0"/>
                      <w:divBdr>
                        <w:top w:val="none" w:sz="0" w:space="0" w:color="auto"/>
                        <w:left w:val="none" w:sz="0" w:space="0" w:color="auto"/>
                        <w:bottom w:val="none" w:sz="0" w:space="0" w:color="auto"/>
                        <w:right w:val="none" w:sz="0" w:space="0" w:color="auto"/>
                      </w:divBdr>
                      <w:divsChild>
                        <w:div w:id="9841180">
                          <w:marLeft w:val="0"/>
                          <w:marRight w:val="0"/>
                          <w:marTop w:val="0"/>
                          <w:marBottom w:val="0"/>
                          <w:divBdr>
                            <w:top w:val="none" w:sz="0" w:space="0" w:color="auto"/>
                            <w:left w:val="none" w:sz="0" w:space="0" w:color="auto"/>
                            <w:bottom w:val="none" w:sz="0" w:space="0" w:color="auto"/>
                            <w:right w:val="none" w:sz="0" w:space="0" w:color="auto"/>
                          </w:divBdr>
                          <w:divsChild>
                            <w:div w:id="27683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062802">
      <w:bodyDiv w:val="1"/>
      <w:marLeft w:val="0"/>
      <w:marRight w:val="0"/>
      <w:marTop w:val="0"/>
      <w:marBottom w:val="0"/>
      <w:divBdr>
        <w:top w:val="none" w:sz="0" w:space="0" w:color="auto"/>
        <w:left w:val="none" w:sz="0" w:space="0" w:color="auto"/>
        <w:bottom w:val="none" w:sz="0" w:space="0" w:color="auto"/>
        <w:right w:val="none" w:sz="0" w:space="0" w:color="auto"/>
      </w:divBdr>
    </w:div>
    <w:div w:id="1859152634">
      <w:bodyDiv w:val="1"/>
      <w:marLeft w:val="0"/>
      <w:marRight w:val="0"/>
      <w:marTop w:val="0"/>
      <w:marBottom w:val="0"/>
      <w:divBdr>
        <w:top w:val="none" w:sz="0" w:space="0" w:color="auto"/>
        <w:left w:val="none" w:sz="0" w:space="0" w:color="auto"/>
        <w:bottom w:val="none" w:sz="0" w:space="0" w:color="auto"/>
        <w:right w:val="none" w:sz="0" w:space="0" w:color="auto"/>
      </w:divBdr>
    </w:div>
    <w:div w:id="1867478435">
      <w:bodyDiv w:val="1"/>
      <w:marLeft w:val="0"/>
      <w:marRight w:val="0"/>
      <w:marTop w:val="0"/>
      <w:marBottom w:val="0"/>
      <w:divBdr>
        <w:top w:val="none" w:sz="0" w:space="0" w:color="auto"/>
        <w:left w:val="none" w:sz="0" w:space="0" w:color="auto"/>
        <w:bottom w:val="none" w:sz="0" w:space="0" w:color="auto"/>
        <w:right w:val="none" w:sz="0" w:space="0" w:color="auto"/>
      </w:divBdr>
    </w:div>
    <w:div w:id="1880119599">
      <w:bodyDiv w:val="1"/>
      <w:marLeft w:val="0"/>
      <w:marRight w:val="0"/>
      <w:marTop w:val="0"/>
      <w:marBottom w:val="0"/>
      <w:divBdr>
        <w:top w:val="none" w:sz="0" w:space="0" w:color="auto"/>
        <w:left w:val="none" w:sz="0" w:space="0" w:color="auto"/>
        <w:bottom w:val="none" w:sz="0" w:space="0" w:color="auto"/>
        <w:right w:val="none" w:sz="0" w:space="0" w:color="auto"/>
      </w:divBdr>
    </w:div>
    <w:div w:id="1887183197">
      <w:bodyDiv w:val="1"/>
      <w:marLeft w:val="0"/>
      <w:marRight w:val="0"/>
      <w:marTop w:val="0"/>
      <w:marBottom w:val="0"/>
      <w:divBdr>
        <w:top w:val="none" w:sz="0" w:space="0" w:color="auto"/>
        <w:left w:val="none" w:sz="0" w:space="0" w:color="auto"/>
        <w:bottom w:val="none" w:sz="0" w:space="0" w:color="auto"/>
        <w:right w:val="none" w:sz="0" w:space="0" w:color="auto"/>
      </w:divBdr>
    </w:div>
    <w:div w:id="1888371325">
      <w:bodyDiv w:val="1"/>
      <w:marLeft w:val="0"/>
      <w:marRight w:val="0"/>
      <w:marTop w:val="0"/>
      <w:marBottom w:val="0"/>
      <w:divBdr>
        <w:top w:val="none" w:sz="0" w:space="0" w:color="auto"/>
        <w:left w:val="none" w:sz="0" w:space="0" w:color="auto"/>
        <w:bottom w:val="none" w:sz="0" w:space="0" w:color="auto"/>
        <w:right w:val="none" w:sz="0" w:space="0" w:color="auto"/>
      </w:divBdr>
      <w:divsChild>
        <w:div w:id="709842586">
          <w:marLeft w:val="0"/>
          <w:marRight w:val="0"/>
          <w:marTop w:val="0"/>
          <w:marBottom w:val="0"/>
          <w:divBdr>
            <w:top w:val="none" w:sz="0" w:space="0" w:color="auto"/>
            <w:left w:val="none" w:sz="0" w:space="0" w:color="auto"/>
            <w:bottom w:val="none" w:sz="0" w:space="0" w:color="auto"/>
            <w:right w:val="none" w:sz="0" w:space="0" w:color="auto"/>
          </w:divBdr>
          <w:divsChild>
            <w:div w:id="766467536">
              <w:marLeft w:val="0"/>
              <w:marRight w:val="0"/>
              <w:marTop w:val="0"/>
              <w:marBottom w:val="0"/>
              <w:divBdr>
                <w:top w:val="none" w:sz="0" w:space="0" w:color="auto"/>
                <w:left w:val="none" w:sz="0" w:space="0" w:color="auto"/>
                <w:bottom w:val="none" w:sz="0" w:space="0" w:color="auto"/>
                <w:right w:val="none" w:sz="0" w:space="0" w:color="auto"/>
              </w:divBdr>
              <w:divsChild>
                <w:div w:id="1516187792">
                  <w:marLeft w:val="0"/>
                  <w:marRight w:val="0"/>
                  <w:marTop w:val="0"/>
                  <w:marBottom w:val="0"/>
                  <w:divBdr>
                    <w:top w:val="none" w:sz="0" w:space="0" w:color="auto"/>
                    <w:left w:val="none" w:sz="0" w:space="0" w:color="auto"/>
                    <w:bottom w:val="none" w:sz="0" w:space="0" w:color="auto"/>
                    <w:right w:val="none" w:sz="0" w:space="0" w:color="auto"/>
                  </w:divBdr>
                  <w:divsChild>
                    <w:div w:id="2144224567">
                      <w:marLeft w:val="0"/>
                      <w:marRight w:val="0"/>
                      <w:marTop w:val="0"/>
                      <w:marBottom w:val="0"/>
                      <w:divBdr>
                        <w:top w:val="none" w:sz="0" w:space="0" w:color="auto"/>
                        <w:left w:val="none" w:sz="0" w:space="0" w:color="auto"/>
                        <w:bottom w:val="none" w:sz="0" w:space="0" w:color="auto"/>
                        <w:right w:val="none" w:sz="0" w:space="0" w:color="auto"/>
                      </w:divBdr>
                      <w:divsChild>
                        <w:div w:id="1609505580">
                          <w:marLeft w:val="0"/>
                          <w:marRight w:val="0"/>
                          <w:marTop w:val="0"/>
                          <w:marBottom w:val="0"/>
                          <w:divBdr>
                            <w:top w:val="none" w:sz="0" w:space="0" w:color="auto"/>
                            <w:left w:val="none" w:sz="0" w:space="0" w:color="auto"/>
                            <w:bottom w:val="none" w:sz="0" w:space="0" w:color="auto"/>
                            <w:right w:val="none" w:sz="0" w:space="0" w:color="auto"/>
                          </w:divBdr>
                          <w:divsChild>
                            <w:div w:id="169672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213280">
      <w:bodyDiv w:val="1"/>
      <w:marLeft w:val="0"/>
      <w:marRight w:val="0"/>
      <w:marTop w:val="0"/>
      <w:marBottom w:val="0"/>
      <w:divBdr>
        <w:top w:val="none" w:sz="0" w:space="0" w:color="auto"/>
        <w:left w:val="none" w:sz="0" w:space="0" w:color="auto"/>
        <w:bottom w:val="none" w:sz="0" w:space="0" w:color="auto"/>
        <w:right w:val="none" w:sz="0" w:space="0" w:color="auto"/>
      </w:divBdr>
    </w:div>
    <w:div w:id="1918903162">
      <w:bodyDiv w:val="1"/>
      <w:marLeft w:val="0"/>
      <w:marRight w:val="0"/>
      <w:marTop w:val="0"/>
      <w:marBottom w:val="0"/>
      <w:divBdr>
        <w:top w:val="none" w:sz="0" w:space="0" w:color="auto"/>
        <w:left w:val="none" w:sz="0" w:space="0" w:color="auto"/>
        <w:bottom w:val="none" w:sz="0" w:space="0" w:color="auto"/>
        <w:right w:val="none" w:sz="0" w:space="0" w:color="auto"/>
      </w:divBdr>
    </w:div>
    <w:div w:id="1920483536">
      <w:bodyDiv w:val="1"/>
      <w:marLeft w:val="0"/>
      <w:marRight w:val="0"/>
      <w:marTop w:val="0"/>
      <w:marBottom w:val="0"/>
      <w:divBdr>
        <w:top w:val="none" w:sz="0" w:space="0" w:color="auto"/>
        <w:left w:val="none" w:sz="0" w:space="0" w:color="auto"/>
        <w:bottom w:val="none" w:sz="0" w:space="0" w:color="auto"/>
        <w:right w:val="none" w:sz="0" w:space="0" w:color="auto"/>
      </w:divBdr>
    </w:div>
    <w:div w:id="1921332924">
      <w:bodyDiv w:val="1"/>
      <w:marLeft w:val="0"/>
      <w:marRight w:val="0"/>
      <w:marTop w:val="0"/>
      <w:marBottom w:val="0"/>
      <w:divBdr>
        <w:top w:val="none" w:sz="0" w:space="0" w:color="auto"/>
        <w:left w:val="none" w:sz="0" w:space="0" w:color="auto"/>
        <w:bottom w:val="none" w:sz="0" w:space="0" w:color="auto"/>
        <w:right w:val="none" w:sz="0" w:space="0" w:color="auto"/>
      </w:divBdr>
    </w:div>
    <w:div w:id="1927152539">
      <w:bodyDiv w:val="1"/>
      <w:marLeft w:val="0"/>
      <w:marRight w:val="0"/>
      <w:marTop w:val="0"/>
      <w:marBottom w:val="0"/>
      <w:divBdr>
        <w:top w:val="none" w:sz="0" w:space="0" w:color="auto"/>
        <w:left w:val="none" w:sz="0" w:space="0" w:color="auto"/>
        <w:bottom w:val="none" w:sz="0" w:space="0" w:color="auto"/>
        <w:right w:val="none" w:sz="0" w:space="0" w:color="auto"/>
      </w:divBdr>
    </w:div>
    <w:div w:id="1927573875">
      <w:bodyDiv w:val="1"/>
      <w:marLeft w:val="0"/>
      <w:marRight w:val="0"/>
      <w:marTop w:val="0"/>
      <w:marBottom w:val="0"/>
      <w:divBdr>
        <w:top w:val="none" w:sz="0" w:space="0" w:color="auto"/>
        <w:left w:val="none" w:sz="0" w:space="0" w:color="auto"/>
        <w:bottom w:val="none" w:sz="0" w:space="0" w:color="auto"/>
        <w:right w:val="none" w:sz="0" w:space="0" w:color="auto"/>
      </w:divBdr>
    </w:div>
    <w:div w:id="1938519375">
      <w:bodyDiv w:val="1"/>
      <w:marLeft w:val="0"/>
      <w:marRight w:val="0"/>
      <w:marTop w:val="0"/>
      <w:marBottom w:val="0"/>
      <w:divBdr>
        <w:top w:val="none" w:sz="0" w:space="0" w:color="auto"/>
        <w:left w:val="none" w:sz="0" w:space="0" w:color="auto"/>
        <w:bottom w:val="none" w:sz="0" w:space="0" w:color="auto"/>
        <w:right w:val="none" w:sz="0" w:space="0" w:color="auto"/>
      </w:divBdr>
      <w:divsChild>
        <w:div w:id="159010768">
          <w:marLeft w:val="0"/>
          <w:marRight w:val="0"/>
          <w:marTop w:val="0"/>
          <w:marBottom w:val="0"/>
          <w:divBdr>
            <w:top w:val="none" w:sz="0" w:space="0" w:color="auto"/>
            <w:left w:val="none" w:sz="0" w:space="0" w:color="auto"/>
            <w:bottom w:val="none" w:sz="0" w:space="0" w:color="auto"/>
            <w:right w:val="none" w:sz="0" w:space="0" w:color="auto"/>
          </w:divBdr>
          <w:divsChild>
            <w:div w:id="1032724319">
              <w:marLeft w:val="0"/>
              <w:marRight w:val="0"/>
              <w:marTop w:val="0"/>
              <w:marBottom w:val="0"/>
              <w:divBdr>
                <w:top w:val="none" w:sz="0" w:space="0" w:color="auto"/>
                <w:left w:val="none" w:sz="0" w:space="0" w:color="auto"/>
                <w:bottom w:val="none" w:sz="0" w:space="0" w:color="auto"/>
                <w:right w:val="none" w:sz="0" w:space="0" w:color="auto"/>
              </w:divBdr>
              <w:divsChild>
                <w:div w:id="425078355">
                  <w:marLeft w:val="0"/>
                  <w:marRight w:val="0"/>
                  <w:marTop w:val="0"/>
                  <w:marBottom w:val="0"/>
                  <w:divBdr>
                    <w:top w:val="none" w:sz="0" w:space="0" w:color="auto"/>
                    <w:left w:val="none" w:sz="0" w:space="0" w:color="auto"/>
                    <w:bottom w:val="none" w:sz="0" w:space="0" w:color="auto"/>
                    <w:right w:val="none" w:sz="0" w:space="0" w:color="auto"/>
                  </w:divBdr>
                  <w:divsChild>
                    <w:div w:id="1685596353">
                      <w:marLeft w:val="0"/>
                      <w:marRight w:val="0"/>
                      <w:marTop w:val="0"/>
                      <w:marBottom w:val="0"/>
                      <w:divBdr>
                        <w:top w:val="none" w:sz="0" w:space="0" w:color="auto"/>
                        <w:left w:val="none" w:sz="0" w:space="0" w:color="auto"/>
                        <w:bottom w:val="none" w:sz="0" w:space="0" w:color="auto"/>
                        <w:right w:val="none" w:sz="0" w:space="0" w:color="auto"/>
                      </w:divBdr>
                      <w:divsChild>
                        <w:div w:id="300232119">
                          <w:marLeft w:val="0"/>
                          <w:marRight w:val="0"/>
                          <w:marTop w:val="0"/>
                          <w:marBottom w:val="0"/>
                          <w:divBdr>
                            <w:top w:val="none" w:sz="0" w:space="0" w:color="auto"/>
                            <w:left w:val="none" w:sz="0" w:space="0" w:color="auto"/>
                            <w:bottom w:val="none" w:sz="0" w:space="0" w:color="auto"/>
                            <w:right w:val="none" w:sz="0" w:space="0" w:color="auto"/>
                          </w:divBdr>
                          <w:divsChild>
                            <w:div w:id="153133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517319">
      <w:bodyDiv w:val="1"/>
      <w:marLeft w:val="0"/>
      <w:marRight w:val="0"/>
      <w:marTop w:val="0"/>
      <w:marBottom w:val="0"/>
      <w:divBdr>
        <w:top w:val="none" w:sz="0" w:space="0" w:color="auto"/>
        <w:left w:val="none" w:sz="0" w:space="0" w:color="auto"/>
        <w:bottom w:val="none" w:sz="0" w:space="0" w:color="auto"/>
        <w:right w:val="none" w:sz="0" w:space="0" w:color="auto"/>
      </w:divBdr>
    </w:div>
    <w:div w:id="1959024281">
      <w:bodyDiv w:val="1"/>
      <w:marLeft w:val="0"/>
      <w:marRight w:val="0"/>
      <w:marTop w:val="0"/>
      <w:marBottom w:val="0"/>
      <w:divBdr>
        <w:top w:val="none" w:sz="0" w:space="0" w:color="auto"/>
        <w:left w:val="none" w:sz="0" w:space="0" w:color="auto"/>
        <w:bottom w:val="none" w:sz="0" w:space="0" w:color="auto"/>
        <w:right w:val="none" w:sz="0" w:space="0" w:color="auto"/>
      </w:divBdr>
    </w:div>
    <w:div w:id="1961300862">
      <w:bodyDiv w:val="1"/>
      <w:marLeft w:val="0"/>
      <w:marRight w:val="0"/>
      <w:marTop w:val="0"/>
      <w:marBottom w:val="0"/>
      <w:divBdr>
        <w:top w:val="none" w:sz="0" w:space="0" w:color="auto"/>
        <w:left w:val="none" w:sz="0" w:space="0" w:color="auto"/>
        <w:bottom w:val="none" w:sz="0" w:space="0" w:color="auto"/>
        <w:right w:val="none" w:sz="0" w:space="0" w:color="auto"/>
      </w:divBdr>
    </w:div>
    <w:div w:id="1965114606">
      <w:bodyDiv w:val="1"/>
      <w:marLeft w:val="0"/>
      <w:marRight w:val="0"/>
      <w:marTop w:val="0"/>
      <w:marBottom w:val="0"/>
      <w:divBdr>
        <w:top w:val="none" w:sz="0" w:space="0" w:color="auto"/>
        <w:left w:val="none" w:sz="0" w:space="0" w:color="auto"/>
        <w:bottom w:val="none" w:sz="0" w:space="0" w:color="auto"/>
        <w:right w:val="none" w:sz="0" w:space="0" w:color="auto"/>
      </w:divBdr>
    </w:div>
    <w:div w:id="1976639295">
      <w:bodyDiv w:val="1"/>
      <w:marLeft w:val="0"/>
      <w:marRight w:val="0"/>
      <w:marTop w:val="0"/>
      <w:marBottom w:val="0"/>
      <w:divBdr>
        <w:top w:val="none" w:sz="0" w:space="0" w:color="auto"/>
        <w:left w:val="none" w:sz="0" w:space="0" w:color="auto"/>
        <w:bottom w:val="none" w:sz="0" w:space="0" w:color="auto"/>
        <w:right w:val="none" w:sz="0" w:space="0" w:color="auto"/>
      </w:divBdr>
      <w:divsChild>
        <w:div w:id="1952858607">
          <w:marLeft w:val="0"/>
          <w:marRight w:val="0"/>
          <w:marTop w:val="0"/>
          <w:marBottom w:val="0"/>
          <w:divBdr>
            <w:top w:val="none" w:sz="0" w:space="0" w:color="auto"/>
            <w:left w:val="none" w:sz="0" w:space="0" w:color="auto"/>
            <w:bottom w:val="none" w:sz="0" w:space="0" w:color="auto"/>
            <w:right w:val="none" w:sz="0" w:space="0" w:color="auto"/>
          </w:divBdr>
        </w:div>
      </w:divsChild>
    </w:div>
    <w:div w:id="1979261300">
      <w:bodyDiv w:val="1"/>
      <w:marLeft w:val="0"/>
      <w:marRight w:val="0"/>
      <w:marTop w:val="0"/>
      <w:marBottom w:val="0"/>
      <w:divBdr>
        <w:top w:val="none" w:sz="0" w:space="0" w:color="auto"/>
        <w:left w:val="none" w:sz="0" w:space="0" w:color="auto"/>
        <w:bottom w:val="none" w:sz="0" w:space="0" w:color="auto"/>
        <w:right w:val="none" w:sz="0" w:space="0" w:color="auto"/>
      </w:divBdr>
    </w:div>
    <w:div w:id="1995181659">
      <w:bodyDiv w:val="1"/>
      <w:marLeft w:val="0"/>
      <w:marRight w:val="0"/>
      <w:marTop w:val="0"/>
      <w:marBottom w:val="0"/>
      <w:divBdr>
        <w:top w:val="none" w:sz="0" w:space="0" w:color="auto"/>
        <w:left w:val="none" w:sz="0" w:space="0" w:color="auto"/>
        <w:bottom w:val="none" w:sz="0" w:space="0" w:color="auto"/>
        <w:right w:val="none" w:sz="0" w:space="0" w:color="auto"/>
      </w:divBdr>
    </w:div>
    <w:div w:id="2009751493">
      <w:bodyDiv w:val="1"/>
      <w:marLeft w:val="0"/>
      <w:marRight w:val="0"/>
      <w:marTop w:val="0"/>
      <w:marBottom w:val="0"/>
      <w:divBdr>
        <w:top w:val="none" w:sz="0" w:space="0" w:color="auto"/>
        <w:left w:val="none" w:sz="0" w:space="0" w:color="auto"/>
        <w:bottom w:val="none" w:sz="0" w:space="0" w:color="auto"/>
        <w:right w:val="none" w:sz="0" w:space="0" w:color="auto"/>
      </w:divBdr>
    </w:div>
    <w:div w:id="2020350372">
      <w:bodyDiv w:val="1"/>
      <w:marLeft w:val="0"/>
      <w:marRight w:val="0"/>
      <w:marTop w:val="0"/>
      <w:marBottom w:val="0"/>
      <w:divBdr>
        <w:top w:val="none" w:sz="0" w:space="0" w:color="auto"/>
        <w:left w:val="none" w:sz="0" w:space="0" w:color="auto"/>
        <w:bottom w:val="none" w:sz="0" w:space="0" w:color="auto"/>
        <w:right w:val="none" w:sz="0" w:space="0" w:color="auto"/>
      </w:divBdr>
    </w:div>
    <w:div w:id="2029670321">
      <w:bodyDiv w:val="1"/>
      <w:marLeft w:val="0"/>
      <w:marRight w:val="0"/>
      <w:marTop w:val="0"/>
      <w:marBottom w:val="0"/>
      <w:divBdr>
        <w:top w:val="none" w:sz="0" w:space="0" w:color="auto"/>
        <w:left w:val="none" w:sz="0" w:space="0" w:color="auto"/>
        <w:bottom w:val="none" w:sz="0" w:space="0" w:color="auto"/>
        <w:right w:val="none" w:sz="0" w:space="0" w:color="auto"/>
      </w:divBdr>
    </w:div>
    <w:div w:id="2032948313">
      <w:bodyDiv w:val="1"/>
      <w:marLeft w:val="0"/>
      <w:marRight w:val="0"/>
      <w:marTop w:val="0"/>
      <w:marBottom w:val="0"/>
      <w:divBdr>
        <w:top w:val="none" w:sz="0" w:space="0" w:color="auto"/>
        <w:left w:val="none" w:sz="0" w:space="0" w:color="auto"/>
        <w:bottom w:val="none" w:sz="0" w:space="0" w:color="auto"/>
        <w:right w:val="none" w:sz="0" w:space="0" w:color="auto"/>
      </w:divBdr>
    </w:div>
    <w:div w:id="2037656293">
      <w:bodyDiv w:val="1"/>
      <w:marLeft w:val="0"/>
      <w:marRight w:val="0"/>
      <w:marTop w:val="0"/>
      <w:marBottom w:val="0"/>
      <w:divBdr>
        <w:top w:val="none" w:sz="0" w:space="0" w:color="auto"/>
        <w:left w:val="none" w:sz="0" w:space="0" w:color="auto"/>
        <w:bottom w:val="none" w:sz="0" w:space="0" w:color="auto"/>
        <w:right w:val="none" w:sz="0" w:space="0" w:color="auto"/>
      </w:divBdr>
      <w:divsChild>
        <w:div w:id="1274096363">
          <w:marLeft w:val="0"/>
          <w:marRight w:val="0"/>
          <w:marTop w:val="0"/>
          <w:marBottom w:val="0"/>
          <w:divBdr>
            <w:top w:val="none" w:sz="0" w:space="0" w:color="auto"/>
            <w:left w:val="none" w:sz="0" w:space="0" w:color="auto"/>
            <w:bottom w:val="none" w:sz="0" w:space="0" w:color="auto"/>
            <w:right w:val="none" w:sz="0" w:space="0" w:color="auto"/>
          </w:divBdr>
        </w:div>
      </w:divsChild>
    </w:div>
    <w:div w:id="2039425083">
      <w:bodyDiv w:val="1"/>
      <w:marLeft w:val="0"/>
      <w:marRight w:val="0"/>
      <w:marTop w:val="0"/>
      <w:marBottom w:val="0"/>
      <w:divBdr>
        <w:top w:val="none" w:sz="0" w:space="0" w:color="auto"/>
        <w:left w:val="none" w:sz="0" w:space="0" w:color="auto"/>
        <w:bottom w:val="none" w:sz="0" w:space="0" w:color="auto"/>
        <w:right w:val="none" w:sz="0" w:space="0" w:color="auto"/>
      </w:divBdr>
      <w:divsChild>
        <w:div w:id="1815216248">
          <w:marLeft w:val="0"/>
          <w:marRight w:val="0"/>
          <w:marTop w:val="0"/>
          <w:marBottom w:val="0"/>
          <w:divBdr>
            <w:top w:val="none" w:sz="0" w:space="0" w:color="auto"/>
            <w:left w:val="none" w:sz="0" w:space="0" w:color="auto"/>
            <w:bottom w:val="none" w:sz="0" w:space="0" w:color="auto"/>
            <w:right w:val="none" w:sz="0" w:space="0" w:color="auto"/>
          </w:divBdr>
          <w:divsChild>
            <w:div w:id="196522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68160">
      <w:bodyDiv w:val="1"/>
      <w:marLeft w:val="0"/>
      <w:marRight w:val="0"/>
      <w:marTop w:val="0"/>
      <w:marBottom w:val="0"/>
      <w:divBdr>
        <w:top w:val="none" w:sz="0" w:space="0" w:color="auto"/>
        <w:left w:val="none" w:sz="0" w:space="0" w:color="auto"/>
        <w:bottom w:val="none" w:sz="0" w:space="0" w:color="auto"/>
        <w:right w:val="none" w:sz="0" w:space="0" w:color="auto"/>
      </w:divBdr>
      <w:divsChild>
        <w:div w:id="1860043052">
          <w:marLeft w:val="0"/>
          <w:marRight w:val="0"/>
          <w:marTop w:val="0"/>
          <w:marBottom w:val="0"/>
          <w:divBdr>
            <w:top w:val="none" w:sz="0" w:space="0" w:color="auto"/>
            <w:left w:val="none" w:sz="0" w:space="0" w:color="auto"/>
            <w:bottom w:val="none" w:sz="0" w:space="0" w:color="auto"/>
            <w:right w:val="none" w:sz="0" w:space="0" w:color="auto"/>
          </w:divBdr>
          <w:divsChild>
            <w:div w:id="838614176">
              <w:marLeft w:val="0"/>
              <w:marRight w:val="0"/>
              <w:marTop w:val="0"/>
              <w:marBottom w:val="0"/>
              <w:divBdr>
                <w:top w:val="none" w:sz="0" w:space="0" w:color="auto"/>
                <w:left w:val="none" w:sz="0" w:space="0" w:color="auto"/>
                <w:bottom w:val="none" w:sz="0" w:space="0" w:color="auto"/>
                <w:right w:val="none" w:sz="0" w:space="0" w:color="auto"/>
              </w:divBdr>
              <w:divsChild>
                <w:div w:id="1089422989">
                  <w:marLeft w:val="0"/>
                  <w:marRight w:val="0"/>
                  <w:marTop w:val="0"/>
                  <w:marBottom w:val="0"/>
                  <w:divBdr>
                    <w:top w:val="none" w:sz="0" w:space="0" w:color="auto"/>
                    <w:left w:val="none" w:sz="0" w:space="0" w:color="auto"/>
                    <w:bottom w:val="none" w:sz="0" w:space="0" w:color="auto"/>
                    <w:right w:val="none" w:sz="0" w:space="0" w:color="auto"/>
                  </w:divBdr>
                  <w:divsChild>
                    <w:div w:id="1595625119">
                      <w:marLeft w:val="0"/>
                      <w:marRight w:val="0"/>
                      <w:marTop w:val="0"/>
                      <w:marBottom w:val="0"/>
                      <w:divBdr>
                        <w:top w:val="none" w:sz="0" w:space="0" w:color="auto"/>
                        <w:left w:val="none" w:sz="0" w:space="0" w:color="auto"/>
                        <w:bottom w:val="none" w:sz="0" w:space="0" w:color="auto"/>
                        <w:right w:val="none" w:sz="0" w:space="0" w:color="auto"/>
                      </w:divBdr>
                      <w:divsChild>
                        <w:div w:id="1083187074">
                          <w:marLeft w:val="0"/>
                          <w:marRight w:val="0"/>
                          <w:marTop w:val="0"/>
                          <w:marBottom w:val="0"/>
                          <w:divBdr>
                            <w:top w:val="none" w:sz="0" w:space="0" w:color="auto"/>
                            <w:left w:val="none" w:sz="0" w:space="0" w:color="auto"/>
                            <w:bottom w:val="none" w:sz="0" w:space="0" w:color="auto"/>
                            <w:right w:val="none" w:sz="0" w:space="0" w:color="auto"/>
                          </w:divBdr>
                          <w:divsChild>
                            <w:div w:id="82230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900761">
      <w:bodyDiv w:val="1"/>
      <w:marLeft w:val="0"/>
      <w:marRight w:val="0"/>
      <w:marTop w:val="0"/>
      <w:marBottom w:val="0"/>
      <w:divBdr>
        <w:top w:val="none" w:sz="0" w:space="0" w:color="auto"/>
        <w:left w:val="none" w:sz="0" w:space="0" w:color="auto"/>
        <w:bottom w:val="none" w:sz="0" w:space="0" w:color="auto"/>
        <w:right w:val="none" w:sz="0" w:space="0" w:color="auto"/>
      </w:divBdr>
      <w:divsChild>
        <w:div w:id="2003922514">
          <w:marLeft w:val="0"/>
          <w:marRight w:val="0"/>
          <w:marTop w:val="0"/>
          <w:marBottom w:val="0"/>
          <w:divBdr>
            <w:top w:val="none" w:sz="0" w:space="0" w:color="auto"/>
            <w:left w:val="none" w:sz="0" w:space="0" w:color="auto"/>
            <w:bottom w:val="none" w:sz="0" w:space="0" w:color="auto"/>
            <w:right w:val="none" w:sz="0" w:space="0" w:color="auto"/>
          </w:divBdr>
          <w:divsChild>
            <w:div w:id="522943613">
              <w:marLeft w:val="0"/>
              <w:marRight w:val="0"/>
              <w:marTop w:val="0"/>
              <w:marBottom w:val="0"/>
              <w:divBdr>
                <w:top w:val="none" w:sz="0" w:space="0" w:color="auto"/>
                <w:left w:val="none" w:sz="0" w:space="0" w:color="auto"/>
                <w:bottom w:val="none" w:sz="0" w:space="0" w:color="auto"/>
                <w:right w:val="none" w:sz="0" w:space="0" w:color="auto"/>
              </w:divBdr>
              <w:divsChild>
                <w:div w:id="155265832">
                  <w:marLeft w:val="0"/>
                  <w:marRight w:val="0"/>
                  <w:marTop w:val="0"/>
                  <w:marBottom w:val="0"/>
                  <w:divBdr>
                    <w:top w:val="none" w:sz="0" w:space="0" w:color="auto"/>
                    <w:left w:val="none" w:sz="0" w:space="0" w:color="auto"/>
                    <w:bottom w:val="none" w:sz="0" w:space="0" w:color="auto"/>
                    <w:right w:val="none" w:sz="0" w:space="0" w:color="auto"/>
                  </w:divBdr>
                  <w:divsChild>
                    <w:div w:id="1963227805">
                      <w:marLeft w:val="0"/>
                      <w:marRight w:val="0"/>
                      <w:marTop w:val="0"/>
                      <w:marBottom w:val="0"/>
                      <w:divBdr>
                        <w:top w:val="none" w:sz="0" w:space="0" w:color="auto"/>
                        <w:left w:val="none" w:sz="0" w:space="0" w:color="auto"/>
                        <w:bottom w:val="none" w:sz="0" w:space="0" w:color="auto"/>
                        <w:right w:val="none" w:sz="0" w:space="0" w:color="auto"/>
                      </w:divBdr>
                      <w:divsChild>
                        <w:div w:id="279000594">
                          <w:marLeft w:val="0"/>
                          <w:marRight w:val="0"/>
                          <w:marTop w:val="0"/>
                          <w:marBottom w:val="0"/>
                          <w:divBdr>
                            <w:top w:val="none" w:sz="0" w:space="0" w:color="auto"/>
                            <w:left w:val="none" w:sz="0" w:space="0" w:color="auto"/>
                            <w:bottom w:val="none" w:sz="0" w:space="0" w:color="auto"/>
                            <w:right w:val="none" w:sz="0" w:space="0" w:color="auto"/>
                          </w:divBdr>
                          <w:divsChild>
                            <w:div w:id="47922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847087">
      <w:bodyDiv w:val="1"/>
      <w:marLeft w:val="0"/>
      <w:marRight w:val="0"/>
      <w:marTop w:val="0"/>
      <w:marBottom w:val="0"/>
      <w:divBdr>
        <w:top w:val="none" w:sz="0" w:space="0" w:color="auto"/>
        <w:left w:val="none" w:sz="0" w:space="0" w:color="auto"/>
        <w:bottom w:val="none" w:sz="0" w:space="0" w:color="auto"/>
        <w:right w:val="none" w:sz="0" w:space="0" w:color="auto"/>
      </w:divBdr>
      <w:divsChild>
        <w:div w:id="2145733907">
          <w:marLeft w:val="0"/>
          <w:marRight w:val="0"/>
          <w:marTop w:val="0"/>
          <w:marBottom w:val="0"/>
          <w:divBdr>
            <w:top w:val="none" w:sz="0" w:space="0" w:color="auto"/>
            <w:left w:val="none" w:sz="0" w:space="0" w:color="auto"/>
            <w:bottom w:val="none" w:sz="0" w:space="0" w:color="auto"/>
            <w:right w:val="none" w:sz="0" w:space="0" w:color="auto"/>
          </w:divBdr>
          <w:divsChild>
            <w:div w:id="686058927">
              <w:marLeft w:val="0"/>
              <w:marRight w:val="0"/>
              <w:marTop w:val="0"/>
              <w:marBottom w:val="0"/>
              <w:divBdr>
                <w:top w:val="none" w:sz="0" w:space="0" w:color="auto"/>
                <w:left w:val="none" w:sz="0" w:space="0" w:color="auto"/>
                <w:bottom w:val="none" w:sz="0" w:space="0" w:color="auto"/>
                <w:right w:val="none" w:sz="0" w:space="0" w:color="auto"/>
              </w:divBdr>
              <w:divsChild>
                <w:div w:id="1921989290">
                  <w:marLeft w:val="0"/>
                  <w:marRight w:val="0"/>
                  <w:marTop w:val="0"/>
                  <w:marBottom w:val="0"/>
                  <w:divBdr>
                    <w:top w:val="none" w:sz="0" w:space="0" w:color="auto"/>
                    <w:left w:val="none" w:sz="0" w:space="0" w:color="auto"/>
                    <w:bottom w:val="none" w:sz="0" w:space="0" w:color="auto"/>
                    <w:right w:val="none" w:sz="0" w:space="0" w:color="auto"/>
                  </w:divBdr>
                  <w:divsChild>
                    <w:div w:id="802160766">
                      <w:marLeft w:val="0"/>
                      <w:marRight w:val="0"/>
                      <w:marTop w:val="0"/>
                      <w:marBottom w:val="0"/>
                      <w:divBdr>
                        <w:top w:val="none" w:sz="0" w:space="0" w:color="auto"/>
                        <w:left w:val="none" w:sz="0" w:space="0" w:color="auto"/>
                        <w:bottom w:val="none" w:sz="0" w:space="0" w:color="auto"/>
                        <w:right w:val="none" w:sz="0" w:space="0" w:color="auto"/>
                      </w:divBdr>
                      <w:divsChild>
                        <w:div w:id="386338918">
                          <w:marLeft w:val="0"/>
                          <w:marRight w:val="0"/>
                          <w:marTop w:val="0"/>
                          <w:marBottom w:val="0"/>
                          <w:divBdr>
                            <w:top w:val="none" w:sz="0" w:space="0" w:color="auto"/>
                            <w:left w:val="none" w:sz="0" w:space="0" w:color="auto"/>
                            <w:bottom w:val="none" w:sz="0" w:space="0" w:color="auto"/>
                            <w:right w:val="none" w:sz="0" w:space="0" w:color="auto"/>
                          </w:divBdr>
                          <w:divsChild>
                            <w:div w:id="212265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574870">
      <w:bodyDiv w:val="1"/>
      <w:marLeft w:val="0"/>
      <w:marRight w:val="0"/>
      <w:marTop w:val="0"/>
      <w:marBottom w:val="0"/>
      <w:divBdr>
        <w:top w:val="none" w:sz="0" w:space="0" w:color="auto"/>
        <w:left w:val="none" w:sz="0" w:space="0" w:color="auto"/>
        <w:bottom w:val="none" w:sz="0" w:space="0" w:color="auto"/>
        <w:right w:val="none" w:sz="0" w:space="0" w:color="auto"/>
      </w:divBdr>
    </w:div>
    <w:div w:id="2077312409">
      <w:bodyDiv w:val="1"/>
      <w:marLeft w:val="0"/>
      <w:marRight w:val="0"/>
      <w:marTop w:val="0"/>
      <w:marBottom w:val="0"/>
      <w:divBdr>
        <w:top w:val="none" w:sz="0" w:space="0" w:color="auto"/>
        <w:left w:val="none" w:sz="0" w:space="0" w:color="auto"/>
        <w:bottom w:val="none" w:sz="0" w:space="0" w:color="auto"/>
        <w:right w:val="none" w:sz="0" w:space="0" w:color="auto"/>
      </w:divBdr>
      <w:divsChild>
        <w:div w:id="29570485">
          <w:marLeft w:val="0"/>
          <w:marRight w:val="0"/>
          <w:marTop w:val="0"/>
          <w:marBottom w:val="0"/>
          <w:divBdr>
            <w:top w:val="none" w:sz="0" w:space="0" w:color="auto"/>
            <w:left w:val="none" w:sz="0" w:space="0" w:color="auto"/>
            <w:bottom w:val="none" w:sz="0" w:space="0" w:color="auto"/>
            <w:right w:val="none" w:sz="0" w:space="0" w:color="auto"/>
          </w:divBdr>
          <w:divsChild>
            <w:div w:id="2096708158">
              <w:marLeft w:val="0"/>
              <w:marRight w:val="0"/>
              <w:marTop w:val="0"/>
              <w:marBottom w:val="0"/>
              <w:divBdr>
                <w:top w:val="none" w:sz="0" w:space="0" w:color="auto"/>
                <w:left w:val="none" w:sz="0" w:space="0" w:color="auto"/>
                <w:bottom w:val="none" w:sz="0" w:space="0" w:color="auto"/>
                <w:right w:val="none" w:sz="0" w:space="0" w:color="auto"/>
              </w:divBdr>
              <w:divsChild>
                <w:div w:id="1191915263">
                  <w:marLeft w:val="0"/>
                  <w:marRight w:val="0"/>
                  <w:marTop w:val="0"/>
                  <w:marBottom w:val="0"/>
                  <w:divBdr>
                    <w:top w:val="none" w:sz="0" w:space="0" w:color="auto"/>
                    <w:left w:val="none" w:sz="0" w:space="0" w:color="auto"/>
                    <w:bottom w:val="none" w:sz="0" w:space="0" w:color="auto"/>
                    <w:right w:val="none" w:sz="0" w:space="0" w:color="auto"/>
                  </w:divBdr>
                  <w:divsChild>
                    <w:div w:id="1681658693">
                      <w:marLeft w:val="0"/>
                      <w:marRight w:val="0"/>
                      <w:marTop w:val="0"/>
                      <w:marBottom w:val="0"/>
                      <w:divBdr>
                        <w:top w:val="none" w:sz="0" w:space="0" w:color="auto"/>
                        <w:left w:val="none" w:sz="0" w:space="0" w:color="auto"/>
                        <w:bottom w:val="none" w:sz="0" w:space="0" w:color="auto"/>
                        <w:right w:val="none" w:sz="0" w:space="0" w:color="auto"/>
                      </w:divBdr>
                      <w:divsChild>
                        <w:div w:id="1906987253">
                          <w:marLeft w:val="0"/>
                          <w:marRight w:val="0"/>
                          <w:marTop w:val="0"/>
                          <w:marBottom w:val="0"/>
                          <w:divBdr>
                            <w:top w:val="none" w:sz="0" w:space="0" w:color="auto"/>
                            <w:left w:val="none" w:sz="0" w:space="0" w:color="auto"/>
                            <w:bottom w:val="none" w:sz="0" w:space="0" w:color="auto"/>
                            <w:right w:val="none" w:sz="0" w:space="0" w:color="auto"/>
                          </w:divBdr>
                          <w:divsChild>
                            <w:div w:id="156344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152937">
      <w:bodyDiv w:val="1"/>
      <w:marLeft w:val="0"/>
      <w:marRight w:val="0"/>
      <w:marTop w:val="0"/>
      <w:marBottom w:val="0"/>
      <w:divBdr>
        <w:top w:val="none" w:sz="0" w:space="0" w:color="auto"/>
        <w:left w:val="none" w:sz="0" w:space="0" w:color="auto"/>
        <w:bottom w:val="none" w:sz="0" w:space="0" w:color="auto"/>
        <w:right w:val="none" w:sz="0" w:space="0" w:color="auto"/>
      </w:divBdr>
    </w:div>
    <w:div w:id="2105764501">
      <w:bodyDiv w:val="1"/>
      <w:marLeft w:val="0"/>
      <w:marRight w:val="0"/>
      <w:marTop w:val="0"/>
      <w:marBottom w:val="0"/>
      <w:divBdr>
        <w:top w:val="none" w:sz="0" w:space="0" w:color="auto"/>
        <w:left w:val="none" w:sz="0" w:space="0" w:color="auto"/>
        <w:bottom w:val="none" w:sz="0" w:space="0" w:color="auto"/>
        <w:right w:val="none" w:sz="0" w:space="0" w:color="auto"/>
      </w:divBdr>
      <w:divsChild>
        <w:div w:id="1887064513">
          <w:marLeft w:val="0"/>
          <w:marRight w:val="0"/>
          <w:marTop w:val="0"/>
          <w:marBottom w:val="0"/>
          <w:divBdr>
            <w:top w:val="none" w:sz="0" w:space="0" w:color="auto"/>
            <w:left w:val="none" w:sz="0" w:space="0" w:color="auto"/>
            <w:bottom w:val="none" w:sz="0" w:space="0" w:color="auto"/>
            <w:right w:val="none" w:sz="0" w:space="0" w:color="auto"/>
          </w:divBdr>
          <w:divsChild>
            <w:div w:id="1595824948">
              <w:marLeft w:val="0"/>
              <w:marRight w:val="0"/>
              <w:marTop w:val="0"/>
              <w:marBottom w:val="0"/>
              <w:divBdr>
                <w:top w:val="none" w:sz="0" w:space="0" w:color="auto"/>
                <w:left w:val="none" w:sz="0" w:space="0" w:color="auto"/>
                <w:bottom w:val="none" w:sz="0" w:space="0" w:color="auto"/>
                <w:right w:val="none" w:sz="0" w:space="0" w:color="auto"/>
              </w:divBdr>
              <w:divsChild>
                <w:div w:id="1194226391">
                  <w:marLeft w:val="0"/>
                  <w:marRight w:val="0"/>
                  <w:marTop w:val="0"/>
                  <w:marBottom w:val="0"/>
                  <w:divBdr>
                    <w:top w:val="none" w:sz="0" w:space="0" w:color="auto"/>
                    <w:left w:val="none" w:sz="0" w:space="0" w:color="auto"/>
                    <w:bottom w:val="none" w:sz="0" w:space="0" w:color="auto"/>
                    <w:right w:val="none" w:sz="0" w:space="0" w:color="auto"/>
                  </w:divBdr>
                  <w:divsChild>
                    <w:div w:id="1645356303">
                      <w:marLeft w:val="0"/>
                      <w:marRight w:val="0"/>
                      <w:marTop w:val="0"/>
                      <w:marBottom w:val="0"/>
                      <w:divBdr>
                        <w:top w:val="none" w:sz="0" w:space="0" w:color="auto"/>
                        <w:left w:val="none" w:sz="0" w:space="0" w:color="auto"/>
                        <w:bottom w:val="none" w:sz="0" w:space="0" w:color="auto"/>
                        <w:right w:val="none" w:sz="0" w:space="0" w:color="auto"/>
                      </w:divBdr>
                      <w:divsChild>
                        <w:div w:id="287662740">
                          <w:marLeft w:val="0"/>
                          <w:marRight w:val="0"/>
                          <w:marTop w:val="0"/>
                          <w:marBottom w:val="0"/>
                          <w:divBdr>
                            <w:top w:val="none" w:sz="0" w:space="0" w:color="auto"/>
                            <w:left w:val="none" w:sz="0" w:space="0" w:color="auto"/>
                            <w:bottom w:val="none" w:sz="0" w:space="0" w:color="auto"/>
                            <w:right w:val="none" w:sz="0" w:space="0" w:color="auto"/>
                          </w:divBdr>
                          <w:divsChild>
                            <w:div w:id="130446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770823">
      <w:bodyDiv w:val="1"/>
      <w:marLeft w:val="0"/>
      <w:marRight w:val="0"/>
      <w:marTop w:val="0"/>
      <w:marBottom w:val="0"/>
      <w:divBdr>
        <w:top w:val="none" w:sz="0" w:space="0" w:color="auto"/>
        <w:left w:val="none" w:sz="0" w:space="0" w:color="auto"/>
        <w:bottom w:val="none" w:sz="0" w:space="0" w:color="auto"/>
        <w:right w:val="none" w:sz="0" w:space="0" w:color="auto"/>
      </w:divBdr>
    </w:div>
    <w:div w:id="2114863101">
      <w:bodyDiv w:val="1"/>
      <w:marLeft w:val="0"/>
      <w:marRight w:val="0"/>
      <w:marTop w:val="0"/>
      <w:marBottom w:val="0"/>
      <w:divBdr>
        <w:top w:val="none" w:sz="0" w:space="0" w:color="auto"/>
        <w:left w:val="none" w:sz="0" w:space="0" w:color="auto"/>
        <w:bottom w:val="none" w:sz="0" w:space="0" w:color="auto"/>
        <w:right w:val="none" w:sz="0" w:space="0" w:color="auto"/>
      </w:divBdr>
    </w:div>
    <w:div w:id="2115636811">
      <w:bodyDiv w:val="1"/>
      <w:marLeft w:val="0"/>
      <w:marRight w:val="0"/>
      <w:marTop w:val="0"/>
      <w:marBottom w:val="0"/>
      <w:divBdr>
        <w:top w:val="none" w:sz="0" w:space="0" w:color="auto"/>
        <w:left w:val="none" w:sz="0" w:space="0" w:color="auto"/>
        <w:bottom w:val="none" w:sz="0" w:space="0" w:color="auto"/>
        <w:right w:val="none" w:sz="0" w:space="0" w:color="auto"/>
      </w:divBdr>
      <w:divsChild>
        <w:div w:id="179248013">
          <w:marLeft w:val="0"/>
          <w:marRight w:val="0"/>
          <w:marTop w:val="0"/>
          <w:marBottom w:val="0"/>
          <w:divBdr>
            <w:top w:val="none" w:sz="0" w:space="0" w:color="auto"/>
            <w:left w:val="none" w:sz="0" w:space="0" w:color="auto"/>
            <w:bottom w:val="none" w:sz="0" w:space="0" w:color="auto"/>
            <w:right w:val="none" w:sz="0" w:space="0" w:color="auto"/>
          </w:divBdr>
          <w:divsChild>
            <w:div w:id="977300731">
              <w:marLeft w:val="0"/>
              <w:marRight w:val="0"/>
              <w:marTop w:val="0"/>
              <w:marBottom w:val="0"/>
              <w:divBdr>
                <w:top w:val="none" w:sz="0" w:space="0" w:color="auto"/>
                <w:left w:val="none" w:sz="0" w:space="0" w:color="auto"/>
                <w:bottom w:val="none" w:sz="0" w:space="0" w:color="auto"/>
                <w:right w:val="none" w:sz="0" w:space="0" w:color="auto"/>
              </w:divBdr>
              <w:divsChild>
                <w:div w:id="421143005">
                  <w:marLeft w:val="0"/>
                  <w:marRight w:val="0"/>
                  <w:marTop w:val="0"/>
                  <w:marBottom w:val="0"/>
                  <w:divBdr>
                    <w:top w:val="none" w:sz="0" w:space="0" w:color="auto"/>
                    <w:left w:val="none" w:sz="0" w:space="0" w:color="auto"/>
                    <w:bottom w:val="none" w:sz="0" w:space="0" w:color="auto"/>
                    <w:right w:val="none" w:sz="0" w:space="0" w:color="auto"/>
                  </w:divBdr>
                  <w:divsChild>
                    <w:div w:id="2128348728">
                      <w:marLeft w:val="0"/>
                      <w:marRight w:val="0"/>
                      <w:marTop w:val="0"/>
                      <w:marBottom w:val="0"/>
                      <w:divBdr>
                        <w:top w:val="none" w:sz="0" w:space="0" w:color="auto"/>
                        <w:left w:val="none" w:sz="0" w:space="0" w:color="auto"/>
                        <w:bottom w:val="none" w:sz="0" w:space="0" w:color="auto"/>
                        <w:right w:val="none" w:sz="0" w:space="0" w:color="auto"/>
                      </w:divBdr>
                      <w:divsChild>
                        <w:div w:id="943027632">
                          <w:marLeft w:val="0"/>
                          <w:marRight w:val="0"/>
                          <w:marTop w:val="0"/>
                          <w:marBottom w:val="0"/>
                          <w:divBdr>
                            <w:top w:val="none" w:sz="0" w:space="0" w:color="auto"/>
                            <w:left w:val="none" w:sz="0" w:space="0" w:color="auto"/>
                            <w:bottom w:val="none" w:sz="0" w:space="0" w:color="auto"/>
                            <w:right w:val="none" w:sz="0" w:space="0" w:color="auto"/>
                          </w:divBdr>
                          <w:divsChild>
                            <w:div w:id="19807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262774">
      <w:bodyDiv w:val="1"/>
      <w:marLeft w:val="0"/>
      <w:marRight w:val="0"/>
      <w:marTop w:val="0"/>
      <w:marBottom w:val="0"/>
      <w:divBdr>
        <w:top w:val="none" w:sz="0" w:space="0" w:color="auto"/>
        <w:left w:val="none" w:sz="0" w:space="0" w:color="auto"/>
        <w:bottom w:val="none" w:sz="0" w:space="0" w:color="auto"/>
        <w:right w:val="none" w:sz="0" w:space="0" w:color="auto"/>
      </w:divBdr>
      <w:divsChild>
        <w:div w:id="850533508">
          <w:marLeft w:val="265"/>
          <w:marRight w:val="0"/>
          <w:marTop w:val="0"/>
          <w:marBottom w:val="0"/>
          <w:divBdr>
            <w:top w:val="none" w:sz="0" w:space="0" w:color="auto"/>
            <w:left w:val="none" w:sz="0" w:space="0" w:color="auto"/>
            <w:bottom w:val="none" w:sz="0" w:space="0" w:color="auto"/>
            <w:right w:val="none" w:sz="0" w:space="0" w:color="auto"/>
          </w:divBdr>
        </w:div>
      </w:divsChild>
    </w:div>
    <w:div w:id="2124424467">
      <w:bodyDiv w:val="1"/>
      <w:marLeft w:val="0"/>
      <w:marRight w:val="0"/>
      <w:marTop w:val="0"/>
      <w:marBottom w:val="0"/>
      <w:divBdr>
        <w:top w:val="none" w:sz="0" w:space="0" w:color="auto"/>
        <w:left w:val="none" w:sz="0" w:space="0" w:color="auto"/>
        <w:bottom w:val="none" w:sz="0" w:space="0" w:color="auto"/>
        <w:right w:val="none" w:sz="0" w:space="0" w:color="auto"/>
      </w:divBdr>
    </w:div>
    <w:div w:id="2132285250">
      <w:bodyDiv w:val="1"/>
      <w:marLeft w:val="0"/>
      <w:marRight w:val="0"/>
      <w:marTop w:val="0"/>
      <w:marBottom w:val="0"/>
      <w:divBdr>
        <w:top w:val="none" w:sz="0" w:space="0" w:color="auto"/>
        <w:left w:val="none" w:sz="0" w:space="0" w:color="auto"/>
        <w:bottom w:val="none" w:sz="0" w:space="0" w:color="auto"/>
        <w:right w:val="none" w:sz="0" w:space="0" w:color="auto"/>
      </w:divBdr>
      <w:divsChild>
        <w:div w:id="1638950142">
          <w:marLeft w:val="0"/>
          <w:marRight w:val="0"/>
          <w:marTop w:val="0"/>
          <w:marBottom w:val="0"/>
          <w:divBdr>
            <w:top w:val="none" w:sz="0" w:space="0" w:color="auto"/>
            <w:left w:val="none" w:sz="0" w:space="0" w:color="auto"/>
            <w:bottom w:val="none" w:sz="0" w:space="0" w:color="auto"/>
            <w:right w:val="none" w:sz="0" w:space="0" w:color="auto"/>
          </w:divBdr>
          <w:divsChild>
            <w:div w:id="1574466777">
              <w:marLeft w:val="0"/>
              <w:marRight w:val="0"/>
              <w:marTop w:val="0"/>
              <w:marBottom w:val="0"/>
              <w:divBdr>
                <w:top w:val="none" w:sz="0" w:space="0" w:color="auto"/>
                <w:left w:val="none" w:sz="0" w:space="0" w:color="auto"/>
                <w:bottom w:val="none" w:sz="0" w:space="0" w:color="auto"/>
                <w:right w:val="none" w:sz="0" w:space="0" w:color="auto"/>
              </w:divBdr>
              <w:divsChild>
                <w:div w:id="2095778682">
                  <w:marLeft w:val="0"/>
                  <w:marRight w:val="0"/>
                  <w:marTop w:val="0"/>
                  <w:marBottom w:val="0"/>
                  <w:divBdr>
                    <w:top w:val="none" w:sz="0" w:space="0" w:color="auto"/>
                    <w:left w:val="none" w:sz="0" w:space="0" w:color="auto"/>
                    <w:bottom w:val="none" w:sz="0" w:space="0" w:color="auto"/>
                    <w:right w:val="none" w:sz="0" w:space="0" w:color="auto"/>
                  </w:divBdr>
                  <w:divsChild>
                    <w:div w:id="1849321349">
                      <w:marLeft w:val="0"/>
                      <w:marRight w:val="0"/>
                      <w:marTop w:val="0"/>
                      <w:marBottom w:val="0"/>
                      <w:divBdr>
                        <w:top w:val="none" w:sz="0" w:space="0" w:color="auto"/>
                        <w:left w:val="none" w:sz="0" w:space="0" w:color="auto"/>
                        <w:bottom w:val="none" w:sz="0" w:space="0" w:color="auto"/>
                        <w:right w:val="none" w:sz="0" w:space="0" w:color="auto"/>
                      </w:divBdr>
                      <w:divsChild>
                        <w:div w:id="1489784550">
                          <w:marLeft w:val="0"/>
                          <w:marRight w:val="0"/>
                          <w:marTop w:val="0"/>
                          <w:marBottom w:val="0"/>
                          <w:divBdr>
                            <w:top w:val="none" w:sz="0" w:space="0" w:color="auto"/>
                            <w:left w:val="none" w:sz="0" w:space="0" w:color="auto"/>
                            <w:bottom w:val="none" w:sz="0" w:space="0" w:color="auto"/>
                            <w:right w:val="none" w:sz="0" w:space="0" w:color="auto"/>
                          </w:divBdr>
                          <w:divsChild>
                            <w:div w:id="133268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479551">
      <w:bodyDiv w:val="1"/>
      <w:marLeft w:val="0"/>
      <w:marRight w:val="0"/>
      <w:marTop w:val="0"/>
      <w:marBottom w:val="0"/>
      <w:divBdr>
        <w:top w:val="none" w:sz="0" w:space="0" w:color="auto"/>
        <w:left w:val="none" w:sz="0" w:space="0" w:color="auto"/>
        <w:bottom w:val="none" w:sz="0" w:space="0" w:color="auto"/>
        <w:right w:val="none" w:sz="0" w:space="0" w:color="auto"/>
      </w:divBdr>
    </w:div>
    <w:div w:id="2133547648">
      <w:bodyDiv w:val="1"/>
      <w:marLeft w:val="0"/>
      <w:marRight w:val="0"/>
      <w:marTop w:val="0"/>
      <w:marBottom w:val="0"/>
      <w:divBdr>
        <w:top w:val="none" w:sz="0" w:space="0" w:color="auto"/>
        <w:left w:val="none" w:sz="0" w:space="0" w:color="auto"/>
        <w:bottom w:val="none" w:sz="0" w:space="0" w:color="auto"/>
        <w:right w:val="none" w:sz="0" w:space="0" w:color="auto"/>
      </w:divBdr>
    </w:div>
    <w:div w:id="214723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emf"/><Relationship Id="rId299" Type="http://schemas.openxmlformats.org/officeDocument/2006/relationships/image" Target="media/image208.jpeg"/><Relationship Id="rId21" Type="http://schemas.openxmlformats.org/officeDocument/2006/relationships/image" Target="media/image3.jpeg"/><Relationship Id="rId63" Type="http://schemas.openxmlformats.org/officeDocument/2006/relationships/hyperlink" Target="https://doi.org/10.1016/j.hbrcj.2015.05.001%20" TargetMode="External"/><Relationship Id="rId159" Type="http://schemas.openxmlformats.org/officeDocument/2006/relationships/image" Target="media/image68.emf"/><Relationship Id="rId324" Type="http://schemas.openxmlformats.org/officeDocument/2006/relationships/image" Target="media/image233.emf"/><Relationship Id="rId366" Type="http://schemas.openxmlformats.org/officeDocument/2006/relationships/image" Target="media/image275.emf"/><Relationship Id="rId170" Type="http://schemas.openxmlformats.org/officeDocument/2006/relationships/image" Target="media/image79.emf"/><Relationship Id="rId226" Type="http://schemas.openxmlformats.org/officeDocument/2006/relationships/image" Target="media/image135.emf"/><Relationship Id="rId268" Type="http://schemas.openxmlformats.org/officeDocument/2006/relationships/image" Target="media/image177.jpeg"/><Relationship Id="rId74" Type="http://schemas.openxmlformats.org/officeDocument/2006/relationships/hyperlink" Target="https://doi.org/10.1007/s" TargetMode="External"/><Relationship Id="rId128" Type="http://schemas.openxmlformats.org/officeDocument/2006/relationships/image" Target="media/image37.emf"/><Relationship Id="rId335" Type="http://schemas.openxmlformats.org/officeDocument/2006/relationships/image" Target="media/image244.emf"/><Relationship Id="rId5" Type="http://schemas.openxmlformats.org/officeDocument/2006/relationships/webSettings" Target="webSettings.xml"/><Relationship Id="rId181" Type="http://schemas.openxmlformats.org/officeDocument/2006/relationships/image" Target="media/image90.emf"/><Relationship Id="rId237" Type="http://schemas.openxmlformats.org/officeDocument/2006/relationships/image" Target="media/image146.emf"/><Relationship Id="rId279" Type="http://schemas.openxmlformats.org/officeDocument/2006/relationships/image" Target="media/image188.jpeg"/><Relationship Id="rId43" Type="http://schemas.openxmlformats.org/officeDocument/2006/relationships/chart" Target="charts/chart9.xml"/><Relationship Id="rId139" Type="http://schemas.openxmlformats.org/officeDocument/2006/relationships/image" Target="media/image48.emf"/><Relationship Id="rId290" Type="http://schemas.openxmlformats.org/officeDocument/2006/relationships/image" Target="media/image199.jpeg"/><Relationship Id="rId304" Type="http://schemas.openxmlformats.org/officeDocument/2006/relationships/image" Target="media/image213.jpeg"/><Relationship Id="rId346" Type="http://schemas.openxmlformats.org/officeDocument/2006/relationships/image" Target="media/image255.emf"/><Relationship Id="rId85" Type="http://schemas.openxmlformats.org/officeDocument/2006/relationships/hyperlink" Target="https://doi.org/10.1155/2018/6379146%20" TargetMode="External"/><Relationship Id="rId150" Type="http://schemas.openxmlformats.org/officeDocument/2006/relationships/image" Target="media/image59.emf"/><Relationship Id="rId192" Type="http://schemas.openxmlformats.org/officeDocument/2006/relationships/image" Target="media/image101.emf"/><Relationship Id="rId206" Type="http://schemas.openxmlformats.org/officeDocument/2006/relationships/image" Target="media/image115.emf"/><Relationship Id="rId248" Type="http://schemas.openxmlformats.org/officeDocument/2006/relationships/image" Target="media/image157.emf"/><Relationship Id="rId12" Type="http://schemas.openxmlformats.org/officeDocument/2006/relationships/footer" Target="footer3.xml"/><Relationship Id="rId108" Type="http://schemas.openxmlformats.org/officeDocument/2006/relationships/footer" Target="footer8.xml"/><Relationship Id="rId315" Type="http://schemas.openxmlformats.org/officeDocument/2006/relationships/image" Target="media/image224.png"/><Relationship Id="rId357" Type="http://schemas.openxmlformats.org/officeDocument/2006/relationships/image" Target="media/image266.emf"/><Relationship Id="rId54" Type="http://schemas.openxmlformats.org/officeDocument/2006/relationships/chart" Target="charts/chart20.xml"/><Relationship Id="rId96" Type="http://schemas.openxmlformats.org/officeDocument/2006/relationships/hyperlink" Target="https://doi.org/10.1088/1755-1315/235/1/012077%20" TargetMode="External"/><Relationship Id="rId161" Type="http://schemas.openxmlformats.org/officeDocument/2006/relationships/image" Target="media/image70.emf"/><Relationship Id="rId217" Type="http://schemas.openxmlformats.org/officeDocument/2006/relationships/image" Target="media/image126.emf"/><Relationship Id="rId259" Type="http://schemas.openxmlformats.org/officeDocument/2006/relationships/image" Target="media/image168.emf"/><Relationship Id="rId23" Type="http://schemas.openxmlformats.org/officeDocument/2006/relationships/image" Target="media/image5.jpeg"/><Relationship Id="rId119" Type="http://schemas.openxmlformats.org/officeDocument/2006/relationships/image" Target="media/image28.png"/><Relationship Id="rId270" Type="http://schemas.openxmlformats.org/officeDocument/2006/relationships/image" Target="media/image179.jpeg"/><Relationship Id="rId326" Type="http://schemas.openxmlformats.org/officeDocument/2006/relationships/image" Target="media/image235.emf"/><Relationship Id="rId65" Type="http://schemas.openxmlformats.org/officeDocument/2006/relationships/hyperlink" Target="https://doi.org/10.1371/journal.pone.0310002%20" TargetMode="External"/><Relationship Id="rId130" Type="http://schemas.openxmlformats.org/officeDocument/2006/relationships/image" Target="media/image39.emf"/><Relationship Id="rId368" Type="http://schemas.openxmlformats.org/officeDocument/2006/relationships/image" Target="media/image277.emf"/><Relationship Id="rId172" Type="http://schemas.openxmlformats.org/officeDocument/2006/relationships/image" Target="media/image81.emf"/><Relationship Id="rId228" Type="http://schemas.openxmlformats.org/officeDocument/2006/relationships/image" Target="media/image137.emf"/><Relationship Id="rId281" Type="http://schemas.openxmlformats.org/officeDocument/2006/relationships/image" Target="media/image190.jpeg"/><Relationship Id="rId337" Type="http://schemas.openxmlformats.org/officeDocument/2006/relationships/image" Target="media/image246.emf"/><Relationship Id="rId34" Type="http://schemas.openxmlformats.org/officeDocument/2006/relationships/image" Target="media/image100.jpeg"/><Relationship Id="rId76" Type="http://schemas.openxmlformats.org/officeDocument/2006/relationships/hyperlink" Target="https://doi.org/10.1016/j.aap.2005.03.014" TargetMode="External"/><Relationship Id="rId141" Type="http://schemas.openxmlformats.org/officeDocument/2006/relationships/image" Target="media/image50.emf"/><Relationship Id="rId7" Type="http://schemas.openxmlformats.org/officeDocument/2006/relationships/endnotes" Target="endnotes.xml"/><Relationship Id="rId183" Type="http://schemas.openxmlformats.org/officeDocument/2006/relationships/image" Target="media/image92.emf"/><Relationship Id="rId239" Type="http://schemas.openxmlformats.org/officeDocument/2006/relationships/image" Target="media/image148.emf"/><Relationship Id="rId250" Type="http://schemas.openxmlformats.org/officeDocument/2006/relationships/image" Target="media/image159.emf"/><Relationship Id="rId292" Type="http://schemas.openxmlformats.org/officeDocument/2006/relationships/image" Target="media/image201.jpeg"/><Relationship Id="rId306" Type="http://schemas.openxmlformats.org/officeDocument/2006/relationships/image" Target="media/image215.jpeg"/><Relationship Id="rId45" Type="http://schemas.openxmlformats.org/officeDocument/2006/relationships/chart" Target="charts/chart11.xml"/><Relationship Id="rId87" Type="http://schemas.openxmlformats.org/officeDocument/2006/relationships/hyperlink" Target="https://doi.org/10.17950/ijer/v5i1/035%20%20" TargetMode="External"/><Relationship Id="rId110" Type="http://schemas.openxmlformats.org/officeDocument/2006/relationships/image" Target="media/image19.emf"/><Relationship Id="rId348" Type="http://schemas.openxmlformats.org/officeDocument/2006/relationships/image" Target="media/image257.emf"/><Relationship Id="rId152" Type="http://schemas.openxmlformats.org/officeDocument/2006/relationships/image" Target="media/image61.emf"/><Relationship Id="rId194" Type="http://schemas.openxmlformats.org/officeDocument/2006/relationships/image" Target="media/image103.emf"/><Relationship Id="rId208" Type="http://schemas.openxmlformats.org/officeDocument/2006/relationships/image" Target="media/image117.emf"/><Relationship Id="rId261" Type="http://schemas.openxmlformats.org/officeDocument/2006/relationships/image" Target="media/image170.emf"/><Relationship Id="rId14" Type="http://schemas.openxmlformats.org/officeDocument/2006/relationships/footer" Target="footer4.xml"/><Relationship Id="rId56" Type="http://schemas.openxmlformats.org/officeDocument/2006/relationships/image" Target="media/image12.jpeg"/><Relationship Id="rId317" Type="http://schemas.openxmlformats.org/officeDocument/2006/relationships/image" Target="media/image226.emf"/><Relationship Id="rId359" Type="http://schemas.openxmlformats.org/officeDocument/2006/relationships/image" Target="media/image268.emf"/><Relationship Id="rId98" Type="http://schemas.openxmlformats.org/officeDocument/2006/relationships/hyperlink" Target="https://doi.org/10.1016/j.eist.2021.10.009%20" TargetMode="External"/><Relationship Id="rId121" Type="http://schemas.openxmlformats.org/officeDocument/2006/relationships/image" Target="media/image30.emf"/><Relationship Id="rId163" Type="http://schemas.openxmlformats.org/officeDocument/2006/relationships/image" Target="media/image72.emf"/><Relationship Id="rId219" Type="http://schemas.openxmlformats.org/officeDocument/2006/relationships/image" Target="media/image128.emf"/><Relationship Id="rId370" Type="http://schemas.openxmlformats.org/officeDocument/2006/relationships/image" Target="media/image279.emf"/><Relationship Id="rId230" Type="http://schemas.openxmlformats.org/officeDocument/2006/relationships/image" Target="media/image139.emf"/><Relationship Id="rId25" Type="http://schemas.openxmlformats.org/officeDocument/2006/relationships/image" Target="media/image7.jpeg"/><Relationship Id="rId67" Type="http://schemas.openxmlformats.org/officeDocument/2006/relationships/hyperlink" Target="https://doi.org/10.57178/atestasi.v7i2.891" TargetMode="External"/><Relationship Id="rId272" Type="http://schemas.openxmlformats.org/officeDocument/2006/relationships/image" Target="media/image181.jpeg"/><Relationship Id="rId328" Type="http://schemas.openxmlformats.org/officeDocument/2006/relationships/image" Target="media/image237.emf"/><Relationship Id="rId132" Type="http://schemas.openxmlformats.org/officeDocument/2006/relationships/image" Target="media/image41.emf"/><Relationship Id="rId174" Type="http://schemas.openxmlformats.org/officeDocument/2006/relationships/image" Target="media/image83.emf"/><Relationship Id="rId241" Type="http://schemas.openxmlformats.org/officeDocument/2006/relationships/image" Target="media/image150.emf"/><Relationship Id="rId15" Type="http://schemas.openxmlformats.org/officeDocument/2006/relationships/header" Target="header3.xml"/><Relationship Id="rId36" Type="http://schemas.openxmlformats.org/officeDocument/2006/relationships/chart" Target="charts/chart2.xml"/><Relationship Id="rId57" Type="http://schemas.openxmlformats.org/officeDocument/2006/relationships/image" Target="media/image13.png"/><Relationship Id="rId262" Type="http://schemas.openxmlformats.org/officeDocument/2006/relationships/image" Target="media/image171.emf"/><Relationship Id="rId283" Type="http://schemas.openxmlformats.org/officeDocument/2006/relationships/image" Target="media/image192.jpeg"/><Relationship Id="rId318" Type="http://schemas.openxmlformats.org/officeDocument/2006/relationships/image" Target="media/image227.emf"/><Relationship Id="rId339" Type="http://schemas.openxmlformats.org/officeDocument/2006/relationships/image" Target="media/image248.emf"/><Relationship Id="rId78" Type="http://schemas.openxmlformats.org/officeDocument/2006/relationships/hyperlink" Target="https://doi.org/10.1186/s40621-016-0096-1" TargetMode="External"/><Relationship Id="rId99" Type="http://schemas.openxmlformats.org/officeDocument/2006/relationships/hyperlink" Target="https://doi.org/10.3390/math12182852" TargetMode="External"/><Relationship Id="rId101" Type="http://schemas.openxmlformats.org/officeDocument/2006/relationships/hyperlink" Target="https://www.youtube.com/watch?v=2Hhu0ihG3kY" TargetMode="External"/><Relationship Id="rId122" Type="http://schemas.openxmlformats.org/officeDocument/2006/relationships/image" Target="media/image31.emf"/><Relationship Id="rId143" Type="http://schemas.openxmlformats.org/officeDocument/2006/relationships/image" Target="media/image52.emf"/><Relationship Id="rId164" Type="http://schemas.openxmlformats.org/officeDocument/2006/relationships/image" Target="media/image73.emf"/><Relationship Id="rId185" Type="http://schemas.openxmlformats.org/officeDocument/2006/relationships/image" Target="media/image94.emf"/><Relationship Id="rId350" Type="http://schemas.openxmlformats.org/officeDocument/2006/relationships/image" Target="media/image259.emf"/><Relationship Id="rId371" Type="http://schemas.openxmlformats.org/officeDocument/2006/relationships/image" Target="media/image280.emf"/><Relationship Id="rId9" Type="http://schemas.openxmlformats.org/officeDocument/2006/relationships/footer" Target="footer1.xml"/><Relationship Id="rId210" Type="http://schemas.openxmlformats.org/officeDocument/2006/relationships/image" Target="media/image119.emf"/><Relationship Id="rId26" Type="http://schemas.openxmlformats.org/officeDocument/2006/relationships/image" Target="media/image8.jpeg"/><Relationship Id="rId231" Type="http://schemas.openxmlformats.org/officeDocument/2006/relationships/image" Target="media/image140.png"/><Relationship Id="rId252" Type="http://schemas.openxmlformats.org/officeDocument/2006/relationships/image" Target="media/image161.emf"/><Relationship Id="rId273" Type="http://schemas.openxmlformats.org/officeDocument/2006/relationships/image" Target="media/image182.jpeg"/><Relationship Id="rId294" Type="http://schemas.openxmlformats.org/officeDocument/2006/relationships/image" Target="media/image203.jpeg"/><Relationship Id="rId308" Type="http://schemas.openxmlformats.org/officeDocument/2006/relationships/image" Target="media/image217.png"/><Relationship Id="rId329" Type="http://schemas.openxmlformats.org/officeDocument/2006/relationships/image" Target="media/image238.emf"/><Relationship Id="rId47" Type="http://schemas.openxmlformats.org/officeDocument/2006/relationships/chart" Target="charts/chart13.xml"/><Relationship Id="rId68" Type="http://schemas.openxmlformats.org/officeDocument/2006/relationships/hyperlink" Target="https://doi.org/10.3390/infrastructures7060076%20" TargetMode="External"/><Relationship Id="rId89" Type="http://schemas.openxmlformats.org/officeDocument/2006/relationships/hyperlink" Target="https://doi.org/10.1007/978-3-319-05251-9" TargetMode="External"/><Relationship Id="rId112" Type="http://schemas.openxmlformats.org/officeDocument/2006/relationships/image" Target="media/image21.emf"/><Relationship Id="rId133" Type="http://schemas.openxmlformats.org/officeDocument/2006/relationships/image" Target="media/image42.emf"/><Relationship Id="rId154" Type="http://schemas.openxmlformats.org/officeDocument/2006/relationships/image" Target="media/image63.emf"/><Relationship Id="rId175" Type="http://schemas.openxmlformats.org/officeDocument/2006/relationships/image" Target="media/image84.emf"/><Relationship Id="rId340" Type="http://schemas.openxmlformats.org/officeDocument/2006/relationships/image" Target="media/image249.emf"/><Relationship Id="rId361" Type="http://schemas.openxmlformats.org/officeDocument/2006/relationships/image" Target="media/image270.emf"/><Relationship Id="rId196" Type="http://schemas.openxmlformats.org/officeDocument/2006/relationships/image" Target="media/image105.emf"/><Relationship Id="rId200" Type="http://schemas.openxmlformats.org/officeDocument/2006/relationships/image" Target="media/image109.emf"/><Relationship Id="rId16" Type="http://schemas.openxmlformats.org/officeDocument/2006/relationships/footer" Target="footer5.xml"/><Relationship Id="rId221" Type="http://schemas.openxmlformats.org/officeDocument/2006/relationships/image" Target="media/image130.png"/><Relationship Id="rId242" Type="http://schemas.openxmlformats.org/officeDocument/2006/relationships/image" Target="media/image151.emf"/><Relationship Id="rId263" Type="http://schemas.openxmlformats.org/officeDocument/2006/relationships/image" Target="media/image172.emf"/><Relationship Id="rId284" Type="http://schemas.openxmlformats.org/officeDocument/2006/relationships/image" Target="media/image193.jpeg"/><Relationship Id="rId319" Type="http://schemas.openxmlformats.org/officeDocument/2006/relationships/image" Target="media/image228.emf"/><Relationship Id="rId37" Type="http://schemas.openxmlformats.org/officeDocument/2006/relationships/chart" Target="charts/chart3.xml"/><Relationship Id="rId58" Type="http://schemas.openxmlformats.org/officeDocument/2006/relationships/image" Target="media/image14.png"/><Relationship Id="rId79" Type="http://schemas.openxmlformats.org/officeDocument/2006/relationships/hyperlink" Target="https://www.iso.org/standard/65694.html" TargetMode="External"/><Relationship Id="rId102" Type="http://schemas.openxmlformats.org/officeDocument/2006/relationships/hyperlink" Target="https://doi.org/10.1108/PM-02-2013-0008" TargetMode="External"/><Relationship Id="rId123" Type="http://schemas.openxmlformats.org/officeDocument/2006/relationships/image" Target="media/image32.png"/><Relationship Id="rId144" Type="http://schemas.openxmlformats.org/officeDocument/2006/relationships/image" Target="media/image53.emf"/><Relationship Id="rId330" Type="http://schemas.openxmlformats.org/officeDocument/2006/relationships/image" Target="media/image239.emf"/><Relationship Id="rId90" Type="http://schemas.openxmlformats.org/officeDocument/2006/relationships/hyperlink" Target="https://www.pcbs.gov.ps." TargetMode="External"/><Relationship Id="rId165" Type="http://schemas.openxmlformats.org/officeDocument/2006/relationships/image" Target="media/image74.emf"/><Relationship Id="rId186" Type="http://schemas.openxmlformats.org/officeDocument/2006/relationships/image" Target="media/image95.emf"/><Relationship Id="rId351" Type="http://schemas.openxmlformats.org/officeDocument/2006/relationships/image" Target="media/image260.emf"/><Relationship Id="rId372" Type="http://schemas.openxmlformats.org/officeDocument/2006/relationships/fontTable" Target="fontTable.xml"/><Relationship Id="rId211" Type="http://schemas.openxmlformats.org/officeDocument/2006/relationships/image" Target="media/image120.emf"/><Relationship Id="rId232" Type="http://schemas.openxmlformats.org/officeDocument/2006/relationships/image" Target="media/image141.emf"/><Relationship Id="rId253" Type="http://schemas.openxmlformats.org/officeDocument/2006/relationships/image" Target="media/image162.emf"/><Relationship Id="rId274" Type="http://schemas.openxmlformats.org/officeDocument/2006/relationships/image" Target="media/image183.jpeg"/><Relationship Id="rId295" Type="http://schemas.openxmlformats.org/officeDocument/2006/relationships/image" Target="media/image204.jpeg"/><Relationship Id="rId309" Type="http://schemas.openxmlformats.org/officeDocument/2006/relationships/image" Target="media/image218.png"/><Relationship Id="rId27" Type="http://schemas.openxmlformats.org/officeDocument/2006/relationships/image" Target="media/image9.png"/><Relationship Id="rId48" Type="http://schemas.openxmlformats.org/officeDocument/2006/relationships/chart" Target="charts/chart14.xml"/><Relationship Id="rId69" Type="http://schemas.openxmlformats.org/officeDocument/2006/relationships/hyperlink" Target="https://doi.org/10.1016/j.proeng.2015.10.034" TargetMode="External"/><Relationship Id="rId113" Type="http://schemas.openxmlformats.org/officeDocument/2006/relationships/image" Target="media/image22.emf"/><Relationship Id="rId134" Type="http://schemas.openxmlformats.org/officeDocument/2006/relationships/image" Target="media/image43.emf"/><Relationship Id="rId320" Type="http://schemas.openxmlformats.org/officeDocument/2006/relationships/image" Target="media/image229.emf"/><Relationship Id="rId80" Type="http://schemas.openxmlformats.org/officeDocument/2006/relationships/hyperlink" Target="https://doi.org/10.21303/2313-8416.2020.001340" TargetMode="External"/><Relationship Id="rId155" Type="http://schemas.openxmlformats.org/officeDocument/2006/relationships/image" Target="media/image64.png"/><Relationship Id="rId176" Type="http://schemas.openxmlformats.org/officeDocument/2006/relationships/image" Target="media/image85.emf"/><Relationship Id="rId197" Type="http://schemas.openxmlformats.org/officeDocument/2006/relationships/image" Target="media/image106.emf"/><Relationship Id="rId341" Type="http://schemas.openxmlformats.org/officeDocument/2006/relationships/image" Target="media/image250.emf"/><Relationship Id="rId362" Type="http://schemas.openxmlformats.org/officeDocument/2006/relationships/image" Target="media/image271.emf"/><Relationship Id="rId201" Type="http://schemas.openxmlformats.org/officeDocument/2006/relationships/image" Target="media/image110.emf"/><Relationship Id="rId222" Type="http://schemas.openxmlformats.org/officeDocument/2006/relationships/image" Target="media/image131.emf"/><Relationship Id="rId243" Type="http://schemas.openxmlformats.org/officeDocument/2006/relationships/image" Target="media/image152.emf"/><Relationship Id="rId264" Type="http://schemas.openxmlformats.org/officeDocument/2006/relationships/image" Target="media/image173.emf"/><Relationship Id="rId285" Type="http://schemas.openxmlformats.org/officeDocument/2006/relationships/image" Target="media/image194.jpeg"/><Relationship Id="rId17" Type="http://schemas.openxmlformats.org/officeDocument/2006/relationships/footer" Target="footer6.xml"/><Relationship Id="rId38" Type="http://schemas.openxmlformats.org/officeDocument/2006/relationships/chart" Target="charts/chart4.xml"/><Relationship Id="rId59" Type="http://schemas.openxmlformats.org/officeDocument/2006/relationships/image" Target="media/image15.png"/><Relationship Id="rId103" Type="http://schemas.openxmlformats.org/officeDocument/2006/relationships/hyperlink" Target="https://doi.org/10.56578/mits030103" TargetMode="External"/><Relationship Id="rId124" Type="http://schemas.openxmlformats.org/officeDocument/2006/relationships/image" Target="media/image33.emf"/><Relationship Id="rId310" Type="http://schemas.openxmlformats.org/officeDocument/2006/relationships/image" Target="media/image219.png"/><Relationship Id="rId70" Type="http://schemas.openxmlformats.org/officeDocument/2006/relationships/hyperlink" Target="https://doi.org/10.1088/1748-9326/8/2/021004" TargetMode="External"/><Relationship Id="rId91" Type="http://schemas.openxmlformats.org/officeDocument/2006/relationships/hyperlink" Target="https://doi.org/10.1111/j.1539-6924.2012.01885.x" TargetMode="External"/><Relationship Id="rId145" Type="http://schemas.openxmlformats.org/officeDocument/2006/relationships/image" Target="media/image54.png"/><Relationship Id="rId166" Type="http://schemas.openxmlformats.org/officeDocument/2006/relationships/image" Target="media/image75.emf"/><Relationship Id="rId187" Type="http://schemas.openxmlformats.org/officeDocument/2006/relationships/image" Target="media/image96.emf"/><Relationship Id="rId331" Type="http://schemas.openxmlformats.org/officeDocument/2006/relationships/image" Target="media/image240.emf"/><Relationship Id="rId352" Type="http://schemas.openxmlformats.org/officeDocument/2006/relationships/image" Target="media/image261.emf"/><Relationship Id="rId373"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121.emf"/><Relationship Id="rId233" Type="http://schemas.openxmlformats.org/officeDocument/2006/relationships/image" Target="media/image142.emf"/><Relationship Id="rId254" Type="http://schemas.openxmlformats.org/officeDocument/2006/relationships/image" Target="media/image163.emf"/><Relationship Id="rId28" Type="http://schemas.openxmlformats.org/officeDocument/2006/relationships/image" Target="media/image10.png"/><Relationship Id="rId49" Type="http://schemas.openxmlformats.org/officeDocument/2006/relationships/chart" Target="charts/chart15.xml"/><Relationship Id="rId114" Type="http://schemas.openxmlformats.org/officeDocument/2006/relationships/image" Target="media/image23.emf"/><Relationship Id="rId275" Type="http://schemas.openxmlformats.org/officeDocument/2006/relationships/image" Target="media/image184.jpeg"/><Relationship Id="rId296" Type="http://schemas.openxmlformats.org/officeDocument/2006/relationships/image" Target="media/image205.jpeg"/><Relationship Id="rId300" Type="http://schemas.openxmlformats.org/officeDocument/2006/relationships/image" Target="media/image209.jpeg"/><Relationship Id="rId60" Type="http://schemas.openxmlformats.org/officeDocument/2006/relationships/image" Target="media/image16.png"/><Relationship Id="rId81" Type="http://schemas.openxmlformats.org/officeDocument/2006/relationships/hyperlink" Target="https://doi.org/10.5772/intechopen.80628%20" TargetMode="External"/><Relationship Id="rId135" Type="http://schemas.openxmlformats.org/officeDocument/2006/relationships/image" Target="media/image44.png"/><Relationship Id="rId156" Type="http://schemas.openxmlformats.org/officeDocument/2006/relationships/image" Target="media/image65.emf"/><Relationship Id="rId177" Type="http://schemas.openxmlformats.org/officeDocument/2006/relationships/image" Target="media/image86.emf"/><Relationship Id="rId198" Type="http://schemas.openxmlformats.org/officeDocument/2006/relationships/image" Target="media/image107.emf"/><Relationship Id="rId321" Type="http://schemas.openxmlformats.org/officeDocument/2006/relationships/image" Target="media/image230.emf"/><Relationship Id="rId342" Type="http://schemas.openxmlformats.org/officeDocument/2006/relationships/image" Target="media/image251.emf"/><Relationship Id="rId363" Type="http://schemas.openxmlformats.org/officeDocument/2006/relationships/image" Target="media/image272.emf"/><Relationship Id="rId202" Type="http://schemas.openxmlformats.org/officeDocument/2006/relationships/image" Target="media/image111.emf"/><Relationship Id="rId223" Type="http://schemas.openxmlformats.org/officeDocument/2006/relationships/image" Target="media/image132.emf"/><Relationship Id="rId244" Type="http://schemas.openxmlformats.org/officeDocument/2006/relationships/image" Target="media/image153.emf"/><Relationship Id="rId18" Type="http://schemas.openxmlformats.org/officeDocument/2006/relationships/header" Target="header4.xml"/><Relationship Id="rId39" Type="http://schemas.openxmlformats.org/officeDocument/2006/relationships/chart" Target="charts/chart5.xml"/><Relationship Id="rId265" Type="http://schemas.openxmlformats.org/officeDocument/2006/relationships/image" Target="media/image174.jpeg"/><Relationship Id="rId286" Type="http://schemas.openxmlformats.org/officeDocument/2006/relationships/image" Target="media/image195.jpeg"/><Relationship Id="rId50" Type="http://schemas.openxmlformats.org/officeDocument/2006/relationships/chart" Target="charts/chart16.xml"/><Relationship Id="rId104" Type="http://schemas.openxmlformats.org/officeDocument/2006/relationships/hyperlink" Target="https://doi.org/10.1016/j.autcon.2009.05.005%20" TargetMode="External"/><Relationship Id="rId125" Type="http://schemas.openxmlformats.org/officeDocument/2006/relationships/image" Target="media/image34.emf"/><Relationship Id="rId146" Type="http://schemas.openxmlformats.org/officeDocument/2006/relationships/image" Target="media/image55.emf"/><Relationship Id="rId167" Type="http://schemas.openxmlformats.org/officeDocument/2006/relationships/image" Target="media/image76.emf"/><Relationship Id="rId188" Type="http://schemas.openxmlformats.org/officeDocument/2006/relationships/image" Target="media/image97.emf"/><Relationship Id="rId311" Type="http://schemas.openxmlformats.org/officeDocument/2006/relationships/image" Target="media/image220.png"/><Relationship Id="rId332" Type="http://schemas.openxmlformats.org/officeDocument/2006/relationships/image" Target="media/image241.emf"/><Relationship Id="rId353" Type="http://schemas.openxmlformats.org/officeDocument/2006/relationships/image" Target="media/image262.emf"/><Relationship Id="rId71" Type="http://schemas.openxmlformats.org/officeDocument/2006/relationships/hyperlink" Target="https://doi.org/10.1109/ICCSIT.2010.5564663" TargetMode="External"/><Relationship Id="rId92" Type="http://schemas.openxmlformats.org/officeDocument/2006/relationships/hyperlink" Target="https://doi.org/10.3846/1648-715X.2009.13.87-102" TargetMode="External"/><Relationship Id="rId213" Type="http://schemas.openxmlformats.org/officeDocument/2006/relationships/image" Target="media/image122.emf"/><Relationship Id="rId234" Type="http://schemas.openxmlformats.org/officeDocument/2006/relationships/image" Target="media/image143.emf"/><Relationship Id="rId2" Type="http://schemas.openxmlformats.org/officeDocument/2006/relationships/numbering" Target="numbering.xml"/><Relationship Id="rId29" Type="http://schemas.openxmlformats.org/officeDocument/2006/relationships/image" Target="media/image11.jpeg"/><Relationship Id="rId255" Type="http://schemas.openxmlformats.org/officeDocument/2006/relationships/image" Target="media/image164.emf"/><Relationship Id="rId276" Type="http://schemas.openxmlformats.org/officeDocument/2006/relationships/image" Target="media/image185.jpeg"/><Relationship Id="rId297" Type="http://schemas.openxmlformats.org/officeDocument/2006/relationships/image" Target="media/image206.jpeg"/><Relationship Id="rId40" Type="http://schemas.openxmlformats.org/officeDocument/2006/relationships/chart" Target="charts/chart6.xml"/><Relationship Id="rId115" Type="http://schemas.openxmlformats.org/officeDocument/2006/relationships/image" Target="media/image24.png"/><Relationship Id="rId136" Type="http://schemas.openxmlformats.org/officeDocument/2006/relationships/image" Target="media/image45.emf"/><Relationship Id="rId157" Type="http://schemas.openxmlformats.org/officeDocument/2006/relationships/image" Target="media/image66.emf"/><Relationship Id="rId178" Type="http://schemas.openxmlformats.org/officeDocument/2006/relationships/image" Target="media/image87.emf"/><Relationship Id="rId301" Type="http://schemas.openxmlformats.org/officeDocument/2006/relationships/image" Target="media/image210.jpeg"/><Relationship Id="rId322" Type="http://schemas.openxmlformats.org/officeDocument/2006/relationships/image" Target="media/image231.emf"/><Relationship Id="rId343" Type="http://schemas.openxmlformats.org/officeDocument/2006/relationships/image" Target="media/image252.emf"/><Relationship Id="rId364" Type="http://schemas.openxmlformats.org/officeDocument/2006/relationships/image" Target="media/image273.emf"/><Relationship Id="rId61" Type="http://schemas.openxmlformats.org/officeDocument/2006/relationships/image" Target="media/image17.png"/><Relationship Id="rId82" Type="http://schemas.openxmlformats.org/officeDocument/2006/relationships/hyperlink" Target="https://doi.org/10.1016/j.heliyon.2023.e18794%20%20%20" TargetMode="External"/><Relationship Id="rId199" Type="http://schemas.openxmlformats.org/officeDocument/2006/relationships/image" Target="media/image108.emf"/><Relationship Id="rId203" Type="http://schemas.openxmlformats.org/officeDocument/2006/relationships/image" Target="media/image112.emf"/><Relationship Id="rId19" Type="http://schemas.openxmlformats.org/officeDocument/2006/relationships/header" Target="header5.xml"/><Relationship Id="rId224" Type="http://schemas.openxmlformats.org/officeDocument/2006/relationships/image" Target="media/image133.emf"/><Relationship Id="rId245" Type="http://schemas.openxmlformats.org/officeDocument/2006/relationships/image" Target="media/image154.emf"/><Relationship Id="rId266" Type="http://schemas.openxmlformats.org/officeDocument/2006/relationships/image" Target="media/image175.jpeg"/><Relationship Id="rId287" Type="http://schemas.openxmlformats.org/officeDocument/2006/relationships/image" Target="media/image196.jpeg"/><Relationship Id="rId105" Type="http://schemas.openxmlformats.org/officeDocument/2006/relationships/hyperlink" Target="https://doi.org/10.33492/JACRS-D-19-00179%20" TargetMode="External"/><Relationship Id="rId126" Type="http://schemas.openxmlformats.org/officeDocument/2006/relationships/image" Target="media/image35.emf"/><Relationship Id="rId147" Type="http://schemas.openxmlformats.org/officeDocument/2006/relationships/image" Target="media/image56.emf"/><Relationship Id="rId168" Type="http://schemas.openxmlformats.org/officeDocument/2006/relationships/image" Target="media/image77.emf"/><Relationship Id="rId312" Type="http://schemas.openxmlformats.org/officeDocument/2006/relationships/image" Target="media/image221.png"/><Relationship Id="rId333" Type="http://schemas.openxmlformats.org/officeDocument/2006/relationships/image" Target="media/image242.emf"/><Relationship Id="rId354" Type="http://schemas.openxmlformats.org/officeDocument/2006/relationships/image" Target="media/image263.emf"/><Relationship Id="rId51" Type="http://schemas.openxmlformats.org/officeDocument/2006/relationships/chart" Target="charts/chart17.xml"/><Relationship Id="rId72" Type="http://schemas.openxmlformats.org/officeDocument/2006/relationships/hyperlink" Target="https://doi.org/10.1108/9781848552517%20" TargetMode="External"/><Relationship Id="rId93" Type="http://schemas.openxmlformats.org/officeDocument/2006/relationships/hyperlink" Target="https://doi.org/10.3390/systems10050191%20" TargetMode="External"/><Relationship Id="rId189" Type="http://schemas.openxmlformats.org/officeDocument/2006/relationships/image" Target="media/image98.emf"/><Relationship Id="rId3" Type="http://schemas.openxmlformats.org/officeDocument/2006/relationships/styles" Target="styles.xml"/><Relationship Id="rId214" Type="http://schemas.openxmlformats.org/officeDocument/2006/relationships/image" Target="media/image123.emf"/><Relationship Id="rId235" Type="http://schemas.openxmlformats.org/officeDocument/2006/relationships/image" Target="media/image144.emf"/><Relationship Id="rId256" Type="http://schemas.openxmlformats.org/officeDocument/2006/relationships/image" Target="media/image165.emf"/><Relationship Id="rId277" Type="http://schemas.openxmlformats.org/officeDocument/2006/relationships/image" Target="media/image186.jpeg"/><Relationship Id="rId298" Type="http://schemas.openxmlformats.org/officeDocument/2006/relationships/image" Target="media/image207.jpeg"/><Relationship Id="rId116" Type="http://schemas.openxmlformats.org/officeDocument/2006/relationships/image" Target="media/image25.emf"/><Relationship Id="rId137" Type="http://schemas.openxmlformats.org/officeDocument/2006/relationships/image" Target="media/image46.emf"/><Relationship Id="rId158" Type="http://schemas.openxmlformats.org/officeDocument/2006/relationships/image" Target="media/image67.emf"/><Relationship Id="rId302" Type="http://schemas.openxmlformats.org/officeDocument/2006/relationships/image" Target="media/image211.jpeg"/><Relationship Id="rId323" Type="http://schemas.openxmlformats.org/officeDocument/2006/relationships/image" Target="media/image232.emf"/><Relationship Id="rId344" Type="http://schemas.openxmlformats.org/officeDocument/2006/relationships/image" Target="media/image253.emf"/><Relationship Id="rId20" Type="http://schemas.openxmlformats.org/officeDocument/2006/relationships/image" Target="media/image2.png"/><Relationship Id="rId41" Type="http://schemas.openxmlformats.org/officeDocument/2006/relationships/chart" Target="charts/chart7.xml"/><Relationship Id="rId62" Type="http://schemas.openxmlformats.org/officeDocument/2006/relationships/footer" Target="footer7.xml"/><Relationship Id="rId83" Type="http://schemas.openxmlformats.org/officeDocument/2006/relationships/hyperlink" Target="https://doi.org/10.3390/su152416680" TargetMode="External"/><Relationship Id="rId179" Type="http://schemas.openxmlformats.org/officeDocument/2006/relationships/image" Target="media/image88.emf"/><Relationship Id="rId365" Type="http://schemas.openxmlformats.org/officeDocument/2006/relationships/image" Target="media/image274.emf"/><Relationship Id="rId190" Type="http://schemas.openxmlformats.org/officeDocument/2006/relationships/image" Target="media/image99.emf"/><Relationship Id="rId204" Type="http://schemas.openxmlformats.org/officeDocument/2006/relationships/image" Target="media/image113.emf"/><Relationship Id="rId225" Type="http://schemas.openxmlformats.org/officeDocument/2006/relationships/image" Target="media/image134.png"/><Relationship Id="rId246" Type="http://schemas.openxmlformats.org/officeDocument/2006/relationships/image" Target="media/image155.emf"/><Relationship Id="rId267" Type="http://schemas.openxmlformats.org/officeDocument/2006/relationships/image" Target="media/image176.jpeg"/><Relationship Id="rId288" Type="http://schemas.openxmlformats.org/officeDocument/2006/relationships/image" Target="media/image197.jpeg"/><Relationship Id="rId106" Type="http://schemas.openxmlformats.org/officeDocument/2006/relationships/hyperlink" Target="https://doi.org/10.5539/jpl.v1n3p121%20" TargetMode="External"/><Relationship Id="rId127" Type="http://schemas.openxmlformats.org/officeDocument/2006/relationships/image" Target="media/image36.png"/><Relationship Id="rId313" Type="http://schemas.openxmlformats.org/officeDocument/2006/relationships/image" Target="media/image222.png"/><Relationship Id="rId10" Type="http://schemas.openxmlformats.org/officeDocument/2006/relationships/header" Target="header1.xml"/><Relationship Id="rId52" Type="http://schemas.openxmlformats.org/officeDocument/2006/relationships/chart" Target="charts/chart18.xml"/><Relationship Id="rId73" Type="http://schemas.openxmlformats.org/officeDocument/2006/relationships/hyperlink" Target="https://doi.org/10.3141/2093-02" TargetMode="External"/><Relationship Id="rId94" Type="http://schemas.openxmlformats.org/officeDocument/2006/relationships/hyperlink" Target="https://doi.org/10.1016/S0263-7863(99)00036-8" TargetMode="External"/><Relationship Id="rId148" Type="http://schemas.openxmlformats.org/officeDocument/2006/relationships/image" Target="media/image57.emf"/><Relationship Id="rId169" Type="http://schemas.openxmlformats.org/officeDocument/2006/relationships/image" Target="media/image78.emf"/><Relationship Id="rId334" Type="http://schemas.openxmlformats.org/officeDocument/2006/relationships/image" Target="media/image243.emf"/><Relationship Id="rId355" Type="http://schemas.openxmlformats.org/officeDocument/2006/relationships/image" Target="media/image264.emf"/><Relationship Id="rId4" Type="http://schemas.openxmlformats.org/officeDocument/2006/relationships/settings" Target="settings.xml"/><Relationship Id="rId180" Type="http://schemas.openxmlformats.org/officeDocument/2006/relationships/image" Target="media/image89.emf"/><Relationship Id="rId215" Type="http://schemas.openxmlformats.org/officeDocument/2006/relationships/image" Target="media/image124.emf"/><Relationship Id="rId236" Type="http://schemas.openxmlformats.org/officeDocument/2006/relationships/image" Target="media/image145.emf"/><Relationship Id="rId257" Type="http://schemas.openxmlformats.org/officeDocument/2006/relationships/image" Target="media/image166.emf"/><Relationship Id="rId278" Type="http://schemas.openxmlformats.org/officeDocument/2006/relationships/image" Target="media/image187.jpeg"/><Relationship Id="rId303" Type="http://schemas.openxmlformats.org/officeDocument/2006/relationships/image" Target="media/image212.jpeg"/><Relationship Id="rId42" Type="http://schemas.openxmlformats.org/officeDocument/2006/relationships/chart" Target="charts/chart8.xml"/><Relationship Id="rId84" Type="http://schemas.openxmlformats.org/officeDocument/2006/relationships/hyperlink" Target="https://doi.org/10.2166/ws.2022.322" TargetMode="External"/><Relationship Id="rId138" Type="http://schemas.openxmlformats.org/officeDocument/2006/relationships/image" Target="media/image47.emf"/><Relationship Id="rId345" Type="http://schemas.openxmlformats.org/officeDocument/2006/relationships/image" Target="media/image254.emf"/><Relationship Id="rId191" Type="http://schemas.openxmlformats.org/officeDocument/2006/relationships/image" Target="media/image100.emf"/><Relationship Id="rId205" Type="http://schemas.openxmlformats.org/officeDocument/2006/relationships/image" Target="media/image114.emf"/><Relationship Id="rId247" Type="http://schemas.openxmlformats.org/officeDocument/2006/relationships/image" Target="media/image156.emf"/><Relationship Id="rId107" Type="http://schemas.openxmlformats.org/officeDocument/2006/relationships/hyperlink" Target="https://doi.org/10.1179/1077352513Z.0000000006" TargetMode="External"/><Relationship Id="rId289" Type="http://schemas.openxmlformats.org/officeDocument/2006/relationships/image" Target="media/image198.jpeg"/><Relationship Id="rId11" Type="http://schemas.openxmlformats.org/officeDocument/2006/relationships/footer" Target="footer2.xml"/><Relationship Id="rId53" Type="http://schemas.openxmlformats.org/officeDocument/2006/relationships/chart" Target="charts/chart19.xml"/><Relationship Id="rId149" Type="http://schemas.openxmlformats.org/officeDocument/2006/relationships/image" Target="media/image58.emf"/><Relationship Id="rId314" Type="http://schemas.openxmlformats.org/officeDocument/2006/relationships/image" Target="media/image223.png"/><Relationship Id="rId356" Type="http://schemas.openxmlformats.org/officeDocument/2006/relationships/image" Target="media/image265.emf"/><Relationship Id="rId95" Type="http://schemas.openxmlformats.org/officeDocument/2006/relationships/hyperlink" Target="https://doi.org/10.5923/c.jce.201401.07%20" TargetMode="External"/><Relationship Id="rId160" Type="http://schemas.openxmlformats.org/officeDocument/2006/relationships/image" Target="media/image69.emf"/><Relationship Id="rId216" Type="http://schemas.openxmlformats.org/officeDocument/2006/relationships/image" Target="media/image125.emf"/><Relationship Id="rId258" Type="http://schemas.openxmlformats.org/officeDocument/2006/relationships/image" Target="media/image167.emf"/><Relationship Id="rId22" Type="http://schemas.openxmlformats.org/officeDocument/2006/relationships/image" Target="media/image4.jpeg"/><Relationship Id="rId64" Type="http://schemas.openxmlformats.org/officeDocument/2006/relationships/hyperlink" Target="https://doi.org/10.5281/zenodo.7347076%20" TargetMode="External"/><Relationship Id="rId118" Type="http://schemas.openxmlformats.org/officeDocument/2006/relationships/image" Target="media/image27.emf"/><Relationship Id="rId325" Type="http://schemas.openxmlformats.org/officeDocument/2006/relationships/image" Target="media/image234.emf"/><Relationship Id="rId367" Type="http://schemas.openxmlformats.org/officeDocument/2006/relationships/image" Target="media/image276.emf"/><Relationship Id="rId171" Type="http://schemas.openxmlformats.org/officeDocument/2006/relationships/image" Target="media/image80.png"/><Relationship Id="rId227" Type="http://schemas.openxmlformats.org/officeDocument/2006/relationships/image" Target="media/image136.emf"/><Relationship Id="rId269" Type="http://schemas.openxmlformats.org/officeDocument/2006/relationships/image" Target="media/image178.jpeg"/><Relationship Id="rId129" Type="http://schemas.openxmlformats.org/officeDocument/2006/relationships/image" Target="media/image38.emf"/><Relationship Id="rId280" Type="http://schemas.openxmlformats.org/officeDocument/2006/relationships/image" Target="media/image189.jpeg"/><Relationship Id="rId336" Type="http://schemas.openxmlformats.org/officeDocument/2006/relationships/image" Target="media/image245.emf"/><Relationship Id="rId75" Type="http://schemas.openxmlformats.org/officeDocument/2006/relationships/hyperlink" Target="https://doi.org/10.7275/6463860" TargetMode="External"/><Relationship Id="rId140" Type="http://schemas.openxmlformats.org/officeDocument/2006/relationships/image" Target="media/image49.emf"/><Relationship Id="rId182" Type="http://schemas.openxmlformats.org/officeDocument/2006/relationships/image" Target="media/image91.emf"/><Relationship Id="rId6" Type="http://schemas.openxmlformats.org/officeDocument/2006/relationships/footnotes" Target="footnotes.xml"/><Relationship Id="rId238" Type="http://schemas.openxmlformats.org/officeDocument/2006/relationships/image" Target="media/image147.emf"/><Relationship Id="rId291" Type="http://schemas.openxmlformats.org/officeDocument/2006/relationships/image" Target="media/image200.jpeg"/><Relationship Id="rId305" Type="http://schemas.openxmlformats.org/officeDocument/2006/relationships/image" Target="media/image214.jpeg"/><Relationship Id="rId347" Type="http://schemas.openxmlformats.org/officeDocument/2006/relationships/image" Target="media/image256.emf"/><Relationship Id="rId44" Type="http://schemas.openxmlformats.org/officeDocument/2006/relationships/chart" Target="charts/chart10.xml"/><Relationship Id="rId86" Type="http://schemas.openxmlformats.org/officeDocument/2006/relationships/hyperlink" Target="https://doi.org/10.1007/978-3-319-26567-4_4" TargetMode="External"/><Relationship Id="rId151" Type="http://schemas.openxmlformats.org/officeDocument/2006/relationships/image" Target="media/image60.emf"/><Relationship Id="rId193" Type="http://schemas.openxmlformats.org/officeDocument/2006/relationships/image" Target="media/image102.emf"/><Relationship Id="rId207" Type="http://schemas.openxmlformats.org/officeDocument/2006/relationships/image" Target="media/image116.emf"/><Relationship Id="rId249" Type="http://schemas.openxmlformats.org/officeDocument/2006/relationships/image" Target="media/image158.emf"/><Relationship Id="rId13" Type="http://schemas.openxmlformats.org/officeDocument/2006/relationships/header" Target="header2.xml"/><Relationship Id="rId109" Type="http://schemas.openxmlformats.org/officeDocument/2006/relationships/image" Target="media/image18.emf"/><Relationship Id="rId260" Type="http://schemas.openxmlformats.org/officeDocument/2006/relationships/image" Target="media/image169.emf"/><Relationship Id="rId316" Type="http://schemas.openxmlformats.org/officeDocument/2006/relationships/image" Target="media/image225.png"/><Relationship Id="rId55" Type="http://schemas.openxmlformats.org/officeDocument/2006/relationships/chart" Target="charts/chart21.xml"/><Relationship Id="rId97" Type="http://schemas.openxmlformats.org/officeDocument/2006/relationships/hyperlink" Target="https://doi.org/10.1016/j.measen.2022.100647%20" TargetMode="External"/><Relationship Id="rId120" Type="http://schemas.openxmlformats.org/officeDocument/2006/relationships/image" Target="media/image29.emf"/><Relationship Id="rId358" Type="http://schemas.openxmlformats.org/officeDocument/2006/relationships/image" Target="media/image267.emf"/><Relationship Id="rId162" Type="http://schemas.openxmlformats.org/officeDocument/2006/relationships/image" Target="media/image71.emf"/><Relationship Id="rId218" Type="http://schemas.openxmlformats.org/officeDocument/2006/relationships/image" Target="media/image127.emf"/><Relationship Id="rId271" Type="http://schemas.openxmlformats.org/officeDocument/2006/relationships/image" Target="media/image180.jpeg"/><Relationship Id="rId24" Type="http://schemas.openxmlformats.org/officeDocument/2006/relationships/image" Target="media/image6.jpeg"/><Relationship Id="rId66" Type="http://schemas.openxmlformats.org/officeDocument/2006/relationships/hyperlink" Target="https://doi.org/10.3390/ijfs7030041%20" TargetMode="External"/><Relationship Id="rId131" Type="http://schemas.openxmlformats.org/officeDocument/2006/relationships/image" Target="media/image40.png"/><Relationship Id="rId327" Type="http://schemas.openxmlformats.org/officeDocument/2006/relationships/image" Target="media/image236.emf"/><Relationship Id="rId369" Type="http://schemas.openxmlformats.org/officeDocument/2006/relationships/image" Target="media/image278.emf"/><Relationship Id="rId173" Type="http://schemas.openxmlformats.org/officeDocument/2006/relationships/image" Target="media/image82.emf"/><Relationship Id="rId229" Type="http://schemas.openxmlformats.org/officeDocument/2006/relationships/image" Target="media/image138.emf"/><Relationship Id="rId240" Type="http://schemas.openxmlformats.org/officeDocument/2006/relationships/image" Target="media/image149.emf"/><Relationship Id="rId35" Type="http://schemas.openxmlformats.org/officeDocument/2006/relationships/chart" Target="charts/chart1.xml"/><Relationship Id="rId77" Type="http://schemas.openxmlformats.org/officeDocument/2006/relationships/hyperlink" Target="https://doi.org/10.1016/j.habitatint.2010.06.003%20" TargetMode="External"/><Relationship Id="rId100" Type="http://schemas.openxmlformats.org/officeDocument/2006/relationships/hyperlink" Target="https://doi.org/10.3390/su15065584%20" TargetMode="External"/><Relationship Id="rId282" Type="http://schemas.openxmlformats.org/officeDocument/2006/relationships/image" Target="media/image191.jpeg"/><Relationship Id="rId338" Type="http://schemas.openxmlformats.org/officeDocument/2006/relationships/image" Target="media/image247.emf"/><Relationship Id="rId8" Type="http://schemas.openxmlformats.org/officeDocument/2006/relationships/image" Target="media/image1.png"/><Relationship Id="rId142" Type="http://schemas.openxmlformats.org/officeDocument/2006/relationships/image" Target="media/image51.emf"/><Relationship Id="rId184" Type="http://schemas.openxmlformats.org/officeDocument/2006/relationships/image" Target="media/image93.emf"/><Relationship Id="rId251" Type="http://schemas.openxmlformats.org/officeDocument/2006/relationships/image" Target="media/image160.emf"/><Relationship Id="rId46" Type="http://schemas.openxmlformats.org/officeDocument/2006/relationships/chart" Target="charts/chart12.xml"/><Relationship Id="rId293" Type="http://schemas.openxmlformats.org/officeDocument/2006/relationships/image" Target="media/image202.jpeg"/><Relationship Id="rId307" Type="http://schemas.openxmlformats.org/officeDocument/2006/relationships/image" Target="media/image216.emf"/><Relationship Id="rId349" Type="http://schemas.openxmlformats.org/officeDocument/2006/relationships/image" Target="media/image258.emf"/><Relationship Id="rId88" Type="http://schemas.openxmlformats.org/officeDocument/2006/relationships/hyperlink" Target="https://www.gssrr.org/JournalOfBasicAndApplied/article/view/8499" TargetMode="External"/><Relationship Id="rId111" Type="http://schemas.openxmlformats.org/officeDocument/2006/relationships/image" Target="media/image20.emf"/><Relationship Id="rId153" Type="http://schemas.openxmlformats.org/officeDocument/2006/relationships/image" Target="media/image62.emf"/><Relationship Id="rId195" Type="http://schemas.openxmlformats.org/officeDocument/2006/relationships/image" Target="media/image104.emf"/><Relationship Id="rId209" Type="http://schemas.openxmlformats.org/officeDocument/2006/relationships/image" Target="media/image118.emf"/><Relationship Id="rId360" Type="http://schemas.openxmlformats.org/officeDocument/2006/relationships/image" Target="media/image269.emf"/><Relationship Id="rId220" Type="http://schemas.openxmlformats.org/officeDocument/2006/relationships/image" Target="media/image129.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Jaljoly%20Store\Desktop\New%20folder%20(2)\Huwara%20AHP.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aljoly%20Store\Desktop\New%20folder\Jammain%20AHP.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aljoly%20Store\Desktop\h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aljoly%20Store\Desktop\h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aljoly%20Store\Desktop\h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Jaljoly%20Store\Desktop\h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Jaljoly%20Store\Desktop\h2.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aljoly%20Store\Desktop\h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Jaljoly%20Store\Desktop\h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Jaljoly%20Store\Desktop\h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Jaljoly%20Store\Desktop\h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aljoly%20Store\Desktop\New%20folder%20(2)\Huwara%20AHP.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Jaljoly%20Store\Desktop\h2.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Jaljoly%20Store\Desktop\h2.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aljoly%20Store\Desktop\New%20folder\Beita%20AHP.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aljoly%20Store\Desktop\New%20folder\Beita%20AH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aljoly%20Store\Desktop\New%20folder\Aqraba%20AH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aljoly%20Store\Desktop\New%20folder\Aqraba%20AHP.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aljoly%20Store\Desktop\New%20folder\Qablan%20AHP.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aljoly%20Store\Desktop\New%20folder\Qablan%20AHP.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Jaljoly%20Store\Desktop\New%20folder\Jammain%20AHP.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Sheet1!$C$29</c:f>
              <c:strCache>
                <c:ptCount val="1"/>
                <c:pt idx="0">
                  <c:v>W</c:v>
                </c:pt>
              </c:strCache>
            </c:strRef>
          </c:tx>
          <c:spPr>
            <a:solidFill>
              <a:schemeClr val="accent2"/>
            </a:solidFill>
            <a:ln>
              <a:noFill/>
            </a:ln>
            <a:effectLst/>
          </c:spPr>
          <c:invertIfNegative val="0"/>
          <c:cat>
            <c:strRef>
              <c:f>Sheet1!$D$3:$O$3</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Sheet1!$D$29:$O$29</c:f>
              <c:numCache>
                <c:formatCode>General</c:formatCode>
                <c:ptCount val="12"/>
                <c:pt idx="0">
                  <c:v>0.29680129568520208</c:v>
                </c:pt>
                <c:pt idx="1">
                  <c:v>0.138561336542219</c:v>
                </c:pt>
                <c:pt idx="2">
                  <c:v>0.13016179117125828</c:v>
                </c:pt>
                <c:pt idx="3">
                  <c:v>0.12967276190795654</c:v>
                </c:pt>
                <c:pt idx="4">
                  <c:v>6.795265944143819E-2</c:v>
                </c:pt>
                <c:pt idx="5">
                  <c:v>5.8499539694877555E-2</c:v>
                </c:pt>
                <c:pt idx="6">
                  <c:v>4.6662277529074404E-2</c:v>
                </c:pt>
                <c:pt idx="7">
                  <c:v>4.1729001552854576E-2</c:v>
                </c:pt>
                <c:pt idx="8">
                  <c:v>3.3987896881812973E-2</c:v>
                </c:pt>
                <c:pt idx="9">
                  <c:v>2.5936706529130021E-2</c:v>
                </c:pt>
                <c:pt idx="10">
                  <c:v>2.1385811710361486E-2</c:v>
                </c:pt>
                <c:pt idx="11">
                  <c:v>1.6643754825045178E-2</c:v>
                </c:pt>
              </c:numCache>
            </c:numRef>
          </c:val>
          <c:extLst>
            <c:ext xmlns:c16="http://schemas.microsoft.com/office/drawing/2014/chart" uri="{C3380CC4-5D6E-409C-BE32-E72D297353CC}">
              <c16:uniqueId val="{00000000-672F-4056-BD34-074CE863C5F6}"/>
            </c:ext>
          </c:extLst>
        </c:ser>
        <c:dLbls>
          <c:showLegendKey val="0"/>
          <c:showVal val="0"/>
          <c:showCatName val="0"/>
          <c:showSerName val="0"/>
          <c:showPercent val="0"/>
          <c:showBubbleSize val="0"/>
        </c:dLbls>
        <c:gapWidth val="219"/>
        <c:overlap val="-27"/>
        <c:axId val="369201872"/>
        <c:axId val="369203840"/>
      </c:barChart>
      <c:catAx>
        <c:axId val="369201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203840"/>
        <c:crosses val="autoZero"/>
        <c:auto val="1"/>
        <c:lblAlgn val="ctr"/>
        <c:lblOffset val="100"/>
        <c:noMultiLvlLbl val="0"/>
      </c:catAx>
      <c:valAx>
        <c:axId val="369203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201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Sheet1!$C$29</c:f>
              <c:strCache>
                <c:ptCount val="1"/>
                <c:pt idx="0">
                  <c:v>W</c:v>
                </c:pt>
              </c:strCache>
            </c:strRef>
          </c:tx>
          <c:spPr>
            <a:solidFill>
              <a:schemeClr val="accent2"/>
            </a:solidFill>
            <a:ln>
              <a:noFill/>
            </a:ln>
            <a:effectLst/>
          </c:spPr>
          <c:invertIfNegative val="0"/>
          <c:cat>
            <c:strRef>
              <c:f>Sheet1!$D$3:$O$3</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Sheet1!$D$29:$O$29</c:f>
              <c:numCache>
                <c:formatCode>General</c:formatCode>
                <c:ptCount val="12"/>
                <c:pt idx="0">
                  <c:v>0.25201071692287158</c:v>
                </c:pt>
                <c:pt idx="1">
                  <c:v>0.12536595119507407</c:v>
                </c:pt>
                <c:pt idx="2">
                  <c:v>7.2826791116142361E-2</c:v>
                </c:pt>
                <c:pt idx="3">
                  <c:v>3.3334501989264069E-2</c:v>
                </c:pt>
                <c:pt idx="4">
                  <c:v>8.1181208449157022E-2</c:v>
                </c:pt>
                <c:pt idx="5">
                  <c:v>0.11559467717728254</c:v>
                </c:pt>
                <c:pt idx="6">
                  <c:v>3.1293623032931546E-2</c:v>
                </c:pt>
                <c:pt idx="7">
                  <c:v>6.4226185474080252E-2</c:v>
                </c:pt>
                <c:pt idx="8">
                  <c:v>0.11396613150765061</c:v>
                </c:pt>
                <c:pt idx="9">
                  <c:v>6.0645036641534776E-2</c:v>
                </c:pt>
                <c:pt idx="10">
                  <c:v>3.4311629391043215E-2</c:v>
                </c:pt>
                <c:pt idx="11">
                  <c:v>1.8707250566898953E-2</c:v>
                </c:pt>
              </c:numCache>
            </c:numRef>
          </c:val>
          <c:extLst>
            <c:ext xmlns:c16="http://schemas.microsoft.com/office/drawing/2014/chart" uri="{C3380CC4-5D6E-409C-BE32-E72D297353CC}">
              <c16:uniqueId val="{00000000-9B0B-4C6D-A1C9-8F8C6BB4D280}"/>
            </c:ext>
          </c:extLst>
        </c:ser>
        <c:dLbls>
          <c:showLegendKey val="0"/>
          <c:showVal val="0"/>
          <c:showCatName val="0"/>
          <c:showSerName val="0"/>
          <c:showPercent val="0"/>
          <c:showBubbleSize val="0"/>
        </c:dLbls>
        <c:gapWidth val="219"/>
        <c:overlap val="-27"/>
        <c:axId val="371777856"/>
        <c:axId val="371778184"/>
      </c:barChart>
      <c:catAx>
        <c:axId val="371777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778184"/>
        <c:crosses val="autoZero"/>
        <c:auto val="1"/>
        <c:lblAlgn val="ctr"/>
        <c:lblOffset val="100"/>
        <c:noMultiLvlLbl val="0"/>
      </c:catAx>
      <c:valAx>
        <c:axId val="371778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777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Sheet4!$I$8</c:f>
              <c:strCache>
                <c:ptCount val="1"/>
                <c:pt idx="0">
                  <c:v>Weighted Value</c:v>
                </c:pt>
              </c:strCache>
            </c:strRef>
          </c:tx>
          <c:spPr>
            <a:solidFill>
              <a:schemeClr val="accent1"/>
            </a:solidFill>
            <a:ln>
              <a:noFill/>
            </a:ln>
            <a:effectLst/>
          </c:spPr>
          <c:invertIfNegative val="0"/>
          <c:cat>
            <c:strRef>
              <c:f>Sheet4!$E$9:$E$20</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Sheet4!$I$9:$I$20</c:f>
              <c:numCache>
                <c:formatCode>General</c:formatCode>
                <c:ptCount val="12"/>
                <c:pt idx="0">
                  <c:v>0.24</c:v>
                </c:pt>
                <c:pt idx="1">
                  <c:v>0.3</c:v>
                </c:pt>
                <c:pt idx="2">
                  <c:v>0.18</c:v>
                </c:pt>
                <c:pt idx="3">
                  <c:v>0.03</c:v>
                </c:pt>
                <c:pt idx="4">
                  <c:v>0.12</c:v>
                </c:pt>
                <c:pt idx="5">
                  <c:v>0.14000000000000001</c:v>
                </c:pt>
                <c:pt idx="6">
                  <c:v>0.09</c:v>
                </c:pt>
                <c:pt idx="7">
                  <c:v>0.12</c:v>
                </c:pt>
                <c:pt idx="8">
                  <c:v>0.12</c:v>
                </c:pt>
                <c:pt idx="9">
                  <c:v>0.18</c:v>
                </c:pt>
                <c:pt idx="10">
                  <c:v>0.12</c:v>
                </c:pt>
                <c:pt idx="11">
                  <c:v>0.06</c:v>
                </c:pt>
              </c:numCache>
            </c:numRef>
          </c:val>
          <c:extLst>
            <c:ext xmlns:c16="http://schemas.microsoft.com/office/drawing/2014/chart" uri="{C3380CC4-5D6E-409C-BE32-E72D297353CC}">
              <c16:uniqueId val="{00000000-AC68-4785-9CFC-942730877132}"/>
            </c:ext>
          </c:extLst>
        </c:ser>
        <c:ser>
          <c:idx val="1"/>
          <c:order val="1"/>
          <c:tx>
            <c:strRef>
              <c:f>Sheet4!$P$8</c:f>
              <c:strCache>
                <c:ptCount val="1"/>
                <c:pt idx="0">
                  <c:v>Weighted Value</c:v>
                </c:pt>
              </c:strCache>
            </c:strRef>
          </c:tx>
          <c:spPr>
            <a:solidFill>
              <a:schemeClr val="accent2"/>
            </a:solidFill>
            <a:ln>
              <a:noFill/>
            </a:ln>
            <a:effectLst/>
          </c:spPr>
          <c:invertIfNegative val="0"/>
          <c:val>
            <c:numRef>
              <c:f>Sheet4!$P$9:$P$20</c:f>
              <c:numCache>
                <c:formatCode>General</c:formatCode>
                <c:ptCount val="12"/>
                <c:pt idx="0">
                  <c:v>0.4</c:v>
                </c:pt>
                <c:pt idx="1">
                  <c:v>0.44999999999999996</c:v>
                </c:pt>
                <c:pt idx="2">
                  <c:v>7.0000000000000007E-2</c:v>
                </c:pt>
                <c:pt idx="3">
                  <c:v>0.08</c:v>
                </c:pt>
                <c:pt idx="4">
                  <c:v>0.28000000000000003</c:v>
                </c:pt>
                <c:pt idx="5">
                  <c:v>0.51</c:v>
                </c:pt>
                <c:pt idx="6">
                  <c:v>0.06</c:v>
                </c:pt>
                <c:pt idx="7">
                  <c:v>0.02</c:v>
                </c:pt>
                <c:pt idx="8">
                  <c:v>0.64</c:v>
                </c:pt>
                <c:pt idx="9">
                  <c:v>0.12</c:v>
                </c:pt>
                <c:pt idx="10">
                  <c:v>0.03</c:v>
                </c:pt>
                <c:pt idx="11">
                  <c:v>0.02</c:v>
                </c:pt>
              </c:numCache>
            </c:numRef>
          </c:val>
          <c:extLst>
            <c:ext xmlns:c16="http://schemas.microsoft.com/office/drawing/2014/chart" uri="{C3380CC4-5D6E-409C-BE32-E72D297353CC}">
              <c16:uniqueId val="{00000001-AC68-4785-9CFC-942730877132}"/>
            </c:ext>
          </c:extLst>
        </c:ser>
        <c:ser>
          <c:idx val="2"/>
          <c:order val="2"/>
          <c:tx>
            <c:strRef>
              <c:f>Sheet4!$I$24</c:f>
              <c:strCache>
                <c:ptCount val="1"/>
                <c:pt idx="0">
                  <c:v>Weighted Value</c:v>
                </c:pt>
              </c:strCache>
            </c:strRef>
          </c:tx>
          <c:spPr>
            <a:solidFill>
              <a:schemeClr val="accent3"/>
            </a:solidFill>
            <a:ln>
              <a:noFill/>
            </a:ln>
            <a:effectLst/>
          </c:spPr>
          <c:invertIfNegative val="0"/>
          <c:val>
            <c:numRef>
              <c:f>Sheet4!$I$25:$I$36</c:f>
              <c:numCache>
                <c:formatCode>General</c:formatCode>
                <c:ptCount val="12"/>
                <c:pt idx="0">
                  <c:v>0.16</c:v>
                </c:pt>
                <c:pt idx="1">
                  <c:v>0.56000000000000005</c:v>
                </c:pt>
                <c:pt idx="2">
                  <c:v>0.35000000000000003</c:v>
                </c:pt>
                <c:pt idx="3">
                  <c:v>0.06</c:v>
                </c:pt>
                <c:pt idx="4">
                  <c:v>0.36</c:v>
                </c:pt>
                <c:pt idx="5">
                  <c:v>0.14000000000000001</c:v>
                </c:pt>
                <c:pt idx="6">
                  <c:v>0.15000000000000002</c:v>
                </c:pt>
                <c:pt idx="7">
                  <c:v>0.06</c:v>
                </c:pt>
                <c:pt idx="8">
                  <c:v>0.42000000000000004</c:v>
                </c:pt>
                <c:pt idx="9">
                  <c:v>0.24</c:v>
                </c:pt>
                <c:pt idx="10">
                  <c:v>0.04</c:v>
                </c:pt>
                <c:pt idx="11">
                  <c:v>0.02</c:v>
                </c:pt>
              </c:numCache>
            </c:numRef>
          </c:val>
          <c:extLst>
            <c:ext xmlns:c16="http://schemas.microsoft.com/office/drawing/2014/chart" uri="{C3380CC4-5D6E-409C-BE32-E72D297353CC}">
              <c16:uniqueId val="{00000002-AC68-4785-9CFC-942730877132}"/>
            </c:ext>
          </c:extLst>
        </c:ser>
        <c:ser>
          <c:idx val="3"/>
          <c:order val="3"/>
          <c:tx>
            <c:strRef>
              <c:f>Sheet4!$P$24</c:f>
              <c:strCache>
                <c:ptCount val="1"/>
                <c:pt idx="0">
                  <c:v>Weighted Value</c:v>
                </c:pt>
              </c:strCache>
            </c:strRef>
          </c:tx>
          <c:spPr>
            <a:solidFill>
              <a:schemeClr val="accent4"/>
            </a:solidFill>
            <a:ln>
              <a:noFill/>
            </a:ln>
            <a:effectLst/>
          </c:spPr>
          <c:invertIfNegative val="0"/>
          <c:val>
            <c:numRef>
              <c:f>Sheet4!$P$25:$P$36</c:f>
              <c:numCache>
                <c:formatCode>General</c:formatCode>
                <c:ptCount val="12"/>
                <c:pt idx="0">
                  <c:v>0.51</c:v>
                </c:pt>
                <c:pt idx="1">
                  <c:v>0.8</c:v>
                </c:pt>
                <c:pt idx="2">
                  <c:v>0.24</c:v>
                </c:pt>
                <c:pt idx="3">
                  <c:v>0.15000000000000002</c:v>
                </c:pt>
                <c:pt idx="4">
                  <c:v>0.27</c:v>
                </c:pt>
                <c:pt idx="5">
                  <c:v>0.15</c:v>
                </c:pt>
                <c:pt idx="6">
                  <c:v>0.12</c:v>
                </c:pt>
                <c:pt idx="7">
                  <c:v>0.16</c:v>
                </c:pt>
                <c:pt idx="8">
                  <c:v>0.06</c:v>
                </c:pt>
                <c:pt idx="9">
                  <c:v>0.04</c:v>
                </c:pt>
                <c:pt idx="10">
                  <c:v>0.03</c:v>
                </c:pt>
                <c:pt idx="11">
                  <c:v>0.12</c:v>
                </c:pt>
              </c:numCache>
            </c:numRef>
          </c:val>
          <c:extLst>
            <c:ext xmlns:c16="http://schemas.microsoft.com/office/drawing/2014/chart" uri="{C3380CC4-5D6E-409C-BE32-E72D297353CC}">
              <c16:uniqueId val="{00000003-AC68-4785-9CFC-942730877132}"/>
            </c:ext>
          </c:extLst>
        </c:ser>
        <c:ser>
          <c:idx val="4"/>
          <c:order val="4"/>
          <c:tx>
            <c:strRef>
              <c:f>Sheet4!$I$49</c:f>
              <c:strCache>
                <c:ptCount val="1"/>
                <c:pt idx="0">
                  <c:v>Weighted Value</c:v>
                </c:pt>
              </c:strCache>
            </c:strRef>
          </c:tx>
          <c:spPr>
            <a:solidFill>
              <a:schemeClr val="accent5"/>
            </a:solidFill>
            <a:ln>
              <a:noFill/>
            </a:ln>
            <a:effectLst/>
          </c:spPr>
          <c:invertIfNegative val="0"/>
          <c:val>
            <c:numRef>
              <c:f>Sheet4!$I$50:$I$61</c:f>
              <c:numCache>
                <c:formatCode>General</c:formatCode>
                <c:ptCount val="12"/>
                <c:pt idx="0">
                  <c:v>0.68</c:v>
                </c:pt>
                <c:pt idx="1">
                  <c:v>0.4</c:v>
                </c:pt>
                <c:pt idx="2">
                  <c:v>0.08</c:v>
                </c:pt>
                <c:pt idx="3">
                  <c:v>0.09</c:v>
                </c:pt>
                <c:pt idx="4">
                  <c:v>0.08</c:v>
                </c:pt>
                <c:pt idx="5">
                  <c:v>0.5</c:v>
                </c:pt>
                <c:pt idx="6">
                  <c:v>0.08</c:v>
                </c:pt>
                <c:pt idx="7">
                  <c:v>0.12</c:v>
                </c:pt>
                <c:pt idx="8">
                  <c:v>0.30000000000000004</c:v>
                </c:pt>
                <c:pt idx="9">
                  <c:v>0.2</c:v>
                </c:pt>
                <c:pt idx="10">
                  <c:v>0.18</c:v>
                </c:pt>
                <c:pt idx="11">
                  <c:v>0.06</c:v>
                </c:pt>
              </c:numCache>
            </c:numRef>
          </c:val>
          <c:extLst>
            <c:ext xmlns:c16="http://schemas.microsoft.com/office/drawing/2014/chart" uri="{C3380CC4-5D6E-409C-BE32-E72D297353CC}">
              <c16:uniqueId val="{00000004-AC68-4785-9CFC-942730877132}"/>
            </c:ext>
          </c:extLst>
        </c:ser>
        <c:ser>
          <c:idx val="5"/>
          <c:order val="5"/>
          <c:tx>
            <c:strRef>
              <c:f>Sheet4!$P$49</c:f>
              <c:strCache>
                <c:ptCount val="1"/>
                <c:pt idx="0">
                  <c:v>Weighted Value</c:v>
                </c:pt>
              </c:strCache>
            </c:strRef>
          </c:tx>
          <c:spPr>
            <a:solidFill>
              <a:schemeClr val="accent6"/>
            </a:solidFill>
            <a:ln>
              <a:noFill/>
            </a:ln>
            <a:effectLst/>
          </c:spPr>
          <c:invertIfNegative val="0"/>
          <c:val>
            <c:numRef>
              <c:f>Sheet4!$P$50:$P$61</c:f>
              <c:numCache>
                <c:formatCode>General</c:formatCode>
                <c:ptCount val="12"/>
                <c:pt idx="0">
                  <c:v>0.85000000000000009</c:v>
                </c:pt>
                <c:pt idx="1">
                  <c:v>0.16</c:v>
                </c:pt>
                <c:pt idx="2">
                  <c:v>0.16</c:v>
                </c:pt>
                <c:pt idx="3">
                  <c:v>0.03</c:v>
                </c:pt>
                <c:pt idx="4">
                  <c:v>0.4</c:v>
                </c:pt>
                <c:pt idx="5">
                  <c:v>0.2</c:v>
                </c:pt>
                <c:pt idx="6">
                  <c:v>0.24</c:v>
                </c:pt>
                <c:pt idx="7">
                  <c:v>0.6</c:v>
                </c:pt>
                <c:pt idx="8">
                  <c:v>0.1</c:v>
                </c:pt>
                <c:pt idx="9">
                  <c:v>0.15000000000000002</c:v>
                </c:pt>
                <c:pt idx="10">
                  <c:v>0.27</c:v>
                </c:pt>
                <c:pt idx="11">
                  <c:v>0.08</c:v>
                </c:pt>
              </c:numCache>
            </c:numRef>
          </c:val>
          <c:extLst>
            <c:ext xmlns:c16="http://schemas.microsoft.com/office/drawing/2014/chart" uri="{C3380CC4-5D6E-409C-BE32-E72D297353CC}">
              <c16:uniqueId val="{00000005-AC68-4785-9CFC-942730877132}"/>
            </c:ext>
          </c:extLst>
        </c:ser>
        <c:ser>
          <c:idx val="6"/>
          <c:order val="6"/>
          <c:tx>
            <c:strRef>
              <c:f>Sheet4!$I$64</c:f>
              <c:strCache>
                <c:ptCount val="1"/>
                <c:pt idx="0">
                  <c:v>Weighted Value</c:v>
                </c:pt>
              </c:strCache>
            </c:strRef>
          </c:tx>
          <c:spPr>
            <a:solidFill>
              <a:schemeClr val="accent1">
                <a:lumMod val="60000"/>
              </a:schemeClr>
            </a:solidFill>
            <a:ln>
              <a:noFill/>
            </a:ln>
            <a:effectLst/>
          </c:spPr>
          <c:invertIfNegative val="0"/>
          <c:val>
            <c:numRef>
              <c:f>Sheet4!$I$65:$I$76</c:f>
              <c:numCache>
                <c:formatCode>General</c:formatCode>
                <c:ptCount val="12"/>
                <c:pt idx="0">
                  <c:v>0.84</c:v>
                </c:pt>
                <c:pt idx="1">
                  <c:v>0.14000000000000001</c:v>
                </c:pt>
                <c:pt idx="2">
                  <c:v>0.33</c:v>
                </c:pt>
                <c:pt idx="3">
                  <c:v>0.24</c:v>
                </c:pt>
                <c:pt idx="4">
                  <c:v>0.18</c:v>
                </c:pt>
                <c:pt idx="5">
                  <c:v>0.11</c:v>
                </c:pt>
                <c:pt idx="6">
                  <c:v>0.12</c:v>
                </c:pt>
                <c:pt idx="7">
                  <c:v>0.1</c:v>
                </c:pt>
                <c:pt idx="8">
                  <c:v>0.6</c:v>
                </c:pt>
                <c:pt idx="9">
                  <c:v>0.12</c:v>
                </c:pt>
                <c:pt idx="10">
                  <c:v>0.12</c:v>
                </c:pt>
                <c:pt idx="11">
                  <c:v>0.02</c:v>
                </c:pt>
              </c:numCache>
            </c:numRef>
          </c:val>
          <c:extLst>
            <c:ext xmlns:c16="http://schemas.microsoft.com/office/drawing/2014/chart" uri="{C3380CC4-5D6E-409C-BE32-E72D297353CC}">
              <c16:uniqueId val="{00000006-AC68-4785-9CFC-942730877132}"/>
            </c:ext>
          </c:extLst>
        </c:ser>
        <c:ser>
          <c:idx val="7"/>
          <c:order val="7"/>
          <c:tx>
            <c:strRef>
              <c:f>Sheet4!$P$64</c:f>
              <c:strCache>
                <c:ptCount val="1"/>
                <c:pt idx="0">
                  <c:v>Weighted Value</c:v>
                </c:pt>
              </c:strCache>
            </c:strRef>
          </c:tx>
          <c:spPr>
            <a:solidFill>
              <a:schemeClr val="accent2">
                <a:lumMod val="60000"/>
              </a:schemeClr>
            </a:solidFill>
            <a:ln>
              <a:noFill/>
            </a:ln>
            <a:effectLst/>
          </c:spPr>
          <c:invertIfNegative val="0"/>
          <c:val>
            <c:numRef>
              <c:f>Sheet4!$P$65:$P$76</c:f>
              <c:numCache>
                <c:formatCode>General</c:formatCode>
                <c:ptCount val="12"/>
                <c:pt idx="0">
                  <c:v>0.75</c:v>
                </c:pt>
                <c:pt idx="1">
                  <c:v>0.54</c:v>
                </c:pt>
                <c:pt idx="2">
                  <c:v>0.5</c:v>
                </c:pt>
                <c:pt idx="3">
                  <c:v>0.35000000000000003</c:v>
                </c:pt>
                <c:pt idx="4">
                  <c:v>0.1</c:v>
                </c:pt>
                <c:pt idx="5">
                  <c:v>0.08</c:v>
                </c:pt>
                <c:pt idx="6">
                  <c:v>0.2</c:v>
                </c:pt>
                <c:pt idx="7">
                  <c:v>0.25</c:v>
                </c:pt>
                <c:pt idx="8">
                  <c:v>0.1</c:v>
                </c:pt>
                <c:pt idx="9">
                  <c:v>0.25</c:v>
                </c:pt>
                <c:pt idx="10">
                  <c:v>0.04</c:v>
                </c:pt>
                <c:pt idx="11">
                  <c:v>0.03</c:v>
                </c:pt>
              </c:numCache>
            </c:numRef>
          </c:val>
          <c:extLst>
            <c:ext xmlns:c16="http://schemas.microsoft.com/office/drawing/2014/chart" uri="{C3380CC4-5D6E-409C-BE32-E72D297353CC}">
              <c16:uniqueId val="{00000007-AC68-4785-9CFC-942730877132}"/>
            </c:ext>
          </c:extLst>
        </c:ser>
        <c:ser>
          <c:idx val="8"/>
          <c:order val="8"/>
          <c:tx>
            <c:strRef>
              <c:f>Sheet4!$I$80</c:f>
              <c:strCache>
                <c:ptCount val="1"/>
                <c:pt idx="0">
                  <c:v>Weighted Value</c:v>
                </c:pt>
              </c:strCache>
            </c:strRef>
          </c:tx>
          <c:spPr>
            <a:solidFill>
              <a:schemeClr val="accent3">
                <a:lumMod val="60000"/>
              </a:schemeClr>
            </a:solidFill>
            <a:ln>
              <a:noFill/>
            </a:ln>
            <a:effectLst/>
          </c:spPr>
          <c:invertIfNegative val="0"/>
          <c:val>
            <c:numRef>
              <c:f>Sheet4!$I$81:$I$92</c:f>
              <c:numCache>
                <c:formatCode>General</c:formatCode>
                <c:ptCount val="12"/>
                <c:pt idx="0">
                  <c:v>0.68</c:v>
                </c:pt>
                <c:pt idx="1">
                  <c:v>0.48</c:v>
                </c:pt>
                <c:pt idx="2">
                  <c:v>0.16</c:v>
                </c:pt>
                <c:pt idx="3">
                  <c:v>0.09</c:v>
                </c:pt>
                <c:pt idx="4">
                  <c:v>0.3</c:v>
                </c:pt>
                <c:pt idx="5">
                  <c:v>0.70000000000000007</c:v>
                </c:pt>
                <c:pt idx="6">
                  <c:v>0.12</c:v>
                </c:pt>
                <c:pt idx="7">
                  <c:v>0.06</c:v>
                </c:pt>
                <c:pt idx="8">
                  <c:v>0.13</c:v>
                </c:pt>
                <c:pt idx="9">
                  <c:v>0.06</c:v>
                </c:pt>
                <c:pt idx="10">
                  <c:v>0.03</c:v>
                </c:pt>
                <c:pt idx="11">
                  <c:v>0.02</c:v>
                </c:pt>
              </c:numCache>
            </c:numRef>
          </c:val>
          <c:extLst>
            <c:ext xmlns:c16="http://schemas.microsoft.com/office/drawing/2014/chart" uri="{C3380CC4-5D6E-409C-BE32-E72D297353CC}">
              <c16:uniqueId val="{00000008-AC68-4785-9CFC-942730877132}"/>
            </c:ext>
          </c:extLst>
        </c:ser>
        <c:ser>
          <c:idx val="9"/>
          <c:order val="9"/>
          <c:tx>
            <c:strRef>
              <c:f>Sheet4!$P$80</c:f>
              <c:strCache>
                <c:ptCount val="1"/>
                <c:pt idx="0">
                  <c:v>Weighted Value</c:v>
                </c:pt>
              </c:strCache>
            </c:strRef>
          </c:tx>
          <c:spPr>
            <a:solidFill>
              <a:schemeClr val="accent4">
                <a:lumMod val="60000"/>
              </a:schemeClr>
            </a:solidFill>
            <a:ln>
              <a:noFill/>
            </a:ln>
            <a:effectLst/>
          </c:spPr>
          <c:invertIfNegative val="0"/>
          <c:val>
            <c:numRef>
              <c:f>Sheet4!$P$81:$P$92</c:f>
              <c:numCache>
                <c:formatCode>General</c:formatCode>
                <c:ptCount val="12"/>
                <c:pt idx="0">
                  <c:v>0.48</c:v>
                </c:pt>
                <c:pt idx="1">
                  <c:v>0.3</c:v>
                </c:pt>
                <c:pt idx="2">
                  <c:v>0.36</c:v>
                </c:pt>
                <c:pt idx="3">
                  <c:v>0.18</c:v>
                </c:pt>
                <c:pt idx="4">
                  <c:v>0.26</c:v>
                </c:pt>
                <c:pt idx="5">
                  <c:v>0.06</c:v>
                </c:pt>
                <c:pt idx="6">
                  <c:v>0.04</c:v>
                </c:pt>
                <c:pt idx="7">
                  <c:v>0.15000000000000002</c:v>
                </c:pt>
                <c:pt idx="8">
                  <c:v>0.4</c:v>
                </c:pt>
                <c:pt idx="9">
                  <c:v>0.2</c:v>
                </c:pt>
                <c:pt idx="10">
                  <c:v>0.09</c:v>
                </c:pt>
                <c:pt idx="11">
                  <c:v>0.02</c:v>
                </c:pt>
              </c:numCache>
            </c:numRef>
          </c:val>
          <c:extLst>
            <c:ext xmlns:c16="http://schemas.microsoft.com/office/drawing/2014/chart" uri="{C3380CC4-5D6E-409C-BE32-E72D297353CC}">
              <c16:uniqueId val="{00000009-AC68-4785-9CFC-942730877132}"/>
            </c:ext>
          </c:extLst>
        </c:ser>
        <c:dLbls>
          <c:showLegendKey val="0"/>
          <c:showVal val="0"/>
          <c:showCatName val="0"/>
          <c:showSerName val="0"/>
          <c:showPercent val="0"/>
          <c:showBubbleSize val="0"/>
        </c:dLbls>
        <c:gapWidth val="219"/>
        <c:axId val="903998224"/>
        <c:axId val="903996048"/>
      </c:barChart>
      <c:catAx>
        <c:axId val="903998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r>
                  <a:rPr lang="en-US" baseline="0"/>
                  <a:t>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3996048"/>
        <c:crosses val="autoZero"/>
        <c:auto val="1"/>
        <c:lblAlgn val="ctr"/>
        <c:lblOffset val="100"/>
        <c:noMultiLvlLbl val="0"/>
      </c:catAx>
      <c:valAx>
        <c:axId val="903996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Weighted value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3998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Sheet7!$I$8</c:f>
              <c:strCache>
                <c:ptCount val="1"/>
                <c:pt idx="0">
                  <c:v>Weighted Value</c:v>
                </c:pt>
              </c:strCache>
            </c:strRef>
          </c:tx>
          <c:spPr>
            <a:solidFill>
              <a:schemeClr val="accent1"/>
            </a:solidFill>
            <a:ln>
              <a:noFill/>
            </a:ln>
            <a:effectLst/>
          </c:spPr>
          <c:invertIfNegative val="0"/>
          <c:cat>
            <c:strRef>
              <c:f>Sheet7!$E$9:$E$20</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Sheet7!$I$9:$I$20</c:f>
              <c:numCache>
                <c:formatCode>General</c:formatCode>
                <c:ptCount val="12"/>
                <c:pt idx="0">
                  <c:v>0.26</c:v>
                </c:pt>
                <c:pt idx="1">
                  <c:v>0.5</c:v>
                </c:pt>
                <c:pt idx="2">
                  <c:v>0.12</c:v>
                </c:pt>
                <c:pt idx="3">
                  <c:v>0.03</c:v>
                </c:pt>
                <c:pt idx="4">
                  <c:v>0.15000000000000002</c:v>
                </c:pt>
                <c:pt idx="5">
                  <c:v>0.24</c:v>
                </c:pt>
                <c:pt idx="6">
                  <c:v>0.04</c:v>
                </c:pt>
                <c:pt idx="7">
                  <c:v>0.14000000000000001</c:v>
                </c:pt>
                <c:pt idx="8">
                  <c:v>0.52</c:v>
                </c:pt>
                <c:pt idx="9">
                  <c:v>7.0000000000000007E-2</c:v>
                </c:pt>
                <c:pt idx="10">
                  <c:v>0.08</c:v>
                </c:pt>
                <c:pt idx="11">
                  <c:v>0.03</c:v>
                </c:pt>
              </c:numCache>
            </c:numRef>
          </c:val>
          <c:extLst>
            <c:ext xmlns:c16="http://schemas.microsoft.com/office/drawing/2014/chart" uri="{C3380CC4-5D6E-409C-BE32-E72D297353CC}">
              <c16:uniqueId val="{00000000-1C7C-4946-BA7B-7C604DF205D0}"/>
            </c:ext>
          </c:extLst>
        </c:ser>
        <c:ser>
          <c:idx val="1"/>
          <c:order val="1"/>
          <c:tx>
            <c:strRef>
              <c:f>Sheet7!$P$8</c:f>
              <c:strCache>
                <c:ptCount val="1"/>
                <c:pt idx="0">
                  <c:v>Weighted Value</c:v>
                </c:pt>
              </c:strCache>
            </c:strRef>
          </c:tx>
          <c:spPr>
            <a:solidFill>
              <a:schemeClr val="accent2"/>
            </a:solidFill>
            <a:ln>
              <a:noFill/>
            </a:ln>
            <a:effectLst/>
          </c:spPr>
          <c:invertIfNegative val="0"/>
          <c:val>
            <c:numRef>
              <c:f>Sheet7!$P$9:$P$20</c:f>
              <c:numCache>
                <c:formatCode>General</c:formatCode>
                <c:ptCount val="12"/>
                <c:pt idx="0">
                  <c:v>0.54</c:v>
                </c:pt>
                <c:pt idx="1">
                  <c:v>0.12</c:v>
                </c:pt>
                <c:pt idx="2">
                  <c:v>0.06</c:v>
                </c:pt>
                <c:pt idx="3">
                  <c:v>0.09</c:v>
                </c:pt>
                <c:pt idx="4">
                  <c:v>0.06</c:v>
                </c:pt>
                <c:pt idx="5">
                  <c:v>0.12</c:v>
                </c:pt>
                <c:pt idx="6">
                  <c:v>0.09</c:v>
                </c:pt>
                <c:pt idx="7">
                  <c:v>0.06</c:v>
                </c:pt>
                <c:pt idx="8">
                  <c:v>0.12</c:v>
                </c:pt>
                <c:pt idx="9">
                  <c:v>0.16</c:v>
                </c:pt>
                <c:pt idx="10">
                  <c:v>0.03</c:v>
                </c:pt>
                <c:pt idx="11">
                  <c:v>0.02</c:v>
                </c:pt>
              </c:numCache>
            </c:numRef>
          </c:val>
          <c:extLst>
            <c:ext xmlns:c16="http://schemas.microsoft.com/office/drawing/2014/chart" uri="{C3380CC4-5D6E-409C-BE32-E72D297353CC}">
              <c16:uniqueId val="{00000001-1C7C-4946-BA7B-7C604DF205D0}"/>
            </c:ext>
          </c:extLst>
        </c:ser>
        <c:ser>
          <c:idx val="2"/>
          <c:order val="2"/>
          <c:tx>
            <c:strRef>
              <c:f>Sheet7!$I$24</c:f>
              <c:strCache>
                <c:ptCount val="1"/>
                <c:pt idx="0">
                  <c:v>Weighted Value</c:v>
                </c:pt>
              </c:strCache>
            </c:strRef>
          </c:tx>
          <c:spPr>
            <a:solidFill>
              <a:schemeClr val="accent3"/>
            </a:solidFill>
            <a:ln>
              <a:noFill/>
            </a:ln>
            <a:effectLst/>
          </c:spPr>
          <c:invertIfNegative val="0"/>
          <c:val>
            <c:numRef>
              <c:f>Sheet7!$I$25:$I$36</c:f>
              <c:numCache>
                <c:formatCode>General</c:formatCode>
                <c:ptCount val="12"/>
                <c:pt idx="0">
                  <c:v>0.51</c:v>
                </c:pt>
                <c:pt idx="1">
                  <c:v>0.32</c:v>
                </c:pt>
                <c:pt idx="2">
                  <c:v>0.16</c:v>
                </c:pt>
                <c:pt idx="3">
                  <c:v>0.06</c:v>
                </c:pt>
                <c:pt idx="4">
                  <c:v>0.2</c:v>
                </c:pt>
                <c:pt idx="5">
                  <c:v>0.13</c:v>
                </c:pt>
                <c:pt idx="6">
                  <c:v>0.12</c:v>
                </c:pt>
                <c:pt idx="7">
                  <c:v>0.06</c:v>
                </c:pt>
                <c:pt idx="8">
                  <c:v>0.26</c:v>
                </c:pt>
                <c:pt idx="9">
                  <c:v>0.12</c:v>
                </c:pt>
                <c:pt idx="10">
                  <c:v>0.04</c:v>
                </c:pt>
                <c:pt idx="11">
                  <c:v>0.03</c:v>
                </c:pt>
              </c:numCache>
            </c:numRef>
          </c:val>
          <c:extLst>
            <c:ext xmlns:c16="http://schemas.microsoft.com/office/drawing/2014/chart" uri="{C3380CC4-5D6E-409C-BE32-E72D297353CC}">
              <c16:uniqueId val="{00000002-1C7C-4946-BA7B-7C604DF205D0}"/>
            </c:ext>
          </c:extLst>
        </c:ser>
        <c:ser>
          <c:idx val="3"/>
          <c:order val="3"/>
          <c:tx>
            <c:strRef>
              <c:f>Sheet7!$P$24</c:f>
              <c:strCache>
                <c:ptCount val="1"/>
                <c:pt idx="0">
                  <c:v>Weighted Value</c:v>
                </c:pt>
              </c:strCache>
            </c:strRef>
          </c:tx>
          <c:spPr>
            <a:solidFill>
              <a:schemeClr val="accent4"/>
            </a:solidFill>
            <a:ln>
              <a:noFill/>
            </a:ln>
            <a:effectLst/>
          </c:spPr>
          <c:invertIfNegative val="0"/>
          <c:val>
            <c:numRef>
              <c:f>Sheet7!$P$25:$P$36</c:f>
              <c:numCache>
                <c:formatCode>General</c:formatCode>
                <c:ptCount val="12"/>
                <c:pt idx="0">
                  <c:v>0.18</c:v>
                </c:pt>
                <c:pt idx="1">
                  <c:v>0.85000000000000009</c:v>
                </c:pt>
                <c:pt idx="2">
                  <c:v>0.12</c:v>
                </c:pt>
                <c:pt idx="3">
                  <c:v>0.16</c:v>
                </c:pt>
                <c:pt idx="4">
                  <c:v>0.06</c:v>
                </c:pt>
                <c:pt idx="5">
                  <c:v>0.1</c:v>
                </c:pt>
                <c:pt idx="6">
                  <c:v>0.06</c:v>
                </c:pt>
                <c:pt idx="7">
                  <c:v>0.2</c:v>
                </c:pt>
                <c:pt idx="8">
                  <c:v>0.1</c:v>
                </c:pt>
                <c:pt idx="9">
                  <c:v>0.06</c:v>
                </c:pt>
                <c:pt idx="10">
                  <c:v>0.04</c:v>
                </c:pt>
                <c:pt idx="11">
                  <c:v>0.02</c:v>
                </c:pt>
              </c:numCache>
            </c:numRef>
          </c:val>
          <c:extLst>
            <c:ext xmlns:c16="http://schemas.microsoft.com/office/drawing/2014/chart" uri="{C3380CC4-5D6E-409C-BE32-E72D297353CC}">
              <c16:uniqueId val="{00000003-1C7C-4946-BA7B-7C604DF205D0}"/>
            </c:ext>
          </c:extLst>
        </c:ser>
        <c:ser>
          <c:idx val="4"/>
          <c:order val="4"/>
          <c:tx>
            <c:strRef>
              <c:f>Sheet7!$I$49</c:f>
              <c:strCache>
                <c:ptCount val="1"/>
                <c:pt idx="0">
                  <c:v>Weighted Value</c:v>
                </c:pt>
              </c:strCache>
            </c:strRef>
          </c:tx>
          <c:spPr>
            <a:solidFill>
              <a:schemeClr val="accent5"/>
            </a:solidFill>
            <a:ln>
              <a:noFill/>
            </a:ln>
            <a:effectLst/>
          </c:spPr>
          <c:invertIfNegative val="0"/>
          <c:val>
            <c:numRef>
              <c:f>Sheet7!$I$50:$I$61</c:f>
              <c:numCache>
                <c:formatCode>General</c:formatCode>
                <c:ptCount val="12"/>
                <c:pt idx="0">
                  <c:v>0.26</c:v>
                </c:pt>
                <c:pt idx="1">
                  <c:v>0.13</c:v>
                </c:pt>
                <c:pt idx="2">
                  <c:v>7.0000000000000007E-2</c:v>
                </c:pt>
                <c:pt idx="3">
                  <c:v>0.15000000000000002</c:v>
                </c:pt>
                <c:pt idx="4">
                  <c:v>0.35000000000000003</c:v>
                </c:pt>
                <c:pt idx="5">
                  <c:v>0.14000000000000001</c:v>
                </c:pt>
                <c:pt idx="6">
                  <c:v>0.04</c:v>
                </c:pt>
                <c:pt idx="7">
                  <c:v>7.0000000000000007E-2</c:v>
                </c:pt>
                <c:pt idx="8">
                  <c:v>0.44999999999999996</c:v>
                </c:pt>
                <c:pt idx="9">
                  <c:v>0.16</c:v>
                </c:pt>
                <c:pt idx="10">
                  <c:v>0.08</c:v>
                </c:pt>
                <c:pt idx="11">
                  <c:v>0.03</c:v>
                </c:pt>
              </c:numCache>
            </c:numRef>
          </c:val>
          <c:extLst>
            <c:ext xmlns:c16="http://schemas.microsoft.com/office/drawing/2014/chart" uri="{C3380CC4-5D6E-409C-BE32-E72D297353CC}">
              <c16:uniqueId val="{00000004-1C7C-4946-BA7B-7C604DF205D0}"/>
            </c:ext>
          </c:extLst>
        </c:ser>
        <c:ser>
          <c:idx val="5"/>
          <c:order val="5"/>
          <c:tx>
            <c:strRef>
              <c:f>Sheet7!$P$49</c:f>
              <c:strCache>
                <c:ptCount val="1"/>
                <c:pt idx="0">
                  <c:v>Weighted Value</c:v>
                </c:pt>
              </c:strCache>
            </c:strRef>
          </c:tx>
          <c:spPr>
            <a:solidFill>
              <a:schemeClr val="accent6"/>
            </a:solidFill>
            <a:ln>
              <a:noFill/>
            </a:ln>
            <a:effectLst/>
          </c:spPr>
          <c:invertIfNegative val="0"/>
          <c:val>
            <c:numRef>
              <c:f>Sheet7!$P$50:$P$61</c:f>
              <c:numCache>
                <c:formatCode>General</c:formatCode>
                <c:ptCount val="12"/>
                <c:pt idx="0">
                  <c:v>0.11</c:v>
                </c:pt>
                <c:pt idx="1">
                  <c:v>0.2</c:v>
                </c:pt>
                <c:pt idx="2">
                  <c:v>0.14000000000000001</c:v>
                </c:pt>
                <c:pt idx="3">
                  <c:v>0.15</c:v>
                </c:pt>
                <c:pt idx="4">
                  <c:v>0.27</c:v>
                </c:pt>
                <c:pt idx="5">
                  <c:v>0.32</c:v>
                </c:pt>
                <c:pt idx="6">
                  <c:v>0.04</c:v>
                </c:pt>
                <c:pt idx="7">
                  <c:v>0.06</c:v>
                </c:pt>
                <c:pt idx="8">
                  <c:v>0.19</c:v>
                </c:pt>
                <c:pt idx="9">
                  <c:v>0.06</c:v>
                </c:pt>
                <c:pt idx="10">
                  <c:v>0.1</c:v>
                </c:pt>
                <c:pt idx="11">
                  <c:v>0.08</c:v>
                </c:pt>
              </c:numCache>
            </c:numRef>
          </c:val>
          <c:extLst>
            <c:ext xmlns:c16="http://schemas.microsoft.com/office/drawing/2014/chart" uri="{C3380CC4-5D6E-409C-BE32-E72D297353CC}">
              <c16:uniqueId val="{00000005-1C7C-4946-BA7B-7C604DF205D0}"/>
            </c:ext>
          </c:extLst>
        </c:ser>
        <c:ser>
          <c:idx val="6"/>
          <c:order val="6"/>
          <c:tx>
            <c:strRef>
              <c:f>Sheet7!$I$64</c:f>
              <c:strCache>
                <c:ptCount val="1"/>
                <c:pt idx="0">
                  <c:v>Weighted Value</c:v>
                </c:pt>
              </c:strCache>
            </c:strRef>
          </c:tx>
          <c:spPr>
            <a:solidFill>
              <a:schemeClr val="accent1">
                <a:lumMod val="60000"/>
              </a:schemeClr>
            </a:solidFill>
            <a:ln>
              <a:noFill/>
            </a:ln>
            <a:effectLst/>
          </c:spPr>
          <c:invertIfNegative val="0"/>
          <c:val>
            <c:numRef>
              <c:f>Sheet7!$I$65:$I$76</c:f>
              <c:numCache>
                <c:formatCode>General</c:formatCode>
                <c:ptCount val="12"/>
                <c:pt idx="0">
                  <c:v>0.42</c:v>
                </c:pt>
                <c:pt idx="1">
                  <c:v>0.12</c:v>
                </c:pt>
                <c:pt idx="2">
                  <c:v>0.54</c:v>
                </c:pt>
                <c:pt idx="3">
                  <c:v>0.03</c:v>
                </c:pt>
                <c:pt idx="4">
                  <c:v>0.05</c:v>
                </c:pt>
                <c:pt idx="5">
                  <c:v>0.1</c:v>
                </c:pt>
                <c:pt idx="6">
                  <c:v>0.09</c:v>
                </c:pt>
                <c:pt idx="7">
                  <c:v>0.06</c:v>
                </c:pt>
                <c:pt idx="8">
                  <c:v>0.18</c:v>
                </c:pt>
                <c:pt idx="9">
                  <c:v>0.21000000000000002</c:v>
                </c:pt>
                <c:pt idx="10">
                  <c:v>0.24</c:v>
                </c:pt>
                <c:pt idx="11">
                  <c:v>0.03</c:v>
                </c:pt>
              </c:numCache>
            </c:numRef>
          </c:val>
          <c:extLst>
            <c:ext xmlns:c16="http://schemas.microsoft.com/office/drawing/2014/chart" uri="{C3380CC4-5D6E-409C-BE32-E72D297353CC}">
              <c16:uniqueId val="{00000006-1C7C-4946-BA7B-7C604DF205D0}"/>
            </c:ext>
          </c:extLst>
        </c:ser>
        <c:ser>
          <c:idx val="7"/>
          <c:order val="7"/>
          <c:tx>
            <c:strRef>
              <c:f>Sheet7!$P$64</c:f>
              <c:strCache>
                <c:ptCount val="1"/>
                <c:pt idx="0">
                  <c:v>Weighted Value</c:v>
                </c:pt>
              </c:strCache>
            </c:strRef>
          </c:tx>
          <c:spPr>
            <a:solidFill>
              <a:schemeClr val="accent2">
                <a:lumMod val="60000"/>
              </a:schemeClr>
            </a:solidFill>
            <a:ln>
              <a:noFill/>
            </a:ln>
            <a:effectLst/>
          </c:spPr>
          <c:invertIfNegative val="0"/>
          <c:val>
            <c:numRef>
              <c:f>Sheet7!$P$65:$P$76</c:f>
              <c:numCache>
                <c:formatCode>General</c:formatCode>
                <c:ptCount val="12"/>
                <c:pt idx="0">
                  <c:v>0.28000000000000003</c:v>
                </c:pt>
                <c:pt idx="1">
                  <c:v>0.11</c:v>
                </c:pt>
                <c:pt idx="2">
                  <c:v>0.12</c:v>
                </c:pt>
                <c:pt idx="3">
                  <c:v>0.24</c:v>
                </c:pt>
                <c:pt idx="4">
                  <c:v>0.35000000000000003</c:v>
                </c:pt>
                <c:pt idx="5">
                  <c:v>0.11</c:v>
                </c:pt>
                <c:pt idx="6">
                  <c:v>0.1</c:v>
                </c:pt>
                <c:pt idx="7">
                  <c:v>0.12</c:v>
                </c:pt>
                <c:pt idx="8">
                  <c:v>0.1</c:v>
                </c:pt>
                <c:pt idx="9">
                  <c:v>0.18</c:v>
                </c:pt>
                <c:pt idx="10">
                  <c:v>0.1</c:v>
                </c:pt>
                <c:pt idx="11">
                  <c:v>0.2</c:v>
                </c:pt>
              </c:numCache>
            </c:numRef>
          </c:val>
          <c:extLst>
            <c:ext xmlns:c16="http://schemas.microsoft.com/office/drawing/2014/chart" uri="{C3380CC4-5D6E-409C-BE32-E72D297353CC}">
              <c16:uniqueId val="{00000007-1C7C-4946-BA7B-7C604DF205D0}"/>
            </c:ext>
          </c:extLst>
        </c:ser>
        <c:ser>
          <c:idx val="8"/>
          <c:order val="8"/>
          <c:tx>
            <c:strRef>
              <c:f>Sheet7!$I$80</c:f>
              <c:strCache>
                <c:ptCount val="1"/>
                <c:pt idx="0">
                  <c:v>Weighted Value</c:v>
                </c:pt>
              </c:strCache>
            </c:strRef>
          </c:tx>
          <c:spPr>
            <a:solidFill>
              <a:schemeClr val="accent3">
                <a:lumMod val="60000"/>
              </a:schemeClr>
            </a:solidFill>
            <a:ln>
              <a:noFill/>
            </a:ln>
            <a:effectLst/>
          </c:spPr>
          <c:invertIfNegative val="0"/>
          <c:val>
            <c:numRef>
              <c:f>Sheet7!$I$81:$I$92</c:f>
              <c:numCache>
                <c:formatCode>General</c:formatCode>
                <c:ptCount val="12"/>
                <c:pt idx="0">
                  <c:v>0.16</c:v>
                </c:pt>
                <c:pt idx="1">
                  <c:v>0.39</c:v>
                </c:pt>
                <c:pt idx="2">
                  <c:v>0.14000000000000001</c:v>
                </c:pt>
                <c:pt idx="3">
                  <c:v>0.16</c:v>
                </c:pt>
                <c:pt idx="4">
                  <c:v>0.2</c:v>
                </c:pt>
                <c:pt idx="5">
                  <c:v>0.12</c:v>
                </c:pt>
                <c:pt idx="6">
                  <c:v>0.28000000000000003</c:v>
                </c:pt>
                <c:pt idx="7">
                  <c:v>0.06</c:v>
                </c:pt>
                <c:pt idx="8">
                  <c:v>0.1</c:v>
                </c:pt>
                <c:pt idx="9">
                  <c:v>0.06</c:v>
                </c:pt>
                <c:pt idx="10">
                  <c:v>0.03</c:v>
                </c:pt>
                <c:pt idx="11">
                  <c:v>0.02</c:v>
                </c:pt>
              </c:numCache>
            </c:numRef>
          </c:val>
          <c:extLst>
            <c:ext xmlns:c16="http://schemas.microsoft.com/office/drawing/2014/chart" uri="{C3380CC4-5D6E-409C-BE32-E72D297353CC}">
              <c16:uniqueId val="{00000008-1C7C-4946-BA7B-7C604DF205D0}"/>
            </c:ext>
          </c:extLst>
        </c:ser>
        <c:ser>
          <c:idx val="9"/>
          <c:order val="9"/>
          <c:tx>
            <c:strRef>
              <c:f>Sheet7!$P$80</c:f>
              <c:strCache>
                <c:ptCount val="1"/>
                <c:pt idx="0">
                  <c:v>Weighted Value</c:v>
                </c:pt>
              </c:strCache>
            </c:strRef>
          </c:tx>
          <c:spPr>
            <a:solidFill>
              <a:schemeClr val="accent4">
                <a:lumMod val="60000"/>
              </a:schemeClr>
            </a:solidFill>
            <a:ln>
              <a:noFill/>
            </a:ln>
            <a:effectLst/>
          </c:spPr>
          <c:invertIfNegative val="0"/>
          <c:val>
            <c:numRef>
              <c:f>Sheet7!$P$81:$P$92</c:f>
              <c:numCache>
                <c:formatCode>General</c:formatCode>
                <c:ptCount val="12"/>
                <c:pt idx="0">
                  <c:v>0.52</c:v>
                </c:pt>
                <c:pt idx="1">
                  <c:v>0.12</c:v>
                </c:pt>
                <c:pt idx="2">
                  <c:v>0.28000000000000003</c:v>
                </c:pt>
                <c:pt idx="3">
                  <c:v>0.12</c:v>
                </c:pt>
                <c:pt idx="4">
                  <c:v>0.18</c:v>
                </c:pt>
                <c:pt idx="5">
                  <c:v>0.1</c:v>
                </c:pt>
                <c:pt idx="6">
                  <c:v>0.3</c:v>
                </c:pt>
                <c:pt idx="7">
                  <c:v>0.21000000000000002</c:v>
                </c:pt>
                <c:pt idx="8">
                  <c:v>0.24</c:v>
                </c:pt>
                <c:pt idx="9">
                  <c:v>0.22</c:v>
                </c:pt>
                <c:pt idx="10">
                  <c:v>0.06</c:v>
                </c:pt>
                <c:pt idx="11">
                  <c:v>0.04</c:v>
                </c:pt>
              </c:numCache>
            </c:numRef>
          </c:val>
          <c:extLst>
            <c:ext xmlns:c16="http://schemas.microsoft.com/office/drawing/2014/chart" uri="{C3380CC4-5D6E-409C-BE32-E72D297353CC}">
              <c16:uniqueId val="{00000009-1C7C-4946-BA7B-7C604DF205D0}"/>
            </c:ext>
          </c:extLst>
        </c:ser>
        <c:dLbls>
          <c:showLegendKey val="0"/>
          <c:showVal val="0"/>
          <c:showCatName val="0"/>
          <c:showSerName val="0"/>
          <c:showPercent val="0"/>
          <c:showBubbleSize val="0"/>
        </c:dLbls>
        <c:gapWidth val="219"/>
        <c:overlap val="-27"/>
        <c:axId val="903990608"/>
        <c:axId val="903998768"/>
      </c:barChart>
      <c:catAx>
        <c:axId val="903990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r>
                  <a:rPr lang="en-US" baseline="0"/>
                  <a:t>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3998768"/>
        <c:crosses val="autoZero"/>
        <c:auto val="1"/>
        <c:lblAlgn val="ctr"/>
        <c:lblOffset val="100"/>
        <c:noMultiLvlLbl val="0"/>
      </c:catAx>
      <c:valAx>
        <c:axId val="903998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Weighted value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3990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Sheet5!$H$8</c:f>
              <c:strCache>
                <c:ptCount val="1"/>
                <c:pt idx="0">
                  <c:v>Weighted Value</c:v>
                </c:pt>
              </c:strCache>
            </c:strRef>
          </c:tx>
          <c:spPr>
            <a:solidFill>
              <a:schemeClr val="accent1"/>
            </a:solidFill>
            <a:ln>
              <a:noFill/>
            </a:ln>
            <a:effectLst/>
          </c:spPr>
          <c:invertIfNegative val="0"/>
          <c:cat>
            <c:strRef>
              <c:f>Sheet5!$D$9:$D$20</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Sheet5!$H$9:$H$20</c:f>
              <c:numCache>
                <c:formatCode>General</c:formatCode>
                <c:ptCount val="12"/>
                <c:pt idx="0">
                  <c:v>1</c:v>
                </c:pt>
                <c:pt idx="1">
                  <c:v>0.39</c:v>
                </c:pt>
                <c:pt idx="2">
                  <c:v>0.35000000000000003</c:v>
                </c:pt>
                <c:pt idx="3">
                  <c:v>0.03</c:v>
                </c:pt>
                <c:pt idx="4">
                  <c:v>0.16</c:v>
                </c:pt>
                <c:pt idx="5">
                  <c:v>0.52</c:v>
                </c:pt>
                <c:pt idx="6">
                  <c:v>0.09</c:v>
                </c:pt>
                <c:pt idx="7">
                  <c:v>0.3</c:v>
                </c:pt>
                <c:pt idx="8">
                  <c:v>0.11</c:v>
                </c:pt>
                <c:pt idx="9">
                  <c:v>0.3</c:v>
                </c:pt>
                <c:pt idx="10">
                  <c:v>0.12</c:v>
                </c:pt>
                <c:pt idx="11">
                  <c:v>0.06</c:v>
                </c:pt>
              </c:numCache>
            </c:numRef>
          </c:val>
          <c:extLst>
            <c:ext xmlns:c16="http://schemas.microsoft.com/office/drawing/2014/chart" uri="{C3380CC4-5D6E-409C-BE32-E72D297353CC}">
              <c16:uniqueId val="{00000000-8BD3-4C4C-B9B3-EA21859A1EFA}"/>
            </c:ext>
          </c:extLst>
        </c:ser>
        <c:ser>
          <c:idx val="1"/>
          <c:order val="1"/>
          <c:tx>
            <c:strRef>
              <c:f>Sheet5!$O$8</c:f>
              <c:strCache>
                <c:ptCount val="1"/>
                <c:pt idx="0">
                  <c:v>Weighted Value</c:v>
                </c:pt>
              </c:strCache>
            </c:strRef>
          </c:tx>
          <c:spPr>
            <a:solidFill>
              <a:schemeClr val="accent2"/>
            </a:solidFill>
            <a:ln>
              <a:noFill/>
            </a:ln>
            <a:effectLst/>
          </c:spPr>
          <c:invertIfNegative val="0"/>
          <c:val>
            <c:numRef>
              <c:f>Sheet5!$O$9:$O$20</c:f>
              <c:numCache>
                <c:formatCode>General</c:formatCode>
                <c:ptCount val="12"/>
                <c:pt idx="0">
                  <c:v>0.92</c:v>
                </c:pt>
                <c:pt idx="1">
                  <c:v>0.48</c:v>
                </c:pt>
                <c:pt idx="2">
                  <c:v>0.1</c:v>
                </c:pt>
                <c:pt idx="3">
                  <c:v>0.12</c:v>
                </c:pt>
                <c:pt idx="4">
                  <c:v>0.36</c:v>
                </c:pt>
                <c:pt idx="5">
                  <c:v>0.33</c:v>
                </c:pt>
                <c:pt idx="6">
                  <c:v>0.06</c:v>
                </c:pt>
                <c:pt idx="7">
                  <c:v>0.06</c:v>
                </c:pt>
                <c:pt idx="8">
                  <c:v>0.12</c:v>
                </c:pt>
                <c:pt idx="9">
                  <c:v>0.12</c:v>
                </c:pt>
                <c:pt idx="10">
                  <c:v>0.03</c:v>
                </c:pt>
                <c:pt idx="11">
                  <c:v>0.02</c:v>
                </c:pt>
              </c:numCache>
            </c:numRef>
          </c:val>
          <c:extLst>
            <c:ext xmlns:c16="http://schemas.microsoft.com/office/drawing/2014/chart" uri="{C3380CC4-5D6E-409C-BE32-E72D297353CC}">
              <c16:uniqueId val="{00000001-8BD3-4C4C-B9B3-EA21859A1EFA}"/>
            </c:ext>
          </c:extLst>
        </c:ser>
        <c:ser>
          <c:idx val="2"/>
          <c:order val="2"/>
          <c:tx>
            <c:strRef>
              <c:f>Sheet5!$H$24</c:f>
              <c:strCache>
                <c:ptCount val="1"/>
                <c:pt idx="0">
                  <c:v>Weighted Value</c:v>
                </c:pt>
              </c:strCache>
            </c:strRef>
          </c:tx>
          <c:spPr>
            <a:solidFill>
              <a:schemeClr val="accent3"/>
            </a:solidFill>
            <a:ln>
              <a:noFill/>
            </a:ln>
            <a:effectLst/>
          </c:spPr>
          <c:invertIfNegative val="0"/>
          <c:val>
            <c:numRef>
              <c:f>Sheet5!$H$25:$H$36</c:f>
              <c:numCache>
                <c:formatCode>General</c:formatCode>
                <c:ptCount val="12"/>
                <c:pt idx="0">
                  <c:v>0.24</c:v>
                </c:pt>
                <c:pt idx="1">
                  <c:v>0.44</c:v>
                </c:pt>
                <c:pt idx="2">
                  <c:v>0.14000000000000001</c:v>
                </c:pt>
                <c:pt idx="3">
                  <c:v>0.06</c:v>
                </c:pt>
                <c:pt idx="4">
                  <c:v>0.36</c:v>
                </c:pt>
                <c:pt idx="5">
                  <c:v>0.14000000000000001</c:v>
                </c:pt>
                <c:pt idx="6">
                  <c:v>0.09</c:v>
                </c:pt>
                <c:pt idx="7">
                  <c:v>0.28000000000000003</c:v>
                </c:pt>
                <c:pt idx="8">
                  <c:v>0.33</c:v>
                </c:pt>
                <c:pt idx="9">
                  <c:v>0.24</c:v>
                </c:pt>
                <c:pt idx="10">
                  <c:v>0.06</c:v>
                </c:pt>
                <c:pt idx="11">
                  <c:v>0.02</c:v>
                </c:pt>
              </c:numCache>
            </c:numRef>
          </c:val>
          <c:extLst>
            <c:ext xmlns:c16="http://schemas.microsoft.com/office/drawing/2014/chart" uri="{C3380CC4-5D6E-409C-BE32-E72D297353CC}">
              <c16:uniqueId val="{00000002-8BD3-4C4C-B9B3-EA21859A1EFA}"/>
            </c:ext>
          </c:extLst>
        </c:ser>
        <c:ser>
          <c:idx val="3"/>
          <c:order val="3"/>
          <c:tx>
            <c:strRef>
              <c:f>Sheet5!$O$24</c:f>
              <c:strCache>
                <c:ptCount val="1"/>
                <c:pt idx="0">
                  <c:v>Weighted Value</c:v>
                </c:pt>
              </c:strCache>
            </c:strRef>
          </c:tx>
          <c:spPr>
            <a:solidFill>
              <a:schemeClr val="accent4"/>
            </a:solidFill>
            <a:ln>
              <a:noFill/>
            </a:ln>
            <a:effectLst/>
          </c:spPr>
          <c:invertIfNegative val="0"/>
          <c:val>
            <c:numRef>
              <c:f>Sheet5!$O$25:$O$36</c:f>
              <c:numCache>
                <c:formatCode>General</c:formatCode>
                <c:ptCount val="12"/>
                <c:pt idx="0">
                  <c:v>0.75</c:v>
                </c:pt>
                <c:pt idx="1">
                  <c:v>0.6</c:v>
                </c:pt>
                <c:pt idx="2">
                  <c:v>0.24</c:v>
                </c:pt>
                <c:pt idx="3">
                  <c:v>0.09</c:v>
                </c:pt>
                <c:pt idx="4">
                  <c:v>0.24</c:v>
                </c:pt>
                <c:pt idx="5">
                  <c:v>0.12</c:v>
                </c:pt>
                <c:pt idx="6">
                  <c:v>0.06</c:v>
                </c:pt>
                <c:pt idx="7">
                  <c:v>0.24</c:v>
                </c:pt>
                <c:pt idx="8">
                  <c:v>0.48</c:v>
                </c:pt>
                <c:pt idx="9">
                  <c:v>0.06</c:v>
                </c:pt>
                <c:pt idx="10">
                  <c:v>0.03</c:v>
                </c:pt>
                <c:pt idx="11">
                  <c:v>0.08</c:v>
                </c:pt>
              </c:numCache>
            </c:numRef>
          </c:val>
          <c:extLst>
            <c:ext xmlns:c16="http://schemas.microsoft.com/office/drawing/2014/chart" uri="{C3380CC4-5D6E-409C-BE32-E72D297353CC}">
              <c16:uniqueId val="{00000003-8BD3-4C4C-B9B3-EA21859A1EFA}"/>
            </c:ext>
          </c:extLst>
        </c:ser>
        <c:ser>
          <c:idx val="4"/>
          <c:order val="4"/>
          <c:tx>
            <c:strRef>
              <c:f>Sheet5!$H$49</c:f>
              <c:strCache>
                <c:ptCount val="1"/>
                <c:pt idx="0">
                  <c:v>Weighted Value</c:v>
                </c:pt>
              </c:strCache>
            </c:strRef>
          </c:tx>
          <c:spPr>
            <a:solidFill>
              <a:schemeClr val="accent5"/>
            </a:solidFill>
            <a:ln>
              <a:noFill/>
            </a:ln>
            <a:effectLst/>
          </c:spPr>
          <c:invertIfNegative val="0"/>
          <c:val>
            <c:numRef>
              <c:f>Sheet5!$H$50:$H$61</c:f>
              <c:numCache>
                <c:formatCode>General</c:formatCode>
                <c:ptCount val="12"/>
                <c:pt idx="0">
                  <c:v>0.76</c:v>
                </c:pt>
                <c:pt idx="1">
                  <c:v>0.5</c:v>
                </c:pt>
                <c:pt idx="2">
                  <c:v>0.09</c:v>
                </c:pt>
                <c:pt idx="3">
                  <c:v>0.09</c:v>
                </c:pt>
                <c:pt idx="4">
                  <c:v>0.1</c:v>
                </c:pt>
                <c:pt idx="5">
                  <c:v>0.44</c:v>
                </c:pt>
                <c:pt idx="6">
                  <c:v>0.05</c:v>
                </c:pt>
                <c:pt idx="7">
                  <c:v>0.36</c:v>
                </c:pt>
                <c:pt idx="8">
                  <c:v>0.39</c:v>
                </c:pt>
                <c:pt idx="9">
                  <c:v>0.25</c:v>
                </c:pt>
                <c:pt idx="10">
                  <c:v>0.08</c:v>
                </c:pt>
                <c:pt idx="11">
                  <c:v>0.06</c:v>
                </c:pt>
              </c:numCache>
            </c:numRef>
          </c:val>
          <c:extLst>
            <c:ext xmlns:c16="http://schemas.microsoft.com/office/drawing/2014/chart" uri="{C3380CC4-5D6E-409C-BE32-E72D297353CC}">
              <c16:uniqueId val="{00000004-8BD3-4C4C-B9B3-EA21859A1EFA}"/>
            </c:ext>
          </c:extLst>
        </c:ser>
        <c:ser>
          <c:idx val="5"/>
          <c:order val="5"/>
          <c:tx>
            <c:strRef>
              <c:f>Sheet5!$O$49</c:f>
              <c:strCache>
                <c:ptCount val="1"/>
                <c:pt idx="0">
                  <c:v>Weighted Value</c:v>
                </c:pt>
              </c:strCache>
            </c:strRef>
          </c:tx>
          <c:spPr>
            <a:solidFill>
              <a:schemeClr val="accent6"/>
            </a:solidFill>
            <a:ln>
              <a:noFill/>
            </a:ln>
            <a:effectLst/>
          </c:spPr>
          <c:invertIfNegative val="0"/>
          <c:val>
            <c:numRef>
              <c:f>Sheet5!$O$50:$O$61</c:f>
              <c:numCache>
                <c:formatCode>General</c:formatCode>
                <c:ptCount val="12"/>
                <c:pt idx="0">
                  <c:v>1.25</c:v>
                </c:pt>
                <c:pt idx="1">
                  <c:v>0.24</c:v>
                </c:pt>
                <c:pt idx="2">
                  <c:v>0.14000000000000001</c:v>
                </c:pt>
                <c:pt idx="3">
                  <c:v>0.2</c:v>
                </c:pt>
                <c:pt idx="4">
                  <c:v>0.4</c:v>
                </c:pt>
                <c:pt idx="5">
                  <c:v>0.2</c:v>
                </c:pt>
                <c:pt idx="6">
                  <c:v>0.12</c:v>
                </c:pt>
                <c:pt idx="7">
                  <c:v>0.35000000000000003</c:v>
                </c:pt>
                <c:pt idx="8">
                  <c:v>0.12</c:v>
                </c:pt>
                <c:pt idx="9">
                  <c:v>0.18</c:v>
                </c:pt>
                <c:pt idx="10">
                  <c:v>0.09</c:v>
                </c:pt>
                <c:pt idx="11">
                  <c:v>0.04</c:v>
                </c:pt>
              </c:numCache>
            </c:numRef>
          </c:val>
          <c:extLst>
            <c:ext xmlns:c16="http://schemas.microsoft.com/office/drawing/2014/chart" uri="{C3380CC4-5D6E-409C-BE32-E72D297353CC}">
              <c16:uniqueId val="{00000005-8BD3-4C4C-B9B3-EA21859A1EFA}"/>
            </c:ext>
          </c:extLst>
        </c:ser>
        <c:ser>
          <c:idx val="6"/>
          <c:order val="6"/>
          <c:tx>
            <c:strRef>
              <c:f>Sheet5!$H$64</c:f>
              <c:strCache>
                <c:ptCount val="1"/>
                <c:pt idx="0">
                  <c:v>Weighted Value</c:v>
                </c:pt>
              </c:strCache>
            </c:strRef>
          </c:tx>
          <c:spPr>
            <a:solidFill>
              <a:schemeClr val="accent1">
                <a:lumMod val="60000"/>
              </a:schemeClr>
            </a:solidFill>
            <a:ln>
              <a:noFill/>
            </a:ln>
            <a:effectLst/>
          </c:spPr>
          <c:invertIfNegative val="0"/>
          <c:val>
            <c:numRef>
              <c:f>Sheet5!$H$65:$H$76</c:f>
              <c:numCache>
                <c:formatCode>General</c:formatCode>
                <c:ptCount val="12"/>
                <c:pt idx="0">
                  <c:v>1.25</c:v>
                </c:pt>
                <c:pt idx="1">
                  <c:v>0.12</c:v>
                </c:pt>
                <c:pt idx="2">
                  <c:v>0.21000000000000002</c:v>
                </c:pt>
                <c:pt idx="3">
                  <c:v>0.08</c:v>
                </c:pt>
                <c:pt idx="4">
                  <c:v>0.27</c:v>
                </c:pt>
                <c:pt idx="5">
                  <c:v>0.36</c:v>
                </c:pt>
                <c:pt idx="6">
                  <c:v>0.12</c:v>
                </c:pt>
                <c:pt idx="7">
                  <c:v>0.14000000000000001</c:v>
                </c:pt>
                <c:pt idx="8">
                  <c:v>0.5</c:v>
                </c:pt>
                <c:pt idx="9">
                  <c:v>0.18</c:v>
                </c:pt>
                <c:pt idx="10">
                  <c:v>0.09</c:v>
                </c:pt>
                <c:pt idx="11">
                  <c:v>0.02</c:v>
                </c:pt>
              </c:numCache>
            </c:numRef>
          </c:val>
          <c:extLst>
            <c:ext xmlns:c16="http://schemas.microsoft.com/office/drawing/2014/chart" uri="{C3380CC4-5D6E-409C-BE32-E72D297353CC}">
              <c16:uniqueId val="{00000006-8BD3-4C4C-B9B3-EA21859A1EFA}"/>
            </c:ext>
          </c:extLst>
        </c:ser>
        <c:ser>
          <c:idx val="7"/>
          <c:order val="7"/>
          <c:tx>
            <c:strRef>
              <c:f>Sheet5!$O$64</c:f>
              <c:strCache>
                <c:ptCount val="1"/>
                <c:pt idx="0">
                  <c:v>Weighted Value</c:v>
                </c:pt>
              </c:strCache>
            </c:strRef>
          </c:tx>
          <c:spPr>
            <a:solidFill>
              <a:schemeClr val="accent2">
                <a:lumMod val="60000"/>
              </a:schemeClr>
            </a:solidFill>
            <a:ln>
              <a:noFill/>
            </a:ln>
            <a:effectLst/>
          </c:spPr>
          <c:invertIfNegative val="0"/>
          <c:val>
            <c:numRef>
              <c:f>Sheet5!$O$65:$O$76</c:f>
              <c:numCache>
                <c:formatCode>General</c:formatCode>
                <c:ptCount val="12"/>
                <c:pt idx="0">
                  <c:v>0.42000000000000004</c:v>
                </c:pt>
                <c:pt idx="1">
                  <c:v>0.36</c:v>
                </c:pt>
                <c:pt idx="2">
                  <c:v>0.4</c:v>
                </c:pt>
                <c:pt idx="3">
                  <c:v>0.04</c:v>
                </c:pt>
                <c:pt idx="4">
                  <c:v>0.18</c:v>
                </c:pt>
                <c:pt idx="5">
                  <c:v>0.33</c:v>
                </c:pt>
                <c:pt idx="6">
                  <c:v>0.44999999999999996</c:v>
                </c:pt>
                <c:pt idx="7">
                  <c:v>0.3</c:v>
                </c:pt>
                <c:pt idx="8">
                  <c:v>0.13</c:v>
                </c:pt>
                <c:pt idx="9">
                  <c:v>0.3</c:v>
                </c:pt>
                <c:pt idx="10">
                  <c:v>0.12</c:v>
                </c:pt>
                <c:pt idx="11">
                  <c:v>0.06</c:v>
                </c:pt>
              </c:numCache>
            </c:numRef>
          </c:val>
          <c:extLst>
            <c:ext xmlns:c16="http://schemas.microsoft.com/office/drawing/2014/chart" uri="{C3380CC4-5D6E-409C-BE32-E72D297353CC}">
              <c16:uniqueId val="{00000007-8BD3-4C4C-B9B3-EA21859A1EFA}"/>
            </c:ext>
          </c:extLst>
        </c:ser>
        <c:ser>
          <c:idx val="8"/>
          <c:order val="8"/>
          <c:tx>
            <c:strRef>
              <c:f>Sheet5!$H$80</c:f>
              <c:strCache>
                <c:ptCount val="1"/>
                <c:pt idx="0">
                  <c:v>Weighted Value</c:v>
                </c:pt>
              </c:strCache>
            </c:strRef>
          </c:tx>
          <c:spPr>
            <a:solidFill>
              <a:schemeClr val="accent3">
                <a:lumMod val="60000"/>
              </a:schemeClr>
            </a:solidFill>
            <a:ln>
              <a:noFill/>
            </a:ln>
            <a:effectLst/>
          </c:spPr>
          <c:invertIfNegative val="0"/>
          <c:val>
            <c:numRef>
              <c:f>Sheet5!$H$81:$H$92</c:f>
              <c:numCache>
                <c:formatCode>General</c:formatCode>
                <c:ptCount val="12"/>
                <c:pt idx="0">
                  <c:v>0.84</c:v>
                </c:pt>
                <c:pt idx="1">
                  <c:v>0.24</c:v>
                </c:pt>
                <c:pt idx="2">
                  <c:v>0.32</c:v>
                </c:pt>
                <c:pt idx="3">
                  <c:v>0.09</c:v>
                </c:pt>
                <c:pt idx="4">
                  <c:v>0.35000000000000003</c:v>
                </c:pt>
                <c:pt idx="5">
                  <c:v>0.4</c:v>
                </c:pt>
                <c:pt idx="6">
                  <c:v>0.06</c:v>
                </c:pt>
                <c:pt idx="7">
                  <c:v>0.06</c:v>
                </c:pt>
                <c:pt idx="8">
                  <c:v>0.33</c:v>
                </c:pt>
                <c:pt idx="9">
                  <c:v>0.06</c:v>
                </c:pt>
                <c:pt idx="10">
                  <c:v>0.12</c:v>
                </c:pt>
                <c:pt idx="11">
                  <c:v>0.01</c:v>
                </c:pt>
              </c:numCache>
            </c:numRef>
          </c:val>
          <c:extLst>
            <c:ext xmlns:c16="http://schemas.microsoft.com/office/drawing/2014/chart" uri="{C3380CC4-5D6E-409C-BE32-E72D297353CC}">
              <c16:uniqueId val="{00000008-8BD3-4C4C-B9B3-EA21859A1EFA}"/>
            </c:ext>
          </c:extLst>
        </c:ser>
        <c:ser>
          <c:idx val="9"/>
          <c:order val="9"/>
          <c:spPr>
            <a:solidFill>
              <a:schemeClr val="accent4">
                <a:lumMod val="60000"/>
              </a:schemeClr>
            </a:solidFill>
            <a:ln>
              <a:noFill/>
            </a:ln>
            <a:effectLst/>
          </c:spPr>
          <c:invertIfNegative val="0"/>
          <c:val>
            <c:numRef>
              <c:f>Sheet5!$O$81:$O$92</c:f>
              <c:numCache>
                <c:formatCode>General</c:formatCode>
                <c:ptCount val="12"/>
                <c:pt idx="0">
                  <c:v>0.3</c:v>
                </c:pt>
                <c:pt idx="1">
                  <c:v>0.5</c:v>
                </c:pt>
                <c:pt idx="2">
                  <c:v>0.14000000000000001</c:v>
                </c:pt>
                <c:pt idx="3">
                  <c:v>0.03</c:v>
                </c:pt>
                <c:pt idx="4">
                  <c:v>0.16</c:v>
                </c:pt>
                <c:pt idx="5">
                  <c:v>0.11</c:v>
                </c:pt>
                <c:pt idx="6">
                  <c:v>0.03</c:v>
                </c:pt>
                <c:pt idx="7">
                  <c:v>0.21000000000000002</c:v>
                </c:pt>
                <c:pt idx="8">
                  <c:v>0.55000000000000004</c:v>
                </c:pt>
                <c:pt idx="9">
                  <c:v>0.2</c:v>
                </c:pt>
                <c:pt idx="10">
                  <c:v>0.12</c:v>
                </c:pt>
                <c:pt idx="11">
                  <c:v>0.01</c:v>
                </c:pt>
              </c:numCache>
            </c:numRef>
          </c:val>
          <c:extLst>
            <c:ext xmlns:c16="http://schemas.microsoft.com/office/drawing/2014/chart" uri="{C3380CC4-5D6E-409C-BE32-E72D297353CC}">
              <c16:uniqueId val="{00000009-8BD3-4C4C-B9B3-EA21859A1EFA}"/>
            </c:ext>
          </c:extLst>
        </c:ser>
        <c:dLbls>
          <c:showLegendKey val="0"/>
          <c:showVal val="0"/>
          <c:showCatName val="0"/>
          <c:showSerName val="0"/>
          <c:showPercent val="0"/>
          <c:showBubbleSize val="0"/>
        </c:dLbls>
        <c:gapWidth val="219"/>
        <c:overlap val="-27"/>
        <c:axId val="903988976"/>
        <c:axId val="903997680"/>
      </c:barChart>
      <c:catAx>
        <c:axId val="9039889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3997680"/>
        <c:crosses val="autoZero"/>
        <c:auto val="1"/>
        <c:lblAlgn val="ctr"/>
        <c:lblOffset val="100"/>
        <c:noMultiLvlLbl val="0"/>
      </c:catAx>
      <c:valAx>
        <c:axId val="903997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Weighted value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3988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Sheet5!$H$8</c:f>
              <c:strCache>
                <c:ptCount val="1"/>
                <c:pt idx="0">
                  <c:v>Weighted Value</c:v>
                </c:pt>
              </c:strCache>
            </c:strRef>
          </c:tx>
          <c:spPr>
            <a:solidFill>
              <a:schemeClr val="accent1"/>
            </a:solidFill>
            <a:ln>
              <a:noFill/>
            </a:ln>
            <a:effectLst/>
          </c:spPr>
          <c:invertIfNegative val="0"/>
          <c:cat>
            <c:strRef>
              <c:f>Sheet5!$D$9:$D$20</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Sheet5!$H$9:$H$20</c:f>
              <c:numCache>
                <c:formatCode>General</c:formatCode>
                <c:ptCount val="12"/>
                <c:pt idx="0">
                  <c:v>1</c:v>
                </c:pt>
                <c:pt idx="1">
                  <c:v>0.39</c:v>
                </c:pt>
                <c:pt idx="2">
                  <c:v>0.35000000000000003</c:v>
                </c:pt>
                <c:pt idx="3">
                  <c:v>0.03</c:v>
                </c:pt>
                <c:pt idx="4">
                  <c:v>0.16</c:v>
                </c:pt>
                <c:pt idx="5">
                  <c:v>0.52</c:v>
                </c:pt>
                <c:pt idx="6">
                  <c:v>0.09</c:v>
                </c:pt>
                <c:pt idx="7">
                  <c:v>0.3</c:v>
                </c:pt>
                <c:pt idx="8">
                  <c:v>0.11</c:v>
                </c:pt>
                <c:pt idx="9">
                  <c:v>0.3</c:v>
                </c:pt>
                <c:pt idx="10">
                  <c:v>0.12</c:v>
                </c:pt>
                <c:pt idx="11">
                  <c:v>0.06</c:v>
                </c:pt>
              </c:numCache>
            </c:numRef>
          </c:val>
          <c:extLst>
            <c:ext xmlns:c16="http://schemas.microsoft.com/office/drawing/2014/chart" uri="{C3380CC4-5D6E-409C-BE32-E72D297353CC}">
              <c16:uniqueId val="{00000000-34A1-4EEE-B877-C8884BC02CFD}"/>
            </c:ext>
          </c:extLst>
        </c:ser>
        <c:ser>
          <c:idx val="1"/>
          <c:order val="1"/>
          <c:tx>
            <c:strRef>
              <c:f>Sheet5!$O$8</c:f>
              <c:strCache>
                <c:ptCount val="1"/>
                <c:pt idx="0">
                  <c:v>Weighted Value</c:v>
                </c:pt>
              </c:strCache>
            </c:strRef>
          </c:tx>
          <c:spPr>
            <a:solidFill>
              <a:schemeClr val="accent2"/>
            </a:solidFill>
            <a:ln>
              <a:noFill/>
            </a:ln>
            <a:effectLst/>
          </c:spPr>
          <c:invertIfNegative val="0"/>
          <c:val>
            <c:numRef>
              <c:f>Sheet5!$O$9:$O$20</c:f>
              <c:numCache>
                <c:formatCode>General</c:formatCode>
                <c:ptCount val="12"/>
                <c:pt idx="0">
                  <c:v>0.92</c:v>
                </c:pt>
                <c:pt idx="1">
                  <c:v>0.48</c:v>
                </c:pt>
                <c:pt idx="2">
                  <c:v>0.1</c:v>
                </c:pt>
                <c:pt idx="3">
                  <c:v>0.12</c:v>
                </c:pt>
                <c:pt idx="4">
                  <c:v>0.36</c:v>
                </c:pt>
                <c:pt idx="5">
                  <c:v>0.33</c:v>
                </c:pt>
                <c:pt idx="6">
                  <c:v>0.06</c:v>
                </c:pt>
                <c:pt idx="7">
                  <c:v>0.06</c:v>
                </c:pt>
                <c:pt idx="8">
                  <c:v>0.12</c:v>
                </c:pt>
                <c:pt idx="9">
                  <c:v>0.12</c:v>
                </c:pt>
                <c:pt idx="10">
                  <c:v>0.03</c:v>
                </c:pt>
                <c:pt idx="11">
                  <c:v>0.02</c:v>
                </c:pt>
              </c:numCache>
            </c:numRef>
          </c:val>
          <c:extLst>
            <c:ext xmlns:c16="http://schemas.microsoft.com/office/drawing/2014/chart" uri="{C3380CC4-5D6E-409C-BE32-E72D297353CC}">
              <c16:uniqueId val="{00000001-34A1-4EEE-B877-C8884BC02CFD}"/>
            </c:ext>
          </c:extLst>
        </c:ser>
        <c:ser>
          <c:idx val="2"/>
          <c:order val="2"/>
          <c:tx>
            <c:strRef>
              <c:f>Sheet5!$H$24</c:f>
              <c:strCache>
                <c:ptCount val="1"/>
                <c:pt idx="0">
                  <c:v>Weighted Value</c:v>
                </c:pt>
              </c:strCache>
            </c:strRef>
          </c:tx>
          <c:spPr>
            <a:solidFill>
              <a:schemeClr val="accent3"/>
            </a:solidFill>
            <a:ln>
              <a:noFill/>
            </a:ln>
            <a:effectLst/>
          </c:spPr>
          <c:invertIfNegative val="0"/>
          <c:val>
            <c:numRef>
              <c:f>Sheet5!$H$25:$H$36</c:f>
              <c:numCache>
                <c:formatCode>General</c:formatCode>
                <c:ptCount val="12"/>
                <c:pt idx="0">
                  <c:v>0.24</c:v>
                </c:pt>
                <c:pt idx="1">
                  <c:v>0.44</c:v>
                </c:pt>
                <c:pt idx="2">
                  <c:v>0.14000000000000001</c:v>
                </c:pt>
                <c:pt idx="3">
                  <c:v>0.06</c:v>
                </c:pt>
                <c:pt idx="4">
                  <c:v>0.36</c:v>
                </c:pt>
                <c:pt idx="5">
                  <c:v>0.14000000000000001</c:v>
                </c:pt>
                <c:pt idx="6">
                  <c:v>0.09</c:v>
                </c:pt>
                <c:pt idx="7">
                  <c:v>0.28000000000000003</c:v>
                </c:pt>
                <c:pt idx="8">
                  <c:v>0.33</c:v>
                </c:pt>
                <c:pt idx="9">
                  <c:v>0.24</c:v>
                </c:pt>
                <c:pt idx="10">
                  <c:v>0.06</c:v>
                </c:pt>
                <c:pt idx="11">
                  <c:v>0.02</c:v>
                </c:pt>
              </c:numCache>
            </c:numRef>
          </c:val>
          <c:extLst>
            <c:ext xmlns:c16="http://schemas.microsoft.com/office/drawing/2014/chart" uri="{C3380CC4-5D6E-409C-BE32-E72D297353CC}">
              <c16:uniqueId val="{00000002-34A1-4EEE-B877-C8884BC02CFD}"/>
            </c:ext>
          </c:extLst>
        </c:ser>
        <c:ser>
          <c:idx val="3"/>
          <c:order val="3"/>
          <c:tx>
            <c:strRef>
              <c:f>Sheet5!$O$24</c:f>
              <c:strCache>
                <c:ptCount val="1"/>
                <c:pt idx="0">
                  <c:v>Weighted Value</c:v>
                </c:pt>
              </c:strCache>
            </c:strRef>
          </c:tx>
          <c:spPr>
            <a:solidFill>
              <a:schemeClr val="accent4"/>
            </a:solidFill>
            <a:ln>
              <a:noFill/>
            </a:ln>
            <a:effectLst/>
          </c:spPr>
          <c:invertIfNegative val="0"/>
          <c:val>
            <c:numRef>
              <c:f>Sheet5!$O$25:$O$36</c:f>
              <c:numCache>
                <c:formatCode>General</c:formatCode>
                <c:ptCount val="12"/>
                <c:pt idx="0">
                  <c:v>0.75</c:v>
                </c:pt>
                <c:pt idx="1">
                  <c:v>0.6</c:v>
                </c:pt>
                <c:pt idx="2">
                  <c:v>0.24</c:v>
                </c:pt>
                <c:pt idx="3">
                  <c:v>0.09</c:v>
                </c:pt>
                <c:pt idx="4">
                  <c:v>0.24</c:v>
                </c:pt>
                <c:pt idx="5">
                  <c:v>0.12</c:v>
                </c:pt>
                <c:pt idx="6">
                  <c:v>0.06</c:v>
                </c:pt>
                <c:pt idx="7">
                  <c:v>0.24</c:v>
                </c:pt>
                <c:pt idx="8">
                  <c:v>0.48</c:v>
                </c:pt>
                <c:pt idx="9">
                  <c:v>0.06</c:v>
                </c:pt>
                <c:pt idx="10">
                  <c:v>0.03</c:v>
                </c:pt>
                <c:pt idx="11">
                  <c:v>0.08</c:v>
                </c:pt>
              </c:numCache>
            </c:numRef>
          </c:val>
          <c:extLst>
            <c:ext xmlns:c16="http://schemas.microsoft.com/office/drawing/2014/chart" uri="{C3380CC4-5D6E-409C-BE32-E72D297353CC}">
              <c16:uniqueId val="{00000003-34A1-4EEE-B877-C8884BC02CFD}"/>
            </c:ext>
          </c:extLst>
        </c:ser>
        <c:ser>
          <c:idx val="4"/>
          <c:order val="4"/>
          <c:tx>
            <c:strRef>
              <c:f>Sheet5!$H$49</c:f>
              <c:strCache>
                <c:ptCount val="1"/>
                <c:pt idx="0">
                  <c:v>Weighted Value</c:v>
                </c:pt>
              </c:strCache>
            </c:strRef>
          </c:tx>
          <c:spPr>
            <a:solidFill>
              <a:schemeClr val="accent5"/>
            </a:solidFill>
            <a:ln>
              <a:noFill/>
            </a:ln>
            <a:effectLst/>
          </c:spPr>
          <c:invertIfNegative val="0"/>
          <c:val>
            <c:numRef>
              <c:f>Sheet5!$H$50:$H$61</c:f>
              <c:numCache>
                <c:formatCode>General</c:formatCode>
                <c:ptCount val="12"/>
                <c:pt idx="0">
                  <c:v>0.76</c:v>
                </c:pt>
                <c:pt idx="1">
                  <c:v>0.5</c:v>
                </c:pt>
                <c:pt idx="2">
                  <c:v>0.09</c:v>
                </c:pt>
                <c:pt idx="3">
                  <c:v>0.09</c:v>
                </c:pt>
                <c:pt idx="4">
                  <c:v>0.1</c:v>
                </c:pt>
                <c:pt idx="5">
                  <c:v>0.44</c:v>
                </c:pt>
                <c:pt idx="6">
                  <c:v>0.05</c:v>
                </c:pt>
                <c:pt idx="7">
                  <c:v>0.36</c:v>
                </c:pt>
                <c:pt idx="8">
                  <c:v>0.39</c:v>
                </c:pt>
                <c:pt idx="9">
                  <c:v>0.25</c:v>
                </c:pt>
                <c:pt idx="10">
                  <c:v>0.08</c:v>
                </c:pt>
                <c:pt idx="11">
                  <c:v>0.06</c:v>
                </c:pt>
              </c:numCache>
            </c:numRef>
          </c:val>
          <c:extLst>
            <c:ext xmlns:c16="http://schemas.microsoft.com/office/drawing/2014/chart" uri="{C3380CC4-5D6E-409C-BE32-E72D297353CC}">
              <c16:uniqueId val="{00000004-34A1-4EEE-B877-C8884BC02CFD}"/>
            </c:ext>
          </c:extLst>
        </c:ser>
        <c:ser>
          <c:idx val="5"/>
          <c:order val="5"/>
          <c:tx>
            <c:strRef>
              <c:f>Sheet5!$O$49</c:f>
              <c:strCache>
                <c:ptCount val="1"/>
                <c:pt idx="0">
                  <c:v>Weighted Value</c:v>
                </c:pt>
              </c:strCache>
            </c:strRef>
          </c:tx>
          <c:spPr>
            <a:solidFill>
              <a:schemeClr val="accent6"/>
            </a:solidFill>
            <a:ln>
              <a:noFill/>
            </a:ln>
            <a:effectLst/>
          </c:spPr>
          <c:invertIfNegative val="0"/>
          <c:val>
            <c:numRef>
              <c:f>Sheet5!$O$50:$O$61</c:f>
              <c:numCache>
                <c:formatCode>General</c:formatCode>
                <c:ptCount val="12"/>
                <c:pt idx="0">
                  <c:v>1.25</c:v>
                </c:pt>
                <c:pt idx="1">
                  <c:v>0.24</c:v>
                </c:pt>
                <c:pt idx="2">
                  <c:v>0.14000000000000001</c:v>
                </c:pt>
                <c:pt idx="3">
                  <c:v>0.2</c:v>
                </c:pt>
                <c:pt idx="4">
                  <c:v>0.4</c:v>
                </c:pt>
                <c:pt idx="5">
                  <c:v>0.2</c:v>
                </c:pt>
                <c:pt idx="6">
                  <c:v>0.12</c:v>
                </c:pt>
                <c:pt idx="7">
                  <c:v>0.35000000000000003</c:v>
                </c:pt>
                <c:pt idx="8">
                  <c:v>0.12</c:v>
                </c:pt>
                <c:pt idx="9">
                  <c:v>0.18</c:v>
                </c:pt>
                <c:pt idx="10">
                  <c:v>0.09</c:v>
                </c:pt>
                <c:pt idx="11">
                  <c:v>0.04</c:v>
                </c:pt>
              </c:numCache>
            </c:numRef>
          </c:val>
          <c:extLst>
            <c:ext xmlns:c16="http://schemas.microsoft.com/office/drawing/2014/chart" uri="{C3380CC4-5D6E-409C-BE32-E72D297353CC}">
              <c16:uniqueId val="{00000005-34A1-4EEE-B877-C8884BC02CFD}"/>
            </c:ext>
          </c:extLst>
        </c:ser>
        <c:ser>
          <c:idx val="6"/>
          <c:order val="6"/>
          <c:tx>
            <c:strRef>
              <c:f>Sheet5!$H$64</c:f>
              <c:strCache>
                <c:ptCount val="1"/>
                <c:pt idx="0">
                  <c:v>Weighted Value</c:v>
                </c:pt>
              </c:strCache>
            </c:strRef>
          </c:tx>
          <c:spPr>
            <a:solidFill>
              <a:schemeClr val="accent1">
                <a:lumMod val="60000"/>
              </a:schemeClr>
            </a:solidFill>
            <a:ln>
              <a:noFill/>
            </a:ln>
            <a:effectLst/>
          </c:spPr>
          <c:invertIfNegative val="0"/>
          <c:val>
            <c:numRef>
              <c:f>Sheet5!$H$65:$H$76</c:f>
              <c:numCache>
                <c:formatCode>General</c:formatCode>
                <c:ptCount val="12"/>
                <c:pt idx="0">
                  <c:v>1.25</c:v>
                </c:pt>
                <c:pt idx="1">
                  <c:v>0.12</c:v>
                </c:pt>
                <c:pt idx="2">
                  <c:v>0.21000000000000002</c:v>
                </c:pt>
                <c:pt idx="3">
                  <c:v>0.08</c:v>
                </c:pt>
                <c:pt idx="4">
                  <c:v>0.27</c:v>
                </c:pt>
                <c:pt idx="5">
                  <c:v>0.36</c:v>
                </c:pt>
                <c:pt idx="6">
                  <c:v>0.12</c:v>
                </c:pt>
                <c:pt idx="7">
                  <c:v>0.14000000000000001</c:v>
                </c:pt>
                <c:pt idx="8">
                  <c:v>0.5</c:v>
                </c:pt>
                <c:pt idx="9">
                  <c:v>0.18</c:v>
                </c:pt>
                <c:pt idx="10">
                  <c:v>0.09</c:v>
                </c:pt>
                <c:pt idx="11">
                  <c:v>0.02</c:v>
                </c:pt>
              </c:numCache>
            </c:numRef>
          </c:val>
          <c:extLst>
            <c:ext xmlns:c16="http://schemas.microsoft.com/office/drawing/2014/chart" uri="{C3380CC4-5D6E-409C-BE32-E72D297353CC}">
              <c16:uniqueId val="{00000006-34A1-4EEE-B877-C8884BC02CFD}"/>
            </c:ext>
          </c:extLst>
        </c:ser>
        <c:ser>
          <c:idx val="7"/>
          <c:order val="7"/>
          <c:tx>
            <c:strRef>
              <c:f>Sheet5!$O$64</c:f>
              <c:strCache>
                <c:ptCount val="1"/>
                <c:pt idx="0">
                  <c:v>Weighted Value</c:v>
                </c:pt>
              </c:strCache>
            </c:strRef>
          </c:tx>
          <c:spPr>
            <a:solidFill>
              <a:schemeClr val="accent2">
                <a:lumMod val="60000"/>
              </a:schemeClr>
            </a:solidFill>
            <a:ln>
              <a:noFill/>
            </a:ln>
            <a:effectLst/>
          </c:spPr>
          <c:invertIfNegative val="0"/>
          <c:val>
            <c:numRef>
              <c:f>Sheet5!$O$65:$O$76</c:f>
              <c:numCache>
                <c:formatCode>General</c:formatCode>
                <c:ptCount val="12"/>
                <c:pt idx="0">
                  <c:v>0.42000000000000004</c:v>
                </c:pt>
                <c:pt idx="1">
                  <c:v>0.36</c:v>
                </c:pt>
                <c:pt idx="2">
                  <c:v>0.4</c:v>
                </c:pt>
                <c:pt idx="3">
                  <c:v>0.04</c:v>
                </c:pt>
                <c:pt idx="4">
                  <c:v>0.18</c:v>
                </c:pt>
                <c:pt idx="5">
                  <c:v>0.33</c:v>
                </c:pt>
                <c:pt idx="6">
                  <c:v>0.44999999999999996</c:v>
                </c:pt>
                <c:pt idx="7">
                  <c:v>0.3</c:v>
                </c:pt>
                <c:pt idx="8">
                  <c:v>0.13</c:v>
                </c:pt>
                <c:pt idx="9">
                  <c:v>0.3</c:v>
                </c:pt>
                <c:pt idx="10">
                  <c:v>0.12</c:v>
                </c:pt>
                <c:pt idx="11">
                  <c:v>0.06</c:v>
                </c:pt>
              </c:numCache>
            </c:numRef>
          </c:val>
          <c:extLst>
            <c:ext xmlns:c16="http://schemas.microsoft.com/office/drawing/2014/chart" uri="{C3380CC4-5D6E-409C-BE32-E72D297353CC}">
              <c16:uniqueId val="{00000007-34A1-4EEE-B877-C8884BC02CFD}"/>
            </c:ext>
          </c:extLst>
        </c:ser>
        <c:ser>
          <c:idx val="8"/>
          <c:order val="8"/>
          <c:tx>
            <c:strRef>
              <c:f>Sheet5!$H$80</c:f>
              <c:strCache>
                <c:ptCount val="1"/>
                <c:pt idx="0">
                  <c:v>Weighted Value</c:v>
                </c:pt>
              </c:strCache>
            </c:strRef>
          </c:tx>
          <c:spPr>
            <a:solidFill>
              <a:schemeClr val="accent3">
                <a:lumMod val="60000"/>
              </a:schemeClr>
            </a:solidFill>
            <a:ln>
              <a:noFill/>
            </a:ln>
            <a:effectLst/>
          </c:spPr>
          <c:invertIfNegative val="0"/>
          <c:val>
            <c:numRef>
              <c:f>Sheet5!$H$81:$H$92</c:f>
              <c:numCache>
                <c:formatCode>General</c:formatCode>
                <c:ptCount val="12"/>
                <c:pt idx="0">
                  <c:v>0.84</c:v>
                </c:pt>
                <c:pt idx="1">
                  <c:v>0.24</c:v>
                </c:pt>
                <c:pt idx="2">
                  <c:v>0.32</c:v>
                </c:pt>
                <c:pt idx="3">
                  <c:v>0.09</c:v>
                </c:pt>
                <c:pt idx="4">
                  <c:v>0.35000000000000003</c:v>
                </c:pt>
                <c:pt idx="5">
                  <c:v>0.4</c:v>
                </c:pt>
                <c:pt idx="6">
                  <c:v>0.06</c:v>
                </c:pt>
                <c:pt idx="7">
                  <c:v>0.06</c:v>
                </c:pt>
                <c:pt idx="8">
                  <c:v>0.33</c:v>
                </c:pt>
                <c:pt idx="9">
                  <c:v>0.06</c:v>
                </c:pt>
                <c:pt idx="10">
                  <c:v>0.12</c:v>
                </c:pt>
                <c:pt idx="11">
                  <c:v>0.01</c:v>
                </c:pt>
              </c:numCache>
            </c:numRef>
          </c:val>
          <c:extLst>
            <c:ext xmlns:c16="http://schemas.microsoft.com/office/drawing/2014/chart" uri="{C3380CC4-5D6E-409C-BE32-E72D297353CC}">
              <c16:uniqueId val="{00000008-34A1-4EEE-B877-C8884BC02CFD}"/>
            </c:ext>
          </c:extLst>
        </c:ser>
        <c:ser>
          <c:idx val="9"/>
          <c:order val="9"/>
          <c:spPr>
            <a:solidFill>
              <a:schemeClr val="accent4">
                <a:lumMod val="60000"/>
              </a:schemeClr>
            </a:solidFill>
            <a:ln>
              <a:noFill/>
            </a:ln>
            <a:effectLst/>
          </c:spPr>
          <c:invertIfNegative val="0"/>
          <c:val>
            <c:numRef>
              <c:f>Sheet5!$O$81:$O$92</c:f>
              <c:numCache>
                <c:formatCode>General</c:formatCode>
                <c:ptCount val="12"/>
                <c:pt idx="0">
                  <c:v>0.3</c:v>
                </c:pt>
                <c:pt idx="1">
                  <c:v>0.5</c:v>
                </c:pt>
                <c:pt idx="2">
                  <c:v>0.14000000000000001</c:v>
                </c:pt>
                <c:pt idx="3">
                  <c:v>0.03</c:v>
                </c:pt>
                <c:pt idx="4">
                  <c:v>0.16</c:v>
                </c:pt>
                <c:pt idx="5">
                  <c:v>0.11</c:v>
                </c:pt>
                <c:pt idx="6">
                  <c:v>0.03</c:v>
                </c:pt>
                <c:pt idx="7">
                  <c:v>0.21000000000000002</c:v>
                </c:pt>
                <c:pt idx="8">
                  <c:v>0.55000000000000004</c:v>
                </c:pt>
                <c:pt idx="9">
                  <c:v>0.2</c:v>
                </c:pt>
                <c:pt idx="10">
                  <c:v>0.12</c:v>
                </c:pt>
                <c:pt idx="11">
                  <c:v>0.01</c:v>
                </c:pt>
              </c:numCache>
            </c:numRef>
          </c:val>
          <c:extLst>
            <c:ext xmlns:c16="http://schemas.microsoft.com/office/drawing/2014/chart" uri="{C3380CC4-5D6E-409C-BE32-E72D297353CC}">
              <c16:uniqueId val="{00000009-34A1-4EEE-B877-C8884BC02CFD}"/>
            </c:ext>
          </c:extLst>
        </c:ser>
        <c:dLbls>
          <c:showLegendKey val="0"/>
          <c:showVal val="0"/>
          <c:showCatName val="0"/>
          <c:showSerName val="0"/>
          <c:showPercent val="0"/>
          <c:showBubbleSize val="0"/>
        </c:dLbls>
        <c:gapWidth val="219"/>
        <c:overlap val="-27"/>
        <c:axId val="955061744"/>
        <c:axId val="955057936"/>
      </c:barChart>
      <c:catAx>
        <c:axId val="955061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5057936"/>
        <c:crosses val="autoZero"/>
        <c:auto val="1"/>
        <c:lblAlgn val="ctr"/>
        <c:lblOffset val="100"/>
        <c:noMultiLvlLbl val="0"/>
      </c:catAx>
      <c:valAx>
        <c:axId val="955057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Weighted value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5061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Sheet3!$J$10</c:f>
              <c:strCache>
                <c:ptCount val="1"/>
                <c:pt idx="0">
                  <c:v>Weighted Value</c:v>
                </c:pt>
              </c:strCache>
            </c:strRef>
          </c:tx>
          <c:spPr>
            <a:solidFill>
              <a:schemeClr val="accent1"/>
            </a:solidFill>
            <a:ln>
              <a:noFill/>
            </a:ln>
            <a:effectLst/>
          </c:spPr>
          <c:invertIfNegative val="0"/>
          <c:cat>
            <c:strRef>
              <c:f>Sheet3!$F$11:$F$22</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Sheet3!$J$11:$J$22</c:f>
              <c:numCache>
                <c:formatCode>General</c:formatCode>
                <c:ptCount val="12"/>
                <c:pt idx="0">
                  <c:v>0.28999999999999998</c:v>
                </c:pt>
                <c:pt idx="1">
                  <c:v>0.14000000000000001</c:v>
                </c:pt>
                <c:pt idx="2">
                  <c:v>0.13</c:v>
                </c:pt>
                <c:pt idx="3">
                  <c:v>0.12</c:v>
                </c:pt>
                <c:pt idx="4">
                  <c:v>0.14000000000000001</c:v>
                </c:pt>
                <c:pt idx="5">
                  <c:v>0.06</c:v>
                </c:pt>
                <c:pt idx="6">
                  <c:v>0.1</c:v>
                </c:pt>
                <c:pt idx="7">
                  <c:v>0.04</c:v>
                </c:pt>
                <c:pt idx="8">
                  <c:v>0.08</c:v>
                </c:pt>
                <c:pt idx="9">
                  <c:v>0.02</c:v>
                </c:pt>
                <c:pt idx="10">
                  <c:v>0.02</c:v>
                </c:pt>
                <c:pt idx="11">
                  <c:v>0.02</c:v>
                </c:pt>
              </c:numCache>
            </c:numRef>
          </c:val>
          <c:extLst>
            <c:ext xmlns:c16="http://schemas.microsoft.com/office/drawing/2014/chart" uri="{C3380CC4-5D6E-409C-BE32-E72D297353CC}">
              <c16:uniqueId val="{00000000-0915-4621-8D46-DF12523D274A}"/>
            </c:ext>
          </c:extLst>
        </c:ser>
        <c:ser>
          <c:idx val="1"/>
          <c:order val="1"/>
          <c:tx>
            <c:strRef>
              <c:f>Sheet3!$Q$10</c:f>
              <c:strCache>
                <c:ptCount val="1"/>
                <c:pt idx="0">
                  <c:v>Weighted Value</c:v>
                </c:pt>
              </c:strCache>
            </c:strRef>
          </c:tx>
          <c:spPr>
            <a:solidFill>
              <a:schemeClr val="accent2"/>
            </a:solidFill>
            <a:ln>
              <a:noFill/>
            </a:ln>
            <a:effectLst/>
          </c:spPr>
          <c:invertIfNegative val="0"/>
          <c:val>
            <c:numRef>
              <c:f>Sheet3!$Q$11:$Q$22</c:f>
              <c:numCache>
                <c:formatCode>General</c:formatCode>
                <c:ptCount val="12"/>
                <c:pt idx="0">
                  <c:v>0.3</c:v>
                </c:pt>
                <c:pt idx="1">
                  <c:v>0.4</c:v>
                </c:pt>
                <c:pt idx="2">
                  <c:v>0.14000000000000001</c:v>
                </c:pt>
                <c:pt idx="3">
                  <c:v>0.4</c:v>
                </c:pt>
                <c:pt idx="4">
                  <c:v>0.5</c:v>
                </c:pt>
                <c:pt idx="5">
                  <c:v>0.24</c:v>
                </c:pt>
                <c:pt idx="6">
                  <c:v>0.14000000000000001</c:v>
                </c:pt>
                <c:pt idx="7">
                  <c:v>0.05</c:v>
                </c:pt>
                <c:pt idx="8">
                  <c:v>0.15000000000000002</c:v>
                </c:pt>
                <c:pt idx="9">
                  <c:v>0.06</c:v>
                </c:pt>
                <c:pt idx="10">
                  <c:v>0.02</c:v>
                </c:pt>
                <c:pt idx="11">
                  <c:v>0.01</c:v>
                </c:pt>
              </c:numCache>
            </c:numRef>
          </c:val>
          <c:extLst>
            <c:ext xmlns:c16="http://schemas.microsoft.com/office/drawing/2014/chart" uri="{C3380CC4-5D6E-409C-BE32-E72D297353CC}">
              <c16:uniqueId val="{00000001-0915-4621-8D46-DF12523D274A}"/>
            </c:ext>
          </c:extLst>
        </c:ser>
        <c:ser>
          <c:idx val="2"/>
          <c:order val="2"/>
          <c:spPr>
            <a:solidFill>
              <a:schemeClr val="accent3"/>
            </a:solidFill>
            <a:ln>
              <a:noFill/>
            </a:ln>
            <a:effectLst/>
          </c:spPr>
          <c:invertIfNegative val="0"/>
          <c:val>
            <c:numRef>
              <c:f>Sheet3!$J$27:$J$38</c:f>
              <c:numCache>
                <c:formatCode>General</c:formatCode>
                <c:ptCount val="12"/>
                <c:pt idx="0">
                  <c:v>0.89999999999999991</c:v>
                </c:pt>
                <c:pt idx="1">
                  <c:v>0.54</c:v>
                </c:pt>
                <c:pt idx="2">
                  <c:v>0.26</c:v>
                </c:pt>
                <c:pt idx="3">
                  <c:v>0.44999999999999996</c:v>
                </c:pt>
                <c:pt idx="4">
                  <c:v>0.24</c:v>
                </c:pt>
                <c:pt idx="5">
                  <c:v>0.24</c:v>
                </c:pt>
                <c:pt idx="6">
                  <c:v>0.15000000000000002</c:v>
                </c:pt>
                <c:pt idx="7">
                  <c:v>0.03</c:v>
                </c:pt>
                <c:pt idx="8">
                  <c:v>0.03</c:v>
                </c:pt>
                <c:pt idx="9">
                  <c:v>0.12</c:v>
                </c:pt>
                <c:pt idx="10">
                  <c:v>0.04</c:v>
                </c:pt>
                <c:pt idx="11">
                  <c:v>0.04</c:v>
                </c:pt>
              </c:numCache>
            </c:numRef>
          </c:val>
          <c:extLst>
            <c:ext xmlns:c16="http://schemas.microsoft.com/office/drawing/2014/chart" uri="{C3380CC4-5D6E-409C-BE32-E72D297353CC}">
              <c16:uniqueId val="{00000002-0915-4621-8D46-DF12523D274A}"/>
            </c:ext>
          </c:extLst>
        </c:ser>
        <c:ser>
          <c:idx val="3"/>
          <c:order val="3"/>
          <c:tx>
            <c:strRef>
              <c:f>Sheet3!$Q$26</c:f>
              <c:strCache>
                <c:ptCount val="1"/>
                <c:pt idx="0">
                  <c:v>Weighted Value</c:v>
                </c:pt>
              </c:strCache>
            </c:strRef>
          </c:tx>
          <c:spPr>
            <a:solidFill>
              <a:schemeClr val="accent4"/>
            </a:solidFill>
            <a:ln>
              <a:noFill/>
            </a:ln>
            <a:effectLst/>
          </c:spPr>
          <c:invertIfNegative val="0"/>
          <c:val>
            <c:numRef>
              <c:f>Sheet3!$Q$27:$Q$38</c:f>
              <c:numCache>
                <c:formatCode>General</c:formatCode>
                <c:ptCount val="12"/>
                <c:pt idx="0">
                  <c:v>0.28000000000000003</c:v>
                </c:pt>
                <c:pt idx="1">
                  <c:v>0.8</c:v>
                </c:pt>
                <c:pt idx="2">
                  <c:v>0.48</c:v>
                </c:pt>
                <c:pt idx="3">
                  <c:v>0.36</c:v>
                </c:pt>
                <c:pt idx="4">
                  <c:v>0.21000000000000002</c:v>
                </c:pt>
                <c:pt idx="5">
                  <c:v>0.04</c:v>
                </c:pt>
                <c:pt idx="6">
                  <c:v>0.08</c:v>
                </c:pt>
                <c:pt idx="7">
                  <c:v>0.16</c:v>
                </c:pt>
                <c:pt idx="8">
                  <c:v>0.09</c:v>
                </c:pt>
                <c:pt idx="9">
                  <c:v>0.03</c:v>
                </c:pt>
                <c:pt idx="10">
                  <c:v>0.02</c:v>
                </c:pt>
                <c:pt idx="11">
                  <c:v>0.03</c:v>
                </c:pt>
              </c:numCache>
            </c:numRef>
          </c:val>
          <c:extLst>
            <c:ext xmlns:c16="http://schemas.microsoft.com/office/drawing/2014/chart" uri="{C3380CC4-5D6E-409C-BE32-E72D297353CC}">
              <c16:uniqueId val="{00000003-0915-4621-8D46-DF12523D274A}"/>
            </c:ext>
          </c:extLst>
        </c:ser>
        <c:ser>
          <c:idx val="4"/>
          <c:order val="4"/>
          <c:tx>
            <c:strRef>
              <c:f>Sheet3!$J$51</c:f>
              <c:strCache>
                <c:ptCount val="1"/>
                <c:pt idx="0">
                  <c:v>Weighted Value</c:v>
                </c:pt>
              </c:strCache>
            </c:strRef>
          </c:tx>
          <c:spPr>
            <a:solidFill>
              <a:schemeClr val="accent5"/>
            </a:solidFill>
            <a:ln>
              <a:noFill/>
            </a:ln>
            <a:effectLst/>
          </c:spPr>
          <c:invertIfNegative val="0"/>
          <c:val>
            <c:numRef>
              <c:f>Sheet3!$J$52:$J$63</c:f>
              <c:numCache>
                <c:formatCode>General</c:formatCode>
                <c:ptCount val="12"/>
                <c:pt idx="0">
                  <c:v>0.88</c:v>
                </c:pt>
                <c:pt idx="1">
                  <c:v>0.56000000000000005</c:v>
                </c:pt>
                <c:pt idx="2">
                  <c:v>0.26</c:v>
                </c:pt>
                <c:pt idx="3">
                  <c:v>0.39</c:v>
                </c:pt>
                <c:pt idx="4">
                  <c:v>0.1</c:v>
                </c:pt>
                <c:pt idx="5">
                  <c:v>0.12</c:v>
                </c:pt>
                <c:pt idx="6">
                  <c:v>0.06</c:v>
                </c:pt>
                <c:pt idx="7">
                  <c:v>0.05</c:v>
                </c:pt>
                <c:pt idx="8">
                  <c:v>0.08</c:v>
                </c:pt>
                <c:pt idx="9">
                  <c:v>0.15</c:v>
                </c:pt>
                <c:pt idx="10">
                  <c:v>0.06</c:v>
                </c:pt>
                <c:pt idx="11">
                  <c:v>0.06</c:v>
                </c:pt>
              </c:numCache>
            </c:numRef>
          </c:val>
          <c:extLst>
            <c:ext xmlns:c16="http://schemas.microsoft.com/office/drawing/2014/chart" uri="{C3380CC4-5D6E-409C-BE32-E72D297353CC}">
              <c16:uniqueId val="{00000004-0915-4621-8D46-DF12523D274A}"/>
            </c:ext>
          </c:extLst>
        </c:ser>
        <c:ser>
          <c:idx val="5"/>
          <c:order val="5"/>
          <c:tx>
            <c:strRef>
              <c:f>Sheet3!$Q$51</c:f>
              <c:strCache>
                <c:ptCount val="1"/>
                <c:pt idx="0">
                  <c:v>Weighted Value</c:v>
                </c:pt>
              </c:strCache>
            </c:strRef>
          </c:tx>
          <c:spPr>
            <a:solidFill>
              <a:schemeClr val="accent6"/>
            </a:solidFill>
            <a:ln>
              <a:noFill/>
            </a:ln>
            <a:effectLst/>
          </c:spPr>
          <c:invertIfNegative val="0"/>
          <c:val>
            <c:numRef>
              <c:f>Sheet3!$Q$52:$Q$63</c:f>
              <c:numCache>
                <c:formatCode>General</c:formatCode>
                <c:ptCount val="12"/>
                <c:pt idx="0">
                  <c:v>1.05</c:v>
                </c:pt>
                <c:pt idx="1">
                  <c:v>0.36</c:v>
                </c:pt>
                <c:pt idx="2">
                  <c:v>0.6</c:v>
                </c:pt>
                <c:pt idx="3">
                  <c:v>0.09</c:v>
                </c:pt>
                <c:pt idx="4">
                  <c:v>0.6</c:v>
                </c:pt>
                <c:pt idx="5">
                  <c:v>7.0000000000000007E-2</c:v>
                </c:pt>
                <c:pt idx="6">
                  <c:v>0.15000000000000002</c:v>
                </c:pt>
                <c:pt idx="7">
                  <c:v>0.2</c:v>
                </c:pt>
                <c:pt idx="8">
                  <c:v>0.03</c:v>
                </c:pt>
                <c:pt idx="9">
                  <c:v>0.06</c:v>
                </c:pt>
                <c:pt idx="10">
                  <c:v>0.06</c:v>
                </c:pt>
                <c:pt idx="11">
                  <c:v>0.08</c:v>
                </c:pt>
              </c:numCache>
            </c:numRef>
          </c:val>
          <c:extLst>
            <c:ext xmlns:c16="http://schemas.microsoft.com/office/drawing/2014/chart" uri="{C3380CC4-5D6E-409C-BE32-E72D297353CC}">
              <c16:uniqueId val="{00000005-0915-4621-8D46-DF12523D274A}"/>
            </c:ext>
          </c:extLst>
        </c:ser>
        <c:ser>
          <c:idx val="6"/>
          <c:order val="6"/>
          <c:tx>
            <c:strRef>
              <c:f>Sheet3!$J$66</c:f>
              <c:strCache>
                <c:ptCount val="1"/>
                <c:pt idx="0">
                  <c:v>Weighted Value</c:v>
                </c:pt>
              </c:strCache>
            </c:strRef>
          </c:tx>
          <c:spPr>
            <a:solidFill>
              <a:schemeClr val="accent1">
                <a:lumMod val="60000"/>
              </a:schemeClr>
            </a:solidFill>
            <a:ln>
              <a:noFill/>
            </a:ln>
            <a:effectLst/>
          </c:spPr>
          <c:invertIfNegative val="0"/>
          <c:val>
            <c:numRef>
              <c:f>Sheet3!$J$67:$J$78</c:f>
              <c:numCache>
                <c:formatCode>General</c:formatCode>
                <c:ptCount val="12"/>
                <c:pt idx="0">
                  <c:v>1.2</c:v>
                </c:pt>
                <c:pt idx="1">
                  <c:v>0.19</c:v>
                </c:pt>
                <c:pt idx="2">
                  <c:v>0.52</c:v>
                </c:pt>
                <c:pt idx="3">
                  <c:v>0.24</c:v>
                </c:pt>
                <c:pt idx="4">
                  <c:v>0.18</c:v>
                </c:pt>
                <c:pt idx="5">
                  <c:v>0.05</c:v>
                </c:pt>
                <c:pt idx="6">
                  <c:v>0.16</c:v>
                </c:pt>
                <c:pt idx="7">
                  <c:v>0</c:v>
                </c:pt>
                <c:pt idx="8">
                  <c:v>0.03</c:v>
                </c:pt>
                <c:pt idx="9">
                  <c:v>0.06</c:v>
                </c:pt>
                <c:pt idx="10">
                  <c:v>0.02</c:v>
                </c:pt>
                <c:pt idx="11">
                  <c:v>0.03</c:v>
                </c:pt>
              </c:numCache>
            </c:numRef>
          </c:val>
          <c:extLst>
            <c:ext xmlns:c16="http://schemas.microsoft.com/office/drawing/2014/chart" uri="{C3380CC4-5D6E-409C-BE32-E72D297353CC}">
              <c16:uniqueId val="{00000006-0915-4621-8D46-DF12523D274A}"/>
            </c:ext>
          </c:extLst>
        </c:ser>
        <c:ser>
          <c:idx val="7"/>
          <c:order val="7"/>
          <c:tx>
            <c:strRef>
              <c:f>Sheet3!$Q$66</c:f>
              <c:strCache>
                <c:ptCount val="1"/>
                <c:pt idx="0">
                  <c:v>Weighted Value</c:v>
                </c:pt>
              </c:strCache>
            </c:strRef>
          </c:tx>
          <c:spPr>
            <a:solidFill>
              <a:schemeClr val="accent2">
                <a:lumMod val="60000"/>
              </a:schemeClr>
            </a:solidFill>
            <a:ln>
              <a:noFill/>
            </a:ln>
            <a:effectLst/>
          </c:spPr>
          <c:invertIfNegative val="0"/>
          <c:val>
            <c:numRef>
              <c:f>Sheet3!$Q$67:$Q$78</c:f>
              <c:numCache>
                <c:formatCode>General</c:formatCode>
                <c:ptCount val="12"/>
                <c:pt idx="0">
                  <c:v>0.44999999999999996</c:v>
                </c:pt>
                <c:pt idx="1">
                  <c:v>0.60000000000000009</c:v>
                </c:pt>
                <c:pt idx="2">
                  <c:v>0.44999999999999996</c:v>
                </c:pt>
                <c:pt idx="3">
                  <c:v>0.44999999999999996</c:v>
                </c:pt>
                <c:pt idx="4">
                  <c:v>0.2</c:v>
                </c:pt>
                <c:pt idx="5">
                  <c:v>7.0000000000000007E-2</c:v>
                </c:pt>
                <c:pt idx="6">
                  <c:v>0.35000000000000003</c:v>
                </c:pt>
                <c:pt idx="7">
                  <c:v>0</c:v>
                </c:pt>
                <c:pt idx="8">
                  <c:v>0.06</c:v>
                </c:pt>
                <c:pt idx="9">
                  <c:v>0.06</c:v>
                </c:pt>
                <c:pt idx="10">
                  <c:v>0.02</c:v>
                </c:pt>
                <c:pt idx="11">
                  <c:v>0.04</c:v>
                </c:pt>
              </c:numCache>
            </c:numRef>
          </c:val>
          <c:extLst>
            <c:ext xmlns:c16="http://schemas.microsoft.com/office/drawing/2014/chart" uri="{C3380CC4-5D6E-409C-BE32-E72D297353CC}">
              <c16:uniqueId val="{00000007-0915-4621-8D46-DF12523D274A}"/>
            </c:ext>
          </c:extLst>
        </c:ser>
        <c:ser>
          <c:idx val="8"/>
          <c:order val="8"/>
          <c:spPr>
            <a:solidFill>
              <a:schemeClr val="accent3">
                <a:lumMod val="60000"/>
              </a:schemeClr>
            </a:solidFill>
            <a:ln>
              <a:noFill/>
            </a:ln>
            <a:effectLst/>
          </c:spPr>
          <c:invertIfNegative val="0"/>
          <c:val>
            <c:numRef>
              <c:f>Sheet3!$J$83:$J$94</c:f>
              <c:numCache>
                <c:formatCode>General</c:formatCode>
                <c:ptCount val="12"/>
                <c:pt idx="0">
                  <c:v>0.60000000000000009</c:v>
                </c:pt>
                <c:pt idx="1">
                  <c:v>0.89999999999999991</c:v>
                </c:pt>
                <c:pt idx="2">
                  <c:v>0.44999999999999996</c:v>
                </c:pt>
                <c:pt idx="3">
                  <c:v>0.6</c:v>
                </c:pt>
                <c:pt idx="4">
                  <c:v>0.5</c:v>
                </c:pt>
                <c:pt idx="5">
                  <c:v>7.0000000000000007E-2</c:v>
                </c:pt>
                <c:pt idx="6">
                  <c:v>0.08</c:v>
                </c:pt>
                <c:pt idx="7">
                  <c:v>0.04</c:v>
                </c:pt>
                <c:pt idx="8">
                  <c:v>0.03</c:v>
                </c:pt>
                <c:pt idx="9">
                  <c:v>0.1</c:v>
                </c:pt>
                <c:pt idx="10">
                  <c:v>0.1</c:v>
                </c:pt>
                <c:pt idx="11">
                  <c:v>0.15</c:v>
                </c:pt>
              </c:numCache>
            </c:numRef>
          </c:val>
          <c:extLst>
            <c:ext xmlns:c16="http://schemas.microsoft.com/office/drawing/2014/chart" uri="{C3380CC4-5D6E-409C-BE32-E72D297353CC}">
              <c16:uniqueId val="{00000008-0915-4621-8D46-DF12523D274A}"/>
            </c:ext>
          </c:extLst>
        </c:ser>
        <c:ser>
          <c:idx val="9"/>
          <c:order val="9"/>
          <c:tx>
            <c:strRef>
              <c:f>Sheet3!$Q$82</c:f>
              <c:strCache>
                <c:ptCount val="1"/>
                <c:pt idx="0">
                  <c:v>Weighted Value</c:v>
                </c:pt>
              </c:strCache>
            </c:strRef>
          </c:tx>
          <c:spPr>
            <a:solidFill>
              <a:schemeClr val="accent4">
                <a:lumMod val="60000"/>
              </a:schemeClr>
            </a:solidFill>
            <a:ln>
              <a:noFill/>
            </a:ln>
            <a:effectLst/>
          </c:spPr>
          <c:invertIfNegative val="0"/>
          <c:val>
            <c:numRef>
              <c:f>Sheet3!$Q$83:$Q$94</c:f>
              <c:numCache>
                <c:formatCode>General</c:formatCode>
                <c:ptCount val="12"/>
                <c:pt idx="0">
                  <c:v>0.24</c:v>
                </c:pt>
                <c:pt idx="1">
                  <c:v>0.21</c:v>
                </c:pt>
                <c:pt idx="2">
                  <c:v>0.17</c:v>
                </c:pt>
                <c:pt idx="3">
                  <c:v>0.09</c:v>
                </c:pt>
                <c:pt idx="4">
                  <c:v>0.06</c:v>
                </c:pt>
                <c:pt idx="5">
                  <c:v>0.05</c:v>
                </c:pt>
                <c:pt idx="6">
                  <c:v>0.04</c:v>
                </c:pt>
                <c:pt idx="7">
                  <c:v>0.04</c:v>
                </c:pt>
                <c:pt idx="8">
                  <c:v>0.03</c:v>
                </c:pt>
                <c:pt idx="9">
                  <c:v>0.03</c:v>
                </c:pt>
                <c:pt idx="10">
                  <c:v>0.02</c:v>
                </c:pt>
                <c:pt idx="11">
                  <c:v>0.02</c:v>
                </c:pt>
              </c:numCache>
            </c:numRef>
          </c:val>
          <c:extLst>
            <c:ext xmlns:c16="http://schemas.microsoft.com/office/drawing/2014/chart" uri="{C3380CC4-5D6E-409C-BE32-E72D297353CC}">
              <c16:uniqueId val="{00000009-0915-4621-8D46-DF12523D274A}"/>
            </c:ext>
          </c:extLst>
        </c:ser>
        <c:dLbls>
          <c:showLegendKey val="0"/>
          <c:showVal val="0"/>
          <c:showCatName val="0"/>
          <c:showSerName val="0"/>
          <c:showPercent val="0"/>
          <c:showBubbleSize val="0"/>
        </c:dLbls>
        <c:gapWidth val="219"/>
        <c:overlap val="-27"/>
        <c:axId val="955060112"/>
        <c:axId val="955056848"/>
      </c:barChart>
      <c:catAx>
        <c:axId val="955060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5056848"/>
        <c:crosses val="autoZero"/>
        <c:auto val="1"/>
        <c:lblAlgn val="ctr"/>
        <c:lblOffset val="100"/>
        <c:noMultiLvlLbl val="0"/>
      </c:catAx>
      <c:valAx>
        <c:axId val="955056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Weighted value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506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Sheet3!$I$10</c:f>
              <c:strCache>
                <c:ptCount val="1"/>
                <c:pt idx="0">
                  <c:v>Weight</c:v>
                </c:pt>
              </c:strCache>
            </c:strRef>
          </c:tx>
          <c:spPr>
            <a:solidFill>
              <a:schemeClr val="accent1"/>
            </a:solidFill>
            <a:ln>
              <a:noFill/>
            </a:ln>
            <a:effectLst/>
          </c:spPr>
          <c:invertIfNegative val="0"/>
          <c:cat>
            <c:strRef>
              <c:f>Sheet3!$F$11:$F$22</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Sheet3!$I$11:$I$22</c:f>
              <c:numCache>
                <c:formatCode>General</c:formatCode>
                <c:ptCount val="12"/>
                <c:pt idx="0">
                  <c:v>0.28999999999999998</c:v>
                </c:pt>
                <c:pt idx="1">
                  <c:v>0.14000000000000001</c:v>
                </c:pt>
                <c:pt idx="2">
                  <c:v>0.13</c:v>
                </c:pt>
                <c:pt idx="3">
                  <c:v>0.12</c:v>
                </c:pt>
                <c:pt idx="4">
                  <c:v>7.0000000000000007E-2</c:v>
                </c:pt>
                <c:pt idx="5">
                  <c:v>0.06</c:v>
                </c:pt>
                <c:pt idx="6">
                  <c:v>0.05</c:v>
                </c:pt>
                <c:pt idx="7">
                  <c:v>0.04</c:v>
                </c:pt>
                <c:pt idx="8">
                  <c:v>0.04</c:v>
                </c:pt>
                <c:pt idx="9">
                  <c:v>0.02</c:v>
                </c:pt>
                <c:pt idx="10">
                  <c:v>0.02</c:v>
                </c:pt>
                <c:pt idx="11">
                  <c:v>0.02</c:v>
                </c:pt>
              </c:numCache>
            </c:numRef>
          </c:val>
          <c:extLst>
            <c:ext xmlns:c16="http://schemas.microsoft.com/office/drawing/2014/chart" uri="{C3380CC4-5D6E-409C-BE32-E72D297353CC}">
              <c16:uniqueId val="{00000000-AB4D-4EAA-9E85-8E2E3452D312}"/>
            </c:ext>
          </c:extLst>
        </c:ser>
        <c:ser>
          <c:idx val="2"/>
          <c:order val="1"/>
          <c:tx>
            <c:v>w2</c:v>
          </c:tx>
          <c:spPr>
            <a:solidFill>
              <a:schemeClr val="accent3"/>
            </a:solidFill>
            <a:ln>
              <a:noFill/>
            </a:ln>
            <a:effectLst/>
          </c:spPr>
          <c:invertIfNegative val="0"/>
          <c:val>
            <c:numRef>
              <c:f>Sheet3!$P$11:$P$22</c:f>
              <c:numCache>
                <c:formatCode>General</c:formatCode>
                <c:ptCount val="12"/>
                <c:pt idx="0">
                  <c:v>0.15</c:v>
                </c:pt>
                <c:pt idx="1">
                  <c:v>0.2</c:v>
                </c:pt>
                <c:pt idx="2">
                  <c:v>0.14000000000000001</c:v>
                </c:pt>
                <c:pt idx="3">
                  <c:v>0.1</c:v>
                </c:pt>
                <c:pt idx="4">
                  <c:v>0.1</c:v>
                </c:pt>
                <c:pt idx="5">
                  <c:v>0.08</c:v>
                </c:pt>
                <c:pt idx="6">
                  <c:v>7.0000000000000007E-2</c:v>
                </c:pt>
                <c:pt idx="7">
                  <c:v>0.05</c:v>
                </c:pt>
                <c:pt idx="8">
                  <c:v>0.05</c:v>
                </c:pt>
                <c:pt idx="9">
                  <c:v>0.03</c:v>
                </c:pt>
                <c:pt idx="10">
                  <c:v>0.02</c:v>
                </c:pt>
                <c:pt idx="11">
                  <c:v>0.01</c:v>
                </c:pt>
              </c:numCache>
            </c:numRef>
          </c:val>
          <c:extLst>
            <c:ext xmlns:c16="http://schemas.microsoft.com/office/drawing/2014/chart" uri="{C3380CC4-5D6E-409C-BE32-E72D297353CC}">
              <c16:uniqueId val="{00000001-AB4D-4EAA-9E85-8E2E3452D312}"/>
            </c:ext>
          </c:extLst>
        </c:ser>
        <c:ser>
          <c:idx val="1"/>
          <c:order val="2"/>
          <c:tx>
            <c:v>w3</c:v>
          </c:tx>
          <c:spPr>
            <a:solidFill>
              <a:schemeClr val="accent2"/>
            </a:solidFill>
            <a:ln>
              <a:noFill/>
            </a:ln>
            <a:effectLst/>
          </c:spPr>
          <c:invertIfNegative val="0"/>
          <c:val>
            <c:numRef>
              <c:f>Sheet3!$I$27:$I$38</c:f>
              <c:numCache>
                <c:formatCode>General</c:formatCode>
                <c:ptCount val="12"/>
                <c:pt idx="0">
                  <c:v>0.3</c:v>
                </c:pt>
                <c:pt idx="1">
                  <c:v>0.18</c:v>
                </c:pt>
                <c:pt idx="2">
                  <c:v>0.13</c:v>
                </c:pt>
                <c:pt idx="3">
                  <c:v>0.09</c:v>
                </c:pt>
                <c:pt idx="4">
                  <c:v>0.06</c:v>
                </c:pt>
                <c:pt idx="5">
                  <c:v>0.06</c:v>
                </c:pt>
                <c:pt idx="6">
                  <c:v>0.05</c:v>
                </c:pt>
                <c:pt idx="7">
                  <c:v>0.03</c:v>
                </c:pt>
                <c:pt idx="8">
                  <c:v>0.03</c:v>
                </c:pt>
                <c:pt idx="9">
                  <c:v>0.03</c:v>
                </c:pt>
                <c:pt idx="10">
                  <c:v>0.02</c:v>
                </c:pt>
                <c:pt idx="11">
                  <c:v>0.02</c:v>
                </c:pt>
              </c:numCache>
            </c:numRef>
          </c:val>
          <c:extLst>
            <c:ext xmlns:c16="http://schemas.microsoft.com/office/drawing/2014/chart" uri="{C3380CC4-5D6E-409C-BE32-E72D297353CC}">
              <c16:uniqueId val="{00000002-AB4D-4EAA-9E85-8E2E3452D312}"/>
            </c:ext>
          </c:extLst>
        </c:ser>
        <c:ser>
          <c:idx val="3"/>
          <c:order val="3"/>
          <c:tx>
            <c:v>w4</c:v>
          </c:tx>
          <c:spPr>
            <a:solidFill>
              <a:schemeClr val="accent4"/>
            </a:solidFill>
            <a:ln>
              <a:noFill/>
            </a:ln>
            <a:effectLst/>
          </c:spPr>
          <c:invertIfNegative val="0"/>
          <c:val>
            <c:numRef>
              <c:f>Sheet3!$P$27:$P$38</c:f>
              <c:numCache>
                <c:formatCode>General</c:formatCode>
                <c:ptCount val="12"/>
                <c:pt idx="0">
                  <c:v>0.28000000000000003</c:v>
                </c:pt>
                <c:pt idx="1">
                  <c:v>0.16</c:v>
                </c:pt>
                <c:pt idx="2">
                  <c:v>0.16</c:v>
                </c:pt>
                <c:pt idx="3">
                  <c:v>0.12</c:v>
                </c:pt>
                <c:pt idx="4">
                  <c:v>7.0000000000000007E-2</c:v>
                </c:pt>
                <c:pt idx="5">
                  <c:v>0.04</c:v>
                </c:pt>
                <c:pt idx="6">
                  <c:v>0.04</c:v>
                </c:pt>
                <c:pt idx="7">
                  <c:v>0.04</c:v>
                </c:pt>
                <c:pt idx="8">
                  <c:v>0.03</c:v>
                </c:pt>
                <c:pt idx="9">
                  <c:v>0.03</c:v>
                </c:pt>
                <c:pt idx="10">
                  <c:v>0.02</c:v>
                </c:pt>
                <c:pt idx="11">
                  <c:v>0.01</c:v>
                </c:pt>
              </c:numCache>
            </c:numRef>
          </c:val>
          <c:extLst>
            <c:ext xmlns:c16="http://schemas.microsoft.com/office/drawing/2014/chart" uri="{C3380CC4-5D6E-409C-BE32-E72D297353CC}">
              <c16:uniqueId val="{00000003-AB4D-4EAA-9E85-8E2E3452D312}"/>
            </c:ext>
          </c:extLst>
        </c:ser>
        <c:ser>
          <c:idx val="4"/>
          <c:order val="4"/>
          <c:tx>
            <c:v>w5</c:v>
          </c:tx>
          <c:spPr>
            <a:solidFill>
              <a:schemeClr val="accent5"/>
            </a:solidFill>
            <a:ln>
              <a:noFill/>
            </a:ln>
            <a:effectLst/>
          </c:spPr>
          <c:invertIfNegative val="0"/>
          <c:val>
            <c:numRef>
              <c:f>Sheet3!$I$52:$I$63</c:f>
              <c:numCache>
                <c:formatCode>General</c:formatCode>
                <c:ptCount val="12"/>
                <c:pt idx="0">
                  <c:v>0.22</c:v>
                </c:pt>
                <c:pt idx="1">
                  <c:v>0.14000000000000001</c:v>
                </c:pt>
                <c:pt idx="2">
                  <c:v>0.13</c:v>
                </c:pt>
                <c:pt idx="3">
                  <c:v>0.13</c:v>
                </c:pt>
                <c:pt idx="4">
                  <c:v>0.1</c:v>
                </c:pt>
                <c:pt idx="5">
                  <c:v>0.06</c:v>
                </c:pt>
                <c:pt idx="6">
                  <c:v>0.06</c:v>
                </c:pt>
                <c:pt idx="7">
                  <c:v>0.05</c:v>
                </c:pt>
                <c:pt idx="8">
                  <c:v>0.04</c:v>
                </c:pt>
                <c:pt idx="9">
                  <c:v>0.03</c:v>
                </c:pt>
                <c:pt idx="10">
                  <c:v>0.02</c:v>
                </c:pt>
                <c:pt idx="11">
                  <c:v>0.02</c:v>
                </c:pt>
              </c:numCache>
            </c:numRef>
          </c:val>
          <c:extLst>
            <c:ext xmlns:c16="http://schemas.microsoft.com/office/drawing/2014/chart" uri="{C3380CC4-5D6E-409C-BE32-E72D297353CC}">
              <c16:uniqueId val="{00000004-AB4D-4EAA-9E85-8E2E3452D312}"/>
            </c:ext>
          </c:extLst>
        </c:ser>
        <c:ser>
          <c:idx val="5"/>
          <c:order val="5"/>
          <c:tx>
            <c:v>w6</c:v>
          </c:tx>
          <c:spPr>
            <a:solidFill>
              <a:schemeClr val="accent6"/>
            </a:solidFill>
            <a:ln>
              <a:noFill/>
            </a:ln>
            <a:effectLst/>
          </c:spPr>
          <c:invertIfNegative val="0"/>
          <c:val>
            <c:numRef>
              <c:f>Sheet3!$P$52:$P$63</c:f>
              <c:numCache>
                <c:formatCode>General</c:formatCode>
                <c:ptCount val="12"/>
                <c:pt idx="0">
                  <c:v>0.21</c:v>
                </c:pt>
                <c:pt idx="1">
                  <c:v>0.18</c:v>
                </c:pt>
                <c:pt idx="2">
                  <c:v>0.15</c:v>
                </c:pt>
                <c:pt idx="3">
                  <c:v>0.09</c:v>
                </c:pt>
                <c:pt idx="4">
                  <c:v>0.12</c:v>
                </c:pt>
                <c:pt idx="5">
                  <c:v>7.0000000000000007E-2</c:v>
                </c:pt>
                <c:pt idx="6">
                  <c:v>0.05</c:v>
                </c:pt>
                <c:pt idx="7">
                  <c:v>0.04</c:v>
                </c:pt>
                <c:pt idx="8">
                  <c:v>0.03</c:v>
                </c:pt>
                <c:pt idx="9">
                  <c:v>0.02</c:v>
                </c:pt>
                <c:pt idx="10">
                  <c:v>0.02</c:v>
                </c:pt>
                <c:pt idx="11">
                  <c:v>0.02</c:v>
                </c:pt>
              </c:numCache>
            </c:numRef>
          </c:val>
          <c:extLst>
            <c:ext xmlns:c16="http://schemas.microsoft.com/office/drawing/2014/chart" uri="{C3380CC4-5D6E-409C-BE32-E72D297353CC}">
              <c16:uniqueId val="{00000005-AB4D-4EAA-9E85-8E2E3452D312}"/>
            </c:ext>
          </c:extLst>
        </c:ser>
        <c:ser>
          <c:idx val="6"/>
          <c:order val="6"/>
          <c:tx>
            <c:v>w7</c:v>
          </c:tx>
          <c:spPr>
            <a:solidFill>
              <a:schemeClr val="accent1">
                <a:lumMod val="60000"/>
              </a:schemeClr>
            </a:solidFill>
            <a:ln>
              <a:noFill/>
            </a:ln>
            <a:effectLst/>
          </c:spPr>
          <c:invertIfNegative val="0"/>
          <c:val>
            <c:numRef>
              <c:f>Sheet3!$I$67:$I$78</c:f>
              <c:numCache>
                <c:formatCode>General</c:formatCode>
                <c:ptCount val="12"/>
                <c:pt idx="0">
                  <c:v>0.3</c:v>
                </c:pt>
                <c:pt idx="1">
                  <c:v>0.19</c:v>
                </c:pt>
                <c:pt idx="2">
                  <c:v>0.13</c:v>
                </c:pt>
                <c:pt idx="3">
                  <c:v>0.08</c:v>
                </c:pt>
                <c:pt idx="4">
                  <c:v>0.06</c:v>
                </c:pt>
                <c:pt idx="5">
                  <c:v>0.05</c:v>
                </c:pt>
                <c:pt idx="6">
                  <c:v>0.04</c:v>
                </c:pt>
                <c:pt idx="7">
                  <c:v>7.0000000000000007E-2</c:v>
                </c:pt>
                <c:pt idx="8">
                  <c:v>0.03</c:v>
                </c:pt>
                <c:pt idx="9">
                  <c:v>0.02</c:v>
                </c:pt>
                <c:pt idx="10">
                  <c:v>0.02</c:v>
                </c:pt>
                <c:pt idx="11">
                  <c:v>0.01</c:v>
                </c:pt>
              </c:numCache>
            </c:numRef>
          </c:val>
          <c:extLst>
            <c:ext xmlns:c16="http://schemas.microsoft.com/office/drawing/2014/chart" uri="{C3380CC4-5D6E-409C-BE32-E72D297353CC}">
              <c16:uniqueId val="{00000006-AB4D-4EAA-9E85-8E2E3452D312}"/>
            </c:ext>
          </c:extLst>
        </c:ser>
        <c:ser>
          <c:idx val="7"/>
          <c:order val="7"/>
          <c:tx>
            <c:v>w8</c:v>
          </c:tx>
          <c:spPr>
            <a:solidFill>
              <a:schemeClr val="accent2">
                <a:lumMod val="60000"/>
              </a:schemeClr>
            </a:solidFill>
            <a:ln>
              <a:noFill/>
            </a:ln>
            <a:effectLst/>
          </c:spPr>
          <c:invertIfNegative val="0"/>
          <c:val>
            <c:numRef>
              <c:f>Sheet3!$P$67:$P$78</c:f>
              <c:numCache>
                <c:formatCode>General</c:formatCode>
                <c:ptCount val="12"/>
                <c:pt idx="0">
                  <c:v>0.15</c:v>
                </c:pt>
                <c:pt idx="1">
                  <c:v>0.2</c:v>
                </c:pt>
                <c:pt idx="2">
                  <c:v>0.15</c:v>
                </c:pt>
                <c:pt idx="3">
                  <c:v>0.09</c:v>
                </c:pt>
                <c:pt idx="4">
                  <c:v>0.1</c:v>
                </c:pt>
                <c:pt idx="5">
                  <c:v>7.0000000000000007E-2</c:v>
                </c:pt>
                <c:pt idx="6">
                  <c:v>7.0000000000000007E-2</c:v>
                </c:pt>
                <c:pt idx="7">
                  <c:v>0.04</c:v>
                </c:pt>
                <c:pt idx="8">
                  <c:v>0.06</c:v>
                </c:pt>
                <c:pt idx="9">
                  <c:v>0.03</c:v>
                </c:pt>
                <c:pt idx="10">
                  <c:v>0.02</c:v>
                </c:pt>
                <c:pt idx="11">
                  <c:v>0.02</c:v>
                </c:pt>
              </c:numCache>
            </c:numRef>
          </c:val>
          <c:extLst>
            <c:ext xmlns:c16="http://schemas.microsoft.com/office/drawing/2014/chart" uri="{C3380CC4-5D6E-409C-BE32-E72D297353CC}">
              <c16:uniqueId val="{00000007-AB4D-4EAA-9E85-8E2E3452D312}"/>
            </c:ext>
          </c:extLst>
        </c:ser>
        <c:ser>
          <c:idx val="8"/>
          <c:order val="8"/>
          <c:tx>
            <c:v>w9</c:v>
          </c:tx>
          <c:spPr>
            <a:solidFill>
              <a:schemeClr val="accent3">
                <a:lumMod val="60000"/>
              </a:schemeClr>
            </a:solidFill>
            <a:ln>
              <a:noFill/>
            </a:ln>
            <a:effectLst/>
          </c:spPr>
          <c:invertIfNegative val="0"/>
          <c:val>
            <c:numRef>
              <c:f>Sheet3!$I$83:$I$94</c:f>
              <c:numCache>
                <c:formatCode>General</c:formatCode>
                <c:ptCount val="12"/>
                <c:pt idx="0">
                  <c:v>0.2</c:v>
                </c:pt>
                <c:pt idx="1">
                  <c:v>0.18</c:v>
                </c:pt>
                <c:pt idx="2">
                  <c:v>0.15</c:v>
                </c:pt>
                <c:pt idx="3">
                  <c:v>0.12</c:v>
                </c:pt>
                <c:pt idx="4">
                  <c:v>0.1</c:v>
                </c:pt>
                <c:pt idx="5">
                  <c:v>7.0000000000000007E-2</c:v>
                </c:pt>
                <c:pt idx="6">
                  <c:v>0.04</c:v>
                </c:pt>
                <c:pt idx="7">
                  <c:v>0.04</c:v>
                </c:pt>
                <c:pt idx="8">
                  <c:v>0.03</c:v>
                </c:pt>
                <c:pt idx="9">
                  <c:v>0.02</c:v>
                </c:pt>
                <c:pt idx="10">
                  <c:v>0.02</c:v>
                </c:pt>
                <c:pt idx="11">
                  <c:v>0.03</c:v>
                </c:pt>
              </c:numCache>
            </c:numRef>
          </c:val>
          <c:extLst>
            <c:ext xmlns:c16="http://schemas.microsoft.com/office/drawing/2014/chart" uri="{C3380CC4-5D6E-409C-BE32-E72D297353CC}">
              <c16:uniqueId val="{00000008-AB4D-4EAA-9E85-8E2E3452D312}"/>
            </c:ext>
          </c:extLst>
        </c:ser>
        <c:ser>
          <c:idx val="9"/>
          <c:order val="9"/>
          <c:tx>
            <c:v>w10</c:v>
          </c:tx>
          <c:spPr>
            <a:solidFill>
              <a:schemeClr val="accent4">
                <a:lumMod val="60000"/>
              </a:schemeClr>
            </a:solidFill>
            <a:ln>
              <a:noFill/>
            </a:ln>
            <a:effectLst/>
          </c:spPr>
          <c:invertIfNegative val="0"/>
          <c:val>
            <c:numRef>
              <c:f>Sheet3!$P$83:$P$94</c:f>
              <c:numCache>
                <c:formatCode>General</c:formatCode>
                <c:ptCount val="12"/>
                <c:pt idx="0">
                  <c:v>0.24</c:v>
                </c:pt>
                <c:pt idx="1">
                  <c:v>0.21</c:v>
                </c:pt>
                <c:pt idx="2">
                  <c:v>0.17</c:v>
                </c:pt>
                <c:pt idx="3">
                  <c:v>0.09</c:v>
                </c:pt>
                <c:pt idx="4">
                  <c:v>0.06</c:v>
                </c:pt>
                <c:pt idx="5">
                  <c:v>0.05</c:v>
                </c:pt>
                <c:pt idx="6">
                  <c:v>0.04</c:v>
                </c:pt>
                <c:pt idx="7">
                  <c:v>0.04</c:v>
                </c:pt>
                <c:pt idx="8">
                  <c:v>0.03</c:v>
                </c:pt>
                <c:pt idx="9">
                  <c:v>0.03</c:v>
                </c:pt>
                <c:pt idx="10">
                  <c:v>0.02</c:v>
                </c:pt>
                <c:pt idx="11">
                  <c:v>0.02</c:v>
                </c:pt>
              </c:numCache>
            </c:numRef>
          </c:val>
          <c:extLst>
            <c:ext xmlns:c16="http://schemas.microsoft.com/office/drawing/2014/chart" uri="{C3380CC4-5D6E-409C-BE32-E72D297353CC}">
              <c16:uniqueId val="{00000009-AB4D-4EAA-9E85-8E2E3452D312}"/>
            </c:ext>
          </c:extLst>
        </c:ser>
        <c:dLbls>
          <c:showLegendKey val="0"/>
          <c:showVal val="0"/>
          <c:showCatName val="0"/>
          <c:showSerName val="0"/>
          <c:showPercent val="0"/>
          <c:showBubbleSize val="0"/>
        </c:dLbls>
        <c:gapWidth val="219"/>
        <c:overlap val="-27"/>
        <c:axId val="467894312"/>
        <c:axId val="467888080"/>
      </c:barChart>
      <c:catAx>
        <c:axId val="467894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7888080"/>
        <c:crosses val="autoZero"/>
        <c:auto val="1"/>
        <c:lblAlgn val="ctr"/>
        <c:lblOffset val="100"/>
        <c:noMultiLvlLbl val="0"/>
      </c:catAx>
      <c:valAx>
        <c:axId val="467888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7894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Sheet4!$H$8</c:f>
              <c:strCache>
                <c:ptCount val="1"/>
                <c:pt idx="0">
                  <c:v>Weight</c:v>
                </c:pt>
              </c:strCache>
            </c:strRef>
          </c:tx>
          <c:spPr>
            <a:solidFill>
              <a:schemeClr val="accent1"/>
            </a:solidFill>
            <a:ln>
              <a:noFill/>
            </a:ln>
            <a:effectLst/>
          </c:spPr>
          <c:invertIfNegative val="0"/>
          <c:cat>
            <c:strRef>
              <c:f>Sheet4!$E$9:$E$20</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Sheet4!$H$9:$H$20</c:f>
              <c:numCache>
                <c:formatCode>General</c:formatCode>
                <c:ptCount val="12"/>
                <c:pt idx="0">
                  <c:v>0.24</c:v>
                </c:pt>
                <c:pt idx="1">
                  <c:v>0.15</c:v>
                </c:pt>
                <c:pt idx="2">
                  <c:v>0.06</c:v>
                </c:pt>
                <c:pt idx="3">
                  <c:v>0.03</c:v>
                </c:pt>
                <c:pt idx="4">
                  <c:v>0.06</c:v>
                </c:pt>
                <c:pt idx="5">
                  <c:v>0.14000000000000001</c:v>
                </c:pt>
                <c:pt idx="6">
                  <c:v>0.03</c:v>
                </c:pt>
                <c:pt idx="7">
                  <c:v>0.06</c:v>
                </c:pt>
                <c:pt idx="8">
                  <c:v>0.12</c:v>
                </c:pt>
                <c:pt idx="9">
                  <c:v>0.06</c:v>
                </c:pt>
                <c:pt idx="10">
                  <c:v>0.03</c:v>
                </c:pt>
                <c:pt idx="11">
                  <c:v>0.02</c:v>
                </c:pt>
              </c:numCache>
            </c:numRef>
          </c:val>
          <c:extLst>
            <c:ext xmlns:c16="http://schemas.microsoft.com/office/drawing/2014/chart" uri="{C3380CC4-5D6E-409C-BE32-E72D297353CC}">
              <c16:uniqueId val="{00000000-3DD1-4AC6-A8C4-4706795B5520}"/>
            </c:ext>
          </c:extLst>
        </c:ser>
        <c:ser>
          <c:idx val="1"/>
          <c:order val="1"/>
          <c:tx>
            <c:v>w1</c:v>
          </c:tx>
          <c:spPr>
            <a:solidFill>
              <a:schemeClr val="accent2"/>
            </a:solidFill>
            <a:ln>
              <a:noFill/>
            </a:ln>
            <a:effectLst/>
          </c:spPr>
          <c:invertIfNegative val="0"/>
          <c:val>
            <c:numRef>
              <c:f>Sheet4!$O$9:$O$20</c:f>
              <c:numCache>
                <c:formatCode>General</c:formatCode>
                <c:ptCount val="12"/>
                <c:pt idx="0">
                  <c:v>0.2</c:v>
                </c:pt>
                <c:pt idx="1">
                  <c:v>0.15</c:v>
                </c:pt>
                <c:pt idx="2">
                  <c:v>7.0000000000000007E-2</c:v>
                </c:pt>
                <c:pt idx="3">
                  <c:v>0.02</c:v>
                </c:pt>
                <c:pt idx="4">
                  <c:v>7.0000000000000007E-2</c:v>
                </c:pt>
                <c:pt idx="5">
                  <c:v>0.17</c:v>
                </c:pt>
                <c:pt idx="6">
                  <c:v>0.03</c:v>
                </c:pt>
                <c:pt idx="7">
                  <c:v>0.02</c:v>
                </c:pt>
                <c:pt idx="8">
                  <c:v>0.16</c:v>
                </c:pt>
                <c:pt idx="9">
                  <c:v>0.06</c:v>
                </c:pt>
                <c:pt idx="10">
                  <c:v>0.03</c:v>
                </c:pt>
                <c:pt idx="11">
                  <c:v>0.02</c:v>
                </c:pt>
              </c:numCache>
            </c:numRef>
          </c:val>
          <c:extLst>
            <c:ext xmlns:c16="http://schemas.microsoft.com/office/drawing/2014/chart" uri="{C3380CC4-5D6E-409C-BE32-E72D297353CC}">
              <c16:uniqueId val="{00000001-3DD1-4AC6-A8C4-4706795B5520}"/>
            </c:ext>
          </c:extLst>
        </c:ser>
        <c:ser>
          <c:idx val="2"/>
          <c:order val="2"/>
          <c:tx>
            <c:v>w4</c:v>
          </c:tx>
          <c:spPr>
            <a:solidFill>
              <a:schemeClr val="accent3"/>
            </a:solidFill>
            <a:ln>
              <a:noFill/>
            </a:ln>
            <a:effectLst/>
          </c:spPr>
          <c:invertIfNegative val="0"/>
          <c:val>
            <c:numRef>
              <c:f>Sheet4!$O$25:$O$36</c:f>
              <c:numCache>
                <c:formatCode>General</c:formatCode>
                <c:ptCount val="12"/>
                <c:pt idx="0">
                  <c:v>0.17</c:v>
                </c:pt>
                <c:pt idx="1">
                  <c:v>0.16</c:v>
                </c:pt>
                <c:pt idx="2">
                  <c:v>0.12</c:v>
                </c:pt>
                <c:pt idx="3">
                  <c:v>0.05</c:v>
                </c:pt>
                <c:pt idx="4">
                  <c:v>0.09</c:v>
                </c:pt>
                <c:pt idx="5">
                  <c:v>0.15</c:v>
                </c:pt>
                <c:pt idx="6">
                  <c:v>0.06</c:v>
                </c:pt>
                <c:pt idx="7">
                  <c:v>0.04</c:v>
                </c:pt>
                <c:pt idx="8">
                  <c:v>0.06</c:v>
                </c:pt>
                <c:pt idx="9">
                  <c:v>0.04</c:v>
                </c:pt>
                <c:pt idx="10">
                  <c:v>0.03</c:v>
                </c:pt>
                <c:pt idx="11">
                  <c:v>0.03</c:v>
                </c:pt>
              </c:numCache>
            </c:numRef>
          </c:val>
          <c:extLst>
            <c:ext xmlns:c16="http://schemas.microsoft.com/office/drawing/2014/chart" uri="{C3380CC4-5D6E-409C-BE32-E72D297353CC}">
              <c16:uniqueId val="{00000002-3DD1-4AC6-A8C4-4706795B5520}"/>
            </c:ext>
          </c:extLst>
        </c:ser>
        <c:ser>
          <c:idx val="3"/>
          <c:order val="3"/>
          <c:tx>
            <c:v>w5</c:v>
          </c:tx>
          <c:spPr>
            <a:solidFill>
              <a:schemeClr val="accent4"/>
            </a:solidFill>
            <a:ln>
              <a:noFill/>
            </a:ln>
            <a:effectLst/>
          </c:spPr>
          <c:invertIfNegative val="0"/>
          <c:val>
            <c:numRef>
              <c:f>Sheet4!$H$50:$H$61</c:f>
              <c:numCache>
                <c:formatCode>General</c:formatCode>
                <c:ptCount val="12"/>
                <c:pt idx="0">
                  <c:v>0.17</c:v>
                </c:pt>
                <c:pt idx="1">
                  <c:v>0.08</c:v>
                </c:pt>
                <c:pt idx="2">
                  <c:v>0.08</c:v>
                </c:pt>
                <c:pt idx="3">
                  <c:v>0.03</c:v>
                </c:pt>
                <c:pt idx="4">
                  <c:v>0.08</c:v>
                </c:pt>
                <c:pt idx="5">
                  <c:v>0.1</c:v>
                </c:pt>
                <c:pt idx="6">
                  <c:v>0.08</c:v>
                </c:pt>
                <c:pt idx="7">
                  <c:v>0.12</c:v>
                </c:pt>
                <c:pt idx="8">
                  <c:v>0.1</c:v>
                </c:pt>
                <c:pt idx="9">
                  <c:v>0.05</c:v>
                </c:pt>
                <c:pt idx="10">
                  <c:v>0.09</c:v>
                </c:pt>
                <c:pt idx="11">
                  <c:v>0.02</c:v>
                </c:pt>
              </c:numCache>
            </c:numRef>
          </c:val>
          <c:extLst>
            <c:ext xmlns:c16="http://schemas.microsoft.com/office/drawing/2014/chart" uri="{C3380CC4-5D6E-409C-BE32-E72D297353CC}">
              <c16:uniqueId val="{00000003-3DD1-4AC6-A8C4-4706795B5520}"/>
            </c:ext>
          </c:extLst>
        </c:ser>
        <c:ser>
          <c:idx val="4"/>
          <c:order val="4"/>
          <c:tx>
            <c:v>w6</c:v>
          </c:tx>
          <c:spPr>
            <a:solidFill>
              <a:schemeClr val="accent5"/>
            </a:solidFill>
            <a:ln>
              <a:noFill/>
            </a:ln>
            <a:effectLst/>
          </c:spPr>
          <c:invertIfNegative val="0"/>
          <c:val>
            <c:numRef>
              <c:f>Sheet4!$O$50:$O$61</c:f>
              <c:numCache>
                <c:formatCode>General</c:formatCode>
                <c:ptCount val="12"/>
                <c:pt idx="0">
                  <c:v>0.17</c:v>
                </c:pt>
                <c:pt idx="1">
                  <c:v>0.08</c:v>
                </c:pt>
                <c:pt idx="2">
                  <c:v>0.08</c:v>
                </c:pt>
                <c:pt idx="3">
                  <c:v>0.03</c:v>
                </c:pt>
                <c:pt idx="4">
                  <c:v>0.08</c:v>
                </c:pt>
                <c:pt idx="5">
                  <c:v>0.1</c:v>
                </c:pt>
                <c:pt idx="6">
                  <c:v>0.08</c:v>
                </c:pt>
                <c:pt idx="7">
                  <c:v>0.12</c:v>
                </c:pt>
                <c:pt idx="8">
                  <c:v>0.1</c:v>
                </c:pt>
                <c:pt idx="9">
                  <c:v>0.05</c:v>
                </c:pt>
                <c:pt idx="10">
                  <c:v>0.09</c:v>
                </c:pt>
                <c:pt idx="11">
                  <c:v>0.02</c:v>
                </c:pt>
              </c:numCache>
            </c:numRef>
          </c:val>
          <c:extLst>
            <c:ext xmlns:c16="http://schemas.microsoft.com/office/drawing/2014/chart" uri="{C3380CC4-5D6E-409C-BE32-E72D297353CC}">
              <c16:uniqueId val="{00000004-3DD1-4AC6-A8C4-4706795B5520}"/>
            </c:ext>
          </c:extLst>
        </c:ser>
        <c:ser>
          <c:idx val="5"/>
          <c:order val="5"/>
          <c:tx>
            <c:v>w7</c:v>
          </c:tx>
          <c:spPr>
            <a:solidFill>
              <a:schemeClr val="accent6"/>
            </a:solidFill>
            <a:ln>
              <a:noFill/>
            </a:ln>
            <a:effectLst/>
          </c:spPr>
          <c:invertIfNegative val="0"/>
          <c:val>
            <c:numRef>
              <c:f>Sheet4!$H$81:$H$92</c:f>
              <c:numCache>
                <c:formatCode>General</c:formatCode>
                <c:ptCount val="12"/>
                <c:pt idx="0">
                  <c:v>0.17</c:v>
                </c:pt>
                <c:pt idx="1">
                  <c:v>0.16</c:v>
                </c:pt>
                <c:pt idx="2">
                  <c:v>0.08</c:v>
                </c:pt>
                <c:pt idx="3">
                  <c:v>0.03</c:v>
                </c:pt>
                <c:pt idx="4">
                  <c:v>0.06</c:v>
                </c:pt>
                <c:pt idx="5">
                  <c:v>0.14000000000000001</c:v>
                </c:pt>
                <c:pt idx="6">
                  <c:v>0.06</c:v>
                </c:pt>
                <c:pt idx="7">
                  <c:v>0.06</c:v>
                </c:pt>
                <c:pt idx="8">
                  <c:v>0.13</c:v>
                </c:pt>
                <c:pt idx="9">
                  <c:v>0.06</c:v>
                </c:pt>
                <c:pt idx="10">
                  <c:v>0.03</c:v>
                </c:pt>
                <c:pt idx="11">
                  <c:v>0.02</c:v>
                </c:pt>
              </c:numCache>
            </c:numRef>
          </c:val>
          <c:extLst>
            <c:ext xmlns:c16="http://schemas.microsoft.com/office/drawing/2014/chart" uri="{C3380CC4-5D6E-409C-BE32-E72D297353CC}">
              <c16:uniqueId val="{00000005-3DD1-4AC6-A8C4-4706795B5520}"/>
            </c:ext>
          </c:extLst>
        </c:ser>
        <c:ser>
          <c:idx val="6"/>
          <c:order val="6"/>
          <c:tx>
            <c:v>w8</c:v>
          </c:tx>
          <c:spPr>
            <a:solidFill>
              <a:schemeClr val="accent1">
                <a:lumMod val="60000"/>
              </a:schemeClr>
            </a:solidFill>
            <a:ln>
              <a:noFill/>
            </a:ln>
            <a:effectLst/>
          </c:spPr>
          <c:invertIfNegative val="0"/>
          <c:val>
            <c:numRef>
              <c:f>Sheet4!$O$81:$O$92</c:f>
              <c:numCache>
                <c:formatCode>General</c:formatCode>
                <c:ptCount val="12"/>
                <c:pt idx="0">
                  <c:v>0.24</c:v>
                </c:pt>
                <c:pt idx="1">
                  <c:v>0.15</c:v>
                </c:pt>
                <c:pt idx="2">
                  <c:v>0.09</c:v>
                </c:pt>
                <c:pt idx="3">
                  <c:v>0.06</c:v>
                </c:pt>
                <c:pt idx="4">
                  <c:v>0.13</c:v>
                </c:pt>
                <c:pt idx="5">
                  <c:v>0.06</c:v>
                </c:pt>
                <c:pt idx="6">
                  <c:v>0.04</c:v>
                </c:pt>
                <c:pt idx="7">
                  <c:v>0.05</c:v>
                </c:pt>
                <c:pt idx="8">
                  <c:v>0.08</c:v>
                </c:pt>
                <c:pt idx="9">
                  <c:v>0.05</c:v>
                </c:pt>
                <c:pt idx="10">
                  <c:v>0.03</c:v>
                </c:pt>
                <c:pt idx="11">
                  <c:v>0.02</c:v>
                </c:pt>
              </c:numCache>
            </c:numRef>
          </c:val>
          <c:extLst>
            <c:ext xmlns:c16="http://schemas.microsoft.com/office/drawing/2014/chart" uri="{C3380CC4-5D6E-409C-BE32-E72D297353CC}">
              <c16:uniqueId val="{00000006-3DD1-4AC6-A8C4-4706795B5520}"/>
            </c:ext>
          </c:extLst>
        </c:ser>
        <c:ser>
          <c:idx val="7"/>
          <c:order val="7"/>
          <c:tx>
            <c:v>w9</c:v>
          </c:tx>
          <c:spPr>
            <a:solidFill>
              <a:schemeClr val="accent2">
                <a:lumMod val="60000"/>
              </a:schemeClr>
            </a:solidFill>
            <a:ln>
              <a:noFill/>
            </a:ln>
            <a:effectLst/>
          </c:spPr>
          <c:invertIfNegative val="0"/>
          <c:val>
            <c:numRef>
              <c:f>Sheet4!$H$81:$H$92</c:f>
              <c:numCache>
                <c:formatCode>General</c:formatCode>
                <c:ptCount val="12"/>
                <c:pt idx="0">
                  <c:v>0.17</c:v>
                </c:pt>
                <c:pt idx="1">
                  <c:v>0.16</c:v>
                </c:pt>
                <c:pt idx="2">
                  <c:v>0.08</c:v>
                </c:pt>
                <c:pt idx="3">
                  <c:v>0.03</c:v>
                </c:pt>
                <c:pt idx="4">
                  <c:v>0.06</c:v>
                </c:pt>
                <c:pt idx="5">
                  <c:v>0.14000000000000001</c:v>
                </c:pt>
                <c:pt idx="6">
                  <c:v>0.06</c:v>
                </c:pt>
                <c:pt idx="7">
                  <c:v>0.06</c:v>
                </c:pt>
                <c:pt idx="8">
                  <c:v>0.13</c:v>
                </c:pt>
                <c:pt idx="9">
                  <c:v>0.06</c:v>
                </c:pt>
                <c:pt idx="10">
                  <c:v>0.03</c:v>
                </c:pt>
                <c:pt idx="11">
                  <c:v>0.02</c:v>
                </c:pt>
              </c:numCache>
            </c:numRef>
          </c:val>
          <c:extLst>
            <c:ext xmlns:c16="http://schemas.microsoft.com/office/drawing/2014/chart" uri="{C3380CC4-5D6E-409C-BE32-E72D297353CC}">
              <c16:uniqueId val="{00000007-3DD1-4AC6-A8C4-4706795B5520}"/>
            </c:ext>
          </c:extLst>
        </c:ser>
        <c:ser>
          <c:idx val="8"/>
          <c:order val="8"/>
          <c:tx>
            <c:v>w10</c:v>
          </c:tx>
          <c:spPr>
            <a:solidFill>
              <a:schemeClr val="accent3">
                <a:lumMod val="60000"/>
              </a:schemeClr>
            </a:solidFill>
            <a:ln>
              <a:noFill/>
            </a:ln>
            <a:effectLst/>
          </c:spPr>
          <c:invertIfNegative val="0"/>
          <c:val>
            <c:numRef>
              <c:f>Sheet4!$O$81:$O$92</c:f>
              <c:numCache>
                <c:formatCode>General</c:formatCode>
                <c:ptCount val="12"/>
                <c:pt idx="0">
                  <c:v>0.24</c:v>
                </c:pt>
                <c:pt idx="1">
                  <c:v>0.15</c:v>
                </c:pt>
                <c:pt idx="2">
                  <c:v>0.09</c:v>
                </c:pt>
                <c:pt idx="3">
                  <c:v>0.06</c:v>
                </c:pt>
                <c:pt idx="4">
                  <c:v>0.13</c:v>
                </c:pt>
                <c:pt idx="5">
                  <c:v>0.06</c:v>
                </c:pt>
                <c:pt idx="6">
                  <c:v>0.04</c:v>
                </c:pt>
                <c:pt idx="7">
                  <c:v>0.05</c:v>
                </c:pt>
                <c:pt idx="8">
                  <c:v>0.08</c:v>
                </c:pt>
                <c:pt idx="9">
                  <c:v>0.05</c:v>
                </c:pt>
                <c:pt idx="10">
                  <c:v>0.03</c:v>
                </c:pt>
                <c:pt idx="11">
                  <c:v>0.02</c:v>
                </c:pt>
              </c:numCache>
            </c:numRef>
          </c:val>
          <c:extLst>
            <c:ext xmlns:c16="http://schemas.microsoft.com/office/drawing/2014/chart" uri="{C3380CC4-5D6E-409C-BE32-E72D297353CC}">
              <c16:uniqueId val="{00000008-3DD1-4AC6-A8C4-4706795B5520}"/>
            </c:ext>
          </c:extLst>
        </c:ser>
        <c:dLbls>
          <c:showLegendKey val="0"/>
          <c:showVal val="0"/>
          <c:showCatName val="0"/>
          <c:showSerName val="0"/>
          <c:showPercent val="0"/>
          <c:showBubbleSize val="0"/>
        </c:dLbls>
        <c:gapWidth val="219"/>
        <c:overlap val="-27"/>
        <c:axId val="467926128"/>
        <c:axId val="467921864"/>
      </c:barChart>
      <c:catAx>
        <c:axId val="467926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7921864"/>
        <c:crosses val="autoZero"/>
        <c:auto val="1"/>
        <c:lblAlgn val="ctr"/>
        <c:lblOffset val="100"/>
        <c:noMultiLvlLbl val="0"/>
      </c:catAx>
      <c:valAx>
        <c:axId val="467921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7926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Sheet5!$G$8</c:f>
              <c:strCache>
                <c:ptCount val="1"/>
                <c:pt idx="0">
                  <c:v>Weight</c:v>
                </c:pt>
              </c:strCache>
            </c:strRef>
          </c:tx>
          <c:spPr>
            <a:solidFill>
              <a:schemeClr val="accent1"/>
            </a:solidFill>
            <a:ln>
              <a:noFill/>
            </a:ln>
            <a:effectLst/>
          </c:spPr>
          <c:invertIfNegative val="0"/>
          <c:cat>
            <c:strRef>
              <c:f>Sheet5!$D$9:$D$20</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Sheet5!$G$9:$G$20</c:f>
              <c:numCache>
                <c:formatCode>General</c:formatCode>
                <c:ptCount val="12"/>
                <c:pt idx="0">
                  <c:v>0.25</c:v>
                </c:pt>
                <c:pt idx="1">
                  <c:v>0.13</c:v>
                </c:pt>
                <c:pt idx="2">
                  <c:v>7.0000000000000007E-2</c:v>
                </c:pt>
                <c:pt idx="3">
                  <c:v>0.03</c:v>
                </c:pt>
                <c:pt idx="4">
                  <c:v>0.08</c:v>
                </c:pt>
                <c:pt idx="5">
                  <c:v>0.13</c:v>
                </c:pt>
                <c:pt idx="6">
                  <c:v>0.03</c:v>
                </c:pt>
                <c:pt idx="7">
                  <c:v>0.06</c:v>
                </c:pt>
                <c:pt idx="8">
                  <c:v>0.11</c:v>
                </c:pt>
                <c:pt idx="9">
                  <c:v>0.06</c:v>
                </c:pt>
                <c:pt idx="10">
                  <c:v>0.03</c:v>
                </c:pt>
                <c:pt idx="11">
                  <c:v>0.02</c:v>
                </c:pt>
              </c:numCache>
            </c:numRef>
          </c:val>
          <c:extLst>
            <c:ext xmlns:c16="http://schemas.microsoft.com/office/drawing/2014/chart" uri="{C3380CC4-5D6E-409C-BE32-E72D297353CC}">
              <c16:uniqueId val="{00000000-A6CE-44A4-A290-1BD72194F0CF}"/>
            </c:ext>
          </c:extLst>
        </c:ser>
        <c:ser>
          <c:idx val="1"/>
          <c:order val="1"/>
          <c:tx>
            <c:v>w2</c:v>
          </c:tx>
          <c:spPr>
            <a:solidFill>
              <a:schemeClr val="accent2"/>
            </a:solidFill>
            <a:ln>
              <a:noFill/>
            </a:ln>
            <a:effectLst/>
          </c:spPr>
          <c:invertIfNegative val="0"/>
          <c:val>
            <c:numRef>
              <c:f>Sheet5!$N$9:$N$20</c:f>
              <c:numCache>
                <c:formatCode>General</c:formatCode>
                <c:ptCount val="12"/>
                <c:pt idx="0">
                  <c:v>0.23</c:v>
                </c:pt>
                <c:pt idx="1">
                  <c:v>0.12</c:v>
                </c:pt>
                <c:pt idx="2">
                  <c:v>0.1</c:v>
                </c:pt>
                <c:pt idx="3">
                  <c:v>0.03</c:v>
                </c:pt>
                <c:pt idx="4">
                  <c:v>0.09</c:v>
                </c:pt>
                <c:pt idx="5">
                  <c:v>0.11</c:v>
                </c:pt>
                <c:pt idx="6">
                  <c:v>0.03</c:v>
                </c:pt>
                <c:pt idx="7">
                  <c:v>0.06</c:v>
                </c:pt>
                <c:pt idx="8">
                  <c:v>0.12</c:v>
                </c:pt>
                <c:pt idx="9">
                  <c:v>0.06</c:v>
                </c:pt>
                <c:pt idx="10">
                  <c:v>0.03</c:v>
                </c:pt>
                <c:pt idx="11">
                  <c:v>0.02</c:v>
                </c:pt>
              </c:numCache>
            </c:numRef>
          </c:val>
          <c:extLst>
            <c:ext xmlns:c16="http://schemas.microsoft.com/office/drawing/2014/chart" uri="{C3380CC4-5D6E-409C-BE32-E72D297353CC}">
              <c16:uniqueId val="{00000001-A6CE-44A4-A290-1BD72194F0CF}"/>
            </c:ext>
          </c:extLst>
        </c:ser>
        <c:ser>
          <c:idx val="2"/>
          <c:order val="2"/>
          <c:tx>
            <c:v>w3</c:v>
          </c:tx>
          <c:spPr>
            <a:solidFill>
              <a:schemeClr val="accent3"/>
            </a:solidFill>
            <a:ln>
              <a:noFill/>
            </a:ln>
            <a:effectLst/>
          </c:spPr>
          <c:invertIfNegative val="0"/>
          <c:val>
            <c:numRef>
              <c:f>Sheet5!$G$25:$G$36</c:f>
              <c:numCache>
                <c:formatCode>General</c:formatCode>
                <c:ptCount val="12"/>
                <c:pt idx="0">
                  <c:v>0.24</c:v>
                </c:pt>
                <c:pt idx="1">
                  <c:v>0.11</c:v>
                </c:pt>
                <c:pt idx="2">
                  <c:v>7.0000000000000007E-2</c:v>
                </c:pt>
                <c:pt idx="3">
                  <c:v>0.03</c:v>
                </c:pt>
                <c:pt idx="4">
                  <c:v>0.09</c:v>
                </c:pt>
                <c:pt idx="5">
                  <c:v>0.14000000000000001</c:v>
                </c:pt>
                <c:pt idx="6">
                  <c:v>0.03</c:v>
                </c:pt>
                <c:pt idx="7">
                  <c:v>7.0000000000000007E-2</c:v>
                </c:pt>
                <c:pt idx="8">
                  <c:v>0.11</c:v>
                </c:pt>
                <c:pt idx="9">
                  <c:v>0.06</c:v>
                </c:pt>
                <c:pt idx="10">
                  <c:v>0.03</c:v>
                </c:pt>
                <c:pt idx="11">
                  <c:v>0.02</c:v>
                </c:pt>
              </c:numCache>
            </c:numRef>
          </c:val>
          <c:extLst>
            <c:ext xmlns:c16="http://schemas.microsoft.com/office/drawing/2014/chart" uri="{C3380CC4-5D6E-409C-BE32-E72D297353CC}">
              <c16:uniqueId val="{00000002-A6CE-44A4-A290-1BD72194F0CF}"/>
            </c:ext>
          </c:extLst>
        </c:ser>
        <c:ser>
          <c:idx val="3"/>
          <c:order val="3"/>
          <c:tx>
            <c:v>w4</c:v>
          </c:tx>
          <c:spPr>
            <a:solidFill>
              <a:schemeClr val="accent4"/>
            </a:solidFill>
            <a:ln>
              <a:noFill/>
            </a:ln>
            <a:effectLst/>
          </c:spPr>
          <c:invertIfNegative val="0"/>
          <c:val>
            <c:numRef>
              <c:f>Sheet5!$N$25:$N$36</c:f>
              <c:numCache>
                <c:formatCode>General</c:formatCode>
                <c:ptCount val="12"/>
                <c:pt idx="0">
                  <c:v>0.25</c:v>
                </c:pt>
                <c:pt idx="1">
                  <c:v>0.12</c:v>
                </c:pt>
                <c:pt idx="2">
                  <c:v>0.08</c:v>
                </c:pt>
                <c:pt idx="3">
                  <c:v>0.03</c:v>
                </c:pt>
                <c:pt idx="4">
                  <c:v>0.08</c:v>
                </c:pt>
                <c:pt idx="5">
                  <c:v>0.12</c:v>
                </c:pt>
                <c:pt idx="6">
                  <c:v>0.03</c:v>
                </c:pt>
                <c:pt idx="7">
                  <c:v>0.06</c:v>
                </c:pt>
                <c:pt idx="8">
                  <c:v>0.12</c:v>
                </c:pt>
                <c:pt idx="9">
                  <c:v>0.06</c:v>
                </c:pt>
                <c:pt idx="10">
                  <c:v>0.03</c:v>
                </c:pt>
                <c:pt idx="11">
                  <c:v>0.02</c:v>
                </c:pt>
              </c:numCache>
            </c:numRef>
          </c:val>
          <c:extLst>
            <c:ext xmlns:c16="http://schemas.microsoft.com/office/drawing/2014/chart" uri="{C3380CC4-5D6E-409C-BE32-E72D297353CC}">
              <c16:uniqueId val="{00000003-A6CE-44A4-A290-1BD72194F0CF}"/>
            </c:ext>
          </c:extLst>
        </c:ser>
        <c:ser>
          <c:idx val="4"/>
          <c:order val="4"/>
          <c:tx>
            <c:v>w5</c:v>
          </c:tx>
          <c:spPr>
            <a:solidFill>
              <a:schemeClr val="accent5"/>
            </a:solidFill>
            <a:ln>
              <a:noFill/>
            </a:ln>
            <a:effectLst/>
          </c:spPr>
          <c:invertIfNegative val="0"/>
          <c:val>
            <c:numRef>
              <c:f>Sheet5!$G$50:$G$61</c:f>
              <c:numCache>
                <c:formatCode>General</c:formatCode>
                <c:ptCount val="12"/>
                <c:pt idx="0">
                  <c:v>0.19</c:v>
                </c:pt>
                <c:pt idx="1">
                  <c:v>0.1</c:v>
                </c:pt>
                <c:pt idx="2">
                  <c:v>0.09</c:v>
                </c:pt>
                <c:pt idx="3">
                  <c:v>0.03</c:v>
                </c:pt>
                <c:pt idx="4">
                  <c:v>0.1</c:v>
                </c:pt>
                <c:pt idx="5">
                  <c:v>0.11</c:v>
                </c:pt>
                <c:pt idx="6">
                  <c:v>0.05</c:v>
                </c:pt>
                <c:pt idx="7">
                  <c:v>0.09</c:v>
                </c:pt>
                <c:pt idx="8">
                  <c:v>0.13</c:v>
                </c:pt>
                <c:pt idx="9">
                  <c:v>0.05</c:v>
                </c:pt>
                <c:pt idx="10">
                  <c:v>0.04</c:v>
                </c:pt>
                <c:pt idx="11">
                  <c:v>0.02</c:v>
                </c:pt>
              </c:numCache>
            </c:numRef>
          </c:val>
          <c:extLst>
            <c:ext xmlns:c16="http://schemas.microsoft.com/office/drawing/2014/chart" uri="{C3380CC4-5D6E-409C-BE32-E72D297353CC}">
              <c16:uniqueId val="{00000004-A6CE-44A4-A290-1BD72194F0CF}"/>
            </c:ext>
          </c:extLst>
        </c:ser>
        <c:ser>
          <c:idx val="5"/>
          <c:order val="5"/>
          <c:tx>
            <c:v>w6</c:v>
          </c:tx>
          <c:spPr>
            <a:solidFill>
              <a:schemeClr val="accent6"/>
            </a:solidFill>
            <a:ln>
              <a:noFill/>
            </a:ln>
            <a:effectLst/>
          </c:spPr>
          <c:invertIfNegative val="0"/>
          <c:val>
            <c:numRef>
              <c:f>Sheet5!$N$50:$N$61</c:f>
              <c:numCache>
                <c:formatCode>General</c:formatCode>
                <c:ptCount val="12"/>
                <c:pt idx="0">
                  <c:v>0.25</c:v>
                </c:pt>
                <c:pt idx="1">
                  <c:v>0.12</c:v>
                </c:pt>
                <c:pt idx="2">
                  <c:v>7.0000000000000007E-2</c:v>
                </c:pt>
                <c:pt idx="3">
                  <c:v>0.04</c:v>
                </c:pt>
                <c:pt idx="4">
                  <c:v>0.08</c:v>
                </c:pt>
                <c:pt idx="5">
                  <c:v>0.1</c:v>
                </c:pt>
                <c:pt idx="6">
                  <c:v>0.04</c:v>
                </c:pt>
                <c:pt idx="7">
                  <c:v>7.0000000000000007E-2</c:v>
                </c:pt>
                <c:pt idx="8">
                  <c:v>0.12</c:v>
                </c:pt>
                <c:pt idx="9">
                  <c:v>0.06</c:v>
                </c:pt>
                <c:pt idx="10">
                  <c:v>0.03</c:v>
                </c:pt>
                <c:pt idx="11">
                  <c:v>0.02</c:v>
                </c:pt>
              </c:numCache>
            </c:numRef>
          </c:val>
          <c:extLst>
            <c:ext xmlns:c16="http://schemas.microsoft.com/office/drawing/2014/chart" uri="{C3380CC4-5D6E-409C-BE32-E72D297353CC}">
              <c16:uniqueId val="{00000005-A6CE-44A4-A290-1BD72194F0CF}"/>
            </c:ext>
          </c:extLst>
        </c:ser>
        <c:ser>
          <c:idx val="6"/>
          <c:order val="6"/>
          <c:tx>
            <c:v>w7</c:v>
          </c:tx>
          <c:spPr>
            <a:solidFill>
              <a:schemeClr val="accent1">
                <a:lumMod val="60000"/>
              </a:schemeClr>
            </a:solidFill>
            <a:ln>
              <a:noFill/>
            </a:ln>
            <a:effectLst/>
          </c:spPr>
          <c:invertIfNegative val="0"/>
          <c:val>
            <c:numRef>
              <c:f>Sheet5!$G$65:$G$76</c:f>
              <c:numCache>
                <c:formatCode>General</c:formatCode>
                <c:ptCount val="12"/>
                <c:pt idx="0">
                  <c:v>0.25</c:v>
                </c:pt>
                <c:pt idx="1">
                  <c:v>0.12</c:v>
                </c:pt>
                <c:pt idx="2">
                  <c:v>7.0000000000000007E-2</c:v>
                </c:pt>
                <c:pt idx="3">
                  <c:v>0.04</c:v>
                </c:pt>
                <c:pt idx="4">
                  <c:v>0.09</c:v>
                </c:pt>
                <c:pt idx="5">
                  <c:v>0.12</c:v>
                </c:pt>
                <c:pt idx="6">
                  <c:v>0.03</c:v>
                </c:pt>
                <c:pt idx="7">
                  <c:v>7.0000000000000007E-2</c:v>
                </c:pt>
                <c:pt idx="8">
                  <c:v>0.1</c:v>
                </c:pt>
                <c:pt idx="9">
                  <c:v>0.06</c:v>
                </c:pt>
                <c:pt idx="10">
                  <c:v>0.03</c:v>
                </c:pt>
                <c:pt idx="11">
                  <c:v>0.02</c:v>
                </c:pt>
              </c:numCache>
            </c:numRef>
          </c:val>
          <c:extLst>
            <c:ext xmlns:c16="http://schemas.microsoft.com/office/drawing/2014/chart" uri="{C3380CC4-5D6E-409C-BE32-E72D297353CC}">
              <c16:uniqueId val="{00000006-A6CE-44A4-A290-1BD72194F0CF}"/>
            </c:ext>
          </c:extLst>
        </c:ser>
        <c:ser>
          <c:idx val="7"/>
          <c:order val="7"/>
          <c:tx>
            <c:v>w8</c:v>
          </c:tx>
          <c:spPr>
            <a:solidFill>
              <a:schemeClr val="accent2">
                <a:lumMod val="60000"/>
              </a:schemeClr>
            </a:solidFill>
            <a:ln>
              <a:noFill/>
            </a:ln>
            <a:effectLst/>
          </c:spPr>
          <c:invertIfNegative val="0"/>
          <c:val>
            <c:numRef>
              <c:f>Sheet5!$N$65:$N$76</c:f>
              <c:numCache>
                <c:formatCode>General</c:formatCode>
                <c:ptCount val="12"/>
                <c:pt idx="0">
                  <c:v>0.14000000000000001</c:v>
                </c:pt>
                <c:pt idx="1">
                  <c:v>0.12</c:v>
                </c:pt>
                <c:pt idx="2">
                  <c:v>0.08</c:v>
                </c:pt>
                <c:pt idx="3">
                  <c:v>0.04</c:v>
                </c:pt>
                <c:pt idx="4">
                  <c:v>0.09</c:v>
                </c:pt>
                <c:pt idx="5">
                  <c:v>0.11</c:v>
                </c:pt>
                <c:pt idx="6">
                  <c:v>0.09</c:v>
                </c:pt>
                <c:pt idx="7">
                  <c:v>0.06</c:v>
                </c:pt>
                <c:pt idx="8">
                  <c:v>0.13</c:v>
                </c:pt>
                <c:pt idx="9">
                  <c:v>0.06</c:v>
                </c:pt>
                <c:pt idx="10">
                  <c:v>0.06</c:v>
                </c:pt>
                <c:pt idx="11">
                  <c:v>0.02</c:v>
                </c:pt>
              </c:numCache>
            </c:numRef>
          </c:val>
          <c:extLst>
            <c:ext xmlns:c16="http://schemas.microsoft.com/office/drawing/2014/chart" uri="{C3380CC4-5D6E-409C-BE32-E72D297353CC}">
              <c16:uniqueId val="{00000007-A6CE-44A4-A290-1BD72194F0CF}"/>
            </c:ext>
          </c:extLst>
        </c:ser>
        <c:ser>
          <c:idx val="8"/>
          <c:order val="8"/>
          <c:tx>
            <c:v>w9</c:v>
          </c:tx>
          <c:spPr>
            <a:solidFill>
              <a:schemeClr val="accent3">
                <a:lumMod val="60000"/>
              </a:schemeClr>
            </a:solidFill>
            <a:ln>
              <a:noFill/>
            </a:ln>
            <a:effectLst/>
          </c:spPr>
          <c:invertIfNegative val="0"/>
          <c:val>
            <c:numRef>
              <c:f>Sheet5!$G$81:$G$92</c:f>
              <c:numCache>
                <c:formatCode>General</c:formatCode>
                <c:ptCount val="12"/>
                <c:pt idx="0">
                  <c:v>0.21</c:v>
                </c:pt>
                <c:pt idx="1">
                  <c:v>0.12</c:v>
                </c:pt>
                <c:pt idx="2">
                  <c:v>0.16</c:v>
                </c:pt>
                <c:pt idx="3">
                  <c:v>0.03</c:v>
                </c:pt>
                <c:pt idx="4">
                  <c:v>7.0000000000000007E-2</c:v>
                </c:pt>
                <c:pt idx="5">
                  <c:v>0.1</c:v>
                </c:pt>
                <c:pt idx="6">
                  <c:v>0.03</c:v>
                </c:pt>
                <c:pt idx="7">
                  <c:v>0.06</c:v>
                </c:pt>
                <c:pt idx="8">
                  <c:v>0.11</c:v>
                </c:pt>
                <c:pt idx="9">
                  <c:v>0.06</c:v>
                </c:pt>
                <c:pt idx="10">
                  <c:v>0.04</c:v>
                </c:pt>
                <c:pt idx="11">
                  <c:v>0.01</c:v>
                </c:pt>
              </c:numCache>
            </c:numRef>
          </c:val>
          <c:extLst>
            <c:ext xmlns:c16="http://schemas.microsoft.com/office/drawing/2014/chart" uri="{C3380CC4-5D6E-409C-BE32-E72D297353CC}">
              <c16:uniqueId val="{00000008-A6CE-44A4-A290-1BD72194F0CF}"/>
            </c:ext>
          </c:extLst>
        </c:ser>
        <c:ser>
          <c:idx val="9"/>
          <c:order val="9"/>
          <c:tx>
            <c:v>w10</c:v>
          </c:tx>
          <c:spPr>
            <a:solidFill>
              <a:schemeClr val="accent4">
                <a:lumMod val="60000"/>
              </a:schemeClr>
            </a:solidFill>
            <a:ln>
              <a:noFill/>
            </a:ln>
            <a:effectLst/>
          </c:spPr>
          <c:invertIfNegative val="0"/>
          <c:val>
            <c:numRef>
              <c:f>Sheet5!$N$81:$N$92</c:f>
              <c:numCache>
                <c:formatCode>General</c:formatCode>
                <c:ptCount val="12"/>
                <c:pt idx="0">
                  <c:v>0.3</c:v>
                </c:pt>
                <c:pt idx="1">
                  <c:v>0.1</c:v>
                </c:pt>
                <c:pt idx="2">
                  <c:v>7.0000000000000007E-2</c:v>
                </c:pt>
                <c:pt idx="3">
                  <c:v>0.03</c:v>
                </c:pt>
                <c:pt idx="4">
                  <c:v>0.08</c:v>
                </c:pt>
                <c:pt idx="5">
                  <c:v>0.11</c:v>
                </c:pt>
                <c:pt idx="6">
                  <c:v>0.03</c:v>
                </c:pt>
                <c:pt idx="7">
                  <c:v>7.0000000000000007E-2</c:v>
                </c:pt>
                <c:pt idx="8">
                  <c:v>0.11</c:v>
                </c:pt>
                <c:pt idx="9">
                  <c:v>0.05</c:v>
                </c:pt>
                <c:pt idx="10">
                  <c:v>0.04</c:v>
                </c:pt>
                <c:pt idx="11">
                  <c:v>0.01</c:v>
                </c:pt>
              </c:numCache>
            </c:numRef>
          </c:val>
          <c:extLst>
            <c:ext xmlns:c16="http://schemas.microsoft.com/office/drawing/2014/chart" uri="{C3380CC4-5D6E-409C-BE32-E72D297353CC}">
              <c16:uniqueId val="{00000009-A6CE-44A4-A290-1BD72194F0CF}"/>
            </c:ext>
          </c:extLst>
        </c:ser>
        <c:dLbls>
          <c:showLegendKey val="0"/>
          <c:showVal val="0"/>
          <c:showCatName val="0"/>
          <c:showSerName val="0"/>
          <c:showPercent val="0"/>
          <c:showBubbleSize val="0"/>
        </c:dLbls>
        <c:gapWidth val="219"/>
        <c:overlap val="-27"/>
        <c:axId val="506580176"/>
        <c:axId val="506586736"/>
      </c:barChart>
      <c:catAx>
        <c:axId val="506580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586736"/>
        <c:crosses val="autoZero"/>
        <c:auto val="1"/>
        <c:lblAlgn val="ctr"/>
        <c:lblOffset val="100"/>
        <c:noMultiLvlLbl val="0"/>
      </c:catAx>
      <c:valAx>
        <c:axId val="506586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580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Sheet6!$H$8</c:f>
              <c:strCache>
                <c:ptCount val="1"/>
                <c:pt idx="0">
                  <c:v>Weight</c:v>
                </c:pt>
              </c:strCache>
            </c:strRef>
          </c:tx>
          <c:spPr>
            <a:solidFill>
              <a:schemeClr val="accent1"/>
            </a:solidFill>
            <a:ln>
              <a:noFill/>
            </a:ln>
            <a:effectLst/>
          </c:spPr>
          <c:invertIfNegative val="0"/>
          <c:cat>
            <c:strRef>
              <c:f>Sheet6!$E$9:$E$20</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Sheet6!$H$9:$H$20</c:f>
              <c:numCache>
                <c:formatCode>General</c:formatCode>
                <c:ptCount val="12"/>
                <c:pt idx="0">
                  <c:v>0.28999999999999998</c:v>
                </c:pt>
                <c:pt idx="1">
                  <c:v>0.17</c:v>
                </c:pt>
                <c:pt idx="2">
                  <c:v>0.13</c:v>
                </c:pt>
                <c:pt idx="3">
                  <c:v>0.1</c:v>
                </c:pt>
                <c:pt idx="4">
                  <c:v>7.0000000000000007E-2</c:v>
                </c:pt>
                <c:pt idx="5">
                  <c:v>0.06</c:v>
                </c:pt>
                <c:pt idx="6">
                  <c:v>0.05</c:v>
                </c:pt>
                <c:pt idx="7">
                  <c:v>0.04</c:v>
                </c:pt>
                <c:pt idx="8">
                  <c:v>0.03</c:v>
                </c:pt>
                <c:pt idx="9">
                  <c:v>0.02</c:v>
                </c:pt>
                <c:pt idx="10">
                  <c:v>0.03</c:v>
                </c:pt>
                <c:pt idx="11">
                  <c:v>0.01</c:v>
                </c:pt>
              </c:numCache>
            </c:numRef>
          </c:val>
          <c:extLst>
            <c:ext xmlns:c16="http://schemas.microsoft.com/office/drawing/2014/chart" uri="{C3380CC4-5D6E-409C-BE32-E72D297353CC}">
              <c16:uniqueId val="{00000000-AE01-430A-90A2-9F8BCB58310D}"/>
            </c:ext>
          </c:extLst>
        </c:ser>
        <c:ser>
          <c:idx val="1"/>
          <c:order val="1"/>
          <c:tx>
            <c:v>w2</c:v>
          </c:tx>
          <c:spPr>
            <a:solidFill>
              <a:schemeClr val="accent2"/>
            </a:solidFill>
            <a:ln>
              <a:noFill/>
            </a:ln>
            <a:effectLst/>
          </c:spPr>
          <c:invertIfNegative val="0"/>
          <c:val>
            <c:numRef>
              <c:f>Sheet6!$O$9:$O$20</c:f>
              <c:numCache>
                <c:formatCode>General</c:formatCode>
                <c:ptCount val="12"/>
                <c:pt idx="0">
                  <c:v>0.18</c:v>
                </c:pt>
                <c:pt idx="1">
                  <c:v>0.16</c:v>
                </c:pt>
                <c:pt idx="2">
                  <c:v>0.15</c:v>
                </c:pt>
                <c:pt idx="3">
                  <c:v>7.0000000000000007E-2</c:v>
                </c:pt>
                <c:pt idx="4">
                  <c:v>7.0000000000000007E-2</c:v>
                </c:pt>
                <c:pt idx="5">
                  <c:v>0.09</c:v>
                </c:pt>
                <c:pt idx="6">
                  <c:v>7.0000000000000007E-2</c:v>
                </c:pt>
                <c:pt idx="7">
                  <c:v>0.06</c:v>
                </c:pt>
                <c:pt idx="8">
                  <c:v>0.09</c:v>
                </c:pt>
                <c:pt idx="9">
                  <c:v>0.03</c:v>
                </c:pt>
                <c:pt idx="10">
                  <c:v>0.02</c:v>
                </c:pt>
                <c:pt idx="11">
                  <c:v>0.01</c:v>
                </c:pt>
              </c:numCache>
            </c:numRef>
          </c:val>
          <c:extLst>
            <c:ext xmlns:c16="http://schemas.microsoft.com/office/drawing/2014/chart" uri="{C3380CC4-5D6E-409C-BE32-E72D297353CC}">
              <c16:uniqueId val="{00000001-AE01-430A-90A2-9F8BCB58310D}"/>
            </c:ext>
          </c:extLst>
        </c:ser>
        <c:ser>
          <c:idx val="2"/>
          <c:order val="2"/>
          <c:tx>
            <c:v>w3</c:v>
          </c:tx>
          <c:spPr>
            <a:solidFill>
              <a:schemeClr val="accent3"/>
            </a:solidFill>
            <a:ln>
              <a:noFill/>
            </a:ln>
            <a:effectLst/>
          </c:spPr>
          <c:invertIfNegative val="0"/>
          <c:val>
            <c:numRef>
              <c:f>Sheet6!$H$25:$H$36</c:f>
              <c:numCache>
                <c:formatCode>General</c:formatCode>
                <c:ptCount val="12"/>
                <c:pt idx="0">
                  <c:v>0.27</c:v>
                </c:pt>
                <c:pt idx="1">
                  <c:v>0.18</c:v>
                </c:pt>
                <c:pt idx="2">
                  <c:v>0.11</c:v>
                </c:pt>
                <c:pt idx="3">
                  <c:v>0.06</c:v>
                </c:pt>
                <c:pt idx="4">
                  <c:v>7.0000000000000007E-2</c:v>
                </c:pt>
                <c:pt idx="5">
                  <c:v>0.06</c:v>
                </c:pt>
                <c:pt idx="6">
                  <c:v>0.09</c:v>
                </c:pt>
                <c:pt idx="7">
                  <c:v>0.04</c:v>
                </c:pt>
                <c:pt idx="8">
                  <c:v>0.03</c:v>
                </c:pt>
                <c:pt idx="9">
                  <c:v>0.02</c:v>
                </c:pt>
                <c:pt idx="10">
                  <c:v>0.05</c:v>
                </c:pt>
                <c:pt idx="11">
                  <c:v>0.02</c:v>
                </c:pt>
              </c:numCache>
            </c:numRef>
          </c:val>
          <c:extLst>
            <c:ext xmlns:c16="http://schemas.microsoft.com/office/drawing/2014/chart" uri="{C3380CC4-5D6E-409C-BE32-E72D297353CC}">
              <c16:uniqueId val="{00000002-AE01-430A-90A2-9F8BCB58310D}"/>
            </c:ext>
          </c:extLst>
        </c:ser>
        <c:ser>
          <c:idx val="3"/>
          <c:order val="3"/>
          <c:tx>
            <c:v>w4</c:v>
          </c:tx>
          <c:spPr>
            <a:solidFill>
              <a:schemeClr val="accent4"/>
            </a:solidFill>
            <a:ln>
              <a:noFill/>
            </a:ln>
            <a:effectLst/>
          </c:spPr>
          <c:invertIfNegative val="0"/>
          <c:val>
            <c:numRef>
              <c:f>Sheet6!$O$25:$O$36</c:f>
              <c:numCache>
                <c:formatCode>General</c:formatCode>
                <c:ptCount val="12"/>
                <c:pt idx="0">
                  <c:v>0.26</c:v>
                </c:pt>
                <c:pt idx="1">
                  <c:v>0.18</c:v>
                </c:pt>
                <c:pt idx="2">
                  <c:v>0.12</c:v>
                </c:pt>
                <c:pt idx="3">
                  <c:v>0.06</c:v>
                </c:pt>
                <c:pt idx="4">
                  <c:v>7.0000000000000007E-2</c:v>
                </c:pt>
                <c:pt idx="5">
                  <c:v>0.06</c:v>
                </c:pt>
                <c:pt idx="6">
                  <c:v>0.04</c:v>
                </c:pt>
                <c:pt idx="7">
                  <c:v>0.03</c:v>
                </c:pt>
                <c:pt idx="8">
                  <c:v>0.02</c:v>
                </c:pt>
                <c:pt idx="9">
                  <c:v>0.02</c:v>
                </c:pt>
                <c:pt idx="10">
                  <c:v>0.04</c:v>
                </c:pt>
                <c:pt idx="11">
                  <c:v>0.1</c:v>
                </c:pt>
              </c:numCache>
            </c:numRef>
          </c:val>
          <c:extLst>
            <c:ext xmlns:c16="http://schemas.microsoft.com/office/drawing/2014/chart" uri="{C3380CC4-5D6E-409C-BE32-E72D297353CC}">
              <c16:uniqueId val="{00000003-AE01-430A-90A2-9F8BCB58310D}"/>
            </c:ext>
          </c:extLst>
        </c:ser>
        <c:ser>
          <c:idx val="4"/>
          <c:order val="4"/>
          <c:tx>
            <c:v>w5</c:v>
          </c:tx>
          <c:spPr>
            <a:solidFill>
              <a:schemeClr val="accent5"/>
            </a:solidFill>
            <a:ln>
              <a:noFill/>
            </a:ln>
            <a:effectLst/>
          </c:spPr>
          <c:invertIfNegative val="0"/>
          <c:val>
            <c:numRef>
              <c:f>Sheet6!$H$50:$H$61</c:f>
              <c:numCache>
                <c:formatCode>General</c:formatCode>
                <c:ptCount val="12"/>
                <c:pt idx="0">
                  <c:v>0.22</c:v>
                </c:pt>
                <c:pt idx="1">
                  <c:v>0.19</c:v>
                </c:pt>
                <c:pt idx="2">
                  <c:v>0.12</c:v>
                </c:pt>
                <c:pt idx="3">
                  <c:v>0.1</c:v>
                </c:pt>
                <c:pt idx="4">
                  <c:v>0.06</c:v>
                </c:pt>
                <c:pt idx="5">
                  <c:v>0.06</c:v>
                </c:pt>
                <c:pt idx="6">
                  <c:v>7.0000000000000007E-2</c:v>
                </c:pt>
                <c:pt idx="7">
                  <c:v>7.0000000000000007E-2</c:v>
                </c:pt>
                <c:pt idx="8">
                  <c:v>0.04</c:v>
                </c:pt>
                <c:pt idx="9">
                  <c:v>0.03</c:v>
                </c:pt>
                <c:pt idx="10">
                  <c:v>0.02</c:v>
                </c:pt>
                <c:pt idx="11">
                  <c:v>0.02</c:v>
                </c:pt>
              </c:numCache>
            </c:numRef>
          </c:val>
          <c:extLst>
            <c:ext xmlns:c16="http://schemas.microsoft.com/office/drawing/2014/chart" uri="{C3380CC4-5D6E-409C-BE32-E72D297353CC}">
              <c16:uniqueId val="{00000004-AE01-430A-90A2-9F8BCB58310D}"/>
            </c:ext>
          </c:extLst>
        </c:ser>
        <c:ser>
          <c:idx val="5"/>
          <c:order val="5"/>
          <c:tx>
            <c:v>w6</c:v>
          </c:tx>
          <c:spPr>
            <a:solidFill>
              <a:schemeClr val="accent6"/>
            </a:solidFill>
            <a:ln>
              <a:noFill/>
            </a:ln>
            <a:effectLst/>
          </c:spPr>
          <c:invertIfNegative val="0"/>
          <c:val>
            <c:numRef>
              <c:f>Sheet6!$O$50:$O$61</c:f>
              <c:numCache>
                <c:formatCode>General</c:formatCode>
                <c:ptCount val="12"/>
                <c:pt idx="0">
                  <c:v>0.23</c:v>
                </c:pt>
                <c:pt idx="1">
                  <c:v>0.17</c:v>
                </c:pt>
                <c:pt idx="2">
                  <c:v>0.17</c:v>
                </c:pt>
                <c:pt idx="3">
                  <c:v>0.06</c:v>
                </c:pt>
                <c:pt idx="4">
                  <c:v>0.08</c:v>
                </c:pt>
                <c:pt idx="5">
                  <c:v>0.06</c:v>
                </c:pt>
                <c:pt idx="6">
                  <c:v>0.08</c:v>
                </c:pt>
                <c:pt idx="7">
                  <c:v>0.04</c:v>
                </c:pt>
                <c:pt idx="8">
                  <c:v>0.03</c:v>
                </c:pt>
                <c:pt idx="9">
                  <c:v>0.03</c:v>
                </c:pt>
                <c:pt idx="10">
                  <c:v>0.03</c:v>
                </c:pt>
                <c:pt idx="11">
                  <c:v>0.02</c:v>
                </c:pt>
              </c:numCache>
            </c:numRef>
          </c:val>
          <c:extLst>
            <c:ext xmlns:c16="http://schemas.microsoft.com/office/drawing/2014/chart" uri="{C3380CC4-5D6E-409C-BE32-E72D297353CC}">
              <c16:uniqueId val="{00000005-AE01-430A-90A2-9F8BCB58310D}"/>
            </c:ext>
          </c:extLst>
        </c:ser>
        <c:ser>
          <c:idx val="6"/>
          <c:order val="6"/>
          <c:tx>
            <c:v>w7</c:v>
          </c:tx>
          <c:spPr>
            <a:solidFill>
              <a:schemeClr val="accent1">
                <a:lumMod val="60000"/>
              </a:schemeClr>
            </a:solidFill>
            <a:ln>
              <a:noFill/>
            </a:ln>
            <a:effectLst/>
          </c:spPr>
          <c:invertIfNegative val="0"/>
          <c:val>
            <c:numRef>
              <c:f>Sheet6!$H$65:$H$76</c:f>
              <c:numCache>
                <c:formatCode>General</c:formatCode>
                <c:ptCount val="12"/>
                <c:pt idx="0">
                  <c:v>0.26</c:v>
                </c:pt>
                <c:pt idx="1">
                  <c:v>0.16</c:v>
                </c:pt>
                <c:pt idx="2">
                  <c:v>0.11</c:v>
                </c:pt>
                <c:pt idx="3">
                  <c:v>0.06</c:v>
                </c:pt>
                <c:pt idx="4">
                  <c:v>0.06</c:v>
                </c:pt>
                <c:pt idx="5">
                  <c:v>0.06</c:v>
                </c:pt>
                <c:pt idx="6">
                  <c:v>0.11</c:v>
                </c:pt>
                <c:pt idx="7">
                  <c:v>0.04</c:v>
                </c:pt>
                <c:pt idx="8">
                  <c:v>0.03</c:v>
                </c:pt>
                <c:pt idx="9">
                  <c:v>0.03</c:v>
                </c:pt>
                <c:pt idx="10">
                  <c:v>0.02</c:v>
                </c:pt>
                <c:pt idx="11">
                  <c:v>0.06</c:v>
                </c:pt>
              </c:numCache>
            </c:numRef>
          </c:val>
          <c:extLst>
            <c:ext xmlns:c16="http://schemas.microsoft.com/office/drawing/2014/chart" uri="{C3380CC4-5D6E-409C-BE32-E72D297353CC}">
              <c16:uniqueId val="{00000006-AE01-430A-90A2-9F8BCB58310D}"/>
            </c:ext>
          </c:extLst>
        </c:ser>
        <c:ser>
          <c:idx val="7"/>
          <c:order val="7"/>
          <c:tx>
            <c:v>w8</c:v>
          </c:tx>
          <c:spPr>
            <a:solidFill>
              <a:schemeClr val="accent2">
                <a:lumMod val="60000"/>
              </a:schemeClr>
            </a:solidFill>
            <a:ln>
              <a:noFill/>
            </a:ln>
            <a:effectLst/>
          </c:spPr>
          <c:invertIfNegative val="0"/>
          <c:val>
            <c:numRef>
              <c:f>Sheet6!$O$65:$O$76</c:f>
              <c:numCache>
                <c:formatCode>General</c:formatCode>
                <c:ptCount val="12"/>
                <c:pt idx="0">
                  <c:v>0.19</c:v>
                </c:pt>
                <c:pt idx="1">
                  <c:v>0.18</c:v>
                </c:pt>
                <c:pt idx="2">
                  <c:v>0.12</c:v>
                </c:pt>
                <c:pt idx="3">
                  <c:v>0.06</c:v>
                </c:pt>
                <c:pt idx="4">
                  <c:v>0.1</c:v>
                </c:pt>
                <c:pt idx="5">
                  <c:v>0.06</c:v>
                </c:pt>
                <c:pt idx="6">
                  <c:v>7.0000000000000007E-2</c:v>
                </c:pt>
                <c:pt idx="7">
                  <c:v>7.0000000000000007E-2</c:v>
                </c:pt>
                <c:pt idx="8">
                  <c:v>0.06</c:v>
                </c:pt>
                <c:pt idx="9">
                  <c:v>0.03</c:v>
                </c:pt>
                <c:pt idx="10">
                  <c:v>0.03</c:v>
                </c:pt>
                <c:pt idx="11">
                  <c:v>0.03</c:v>
                </c:pt>
              </c:numCache>
            </c:numRef>
          </c:val>
          <c:extLst>
            <c:ext xmlns:c16="http://schemas.microsoft.com/office/drawing/2014/chart" uri="{C3380CC4-5D6E-409C-BE32-E72D297353CC}">
              <c16:uniqueId val="{00000007-AE01-430A-90A2-9F8BCB58310D}"/>
            </c:ext>
          </c:extLst>
        </c:ser>
        <c:ser>
          <c:idx val="8"/>
          <c:order val="8"/>
          <c:tx>
            <c:v>w9</c:v>
          </c:tx>
          <c:spPr>
            <a:solidFill>
              <a:schemeClr val="accent3">
                <a:lumMod val="60000"/>
              </a:schemeClr>
            </a:solidFill>
            <a:ln>
              <a:noFill/>
            </a:ln>
            <a:effectLst/>
          </c:spPr>
          <c:invertIfNegative val="0"/>
          <c:val>
            <c:numRef>
              <c:f>Sheet6!$H$81:$H$92</c:f>
              <c:numCache>
                <c:formatCode>General</c:formatCode>
                <c:ptCount val="12"/>
                <c:pt idx="0">
                  <c:v>0.23</c:v>
                </c:pt>
                <c:pt idx="1">
                  <c:v>0.22</c:v>
                </c:pt>
                <c:pt idx="2">
                  <c:v>0.12</c:v>
                </c:pt>
                <c:pt idx="3">
                  <c:v>0.06</c:v>
                </c:pt>
                <c:pt idx="4">
                  <c:v>7.0000000000000007E-2</c:v>
                </c:pt>
                <c:pt idx="5">
                  <c:v>0.06</c:v>
                </c:pt>
                <c:pt idx="6">
                  <c:v>0.09</c:v>
                </c:pt>
                <c:pt idx="7">
                  <c:v>0.04</c:v>
                </c:pt>
                <c:pt idx="8">
                  <c:v>0.03</c:v>
                </c:pt>
                <c:pt idx="9">
                  <c:v>0.03</c:v>
                </c:pt>
                <c:pt idx="10">
                  <c:v>0.02</c:v>
                </c:pt>
                <c:pt idx="11">
                  <c:v>0.03</c:v>
                </c:pt>
              </c:numCache>
            </c:numRef>
          </c:val>
          <c:extLst>
            <c:ext xmlns:c16="http://schemas.microsoft.com/office/drawing/2014/chart" uri="{C3380CC4-5D6E-409C-BE32-E72D297353CC}">
              <c16:uniqueId val="{00000008-AE01-430A-90A2-9F8BCB58310D}"/>
            </c:ext>
          </c:extLst>
        </c:ser>
        <c:ser>
          <c:idx val="9"/>
          <c:order val="9"/>
          <c:tx>
            <c:v>w10</c:v>
          </c:tx>
          <c:spPr>
            <a:solidFill>
              <a:schemeClr val="accent4">
                <a:lumMod val="60000"/>
              </a:schemeClr>
            </a:solidFill>
            <a:ln>
              <a:noFill/>
            </a:ln>
            <a:effectLst/>
          </c:spPr>
          <c:invertIfNegative val="0"/>
          <c:val>
            <c:numRef>
              <c:f>Sheet6!$O$81:$O$92</c:f>
              <c:numCache>
                <c:formatCode>General</c:formatCode>
                <c:ptCount val="12"/>
                <c:pt idx="0">
                  <c:v>0.28000000000000003</c:v>
                </c:pt>
                <c:pt idx="1">
                  <c:v>0.18</c:v>
                </c:pt>
                <c:pt idx="2">
                  <c:v>0.12</c:v>
                </c:pt>
                <c:pt idx="3">
                  <c:v>0.06</c:v>
                </c:pt>
                <c:pt idx="4">
                  <c:v>0.08</c:v>
                </c:pt>
                <c:pt idx="5">
                  <c:v>0.06</c:v>
                </c:pt>
                <c:pt idx="6">
                  <c:v>7.0000000000000007E-2</c:v>
                </c:pt>
                <c:pt idx="7">
                  <c:v>0.04</c:v>
                </c:pt>
                <c:pt idx="8">
                  <c:v>0.03</c:v>
                </c:pt>
                <c:pt idx="9">
                  <c:v>0.05</c:v>
                </c:pt>
                <c:pt idx="10">
                  <c:v>0.02</c:v>
                </c:pt>
                <c:pt idx="11">
                  <c:v>0.01</c:v>
                </c:pt>
              </c:numCache>
            </c:numRef>
          </c:val>
          <c:extLst>
            <c:ext xmlns:c16="http://schemas.microsoft.com/office/drawing/2014/chart" uri="{C3380CC4-5D6E-409C-BE32-E72D297353CC}">
              <c16:uniqueId val="{00000009-AE01-430A-90A2-9F8BCB58310D}"/>
            </c:ext>
          </c:extLst>
        </c:ser>
        <c:dLbls>
          <c:showLegendKey val="0"/>
          <c:showVal val="0"/>
          <c:showCatName val="0"/>
          <c:showSerName val="0"/>
          <c:showPercent val="0"/>
          <c:showBubbleSize val="0"/>
        </c:dLbls>
        <c:gapWidth val="219"/>
        <c:overlap val="-27"/>
        <c:axId val="460384224"/>
        <c:axId val="460384552"/>
      </c:barChart>
      <c:catAx>
        <c:axId val="460384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0384552"/>
        <c:crosses val="autoZero"/>
        <c:auto val="1"/>
        <c:lblAlgn val="ctr"/>
        <c:lblOffset val="100"/>
        <c:noMultiLvlLbl val="0"/>
      </c:catAx>
      <c:valAx>
        <c:axId val="460384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0384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Sheet1!$C$29</c:f>
              <c:strCache>
                <c:ptCount val="1"/>
                <c:pt idx="0">
                  <c:v>W</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Sheet1!$D$3:$O$3</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Sheet1!$D$29:$O$29</c:f>
              <c:numCache>
                <c:formatCode>General</c:formatCode>
                <c:ptCount val="12"/>
                <c:pt idx="0">
                  <c:v>0.29680129568520208</c:v>
                </c:pt>
                <c:pt idx="1">
                  <c:v>0.138561336542219</c:v>
                </c:pt>
                <c:pt idx="2">
                  <c:v>0.13016179117125828</c:v>
                </c:pt>
                <c:pt idx="3">
                  <c:v>0.12967276190795654</c:v>
                </c:pt>
                <c:pt idx="4">
                  <c:v>6.795265944143819E-2</c:v>
                </c:pt>
                <c:pt idx="5">
                  <c:v>5.8499539694877555E-2</c:v>
                </c:pt>
                <c:pt idx="6">
                  <c:v>4.6662277529074404E-2</c:v>
                </c:pt>
                <c:pt idx="7">
                  <c:v>4.1729001552854576E-2</c:v>
                </c:pt>
                <c:pt idx="8">
                  <c:v>3.3987896881812973E-2</c:v>
                </c:pt>
                <c:pt idx="9">
                  <c:v>2.5936706529130021E-2</c:v>
                </c:pt>
                <c:pt idx="10">
                  <c:v>2.1385811710361486E-2</c:v>
                </c:pt>
                <c:pt idx="11">
                  <c:v>1.6643754825045178E-2</c:v>
                </c:pt>
              </c:numCache>
            </c:numRef>
          </c:val>
          <c:extLst>
            <c:ext xmlns:c16="http://schemas.microsoft.com/office/drawing/2014/chart" uri="{C3380CC4-5D6E-409C-BE32-E72D297353CC}">
              <c16:uniqueId val="{00000000-DC36-4B72-BD68-9FA69EF8AE51}"/>
            </c:ext>
          </c:extLst>
        </c:ser>
        <c:ser>
          <c:idx val="1"/>
          <c:order val="1"/>
          <c:tx>
            <c:v>AW</c:v>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val>
            <c:numRef>
              <c:f>Sheet1!$D$30:$O$30</c:f>
              <c:numCache>
                <c:formatCode>General</c:formatCode>
                <c:ptCount val="12"/>
                <c:pt idx="0">
                  <c:v>4.0806113540342768</c:v>
                </c:pt>
                <c:pt idx="1">
                  <c:v>1.9859335249156311</c:v>
                </c:pt>
                <c:pt idx="2">
                  <c:v>1.8103541920084449</c:v>
                </c:pt>
                <c:pt idx="3">
                  <c:v>1.7545592429219472</c:v>
                </c:pt>
                <c:pt idx="4">
                  <c:v>0.90260098962203816</c:v>
                </c:pt>
                <c:pt idx="5">
                  <c:v>0.76106317490440734</c:v>
                </c:pt>
                <c:pt idx="6">
                  <c:v>0.59845220056595838</c:v>
                </c:pt>
                <c:pt idx="7">
                  <c:v>0.52707997671982132</c:v>
                </c:pt>
                <c:pt idx="8">
                  <c:v>0.41893588587300545</c:v>
                </c:pt>
                <c:pt idx="9">
                  <c:v>0.32436863351485817</c:v>
                </c:pt>
                <c:pt idx="10">
                  <c:v>0.2650957786019601</c:v>
                </c:pt>
                <c:pt idx="11">
                  <c:v>0.20784685899669933</c:v>
                </c:pt>
              </c:numCache>
            </c:numRef>
          </c:val>
          <c:extLst>
            <c:ext xmlns:c16="http://schemas.microsoft.com/office/drawing/2014/chart" uri="{C3380CC4-5D6E-409C-BE32-E72D297353CC}">
              <c16:uniqueId val="{00000001-DC36-4B72-BD68-9FA69EF8AE51}"/>
            </c:ext>
          </c:extLst>
        </c:ser>
        <c:dLbls>
          <c:showLegendKey val="0"/>
          <c:showVal val="0"/>
          <c:showCatName val="0"/>
          <c:showSerName val="0"/>
          <c:showPercent val="0"/>
          <c:showBubbleSize val="0"/>
        </c:dLbls>
        <c:gapWidth val="100"/>
        <c:overlap val="-24"/>
        <c:axId val="481961504"/>
        <c:axId val="481961832"/>
      </c:barChart>
      <c:catAx>
        <c:axId val="48196150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baseline="0"/>
                  <a:t>factor </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81961832"/>
        <c:crosses val="autoZero"/>
        <c:auto val="1"/>
        <c:lblAlgn val="ctr"/>
        <c:lblOffset val="100"/>
        <c:noMultiLvlLbl val="0"/>
      </c:catAx>
      <c:valAx>
        <c:axId val="481961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w &amp; aw</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8196150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Sheet7!$H$8</c:f>
              <c:strCache>
                <c:ptCount val="1"/>
                <c:pt idx="0">
                  <c:v>Weight</c:v>
                </c:pt>
              </c:strCache>
            </c:strRef>
          </c:tx>
          <c:spPr>
            <a:solidFill>
              <a:schemeClr val="accent1"/>
            </a:solidFill>
            <a:ln>
              <a:noFill/>
            </a:ln>
            <a:effectLst/>
          </c:spPr>
          <c:invertIfNegative val="0"/>
          <c:cat>
            <c:strRef>
              <c:f>Sheet7!$E$9:$E$20</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Sheet7!$H$9:$H$20</c:f>
              <c:numCache>
                <c:formatCode>General</c:formatCode>
                <c:ptCount val="12"/>
                <c:pt idx="0">
                  <c:v>0.26</c:v>
                </c:pt>
                <c:pt idx="1">
                  <c:v>0.1</c:v>
                </c:pt>
                <c:pt idx="2">
                  <c:v>0.06</c:v>
                </c:pt>
                <c:pt idx="3">
                  <c:v>0.03</c:v>
                </c:pt>
                <c:pt idx="4">
                  <c:v>0.05</c:v>
                </c:pt>
                <c:pt idx="5">
                  <c:v>0.12</c:v>
                </c:pt>
                <c:pt idx="6">
                  <c:v>0.04</c:v>
                </c:pt>
                <c:pt idx="7">
                  <c:v>7.0000000000000007E-2</c:v>
                </c:pt>
                <c:pt idx="8">
                  <c:v>0.13</c:v>
                </c:pt>
                <c:pt idx="9">
                  <c:v>7.0000000000000007E-2</c:v>
                </c:pt>
                <c:pt idx="10">
                  <c:v>0.04</c:v>
                </c:pt>
                <c:pt idx="11">
                  <c:v>0.03</c:v>
                </c:pt>
              </c:numCache>
            </c:numRef>
          </c:val>
          <c:extLst>
            <c:ext xmlns:c16="http://schemas.microsoft.com/office/drawing/2014/chart" uri="{C3380CC4-5D6E-409C-BE32-E72D297353CC}">
              <c16:uniqueId val="{00000000-5457-4F31-AD77-E0635953C1DE}"/>
            </c:ext>
          </c:extLst>
        </c:ser>
        <c:ser>
          <c:idx val="1"/>
          <c:order val="1"/>
          <c:tx>
            <c:v>w2</c:v>
          </c:tx>
          <c:spPr>
            <a:solidFill>
              <a:schemeClr val="accent2"/>
            </a:solidFill>
            <a:ln>
              <a:noFill/>
            </a:ln>
            <a:effectLst/>
          </c:spPr>
          <c:invertIfNegative val="0"/>
          <c:val>
            <c:numRef>
              <c:f>Sheet7!$O$9:$O$20</c:f>
              <c:numCache>
                <c:formatCode>General</c:formatCode>
                <c:ptCount val="12"/>
                <c:pt idx="0">
                  <c:v>0.27</c:v>
                </c:pt>
                <c:pt idx="1">
                  <c:v>0.12</c:v>
                </c:pt>
                <c:pt idx="2">
                  <c:v>0.06</c:v>
                </c:pt>
                <c:pt idx="3">
                  <c:v>0.03</c:v>
                </c:pt>
                <c:pt idx="4">
                  <c:v>0.06</c:v>
                </c:pt>
                <c:pt idx="5">
                  <c:v>0.12</c:v>
                </c:pt>
                <c:pt idx="6">
                  <c:v>0.03</c:v>
                </c:pt>
                <c:pt idx="7">
                  <c:v>0.06</c:v>
                </c:pt>
                <c:pt idx="8">
                  <c:v>0.12</c:v>
                </c:pt>
                <c:pt idx="9">
                  <c:v>0.08</c:v>
                </c:pt>
                <c:pt idx="10">
                  <c:v>0.03</c:v>
                </c:pt>
                <c:pt idx="11">
                  <c:v>0.02</c:v>
                </c:pt>
              </c:numCache>
            </c:numRef>
          </c:val>
          <c:extLst>
            <c:ext xmlns:c16="http://schemas.microsoft.com/office/drawing/2014/chart" uri="{C3380CC4-5D6E-409C-BE32-E72D297353CC}">
              <c16:uniqueId val="{00000001-5457-4F31-AD77-E0635953C1DE}"/>
            </c:ext>
          </c:extLst>
        </c:ser>
        <c:ser>
          <c:idx val="2"/>
          <c:order val="2"/>
          <c:tx>
            <c:v>w3</c:v>
          </c:tx>
          <c:spPr>
            <a:solidFill>
              <a:schemeClr val="accent3"/>
            </a:solidFill>
            <a:ln>
              <a:noFill/>
            </a:ln>
            <a:effectLst/>
          </c:spPr>
          <c:invertIfNegative val="0"/>
          <c:val>
            <c:numRef>
              <c:f>Sheet7!$H$25:$H$36</c:f>
              <c:numCache>
                <c:formatCode>General</c:formatCode>
                <c:ptCount val="12"/>
                <c:pt idx="0">
                  <c:v>0.17</c:v>
                </c:pt>
                <c:pt idx="1">
                  <c:v>0.16</c:v>
                </c:pt>
                <c:pt idx="2">
                  <c:v>0.08</c:v>
                </c:pt>
                <c:pt idx="3">
                  <c:v>0.03</c:v>
                </c:pt>
                <c:pt idx="4">
                  <c:v>0.05</c:v>
                </c:pt>
                <c:pt idx="5">
                  <c:v>0.13</c:v>
                </c:pt>
                <c:pt idx="6">
                  <c:v>0.06</c:v>
                </c:pt>
                <c:pt idx="7">
                  <c:v>0.06</c:v>
                </c:pt>
                <c:pt idx="8">
                  <c:v>0.13</c:v>
                </c:pt>
                <c:pt idx="9">
                  <c:v>0.06</c:v>
                </c:pt>
                <c:pt idx="10">
                  <c:v>0.04</c:v>
                </c:pt>
                <c:pt idx="11">
                  <c:v>0.03</c:v>
                </c:pt>
              </c:numCache>
            </c:numRef>
          </c:val>
          <c:extLst>
            <c:ext xmlns:c16="http://schemas.microsoft.com/office/drawing/2014/chart" uri="{C3380CC4-5D6E-409C-BE32-E72D297353CC}">
              <c16:uniqueId val="{00000002-5457-4F31-AD77-E0635953C1DE}"/>
            </c:ext>
          </c:extLst>
        </c:ser>
        <c:ser>
          <c:idx val="3"/>
          <c:order val="3"/>
          <c:tx>
            <c:v>w4</c:v>
          </c:tx>
          <c:spPr>
            <a:solidFill>
              <a:schemeClr val="accent4"/>
            </a:solidFill>
            <a:ln>
              <a:noFill/>
            </a:ln>
            <a:effectLst/>
          </c:spPr>
          <c:invertIfNegative val="0"/>
          <c:val>
            <c:numRef>
              <c:f>Sheet7!$O$25:$O$36</c:f>
              <c:numCache>
                <c:formatCode>General</c:formatCode>
                <c:ptCount val="12"/>
                <c:pt idx="0">
                  <c:v>0.18</c:v>
                </c:pt>
                <c:pt idx="1">
                  <c:v>0.17</c:v>
                </c:pt>
                <c:pt idx="2">
                  <c:v>0.12</c:v>
                </c:pt>
                <c:pt idx="3">
                  <c:v>0.04</c:v>
                </c:pt>
                <c:pt idx="4">
                  <c:v>0.06</c:v>
                </c:pt>
                <c:pt idx="5">
                  <c:v>0.1</c:v>
                </c:pt>
                <c:pt idx="6">
                  <c:v>0.06</c:v>
                </c:pt>
                <c:pt idx="7">
                  <c:v>0.05</c:v>
                </c:pt>
                <c:pt idx="8">
                  <c:v>0.1</c:v>
                </c:pt>
                <c:pt idx="9">
                  <c:v>0.06</c:v>
                </c:pt>
                <c:pt idx="10">
                  <c:v>0.04</c:v>
                </c:pt>
                <c:pt idx="11">
                  <c:v>0.02</c:v>
                </c:pt>
              </c:numCache>
            </c:numRef>
          </c:val>
          <c:extLst>
            <c:ext xmlns:c16="http://schemas.microsoft.com/office/drawing/2014/chart" uri="{C3380CC4-5D6E-409C-BE32-E72D297353CC}">
              <c16:uniqueId val="{00000003-5457-4F31-AD77-E0635953C1DE}"/>
            </c:ext>
          </c:extLst>
        </c:ser>
        <c:ser>
          <c:idx val="4"/>
          <c:order val="4"/>
          <c:tx>
            <c:v>w5</c:v>
          </c:tx>
          <c:spPr>
            <a:solidFill>
              <a:schemeClr val="accent5"/>
            </a:solidFill>
            <a:ln>
              <a:noFill/>
            </a:ln>
            <a:effectLst/>
          </c:spPr>
          <c:invertIfNegative val="0"/>
          <c:val>
            <c:numRef>
              <c:f>Sheet7!$H$50:$H$61</c:f>
              <c:numCache>
                <c:formatCode>General</c:formatCode>
                <c:ptCount val="12"/>
                <c:pt idx="0">
                  <c:v>0.13</c:v>
                </c:pt>
                <c:pt idx="1">
                  <c:v>0.13</c:v>
                </c:pt>
                <c:pt idx="2">
                  <c:v>7.0000000000000007E-2</c:v>
                </c:pt>
                <c:pt idx="3">
                  <c:v>0.05</c:v>
                </c:pt>
                <c:pt idx="4">
                  <c:v>7.0000000000000007E-2</c:v>
                </c:pt>
                <c:pt idx="5">
                  <c:v>0.14000000000000001</c:v>
                </c:pt>
                <c:pt idx="6">
                  <c:v>0.04</c:v>
                </c:pt>
                <c:pt idx="7">
                  <c:v>7.0000000000000007E-2</c:v>
                </c:pt>
                <c:pt idx="8">
                  <c:v>0.15</c:v>
                </c:pt>
                <c:pt idx="9">
                  <c:v>0.08</c:v>
                </c:pt>
                <c:pt idx="10">
                  <c:v>0.04</c:v>
                </c:pt>
                <c:pt idx="11">
                  <c:v>0.03</c:v>
                </c:pt>
              </c:numCache>
            </c:numRef>
          </c:val>
          <c:extLst>
            <c:ext xmlns:c16="http://schemas.microsoft.com/office/drawing/2014/chart" uri="{C3380CC4-5D6E-409C-BE32-E72D297353CC}">
              <c16:uniqueId val="{00000004-5457-4F31-AD77-E0635953C1DE}"/>
            </c:ext>
          </c:extLst>
        </c:ser>
        <c:ser>
          <c:idx val="5"/>
          <c:order val="5"/>
          <c:tx>
            <c:v>w6</c:v>
          </c:tx>
          <c:spPr>
            <a:solidFill>
              <a:schemeClr val="accent6"/>
            </a:solidFill>
            <a:ln>
              <a:noFill/>
            </a:ln>
            <a:effectLst/>
          </c:spPr>
          <c:invertIfNegative val="0"/>
          <c:val>
            <c:numRef>
              <c:f>Sheet7!$O$50:$O$61</c:f>
              <c:numCache>
                <c:formatCode>General</c:formatCode>
                <c:ptCount val="12"/>
                <c:pt idx="0">
                  <c:v>0.11</c:v>
                </c:pt>
                <c:pt idx="1">
                  <c:v>0.1</c:v>
                </c:pt>
                <c:pt idx="2">
                  <c:v>7.0000000000000007E-2</c:v>
                </c:pt>
                <c:pt idx="3">
                  <c:v>0.03</c:v>
                </c:pt>
                <c:pt idx="4">
                  <c:v>0.09</c:v>
                </c:pt>
                <c:pt idx="5">
                  <c:v>0.16</c:v>
                </c:pt>
                <c:pt idx="6">
                  <c:v>0.04</c:v>
                </c:pt>
                <c:pt idx="7">
                  <c:v>0.06</c:v>
                </c:pt>
                <c:pt idx="8">
                  <c:v>0.19</c:v>
                </c:pt>
                <c:pt idx="9">
                  <c:v>0.06</c:v>
                </c:pt>
                <c:pt idx="10">
                  <c:v>0.05</c:v>
                </c:pt>
                <c:pt idx="11">
                  <c:v>0.04</c:v>
                </c:pt>
              </c:numCache>
            </c:numRef>
          </c:val>
          <c:extLst>
            <c:ext xmlns:c16="http://schemas.microsoft.com/office/drawing/2014/chart" uri="{C3380CC4-5D6E-409C-BE32-E72D297353CC}">
              <c16:uniqueId val="{00000005-5457-4F31-AD77-E0635953C1DE}"/>
            </c:ext>
          </c:extLst>
        </c:ser>
        <c:ser>
          <c:idx val="6"/>
          <c:order val="6"/>
          <c:tx>
            <c:v>w7</c:v>
          </c:tx>
          <c:spPr>
            <a:solidFill>
              <a:schemeClr val="accent1">
                <a:lumMod val="60000"/>
              </a:schemeClr>
            </a:solidFill>
            <a:ln>
              <a:noFill/>
            </a:ln>
            <a:effectLst/>
          </c:spPr>
          <c:invertIfNegative val="0"/>
          <c:val>
            <c:numRef>
              <c:f>Sheet7!$H$65:$H$76</c:f>
              <c:numCache>
                <c:formatCode>General</c:formatCode>
                <c:ptCount val="12"/>
                <c:pt idx="0">
                  <c:v>0.21</c:v>
                </c:pt>
                <c:pt idx="1">
                  <c:v>0.12</c:v>
                </c:pt>
                <c:pt idx="2">
                  <c:v>0.18</c:v>
                </c:pt>
                <c:pt idx="3">
                  <c:v>0.03</c:v>
                </c:pt>
                <c:pt idx="4">
                  <c:v>0.05</c:v>
                </c:pt>
                <c:pt idx="5">
                  <c:v>0.1</c:v>
                </c:pt>
                <c:pt idx="6">
                  <c:v>0.03</c:v>
                </c:pt>
                <c:pt idx="7">
                  <c:v>0.03</c:v>
                </c:pt>
                <c:pt idx="8">
                  <c:v>0.09</c:v>
                </c:pt>
                <c:pt idx="9">
                  <c:v>7.0000000000000007E-2</c:v>
                </c:pt>
                <c:pt idx="10">
                  <c:v>0.06</c:v>
                </c:pt>
                <c:pt idx="11">
                  <c:v>0.03</c:v>
                </c:pt>
              </c:numCache>
            </c:numRef>
          </c:val>
          <c:extLst>
            <c:ext xmlns:c16="http://schemas.microsoft.com/office/drawing/2014/chart" uri="{C3380CC4-5D6E-409C-BE32-E72D297353CC}">
              <c16:uniqueId val="{00000006-5457-4F31-AD77-E0635953C1DE}"/>
            </c:ext>
          </c:extLst>
        </c:ser>
        <c:ser>
          <c:idx val="7"/>
          <c:order val="7"/>
          <c:tx>
            <c:v>w8</c:v>
          </c:tx>
          <c:spPr>
            <a:solidFill>
              <a:schemeClr val="accent2">
                <a:lumMod val="60000"/>
              </a:schemeClr>
            </a:solidFill>
            <a:ln>
              <a:noFill/>
            </a:ln>
            <a:effectLst/>
          </c:spPr>
          <c:invertIfNegative val="0"/>
          <c:val>
            <c:numRef>
              <c:f>Sheet7!$O$65:$O$76</c:f>
              <c:numCache>
                <c:formatCode>General</c:formatCode>
                <c:ptCount val="12"/>
                <c:pt idx="0">
                  <c:v>0.14000000000000001</c:v>
                </c:pt>
                <c:pt idx="1">
                  <c:v>0.11</c:v>
                </c:pt>
                <c:pt idx="2">
                  <c:v>0.06</c:v>
                </c:pt>
                <c:pt idx="3">
                  <c:v>0.06</c:v>
                </c:pt>
                <c:pt idx="4">
                  <c:v>7.0000000000000007E-2</c:v>
                </c:pt>
                <c:pt idx="5">
                  <c:v>0.11</c:v>
                </c:pt>
                <c:pt idx="6">
                  <c:v>0.05</c:v>
                </c:pt>
                <c:pt idx="7">
                  <c:v>0.06</c:v>
                </c:pt>
                <c:pt idx="8">
                  <c:v>0.1</c:v>
                </c:pt>
                <c:pt idx="9">
                  <c:v>0.09</c:v>
                </c:pt>
                <c:pt idx="10">
                  <c:v>0.05</c:v>
                </c:pt>
                <c:pt idx="11">
                  <c:v>0.1</c:v>
                </c:pt>
              </c:numCache>
            </c:numRef>
          </c:val>
          <c:extLst>
            <c:ext xmlns:c16="http://schemas.microsoft.com/office/drawing/2014/chart" uri="{C3380CC4-5D6E-409C-BE32-E72D297353CC}">
              <c16:uniqueId val="{00000007-5457-4F31-AD77-E0635953C1DE}"/>
            </c:ext>
          </c:extLst>
        </c:ser>
        <c:ser>
          <c:idx val="8"/>
          <c:order val="8"/>
          <c:tx>
            <c:v>w9</c:v>
          </c:tx>
          <c:spPr>
            <a:solidFill>
              <a:schemeClr val="accent3">
                <a:lumMod val="60000"/>
              </a:schemeClr>
            </a:solidFill>
            <a:ln>
              <a:noFill/>
            </a:ln>
            <a:effectLst/>
          </c:spPr>
          <c:invertIfNegative val="0"/>
          <c:val>
            <c:numRef>
              <c:f>Sheet7!$H$81:$H$92</c:f>
              <c:numCache>
                <c:formatCode>General</c:formatCode>
                <c:ptCount val="12"/>
                <c:pt idx="0">
                  <c:v>0.16</c:v>
                </c:pt>
                <c:pt idx="1">
                  <c:v>0.13</c:v>
                </c:pt>
                <c:pt idx="2">
                  <c:v>7.0000000000000007E-2</c:v>
                </c:pt>
                <c:pt idx="3">
                  <c:v>0.08</c:v>
                </c:pt>
                <c:pt idx="4">
                  <c:v>0.1</c:v>
                </c:pt>
                <c:pt idx="5">
                  <c:v>0.12</c:v>
                </c:pt>
                <c:pt idx="6">
                  <c:v>7.0000000000000007E-2</c:v>
                </c:pt>
                <c:pt idx="7">
                  <c:v>0.06</c:v>
                </c:pt>
                <c:pt idx="8">
                  <c:v>0.1</c:v>
                </c:pt>
                <c:pt idx="9">
                  <c:v>0.06</c:v>
                </c:pt>
                <c:pt idx="10">
                  <c:v>0.03</c:v>
                </c:pt>
                <c:pt idx="11">
                  <c:v>0.02</c:v>
                </c:pt>
              </c:numCache>
            </c:numRef>
          </c:val>
          <c:extLst>
            <c:ext xmlns:c16="http://schemas.microsoft.com/office/drawing/2014/chart" uri="{C3380CC4-5D6E-409C-BE32-E72D297353CC}">
              <c16:uniqueId val="{00000008-5457-4F31-AD77-E0635953C1DE}"/>
            </c:ext>
          </c:extLst>
        </c:ser>
        <c:ser>
          <c:idx val="9"/>
          <c:order val="9"/>
          <c:tx>
            <c:v>w10</c:v>
          </c:tx>
          <c:spPr>
            <a:solidFill>
              <a:schemeClr val="accent4">
                <a:lumMod val="60000"/>
              </a:schemeClr>
            </a:solidFill>
            <a:ln>
              <a:noFill/>
            </a:ln>
            <a:effectLst/>
          </c:spPr>
          <c:invertIfNegative val="0"/>
          <c:val>
            <c:numRef>
              <c:f>Sheet7!$O$81:$O$92</c:f>
              <c:numCache>
                <c:formatCode>General</c:formatCode>
                <c:ptCount val="12"/>
                <c:pt idx="0">
                  <c:v>0.13</c:v>
                </c:pt>
                <c:pt idx="1">
                  <c:v>0.12</c:v>
                </c:pt>
                <c:pt idx="2">
                  <c:v>7.0000000000000007E-2</c:v>
                </c:pt>
                <c:pt idx="3">
                  <c:v>0.03</c:v>
                </c:pt>
                <c:pt idx="4">
                  <c:v>0.09</c:v>
                </c:pt>
                <c:pt idx="5">
                  <c:v>0.1</c:v>
                </c:pt>
                <c:pt idx="6">
                  <c:v>0.06</c:v>
                </c:pt>
                <c:pt idx="7">
                  <c:v>7.0000000000000007E-2</c:v>
                </c:pt>
                <c:pt idx="8">
                  <c:v>0.12</c:v>
                </c:pt>
                <c:pt idx="9">
                  <c:v>0.11</c:v>
                </c:pt>
                <c:pt idx="10">
                  <c:v>0.06</c:v>
                </c:pt>
                <c:pt idx="11">
                  <c:v>0.04</c:v>
                </c:pt>
              </c:numCache>
            </c:numRef>
          </c:val>
          <c:extLst>
            <c:ext xmlns:c16="http://schemas.microsoft.com/office/drawing/2014/chart" uri="{C3380CC4-5D6E-409C-BE32-E72D297353CC}">
              <c16:uniqueId val="{00000009-5457-4F31-AD77-E0635953C1DE}"/>
            </c:ext>
          </c:extLst>
        </c:ser>
        <c:dLbls>
          <c:showLegendKey val="0"/>
          <c:showVal val="0"/>
          <c:showCatName val="0"/>
          <c:showSerName val="0"/>
          <c:showPercent val="0"/>
          <c:showBubbleSize val="0"/>
        </c:dLbls>
        <c:gapWidth val="219"/>
        <c:overlap val="-27"/>
        <c:axId val="560163984"/>
        <c:axId val="560162672"/>
      </c:barChart>
      <c:catAx>
        <c:axId val="560163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62672"/>
        <c:crosses val="autoZero"/>
        <c:auto val="1"/>
        <c:lblAlgn val="ctr"/>
        <c:lblOffset val="100"/>
        <c:noMultiLvlLbl val="0"/>
      </c:catAx>
      <c:valAx>
        <c:axId val="560162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63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Sheet8!$O$8</c:f>
              <c:strCache>
                <c:ptCount val="1"/>
                <c:pt idx="0">
                  <c:v>Average RI </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5854-4903-874E-4726107F20E9}"/>
              </c:ext>
            </c:extLst>
          </c:dPt>
          <c:dPt>
            <c:idx val="1"/>
            <c:invertIfNegative val="0"/>
            <c:bubble3D val="0"/>
            <c:spPr>
              <a:solidFill>
                <a:srgbClr val="00B050"/>
              </a:solidFill>
              <a:ln>
                <a:noFill/>
              </a:ln>
              <a:effectLst/>
            </c:spPr>
            <c:extLst>
              <c:ext xmlns:c16="http://schemas.microsoft.com/office/drawing/2014/chart" uri="{C3380CC4-5D6E-409C-BE32-E72D297353CC}">
                <c16:uniqueId val="{00000003-5854-4903-874E-4726107F20E9}"/>
              </c:ext>
            </c:extLst>
          </c:dPt>
          <c:dPt>
            <c:idx val="2"/>
            <c:invertIfNegative val="0"/>
            <c:bubble3D val="0"/>
            <c:spPr>
              <a:solidFill>
                <a:srgbClr val="FF0000"/>
              </a:solidFill>
              <a:ln>
                <a:noFill/>
              </a:ln>
              <a:effectLst/>
            </c:spPr>
            <c:extLst>
              <c:ext xmlns:c16="http://schemas.microsoft.com/office/drawing/2014/chart" uri="{C3380CC4-5D6E-409C-BE32-E72D297353CC}">
                <c16:uniqueId val="{00000005-5854-4903-874E-4726107F20E9}"/>
              </c:ext>
            </c:extLst>
          </c:dPt>
          <c:dPt>
            <c:idx val="3"/>
            <c:invertIfNegative val="0"/>
            <c:bubble3D val="0"/>
            <c:spPr>
              <a:solidFill>
                <a:schemeClr val="accent2"/>
              </a:solidFill>
              <a:ln>
                <a:solidFill>
                  <a:schemeClr val="accent1"/>
                </a:solidFill>
              </a:ln>
              <a:effectLst/>
            </c:spPr>
            <c:extLst>
              <c:ext xmlns:c16="http://schemas.microsoft.com/office/drawing/2014/chart" uri="{C3380CC4-5D6E-409C-BE32-E72D297353CC}">
                <c16:uniqueId val="{00000007-5854-4903-874E-4726107F20E9}"/>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9-5854-4903-874E-4726107F20E9}"/>
              </c:ext>
            </c:extLst>
          </c:dPt>
          <c:dLbls>
            <c:dLbl>
              <c:idx val="0"/>
              <c:tx>
                <c:rich>
                  <a:bodyPr/>
                  <a:lstStyle/>
                  <a:p>
                    <a:r>
                      <a:rPr lang="en-US"/>
                      <a:t>1.94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854-4903-874E-4726107F20E9}"/>
                </c:ext>
              </c:extLst>
            </c:dLbl>
            <c:dLbl>
              <c:idx val="1"/>
              <c:tx>
                <c:rich>
                  <a:bodyPr/>
                  <a:lstStyle/>
                  <a:p>
                    <a:r>
                      <a:rPr lang="en-US"/>
                      <a:t>1.96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854-4903-874E-4726107F20E9}"/>
                </c:ext>
              </c:extLst>
            </c:dLbl>
            <c:dLbl>
              <c:idx val="2"/>
              <c:tx>
                <c:rich>
                  <a:bodyPr/>
                  <a:lstStyle/>
                  <a:p>
                    <a:r>
                      <a:rPr lang="en-US"/>
                      <a:t>2.97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854-4903-874E-4726107F20E9}"/>
                </c:ext>
              </c:extLst>
            </c:dLbl>
            <c:dLbl>
              <c:idx val="3"/>
              <c:tx>
                <c:rich>
                  <a:bodyPr/>
                  <a:lstStyle/>
                  <a:p>
                    <a:r>
                      <a:rPr lang="en-US"/>
                      <a:t>2.53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854-4903-874E-4726107F20E9}"/>
                </c:ext>
              </c:extLst>
            </c:dLbl>
            <c:dLbl>
              <c:idx val="4"/>
              <c:tx>
                <c:rich>
                  <a:bodyPr/>
                  <a:lstStyle/>
                  <a:p>
                    <a:r>
                      <a:rPr lang="en-US"/>
                      <a:t>2.70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854-4903-874E-4726107F20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Sheet8!$D$9:$D$13</c:f>
              <c:strCache>
                <c:ptCount val="5"/>
                <c:pt idx="0">
                  <c:v>Aqraba </c:v>
                </c:pt>
                <c:pt idx="1">
                  <c:v>Qablan </c:v>
                </c:pt>
                <c:pt idx="2">
                  <c:v>Jammain </c:v>
                </c:pt>
                <c:pt idx="3">
                  <c:v>Huwara</c:v>
                </c:pt>
                <c:pt idx="4">
                  <c:v>Beita</c:v>
                </c:pt>
              </c:strCache>
            </c:strRef>
          </c:cat>
          <c:val>
            <c:numRef>
              <c:f>Sheet8!$O$9:$O$13</c:f>
              <c:numCache>
                <c:formatCode>General</c:formatCode>
                <c:ptCount val="5"/>
                <c:pt idx="0">
                  <c:v>1.9450000000000003</c:v>
                </c:pt>
                <c:pt idx="1">
                  <c:v>1.9619999999999997</c:v>
                </c:pt>
                <c:pt idx="2">
                  <c:v>2.9709999999999996</c:v>
                </c:pt>
                <c:pt idx="3">
                  <c:v>2.5360000000000005</c:v>
                </c:pt>
                <c:pt idx="4">
                  <c:v>2.7090000000000005</c:v>
                </c:pt>
              </c:numCache>
            </c:numRef>
          </c:val>
          <c:extLst>
            <c:ext xmlns:c16="http://schemas.microsoft.com/office/drawing/2014/chart" uri="{C3380CC4-5D6E-409C-BE32-E72D297353CC}">
              <c16:uniqueId val="{0000000A-5854-4903-874E-4726107F20E9}"/>
            </c:ext>
          </c:extLst>
        </c:ser>
        <c:dLbls>
          <c:dLblPos val="outEnd"/>
          <c:showLegendKey val="0"/>
          <c:showVal val="1"/>
          <c:showCatName val="0"/>
          <c:showSerName val="0"/>
          <c:showPercent val="0"/>
          <c:showBubbleSize val="0"/>
        </c:dLbls>
        <c:gapWidth val="267"/>
        <c:overlap val="-43"/>
        <c:axId val="464959176"/>
        <c:axId val="464956224"/>
      </c:barChart>
      <c:catAx>
        <c:axId val="46495917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LGU</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464956224"/>
        <c:crosses val="autoZero"/>
        <c:auto val="0"/>
        <c:lblAlgn val="ctr"/>
        <c:lblOffset val="100"/>
        <c:noMultiLvlLbl val="0"/>
      </c:catAx>
      <c:valAx>
        <c:axId val="4649562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Average RI</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464959176"/>
        <c:crosses val="autoZero"/>
        <c:crossBetween val="between"/>
      </c:valAx>
      <c:spPr>
        <a:pattFill prst="ltDnDiag">
          <a:fgClr>
            <a:schemeClr val="dk1">
              <a:lumMod val="15000"/>
              <a:lumOff val="85000"/>
            </a:schemeClr>
          </a:fgClr>
          <a:bgClr>
            <a:schemeClr val="lt1"/>
          </a:bgClr>
        </a:patt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Sheet1!$C$29</c:f>
              <c:strCache>
                <c:ptCount val="1"/>
                <c:pt idx="0">
                  <c:v>W</c:v>
                </c:pt>
              </c:strCache>
            </c:strRef>
          </c:tx>
          <c:spPr>
            <a:solidFill>
              <a:schemeClr val="accent1"/>
            </a:solidFill>
            <a:ln>
              <a:noFill/>
            </a:ln>
            <a:effectLst/>
          </c:spPr>
          <c:invertIfNegative val="0"/>
          <c:cat>
            <c:strRef>
              <c:f>Sheet1!$D$3:$O$3</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Sheet1!$D$29:$O$29</c:f>
              <c:numCache>
                <c:formatCode>General</c:formatCode>
                <c:ptCount val="12"/>
                <c:pt idx="0">
                  <c:v>0.2446089165860191</c:v>
                </c:pt>
                <c:pt idx="1">
                  <c:v>0.14645079661303598</c:v>
                </c:pt>
                <c:pt idx="2">
                  <c:v>6.4226185474080252E-2</c:v>
                </c:pt>
                <c:pt idx="3">
                  <c:v>3.3334501989264069E-2</c:v>
                </c:pt>
                <c:pt idx="4">
                  <c:v>6.0154821300000438E-2</c:v>
                </c:pt>
                <c:pt idx="5">
                  <c:v>0.12536595119507407</c:v>
                </c:pt>
                <c:pt idx="6">
                  <c:v>3.3334501989264069E-2</c:v>
                </c:pt>
                <c:pt idx="7">
                  <c:v>5.9110184986686187E-2</c:v>
                </c:pt>
                <c:pt idx="8">
                  <c:v>0.12536595119507407</c:v>
                </c:pt>
                <c:pt idx="9">
                  <c:v>6.4226185474080252E-2</c:v>
                </c:pt>
                <c:pt idx="10">
                  <c:v>3.3334501989264069E-2</c:v>
                </c:pt>
                <c:pt idx="11">
                  <c:v>1.8707250566898953E-2</c:v>
                </c:pt>
              </c:numCache>
            </c:numRef>
          </c:val>
          <c:extLst>
            <c:ext xmlns:c16="http://schemas.microsoft.com/office/drawing/2014/chart" uri="{C3380CC4-5D6E-409C-BE32-E72D297353CC}">
              <c16:uniqueId val="{00000000-642C-4C50-A762-04D6E108F54F}"/>
            </c:ext>
          </c:extLst>
        </c:ser>
        <c:ser>
          <c:idx val="1"/>
          <c:order val="1"/>
          <c:tx>
            <c:v>AW</c:v>
          </c:tx>
          <c:spPr>
            <a:solidFill>
              <a:schemeClr val="accent2"/>
            </a:solidFill>
            <a:ln>
              <a:noFill/>
            </a:ln>
            <a:effectLst/>
          </c:spPr>
          <c:invertIfNegative val="0"/>
          <c:val>
            <c:numRef>
              <c:f>Sheet1!$D$30:$O$30</c:f>
              <c:numCache>
                <c:formatCode>General</c:formatCode>
                <c:ptCount val="12"/>
                <c:pt idx="0">
                  <c:v>3.0802969703737224</c:v>
                </c:pt>
                <c:pt idx="1">
                  <c:v>1.9409507339452539</c:v>
                </c:pt>
                <c:pt idx="2">
                  <c:v>0.78229697008612409</c:v>
                </c:pt>
                <c:pt idx="3">
                  <c:v>0.40134052323414621</c:v>
                </c:pt>
                <c:pt idx="4">
                  <c:v>0.74832350944917714</c:v>
                </c:pt>
                <c:pt idx="5">
                  <c:v>1.5271794390384503</c:v>
                </c:pt>
                <c:pt idx="6">
                  <c:v>0.40134052323414621</c:v>
                </c:pt>
                <c:pt idx="7">
                  <c:v>0.72534388251438797</c:v>
                </c:pt>
                <c:pt idx="8">
                  <c:v>1.5271794390384503</c:v>
                </c:pt>
                <c:pt idx="9">
                  <c:v>0.78229697008612409</c:v>
                </c:pt>
                <c:pt idx="10">
                  <c:v>0.40134052323414621</c:v>
                </c:pt>
                <c:pt idx="11">
                  <c:v>0.22741157893328989</c:v>
                </c:pt>
              </c:numCache>
            </c:numRef>
          </c:val>
          <c:extLst>
            <c:ext xmlns:c16="http://schemas.microsoft.com/office/drawing/2014/chart" uri="{C3380CC4-5D6E-409C-BE32-E72D297353CC}">
              <c16:uniqueId val="{00000001-642C-4C50-A762-04D6E108F54F}"/>
            </c:ext>
          </c:extLst>
        </c:ser>
        <c:dLbls>
          <c:showLegendKey val="0"/>
          <c:showVal val="0"/>
          <c:showCatName val="0"/>
          <c:showSerName val="0"/>
          <c:showPercent val="0"/>
          <c:showBubbleSize val="0"/>
        </c:dLbls>
        <c:gapWidth val="219"/>
        <c:overlap val="-27"/>
        <c:axId val="368666368"/>
        <c:axId val="368663744"/>
      </c:barChart>
      <c:catAx>
        <c:axId val="368666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r>
                  <a:rPr lang="en-US" baseline="0"/>
                  <a:t>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663744"/>
        <c:crosses val="autoZero"/>
        <c:auto val="1"/>
        <c:lblAlgn val="ctr"/>
        <c:lblOffset val="100"/>
        <c:noMultiLvlLbl val="0"/>
      </c:catAx>
      <c:valAx>
        <c:axId val="368663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t>
                </a:r>
                <a:r>
                  <a:rPr lang="en-US" baseline="0"/>
                  <a:t> &amp; AW</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666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Sheet1!$C$29</c:f>
              <c:strCache>
                <c:ptCount val="1"/>
                <c:pt idx="0">
                  <c:v>W</c:v>
                </c:pt>
              </c:strCache>
            </c:strRef>
          </c:tx>
          <c:spPr>
            <a:solidFill>
              <a:schemeClr val="accent2"/>
            </a:solidFill>
            <a:ln>
              <a:noFill/>
            </a:ln>
            <a:effectLst/>
          </c:spPr>
          <c:invertIfNegative val="0"/>
          <c:cat>
            <c:strRef>
              <c:f>Sheet1!$D$3:$O$3</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Sheet1!$D$29:$O$29</c:f>
              <c:numCache>
                <c:formatCode>General</c:formatCode>
                <c:ptCount val="12"/>
                <c:pt idx="0">
                  <c:v>0.2446089165860191</c:v>
                </c:pt>
                <c:pt idx="1">
                  <c:v>0.14645079661303598</c:v>
                </c:pt>
                <c:pt idx="2">
                  <c:v>6.4226185474080252E-2</c:v>
                </c:pt>
                <c:pt idx="3">
                  <c:v>3.3334501989264069E-2</c:v>
                </c:pt>
                <c:pt idx="4">
                  <c:v>6.0154821300000438E-2</c:v>
                </c:pt>
                <c:pt idx="5">
                  <c:v>0.12536595119507407</c:v>
                </c:pt>
                <c:pt idx="6">
                  <c:v>3.3334501989264069E-2</c:v>
                </c:pt>
                <c:pt idx="7">
                  <c:v>5.9110184986686187E-2</c:v>
                </c:pt>
                <c:pt idx="8">
                  <c:v>0.12536595119507407</c:v>
                </c:pt>
                <c:pt idx="9">
                  <c:v>6.4226185474080252E-2</c:v>
                </c:pt>
                <c:pt idx="10">
                  <c:v>3.3334501989264069E-2</c:v>
                </c:pt>
                <c:pt idx="11">
                  <c:v>1.8707250566898953E-2</c:v>
                </c:pt>
              </c:numCache>
            </c:numRef>
          </c:val>
          <c:extLst>
            <c:ext xmlns:c16="http://schemas.microsoft.com/office/drawing/2014/chart" uri="{C3380CC4-5D6E-409C-BE32-E72D297353CC}">
              <c16:uniqueId val="{00000000-BBEE-4B81-9813-62798888A5A1}"/>
            </c:ext>
          </c:extLst>
        </c:ser>
        <c:dLbls>
          <c:showLegendKey val="0"/>
          <c:showVal val="0"/>
          <c:showCatName val="0"/>
          <c:showSerName val="0"/>
          <c:showPercent val="0"/>
          <c:showBubbleSize val="0"/>
        </c:dLbls>
        <c:gapWidth val="219"/>
        <c:overlap val="-27"/>
        <c:axId val="371915560"/>
        <c:axId val="371915888"/>
      </c:barChart>
      <c:catAx>
        <c:axId val="371915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915888"/>
        <c:crosses val="autoZero"/>
        <c:auto val="1"/>
        <c:lblAlgn val="ctr"/>
        <c:lblOffset val="100"/>
        <c:noMultiLvlLbl val="0"/>
      </c:catAx>
      <c:valAx>
        <c:axId val="371915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915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Sheet1!$C$29</c:f>
              <c:strCache>
                <c:ptCount val="1"/>
                <c:pt idx="0">
                  <c:v>W</c:v>
                </c:pt>
              </c:strCache>
            </c:strRef>
          </c:tx>
          <c:spPr>
            <a:solidFill>
              <a:schemeClr val="accent1"/>
            </a:solidFill>
            <a:ln>
              <a:noFill/>
            </a:ln>
            <a:effectLst/>
          </c:spPr>
          <c:invertIfNegative val="0"/>
          <c:cat>
            <c:strRef>
              <c:f>Sheet1!$D$3:$O$3</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Sheet1!$D$29:$O$29</c:f>
              <c:numCache>
                <c:formatCode>General</c:formatCode>
                <c:ptCount val="12"/>
                <c:pt idx="0">
                  <c:v>0.26047026997581385</c:v>
                </c:pt>
                <c:pt idx="1">
                  <c:v>0.10037441952410836</c:v>
                </c:pt>
                <c:pt idx="2">
                  <c:v>6.108541882550439E-2</c:v>
                </c:pt>
                <c:pt idx="3">
                  <c:v>3.1791292112720859E-2</c:v>
                </c:pt>
                <c:pt idx="4">
                  <c:v>5.5525191670370809E-2</c:v>
                </c:pt>
                <c:pt idx="5">
                  <c:v>0.11149211467474381</c:v>
                </c:pt>
                <c:pt idx="6">
                  <c:v>4.3201074357809753E-2</c:v>
                </c:pt>
                <c:pt idx="7">
                  <c:v>7.0803900386444032E-2</c:v>
                </c:pt>
                <c:pt idx="8">
                  <c:v>0.12661047528906055</c:v>
                </c:pt>
                <c:pt idx="9">
                  <c:v>7.1645038940428826E-2</c:v>
                </c:pt>
                <c:pt idx="10">
                  <c:v>4.3809402681867789E-2</c:v>
                </c:pt>
                <c:pt idx="11">
                  <c:v>3.0797091607686677E-2</c:v>
                </c:pt>
              </c:numCache>
            </c:numRef>
          </c:val>
          <c:extLst>
            <c:ext xmlns:c16="http://schemas.microsoft.com/office/drawing/2014/chart" uri="{C3380CC4-5D6E-409C-BE32-E72D297353CC}">
              <c16:uniqueId val="{00000000-9A74-4711-84B9-FBD1D2F6419C}"/>
            </c:ext>
          </c:extLst>
        </c:ser>
        <c:ser>
          <c:idx val="1"/>
          <c:order val="1"/>
          <c:tx>
            <c:v>AW</c:v>
          </c:tx>
          <c:spPr>
            <a:solidFill>
              <a:schemeClr val="accent2"/>
            </a:solidFill>
            <a:ln>
              <a:noFill/>
            </a:ln>
            <a:effectLst/>
          </c:spPr>
          <c:invertIfNegative val="0"/>
          <c:val>
            <c:numRef>
              <c:f>Sheet1!$D$30:$O$30</c:f>
              <c:numCache>
                <c:formatCode>General</c:formatCode>
                <c:ptCount val="12"/>
                <c:pt idx="0">
                  <c:v>3.1781524095930753</c:v>
                </c:pt>
                <c:pt idx="1">
                  <c:v>1.2914340883736886</c:v>
                </c:pt>
                <c:pt idx="2">
                  <c:v>0.82629999787022135</c:v>
                </c:pt>
                <c:pt idx="3">
                  <c:v>0.40715959970607296</c:v>
                </c:pt>
                <c:pt idx="4">
                  <c:v>0.72563982558761153</c:v>
                </c:pt>
                <c:pt idx="5">
                  <c:v>1.4610441202258753</c:v>
                </c:pt>
                <c:pt idx="6">
                  <c:v>0.51323750595684081</c:v>
                </c:pt>
                <c:pt idx="7">
                  <c:v>0.90439473655825553</c:v>
                </c:pt>
                <c:pt idx="8">
                  <c:v>1.711882425747935</c:v>
                </c:pt>
                <c:pt idx="9">
                  <c:v>1.0450318535189176</c:v>
                </c:pt>
                <c:pt idx="10">
                  <c:v>0.63595154433297463</c:v>
                </c:pt>
                <c:pt idx="11">
                  <c:v>0.42340390142742274</c:v>
                </c:pt>
              </c:numCache>
            </c:numRef>
          </c:val>
          <c:extLst>
            <c:ext xmlns:c16="http://schemas.microsoft.com/office/drawing/2014/chart" uri="{C3380CC4-5D6E-409C-BE32-E72D297353CC}">
              <c16:uniqueId val="{00000001-9A74-4711-84B9-FBD1D2F6419C}"/>
            </c:ext>
          </c:extLst>
        </c:ser>
        <c:dLbls>
          <c:showLegendKey val="0"/>
          <c:showVal val="0"/>
          <c:showCatName val="0"/>
          <c:showSerName val="0"/>
          <c:showPercent val="0"/>
          <c:showBubbleSize val="0"/>
        </c:dLbls>
        <c:gapWidth val="219"/>
        <c:overlap val="-27"/>
        <c:axId val="371715616"/>
        <c:axId val="371720864"/>
      </c:barChart>
      <c:catAx>
        <c:axId val="371715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720864"/>
        <c:crosses val="autoZero"/>
        <c:auto val="1"/>
        <c:lblAlgn val="ctr"/>
        <c:lblOffset val="100"/>
        <c:noMultiLvlLbl val="0"/>
      </c:catAx>
      <c:valAx>
        <c:axId val="371720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 &amp; AW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7156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Sheet1!$C$29</c:f>
              <c:strCache>
                <c:ptCount val="1"/>
                <c:pt idx="0">
                  <c:v>W</c:v>
                </c:pt>
              </c:strCache>
            </c:strRef>
          </c:tx>
          <c:spPr>
            <a:solidFill>
              <a:schemeClr val="accent2"/>
            </a:solidFill>
            <a:ln>
              <a:noFill/>
            </a:ln>
            <a:effectLst/>
          </c:spPr>
          <c:invertIfNegative val="0"/>
          <c:cat>
            <c:strRef>
              <c:f>Sheet1!$D$3:$O$3</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Sheet1!$D$29:$O$29</c:f>
              <c:numCache>
                <c:formatCode>General</c:formatCode>
                <c:ptCount val="12"/>
                <c:pt idx="0">
                  <c:v>0.26047026997581385</c:v>
                </c:pt>
                <c:pt idx="1">
                  <c:v>0.10037441952410836</c:v>
                </c:pt>
                <c:pt idx="2">
                  <c:v>6.108541882550439E-2</c:v>
                </c:pt>
                <c:pt idx="3">
                  <c:v>3.1791292112720859E-2</c:v>
                </c:pt>
                <c:pt idx="4">
                  <c:v>5.5525191670370809E-2</c:v>
                </c:pt>
                <c:pt idx="5">
                  <c:v>0.11149211467474381</c:v>
                </c:pt>
                <c:pt idx="6">
                  <c:v>4.3201074357809753E-2</c:v>
                </c:pt>
                <c:pt idx="7">
                  <c:v>7.0803900386444032E-2</c:v>
                </c:pt>
                <c:pt idx="8">
                  <c:v>0.12661047528906055</c:v>
                </c:pt>
                <c:pt idx="9">
                  <c:v>7.1645038940428826E-2</c:v>
                </c:pt>
                <c:pt idx="10">
                  <c:v>4.3809402681867789E-2</c:v>
                </c:pt>
                <c:pt idx="11">
                  <c:v>3.0797091607686677E-2</c:v>
                </c:pt>
              </c:numCache>
            </c:numRef>
          </c:val>
          <c:extLst>
            <c:ext xmlns:c16="http://schemas.microsoft.com/office/drawing/2014/chart" uri="{C3380CC4-5D6E-409C-BE32-E72D297353CC}">
              <c16:uniqueId val="{00000000-F3AF-46B9-8878-33549B1BB987}"/>
            </c:ext>
          </c:extLst>
        </c:ser>
        <c:dLbls>
          <c:showLegendKey val="0"/>
          <c:showVal val="0"/>
          <c:showCatName val="0"/>
          <c:showSerName val="0"/>
          <c:showPercent val="0"/>
          <c:showBubbleSize val="0"/>
        </c:dLbls>
        <c:gapWidth val="219"/>
        <c:overlap val="-27"/>
        <c:axId val="375756672"/>
        <c:axId val="375757656"/>
      </c:barChart>
      <c:catAx>
        <c:axId val="375756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757656"/>
        <c:crosses val="autoZero"/>
        <c:auto val="1"/>
        <c:lblAlgn val="ctr"/>
        <c:lblOffset val="100"/>
        <c:noMultiLvlLbl val="0"/>
      </c:catAx>
      <c:valAx>
        <c:axId val="375757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756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Sheet1!$C$29</c:f>
              <c:strCache>
                <c:ptCount val="1"/>
                <c:pt idx="0">
                  <c:v>W</c:v>
                </c:pt>
              </c:strCache>
            </c:strRef>
          </c:tx>
          <c:spPr>
            <a:solidFill>
              <a:schemeClr val="accent2"/>
            </a:solidFill>
            <a:ln>
              <a:noFill/>
            </a:ln>
            <a:effectLst/>
          </c:spPr>
          <c:invertIfNegative val="0"/>
          <c:cat>
            <c:strRef>
              <c:f>Sheet1!$D$3:$O$3</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Sheet1!$D$29:$O$29</c:f>
              <c:numCache>
                <c:formatCode>General</c:formatCode>
                <c:ptCount val="12"/>
                <c:pt idx="0">
                  <c:v>0.29680129568520208</c:v>
                </c:pt>
                <c:pt idx="1">
                  <c:v>0.17247547964360047</c:v>
                </c:pt>
                <c:pt idx="2">
                  <c:v>0.13016179117125828</c:v>
                </c:pt>
                <c:pt idx="3">
                  <c:v>9.317790775585548E-2</c:v>
                </c:pt>
                <c:pt idx="4">
                  <c:v>6.9048945260165487E-2</c:v>
                </c:pt>
                <c:pt idx="5">
                  <c:v>6.003898647928111E-2</c:v>
                </c:pt>
                <c:pt idx="6">
                  <c:v>4.7483315814089634E-2</c:v>
                </c:pt>
                <c:pt idx="7">
                  <c:v>3.860341089045153E-2</c:v>
                </c:pt>
                <c:pt idx="8">
                  <c:v>3.0115902535038291E-2</c:v>
                </c:pt>
                <c:pt idx="9">
                  <c:v>2.2714073943266733E-2</c:v>
                </c:pt>
                <c:pt idx="10">
                  <c:v>3.0034358239793803E-2</c:v>
                </c:pt>
                <c:pt idx="11">
                  <c:v>1.3706140557667832E-2</c:v>
                </c:pt>
              </c:numCache>
            </c:numRef>
          </c:val>
          <c:extLst>
            <c:ext xmlns:c16="http://schemas.microsoft.com/office/drawing/2014/chart" uri="{C3380CC4-5D6E-409C-BE32-E72D297353CC}">
              <c16:uniqueId val="{00000000-F1E5-47AE-9EF9-2507487AA692}"/>
            </c:ext>
          </c:extLst>
        </c:ser>
        <c:dLbls>
          <c:showLegendKey val="0"/>
          <c:showVal val="0"/>
          <c:showCatName val="0"/>
          <c:showSerName val="0"/>
          <c:showPercent val="0"/>
          <c:showBubbleSize val="0"/>
        </c:dLbls>
        <c:gapWidth val="219"/>
        <c:overlap val="-27"/>
        <c:axId val="363770648"/>
        <c:axId val="363768680"/>
      </c:barChart>
      <c:catAx>
        <c:axId val="363770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768680"/>
        <c:crosses val="autoZero"/>
        <c:auto val="1"/>
        <c:lblAlgn val="ctr"/>
        <c:lblOffset val="100"/>
        <c:noMultiLvlLbl val="0"/>
      </c:catAx>
      <c:valAx>
        <c:axId val="363768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770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Sheet1!$C$29</c:f>
              <c:strCache>
                <c:ptCount val="1"/>
                <c:pt idx="0">
                  <c:v>W</c:v>
                </c:pt>
              </c:strCache>
            </c:strRef>
          </c:tx>
          <c:spPr>
            <a:solidFill>
              <a:schemeClr val="accent1"/>
            </a:solidFill>
            <a:ln>
              <a:noFill/>
            </a:ln>
            <a:effectLst/>
          </c:spPr>
          <c:invertIfNegative val="0"/>
          <c:cat>
            <c:strRef>
              <c:f>Sheet1!$D$3:$O$3</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Sheet1!$D$29:$O$29</c:f>
              <c:numCache>
                <c:formatCode>General</c:formatCode>
                <c:ptCount val="12"/>
                <c:pt idx="0">
                  <c:v>0.29680129568520208</c:v>
                </c:pt>
                <c:pt idx="1">
                  <c:v>0.17247547964360047</c:v>
                </c:pt>
                <c:pt idx="2">
                  <c:v>0.13016179117125828</c:v>
                </c:pt>
                <c:pt idx="3">
                  <c:v>9.317790775585548E-2</c:v>
                </c:pt>
                <c:pt idx="4">
                  <c:v>6.9048945260165487E-2</c:v>
                </c:pt>
                <c:pt idx="5">
                  <c:v>6.003898647928111E-2</c:v>
                </c:pt>
                <c:pt idx="6">
                  <c:v>4.7483315814089634E-2</c:v>
                </c:pt>
                <c:pt idx="7">
                  <c:v>3.860341089045153E-2</c:v>
                </c:pt>
                <c:pt idx="8">
                  <c:v>3.0115902535038291E-2</c:v>
                </c:pt>
                <c:pt idx="9">
                  <c:v>2.2714073943266733E-2</c:v>
                </c:pt>
                <c:pt idx="10">
                  <c:v>3.0034358239793803E-2</c:v>
                </c:pt>
                <c:pt idx="11">
                  <c:v>1.3706140557667832E-2</c:v>
                </c:pt>
              </c:numCache>
            </c:numRef>
          </c:val>
          <c:extLst>
            <c:ext xmlns:c16="http://schemas.microsoft.com/office/drawing/2014/chart" uri="{C3380CC4-5D6E-409C-BE32-E72D297353CC}">
              <c16:uniqueId val="{00000000-F985-49B0-A569-00945093C580}"/>
            </c:ext>
          </c:extLst>
        </c:ser>
        <c:ser>
          <c:idx val="1"/>
          <c:order val="1"/>
          <c:tx>
            <c:v>AW</c:v>
          </c:tx>
          <c:spPr>
            <a:solidFill>
              <a:schemeClr val="accent2"/>
            </a:solidFill>
            <a:ln>
              <a:noFill/>
            </a:ln>
            <a:effectLst/>
          </c:spPr>
          <c:invertIfNegative val="0"/>
          <c:val>
            <c:numRef>
              <c:f>Sheet1!$D$30:$O$30</c:f>
              <c:numCache>
                <c:formatCode>General</c:formatCode>
                <c:ptCount val="12"/>
                <c:pt idx="0">
                  <c:v>3.9942034164523768</c:v>
                </c:pt>
                <c:pt idx="1">
                  <c:v>2.3258724567121405</c:v>
                </c:pt>
                <c:pt idx="2">
                  <c:v>1.7488653881965373</c:v>
                </c:pt>
                <c:pt idx="3">
                  <c:v>1.2352754730771047</c:v>
                </c:pt>
                <c:pt idx="4">
                  <c:v>0.90539336357398725</c:v>
                </c:pt>
                <c:pt idx="5">
                  <c:v>0.7827508072699888</c:v>
                </c:pt>
                <c:pt idx="6">
                  <c:v>0.60303079871935139</c:v>
                </c:pt>
                <c:pt idx="7">
                  <c:v>0.4989654922836847</c:v>
                </c:pt>
                <c:pt idx="8">
                  <c:v>0.37797677291404819</c:v>
                </c:pt>
                <c:pt idx="9">
                  <c:v>0.30075634040106169</c:v>
                </c:pt>
                <c:pt idx="10">
                  <c:v>0.33871865939164658</c:v>
                </c:pt>
                <c:pt idx="11">
                  <c:v>0.17182542948755605</c:v>
                </c:pt>
              </c:numCache>
            </c:numRef>
          </c:val>
          <c:extLst>
            <c:ext xmlns:c16="http://schemas.microsoft.com/office/drawing/2014/chart" uri="{C3380CC4-5D6E-409C-BE32-E72D297353CC}">
              <c16:uniqueId val="{00000001-F985-49B0-A569-00945093C580}"/>
            </c:ext>
          </c:extLst>
        </c:ser>
        <c:dLbls>
          <c:showLegendKey val="0"/>
          <c:showVal val="0"/>
          <c:showCatName val="0"/>
          <c:showSerName val="0"/>
          <c:showPercent val="0"/>
          <c:showBubbleSize val="0"/>
        </c:dLbls>
        <c:gapWidth val="219"/>
        <c:overlap val="-27"/>
        <c:axId val="367406680"/>
        <c:axId val="367410288"/>
      </c:barChart>
      <c:catAx>
        <c:axId val="367406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410288"/>
        <c:crosses val="autoZero"/>
        <c:auto val="1"/>
        <c:lblAlgn val="ctr"/>
        <c:lblOffset val="100"/>
        <c:noMultiLvlLbl val="0"/>
      </c:catAx>
      <c:valAx>
        <c:axId val="367410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 &amp; AW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4066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Sheet1!$C$29</c:f>
              <c:strCache>
                <c:ptCount val="1"/>
                <c:pt idx="0">
                  <c:v>W</c:v>
                </c:pt>
              </c:strCache>
            </c:strRef>
          </c:tx>
          <c:spPr>
            <a:solidFill>
              <a:schemeClr val="accent1"/>
            </a:solidFill>
            <a:ln>
              <a:noFill/>
            </a:ln>
            <a:effectLst/>
          </c:spPr>
          <c:invertIfNegative val="0"/>
          <c:cat>
            <c:strRef>
              <c:f>Sheet1!$D$3:$O$3</c:f>
              <c:strCache>
                <c:ptCount val="12"/>
                <c:pt idx="0">
                  <c:v>FZ</c:v>
                </c:pt>
                <c:pt idx="1">
                  <c:v>TV</c:v>
                </c:pt>
                <c:pt idx="2">
                  <c:v>PD</c:v>
                </c:pt>
                <c:pt idx="3">
                  <c:v>RSC</c:v>
                </c:pt>
                <c:pt idx="4">
                  <c:v>DC</c:v>
                </c:pt>
                <c:pt idx="5">
                  <c:v>MF</c:v>
                </c:pt>
                <c:pt idx="6">
                  <c:v>LSG</c:v>
                </c:pt>
                <c:pt idx="7">
                  <c:v>RD</c:v>
                </c:pt>
                <c:pt idx="8">
                  <c:v>CD</c:v>
                </c:pt>
                <c:pt idx="9">
                  <c:v>EP</c:v>
                </c:pt>
                <c:pt idx="10">
                  <c:v>HV/S</c:v>
                </c:pt>
                <c:pt idx="11">
                  <c:v>RM</c:v>
                </c:pt>
              </c:strCache>
            </c:strRef>
          </c:cat>
          <c:val>
            <c:numRef>
              <c:f>Sheet1!$D$29:$O$29</c:f>
              <c:numCache>
                <c:formatCode>General</c:formatCode>
                <c:ptCount val="12"/>
                <c:pt idx="0">
                  <c:v>0.25201071692287158</c:v>
                </c:pt>
                <c:pt idx="1">
                  <c:v>0.12536595119507407</c:v>
                </c:pt>
                <c:pt idx="2">
                  <c:v>7.2826791116142361E-2</c:v>
                </c:pt>
                <c:pt idx="3">
                  <c:v>3.3334501989264069E-2</c:v>
                </c:pt>
                <c:pt idx="4">
                  <c:v>8.1181208449157022E-2</c:v>
                </c:pt>
                <c:pt idx="5">
                  <c:v>0.11559467717728254</c:v>
                </c:pt>
                <c:pt idx="6">
                  <c:v>3.1293623032931546E-2</c:v>
                </c:pt>
                <c:pt idx="7">
                  <c:v>6.4226185474080252E-2</c:v>
                </c:pt>
                <c:pt idx="8">
                  <c:v>0.11396613150765061</c:v>
                </c:pt>
                <c:pt idx="9">
                  <c:v>6.0645036641534776E-2</c:v>
                </c:pt>
                <c:pt idx="10">
                  <c:v>3.4311629391043215E-2</c:v>
                </c:pt>
                <c:pt idx="11">
                  <c:v>1.8707250566898953E-2</c:v>
                </c:pt>
              </c:numCache>
            </c:numRef>
          </c:val>
          <c:extLst>
            <c:ext xmlns:c16="http://schemas.microsoft.com/office/drawing/2014/chart" uri="{C3380CC4-5D6E-409C-BE32-E72D297353CC}">
              <c16:uniqueId val="{00000000-0F01-40D7-943D-9F6D1F5FAF1A}"/>
            </c:ext>
          </c:extLst>
        </c:ser>
        <c:ser>
          <c:idx val="1"/>
          <c:order val="1"/>
          <c:tx>
            <c:v>AW</c:v>
          </c:tx>
          <c:spPr>
            <a:solidFill>
              <a:schemeClr val="accent2"/>
            </a:solidFill>
            <a:ln>
              <a:noFill/>
            </a:ln>
            <a:effectLst/>
          </c:spPr>
          <c:invertIfNegative val="0"/>
          <c:val>
            <c:numRef>
              <c:f>Sheet1!$D$30:$O$30</c:f>
              <c:numCache>
                <c:formatCode>General</c:formatCode>
                <c:ptCount val="12"/>
                <c:pt idx="0">
                  <c:v>4.2763914325765482</c:v>
                </c:pt>
                <c:pt idx="1">
                  <c:v>1.5466930827576209</c:v>
                </c:pt>
                <c:pt idx="2">
                  <c:v>0.84638918701187937</c:v>
                </c:pt>
                <c:pt idx="3">
                  <c:v>0.40652734251130768</c:v>
                </c:pt>
                <c:pt idx="4">
                  <c:v>1.1159142717644994</c:v>
                </c:pt>
                <c:pt idx="5">
                  <c:v>1.4626895104499971</c:v>
                </c:pt>
                <c:pt idx="6">
                  <c:v>0.37617272481173031</c:v>
                </c:pt>
                <c:pt idx="7">
                  <c:v>0.79205379194570935</c:v>
                </c:pt>
                <c:pt idx="8">
                  <c:v>1.448688915065393</c:v>
                </c:pt>
                <c:pt idx="9">
                  <c:v>0.72710882518638376</c:v>
                </c:pt>
                <c:pt idx="10">
                  <c:v>0.41492769974207006</c:v>
                </c:pt>
                <c:pt idx="11">
                  <c:v>0.22855273278910709</c:v>
                </c:pt>
              </c:numCache>
            </c:numRef>
          </c:val>
          <c:extLst>
            <c:ext xmlns:c16="http://schemas.microsoft.com/office/drawing/2014/chart" uri="{C3380CC4-5D6E-409C-BE32-E72D297353CC}">
              <c16:uniqueId val="{00000001-0F01-40D7-943D-9F6D1F5FAF1A}"/>
            </c:ext>
          </c:extLst>
        </c:ser>
        <c:dLbls>
          <c:showLegendKey val="0"/>
          <c:showVal val="0"/>
          <c:showCatName val="0"/>
          <c:showSerName val="0"/>
          <c:showPercent val="0"/>
          <c:showBubbleSize val="0"/>
        </c:dLbls>
        <c:gapWidth val="219"/>
        <c:overlap val="-27"/>
        <c:axId val="374767616"/>
        <c:axId val="374763024"/>
      </c:barChart>
      <c:catAx>
        <c:axId val="374767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Factor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763024"/>
        <c:crosses val="autoZero"/>
        <c:auto val="1"/>
        <c:lblAlgn val="ctr"/>
        <c:lblOffset val="100"/>
        <c:noMultiLvlLbl val="0"/>
      </c:catAx>
      <c:valAx>
        <c:axId val="374763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 &amp; AW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7676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Zub13</b:Tag>
    <b:SourceType>JournalArticle</b:SourceType>
    <b:Guid>{946AECB6-CECE-49C0-9F13-5A20C09F06D5}</b:Guid>
    <b:LCID>en-US</b:LCID>
    <b:Title>Cananea copper mine: An	international effort to improve hazardous working conditions in Mexico</b:Title>
    <b:JournalName>International Journal of Occupational and Environmental Health</b:JournalName>
    <b:Year>2013</b:Year>
    <b:Pages>14–20</b:Pages>
    <b:Volume>15</b:Volume>
    <b:Issue>1</b:Issue>
    <b:DOI>10.1179/1077352513Z.0000000006</b:DOI>
    <b:Author>
      <b:Author>
        <b:NameList>
          <b:Person>
            <b:Last>Zubieta</b:Last>
            <b:First>I. X</b:First>
          </b:Person>
          <b:Person>
            <b:Last>Brown</b:Last>
            <b:First>G</b:First>
          </b:Person>
          <b:Person>
            <b:Last>Cohen, R., &amp; Medina, E</b:Last>
          </b:Person>
        </b:NameList>
      </b:Author>
    </b:Author>
    <b:RefOrder>35</b:RefOrder>
  </b:Source>
  <b:Source>
    <b:Tag>Yus08</b:Tag>
    <b:SourceType>JournalArticle</b:SourceType>
    <b:Guid>{75EF0350-5D3C-43C0-820D-201307A1170A}</b:Guid>
    <b:LCID>en-US</b:LCID>
    <b:Title>Clients’ perspectives of risk	management practice in Malaysian construction industry</b:Title>
    <b:JournalName>Journal of Politics and Law</b:JournalName>
    <b:Year>2008</b:Year>
    <b:Pages>121-130</b:Pages>
    <b:Volume>1</b:Volume>
    <b:DOI>10.5539/jpl.v1n3p121 </b:DOI>
    <b:Author>
      <b:Author>
        <b:NameList>
          <b:Person>
            <b:Last>Yusuwan</b:Last>
            <b:First>N. M</b:First>
          </b:Person>
          <b:Person>
            <b:Last>Adnan</b:Last>
            <b:First>H</b:First>
          </b:Person>
          <b:Person>
            <b:Last>Omar, A. F</b:Last>
          </b:Person>
        </b:NameList>
      </b:Author>
    </b:Author>
    <b:RefOrder>24</b:RefOrder>
  </b:Source>
  <b:Source>
    <b:Tag>Wil19</b:Tag>
    <b:SourceType>JournalArticle</b:SourceType>
    <b:Guid>{A2840879-3C8D-440A-B498-D46AE698F618}</b:Guid>
    <b:LCID>en-US</b:LCID>
    <b:Title>Community participation in road safety policy development and strategy planning</b:Title>
    <b:JournalName>Journal of the Australasian College of Road Safety</b:JournalName>
    <b:Year>2019</b:Year>
    <b:Pages>60–66</b:Pages>
    <b:Volume>30</b:Volume>
    <b:Issue>4</b:Issue>
    <b:DOI>10.33492/JACRS-D-19-00179 </b:DOI>
    <b:Author>
      <b:Author>
        <b:NameList>
          <b:Person>
            <b:Last>Williams</b:Last>
            <b:First>T</b:First>
          </b:Person>
        </b:NameList>
      </b:Author>
    </b:Author>
    <b:RefOrder>36</b:RefOrder>
  </b:Source>
  <b:Source>
    <b:Tag>Tse09</b:Tag>
    <b:SourceType>JournalArticle</b:SourceType>
    <b:Guid>{9935D219-D9DC-4C16-82CA-F838E3D0762C}</b:Guid>
    <b:LCID>en-US</b:LCID>
    <b:Title>A Study of Ontology-Based Risk Management Framework of Construction Projects Through Project Life Cycle</b:Title>
    <b:JournalName>Automation in Construction</b:JournalName>
    <b:Year>2009</b:Year>
    <b:Pages>994 -1008</b:Pages>
    <b:Volume>18</b:Volume>
    <b:Issue>7</b:Issue>
    <b:DOI>10.1016/j.autcon.2009.05.005 </b:DOI>
    <b:Author>
      <b:Author>
        <b:NameList>
          <b:Person>
            <b:Last>Tserng</b:Last>
            <b:First>H.-P</b:First>
          </b:Person>
          <b:Person>
            <b:Last>Yin</b:Last>
            <b:First>S. Y.-L</b:First>
          </b:Person>
          <b:Person>
            <b:Last>Dzeng, R.-J., Wou, B., Tsai, M. D</b:Last>
          </b:Person>
          <b:Person>
            <b:Last>Chen, W. Y</b:Last>
          </b:Person>
        </b:NameList>
      </b:Author>
    </b:Author>
    <b:RefOrder>37</b:RefOrder>
  </b:Source>
  <b:Source>
    <b:Tag>Tri24</b:Tag>
    <b:SourceType>JournalArticle</b:SourceType>
    <b:Guid>{C6932336-C070-45F9-9C85-AA00AFE73C00}</b:Guid>
    <b:LCID>en-US</b:LCID>
    <b:Title>Evaluating the road environment through the lens of professional drivers: A traffic safety perspective</b:Title>
    <b:JournalName>Mechatronics and Intelligent Transportation Systems</b:JournalName>
    <b:Year>2024</b:Year>
    <b:Pages>31–38</b:Pages>
    <b:Volume>3</b:Volume>
    <b:DOI>10.56578/mits030103</b:DOI>
    <b:Author>
      <b:Author>
        <b:NameList>
          <b:Person>
            <b:Last>Trifunović</b:Last>
            <b:First>A</b:First>
          </b:Person>
          <b:Person>
            <b:Last>Senić</b:Last>
            <b:First>A</b:First>
          </b:Person>
          <b:Person>
            <b:Last>Čičević, S., Ivanišević, T., Vukšić, V</b:Last>
          </b:Person>
          <b:Person>
            <b:Last>Simović, S</b:Last>
          </b:Person>
        </b:NameList>
      </b:Author>
    </b:Author>
    <b:RefOrder>11</b:RefOrder>
  </b:Source>
  <b:Source>
    <b:Tag>Tra141</b:Tag>
    <b:SourceType>JournalArticle</b:SourceType>
    <b:Guid>{270E2DAB-8AC6-4270-8139-6857897E32F1}</b:Guid>
    <b:LCID>en-US</b:LCID>
    <b:Title>Private Partner’s Risk Response in PPP	Low Cost Housing Projects</b:Title>
    <b:JournalName> Property Management</b:JournalName>
    <b:Year>2014</b:Year>
    <b:Pages>67–94</b:Pages>
    <b:Volume>32</b:Volume>
    <b:Issue>1</b:Issue>
    <b:DOI>10.1108/PM-02-2013-0008</b:DOI>
    <b:Author>
      <b:Author>
        <b:NameList>
          <b:Person>
            <b:Last>Trangkanont</b:Last>
            <b:First>S</b:First>
          </b:Person>
          <b:Person>
            <b:Last>Charoenngam</b:Last>
            <b:First>C</b:First>
          </b:Person>
        </b:NameList>
      </b:Author>
    </b:Author>
    <b:RefOrder>38</b:RefOrder>
  </b:Source>
  <b:Source>
    <b:Tag>Smi14</b:Tag>
    <b:SourceType>Book</b:SourceType>
    <b:Guid>{21932511-8F70-4F04-A591-560FF4A7CC16}</b:Guid>
    <b:LCID>en-US</b:LCID>
    <b:Title>Managing risk in construction projects</b:Title>
    <b:Year>2014</b:Year>
    <b:Author>
      <b:Author>
        <b:NameList>
          <b:Person>
            <b:Last>Smith</b:Last>
            <b:First>N. J</b:First>
          </b:Person>
          <b:Person>
            <b:Last>Merna</b:Last>
            <b:First>T</b:First>
          </b:Person>
          <b:Person>
            <b:Last>Jobling, P</b:Last>
          </b:Person>
        </b:NameList>
      </b:Author>
    </b:Author>
    <b:Publisher>Wiley Blackwell</b:Publisher>
    <b:Edition>3</b:Edition>
    <b:RefOrder>16</b:RefOrder>
  </b:Source>
  <b:Source>
    <b:Tag>Sno11</b:Tag>
    <b:SourceType>InternetSite</b:SourceType>
    <b:Guid>{C8983F4D-8750-481F-A67D-40AE139C7160}</b:Guid>
    <b:Title>Risk and resilience [Video]</b:Title>
    <b:Year>2011</b:Year>
    <b:URL>https://www.youtube.com/watch?v=2Hhu0ihG3kY</b:URL>
    <b:LCID>en-US</b:LCID>
    <b:InternetSiteTitle>YouTube</b:InternetSiteTitle>
    <b:Author>
      <b:Author>
        <b:NameList>
          <b:Person>
            <b:Last>Snowdon</b:Last>
            <b:First>D</b:First>
          </b:Person>
        </b:NameList>
      </b:Author>
    </b:Author>
    <b:RefOrder>39</b:RefOrder>
  </b:Source>
  <b:Source>
    <b:Tag>Sim23</b:Tag>
    <b:SourceType>JournalArticle</b:SourceType>
    <b:Guid>{A72F29A9-95DE-4889-9C90-BB1EC594FCB2}</b:Guid>
    <b:LCID>en-US</b:LCID>
    <b:Title>Early highway construction cost estimation: Selection of key cost drivers</b:Title>
    <b:Year>2023</b:Year>
    <b:DOI>10.3390/su15065584 </b:DOI>
    <b:Pages>55-84</b:Pages>
    <b:JournalName>Sustainability</b:JournalName>
    <b:Volume>15</b:Volume>
    <b:Author>
      <b:Author>
        <b:NameList>
          <b:Person>
            <b:Last>Simić</b:Last>
            <b:First>N</b:First>
          </b:Person>
          <b:Person>
            <b:Last>Ivanišević</b:Last>
            <b:First>N</b:First>
          </b:Person>
          <b:Person>
            <b:Last>Nedeljković, Đ., Senić, A., Stojadinović, Z</b:Last>
          </b:Person>
          <b:Person>
            <b:Last>Ivanović, M</b:Last>
          </b:Person>
        </b:NameList>
      </b:Author>
    </b:Author>
    <b:RefOrder>10</b:RefOrder>
  </b:Source>
  <b:Source>
    <b:Tag>Sen24</b:Tag>
    <b:SourceType>JournalArticle</b:SourceType>
    <b:Guid>{0E27AA47-8D55-4AE1-92C5-101AE09EAA54}</b:Guid>
    <b:LCID>en-US</b:LCID>
    <b:Title>Predicting extension of time and increasing contract price in road infrastructure projects using a Sugeno fuzzy logic model</b:Title>
    <b:JournalName>Mathematics</b:JournalName>
    <b:Year>2024</b:Year>
    <b:Pages>2852</b:Pages>
    <b:Volume>12</b:Volume>
    <b:DOI>10.3390/math12182852</b:DOI>
    <b:Author>
      <b:Author>
        <b:NameList>
          <b:Person>
            <b:Last>Senić</b:Last>
            <b:First>A</b:First>
          </b:Person>
          <b:Person>
            <b:Last>Dobrodolac</b:Last>
            <b:First>M</b:First>
          </b:Person>
          <b:Person>
            <b:Last>Stojadinović, Z</b:Last>
          </b:Person>
        </b:NameList>
      </b:Author>
    </b:Author>
    <b:RefOrder>9</b:RefOrder>
  </b:Source>
  <b:Source>
    <b:Tag>Sar211</b:Tag>
    <b:SourceType>JournalArticle</b:SourceType>
    <b:Guid>{D2AD80EE-DB9D-4127-9D94-27BD56DCBD05}</b:Guid>
    <b:LCID>en-US</b:LCID>
    <b:Title>E-scooter regulation: The micro-politics	of market-making for micro-mobility in Bergen</b:Title>
    <b:JournalName>Environmental Innovation and	Societal Transitions</b:JournalName>
    <b:Year>2021</b:Year>
    <b:Pages>461–473</b:Pages>
    <b:Volume>40</b:Volume>
    <b:DOI>10.1016/j.eist.2021.10.009 </b:DOI>
    <b:Author>
      <b:Author>
        <b:NameList>
          <b:Person>
            <b:Last>Sareen</b:Last>
            <b:First>S</b:First>
          </b:Person>
          <b:Person>
            <b:Last>Remme</b:Last>
            <b:First>D</b:First>
          </b:Person>
          <b:Person>
            <b:Last>Haarstad, H</b:Last>
          </b:Person>
        </b:NameList>
      </b:Author>
    </b:Author>
    <b:RefOrder>40</b:RefOrder>
  </b:Source>
  <b:Source>
    <b:Tag>Sad23</b:Tag>
    <b:SourceType>JournalArticle</b:SourceType>
    <b:Guid>{265092B5-ACB3-4CA7-A992-1902A310B46D}</b:Guid>
    <b:LCID>en-US</b:LCID>
    <b:Title>Risks management of infrastructure line services and their impact on the financial costs of road projects in Jordan</b:Title>
    <b:JournalName>Measurement: Sensors</b:JournalName>
    <b:Year>2023</b:Year>
    <b:Pages>100647</b:Pages>
    <b:Volume>25</b:Volume>
    <b:DOI>10.1016/j.measen.2022.100647 </b:DOI>
    <b:Author>
      <b:Author>
        <b:NameList>
          <b:Person>
            <b:Last>Sa’dl Issa Alkhawaja</b:Last>
            <b:First>A</b:First>
          </b:Person>
          <b:Person>
            <b:Last>Varouqa</b:Last>
            <b:First>I. F</b:First>
          </b:Person>
        </b:NameList>
      </b:Author>
    </b:Author>
    <b:RefOrder>41</b:RefOrder>
  </b:Source>
  <b:Source>
    <b:Tag>Rus19</b:Tag>
    <b:SourceType>ConferenceProceedings</b:SourceType>
    <b:Guid>{B227DB10-F4B8-4850-95EA-F95D5ADAF628}</b:Guid>
    <b:LCID>en-US</b:LCID>
    <b:Title>Risk analysis of time	on road infrastructure development (Case study: Construction industry in Papua)</b:Title>
    <b:Year>2019</b:Year>
    <b:Pages>012077</b:Pages>
    <b:Volume>235</b:Volume>
    <b:DOI>10.1088/1755-1315/235/1/012077 </b:DOI>
    <b:Author>
      <b:Author>
        <b:NameList>
          <b:Person>
            <b:Last>Rusim</b:Last>
            <b:First>D. A</b:First>
          </b:Person>
          <b:Person>
            <b:Last>Parung</b:Last>
            <b:First>H</b:First>
          </b:Person>
          <b:Person>
            <b:Last>Latief, R. U., &amp; Tjaronge, W</b:Last>
          </b:Person>
        </b:NameList>
      </b:Author>
    </b:Author>
    <b:ConferenceName>IOP Conference Series: Earth and Environmental Science</b:ConferenceName>
    <b:RefOrder>14</b:RefOrder>
  </b:Source>
  <b:Source>
    <b:Tag>Ren14</b:Tag>
    <b:SourceType>JournalArticle</b:SourceType>
    <b:Guid>{1893D212-A183-467B-A41C-98F17AF5DDC1}</b:Guid>
    <b:LCID>en-US</b:LCID>
    <b:Title>A review on critical risk factors in the life cycle of construction projects</b:Title>
    <b:Year>2014</b:Year>
    <b:DOI>10.5923/c.jce.201401.07 </b:DOI>
    <b:Pages>31–36</b:Pages>
    <b:JournalName>Journal of Civil Engineering Research</b:JournalName>
    <b:Volume>4</b:Volume>
    <b:Issue>2A</b:Issue>
    <b:Author>
      <b:Author>
        <b:NameList>
          <b:Person>
            <b:Last>Renuka</b:Last>
            <b:First>S. M</b:First>
          </b:Person>
          <b:Person>
            <b:Last>Umarani</b:Last>
            <b:First>C</b:First>
          </b:Person>
          <b:Person>
            <b:Last>Kamal, S</b:Last>
          </b:Person>
        </b:NameList>
      </b:Author>
    </b:Author>
    <b:RefOrder>42</b:RefOrder>
  </b:Source>
  <b:Source>
    <b:Tag>Raz01</b:Tag>
    <b:SourceType>JournalArticle</b:SourceType>
    <b:Guid>{2BBB49F3-0AF1-437A-A784-A09B585B9F97}</b:Guid>
    <b:LCID>en-US</b:LCID>
    <b:Title>Use and benefits of tools for project risk management</b:Title>
    <b:JournalName>International Journal of Project Management</b:JournalName>
    <b:Year>2001</b:Year>
    <b:Pages>9-17</b:Pages>
    <b:Volume>19</b:Volume>
    <b:Issue>1</b:Issue>
    <b:DOI>10.1016/S0263-7863(99)00036-8</b:DOI>
    <b:Author>
      <b:Author>
        <b:NameList>
          <b:Person>
            <b:Last>Raz</b:Last>
            <b:First>T</b:First>
          </b:Person>
          <b:Person>
            <b:Last>Michael</b:Last>
            <b:First>E</b:First>
          </b:Person>
        </b:NameList>
      </b:Author>
    </b:Author>
    <b:RefOrder>43</b:RefOrder>
  </b:Source>
  <b:Source>
    <b:Tag>Pro00</b:Tag>
    <b:SourceType>Book</b:SourceType>
    <b:Guid>{28549C7E-47A4-4703-B5B1-66B647996354}</b:Guid>
    <b:LCID>en-US</b:LCID>
    <b:Title>A Guide to the Project Management Body of	Knowledge (PMBOK® guide)</b:Title>
    <b:Year>2000</b:Year>
    <b:Publisher>Project Management Institute</b:Publisher>
    <b:Author>
      <b:Author>
        <b:NameList>
          <b:Person>
            <b:Last>Project Management Institute</b:Last>
          </b:Person>
        </b:NameList>
      </b:Author>
    </b:Author>
    <b:Edition>2000</b:Edition>
    <b:RefOrder>18</b:RefOrder>
  </b:Source>
  <b:Source>
    <b:Tag>Per09</b:Tag>
    <b:SourceType>JournalArticle</b:SourceType>
    <b:Guid>{D444DAFD-A743-4937-A3DB-CF5EEAB470E3}</b:Guid>
    <b:LCID>en-US</b:LCID>
    <b:Title>Risk management in	road construction: The case of Sri Lanka</b:Title>
    <b:Year>2009</b:Year>
    <b:DOI>10.3846/1648-715X.2009.13.87-102</b:DOI>
    <b:Pages>87–102</b:Pages>
    <b:JournalName>International Journal of Strategic	Property Management</b:JournalName>
    <b:Volume>13</b:Volume>
    <b:Issue>1</b:Issue>
    <b:Author>
      <b:Author>
        <b:NameList>
          <b:Person>
            <b:Last>Perera</b:Last>
            <b:First>B. A. K. S</b:First>
          </b:Person>
          <b:Person>
            <b:Last>Dhanasinghe</b:Last>
            <b:First>I</b:First>
          </b:Person>
          <b:Person>
            <b:Last>Rameezdeen, R</b:Last>
          </b:Person>
        </b:NameList>
      </b:Author>
    </b:Author>
    <b:RefOrder>44</b:RefOrder>
  </b:Source>
  <b:Source>
    <b:Tag>Peš22</b:Tag>
    <b:SourceType>JournalArticle</b:SourceType>
    <b:Guid>{425D08F3-4E91-4AA3-AE9A-5C6F0C6483A9}</b:Guid>
    <b:LCID>en-US</b:LCID>
    <b:Title>Youth perceptions and attitudes towards road safety in Serbia</b:Title>
    <b:JournalName>Systems</b:JournalName>
    <b:Year>2022</b:Year>
    <b:Pages>191</b:Pages>
    <b:Volume>10</b:Volume>
    <b:DOI>10.3390/systems10050191 </b:DOI>
    <b:Author>
      <b:Author>
        <b:NameList>
          <b:Person>
            <b:Last>Pešić</b:Last>
            <b:First>A</b:First>
          </b:Person>
          <b:Person>
            <b:Last>Stephens</b:Last>
            <b:First>A. N</b:First>
          </b:Person>
          <b:Person>
            <b:Last>Newnam, S., Čičević, S., Pešić, D</b:Last>
          </b:Person>
          <b:Person>
            <b:Last>Trifunović, A</b:Last>
          </b:Person>
        </b:NameList>
      </b:Author>
    </b:Author>
    <b:RefOrder>8</b:RefOrder>
  </b:Source>
  <b:Source>
    <b:Tag>Par13</b:Tag>
    <b:SourceType>JournalArticle</b:SourceType>
    <b:Guid>{D9A6C0B1-516B-44C8-82A9-8E436C408E0E}</b:Guid>
    <b:LCID>en-US</b:LCID>
    <b:Year>2013</b:Year>
    <b:Author>
      <b:Author>
        <b:NameList>
          <b:Person>
            <b:Last>Park</b:Last>
            <b:First>J</b:First>
          </b:Person>
          <b:Person>
            <b:Last>Seager</b:Last>
            <b:First>T. P</b:First>
          </b:Person>
          <b:Person>
            <b:Last>Rao, P. S. C</b:Last>
          </b:Person>
          <b:Person>
            <b:Last>Convertino, M., &amp; Linkov, I</b:Last>
          </b:Person>
        </b:NameList>
      </b:Author>
    </b:Author>
    <b:Title> Integrating risk and resilience approaches to catastrophe management in engineering systems</b:Title>
    <b:JournalName>Risk Analysis</b:JournalName>
    <b:Pages>356–367</b:Pages>
    <b:Volume>33</b:Volume>
    <b:Issue>3</b:Issue>
    <b:DOI>10.1111/j.1539-6924.2012.01885.x</b:DOI>
    <b:RefOrder>45</b:RefOrder>
  </b:Source>
  <b:Source>
    <b:Tag>Pal244</b:Tag>
    <b:SourceType>InternetSite</b:SourceType>
    <b:Guid>{7DB245B6-7328-4416-96DD-F6C5932F71CB}</b:Guid>
    <b:LCID>en-US</b:LCID>
    <b:Title>Road network length in the West Bank by governorate and road type</b:Title>
    <b:Year>2024</b:Year>
    <b:Author>
      <b:Author>
        <b:NameList>
          <b:Person>
            <b:Last>Palestinian Central Bureau of Statistics</b:Last>
          </b:Person>
        </b:NameList>
      </b:Author>
    </b:Author>
    <b:URL>https://www.pcbs.gov.ps.</b:URL>
    <b:RefOrder>46</b:RefOrder>
  </b:Source>
  <b:Source>
    <b:Tag>PIA19</b:Tag>
    <b:SourceType>Report</b:SourceType>
    <b:Guid>{2D7F73EF-3FEF-4452-910E-63B55AB4DF69}</b:Guid>
    <b:LCID>en-US</b:LCID>
    <b:Author>
      <b:Author>
        <b:NameList>
          <b:Person>
            <b:Last>PIARC</b:Last>
          </b:Person>
        </b:NameList>
      </b:Author>
    </b:Author>
    <b:Title>Road Asset Management Manual</b:Title>
    <b:Year>2019</b:Year>
    <b:Publisher>PIARC</b:Publisher>
    <b:RefOrder>3</b:RefOrder>
  </b:Source>
  <b:Source>
    <b:Tag>Nai08</b:Tag>
    <b:SourceType>BookSection</b:SourceType>
    <b:Guid>{E99C6A0E-203F-41DF-BFA8-5E806CFF48B8}</b:Guid>
    <b:LCID>en-US</b:LCID>
    <b:Title>Infrastructure development in Malaysia</b:Title>
    <b:Year>2008</b:Year>
    <b:Publisher>IDE	-JETRO</b:Publisher>
    <b:Author>
      <b:Author>
        <b:NameList>
          <b:Person>
            <b:Last>Naidu</b:Last>
            <b:First> G</b:First>
          </b:Person>
        </b:NameList>
      </b:Author>
    </b:Author>
    <b:BookTitle>International	Infrastructure	Development in East Asia – Towards balanced regional	development and integration	(ERIA Research Project Report 204–27)</b:BookTitle>
    <b:RefOrder>23</b:RefOrder>
  </b:Source>
  <b:Source>
    <b:Tag>Mun14</b:Tag>
    <b:SourceType>Book</b:SourceType>
    <b:Guid>{FE33E1C3-867D-4843-AF7E-CCC572B7C0ED}</b:Guid>
    <b:LCID>en-US</b:LCID>
    <b:Title>Risk management for engineering projects</b:Title>
    <b:Year>2014</b:Year>
    <b:Publisher>Springer</b:Publisher>
    <b:DOI>10.1007/978-3-319-05251-9</b:DOI>
    <b:Author>
      <b:Author>
        <b:NameList>
          <b:Person>
            <b:Last>Munier</b:Last>
            <b:First>N</b:First>
          </b:Person>
        </b:NameList>
      </b:Author>
    </b:Author>
    <b:RefOrder>47</b:RefOrder>
  </b:Source>
  <b:Source>
    <b:Tag>Mis17</b:Tag>
    <b:SourceType>JournalArticle</b:SourceType>
    <b:Guid>{F8202AA4-1689-4215-A226-C2605024B871}</b:Guid>
    <b:LCID>en-US</b:LCID>
    <b:Title>Factors and Impact of Risk Management Practice	on success of Construction Projects of Housing Developers, Kathmandu, Nepal</b:Title>
    <b:Year>2017</b:Year>
    <b:Author>
      <b:Author>
        <b:NameList>
          <b:Person>
            <b:Last>Mishra</b:Last>
            <b:First>A. K</b:First>
          </b:Person>
          <b:Person>
            <b:Last>Mallik</b:Last>
            <b:First>K</b:First>
          </b:Person>
        </b:NameList>
      </b:Author>
    </b:Author>
    <b:Pages>206- 232</b:Pages>
    <b:JournalName>International Journal of Sciences: Basic and Applied Research (IJSBAR)</b:JournalName>
    <b:Volume>36</b:Volume>
    <b:Issue>7</b:Issue>
    <b:URL>https://www.gssrr.org/JournalOfBasicAndApplied/article/view/8499</b:URL>
    <b:RefOrder>48</b:RefOrder>
  </b:Source>
  <b:Source>
    <b:Tag>Mhe16</b:Tag>
    <b:SourceType>JournalArticle</b:SourceType>
    <b:Guid>{7DA02B66-3BF9-42F2-892A-4759C9DBAE2D}</b:Guid>
    <b:LCID>en-US</b:LCID>
    <b:Title>Risk management in construction	industry</b:Title>
    <b:JournalName>International Journal of Engineering Research (IJER)</b:JournalName>
    <b:Year>2016</b:Year>
    <b:Pages>153–155</b:Pages>
    <b:Volume>5</b:Volume>
    <b:Issue>1</b:Issue>
    <b:DOI>10.17950/ijer/v5i1/035  </b:DOI>
    <b:Author>
      <b:Author>
        <b:NameList>
          <b:Person>
            <b:Last>Mhetre</b:Last>
            <b:First>K</b:First>
          </b:Person>
          <b:Person>
            <b:Last>Konnurb</b:Last>
            <b:First>B</b:First>
          </b:Person>
          <b:Person>
            <b:Last>Landage, A</b:Last>
          </b:Person>
        </b:NameList>
      </b:Author>
    </b:Author>
    <b:RefOrder>49</b:RefOrder>
  </b:Source>
  <b:Source>
    <b:Tag>LiY18</b:Tag>
    <b:SourceType>JournalArticle</b:SourceType>
    <b:Guid>{310AD3FA-EF38-4619-BA9A-8A5D8492F3C7}</b:Guid>
    <b:LCID>en-US</b:LCID>
    <b:Title>A new method based on field strength for road infrastructure	risk assessment</b:Title>
    <b:JournalName>Journal of Advanced Transportation</b:JournalName>
    <b:Year>2018</b:Year>
    <b:Pages>6379146</b:Pages>
    <b:DOI>10.1155/2018/6379146 </b:DOI>
    <b:Author>
      <b:Author>
        <b:NameList>
          <b:Person>
            <b:Last>Li</b:Last>
            <b:First>Y</b:First>
          </b:Person>
          <b:Person>
            <b:Last>Chen</b:Last>
            <b:First>Y</b:First>
          </b:Person>
        </b:NameList>
      </b:Author>
    </b:Author>
    <b:RefOrder>13</b:RefOrder>
  </b:Source>
  <b:Source>
    <b:Tag>LiH22</b:Tag>
    <b:SourceType>JournalArticle</b:SourceType>
    <b:Guid>{1F297D74-E9CE-46E1-A913-3ABAABC32B78}</b:Guid>
    <b:LCID>en-US</b:LCID>
    <b:Title>Operational safety risk	assessment of water diversion infrastructure based on FMEA with fuzzy	inference system</b:Title>
    <b:JournalName>Water Supply</b:JournalName>
    <b:Year>2022</b:Year>
    <b:Pages>7513–7531</b:Pages>
    <b:Volume>22</b:Volume>
    <b:Issue>10</b:Issue>
    <b:DOI>10.2166/ws.2022.322</b:DOI>
    <b:Author>
      <b:Author>
        <b:NameList>
          <b:Person>
            <b:Last>Li</b:Last>
            <b:First>H</b:First>
          </b:Person>
          <b:Person>
            <b:Last>Liang</b:Last>
            <b:First>M</b:First>
          </b:Person>
          <b:Person>
            <b:Last>Li, F</b:Last>
          </b:Person>
          <b:Person>
            <b:Last>Zuo, J., Zhang, C., &amp; Ma, Y</b:Last>
          </b:Person>
        </b:NameList>
      </b:Author>
    </b:Author>
    <b:RefOrder>50</b:RefOrder>
  </b:Source>
  <b:Source>
    <b:Tag>Lee231</b:Tag>
    <b:SourceType>JournalArticle</b:SourceType>
    <b:Guid>{4AF58E7E-1EB6-47AC-ABBE-8F97B3283CFA}</b:Guid>
    <b:LCID>en-US</b:LCID>
    <b:Title>An Analytical Study Predicting Future</b:Title>
    <b:JournalName>Sustainability</b:JournalName>
    <b:Year>2023</b:Year>
    <b:Pages>16680</b:Pages>
    <b:Volume>15</b:Volume>
    <b:Issue>24</b:Issue>
    <b:DOI>10.3390/su152416680</b:DOI>
    <b:Author>
      <b:Author>
        <b:NameList>
          <b:Person>
            <b:Last>Lee</b:Last>
            <b:First>J</b:First>
          </b:Person>
          <b:Person>
            <b:Last>Jung</b:Last>
            <b:First>D</b:First>
          </b:Person>
          <b:Person>
            <b:Last>Baek, C., &amp; An, D</b:Last>
          </b:Person>
        </b:NameList>
      </b:Author>
    </b:Author>
    <b:RefOrder>6</b:RefOrder>
  </b:Source>
  <b:Source>
    <b:Tag>Kim231</b:Tag>
    <b:SourceType>JournalArticle</b:SourceType>
    <b:Guid>{B72DCA96-A1DC-4D8A-AB16-E6BCD2799172}</b:Guid>
    <b:LCID>en-US</b:LCID>
    <b:Title>Smart cities and disaster risk reduction in South Korea	by 2022: The case of Daegu</b:Title>
    <b:JournalName>Heliyon</b:JournalName>
    <b:Year>2023</b:Year>
    <b:Volume>9</b:Volume>
    <b:Issue>8</b:Issue>
    <b:DOI>10.1016/j.heliyon.2023.e18794   </b:DOI>
    <b:Author>
      <b:Author>
        <b:NameList>
          <b:Person>
            <b:Last>Kim</b:Last>
            <b:First>J</b:First>
          </b:Person>
          <b:Person>
            <b:Last>Lee</b:Last>
            <b:First>J. M</b:First>
          </b:Person>
          <b:Person>
            <b:Last>Kang, J</b:Last>
          </b:Person>
        </b:NameList>
      </b:Author>
    </b:Author>
    <b:RefOrder>51</b:RefOrder>
  </b:Source>
  <b:Source>
    <b:Tag>Kha203</b:Tag>
    <b:SourceType>Book</b:SourceType>
    <b:Guid>{BBE3103E-A0A0-4B9A-B759-C0942CB17ED5}</b:Guid>
    <b:Title>Risk management in construction projects</b:Title>
    <b:Year>2020</b:Year>
    <b:DOI>10.5772/intechopen.80628 </b:DOI>
    <b:Publisher>IntechOpen</b:Publisher>
    <b:LCID>en-US</b:LCID>
    <b:Author>
      <b:Author>
        <b:NameList>
          <b:Person>
            <b:Last>Khatleli</b:Last>
            <b:First>N</b:First>
          </b:Person>
        </b:NameList>
      </b:Author>
    </b:Author>
    <b:RefOrder>5</b:RefOrder>
  </b:Source>
  <b:Source>
    <b:Tag>Iva20</b:Tag>
    <b:SourceType>JournalArticle</b:SourceType>
    <b:Guid>{A1CDFED6-F7BC-4A0A-80B0-3C34AE030F8D}</b:Guid>
    <b:LCID>en-US</b:LCID>
    <b:Title>Implementation of risk assessment for critical infrastructure	protection with the use of risk matrix</b:Title>
    <b:Year>2020</b:Year>
    <b:DOI>10.21303/2313-8416.2020.001340</b:DOI>
    <b:Pages>26–38</b:Pages>
    <b:JournalName>ScienceRise</b:JournalName>
    <b:Volume>2</b:Volume>
    <b:Issue>67</b:Issue>
    <b:Author>
      <b:Author>
        <b:NameList>
          <b:Person>
            <b:Last>Ivanenko</b:Last>
            <b:First>O</b:First>
          </b:Person>
        </b:NameList>
      </b:Author>
    </b:Author>
    <b:RefOrder>52</b:RefOrder>
  </b:Source>
  <b:Source>
    <b:Tag>Hay141</b:Tag>
    <b:SourceType>Book</b:SourceType>
    <b:Guid>{04243DFF-C3D2-4357-81E0-7D5E50EBF75A}</b:Guid>
    <b:LCID>en-US</b:LCID>
    <b:Title>Evaluation of local governments' capacity in the maintenance of post-	disaster road reconstruction assets</b:Title>
    <b:Year>2014</b:Year>
    <b:Author>
      <b:Author>
        <b:NameList>
          <b:Person>
            <b:Last>Hayat</b:Last>
            <b:First>E</b:First>
          </b:Person>
        </b:NameList>
      </b:Author>
    </b:Author>
    <b:Publisher>University of Salford</b:Publisher>
    <b:RefOrder>1</b:RefOrder>
  </b:Source>
  <b:Source>
    <b:Tag>Gup17</b:Tag>
    <b:SourceType>Book</b:SourceType>
    <b:Guid>{CE91BC2D-27B5-4D0D-9EEC-770DB3A16632}</b:Guid>
    <b:LCID>en-US</b:LCID>
    <b:Title>Urban resilience	and sustainability through peri-urban ecosystems: Integrating climate change	adaptation and disaster risk reduction</b:Title>
    <b:Year>2017</b:Year>
    <b:Publisher>Gorakhpur Environmental Action Group</b:Publisher>
    <b:Author>
      <b:Author>
        <b:NameList>
          <b:Person>
            <b:Last>Gupta</b:Last>
            <b:First>A. K</b:First>
          </b:Person>
          <b:Person>
            <b:Last>Singh</b:Last>
            <b:First>S</b:First>
          </b:Person>
          <b:Person>
            <b:Last>Wajih, S. A., Mani, N</b:Last>
          </b:Person>
          <b:Person>
            <b:Last>Singh, A. K</b:Last>
          </b:Person>
        </b:NameList>
      </b:Author>
    </b:Author>
    <b:RefOrder>53</b:RefOrder>
  </b:Source>
  <b:Source>
    <b:Tag>Gre16</b:Tag>
    <b:SourceType>JournalArticle</b:SourceType>
    <b:Guid>{5D114A9F-6836-4B44-8D98-8F0F20184555}</b:Guid>
    <b:LCID>en-US</b:LCID>
    <b:Title>The effects of roadway characteristics on farm equipment crashes: A geographic	information systems approach</b:Title>
    <b:Year>2016</b:Year>
    <b:DOI>10.1186/s40621-016-0096-1</b:DOI>
    <b:Pages>31</b:Pages>
    <b:JournalName>Injury Epidemiology</b:JournalName>
    <b:Volume>3</b:Volume>
    <b:Author>
      <b:Author>
        <b:NameList>
          <b:Person>
            <b:Last>Greenan</b:Last>
            <b:First>M</b:First>
          </b:Person>
          <b:Person>
            <b:Last>Toussaint</b:Last>
            <b:First>M</b:First>
          </b:Person>
          <b:Person>
            <b:Last>Peek-Asa, C., Rohlman, D., &amp; Ramirez, M. R</b:Last>
          </b:Person>
        </b:NameList>
      </b:Author>
    </b:Author>
    <b:RefOrder>7</b:RefOrder>
  </b:Source>
  <b:Source>
    <b:Tag>Gia11</b:Tag>
    <b:SourceType>JournalArticle</b:SourceType>
    <b:Guid>{71BDEE98-B327-4AB2-88D4-24CAADAC0D05}</b:Guid>
    <b:LCID>en-US</b:LCID>
    <b:Title>Role of construction in economic	development:	Review of key concepts in the past 40 years</b:Title>
    <b:JournalName>Habitat	International</b:JournalName>
    <b:Year>2011</b:Year>
    <b:Pages>118–125</b:Pages>
    <b:Volume>35</b:Volume>
    <b:DOI>10.1016/j.habitatint.2010.06.003 </b:DOI>
    <b:Author>
      <b:Author>
        <b:NameList>
          <b:Person>
            <b:Last>Giang</b:Last>
            <b:First>D. T. H</b:First>
          </b:Person>
          <b:Person>
            <b:Last>Sui Pheng</b:Last>
            <b:First>L</b:First>
          </b:Person>
        </b:NameList>
      </b:Author>
    </b:Author>
    <b:RefOrder>22</b:RefOrder>
  </b:Source>
  <b:Source>
    <b:Tag>Geu05</b:Tag>
    <b:SourceType>JournalArticle</b:SourceType>
    <b:Guid>{6B217926-595C-413A-B37A-D1F72A46E5F5}</b:Guid>
    <b:LCID>en-US</b:LCID>
    <b:Title>Understanding spatial concentrations of road	accidents using frequent item sets</b:Title>
    <b:JournalName>Accident Analysis &amp; Prevention</b:JournalName>
    <b:Year>2005</b:Year>
    <b:Pages>787	-799</b:Pages>
    <b:Volume>37</b:Volume>
    <b:Issue>4</b:Issue>
    <b:DOI>10.1016/j.aap.2005.03.014</b:DOI>
    <b:Author>
      <b:Author>
        <b:NameList>
          <b:Person>
            <b:Last>Geurts</b:Last>
            <b:First>K</b:First>
          </b:Person>
          <b:Person>
            <b:Last>Thomas</b:Last>
            <b:First>I</b:First>
          </b:Person>
          <b:Person>
            <b:Last>Wets, G</b:Last>
          </b:Person>
        </b:NameList>
      </b:Author>
    </b:Author>
    <b:RefOrder>54</b:RefOrder>
  </b:Source>
  <b:Source>
    <b:Tag>Fur15</b:Tag>
    <b:SourceType>Report</b:SourceType>
    <b:Guid>{76C897DF-CF9D-49BF-B865-94137AD2ADAE}</b:Guid>
    <b:LCID>en-US</b:LCID>
    <b:Title>Measuring the resilience of transportation networks subject to	seismic	risk</b:Title>
    <b:Year>2015</b:Year>
    <b:DOI>10.7275/6463860</b:DOI>
    <b:Author>
      <b:Author>
        <b:NameList>
          <b:Person>
            <b:Last>Furtado</b:Last>
            <b:First>M. N</b:First>
          </b:Person>
        </b:NameList>
      </b:Author>
    </b:Author>
    <b:Publisher>(Master’s thesis, University of Massachusetts Amherst).	ScholarWorks@UMass Amherst</b:Publisher>
    <b:RefOrder>55</b:RefOrder>
  </b:Source>
  <b:Source>
    <b:Tag>Fla93</b:Tag>
    <b:SourceType>Report</b:SourceType>
    <b:Guid>{F5DAFB99-539C-4D7B-B061-2E2E7428DD93}</b:Guid>
    <b:LCID>en-US</b:LCID>
    <b:Title>Risk management and construction</b:Title>
    <b:Year>1993</b:Year>
    <b:Publisher>Blackwell	Scientific</b:Publisher>
    <b:Author>
      <b:Author>
        <b:NameList>
          <b:Person>
            <b:Last>Flanagan</b:Last>
            <b:First>R</b:First>
          </b:Person>
          <b:Person>
            <b:Last>Norman</b:Last>
            <b:First>G</b:First>
          </b:Person>
        </b:NameList>
      </b:Author>
    </b:Author>
    <b:RefOrder>29</b:RefOrder>
  </b:Source>
  <b:Source>
    <b:Tag>Elv09</b:Tag>
    <b:SourceType>Report</b:SourceType>
    <b:Guid>{4B1873A5-E7A8-465E-9BCA-8D79093B2732}</b:Guid>
    <b:LCID>en-US</b:LCID>
    <b:Title>The Handbook of Road Safety</b:Title>
    <b:Year>2009</b:Year>
    <b:Publisher>Emerald Group Publishing</b:Publisher>
    <b:Author>
      <b:Author>
        <b:NameList>
          <b:Person>
            <b:Last>Elvi</b:Last>
            <b:First>R</b:First>
          </b:Person>
          <b:Person>
            <b:Last>Høye</b:Last>
            <b:First>A</b:First>
          </b:Person>
          <b:Person>
            <b:Last>Vaa, T., &amp; Sørensen, M</b:Last>
          </b:Person>
        </b:NameList>
      </b:Author>
    </b:Author>
    <b:DOI>10.1108/9781848552517 </b:DOI>
    <b:RefOrder>56</b:RefOrder>
  </b:Source>
  <b:Source>
    <b:Tag>Ehs10</b:Tag>
    <b:SourceType>BookSection</b:SourceType>
    <b:Guid>{A06A5A62-8877-455F-AC6B-5CE9BCC2E773}</b:Guid>
    <b:LCID>en-US</b:LCID>
    <b:Title>Risk Management in	Construction Industry</b:Title>
    <b:Year>2010</b:Year>
    <b:Publisher>IEEE</b:Publisher>
    <b:DOI>10.1109/ICCSIT.2010.5564663</b:DOI>
    <b:Pages>16-22</b:Pages>
    <b:BookTitle>Proceedings of the 2010 3rd IEEE International	Conference on Computer Science and Information Technology</b:BookTitle>
    <b:Author>
      <b:Author>
        <b:NameList>
          <b:Person>
            <b:Last>Ehsan</b:Last>
            <b:First>N</b:First>
          </b:Person>
          <b:Person>
            <b:Last>Mirza</b:Last>
            <b:First>E</b:First>
          </b:Person>
          <b:Person>
            <b:Last>Alam, M., &amp; Ishaque, A</b:Last>
          </b:Person>
        </b:NameList>
      </b:Author>
    </b:Author>
    <b:RefOrder>21</b:RefOrder>
  </b:Source>
  <b:Source>
    <b:Tag>Eck13</b:Tag>
    <b:SourceType>JournalArticle</b:SourceType>
    <b:Guid>{02E2568F-BBF9-4321-A0E5-9080885A28DE}</b:Guid>
    <b:LCID>en-US</b:LCID>
    <b:Title>Life cycle assessment in support of sustainable transportation</b:Title>
    <b:Year>2013</b:Year>
    <b:JournalName>Environmental Research Letters</b:JournalName>
    <b:Volume>8</b:Volume>
    <b:Issue>2</b:Issue>
    <b:DOI>10.1088/1748-9326/8/2/021004</b:DOI>
    <b:Author>
      <b:Author>
        <b:NameList>
          <b:Person>
            <b:Last>Eckelman</b:Last>
            <b:First>M. J</b:First>
          </b:Person>
        </b:NameList>
      </b:Author>
    </b:Author>
    <b:RefOrder>57</b:RefOrder>
  </b:Source>
  <b:Source>
    <b:Tag>Slo00</b:Tag>
    <b:SourceType>Book</b:SourceType>
    <b:Guid>{F1202EA5-90B1-4673-98C7-B59CF5C74D19}</b:Guid>
    <b:LCID>en-US</b:LCID>
    <b:Title>The perception of risk</b:Title>
    <b:Year>2000</b:Year>
    <b:Publisher>London: Earthscan</b:Publisher>
    <b:Author>
      <b:Author>
        <b:NameList>
          <b:Person>
            <b:Last>Slovic</b:Last>
            <b:First>P</b:First>
          </b:Person>
        </b:NameList>
      </b:Author>
    </b:Author>
    <b:RefOrder>27</b:RefOrder>
  </b:Source>
  <b:Source>
    <b:Tag>Pro21</b:Tag>
    <b:SourceType>Book</b:SourceType>
    <b:Guid>{F86655C1-FB98-4FA2-BA82-CA1A9EBC9C22}</b:Guid>
    <b:LCID>en-US</b:LCID>
    <b:Title>A Guide to the Project Management Body of Knowledge (PMBOK® Guide)</b:Title>
    <b:Year>2021</b:Year>
    <b:Publisher>PMI</b:Publisher>
    <b:Author>
      <b:Author>
        <b:NameList>
          <b:Person>
            <b:Last>Project Management Institute</b:Last>
          </b:Person>
        </b:NameList>
      </b:Author>
    </b:Author>
    <b:Edition>7</b:Edition>
    <b:RefOrder>2</b:RefOrder>
  </b:Source>
  <b:Source>
    <b:Tag>Saa80</b:Tag>
    <b:SourceType>Book</b:SourceType>
    <b:Guid>{5765C555-55AB-4710-8583-D64C8A7B8C6F}</b:Guid>
    <b:LCID>en-US</b:LCID>
    <b:Title>The analytic hierarchy process: Planning, priority setting, resource allocation</b:Title>
    <b:Year>1980</b:Year>
    <b:Publisher>McGraw-Hill</b:Publisher>
    <b:Author>
      <b:Author>
        <b:NameList>
          <b:Person>
            <b:Last>Saaty</b:Last>
            <b:First>T. L</b:First>
          </b:Person>
        </b:NameList>
      </b:Author>
    </b:Author>
    <b:City>NY</b:City>
    <b:Edition>7</b:Edition>
    <b:RefOrder>32</b:RefOrder>
  </b:Source>
  <b:Source>
    <b:Tag>Dzi15</b:Tag>
    <b:SourceType>JournalArticle</b:SourceType>
    <b:Guid>{42A17AA5-60B5-4EE3-A610-1B1CE4168474}</b:Guid>
    <b:LCID>en-US</b:LCID>
    <b:Title>Risk analysis in construction projects: Chosen	methods</b:Title>
    <b:Year>2015</b:Year>
    <b:DOI>10.1016/j.proeng.2015.10.034</b:DOI>
    <b:Pages>258–265</b:Pages>
    <b:JournalName>Procedia Engineering</b:JournalName>
    <b:Volume>122</b:Volume>
    <b:Author>
      <b:Author>
        <b:NameList>
          <b:Person>
            <b:Last>Dziadosz</b:Last>
            <b:First>A</b:First>
          </b:Person>
          <b:Person>
            <b:Last>Rejment</b:Last>
            <b:First>M</b:First>
          </b:Person>
        </b:NameList>
      </b:Author>
    </b:Author>
    <b:RefOrder>58</b:RefOrder>
  </b:Source>
  <b:Source>
    <b:Tag>Din14</b:Tag>
    <b:SourceType>BookSection</b:SourceType>
    <b:Guid>{EFD733EB-338B-474D-96B3-50DF4543B2BE}</b:Guid>
    <b:LCID>en-US</b:LCID>
    <b:Title>Human factors	design	issues for crash avoidance systems</b:Title>
    <b:Year>2014</b:Year>
    <b:Pages>55–93</b:Pages>
    <b:Author>
      <b:Author>
        <b:NameList>
          <b:Person>
            <b:Last>Dingus</b:Last>
            <b:First>T. A</b:First>
          </b:Person>
          <b:Person>
            <b:Last>Jahns</b:Last>
            <b:First>S. K</b:First>
          </b:Person>
          <b:Person>
            <b:Last>Horowitz, A. D., &amp; Knipling, R</b:Last>
          </b:Person>
        </b:NameList>
      </b:Author>
    </b:Author>
    <b:BookTitle>Human factors in intelligent	transportation	systems</b:BookTitle>
    <b:Publisher>Psychology Press</b:Publisher>
    <b:RefOrder>59</b:RefOrder>
  </b:Source>
  <b:Source>
    <b:Tag>Chi11</b:Tag>
    <b:SourceType>Book</b:SourceType>
    <b:Guid>{3D40D81C-83AB-460A-965A-EE61457E67B6}</b:Guid>
    <b:LCID>en-US</b:LCID>
    <b:Title>Construction Project Management</b:Title>
    <b:Year>2011</b:Year>
    <b:Publisher>Tata McGraw-Hill</b:Publisher>
    <b:Author>
      <b:Author>
        <b:NameList>
          <b:Person>
            <b:Last>Chitkara</b:Last>
            <b:First>K. K</b:First>
          </b:Person>
        </b:NameList>
      </b:Author>
    </b:Author>
    <b:RefOrder>25</b:RefOrder>
  </b:Source>
  <b:Source>
    <b:Tag>Buf22</b:Tag>
    <b:SourceType>JournalArticle</b:SourceType>
    <b:Guid>{0730D121-9B9A-4737-98EB-F4ED3FBADAF9}</b:Guid>
    <b:LCID>en-US</b:LCID>
    <b:Title>Preventing and managing risks induced by natural hazards to critical	infrastructures</b:Title>
    <b:Year>2022</b:Year>
    <b:DOI>10.3390/infrastructures7060076 </b:DOI>
    <b:Pages>76</b:Pages>
    <b:JournalName>Infrastructures</b:JournalName>
    <b:Volume>7</b:Volume>
    <b:Author>
      <b:Author>
        <b:NameList>
          <b:Person>
            <b:Last>Buffarini</b:Last>
            <b:First>G</b:First>
          </b:Person>
          <b:Person>
            <b:Last>Clemente</b:Last>
            <b:First>P</b:First>
          </b:Person>
          <b:Person>
            <b:Last>Giovinazzi, S., Ormando, C., Pollino, M</b:Last>
          </b:Person>
          <b:Person>
            <b:Last>Rosato, V</b:Last>
          </b:Person>
        </b:NameList>
      </b:Author>
    </b:Author>
    <b:RefOrder>12</b:RefOrder>
  </b:Source>
  <b:Source>
    <b:Tag>Bar22</b:Tag>
    <b:SourceType>JournalArticle</b:SourceType>
    <b:Guid>{3667D335-F083-4046-9407-947E25763065}</b:Guid>
    <b:LCID>en-US</b:LCID>
    <b:Title>Risk analysis in road infrastructure construction	projects using the FMEA method – Failure modes and effects analysis</b:Title>
    <b:JournalName>Revista	Şcolii Doctorale de Urbanism</b:JournalName>
    <b:Year>2022</b:Year>
    <b:Pages>5-16</b:Pages>
    <b:Volume>11</b:Volume>
    <b:Author>
      <b:Author>
        <b:NameList>
          <b:Person>
            <b:Last>Barbu</b:Last>
            <b:First>A. M</b:First>
          </b:Person>
          <b:Person>
            <b:Last>Postăvaru</b:Last>
            <b:First>N</b:First>
          </b:Person>
        </b:NameList>
      </b:Author>
    </b:Author>
    <b:RefOrder>60</b:RefOrder>
  </b:Source>
  <b:Source>
    <b:Tag>Maa14</b:Tag>
    <b:SourceType>Report</b:SourceType>
    <b:Guid>{53C12E80-5845-4837-9E5D-E5FBFFD5C097}</b:Guid>
    <b:LCID>en-US</b:LCID>
    <b:Title>Rapid seismic assessment of multi-story buildings in Nablus and disaster response plans</b:Title>
    <b:Year>2014</b:Year>
    <b:Publisher>Unpublished M.Sc. thesis, An-Najah National University, Palestinian territories</b:Publisher>
    <b:Author>
      <b:Author>
        <b:NameList>
          <b:Person>
            <b:Last>Maari</b:Last>
            <b:First>Nour El-Din </b:First>
          </b:Person>
        </b:NameList>
      </b:Author>
    </b:Author>
    <b:RefOrder>61</b:RefOrder>
  </b:Source>
  <b:Source>
    <b:Tag>Aqe19</b:Tag>
    <b:SourceType>Report</b:SourceType>
    <b:Guid>{270334C4-209F-410D-8C5A-66B1F621427B}</b:Guid>
    <b:LCID>en-US</b:LCID>
    <b:Title>Towards more resilient transportation network against natural hazards	in Nablus City, Palestine</b:Title>
    <b:Year>2019</b:Year>
    <b:Publisher>(Unpublisahed thesis). An-Najah National University</b:Publisher>
    <b:Author>
      <b:Author>
        <b:NameList>
          <b:Person>
            <b:Last>Aqel</b:Last>
            <b:First>E</b:First>
          </b:Person>
        </b:NameList>
      </b:Author>
    </b:Author>
    <b:RefOrder>30</b:RefOrder>
  </b:Source>
  <b:Source>
    <b:Tag>Amr24</b:Tag>
    <b:SourceType>JournalArticle</b:SourceType>
    <b:Guid>{232EBA2C-7A37-4EF1-B99D-AECE63BFFE8C}</b:Guid>
    <b:Title>Identification of Risk Management</b:Title>
    <b:Year>2024</b:Year>
    <b:DOI>10.57178/atestasi.v7i2.891</b:DOI>
    <b:Pages>907	-916</b:Pages>
    <b:LCID>en-US</b:LCID>
    <b:JournalName>Atestasi : Jurnal Ilmiah Akuntansi</b:JournalName>
    <b:Volume>7</b:Volume>
    <b:Issue>2</b:Issue>
    <b:Author>
      <b:Author>
        <b:NameList>
          <b:Person>
            <b:Last>Amran Hamid</b:Last>
            <b:First>R</b:First>
          </b:Person>
          <b:Person>
            <b:Last>Djakman</b:Last>
            <b:First>C. D</b:First>
          </b:Person>
        </b:NameList>
      </b:Author>
    </b:Author>
    <b:RefOrder>62</b:RefOrder>
  </b:Source>
  <b:Source>
    <b:Tag>Cri15</b:Tag>
    <b:SourceType>ConferenceProceedings</b:SourceType>
    <b:Guid>{2C37A73E-89B9-4303-8E16-19FF5676D6CD}</b:Guid>
    <b:LCID>en-US</b:LCID>
    <b:Title>Critical information infrastructures security</b:Title>
    <b:Year>2015</b:Year>
    <b:Pages>43	-55</b:Pages>
    <b:DOI>10.1007/978-3-319-26567-4_4</b:DOI>
    <b:ConferenceName>0th international	conference, CRITIS 2015, Berlin, Germany, October 5–7, 2015, revised selected	papers</b:ConferenceName>
    <b:Publisher>Springer</b:Publisher>
    <b:Author>
      <b:Editor>
        <b:NameList>
          <b:Person>
            <b:Last>Lopez</b:Last>
            <b:First>A</b:First>
          </b:Person>
        </b:NameList>
      </b:Editor>
    </b:Author>
    <b:RefOrder>63</b:RefOrder>
  </b:Source>
  <b:Source>
    <b:Tag>Eur17</b:Tag>
    <b:SourceType>Book</b:SourceType>
    <b:Guid>{710925C3-4317-495C-B61D-B65CD77264AA}</b:Guid>
    <b:LCID>en-US</b:LCID>
    <b:Title>Risk management framework: Guide for decision-making</b:Title>
    <b:Year>2017</b:Year>
    <b:Publisher>Directorate-General for Mobility and Transport. Publications Office of the European Union</b:Publisher>
    <b:Author>
      <b:Author>
        <b:NameList>
          <b:Person>
            <b:Last>European Commission</b:Last>
          </b:Person>
        </b:NameList>
      </b:Author>
    </b:Author>
    <b:RefOrder>64</b:RefOrder>
  </b:Source>
  <b:Source>
    <b:Tag>Zou07</b:Tag>
    <b:SourceType>JournalArticle</b:SourceType>
    <b:Guid>{AC6F31CA-349F-4824-BD8B-E7FA8EF98044}</b:Guid>
    <b:LCID>en-US</b:LCID>
    <b:Title>Understanding the key risks in construction projects in China</b:Title>
    <b:Year>2007</b:Year>
    <b:Pages>601–614</b:Pages>
    <b:JournalName>International Journal of Project Management</b:JournalName>
    <b:Volume>25</b:Volume>
    <b:Issue>6</b:Issue>
    <b:Author>
      <b:Author>
        <b:NameList>
          <b:Person>
            <b:Last>Zou</b:Last>
            <b:First>P. X. W</b:First>
          </b:Person>
          <b:Person>
            <b:Last>Zhang</b:Last>
            <b:First>G</b:First>
          </b:Person>
          <b:Person>
            <b:Last>Wang, J</b:Last>
          </b:Person>
        </b:NameList>
      </b:Author>
    </b:Author>
    <b:RefOrder>28</b:RefOrder>
  </b:Source>
  <b:Source>
    <b:Tag>Als15</b:Tag>
    <b:SourceType>BookSection</b:SourceType>
    <b:Guid>{8423F050-3DA0-462C-ADFA-77BBC6504731}</b:Guid>
    <b:LCID>en-US</b:LCID>
    <b:Title>Resilience assessment of interdependent	critical infrastructure</b:Title>
    <b:Year>2015</b:Year>
    <b:Author>
      <b:Author>
        <b:NameList>
          <b:Person>
            <b:Last>Alsubaie</b:Last>
            <b:First>A</b:First>
          </b:Person>
          <b:Person>
            <b:Last>Alutaibi</b:Last>
            <b:First>K</b:First>
          </b:Person>
          <b:Person>
            <b:Last>Martí, J</b:Last>
          </b:Person>
        </b:NameList>
      </b:Author>
      <b:BookAuthor>
        <b:NameList>
          <b:Person>
            <b:Last>A. M. Kosta, C. Lambrinoudakis, S. Gritzalis, &amp; J</b:Last>
          </b:Person>
        </b:NameList>
      </b:BookAuthor>
    </b:Author>
    <b:RefOrder>65</b:RefOrder>
  </b:Source>
  <b:Source>
    <b:Tag>Ala19</b:Tag>
    <b:SourceType>JournalArticle</b:SourceType>
    <b:Guid>{F701FE58-148C-4328-A7DB-FAA3CDF94BB3}</b:Guid>
    <b:LCID>en-US</b:LCID>
    <b:Title>A comprehensive study	of project risks in road transportation networks under CPEC</b:Title>
    <b:Year>2019</b:Year>
    <b:Pages>41</b:Pages>
    <b:JournalName>International	Journal of Financial Studies</b:JournalName>
    <b:Volume>7</b:Volume>
    <b:Issue>3</b:Issue>
    <b:DOI>10.3390/ijfs7030041 </b:DOI>
    <b:Author>
      <b:Author>
        <b:NameList>
          <b:Person>
            <b:Last>Alam</b:Last>
            <b:First>S</b:First>
          </b:Person>
          <b:Person>
            <b:Last>Yin</b:Last>
            <b:First>Z</b:First>
          </b:Person>
          <b:Person>
            <b:Last>Ali, A., Ali, S., Noor, A., &amp; Jan, N</b:Last>
          </b:Person>
        </b:NameList>
      </b:Author>
    </b:Author>
    <b:RefOrder>66</b:RefOrder>
  </b:Source>
  <b:Source>
    <b:Tag>Cha03</b:Tag>
    <b:SourceType>Book</b:SourceType>
    <b:Guid>{0F99C1D0-43F7-442B-BF5E-85D0E9EE2F44}</b:Guid>
    <b:LCID>en-US</b:LCID>
    <b:Title>Project Risk Management: Processes, Techniques and Insights</b:Title>
    <b:Year>2003</b:Year>
    <b:Author>
      <b:Author>
        <b:NameList>
          <b:Person>
            <b:Last>Chapman</b:Last>
            <b:First>C</b:First>
          </b:Person>
          <b:Person>
            <b:Last>Ward</b:Last>
            <b:First>S</b:First>
          </b:Person>
        </b:NameList>
      </b:Author>
    </b:Author>
    <b:Publisher>Wiley</b:Publisher>
    <b:RefOrder>19</b:RefOrder>
  </b:Source>
  <b:Source>
    <b:Tag>Aki18</b:Tag>
    <b:SourceType>Book</b:SourceType>
    <b:Guid>{8E4B0F1D-EBD9-4901-B973-F30FD4210935}</b:Guid>
    <b:LCID>en-US</b:LCID>
    <b:Title>Managing Risk in Construction Projects: A quantitative	study</b:Title>
    <b:Year>2018</b:Year>
    <b:Publisher>Northcentral University</b:Publisher>
    <b:Author>
      <b:Author>
        <b:NameList>
          <b:Person>
            <b:Last>Akinrinade</b:Last>
            <b:First>M. B</b:First>
          </b:Person>
        </b:NameList>
      </b:Author>
    </b:Author>
    <b:RefOrder>20</b:RefOrder>
  </b:Source>
  <b:Source>
    <b:Tag>Ahm24</b:Tag>
    <b:SourceType>JournalArticle</b:SourceType>
    <b:Guid>{C911C774-D3E9-462F-8459-EDC0BE3268F1}</b:Guid>
    <b:LCID>en-US</b:LCID>
    <b:Title>Navigating urban congestion: A	comprehensive strategy based on an efficient smart IoT wireless communication	for PV powered smart traffic management system.</b:Title>
    <b:Year>2024</b:Year>
    <b:DOI>10.1371/journal.pone.0310002 </b:DOI>
    <b:Author>
      <b:Author>
        <b:NameList>
          <b:Person>
            <b:Last>Ahmed</b:Last>
            <b:First>R</b:First>
          </b:Person>
          <b:Person>
            <b:Last>Osman</b:Last>
            <b:First>R. A</b:First>
          </b:Person>
          <b:Person>
            <b:Last>Amer, M</b:Last>
          </b:Person>
        </b:NameList>
      </b:Author>
    </b:Author>
    <b:JournalName>PLOS ONE</b:JournalName>
    <b:Volume>19</b:Volume>
    <b:Issue>10</b:Issue>
    <b:RefOrder>67</b:RefOrder>
  </b:Source>
  <b:Source>
    <b:Tag>Adh20</b:Tag>
    <b:SourceType>Book</b:SourceType>
    <b:Guid>{855CED8F-DC76-4CF4-9123-5169607FA4B9}</b:Guid>
    <b:LCID>en-US</b:LCID>
    <b:Title>Strategic risk management practice in urban road	construction project of Nepal.</b:Title>
    <b:Year>2020</b:Year>
    <b:DOI>10.5281/zenodo.7347076 </b:DOI>
    <b:Author>
      <b:Author>
        <b:NameList>
          <b:Person>
            <b:Last>Adhikari</b:Last>
            <b:First>R</b:First>
          </b:Person>
          <b:Person>
            <b:Last>Mishra</b:Last>
            <b:First>A</b:First>
          </b:Person>
        </b:NameList>
      </b:Author>
    </b:Author>
    <b:Publisher>Zenodo</b:Publisher>
    <b:RefOrder>68</b:RefOrder>
  </b:Source>
  <b:Source>
    <b:Tag>Abd15</b:Tag>
    <b:SourceType>JournalArticle</b:SourceType>
    <b:Guid>{9F1F4110-9C0A-42F9-8D9D-D9E702CD861F}</b:Guid>
    <b:LCID>en-US</b:LCID>
    <b:Title>Identification and Assessment of Risk Factors Affecting Construction Projects</b:Title>
    <b:Year>2015</b:Year>
    <b:DOI>10.1016/j.hbrcj.2015.05.001 </b:DOI>
    <b:Author>
      <b:Author>
        <b:NameList>
          <b:Person>
            <b:Last>Abd El-Karim</b:Last>
            <b:First>M. S. B. A</b:First>
          </b:Person>
          <b:Person>
            <b:Last>Mosa El Nawawy</b:Last>
            <b:First>O. A</b:First>
          </b:Person>
          <b:Person>
            <b:Last>Abdel-Alim, A. M</b:Last>
          </b:Person>
        </b:NameList>
      </b:Author>
    </b:Author>
    <b:Pages>202–216</b:Pages>
    <b:JournalName>Housing and Building National Research Center Journal</b:JournalName>
    <b:Volume>13</b:Volume>
    <b:Issue>2</b:Issue>
    <b:RefOrder>17</b:RefOrder>
  </b:Source>
  <b:Source>
    <b:Tag>Fin21</b:Tag>
    <b:SourceType>JournalArticle</b:SourceType>
    <b:Guid>{975653F1-4FC5-43B1-A5F3-1FABC7036C1B}</b:Guid>
    <b:LCID>en-US</b:LCID>
    <b:Title>Open chance and risk management process supported by a software tool for improving urban security</b:Title>
    <b:JournalName>European Journal for Security Research</b:JournalName>
    <b:Year>2021</b:Year>
    <b:Pages>39–71</b:Pages>
    <b:Volume>6</b:Volume>
    <b:DOI>10.1007/s</b:DOI>
    <b:Author>
      <b:Author>
        <b:NameList>
          <b:Person>
            <b:Last>Finger</b:Last>
            <b:First>J</b:First>
          </b:Person>
          <b:Person>
            <b:Last>Ross</b:Last>
            <b:First>K</b:First>
          </b:Person>
          <b:Person>
            <b:Last>Häring, I., Restayn, E.-M., Siebold, U.</b:Last>
          </b:Person>
        </b:NameList>
      </b:Author>
    </b:Author>
    <b:RefOrder>4</b:RefOrder>
  </b:Source>
  <b:Source>
    <b:Tag>Pal211</b:Tag>
    <b:SourceType>Report</b:SourceType>
    <b:Guid>{6DFD6C63-6F99-44D9-8B7F-54127E18DC2E}</b:Guid>
    <b:Title>Localities in Nablus governorate: Population, housing and establishment census 2017</b:Title>
    <b:Year>2021</b:Year>
    <b:Publisher>Palestinian Central Bureau of Statistics.</b:Publisher>
    <b:LCID>en-US</b:LCID>
    <b:Author>
      <b:Author>
        <b:NameList>
          <b:Person>
            <b:Last>Palestinian Central Bureau of Statistics</b:Last>
          </b:Person>
        </b:NameList>
      </b:Author>
    </b:Author>
    <b:RefOrder>15</b:RefOrder>
  </b:Source>
  <b:Source>
    <b:Tag>Wid92</b:Tag>
    <b:SourceType>Book</b:SourceType>
    <b:Guid>{4F84078E-F81D-4CC8-8652-DBD8E7BED3CF}</b:Guid>
    <b:LCID>en-US</b:LCID>
    <b:Title>Project and program risk management: A guide to managing project risks and opportunities</b:Title>
    <b:Year>1992</b:Year>
    <b:Publisher>Project Management Institute</b:Publisher>
    <b:Author>
      <b:Author>
        <b:NameList>
          <b:Person>
            <b:Last>Wideman</b:Last>
            <b:First>R. M</b:First>
          </b:Person>
        </b:NameList>
      </b:Author>
    </b:Author>
    <b:RefOrder>26</b:RefOrder>
  </b:Source>
  <b:Source>
    <b:Tag>Int18</b:Tag>
    <b:SourceType>Book</b:SourceType>
    <b:Guid>{DEEF9C18-DF89-4820-9725-6DF24A0D58F9}</b:Guid>
    <b:LCID>en-US</b:LCID>
    <b:Title>ISO 31000:2018: Risk management—Guidelines. International Organization for Standardization</b:Title>
    <b:Year>2018</b:Year>
    <b:Author>
      <b:Author>
        <b:NameList>
          <b:Person>
            <b:Last>International Organization for Standardization</b:Last>
          </b:Person>
        </b:NameList>
      </b:Author>
    </b:Author>
    <b:URL>https://www.iso.org/standard/65694.html</b:URL>
    <b:RefOrder>31</b:RefOrder>
  </b:Source>
  <b:Source>
    <b:Tag>Coc774</b:Tag>
    <b:SourceType>Book</b:SourceType>
    <b:Guid>{775F805F-A693-4BFD-ADAF-8B758FDB6B2A}</b:Guid>
    <b:LCID>en-US</b:LCID>
    <b:Title>Sampling techniques</b:Title>
    <b:Year>1977</b:Year>
    <b:Publisher>John Wiley &amp; Sons.</b:Publisher>
    <b:Author>
      <b:Author>
        <b:NameList>
          <b:Person>
            <b:Last>Cochran</b:Last>
            <b:First>W. G</b:First>
          </b:Person>
        </b:NameList>
      </b:Author>
    </b:Author>
    <b:Edition>3</b:Edition>
    <b:RefOrder>33</b:RefOrder>
  </b:Source>
  <b:Source>
    <b:Tag>Far09</b:Tag>
    <b:SourceType>JournalArticle</b:SourceType>
    <b:Guid>{7ADF7C4B-19F7-43E5-BDCC-064446EC7C28}</b:Guid>
    <b:LCID>en-US</b:LCID>
    <b:Title> Pavement maintenance prioritization using analytic hierarchy process. </b:Title>
    <b:Year>2009</b:Year>
    <b:DOI>10.3141/2093-02</b:DOI>
    <b:Pages>12-34</b:Pages>
    <b:JournalName>Transportation Research Record: Journal of the Transportation Research Board</b:JournalName>
    <b:Volume>2093</b:Volume>
    <b:Issue>1</b:Issue>
    <b:Author>
      <b:Author>
        <b:NameList>
          <b:Person>
            <b:Last>Farhan</b:Last>
            <b:First>J</b:First>
          </b:Person>
          <b:Person>
            <b:Last> Fwa</b:Last>
            <b:First>T. F</b:First>
          </b:Person>
        </b:NameList>
      </b:Author>
    </b:Author>
    <b:RefOrder>34</b:RefOrder>
  </b:Source>
</b:Sources>
</file>

<file path=customXml/itemProps1.xml><?xml version="1.0" encoding="utf-8"?>
<ds:datastoreItem xmlns:ds="http://schemas.openxmlformats.org/officeDocument/2006/customXml" ds:itemID="{DAF2F7F9-085B-4A9A-956D-2CE7ED209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268</Pages>
  <Words>33855</Words>
  <Characters>192979</Characters>
  <Application>Microsoft Office Word</Application>
  <DocSecurity>0</DocSecurity>
  <Lines>1608</Lines>
  <Paragraphs>452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Toshiba</Company>
  <LinksUpToDate>false</LinksUpToDate>
  <CharactersWithSpaces>226382</CharactersWithSpaces>
  <SharedDoc>false</SharedDoc>
  <HLinks>
    <vt:vector size="42" baseType="variant">
      <vt:variant>
        <vt:i4>4521995</vt:i4>
      </vt:variant>
      <vt:variant>
        <vt:i4>184</vt:i4>
      </vt:variant>
      <vt:variant>
        <vt:i4>0</vt:i4>
      </vt:variant>
      <vt:variant>
        <vt:i4>5</vt:i4>
      </vt:variant>
      <vt:variant>
        <vt:lpwstr/>
      </vt:variant>
      <vt:variant>
        <vt:lpwstr>_ENREF_47</vt:lpwstr>
      </vt:variant>
      <vt:variant>
        <vt:i4>4521995</vt:i4>
      </vt:variant>
      <vt:variant>
        <vt:i4>161</vt:i4>
      </vt:variant>
      <vt:variant>
        <vt:i4>0</vt:i4>
      </vt:variant>
      <vt:variant>
        <vt:i4>5</vt:i4>
      </vt:variant>
      <vt:variant>
        <vt:lpwstr/>
      </vt:variant>
      <vt:variant>
        <vt:lpwstr>_ENREF_46</vt:lpwstr>
      </vt:variant>
      <vt:variant>
        <vt:i4>4390923</vt:i4>
      </vt:variant>
      <vt:variant>
        <vt:i4>93</vt:i4>
      </vt:variant>
      <vt:variant>
        <vt:i4>0</vt:i4>
      </vt:variant>
      <vt:variant>
        <vt:i4>5</vt:i4>
      </vt:variant>
      <vt:variant>
        <vt:lpwstr/>
      </vt:variant>
      <vt:variant>
        <vt:lpwstr>_ENREF_23</vt:lpwstr>
      </vt:variant>
      <vt:variant>
        <vt:i4>4390923</vt:i4>
      </vt:variant>
      <vt:variant>
        <vt:i4>50</vt:i4>
      </vt:variant>
      <vt:variant>
        <vt:i4>0</vt:i4>
      </vt:variant>
      <vt:variant>
        <vt:i4>5</vt:i4>
      </vt:variant>
      <vt:variant>
        <vt:lpwstr/>
      </vt:variant>
      <vt:variant>
        <vt:lpwstr>_ENREF_26</vt:lpwstr>
      </vt:variant>
      <vt:variant>
        <vt:i4>4390923</vt:i4>
      </vt:variant>
      <vt:variant>
        <vt:i4>47</vt:i4>
      </vt:variant>
      <vt:variant>
        <vt:i4>0</vt:i4>
      </vt:variant>
      <vt:variant>
        <vt:i4>5</vt:i4>
      </vt:variant>
      <vt:variant>
        <vt:lpwstr/>
      </vt:variant>
      <vt:variant>
        <vt:lpwstr>_ENREF_25</vt:lpwstr>
      </vt:variant>
      <vt:variant>
        <vt:i4>4194315</vt:i4>
      </vt:variant>
      <vt:variant>
        <vt:i4>14</vt:i4>
      </vt:variant>
      <vt:variant>
        <vt:i4>0</vt:i4>
      </vt:variant>
      <vt:variant>
        <vt:i4>5</vt:i4>
      </vt:variant>
      <vt:variant>
        <vt:lpwstr/>
      </vt:variant>
      <vt:variant>
        <vt:lpwstr>_ENREF_19</vt:lpwstr>
      </vt:variant>
      <vt:variant>
        <vt:i4>4194315</vt:i4>
      </vt:variant>
      <vt:variant>
        <vt:i4>5</vt:i4>
      </vt:variant>
      <vt:variant>
        <vt:i4>0</vt:i4>
      </vt:variant>
      <vt:variant>
        <vt:i4>5</vt:i4>
      </vt:variant>
      <vt:variant>
        <vt:lpwstr/>
      </vt:variant>
      <vt:variant>
        <vt:lpwstr>_ENREF_15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Y. Jamoos</dc:creator>
  <cp:keywords/>
  <dc:description/>
  <cp:lastModifiedBy>Mr Computer</cp:lastModifiedBy>
  <cp:revision>29</cp:revision>
  <cp:lastPrinted>2026-02-04T04:02:00Z</cp:lastPrinted>
  <dcterms:created xsi:type="dcterms:W3CDTF">2026-07-26T18:34:00Z</dcterms:created>
  <dcterms:modified xsi:type="dcterms:W3CDTF">2026-08-02T07:23:00Z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e5e5b956-b997-451b-b473-4b40fa66304b</vt:lpwstr>
  </property>
</Properties>
</file>