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9B4F53">
      <w:pPr>
        <w:spacing w:after="100"/>
        <w:jc w:val="center"/>
      </w:pPr>
      <w:r>
        <w:rPr>
          <w:rFonts w:ascii="Arial" w:hAnsi="Arial" w:eastAsia="Arial" w:cs="Arial"/>
          <w:b/>
          <w:bCs/>
          <w:sz w:val="28"/>
          <w:szCs w:val="28"/>
        </w:rPr>
        <w:t>An-Najah National University</w:t>
      </w:r>
    </w:p>
    <w:p w14:paraId="00CC8087">
      <w:pPr>
        <w:spacing w:after="100"/>
        <w:jc w:val="center"/>
      </w:pPr>
      <w:r>
        <w:rPr>
          <w:rFonts w:ascii="Arial" w:hAnsi="Arial" w:eastAsia="Arial" w:cs="Arial"/>
          <w:sz w:val="24"/>
          <w:szCs w:val="24"/>
        </w:rPr>
        <w:t>Faculty of Engineering &amp; Information Technology – Computer Engineering Dept.</w:t>
      </w:r>
    </w:p>
    <w:p w14:paraId="56732433">
      <w:pPr>
        <w:spacing w:after="400"/>
        <w:jc w:val="center"/>
      </w:pPr>
      <w:r>
        <w:rPr>
          <w:rFonts w:ascii="Arial" w:hAnsi="Arial" w:eastAsia="Arial" w:cs="Arial"/>
          <w:sz w:val="24"/>
          <w:szCs w:val="24"/>
        </w:rPr>
        <w:t>Hardware Graduation Project – Summer Semester 2025/2026</w:t>
      </w:r>
    </w:p>
    <w:p w14:paraId="5E27D15D">
      <w:pPr>
        <w:spacing w:after="100"/>
        <w:jc w:val="center"/>
      </w:pPr>
      <w:r>
        <w:rPr>
          <w:rFonts w:ascii="Arial" w:hAnsi="Arial" w:eastAsia="Arial" w:cs="Arial"/>
          <w:b/>
          <w:bCs/>
          <w:color w:val="8B4513"/>
          <w:sz w:val="36"/>
          <w:szCs w:val="36"/>
        </w:rPr>
        <w:t>PopMatic</w:t>
      </w:r>
    </w:p>
    <w:p w14:paraId="0AAFA1A0">
      <w:pPr>
        <w:spacing w:after="100"/>
        <w:jc w:val="center"/>
      </w:pPr>
      <w:r>
        <w:rPr>
          <w:rFonts w:ascii="Arial" w:hAnsi="Arial" w:eastAsia="Arial" w:cs="Arial"/>
          <w:b/>
          <w:bCs/>
          <w:color w:val="8B4513"/>
          <w:sz w:val="28"/>
          <w:szCs w:val="28"/>
        </w:rPr>
        <w:t>Automated Popcorn Production Line</w:t>
      </w:r>
    </w:p>
    <w:p w14:paraId="1BFBE396">
      <w:pPr>
        <w:pBdr>
          <w:bottom w:val="single" w:color="8B4513" w:sz="6" w:space="1"/>
        </w:pBdr>
        <w:spacing w:after="400"/>
        <w:jc w:val="center"/>
      </w:pPr>
      <w:r>
        <w:rPr>
          <w:rFonts w:ascii="Arial" w:hAnsi="Arial" w:eastAsia="Arial" w:cs="Arial"/>
          <w:i/>
          <w:iCs/>
          <w:sz w:val="22"/>
          <w:szCs w:val="22"/>
        </w:rPr>
        <w:t>September 2025</w:t>
      </w:r>
    </w:p>
    <w:p w14:paraId="3439B3FE">
      <w:pPr>
        <w:pStyle w:val="2"/>
      </w:pPr>
    </w:p>
    <w:p w14:paraId="56C8B7C4">
      <w:pPr>
        <w:pStyle w:val="2"/>
      </w:pPr>
      <w:r>
        <w:t>Project Overview</w:t>
      </w:r>
    </w:p>
    <w:p w14:paraId="095CAF84">
      <w:pPr>
        <w:spacing w:after="200"/>
      </w:pPr>
      <w:r>
        <w:rPr>
          <w:rFonts w:ascii="Arial" w:hAnsi="Arial" w:eastAsia="Arial" w:cs="Arial"/>
          <w:sz w:val="24"/>
          <w:szCs w:val="24"/>
        </w:rPr>
        <w:t>PopMatic is an automated popcorn production line designed to prepare flavored popcorn cups with minimal human intervention. An Arduino Mega microcontroller controls the entire workflow – corn dispensing, oil pumping, spice distribution, mixing, heating, and automated serving through a conveyor mechanism – delivering a consistent product across multiple flavor options.</w:t>
      </w:r>
    </w:p>
    <w:p w14:paraId="0DC91409">
      <w:pPr>
        <w:pStyle w:val="2"/>
      </w:pPr>
    </w:p>
    <w:p w14:paraId="0368F2A6">
      <w:pPr>
        <w:pStyle w:val="2"/>
      </w:pPr>
      <w:r>
        <w:t>Problem Statement</w:t>
      </w:r>
    </w:p>
    <w:p w14:paraId="06143440">
      <w:pPr>
        <w:spacing w:after="200"/>
      </w:pPr>
      <w:r>
        <w:rPr>
          <w:rFonts w:ascii="Arial" w:hAnsi="Arial" w:eastAsia="Arial" w:cs="Arial"/>
          <w:sz w:val="24"/>
          <w:szCs w:val="24"/>
        </w:rPr>
        <w:t>Preparing flavored popcorn involves multiple manual steps that are time-consuming, inconsistent, and prone to human error, resulting in variations in taste, portion size, and cooking quality. PopMatic addresses this need by providing a compact, automated, and efficient popcorn production system that ensures consistent output with multiple flavor options.</w:t>
      </w:r>
    </w:p>
    <w:p w14:paraId="12199247">
      <w:pPr>
        <w:pStyle w:val="2"/>
      </w:pPr>
    </w:p>
    <w:p w14:paraId="4DC20FE1">
      <w:pPr>
        <w:pStyle w:val="2"/>
      </w:pPr>
      <w:r>
        <w:t>Operation Modes</w:t>
      </w:r>
    </w:p>
    <w:p w14:paraId="08131069">
      <w:pPr>
        <w:spacing w:after="60"/>
      </w:pPr>
      <w:r>
        <w:rPr>
          <w:rFonts w:ascii="Arial" w:hAnsi="Arial" w:eastAsia="Arial" w:cs="Arial"/>
          <w:sz w:val="24"/>
          <w:szCs w:val="24"/>
        </w:rPr>
        <w:t>The system supports three modes selectable via keypad or web app:</w:t>
      </w:r>
    </w:p>
    <w:p w14:paraId="3A95FE6E">
      <w:pPr>
        <w:pStyle w:val="16"/>
        <w:numPr>
          <w:ilvl w:val="0"/>
          <w:numId w:val="1"/>
        </w:numPr>
      </w:pPr>
      <w:r>
        <w:rPr>
          <w:rFonts w:ascii="Arial" w:hAnsi="Arial" w:eastAsia="Arial" w:cs="Arial"/>
          <w:sz w:val="24"/>
          <w:szCs w:val="24"/>
        </w:rPr>
        <w:t>Mode 1 – Corn with salt and paprika</w:t>
      </w:r>
    </w:p>
    <w:p w14:paraId="64E48164">
      <w:pPr>
        <w:pStyle w:val="16"/>
        <w:numPr>
          <w:ilvl w:val="0"/>
          <w:numId w:val="1"/>
        </w:numPr>
      </w:pPr>
      <w:r>
        <w:rPr>
          <w:rFonts w:ascii="Arial" w:hAnsi="Arial" w:eastAsia="Arial" w:cs="Arial"/>
          <w:sz w:val="24"/>
          <w:szCs w:val="24"/>
        </w:rPr>
        <w:t>Mode 2 – Corn with salt only</w:t>
      </w:r>
    </w:p>
    <w:p w14:paraId="03DC33F6">
      <w:pPr>
        <w:pStyle w:val="16"/>
        <w:numPr>
          <w:ilvl w:val="0"/>
          <w:numId w:val="1"/>
        </w:numPr>
        <w:spacing w:after="200"/>
      </w:pPr>
      <w:r>
        <w:rPr>
          <w:rFonts w:ascii="Arial" w:hAnsi="Arial" w:eastAsia="Arial" w:cs="Arial"/>
          <w:sz w:val="24"/>
          <w:szCs w:val="24"/>
        </w:rPr>
        <w:t>Mode 3 – Corn with salt and double paprika</w:t>
      </w:r>
    </w:p>
    <w:p w14:paraId="13970BD8">
      <w:pPr>
        <w:pStyle w:val="2"/>
      </w:pPr>
    </w:p>
    <w:p w14:paraId="65D747C3">
      <w:pPr>
        <w:pStyle w:val="2"/>
      </w:pPr>
    </w:p>
    <w:p w14:paraId="043D0459">
      <w:pPr>
        <w:pStyle w:val="2"/>
      </w:pPr>
      <w:r>
        <w:t>Production Workflow</w:t>
      </w:r>
    </w:p>
    <w:p w14:paraId="709750FD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Prepare cooking pot; dispense corn (NEMA 17), pump oil, open spice servos per selected mode</w:t>
      </w:r>
    </w:p>
    <w:p w14:paraId="45420B38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Activate 1500W heating element via relay; run DC mixing motor inside pot; ventilation fan on</w:t>
      </w:r>
    </w:p>
    <w:p w14:paraId="29AFE9AD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DVD drive mechanism pushes a cup onto the conveyor belt; IR sensor detects cup and stops belt</w:t>
      </w:r>
    </w:p>
    <w:p w14:paraId="77E8D78A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NEMA 23 stepper motor tilts the pot to pour popcorn into the waiting cup</w:t>
      </w:r>
    </w:p>
    <w:p w14:paraId="09AAD265">
      <w:pPr>
        <w:pStyle w:val="16"/>
        <w:numPr>
          <w:ilvl w:val="0"/>
          <w:numId w:val="2"/>
        </w:numPr>
        <w:spacing w:after="200"/>
      </w:pPr>
      <w:r>
        <w:rPr>
          <w:rFonts w:ascii="Arial" w:hAnsi="Arial" w:eastAsia="Arial" w:cs="Arial"/>
          <w:sz w:val="24"/>
          <w:szCs w:val="24"/>
        </w:rPr>
        <w:t>Conveyor transports the filled cup to the output collection point</w:t>
      </w:r>
    </w:p>
    <w:p w14:paraId="41EC02F6">
      <w:pPr>
        <w:pStyle w:val="2"/>
      </w:pPr>
    </w:p>
    <w:p w14:paraId="460EC231">
      <w:pPr>
        <w:pStyle w:val="2"/>
      </w:pPr>
      <w:r>
        <w:t>Key Hardware Components</w:t>
      </w:r>
    </w:p>
    <w:p w14:paraId="58ABA5EB">
      <w:pPr>
        <w:pStyle w:val="3"/>
      </w:pPr>
      <w:r>
        <w:t>Controllers</w:t>
      </w:r>
    </w:p>
    <w:p w14:paraId="567FF66B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Arduino Mega 2560: Main controller managing motors, sensors, relays, keypad, and LCD</w:t>
      </w:r>
    </w:p>
    <w:p w14:paraId="15C70D45">
      <w:pPr>
        <w:pStyle w:val="16"/>
        <w:numPr>
          <w:ilvl w:val="0"/>
          <w:numId w:val="2"/>
        </w:numPr>
        <w:spacing w:after="120"/>
      </w:pPr>
      <w:r>
        <w:rPr>
          <w:rFonts w:ascii="Arial" w:hAnsi="Arial" w:eastAsia="Arial" w:cs="Arial"/>
          <w:sz w:val="24"/>
          <w:szCs w:val="24"/>
        </w:rPr>
        <w:t>ESP32: Wi-Fi module serving the web application for remote mode selection and monitoring</w:t>
      </w:r>
    </w:p>
    <w:p w14:paraId="34E85929">
      <w:pPr>
        <w:pStyle w:val="3"/>
      </w:pPr>
      <w:r>
        <w:t>Actuators &amp; Motors</w:t>
      </w:r>
    </w:p>
    <w:p w14:paraId="0CFEFBDC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NEMA 23 stepper + TB6600 driver: Tilts the cooking pot for popcorn discharge</w:t>
      </w:r>
    </w:p>
    <w:p w14:paraId="0547F6C1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NEMA 17 stepper + A4988 driver: Flips corn feeder to drop kernels into pot</w:t>
      </w:r>
    </w:p>
    <w:p w14:paraId="452F879E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2× DC motors 12V (H-bridge): One for mixing; one for driving the conveyor belt</w:t>
      </w:r>
    </w:p>
    <w:p w14:paraId="6E20BC51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2× Servo motors MG996R: Dispensing doors for salt and paprika containers</w:t>
      </w:r>
    </w:p>
    <w:p w14:paraId="36757F76">
      <w:pPr>
        <w:pStyle w:val="16"/>
        <w:numPr>
          <w:ilvl w:val="0"/>
          <w:numId w:val="2"/>
        </w:numPr>
        <w:spacing w:after="120"/>
      </w:pPr>
      <w:r>
        <w:rPr>
          <w:rFonts w:ascii="Arial" w:hAnsi="Arial" w:eastAsia="Arial" w:cs="Arial"/>
          <w:sz w:val="24"/>
          <w:szCs w:val="24"/>
        </w:rPr>
        <w:t>12V oil pump: Pumps cooking oil into pot before heating begins</w:t>
      </w:r>
    </w:p>
    <w:p w14:paraId="4328D4F4">
      <w:pPr>
        <w:pStyle w:val="3"/>
      </w:pPr>
      <w:r>
        <w:t>Sensors &amp; Safety Components</w:t>
      </w:r>
    </w:p>
    <w:p w14:paraId="05627645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IR sensor: Detects cup on conveyor and stops belt for filling</w:t>
      </w:r>
    </w:p>
    <w:p w14:paraId="712814F5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Ultrasonic sensor: Monitors corn level inside the container in real time</w:t>
      </w:r>
    </w:p>
    <w:p w14:paraId="6945E3B1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2× Dual-channel relay modules: Isolate 220V AC heating element from low-voltage control</w:t>
      </w:r>
    </w:p>
    <w:p w14:paraId="3C528512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12V fan: Exhaust ventilation to clear smoke during cooking</w:t>
      </w:r>
    </w:p>
    <w:p w14:paraId="1C64FA9D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I2C LCD display: Shows real-time operation stage (e.g., "Dispensing Corn", "Heating", "Serving")</w:t>
      </w:r>
    </w:p>
    <w:p w14:paraId="07186835">
      <w:pPr>
        <w:pStyle w:val="16"/>
        <w:numPr>
          <w:ilvl w:val="0"/>
          <w:numId w:val="2"/>
        </w:numPr>
        <w:spacing w:after="200"/>
      </w:pPr>
      <w:r>
        <w:rPr>
          <w:rFonts w:ascii="Arial" w:hAnsi="Arial" w:eastAsia="Arial" w:cs="Arial"/>
          <w:sz w:val="24"/>
          <w:szCs w:val="24"/>
        </w:rPr>
        <w:t>DVD drive mechanism: Pushes cups onto conveyor on demand; 12V power supply (12.5A) feeds all components</w:t>
      </w:r>
    </w:p>
    <w:p w14:paraId="78595956">
      <w:pPr>
        <w:pStyle w:val="2"/>
      </w:pPr>
    </w:p>
    <w:p w14:paraId="113B8A4E">
      <w:pPr>
        <w:pStyle w:val="2"/>
      </w:pPr>
    </w:p>
    <w:p w14:paraId="2442277C">
      <w:pPr>
        <w:pStyle w:val="2"/>
      </w:pPr>
    </w:p>
    <w:p w14:paraId="26AA00E4">
      <w:pPr>
        <w:pStyle w:val="2"/>
      </w:pPr>
      <w:r>
        <w:t>Constraints &amp; Challenges</w:t>
      </w:r>
    </w:p>
    <w:p w14:paraId="48C12BA9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Budget: Required careful selection of cost-effective yet reliable components</w:t>
      </w:r>
    </w:p>
    <w:p w14:paraId="29CC2CAC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High-voltage safety: 220V heater required strict relay isolation and insulation</w:t>
      </w:r>
    </w:p>
    <w:p w14:paraId="0D870B55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Serial synchronisation between Arduino Mega and ESP32 required careful timing management</w:t>
      </w:r>
    </w:p>
    <w:p w14:paraId="7415CC7B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Spice dispensing jams: Resolved by widening openings and adjusting servo angles</w:t>
      </w:r>
    </w:p>
    <w:p w14:paraId="7DDA37B3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Cup height mismatch: Resolved by switching to shorter cups that fit under the discharge chute</w:t>
      </w:r>
    </w:p>
    <w:p w14:paraId="1AFBEAE2">
      <w:pPr>
        <w:pStyle w:val="16"/>
        <w:numPr>
          <w:ilvl w:val="0"/>
          <w:numId w:val="2"/>
        </w:numPr>
        <w:spacing w:after="200"/>
      </w:pPr>
      <w:r>
        <w:rPr>
          <w:rFonts w:ascii="Arial" w:hAnsi="Arial" w:eastAsia="Arial" w:cs="Arial"/>
          <w:sz w:val="24"/>
          <w:szCs w:val="24"/>
        </w:rPr>
        <w:t>NEMA 23 power shortage: Resolved by optimising overall power distribution across all components</w:t>
      </w:r>
    </w:p>
    <w:p w14:paraId="5075E099">
      <w:pPr>
        <w:pStyle w:val="2"/>
      </w:pPr>
    </w:p>
    <w:p w14:paraId="3EFB9DA4">
      <w:pPr>
        <w:pStyle w:val="2"/>
      </w:pPr>
      <w:r>
        <w:t>Testing &amp; Results</w:t>
      </w:r>
    </w:p>
    <w:p w14:paraId="060CB6E3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Cooking performance: Consistent popcorn output; heater turns off immediately after each cycle</w:t>
      </w:r>
    </w:p>
    <w:p w14:paraId="76979E6D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Dispensing accuracy: Correct corn, salt, and paprika quantities for all three modes</w:t>
      </w:r>
    </w:p>
    <w:p w14:paraId="2393ADC2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Cup handling: DVD drive positioned cups reliably; IR sensor stopped belt accurately</w:t>
      </w:r>
    </w:p>
    <w:p w14:paraId="261BA1C9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Sensor accuracy: Ultrasonic corn level and IR cup detection both functional after calibration</w:t>
      </w:r>
    </w:p>
    <w:p w14:paraId="156E0B3E">
      <w:pPr>
        <w:pStyle w:val="16"/>
        <w:numPr>
          <w:ilvl w:val="0"/>
          <w:numId w:val="2"/>
        </w:numPr>
        <w:spacing w:after="200"/>
      </w:pPr>
      <w:r>
        <w:rPr>
          <w:rFonts w:ascii="Arial" w:hAnsi="Arial" w:eastAsia="Arial" w:cs="Arial"/>
          <w:sz w:val="24"/>
          <w:szCs w:val="24"/>
        </w:rPr>
        <w:t>User interface: LCD provided clear stage feedback; web app enabled remote control and monitoring</w:t>
      </w:r>
    </w:p>
    <w:p w14:paraId="196C37B0">
      <w:pPr>
        <w:pStyle w:val="2"/>
      </w:pPr>
    </w:p>
    <w:p w14:paraId="49C70E60">
      <w:pPr>
        <w:pStyle w:val="2"/>
      </w:pPr>
      <w:r>
        <w:t>Future Work</w:t>
      </w:r>
    </w:p>
    <w:p w14:paraId="4C7904C4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Replace DVD drive with a stronger, motor-based cup-pushing system</w:t>
      </w:r>
    </w:p>
    <w:p w14:paraId="4137376E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Expand mobile app with operation logs and maintenance alerts</w:t>
      </w:r>
    </w:p>
    <w:p w14:paraId="1340FCF9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Add more flavour options by expanding ingredient containers</w:t>
      </w:r>
    </w:p>
    <w:p w14:paraId="0D088870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Improve ventilation with a stronger or dual-fan system</w:t>
      </w:r>
    </w:p>
    <w:p w14:paraId="09F4F2A3">
      <w:pPr>
        <w:pStyle w:val="16"/>
        <w:numPr>
          <w:ilvl w:val="0"/>
          <w:numId w:val="2"/>
        </w:numPr>
        <w:spacing w:after="200"/>
      </w:pPr>
      <w:r>
        <w:rPr>
          <w:rFonts w:ascii="Arial" w:hAnsi="Arial" w:eastAsia="Arial" w:cs="Arial"/>
          <w:sz w:val="24"/>
          <w:szCs w:val="24"/>
        </w:rPr>
        <w:t>Integrate computer vision (ESP32-CAM) for AI-based quality control on fill level</w:t>
      </w:r>
    </w:p>
    <w:p w14:paraId="07CF45EC">
      <w:pPr>
        <w:pStyle w:val="2"/>
      </w:pPr>
    </w:p>
    <w:p w14:paraId="7DDE9740">
      <w:pPr>
        <w:pStyle w:val="2"/>
      </w:pPr>
    </w:p>
    <w:p w14:paraId="61A2AF6F">
      <w:pPr>
        <w:pStyle w:val="2"/>
      </w:pPr>
    </w:p>
    <w:p w14:paraId="0DFF1EC2">
      <w:pPr>
        <w:pStyle w:val="2"/>
      </w:pPr>
      <w:r>
        <w:t>Conclusion</w:t>
      </w:r>
    </w:p>
    <w:p w14:paraId="6ACE6ACB">
      <w:pPr>
        <w:spacing w:after="200"/>
        <w:rPr>
          <w:rFonts w:ascii="Arial" w:hAnsi="Arial" w:eastAsia="Arial" w:cs="Arial"/>
          <w:sz w:val="24"/>
          <w:szCs w:val="24"/>
        </w:rPr>
      </w:pPr>
      <w:r>
        <w:rPr>
          <w:rFonts w:ascii="Arial" w:hAnsi="Arial" w:eastAsia="Arial" w:cs="Arial"/>
          <w:sz w:val="24"/>
          <w:szCs w:val="24"/>
        </w:rPr>
        <w:t>PopMatic successfully demonstrates how embedded systems, mechatronics, and automation can be combined to design a compact, low-cost, and efficient food production prototype. The system integrates a full production cycle – cooking, ingredient dispensing, cup handling, and serving – with real-time sensor feedback, IoT connectivity, and safety isolation, proving both educational value and practical viability for small-scale snack production.</w:t>
      </w:r>
    </w:p>
    <w:p w14:paraId="03AD209E">
      <w:pPr>
        <w:pBdr>
          <w:bottom w:val="single" w:color="8B4513" w:sz="6" w:space="1"/>
        </w:pBdr>
        <w:spacing w:after="400"/>
        <w:jc w:val="both"/>
      </w:pPr>
    </w:p>
    <w:p w14:paraId="01D62C5A">
      <w:pPr>
        <w:pBdr>
          <w:bottom w:val="single" w:color="8B4513" w:sz="6" w:space="1"/>
        </w:pBdr>
        <w:spacing w:after="400"/>
        <w:jc w:val="both"/>
      </w:pPr>
      <w:bookmarkStart w:id="0" w:name="_GoBack"/>
    </w:p>
    <w:bookmarkEnd w:id="0"/>
    <w:p w14:paraId="7A60566E">
      <w:pPr>
        <w:spacing w:after="60"/>
      </w:pPr>
      <w:r>
        <w:rPr>
          <w:rFonts w:ascii="Arial" w:hAnsi="Arial" w:eastAsia="Arial" w:cs="Arial"/>
          <w:b/>
          <w:bCs/>
          <w:sz w:val="24"/>
          <w:szCs w:val="24"/>
        </w:rPr>
        <w:t>Written by:</w:t>
      </w:r>
    </w:p>
    <w:p w14:paraId="0A9B444F">
      <w:pPr>
        <w:pStyle w:val="16"/>
        <w:numPr>
          <w:ilvl w:val="0"/>
          <w:numId w:val="2"/>
        </w:numPr>
      </w:pPr>
      <w:r>
        <w:rPr>
          <w:rFonts w:ascii="Arial" w:hAnsi="Arial" w:eastAsia="Arial" w:cs="Arial"/>
          <w:sz w:val="24"/>
          <w:szCs w:val="24"/>
        </w:rPr>
        <w:t>Yazan Saleh</w:t>
      </w:r>
    </w:p>
    <w:p w14:paraId="0047186D">
      <w:pPr>
        <w:pStyle w:val="16"/>
        <w:numPr>
          <w:ilvl w:val="0"/>
          <w:numId w:val="2"/>
        </w:numPr>
        <w:spacing w:after="120"/>
      </w:pPr>
      <w:r>
        <w:rPr>
          <w:rFonts w:ascii="Arial" w:hAnsi="Arial" w:eastAsia="Arial" w:cs="Arial"/>
          <w:sz w:val="24"/>
          <w:szCs w:val="24"/>
        </w:rPr>
        <w:t>Anwar Baker</w:t>
      </w:r>
    </w:p>
    <w:p w14:paraId="2357D22A">
      <w:pPr>
        <w:spacing w:after="60"/>
      </w:pPr>
      <w:r>
        <w:rPr>
          <w:rFonts w:ascii="Arial" w:hAnsi="Arial" w:eastAsia="Arial" w:cs="Arial"/>
          <w:b/>
          <w:bCs/>
          <w:sz w:val="24"/>
          <w:szCs w:val="24"/>
        </w:rPr>
        <w:t>Supervised by:</w:t>
      </w:r>
    </w:p>
    <w:p w14:paraId="6D277467">
      <w:pPr>
        <w:pStyle w:val="16"/>
        <w:numPr>
          <w:ilvl w:val="0"/>
          <w:numId w:val="2"/>
        </w:numPr>
        <w:spacing w:after="400"/>
      </w:pPr>
      <w:r>
        <w:rPr>
          <w:rFonts w:ascii="Arial" w:hAnsi="Arial" w:eastAsia="Arial" w:cs="Arial"/>
          <w:sz w:val="24"/>
          <w:szCs w:val="24"/>
        </w:rPr>
        <w:t>Dr. Loai Malhis</w:t>
      </w:r>
    </w:p>
    <w:p w14:paraId="3126D2F1">
      <w:pPr>
        <w:spacing w:after="200"/>
        <w:rPr>
          <w:rFonts w:ascii="Arial" w:hAnsi="Arial" w:eastAsia="Arial" w:cs="Arial"/>
          <w:sz w:val="24"/>
          <w:szCs w:val="24"/>
        </w:rPr>
      </w:pPr>
    </w:p>
    <w:sectPr>
      <w:pgSz w:w="12240" w:h="15840"/>
      <w:pgMar w:top="1440" w:right="1440" w:bottom="1440" w:left="1440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86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•"/>
      <w:lvlJc w:val="left"/>
      <w:pPr>
        <w:ind w:left="720" w:hanging="360"/>
      </w:pPr>
    </w:lvl>
  </w:abstractNum>
  <w:abstractNum w:abstractNumId="1">
    <w:nsid w:val="59ADCABA"/>
    <w:multiLevelType w:val="singleLevel"/>
    <w:tmpl w:val="59ADCABA"/>
    <w:lvl w:ilvl="0" w:tentative="0">
      <w:start w:val="1"/>
      <w:numFmt w:val="decimal"/>
      <w:lvlText w:val="%1."/>
      <w:lvlJc w:val="left"/>
      <w:pPr>
        <w:ind w:left="720" w:hanging="360"/>
      </w:pPr>
    </w:lvl>
  </w:abstractNum>
  <w:num w:numId="1">
    <w:abstractNumId w:val="1"/>
    <w:lvlOverride w:ilvl="0">
      <w:startOverride w:val="1"/>
    </w:lvlOverride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isplayBackgroundShape w:val="1"/>
  <w:documentProtection w:enforcement="0"/>
  <w:compat>
    <w:compatSetting w:name="compatibilityMode" w:uri="http://schemas.microsoft.com/office/word" w:val="15"/>
  </w:compat>
  <w:rsids>
    <w:rsidRoot w:val="00000000"/>
    <w:rsid w:val="3D8E68D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iPriority="99" w:name="endnote reference"/>
    <w:lsdException w:qFormat="1" w:uiPriority="99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Arial" w:hAnsi="Arial" w:eastAsia="Arial" w:cs="Arial"/>
      <w:sz w:val="24"/>
      <w:szCs w:val="24"/>
    </w:rPr>
  </w:style>
  <w:style w:type="paragraph" w:styleId="2">
    <w:name w:val="heading 1"/>
    <w:next w:val="1"/>
    <w:qFormat/>
    <w:uiPriority w:val="0"/>
    <w:pPr>
      <w:spacing w:before="300" w:after="150"/>
      <w:outlineLvl w:val="0"/>
    </w:pPr>
    <w:rPr>
      <w:rFonts w:ascii="Arial" w:hAnsi="Arial" w:eastAsia="Arial" w:cs="Arial"/>
      <w:b/>
      <w:bCs/>
      <w:color w:val="8B4513"/>
      <w:sz w:val="32"/>
      <w:szCs w:val="32"/>
    </w:rPr>
  </w:style>
  <w:style w:type="paragraph" w:styleId="3">
    <w:name w:val="heading 2"/>
    <w:next w:val="1"/>
    <w:qFormat/>
    <w:uiPriority w:val="0"/>
    <w:pPr>
      <w:spacing w:before="200" w:after="100"/>
      <w:outlineLvl w:val="1"/>
    </w:pPr>
    <w:rPr>
      <w:rFonts w:ascii="Arial" w:hAnsi="Arial" w:eastAsia="Arial" w:cs="Arial"/>
      <w:b/>
      <w:bCs/>
      <w:color w:val="8B4513"/>
      <w:sz w:val="26"/>
      <w:szCs w:val="26"/>
    </w:rPr>
  </w:style>
  <w:style w:type="paragraph" w:styleId="4">
    <w:name w:val="heading 3"/>
    <w:next w:val="1"/>
    <w:qFormat/>
    <w:uiPriority w:val="0"/>
    <w:rPr>
      <w:rFonts w:ascii="Arial" w:hAnsi="Arial" w:eastAsia="Arial" w:cs="Arial"/>
      <w:color w:val="1F4D78"/>
      <w:sz w:val="24"/>
      <w:szCs w:val="24"/>
    </w:rPr>
  </w:style>
  <w:style w:type="paragraph" w:styleId="5">
    <w:name w:val="heading 4"/>
    <w:next w:val="1"/>
    <w:qFormat/>
    <w:uiPriority w:val="0"/>
    <w:rPr>
      <w:rFonts w:ascii="Arial" w:hAnsi="Arial" w:eastAsia="Arial" w:cs="Arial"/>
      <w:i/>
      <w:iCs/>
      <w:color w:val="2E74B5"/>
      <w:sz w:val="24"/>
      <w:szCs w:val="24"/>
    </w:rPr>
  </w:style>
  <w:style w:type="paragraph" w:styleId="6">
    <w:name w:val="heading 5"/>
    <w:next w:val="1"/>
    <w:qFormat/>
    <w:uiPriority w:val="0"/>
    <w:rPr>
      <w:rFonts w:ascii="Arial" w:hAnsi="Arial" w:eastAsia="Arial" w:cs="Arial"/>
      <w:color w:val="2E74B5"/>
      <w:sz w:val="24"/>
      <w:szCs w:val="24"/>
    </w:rPr>
  </w:style>
  <w:style w:type="paragraph" w:styleId="7">
    <w:name w:val="heading 6"/>
    <w:next w:val="1"/>
    <w:qFormat/>
    <w:uiPriority w:val="0"/>
    <w:rPr>
      <w:rFonts w:ascii="Arial" w:hAnsi="Arial" w:eastAsia="Arial" w:cs="Arial"/>
      <w:color w:val="1F4D78"/>
      <w:sz w:val="24"/>
      <w:szCs w:val="24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endnote reference"/>
    <w:semiHidden/>
    <w:unhideWhenUsed/>
    <w:uiPriority w:val="99"/>
    <w:rPr>
      <w:vertAlign w:val="superscript"/>
    </w:rPr>
  </w:style>
  <w:style w:type="paragraph" w:styleId="11">
    <w:name w:val="endnote text"/>
    <w:link w:val="18"/>
    <w:semiHidden/>
    <w:unhideWhenUsed/>
    <w:qFormat/>
    <w:uiPriority w:val="99"/>
    <w:pPr>
      <w:spacing w:after="0" w:line="240" w:lineRule="auto"/>
    </w:pPr>
    <w:rPr>
      <w:rFonts w:ascii="Arial" w:hAnsi="Arial" w:eastAsia="Arial" w:cs="Arial"/>
      <w:sz w:val="20"/>
      <w:szCs w:val="20"/>
    </w:rPr>
  </w:style>
  <w:style w:type="character" w:styleId="12">
    <w:name w:val="footnote reference"/>
    <w:semiHidden/>
    <w:unhideWhenUsed/>
    <w:uiPriority w:val="99"/>
    <w:rPr>
      <w:vertAlign w:val="superscript"/>
    </w:rPr>
  </w:style>
  <w:style w:type="paragraph" w:styleId="13">
    <w:name w:val="footnote text"/>
    <w:link w:val="17"/>
    <w:semiHidden/>
    <w:unhideWhenUsed/>
    <w:qFormat/>
    <w:uiPriority w:val="99"/>
    <w:pPr>
      <w:spacing w:after="0" w:line="240" w:lineRule="auto"/>
    </w:pPr>
    <w:rPr>
      <w:rFonts w:ascii="Arial" w:hAnsi="Arial" w:eastAsia="Arial" w:cs="Arial"/>
      <w:sz w:val="20"/>
      <w:szCs w:val="20"/>
    </w:rPr>
  </w:style>
  <w:style w:type="character" w:styleId="14">
    <w:name w:val="Hyperlink"/>
    <w:unhideWhenUsed/>
    <w:uiPriority w:val="99"/>
    <w:rPr>
      <w:color w:val="0563C1"/>
      <w:u w:val="single"/>
    </w:rPr>
  </w:style>
  <w:style w:type="paragraph" w:styleId="15">
    <w:name w:val="Title"/>
    <w:qFormat/>
    <w:uiPriority w:val="0"/>
    <w:rPr>
      <w:rFonts w:ascii="Arial" w:hAnsi="Arial" w:eastAsia="Arial" w:cs="Arial"/>
      <w:sz w:val="56"/>
      <w:szCs w:val="56"/>
    </w:rPr>
  </w:style>
  <w:style w:type="paragraph" w:styleId="16">
    <w:name w:val="List Paragraph"/>
    <w:qFormat/>
    <w:uiPriority w:val="0"/>
    <w:rPr>
      <w:rFonts w:ascii="Arial" w:hAnsi="Arial" w:eastAsia="Arial" w:cs="Arial"/>
      <w:sz w:val="24"/>
      <w:szCs w:val="24"/>
    </w:rPr>
  </w:style>
  <w:style w:type="character" w:customStyle="1" w:styleId="17">
    <w:name w:val="Footnote Text Char"/>
    <w:link w:val="13"/>
    <w:semiHidden/>
    <w:unhideWhenUsed/>
    <w:uiPriority w:val="99"/>
    <w:rPr>
      <w:sz w:val="20"/>
      <w:szCs w:val="20"/>
    </w:rPr>
  </w:style>
  <w:style w:type="character" w:customStyle="1" w:styleId="18">
    <w:name w:val="Endnote Text Char"/>
    <w:link w:val="11"/>
    <w:semiHidden/>
    <w:unhideWhenUsed/>
    <w:qFormat/>
    <w:uiPriority w:val="99"/>
    <w:rPr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664</Words>
  <Characters>3922</Characters>
  <TotalTime>31</TotalTime>
  <ScaleCrop>false</ScaleCrop>
  <LinksUpToDate>false</LinksUpToDate>
  <CharactersWithSpaces>4522</CharactersWithSpaces>
  <Application>WPS Office_12.1.0.26372_F1E327BC-269C-435d-A152-05C5408002CA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2026-06-01T18:35:00Z</dcterms:created>
  <dc:creator>Un-named</dc:creator>
  <cp:lastModifiedBy>انور بكر</cp:lastModifiedBy>
  <dcterms:modified xsi:type="dcterms:W3CDTF">2026-06-01T19:35:05Z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eyJoZGlkIjoiZTFmNGJiNDgwMDgzZWI1ZGE3MmNkZjc3Yzk2N2Y3ODkiLCJ1c2VySWQiOiI5NTAxMTQ1NDk3ODIzIn0=</vt:lpwstr>
  </property>
  <property fmtid="{D5CDD505-2E9C-101B-9397-08002B2CF9AE}" pid="3" name="KSOProductBuildVer">
    <vt:lpwstr>1033-12.1.0.26372</vt:lpwstr>
  </property>
  <property fmtid="{D5CDD505-2E9C-101B-9397-08002B2CF9AE}" pid="4" name="ICV">
    <vt:lpwstr>E803E9888875413D9A7EE64E4C5443EE_12</vt:lpwstr>
  </property>
</Properties>
</file>