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2550" w:rsidRDefault="005C2550" w:rsidP="005C2550">
      <w:pPr>
        <w:rPr>
          <w:rFonts w:asciiTheme="majorBidi" w:hAnsiTheme="majorBidi" w:cstheme="majorBidi"/>
          <w:b/>
          <w:bCs/>
        </w:rPr>
      </w:pPr>
      <w:r>
        <w:rPr>
          <w:rFonts w:asciiTheme="majorBidi" w:hAnsiTheme="majorBidi" w:cstheme="majorBidi"/>
          <w:sz w:val="24"/>
          <w:szCs w:val="24"/>
          <w:lang w:val="en-GB"/>
        </w:rPr>
        <w:t xml:space="preserve">Stone and marble sector </w:t>
      </w:r>
      <w:proofErr w:type="gramStart"/>
      <w:r>
        <w:rPr>
          <w:rFonts w:asciiTheme="majorBidi" w:hAnsiTheme="majorBidi" w:cstheme="majorBidi"/>
          <w:sz w:val="24"/>
          <w:szCs w:val="24"/>
          <w:lang w:val="en-GB"/>
        </w:rPr>
        <w:t>is</w:t>
      </w:r>
      <w:proofErr w:type="gramEnd"/>
      <w:r>
        <w:rPr>
          <w:rFonts w:asciiTheme="majorBidi" w:hAnsiTheme="majorBidi" w:cstheme="majorBidi"/>
          <w:sz w:val="24"/>
          <w:szCs w:val="24"/>
          <w:lang w:val="en-GB"/>
        </w:rPr>
        <w:t xml:space="preserve"> one of the most important industries worldwide. its annual sales reach about 10% of the global market. Palestinian stone takes 4% of global. </w:t>
      </w:r>
      <w:r>
        <w:rPr>
          <w:rFonts w:asciiTheme="majorBidi" w:hAnsiTheme="majorBidi" w:cstheme="majorBidi"/>
          <w:sz w:val="24"/>
          <w:szCs w:val="24"/>
        </w:rPr>
        <w:t>Palestinian stone is exported to more than 80 countries, it represents about 4.5 percent of Palestinian GDP and employs 20,000 workers directly and 100,000 workers indirectly in about 1200 facilities</w:t>
      </w:r>
      <w:r>
        <w:rPr>
          <w:rFonts w:asciiTheme="majorBidi" w:hAnsiTheme="majorBidi" w:cstheme="majorBidi"/>
          <w:sz w:val="24"/>
          <w:szCs w:val="24"/>
          <w:lang w:val="en-GB"/>
        </w:rPr>
        <w:t>. However, the stone and marble industry in Palestine suffers from a high present of stone waste produced, while adopting inadequate methods dealing with this waste. Moreover, there are clear negative impacts of this waste on both the environment and human health, hence this industry weakly complies with sustainability standards. Also, in this project the effect of waste management on the organization's performance was investigated from the point of view of factory owners</w:t>
      </w:r>
      <w:r>
        <w:rPr>
          <w:rFonts w:asciiTheme="majorBidi" w:hAnsiTheme="majorBidi" w:cstheme="majorBidi"/>
          <w:b/>
          <w:bCs/>
        </w:rPr>
        <w:t>.</w:t>
      </w:r>
    </w:p>
    <w:p w:rsidR="005C2550" w:rsidRDefault="005C2550" w:rsidP="005C2550">
      <w:pPr>
        <w:rPr>
          <w:rFonts w:asciiTheme="majorBidi" w:hAnsiTheme="majorBidi" w:cstheme="majorBidi"/>
          <w:sz w:val="24"/>
          <w:szCs w:val="24"/>
          <w:lang w:val="en-GB"/>
        </w:rPr>
      </w:pPr>
      <w:r>
        <w:rPr>
          <w:rFonts w:asciiTheme="majorBidi" w:hAnsiTheme="majorBidi" w:cstheme="majorBidi"/>
          <w:sz w:val="24"/>
          <w:szCs w:val="24"/>
          <w:lang w:val="en-GB"/>
        </w:rPr>
        <w:t xml:space="preserve">The goal of this project is to assess the current local stone-waste management practices. During the project a comprehensive literature review was conducted on previously published work about Palestinian stone, local stone waste management practice, global best practices in dealing with stone waste, and about standard waste management models. Furthermore, </w:t>
      </w:r>
      <w:r>
        <w:rPr>
          <w:rFonts w:asciiTheme="majorBidi" w:hAnsiTheme="majorBidi" w:cstheme="majorBidi"/>
          <w:sz w:val="24"/>
          <w:szCs w:val="24"/>
        </w:rPr>
        <w:t xml:space="preserve">a </w:t>
      </w:r>
      <w:r>
        <w:rPr>
          <w:rFonts w:asciiTheme="majorBidi" w:hAnsiTheme="majorBidi" w:cstheme="majorBidi"/>
          <w:sz w:val="24"/>
          <w:szCs w:val="24"/>
          <w:lang w:val="en-GB"/>
        </w:rPr>
        <w:t xml:space="preserve">questionnaire was developed to collect quantitative and qualitative data. </w:t>
      </w:r>
    </w:p>
    <w:p w:rsidR="005C2550" w:rsidRDefault="005C2550" w:rsidP="005C2550">
      <w:pPr>
        <w:rPr>
          <w:rFonts w:asciiTheme="majorBidi" w:hAnsiTheme="majorBidi" w:cstheme="majorBidi"/>
          <w:noProof/>
          <w:sz w:val="24"/>
          <w:szCs w:val="24"/>
          <w:lang w:eastAsia="en-GB"/>
        </w:rPr>
      </w:pPr>
      <w:r>
        <w:rPr>
          <w:rFonts w:asciiTheme="majorBidi" w:hAnsiTheme="majorBidi" w:cstheme="majorBidi"/>
          <w:noProof/>
          <w:sz w:val="24"/>
          <w:szCs w:val="24"/>
          <w:lang w:eastAsia="en-GB"/>
        </w:rPr>
        <w:t xml:space="preserve">Finally, based on data collected from 53 factories, it appears that the final product has 52.18 percent raw stone input and 47.82 percent waste of production. Furthermore, annual solid waste amounts to an average of 1901.38 tons, or 26.49 percent of raw stone. On the other side, annual liquid waste amounts to 1736.77m3, or 86.99 percent of total input water (of course liquid waste includes fine powder as well). In addition, the majority of factories dispose of solid waste in crushers and treat liquid waste in purification plants and silos, according to the data. </w:t>
      </w:r>
      <w:r>
        <w:rPr>
          <w:rFonts w:asciiTheme="majorBidi" w:hAnsiTheme="majorBidi" w:cstheme="majorBidi"/>
          <w:sz w:val="24"/>
          <w:szCs w:val="24"/>
        </w:rPr>
        <w:t xml:space="preserve">While factories who don’t treat the liquid waste, most of them get rid of the liquid waste in random landfill. For sludge, most of factories don’t use </w:t>
      </w:r>
      <w:r>
        <w:rPr>
          <w:rFonts w:asciiTheme="majorBidi" w:hAnsiTheme="majorBidi" w:cstheme="majorBidi"/>
          <w:sz w:val="24"/>
          <w:szCs w:val="24"/>
          <w:lang w:bidi="ar-JO"/>
        </w:rPr>
        <w:t xml:space="preserve">it, and dispose it in </w:t>
      </w:r>
      <w:r>
        <w:rPr>
          <w:rFonts w:asciiTheme="majorBidi" w:hAnsiTheme="majorBidi" w:cstheme="majorBidi"/>
          <w:noProof/>
          <w:sz w:val="24"/>
          <w:szCs w:val="24"/>
          <w:lang w:eastAsia="en-GB"/>
        </w:rPr>
        <w:t xml:space="preserve">dedicated landfill. </w:t>
      </w:r>
    </w:p>
    <w:p w:rsidR="005C2550" w:rsidRDefault="005C2550">
      <w:bookmarkStart w:id="0" w:name="_GoBack"/>
    </w:p>
    <w:bookmarkEnd w:id="0"/>
    <w:p w:rsidR="005C2550" w:rsidRDefault="005C2550" w:rsidP="005C2550">
      <w:pPr>
        <w:jc w:val="right"/>
      </w:pPr>
      <w:r>
        <w:rPr>
          <w:rFonts w:cs="Arial"/>
          <w:rtl/>
        </w:rPr>
        <w:t xml:space="preserve">يعتبر قطاع الحجر والرخام من أهم الصناعات على مستوى العالم. تصل مبيعاتها السنوية إلى حوالي 10٪ من السوق العالمية. يأخذ الحجر الفلسطيني 4٪ من العالمية. يتم تصدير الحجر الفلسطيني إلى أكثر من 80 </w:t>
      </w:r>
      <w:proofErr w:type="gramStart"/>
      <w:r>
        <w:rPr>
          <w:rFonts w:cs="Arial"/>
          <w:rtl/>
        </w:rPr>
        <w:t>دولة ،</w:t>
      </w:r>
      <w:proofErr w:type="gramEnd"/>
      <w:r>
        <w:rPr>
          <w:rFonts w:cs="Arial"/>
          <w:rtl/>
        </w:rPr>
        <w:t xml:space="preserve"> ويمثل حوالي 4.5 في المائة من الناتج المحلي الإجمالي الفلسطيني ويعمل به 20 ألف عامل بشكل مباشر و 100 ألف عامل بشكل غير مباشر في حوالي 1200 منشأة. ومع </w:t>
      </w:r>
      <w:proofErr w:type="gramStart"/>
      <w:r>
        <w:rPr>
          <w:rFonts w:cs="Arial"/>
          <w:rtl/>
        </w:rPr>
        <w:t>ذلك ،</w:t>
      </w:r>
      <w:proofErr w:type="gramEnd"/>
      <w:r>
        <w:rPr>
          <w:rFonts w:cs="Arial"/>
          <w:rtl/>
        </w:rPr>
        <w:t xml:space="preserve"> فإن صناعة الحجر والرخام في فلسطين تعاني من كمية كبيرة من المخلفات الحجرية المنتجة ، مع اعتماد أساليب غير مناسبة للتعامل مع هذه النفايات. علاوة على </w:t>
      </w:r>
      <w:proofErr w:type="gramStart"/>
      <w:r>
        <w:rPr>
          <w:rFonts w:cs="Arial"/>
          <w:rtl/>
        </w:rPr>
        <w:t>ذلك ،</w:t>
      </w:r>
      <w:proofErr w:type="gramEnd"/>
      <w:r>
        <w:rPr>
          <w:rFonts w:cs="Arial"/>
          <w:rtl/>
        </w:rPr>
        <w:t xml:space="preserve"> هناك آثار سلبية واضحة لهذه النفايات على كل من البيئة وصحة الإنسان ، وبالتالي لا تتوافق هذه الصناعة بشكل ضعيف مع معايير الاستدامة. </w:t>
      </w:r>
      <w:proofErr w:type="gramStart"/>
      <w:r>
        <w:rPr>
          <w:rFonts w:cs="Arial"/>
          <w:rtl/>
        </w:rPr>
        <w:t>أيضًا ،</w:t>
      </w:r>
      <w:proofErr w:type="gramEnd"/>
      <w:r>
        <w:rPr>
          <w:rFonts w:cs="Arial"/>
          <w:rtl/>
        </w:rPr>
        <w:t xml:space="preserve"> في هذا المشروع تم التحقيق في تأثير إدارة النفايات على أداء المؤسسة من وجهة نظر أصحاب المصانع</w:t>
      </w:r>
      <w:r>
        <w:t>.</w:t>
      </w:r>
    </w:p>
    <w:p w:rsidR="005C2550" w:rsidRDefault="005C2550" w:rsidP="005C2550">
      <w:pPr>
        <w:jc w:val="right"/>
      </w:pPr>
      <w:r>
        <w:rPr>
          <w:rFonts w:cs="Arial"/>
          <w:rtl/>
        </w:rPr>
        <w:t xml:space="preserve">الهدف من هذا المشروع هو تقييم ممارسات إدارة النفايات الحجرية المحلية الحالية. خلال </w:t>
      </w:r>
      <w:proofErr w:type="gramStart"/>
      <w:r>
        <w:rPr>
          <w:rFonts w:cs="Arial"/>
          <w:rtl/>
        </w:rPr>
        <w:t>المشروع ،</w:t>
      </w:r>
      <w:proofErr w:type="gramEnd"/>
      <w:r>
        <w:rPr>
          <w:rFonts w:cs="Arial"/>
          <w:rtl/>
        </w:rPr>
        <w:t xml:space="preserve"> تم إجراء مراجعة شاملة للأدبيات حول الأعمال المنشورة مسبقًا حول الحجر الفلسطيني ، وممارسات إدارة النفايات الحجرية المحلية ، وأفضل الممارسات العالمية في التعامل مع النفايات الحجرية ، وحول نماذج إدارة النفايات القياسية. علاوة على </w:t>
      </w:r>
      <w:proofErr w:type="gramStart"/>
      <w:r>
        <w:rPr>
          <w:rFonts w:cs="Arial"/>
          <w:rtl/>
        </w:rPr>
        <w:t>ذلك ،</w:t>
      </w:r>
      <w:proofErr w:type="gramEnd"/>
      <w:r>
        <w:rPr>
          <w:rFonts w:cs="Arial"/>
          <w:rtl/>
        </w:rPr>
        <w:t xml:space="preserve"> تم تطوير استبيان لجمع البيانات الكمية والنوعية</w:t>
      </w:r>
      <w:r>
        <w:t>.</w:t>
      </w:r>
    </w:p>
    <w:p w:rsidR="005C2550" w:rsidRDefault="005C2550" w:rsidP="005C2550">
      <w:pPr>
        <w:jc w:val="right"/>
      </w:pPr>
      <w:proofErr w:type="gramStart"/>
      <w:r>
        <w:rPr>
          <w:rFonts w:cs="Arial"/>
          <w:rtl/>
        </w:rPr>
        <w:t>أخيرًا ،</w:t>
      </w:r>
      <w:proofErr w:type="gramEnd"/>
      <w:r>
        <w:rPr>
          <w:rFonts w:cs="Arial"/>
          <w:rtl/>
        </w:rPr>
        <w:t xml:space="preserve"> استنادًا إلى البيانات التي تم جمعها من 53 مصنعًا ، يبدو أن المنتج النهائي يحتوي على 52.18 في المائة من مدخلات الحجر الخام و 47.82 في المائة من نفايات الإنتاج. علاوة على </w:t>
      </w:r>
      <w:proofErr w:type="gramStart"/>
      <w:r>
        <w:rPr>
          <w:rFonts w:cs="Arial"/>
          <w:rtl/>
        </w:rPr>
        <w:t>ذلك ،</w:t>
      </w:r>
      <w:proofErr w:type="gramEnd"/>
      <w:r>
        <w:rPr>
          <w:rFonts w:cs="Arial"/>
          <w:rtl/>
        </w:rPr>
        <w:t xml:space="preserve"> تبلغ النفايات الصلبة السنوية في المتوسط ​​1901.38 طنًا ، أو 26.49 بالمائة من الحجر الخام. على الجانب </w:t>
      </w:r>
      <w:proofErr w:type="gramStart"/>
      <w:r>
        <w:rPr>
          <w:rFonts w:cs="Arial"/>
          <w:rtl/>
        </w:rPr>
        <w:t>الآخر ،</w:t>
      </w:r>
      <w:proofErr w:type="gramEnd"/>
      <w:r>
        <w:rPr>
          <w:rFonts w:cs="Arial"/>
          <w:rtl/>
        </w:rPr>
        <w:t xml:space="preserve"> تبلغ النفايات السائلة السنوية 1736.77 متر مكعب ، أو 86.99 في المائة من إجمالي </w:t>
      </w:r>
      <w:r>
        <w:rPr>
          <w:rFonts w:cs="Arial"/>
          <w:rtl/>
        </w:rPr>
        <w:lastRenderedPageBreak/>
        <w:t xml:space="preserve">المياه المدخلة (بالطبع تشتمل النفايات السائلة على مسحوق ناعم أيضًا). بالإضافة إلى </w:t>
      </w:r>
      <w:proofErr w:type="gramStart"/>
      <w:r>
        <w:rPr>
          <w:rFonts w:cs="Arial"/>
          <w:rtl/>
        </w:rPr>
        <w:t>ذلك ،</w:t>
      </w:r>
      <w:proofErr w:type="gramEnd"/>
      <w:r>
        <w:rPr>
          <w:rFonts w:cs="Arial"/>
          <w:rtl/>
        </w:rPr>
        <w:t xml:space="preserve"> فإن غالبية المصانع تتخلص من النفايات الصلبة في الكسارات وتعالج النفايات السائلة في محطات التنقية والصوامع ، وفقًا للبيانات. بينما المصانع التي لا تعالج النفايات </w:t>
      </w:r>
      <w:proofErr w:type="gramStart"/>
      <w:r>
        <w:rPr>
          <w:rFonts w:cs="Arial"/>
          <w:rtl/>
        </w:rPr>
        <w:t>السائلة ،</w:t>
      </w:r>
      <w:proofErr w:type="gramEnd"/>
      <w:r>
        <w:rPr>
          <w:rFonts w:cs="Arial"/>
          <w:rtl/>
        </w:rPr>
        <w:t xml:space="preserve"> يتخلص معظمها من النفايات السائلة في المكب العشوائي. بالنسبة </w:t>
      </w:r>
      <w:proofErr w:type="gramStart"/>
      <w:r>
        <w:rPr>
          <w:rFonts w:cs="Arial"/>
          <w:rtl/>
        </w:rPr>
        <w:t>للحمأة ،</w:t>
      </w:r>
      <w:proofErr w:type="gramEnd"/>
      <w:r>
        <w:rPr>
          <w:rFonts w:cs="Arial"/>
          <w:rtl/>
        </w:rPr>
        <w:t xml:space="preserve"> فإن معظم المصانع لا تستخدمها ، وتتخلص منها في مكب نفايات مخصص</w:t>
      </w:r>
    </w:p>
    <w:p w:rsidR="005C2550" w:rsidRDefault="005C2550"/>
    <w:p w:rsidR="005C2550" w:rsidRDefault="005C2550">
      <w:pPr>
        <w:rPr>
          <w:rFonts w:hint="cs"/>
          <w:rtl/>
        </w:rPr>
      </w:pPr>
    </w:p>
    <w:sectPr w:rsidR="005C255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2550"/>
    <w:rsid w:val="005C255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0A3C0"/>
  <w15:chartTrackingRefBased/>
  <w15:docId w15:val="{CCB35ECB-AC83-450C-B22B-531C4AD00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C2550"/>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676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584</Words>
  <Characters>3335</Characters>
  <Application>Microsoft Office Word</Application>
  <DocSecurity>0</DocSecurity>
  <Lines>27</Lines>
  <Paragraphs>7</Paragraphs>
  <ScaleCrop>false</ScaleCrop>
  <Company>AnNajah National University</Company>
  <LinksUpToDate>false</LinksUpToDate>
  <CharactersWithSpaces>3912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2022-10-02T08:34:00Z</dcterms:created>
  <dcterms:modified xsi:type="dcterms:W3CDTF">2022-10-02T08:35:00Z</dcterms:modified>
</cp:coreProperties>
</file>