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F6DA9" w:rsidRPr="00DF6DA9" w:rsidRDefault="00DF6DA9" w:rsidP="00DF6DA9">
      <w:pPr>
        <w:jc w:val="both"/>
        <w:rPr>
          <w:b/>
          <w:bCs/>
          <w:sz w:val="28"/>
          <w:szCs w:val="28"/>
        </w:rPr>
      </w:pPr>
      <w:r w:rsidRPr="00DF6DA9">
        <w:rPr>
          <w:b/>
          <w:bCs/>
          <w:sz w:val="28"/>
          <w:szCs w:val="28"/>
        </w:rPr>
        <w:t>Abstract</w:t>
      </w:r>
    </w:p>
    <w:p w:rsidR="002D44DE" w:rsidRPr="00DF6DA9" w:rsidRDefault="00DF6DA9" w:rsidP="00DF6DA9">
      <w:pPr>
        <w:jc w:val="both"/>
        <w:rPr>
          <w:sz w:val="28"/>
          <w:szCs w:val="28"/>
        </w:rPr>
      </w:pPr>
      <w:r w:rsidRPr="00DF6DA9">
        <w:rPr>
          <w:sz w:val="28"/>
          <w:szCs w:val="28"/>
        </w:rPr>
        <w:t>Achieving food security for the Palestinian people is considered one of the most basic tools to confront the conditions of occupation, and the strategy for achieving food security is through concern for and protection of land and water sources, especially since the conflict here revolves around the land between the Palestinian people, owner this land, and the Zionist settlement project. Among the major challenges that Palestine faces in any planning process th</w:t>
      </w:r>
      <w:bookmarkStart w:id="0" w:name="_GoBack"/>
      <w:bookmarkEnd w:id="0"/>
      <w:r w:rsidRPr="00DF6DA9">
        <w:rPr>
          <w:sz w:val="28"/>
          <w:szCs w:val="28"/>
        </w:rPr>
        <w:t xml:space="preserve">at includes several topics, the most important of which are land and population, including land West Bank, Gaza Strip, East Jerusalem and </w:t>
      </w:r>
      <w:r w:rsidRPr="00DF6DA9">
        <w:rPr>
          <w:sz w:val="28"/>
          <w:szCs w:val="28"/>
        </w:rPr>
        <w:t>C lands</w:t>
      </w:r>
      <w:r w:rsidRPr="00DF6DA9">
        <w:rPr>
          <w:sz w:val="28"/>
          <w:szCs w:val="28"/>
        </w:rPr>
        <w:t xml:space="preserve"> and others. in light of these aforementioned challenges, it is imperative to plan for sustainable urban infrastructure, effective basic infrastructure networks, and balanced economic development in all governorates and regions of the country. Accordingly, any proposed plan must respond to all these challenges in the interest of the present and future generations. Jordan valley and the western Dead Sea are the largest reserves of land for development in the West Bank. Therefore, Israel followed a policy in the Jordan Valley and the northern Dead Sea, It is based on the extensive exploitation of resources in the area and in sizes that greatly exceed the rest of the West Bank, which embody its intentions to effectively annex the Jordan Valley and West of the Dead Sea to the lands occupied in 1948. The idea of ​​the project is based on the optimal use of the lands under Palestinian sovereignty in a manner that leads to an increase in the residents of the region attachment to their villages and their cities, and directing aspects of future development to the less dangerous areas of the so-called (C) lands, thus creating a Palestinian population weight in the area, prevent an attempt to confiscate and annex the area's lands. Through planning and developing four interconnected population clusters on the sovereign Palestinian lands, and development the remainder from the so-called "C" lands through the restoration of agricultural lands, strengthening protection of biodiversity and natural reserves, and preserving trees Historical and geological type of the area.</w:t>
      </w:r>
    </w:p>
    <w:sectPr w:rsidR="002D44DE" w:rsidRPr="00DF6DA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7745AE"/>
    <w:multiLevelType w:val="multilevel"/>
    <w:tmpl w:val="E6E20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4D267D27"/>
    <w:multiLevelType w:val="multilevel"/>
    <w:tmpl w:val="DB528148"/>
    <w:lvl w:ilvl="0">
      <w:start w:val="1"/>
      <w:numFmt w:val="decimal"/>
      <w:lvlText w:val="%1"/>
      <w:lvlJc w:val="left"/>
      <w:pPr>
        <w:ind w:left="432" w:hanging="432"/>
      </w:pPr>
      <w:rPr>
        <w:color w:val="FFFFFF" w:themeColor="background1"/>
      </w:rPr>
    </w:lvl>
    <w:lvl w:ilvl="1">
      <w:start w:val="1"/>
      <w:numFmt w:val="decimal"/>
      <w:lvlText w:val="%1.%2"/>
      <w:lvlJc w:val="left"/>
      <w:pPr>
        <w:ind w:left="576" w:hanging="576"/>
      </w:pPr>
      <w:rPr>
        <w:sz w:val="28"/>
        <w:szCs w:val="28"/>
      </w:rPr>
    </w:lvl>
    <w:lvl w:ilvl="2">
      <w:start w:val="1"/>
      <w:numFmt w:val="decimal"/>
      <w:pStyle w:val="Heading3"/>
      <w:lvlText w:val="%1.%2.%3"/>
      <w:lvlJc w:val="left"/>
      <w:pPr>
        <w:ind w:left="720"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148" w:hanging="864"/>
      </w:pPr>
      <w:rPr>
        <w:b w:val="0"/>
        <w:bCs/>
        <w:i/>
        <w:iCs w:val="0"/>
        <w:sz w:val="28"/>
        <w:szCs w:val="28"/>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C707CB2"/>
    <w:multiLevelType w:val="hybridMultilevel"/>
    <w:tmpl w:val="C250EC2C"/>
    <w:lvl w:ilvl="0" w:tplc="E9AC061C">
      <w:start w:val="1"/>
      <w:numFmt w:val="decimal"/>
      <w:lvlText w:val="%1.1.1"/>
      <w:lvlJc w:val="left"/>
      <w:pPr>
        <w:ind w:left="720" w:hanging="360"/>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ar-SA"/>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6DA9"/>
    <w:rsid w:val="002D44DE"/>
    <w:rsid w:val="004D6A1A"/>
    <w:rsid w:val="00AC65EF"/>
    <w:rsid w:val="00BE075B"/>
    <w:rsid w:val="00DF6DA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2354CC"/>
  <w15:chartTrackingRefBased/>
  <w15:docId w15:val="{3F0758E3-A948-456F-A2E3-21DCD1611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rsid w:val="00AC65EF"/>
    <w:pPr>
      <w:keepNext/>
      <w:keepLines/>
      <w:numPr>
        <w:ilvl w:val="2"/>
        <w:numId w:val="5"/>
      </w:numPr>
      <w:bidi/>
      <w:spacing w:before="40" w:after="0" w:line="276" w:lineRule="auto"/>
      <w:jc w:val="both"/>
      <w:outlineLvl w:val="2"/>
    </w:pPr>
    <w:rPr>
      <w:rFonts w:ascii="Simplified Arabic" w:eastAsiaTheme="majorEastAsia" w:hAnsi="Simplified Arabic" w:cstheme="majorBidi"/>
      <w:b/>
      <w:bCs/>
      <w:sz w:val="28"/>
      <w:szCs w:val="28"/>
      <w:lang w:bidi="ar-J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AC65EF"/>
    <w:rPr>
      <w:rFonts w:ascii="Simplified Arabic" w:eastAsiaTheme="majorEastAsia" w:hAnsi="Simplified Arabic" w:cstheme="majorBidi"/>
      <w:b/>
      <w:bCs/>
      <w:sz w:val="28"/>
      <w:szCs w:val="28"/>
      <w:lang w:bidi="ar-J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328</Words>
  <Characters>1872</Characters>
  <Application>Microsoft Office Word</Application>
  <DocSecurity>0</DocSecurity>
  <Lines>15</Lines>
  <Paragraphs>4</Paragraphs>
  <ScaleCrop>false</ScaleCrop>
  <Company/>
  <LinksUpToDate>false</LinksUpToDate>
  <CharactersWithSpaces>2196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ODAY SHEHADAH</dc:creator>
  <cp:keywords/>
  <dc:description/>
  <cp:lastModifiedBy>ODAY SHEHADAH</cp:lastModifiedBy>
  <cp:revision>1</cp:revision>
  <dcterms:created xsi:type="dcterms:W3CDTF">2020-10-04T07:17:00Z</dcterms:created>
  <dcterms:modified xsi:type="dcterms:W3CDTF">2020-10-04T07:18:00Z</dcterms:modified>
</cp:coreProperties>
</file>