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FBE1D" w14:textId="77777777" w:rsidR="00491C95" w:rsidRPr="008055BE" w:rsidRDefault="00491C95" w:rsidP="00491C95">
      <w:pPr>
        <w:autoSpaceDE w:val="0"/>
        <w:autoSpaceDN w:val="0"/>
        <w:adjustRightInd w:val="0"/>
        <w:spacing w:after="0" w:line="360" w:lineRule="auto"/>
        <w:jc w:val="center"/>
        <w:rPr>
          <w:rFonts w:cstheme="majorBidi"/>
          <w:b/>
          <w:bCs/>
          <w:sz w:val="32"/>
          <w:szCs w:val="32"/>
        </w:rPr>
      </w:pPr>
      <w:bookmarkStart w:id="0" w:name="_GoBack"/>
      <w:r w:rsidRPr="008055BE">
        <w:rPr>
          <w:rFonts w:cstheme="majorBidi"/>
          <w:noProof/>
        </w:rPr>
        <w:drawing>
          <wp:inline distT="0" distB="0" distL="0" distR="0" wp14:anchorId="423B5F03" wp14:editId="7AB8C8A8">
            <wp:extent cx="1548765" cy="1540510"/>
            <wp:effectExtent l="0" t="0" r="0" b="2540"/>
            <wp:docPr id="110" name="Picture 110" descr="الوصف: C:\Users\Braa\Picture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descr="الوصف: C:\Users\Braa\Pictures\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48765" cy="1540510"/>
                    </a:xfrm>
                    <a:prstGeom prst="rect">
                      <a:avLst/>
                    </a:prstGeom>
                    <a:noFill/>
                    <a:ln>
                      <a:noFill/>
                    </a:ln>
                  </pic:spPr>
                </pic:pic>
              </a:graphicData>
            </a:graphic>
          </wp:inline>
        </w:drawing>
      </w:r>
    </w:p>
    <w:p w14:paraId="423D3AD9" w14:textId="77777777" w:rsidR="00491C95" w:rsidRPr="008055BE" w:rsidRDefault="00491C95" w:rsidP="00491C95">
      <w:pPr>
        <w:pStyle w:val="Title"/>
        <w:bidi w:val="0"/>
        <w:spacing w:line="360" w:lineRule="auto"/>
        <w:jc w:val="center"/>
        <w:rPr>
          <w:rFonts w:asciiTheme="majorBidi" w:hAnsiTheme="majorBidi" w:cstheme="majorBidi"/>
          <w:b/>
          <w:bCs/>
          <w:color w:val="auto"/>
          <w:sz w:val="24"/>
          <w:szCs w:val="24"/>
        </w:rPr>
      </w:pPr>
      <w:r w:rsidRPr="008055BE">
        <w:rPr>
          <w:rFonts w:asciiTheme="majorBidi" w:hAnsiTheme="majorBidi" w:cstheme="majorBidi"/>
          <w:b/>
          <w:bCs/>
          <w:color w:val="auto"/>
          <w:sz w:val="24"/>
          <w:szCs w:val="24"/>
        </w:rPr>
        <w:t>An-Najah National University</w:t>
      </w:r>
    </w:p>
    <w:p w14:paraId="42076847" w14:textId="77777777" w:rsidR="00491C95" w:rsidRPr="008055BE" w:rsidRDefault="00491C95" w:rsidP="00491C95">
      <w:pPr>
        <w:pStyle w:val="Title"/>
        <w:bidi w:val="0"/>
        <w:spacing w:line="360" w:lineRule="auto"/>
        <w:jc w:val="center"/>
        <w:rPr>
          <w:rFonts w:asciiTheme="majorBidi" w:hAnsiTheme="majorBidi" w:cstheme="majorBidi"/>
          <w:b/>
          <w:bCs/>
          <w:color w:val="auto"/>
          <w:sz w:val="24"/>
          <w:szCs w:val="24"/>
        </w:rPr>
      </w:pPr>
      <w:r w:rsidRPr="008055BE">
        <w:rPr>
          <w:rFonts w:asciiTheme="majorBidi" w:hAnsiTheme="majorBidi" w:cstheme="majorBidi"/>
          <w:b/>
          <w:bCs/>
          <w:color w:val="auto"/>
          <w:sz w:val="24"/>
          <w:szCs w:val="24"/>
        </w:rPr>
        <w:t>Faculty of Engineering</w:t>
      </w:r>
    </w:p>
    <w:p w14:paraId="313856A4" w14:textId="77777777" w:rsidR="00491C95" w:rsidRPr="008055BE" w:rsidRDefault="00491C95" w:rsidP="00491C95">
      <w:pPr>
        <w:pStyle w:val="Title"/>
        <w:bidi w:val="0"/>
        <w:spacing w:line="360" w:lineRule="auto"/>
        <w:jc w:val="center"/>
        <w:rPr>
          <w:rFonts w:asciiTheme="majorBidi" w:hAnsiTheme="majorBidi" w:cstheme="majorBidi"/>
          <w:b/>
          <w:bCs/>
          <w:color w:val="auto"/>
          <w:sz w:val="24"/>
          <w:szCs w:val="24"/>
        </w:rPr>
      </w:pPr>
      <w:r w:rsidRPr="008055BE">
        <w:rPr>
          <w:rFonts w:asciiTheme="majorBidi" w:hAnsiTheme="majorBidi" w:cstheme="majorBidi"/>
          <w:b/>
          <w:bCs/>
          <w:color w:val="auto"/>
          <w:sz w:val="24"/>
          <w:szCs w:val="24"/>
        </w:rPr>
        <w:t>Energy and Environmental Engineering Department</w:t>
      </w:r>
    </w:p>
    <w:p w14:paraId="6CB9B83F" w14:textId="1B766CDD" w:rsidR="00491C95" w:rsidRPr="008055BE" w:rsidRDefault="00A40040" w:rsidP="00B97C94">
      <w:pPr>
        <w:autoSpaceDE w:val="0"/>
        <w:autoSpaceDN w:val="0"/>
        <w:adjustRightInd w:val="0"/>
        <w:spacing w:after="0" w:line="360" w:lineRule="auto"/>
        <w:jc w:val="center"/>
        <w:rPr>
          <w:rFonts w:cstheme="majorBidi"/>
          <w:b/>
          <w:bCs/>
          <w:szCs w:val="24"/>
          <w:rtl/>
        </w:rPr>
      </w:pPr>
      <w:r>
        <w:rPr>
          <w:rFonts w:cstheme="majorBidi"/>
          <w:b/>
          <w:bCs/>
          <w:i/>
          <w:iCs/>
          <w:sz w:val="32"/>
          <w:szCs w:val="32"/>
          <w:lang w:val="en-GB"/>
        </w:rPr>
        <w:t>Optimal Renewable Energy Electrification S</w:t>
      </w:r>
      <w:r w:rsidR="00B97C94" w:rsidRPr="00B97C94">
        <w:rPr>
          <w:rFonts w:cstheme="majorBidi"/>
          <w:b/>
          <w:bCs/>
          <w:i/>
          <w:iCs/>
          <w:sz w:val="32"/>
          <w:szCs w:val="32"/>
          <w:lang w:val="en-GB"/>
        </w:rPr>
        <w:t xml:space="preserve">trategy for Masafer Yatta, Palestine, </w:t>
      </w:r>
      <w:r>
        <w:rPr>
          <w:rFonts w:cstheme="majorBidi"/>
          <w:b/>
          <w:bCs/>
          <w:i/>
          <w:iCs/>
          <w:sz w:val="32"/>
          <w:szCs w:val="32"/>
          <w:lang w:val="en-GB"/>
        </w:rPr>
        <w:t>Considering The Technical and Political A</w:t>
      </w:r>
      <w:r w:rsidR="00B97C94" w:rsidRPr="00B97C94">
        <w:rPr>
          <w:rFonts w:cstheme="majorBidi"/>
          <w:b/>
          <w:bCs/>
          <w:i/>
          <w:iCs/>
          <w:sz w:val="32"/>
          <w:szCs w:val="32"/>
          <w:lang w:val="en-GB"/>
        </w:rPr>
        <w:t>spect</w:t>
      </w:r>
      <w:r w:rsidR="00B97C94">
        <w:rPr>
          <w:rFonts w:cstheme="majorBidi"/>
          <w:b/>
          <w:bCs/>
          <w:i/>
          <w:iCs/>
          <w:sz w:val="32"/>
          <w:szCs w:val="32"/>
          <w:lang w:val="en-GB"/>
        </w:rPr>
        <w:t>.</w:t>
      </w:r>
      <w:r w:rsidR="00B97C94">
        <w:rPr>
          <w:rFonts w:cstheme="majorBidi"/>
          <w:b/>
          <w:bCs/>
          <w:szCs w:val="24"/>
        </w:rPr>
        <w:br/>
        <w:t>Graduation Project-2</w:t>
      </w:r>
      <w:r w:rsidR="00491C95" w:rsidRPr="008055BE">
        <w:rPr>
          <w:rFonts w:cstheme="majorBidi"/>
          <w:b/>
          <w:bCs/>
          <w:szCs w:val="24"/>
        </w:rPr>
        <w:t xml:space="preserve"> submitted to:</w:t>
      </w:r>
      <w:r w:rsidR="00491C95" w:rsidRPr="008055BE">
        <w:rPr>
          <w:rFonts w:cstheme="majorBidi"/>
          <w:b/>
          <w:bCs/>
          <w:szCs w:val="24"/>
        </w:rPr>
        <w:br/>
      </w:r>
    </w:p>
    <w:p w14:paraId="2BDE45CB" w14:textId="77777777" w:rsidR="00491C95" w:rsidRPr="008055BE" w:rsidRDefault="00491C95" w:rsidP="008055BE">
      <w:pPr>
        <w:autoSpaceDE w:val="0"/>
        <w:autoSpaceDN w:val="0"/>
        <w:adjustRightInd w:val="0"/>
        <w:spacing w:after="0" w:line="360" w:lineRule="auto"/>
        <w:jc w:val="center"/>
        <w:rPr>
          <w:rFonts w:cstheme="majorBidi"/>
          <w:b/>
          <w:bCs/>
          <w:szCs w:val="24"/>
          <w:rtl/>
        </w:rPr>
      </w:pPr>
      <w:r w:rsidRPr="008055BE">
        <w:rPr>
          <w:rFonts w:cstheme="majorBidi"/>
          <w:b/>
          <w:bCs/>
          <w:szCs w:val="24"/>
        </w:rPr>
        <w:t>Department of Energy and Environmental Engineering</w:t>
      </w:r>
      <w:r w:rsidR="008055BE" w:rsidRPr="008055BE">
        <w:rPr>
          <w:rFonts w:cstheme="majorBidi"/>
          <w:b/>
          <w:bCs/>
          <w:szCs w:val="24"/>
        </w:rPr>
        <w:t xml:space="preserve"> </w:t>
      </w:r>
      <w:r w:rsidRPr="008055BE">
        <w:rPr>
          <w:rFonts w:cstheme="majorBidi"/>
          <w:b/>
          <w:bCs/>
          <w:szCs w:val="24"/>
        </w:rPr>
        <w:t xml:space="preserve">Faculty of Engineering and Information Technology </w:t>
      </w:r>
      <w:r w:rsidRPr="008055BE">
        <w:rPr>
          <w:rFonts w:cstheme="majorBidi"/>
          <w:b/>
          <w:bCs/>
          <w:szCs w:val="24"/>
        </w:rPr>
        <w:br/>
      </w:r>
    </w:p>
    <w:p w14:paraId="09284ECC" w14:textId="77777777" w:rsidR="00491C95" w:rsidRPr="008055BE" w:rsidRDefault="00491C95" w:rsidP="00491C95">
      <w:pPr>
        <w:autoSpaceDE w:val="0"/>
        <w:autoSpaceDN w:val="0"/>
        <w:adjustRightInd w:val="0"/>
        <w:spacing w:after="0" w:line="360" w:lineRule="auto"/>
        <w:jc w:val="center"/>
        <w:rPr>
          <w:rFonts w:cstheme="majorBidi"/>
          <w:b/>
          <w:bCs/>
          <w:szCs w:val="24"/>
        </w:rPr>
      </w:pPr>
      <w:r w:rsidRPr="008055BE">
        <w:rPr>
          <w:rFonts w:cstheme="majorBidi"/>
          <w:b/>
          <w:bCs/>
          <w:szCs w:val="24"/>
        </w:rPr>
        <w:t>An-Najah National University</w:t>
      </w:r>
    </w:p>
    <w:p w14:paraId="6A63979D" w14:textId="77777777" w:rsidR="00491C95" w:rsidRPr="008055BE" w:rsidRDefault="00491C95" w:rsidP="00491C95">
      <w:pPr>
        <w:autoSpaceDE w:val="0"/>
        <w:autoSpaceDN w:val="0"/>
        <w:adjustRightInd w:val="0"/>
        <w:spacing w:after="0" w:line="360" w:lineRule="auto"/>
        <w:jc w:val="center"/>
        <w:rPr>
          <w:rFonts w:cstheme="majorBidi"/>
          <w:b/>
          <w:bCs/>
          <w:szCs w:val="24"/>
        </w:rPr>
      </w:pPr>
    </w:p>
    <w:p w14:paraId="09BC4206" w14:textId="77777777" w:rsidR="00491C95" w:rsidRPr="008055BE" w:rsidRDefault="00491C95" w:rsidP="00491C95">
      <w:pPr>
        <w:tabs>
          <w:tab w:val="center" w:pos="4153"/>
        </w:tabs>
        <w:autoSpaceDE w:val="0"/>
        <w:autoSpaceDN w:val="0"/>
        <w:adjustRightInd w:val="0"/>
        <w:spacing w:after="0" w:line="360" w:lineRule="auto"/>
        <w:rPr>
          <w:rFonts w:cstheme="majorBidi"/>
          <w:b/>
          <w:bCs/>
          <w:szCs w:val="24"/>
        </w:rPr>
      </w:pPr>
      <w:r w:rsidRPr="008055BE">
        <w:rPr>
          <w:rFonts w:cstheme="majorBidi"/>
          <w:b/>
          <w:bCs/>
          <w:szCs w:val="24"/>
        </w:rPr>
        <w:tab/>
        <w:t xml:space="preserve">In partial fulfillment of the requirements for Bachelor degree in </w:t>
      </w:r>
      <w:r w:rsidR="00157166" w:rsidRPr="008055BE">
        <w:rPr>
          <w:rFonts w:cstheme="majorBidi"/>
          <w:b/>
          <w:bCs/>
          <w:szCs w:val="24"/>
        </w:rPr>
        <w:t xml:space="preserve">Energy </w:t>
      </w:r>
    </w:p>
    <w:p w14:paraId="163D8772" w14:textId="3B526043" w:rsidR="00491C95" w:rsidRPr="008055BE" w:rsidRDefault="00B97C94" w:rsidP="00491C95">
      <w:pPr>
        <w:autoSpaceDE w:val="0"/>
        <w:autoSpaceDN w:val="0"/>
        <w:adjustRightInd w:val="0"/>
        <w:spacing w:after="0" w:line="360" w:lineRule="auto"/>
        <w:jc w:val="center"/>
        <w:rPr>
          <w:rFonts w:cstheme="majorBidi"/>
          <w:b/>
          <w:bCs/>
          <w:szCs w:val="24"/>
        </w:rPr>
      </w:pPr>
      <w:r>
        <w:rPr>
          <w:rFonts w:cstheme="majorBidi"/>
          <w:b/>
          <w:bCs/>
          <w:szCs w:val="24"/>
        </w:rPr>
        <w:t>a</w:t>
      </w:r>
      <w:r w:rsidR="00491C95" w:rsidRPr="008055BE">
        <w:rPr>
          <w:rFonts w:cstheme="majorBidi"/>
          <w:b/>
          <w:bCs/>
          <w:szCs w:val="24"/>
        </w:rPr>
        <w:t>nd</w:t>
      </w:r>
      <w:r w:rsidR="00157166">
        <w:rPr>
          <w:rFonts w:cstheme="majorBidi" w:hint="cs"/>
          <w:b/>
          <w:bCs/>
          <w:szCs w:val="24"/>
          <w:rtl/>
        </w:rPr>
        <w:t xml:space="preserve"> </w:t>
      </w:r>
      <w:r w:rsidR="00157166" w:rsidRPr="008055BE">
        <w:rPr>
          <w:rFonts w:cstheme="majorBidi"/>
          <w:b/>
          <w:bCs/>
          <w:szCs w:val="24"/>
        </w:rPr>
        <w:t>Environmental</w:t>
      </w:r>
      <w:r w:rsidR="00491C95" w:rsidRPr="008055BE">
        <w:rPr>
          <w:rFonts w:cstheme="majorBidi"/>
          <w:b/>
          <w:bCs/>
          <w:szCs w:val="24"/>
        </w:rPr>
        <w:t xml:space="preserve"> Engineering</w:t>
      </w:r>
    </w:p>
    <w:p w14:paraId="5181DAC8" w14:textId="77777777" w:rsidR="00491C95" w:rsidRPr="008055BE" w:rsidRDefault="00491C95" w:rsidP="008055BE">
      <w:pPr>
        <w:autoSpaceDE w:val="0"/>
        <w:autoSpaceDN w:val="0"/>
        <w:adjustRightInd w:val="0"/>
        <w:spacing w:after="0" w:line="360" w:lineRule="auto"/>
        <w:jc w:val="center"/>
        <w:rPr>
          <w:rFonts w:cstheme="majorBidi"/>
          <w:b/>
          <w:bCs/>
          <w:szCs w:val="24"/>
          <w:rtl/>
        </w:rPr>
      </w:pPr>
    </w:p>
    <w:p w14:paraId="7DB31799" w14:textId="77777777" w:rsidR="008055BE" w:rsidRPr="008055BE" w:rsidRDefault="00491C95" w:rsidP="008055BE">
      <w:pPr>
        <w:autoSpaceDE w:val="0"/>
        <w:autoSpaceDN w:val="0"/>
        <w:adjustRightInd w:val="0"/>
        <w:spacing w:after="0" w:line="360" w:lineRule="auto"/>
        <w:jc w:val="center"/>
        <w:rPr>
          <w:rFonts w:cstheme="majorBidi"/>
          <w:b/>
          <w:bCs/>
          <w:szCs w:val="24"/>
        </w:rPr>
      </w:pPr>
      <w:r w:rsidRPr="008055BE">
        <w:rPr>
          <w:rFonts w:cstheme="majorBidi"/>
          <w:b/>
          <w:bCs/>
          <w:szCs w:val="24"/>
        </w:rPr>
        <w:t xml:space="preserve">Supervisor </w:t>
      </w:r>
      <w:r w:rsidR="00157166" w:rsidRPr="008055BE">
        <w:rPr>
          <w:rFonts w:cstheme="majorBidi"/>
          <w:b/>
          <w:bCs/>
          <w:szCs w:val="24"/>
        </w:rPr>
        <w:t>Name: -</w:t>
      </w:r>
    </w:p>
    <w:p w14:paraId="5A9D4CD4" w14:textId="77777777" w:rsidR="00491C95" w:rsidRPr="008055BE" w:rsidRDefault="00491C95" w:rsidP="008055BE">
      <w:pPr>
        <w:autoSpaceDE w:val="0"/>
        <w:autoSpaceDN w:val="0"/>
        <w:adjustRightInd w:val="0"/>
        <w:spacing w:after="0" w:line="360" w:lineRule="auto"/>
        <w:jc w:val="center"/>
        <w:rPr>
          <w:rFonts w:cstheme="majorBidi"/>
          <w:b/>
          <w:bCs/>
          <w:szCs w:val="24"/>
        </w:rPr>
      </w:pPr>
      <w:r w:rsidRPr="008055BE">
        <w:rPr>
          <w:rFonts w:cstheme="majorBidi"/>
          <w:b/>
          <w:bCs/>
          <w:szCs w:val="24"/>
        </w:rPr>
        <w:t xml:space="preserve">Dr. </w:t>
      </w:r>
      <w:r w:rsidR="008055BE" w:rsidRPr="008055BE">
        <w:rPr>
          <w:rFonts w:cstheme="majorBidi"/>
          <w:b/>
          <w:bCs/>
          <w:szCs w:val="24"/>
        </w:rPr>
        <w:t>Tamer Khatib</w:t>
      </w:r>
    </w:p>
    <w:p w14:paraId="5F9951C8" w14:textId="77777777" w:rsidR="00491C95" w:rsidRPr="008055BE" w:rsidRDefault="00491C95" w:rsidP="00491C95">
      <w:pPr>
        <w:autoSpaceDE w:val="0"/>
        <w:autoSpaceDN w:val="0"/>
        <w:adjustRightInd w:val="0"/>
        <w:spacing w:after="0" w:line="360" w:lineRule="auto"/>
        <w:rPr>
          <w:rFonts w:cstheme="majorBidi"/>
          <w:b/>
          <w:bCs/>
          <w:szCs w:val="24"/>
        </w:rPr>
      </w:pPr>
    </w:p>
    <w:p w14:paraId="076C37CE" w14:textId="77777777" w:rsidR="00B97C94" w:rsidRDefault="00491C95" w:rsidP="008055BE">
      <w:pPr>
        <w:autoSpaceDE w:val="0"/>
        <w:autoSpaceDN w:val="0"/>
        <w:adjustRightInd w:val="0"/>
        <w:spacing w:after="0" w:line="360" w:lineRule="auto"/>
        <w:jc w:val="center"/>
        <w:rPr>
          <w:rFonts w:cstheme="majorBidi"/>
          <w:b/>
          <w:bCs/>
          <w:szCs w:val="24"/>
        </w:rPr>
      </w:pPr>
      <w:r w:rsidRPr="008055BE">
        <w:rPr>
          <w:rFonts w:cstheme="majorBidi"/>
          <w:b/>
          <w:bCs/>
          <w:szCs w:val="24"/>
        </w:rPr>
        <w:t>Students Name:</w:t>
      </w:r>
      <w:r w:rsidRPr="008055BE">
        <w:rPr>
          <w:rFonts w:cstheme="majorBidi"/>
          <w:b/>
          <w:bCs/>
          <w:szCs w:val="24"/>
        </w:rPr>
        <w:br/>
      </w:r>
    </w:p>
    <w:p w14:paraId="17E34DA9" w14:textId="08A6F0B0" w:rsidR="00491C95" w:rsidRPr="008055BE" w:rsidRDefault="00C6581D" w:rsidP="008055BE">
      <w:pPr>
        <w:autoSpaceDE w:val="0"/>
        <w:autoSpaceDN w:val="0"/>
        <w:adjustRightInd w:val="0"/>
        <w:spacing w:after="0" w:line="360" w:lineRule="auto"/>
        <w:jc w:val="center"/>
        <w:rPr>
          <w:rFonts w:cstheme="majorBidi"/>
          <w:b/>
          <w:bCs/>
          <w:szCs w:val="24"/>
        </w:rPr>
      </w:pPr>
      <w:r>
        <w:rPr>
          <w:rFonts w:cstheme="majorBidi"/>
          <w:b/>
          <w:bCs/>
          <w:szCs w:val="24"/>
        </w:rPr>
        <w:t>Eman Thouqan</w:t>
      </w:r>
      <w:r w:rsidR="00491C95" w:rsidRPr="008055BE">
        <w:rPr>
          <w:rFonts w:cstheme="majorBidi"/>
          <w:b/>
          <w:bCs/>
          <w:szCs w:val="24"/>
        </w:rPr>
        <w:t xml:space="preserve"> </w:t>
      </w:r>
      <w:r w:rsidR="008055BE" w:rsidRPr="008055BE">
        <w:rPr>
          <w:rFonts w:cstheme="majorBidi"/>
          <w:b/>
          <w:bCs/>
          <w:szCs w:val="24"/>
        </w:rPr>
        <w:t xml:space="preserve">and </w:t>
      </w:r>
      <w:r>
        <w:rPr>
          <w:rFonts w:cstheme="majorBidi"/>
          <w:b/>
          <w:bCs/>
          <w:szCs w:val="24"/>
        </w:rPr>
        <w:t>Zaina Ruzzeh</w:t>
      </w:r>
    </w:p>
    <w:p w14:paraId="0627045F" w14:textId="029E5118" w:rsidR="009449F1" w:rsidRPr="008055BE" w:rsidRDefault="00A40040" w:rsidP="00971702">
      <w:pPr>
        <w:jc w:val="center"/>
        <w:rPr>
          <w:rFonts w:cstheme="majorBidi"/>
          <w:szCs w:val="24"/>
        </w:rPr>
      </w:pPr>
      <w:r w:rsidRPr="00A40040">
        <w:rPr>
          <w:rFonts w:cstheme="majorBidi"/>
          <w:b/>
          <w:bCs/>
          <w:szCs w:val="24"/>
        </w:rPr>
        <w:t xml:space="preserve">May </w:t>
      </w:r>
      <w:r w:rsidR="00971702">
        <w:rPr>
          <w:rFonts w:cstheme="majorBidi"/>
          <w:b/>
          <w:bCs/>
          <w:szCs w:val="24"/>
        </w:rPr>
        <w:t>12</w:t>
      </w:r>
      <w:r w:rsidR="00491C95" w:rsidRPr="008055BE">
        <w:rPr>
          <w:rFonts w:cstheme="majorBidi"/>
          <w:b/>
          <w:bCs/>
          <w:szCs w:val="24"/>
        </w:rPr>
        <w:t>, 20</w:t>
      </w:r>
      <w:r w:rsidR="00B97C94">
        <w:rPr>
          <w:rFonts w:cstheme="majorBidi"/>
          <w:b/>
          <w:bCs/>
          <w:szCs w:val="24"/>
        </w:rPr>
        <w:t>21</w:t>
      </w:r>
    </w:p>
    <w:p w14:paraId="21DF57ED" w14:textId="77777777" w:rsidR="00D741B7" w:rsidRPr="008055BE" w:rsidRDefault="00D741B7" w:rsidP="00D741B7">
      <w:pPr>
        <w:pStyle w:val="Heading1"/>
      </w:pPr>
      <w:bookmarkStart w:id="1" w:name="_Toc71668533"/>
      <w:bookmarkEnd w:id="0"/>
      <w:r w:rsidRPr="008055BE">
        <w:lastRenderedPageBreak/>
        <w:t>DECLARATION</w:t>
      </w:r>
      <w:bookmarkEnd w:id="1"/>
    </w:p>
    <w:p w14:paraId="762FFE76" w14:textId="77777777" w:rsidR="00D94A99" w:rsidRPr="00D94A99" w:rsidRDefault="00D94A99" w:rsidP="00D94A99">
      <w:pPr>
        <w:pStyle w:val="NoSpacing"/>
        <w:spacing w:line="360" w:lineRule="auto"/>
        <w:rPr>
          <w:rStyle w:val="Emphasis"/>
          <w:rFonts w:asciiTheme="majorBidi" w:hAnsiTheme="majorBidi" w:cstheme="majorBidi"/>
          <w:i w:val="0"/>
          <w:iCs w:val="0"/>
          <w:rtl/>
        </w:rPr>
      </w:pPr>
    </w:p>
    <w:p w14:paraId="33E848D7" w14:textId="0DD361CA" w:rsidR="008055BE" w:rsidRPr="008055BE" w:rsidRDefault="00B97C94" w:rsidP="00D741B7">
      <w:pPr>
        <w:pStyle w:val="NoSpacing"/>
        <w:spacing w:line="360" w:lineRule="auto"/>
        <w:jc w:val="right"/>
        <w:rPr>
          <w:rStyle w:val="Emphasis"/>
          <w:rFonts w:asciiTheme="majorBidi" w:hAnsiTheme="majorBidi" w:cstheme="majorBidi"/>
        </w:rPr>
      </w:pPr>
      <w:r w:rsidRPr="000D05A5">
        <w:rPr>
          <w:rStyle w:val="Emphasis"/>
          <w:i w:val="0"/>
          <w:iCs w:val="0"/>
          <w:color w:val="0E101A"/>
        </w:rPr>
        <w:t>We do hereby declare that the project titled "</w:t>
      </w:r>
      <w:r w:rsidRPr="000D05A5">
        <w:rPr>
          <w:i/>
          <w:iCs/>
        </w:rPr>
        <w:t>Optimal renewable energy electrification strategy for Masafer Yatta, Palestine, considering the technical and political aspect</w:t>
      </w:r>
      <w:r w:rsidRPr="000D05A5">
        <w:rPr>
          <w:rStyle w:val="Emphasis"/>
          <w:i w:val="0"/>
          <w:iCs w:val="0"/>
          <w:color w:val="0E101A"/>
        </w:rPr>
        <w:t>" was submitted to the Department of Energy and Environmental Engineering of An-Najah National University in partial fulfillment of the Bachelor degree in Energy and Environmental Engineering. This is our original work and was not submitted elsewhere for the award of any other degree or any other publication. And whenever we have used materials (data, theoretical analysis, and text) from other sources, we have given due credit to them in the text of the report and giving their details in the references</w:t>
      </w:r>
      <w:r>
        <w:rPr>
          <w:rStyle w:val="Emphasis"/>
          <w:color w:val="0E101A"/>
        </w:rPr>
        <w:t>.</w:t>
      </w:r>
    </w:p>
    <w:p w14:paraId="713F3E4A"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22458316"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5FC2B38A"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4B6E9916"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6CF3C6AB"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5F197A9E"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6F81D9D6"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638EC9CC"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77E0760A"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791D6327"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7771C361"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626155F3"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4B2B32E7"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534CA9C6"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3F19F350"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61980A7E" w14:textId="77777777" w:rsidR="008055BE" w:rsidRDefault="008055BE" w:rsidP="00D741B7">
      <w:pPr>
        <w:pStyle w:val="NoSpacing"/>
        <w:spacing w:line="360" w:lineRule="auto"/>
        <w:jc w:val="right"/>
        <w:rPr>
          <w:rStyle w:val="Emphasis"/>
          <w:rFonts w:asciiTheme="majorBidi" w:hAnsiTheme="majorBidi" w:cstheme="majorBidi"/>
        </w:rPr>
      </w:pPr>
    </w:p>
    <w:p w14:paraId="20D77A16"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05737091"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38B22499" w14:textId="77777777" w:rsidR="008055BE" w:rsidRPr="008055BE" w:rsidRDefault="008055BE" w:rsidP="00D741B7">
      <w:pPr>
        <w:pStyle w:val="NoSpacing"/>
        <w:spacing w:line="360" w:lineRule="auto"/>
        <w:jc w:val="right"/>
        <w:rPr>
          <w:rStyle w:val="Emphasis"/>
          <w:rFonts w:asciiTheme="majorBidi" w:hAnsiTheme="majorBidi" w:cstheme="majorBidi"/>
        </w:rPr>
      </w:pPr>
    </w:p>
    <w:p w14:paraId="2532C4B8" w14:textId="77777777" w:rsidR="00D741B7" w:rsidRPr="008055BE" w:rsidRDefault="00D741B7" w:rsidP="00D741B7">
      <w:pPr>
        <w:pStyle w:val="NoSpacing"/>
        <w:spacing w:line="360" w:lineRule="auto"/>
        <w:jc w:val="right"/>
        <w:rPr>
          <w:rStyle w:val="Emphasis"/>
          <w:rFonts w:asciiTheme="majorBidi" w:hAnsiTheme="majorBidi" w:cstheme="majorBidi"/>
        </w:rPr>
      </w:pPr>
      <w:r w:rsidRPr="008055BE">
        <w:rPr>
          <w:rStyle w:val="Emphasis"/>
          <w:rFonts w:asciiTheme="majorBidi" w:hAnsiTheme="majorBidi" w:cstheme="majorBidi"/>
        </w:rPr>
        <w:t xml:space="preserve"> </w:t>
      </w:r>
    </w:p>
    <w:p w14:paraId="27B19718" w14:textId="77777777" w:rsidR="00D741B7" w:rsidRPr="008055BE" w:rsidRDefault="00D741B7" w:rsidP="00D741B7">
      <w:pPr>
        <w:pStyle w:val="Heading1"/>
      </w:pPr>
      <w:bookmarkStart w:id="2" w:name="_Toc71668534"/>
      <w:r w:rsidRPr="008055BE">
        <w:lastRenderedPageBreak/>
        <w:t>Acknowledgements</w:t>
      </w:r>
      <w:bookmarkEnd w:id="2"/>
    </w:p>
    <w:p w14:paraId="62FE3BCC" w14:textId="77777777" w:rsidR="008055BE" w:rsidRPr="008055BE" w:rsidRDefault="008055BE" w:rsidP="008055BE">
      <w:pPr>
        <w:rPr>
          <w:rFonts w:cstheme="majorBidi"/>
          <w:szCs w:val="24"/>
        </w:rPr>
      </w:pPr>
    </w:p>
    <w:p w14:paraId="51910ED1" w14:textId="4F095719" w:rsidR="00FC54FD" w:rsidRPr="00FC54FD" w:rsidRDefault="008055BE" w:rsidP="00FC54FD">
      <w:pPr>
        <w:rPr>
          <w:rFonts w:cstheme="majorBidi"/>
          <w:szCs w:val="24"/>
        </w:rPr>
      </w:pPr>
      <w:r w:rsidRPr="008055BE">
        <w:rPr>
          <w:rFonts w:cstheme="majorBidi"/>
          <w:szCs w:val="24"/>
        </w:rPr>
        <w:t xml:space="preserve">Primarily we would </w:t>
      </w:r>
      <w:r w:rsidR="00FA0A5F" w:rsidRPr="00FA0A5F">
        <w:rPr>
          <w:rFonts w:cstheme="majorBidi"/>
          <w:szCs w:val="24"/>
        </w:rPr>
        <w:t>thank first and foremost the Lord God Almighty for His never-ending grace</w:t>
      </w:r>
      <w:r w:rsidRPr="008055BE">
        <w:rPr>
          <w:rFonts w:cstheme="majorBidi"/>
          <w:szCs w:val="24"/>
        </w:rPr>
        <w:t xml:space="preserve"> to complete this project with </w:t>
      </w:r>
      <w:r w:rsidR="00541C1E" w:rsidRPr="008055BE">
        <w:rPr>
          <w:rFonts w:cstheme="majorBidi"/>
          <w:szCs w:val="24"/>
        </w:rPr>
        <w:t>success</w:t>
      </w:r>
      <w:r w:rsidR="00541C1E" w:rsidRPr="00FC54FD">
        <w:t>. Then</w:t>
      </w:r>
      <w:r w:rsidR="00FC54FD" w:rsidRPr="00FC54FD">
        <w:rPr>
          <w:rFonts w:cstheme="majorBidi"/>
          <w:szCs w:val="24"/>
        </w:rPr>
        <w:t xml:space="preserve"> we would like to gratefully and sincerely thank our supervisor Dr. Tamer Khatib, words can neither qualify nor quantify how helpful your guidance and advice has been, we are forever grateful for your support whose was the basic part to completion of the project.</w:t>
      </w:r>
    </w:p>
    <w:p w14:paraId="44F245BC" w14:textId="77777777" w:rsidR="00FC54FD" w:rsidRPr="00FC54FD" w:rsidRDefault="00FC54FD" w:rsidP="00FC54FD">
      <w:pPr>
        <w:rPr>
          <w:rFonts w:cstheme="majorBidi"/>
          <w:szCs w:val="24"/>
        </w:rPr>
      </w:pPr>
      <w:r w:rsidRPr="00FC54FD">
        <w:rPr>
          <w:rFonts w:cstheme="majorBidi"/>
          <w:szCs w:val="24"/>
        </w:rPr>
        <w:t xml:space="preserve">Then we would like to thank our parents, getting parents like them by our side makes us what we are today and friends who have helped us with their valuable suggestions and guidance has been helpful in various phases. </w:t>
      </w:r>
    </w:p>
    <w:p w14:paraId="019EC6FF" w14:textId="1D6A2706" w:rsidR="008055BE" w:rsidRPr="008055BE" w:rsidRDefault="00FC54FD" w:rsidP="00FC54FD">
      <w:pPr>
        <w:jc w:val="both"/>
        <w:rPr>
          <w:rFonts w:cstheme="majorBidi"/>
        </w:rPr>
      </w:pPr>
      <w:r w:rsidRPr="00FC54FD">
        <w:rPr>
          <w:rFonts w:cstheme="majorBidi"/>
          <w:szCs w:val="24"/>
        </w:rPr>
        <w:t>Thanks, are extended to faculty of Engineering and Information Technology in general and specially for the Department of Energy and Environmental Engineering at An-Najah National University</w:t>
      </w:r>
    </w:p>
    <w:p w14:paraId="4344D591" w14:textId="77777777" w:rsidR="00D741B7" w:rsidRPr="008055BE" w:rsidRDefault="00D741B7" w:rsidP="008055BE">
      <w:pPr>
        <w:autoSpaceDE w:val="0"/>
        <w:autoSpaceDN w:val="0"/>
        <w:adjustRightInd w:val="0"/>
        <w:spacing w:after="0" w:line="360" w:lineRule="auto"/>
        <w:rPr>
          <w:rFonts w:cstheme="majorBidi"/>
          <w:rtl/>
        </w:rPr>
      </w:pPr>
      <w:r w:rsidRPr="008055BE">
        <w:rPr>
          <w:rFonts w:cstheme="majorBidi"/>
        </w:rPr>
        <w:t xml:space="preserve">    </w:t>
      </w:r>
    </w:p>
    <w:p w14:paraId="42C1E69B" w14:textId="77777777" w:rsidR="008055BE" w:rsidRPr="008055BE" w:rsidRDefault="008055BE" w:rsidP="008055BE">
      <w:pPr>
        <w:autoSpaceDE w:val="0"/>
        <w:autoSpaceDN w:val="0"/>
        <w:adjustRightInd w:val="0"/>
        <w:spacing w:after="0" w:line="360" w:lineRule="auto"/>
        <w:rPr>
          <w:rFonts w:cstheme="majorBidi"/>
        </w:rPr>
      </w:pPr>
    </w:p>
    <w:p w14:paraId="23B89FD4" w14:textId="77777777" w:rsidR="008055BE" w:rsidRPr="008055BE" w:rsidRDefault="008055BE" w:rsidP="008055BE">
      <w:pPr>
        <w:autoSpaceDE w:val="0"/>
        <w:autoSpaceDN w:val="0"/>
        <w:adjustRightInd w:val="0"/>
        <w:spacing w:after="0" w:line="360" w:lineRule="auto"/>
        <w:rPr>
          <w:rFonts w:cstheme="majorBidi"/>
        </w:rPr>
      </w:pPr>
    </w:p>
    <w:p w14:paraId="7CD8417B" w14:textId="77777777" w:rsidR="008055BE" w:rsidRPr="008055BE" w:rsidRDefault="008055BE" w:rsidP="008055BE">
      <w:pPr>
        <w:autoSpaceDE w:val="0"/>
        <w:autoSpaceDN w:val="0"/>
        <w:adjustRightInd w:val="0"/>
        <w:spacing w:after="0" w:line="360" w:lineRule="auto"/>
        <w:rPr>
          <w:rFonts w:cstheme="majorBidi"/>
        </w:rPr>
      </w:pPr>
    </w:p>
    <w:p w14:paraId="0F55181A" w14:textId="77777777" w:rsidR="008055BE" w:rsidRPr="008055BE" w:rsidRDefault="008055BE" w:rsidP="008055BE">
      <w:pPr>
        <w:autoSpaceDE w:val="0"/>
        <w:autoSpaceDN w:val="0"/>
        <w:adjustRightInd w:val="0"/>
        <w:spacing w:after="0" w:line="360" w:lineRule="auto"/>
        <w:rPr>
          <w:rFonts w:cstheme="majorBidi"/>
        </w:rPr>
      </w:pPr>
    </w:p>
    <w:p w14:paraId="4E8A6035" w14:textId="77777777" w:rsidR="008055BE" w:rsidRPr="008055BE" w:rsidRDefault="008055BE" w:rsidP="008055BE">
      <w:pPr>
        <w:autoSpaceDE w:val="0"/>
        <w:autoSpaceDN w:val="0"/>
        <w:adjustRightInd w:val="0"/>
        <w:spacing w:after="0" w:line="360" w:lineRule="auto"/>
        <w:rPr>
          <w:rFonts w:cstheme="majorBidi"/>
        </w:rPr>
      </w:pPr>
    </w:p>
    <w:p w14:paraId="2D99A506" w14:textId="77777777" w:rsidR="008055BE" w:rsidRPr="008055BE" w:rsidRDefault="008055BE" w:rsidP="008055BE">
      <w:pPr>
        <w:autoSpaceDE w:val="0"/>
        <w:autoSpaceDN w:val="0"/>
        <w:adjustRightInd w:val="0"/>
        <w:spacing w:after="0" w:line="360" w:lineRule="auto"/>
        <w:rPr>
          <w:rFonts w:cstheme="majorBidi"/>
        </w:rPr>
      </w:pPr>
    </w:p>
    <w:p w14:paraId="7A5CB3DD" w14:textId="77777777" w:rsidR="008055BE" w:rsidRPr="008055BE" w:rsidRDefault="008055BE" w:rsidP="008055BE">
      <w:pPr>
        <w:autoSpaceDE w:val="0"/>
        <w:autoSpaceDN w:val="0"/>
        <w:adjustRightInd w:val="0"/>
        <w:spacing w:after="0" w:line="360" w:lineRule="auto"/>
        <w:rPr>
          <w:rFonts w:cstheme="majorBidi"/>
        </w:rPr>
      </w:pPr>
    </w:p>
    <w:p w14:paraId="516D1993" w14:textId="77777777" w:rsidR="008055BE" w:rsidRPr="008055BE" w:rsidRDefault="008055BE" w:rsidP="008055BE">
      <w:pPr>
        <w:autoSpaceDE w:val="0"/>
        <w:autoSpaceDN w:val="0"/>
        <w:adjustRightInd w:val="0"/>
        <w:spacing w:after="0" w:line="360" w:lineRule="auto"/>
        <w:rPr>
          <w:rFonts w:cstheme="majorBidi"/>
        </w:rPr>
      </w:pPr>
    </w:p>
    <w:p w14:paraId="617AF2A5" w14:textId="77777777" w:rsidR="008055BE" w:rsidRPr="008055BE" w:rsidRDefault="008055BE" w:rsidP="008055BE">
      <w:pPr>
        <w:autoSpaceDE w:val="0"/>
        <w:autoSpaceDN w:val="0"/>
        <w:adjustRightInd w:val="0"/>
        <w:spacing w:after="0" w:line="360" w:lineRule="auto"/>
        <w:rPr>
          <w:rFonts w:cstheme="majorBidi"/>
        </w:rPr>
      </w:pPr>
    </w:p>
    <w:p w14:paraId="44BB8067" w14:textId="77777777" w:rsidR="008055BE" w:rsidRPr="008055BE" w:rsidRDefault="008055BE" w:rsidP="008055BE">
      <w:pPr>
        <w:autoSpaceDE w:val="0"/>
        <w:autoSpaceDN w:val="0"/>
        <w:adjustRightInd w:val="0"/>
        <w:spacing w:after="0" w:line="360" w:lineRule="auto"/>
        <w:rPr>
          <w:rFonts w:cstheme="majorBidi"/>
        </w:rPr>
      </w:pPr>
    </w:p>
    <w:p w14:paraId="6839CECD" w14:textId="77777777" w:rsidR="008055BE" w:rsidRPr="008055BE" w:rsidRDefault="008055BE" w:rsidP="008055BE">
      <w:pPr>
        <w:autoSpaceDE w:val="0"/>
        <w:autoSpaceDN w:val="0"/>
        <w:adjustRightInd w:val="0"/>
        <w:spacing w:after="0" w:line="360" w:lineRule="auto"/>
        <w:rPr>
          <w:rFonts w:cstheme="majorBidi"/>
        </w:rPr>
      </w:pPr>
    </w:p>
    <w:p w14:paraId="0CBF7115" w14:textId="77777777" w:rsidR="008055BE" w:rsidRPr="008055BE" w:rsidRDefault="008055BE" w:rsidP="008055BE">
      <w:pPr>
        <w:autoSpaceDE w:val="0"/>
        <w:autoSpaceDN w:val="0"/>
        <w:adjustRightInd w:val="0"/>
        <w:spacing w:after="0" w:line="360" w:lineRule="auto"/>
        <w:rPr>
          <w:rStyle w:val="Emphasis"/>
          <w:rFonts w:cstheme="majorBidi"/>
          <w:i w:val="0"/>
          <w:iCs w:val="0"/>
          <w:lang w:bidi="ar-JO"/>
        </w:rPr>
      </w:pPr>
    </w:p>
    <w:p w14:paraId="2761E79B" w14:textId="77777777" w:rsidR="00D741B7" w:rsidRPr="008055BE" w:rsidRDefault="00D741B7" w:rsidP="00D741B7">
      <w:pPr>
        <w:pStyle w:val="Heading1"/>
      </w:pPr>
    </w:p>
    <w:p w14:paraId="71FEE8E4" w14:textId="77777777" w:rsidR="00D741B7" w:rsidRPr="008055BE" w:rsidRDefault="00D741B7" w:rsidP="00D741B7">
      <w:pPr>
        <w:pStyle w:val="Heading1"/>
      </w:pPr>
    </w:p>
    <w:p w14:paraId="5B396CE3" w14:textId="77777777" w:rsidR="00D741B7" w:rsidRPr="008055BE" w:rsidRDefault="00D741B7" w:rsidP="00D741B7">
      <w:pPr>
        <w:rPr>
          <w:rFonts w:cstheme="majorBidi"/>
        </w:rPr>
      </w:pPr>
    </w:p>
    <w:p w14:paraId="45131642" w14:textId="77777777" w:rsidR="00D741B7" w:rsidRPr="008055BE" w:rsidRDefault="00D741B7" w:rsidP="00D741B7">
      <w:pPr>
        <w:rPr>
          <w:rFonts w:cstheme="majorBidi"/>
        </w:rPr>
      </w:pPr>
    </w:p>
    <w:p w14:paraId="0849BAFF" w14:textId="77777777" w:rsidR="00D741B7" w:rsidRPr="008055BE" w:rsidRDefault="00D741B7" w:rsidP="00D741B7">
      <w:pPr>
        <w:rPr>
          <w:rFonts w:cstheme="majorBidi"/>
        </w:rPr>
      </w:pPr>
    </w:p>
    <w:sdt>
      <w:sdtPr>
        <w:rPr>
          <w:rFonts w:eastAsia="Calibri" w:cs="Arial"/>
          <w:b w:val="0"/>
          <w:i/>
          <w:iCs/>
          <w:color w:val="auto"/>
          <w:sz w:val="22"/>
          <w:szCs w:val="22"/>
        </w:rPr>
        <w:id w:val="-918473617"/>
        <w:docPartObj>
          <w:docPartGallery w:val="Table of Contents"/>
          <w:docPartUnique/>
        </w:docPartObj>
      </w:sdtPr>
      <w:sdtEndPr>
        <w:rPr>
          <w:bCs/>
          <w:i w:val="0"/>
          <w:iCs w:val="0"/>
          <w:noProof/>
          <w:sz w:val="24"/>
        </w:rPr>
      </w:sdtEndPr>
      <w:sdtContent>
        <w:p w14:paraId="0F977406" w14:textId="77777777" w:rsidR="008055BE" w:rsidRPr="006B70DD" w:rsidRDefault="008055BE">
          <w:pPr>
            <w:pStyle w:val="TOCHeading"/>
          </w:pPr>
          <w:r w:rsidRPr="006B70DD">
            <w:t>Table of Contents</w:t>
          </w:r>
        </w:p>
        <w:p w14:paraId="2EC72804" w14:textId="7952ADF8" w:rsidR="00F45CE6" w:rsidRDefault="008055BE">
          <w:pPr>
            <w:pStyle w:val="TOC1"/>
            <w:tabs>
              <w:tab w:val="right" w:leader="dot" w:pos="8630"/>
            </w:tabs>
            <w:rPr>
              <w:rFonts w:cstheme="minorBidi"/>
              <w:noProof/>
              <w:sz w:val="22"/>
            </w:rPr>
          </w:pPr>
          <w:r>
            <w:fldChar w:fldCharType="begin"/>
          </w:r>
          <w:r>
            <w:instrText xml:space="preserve"> TOC \o "1-3" \h \z \u </w:instrText>
          </w:r>
          <w:r>
            <w:fldChar w:fldCharType="separate"/>
          </w:r>
          <w:hyperlink w:anchor="_Toc71668533" w:history="1">
            <w:r w:rsidR="00F45CE6" w:rsidRPr="00AC7606">
              <w:rPr>
                <w:rStyle w:val="Hyperlink"/>
                <w:noProof/>
              </w:rPr>
              <w:t>DECLARATION</w:t>
            </w:r>
            <w:r w:rsidR="00F45CE6">
              <w:rPr>
                <w:noProof/>
                <w:webHidden/>
              </w:rPr>
              <w:tab/>
            </w:r>
            <w:r w:rsidR="00F45CE6">
              <w:rPr>
                <w:noProof/>
                <w:webHidden/>
              </w:rPr>
              <w:fldChar w:fldCharType="begin"/>
            </w:r>
            <w:r w:rsidR="00F45CE6">
              <w:rPr>
                <w:noProof/>
                <w:webHidden/>
              </w:rPr>
              <w:instrText xml:space="preserve"> PAGEREF _Toc71668533 \h </w:instrText>
            </w:r>
            <w:r w:rsidR="00F45CE6">
              <w:rPr>
                <w:noProof/>
                <w:webHidden/>
              </w:rPr>
            </w:r>
            <w:r w:rsidR="00F45CE6">
              <w:rPr>
                <w:noProof/>
                <w:webHidden/>
              </w:rPr>
              <w:fldChar w:fldCharType="separate"/>
            </w:r>
            <w:r w:rsidR="000A5F05">
              <w:rPr>
                <w:noProof/>
                <w:webHidden/>
              </w:rPr>
              <w:t>2</w:t>
            </w:r>
            <w:r w:rsidR="00F45CE6">
              <w:rPr>
                <w:noProof/>
                <w:webHidden/>
              </w:rPr>
              <w:fldChar w:fldCharType="end"/>
            </w:r>
          </w:hyperlink>
        </w:p>
        <w:p w14:paraId="2956F753" w14:textId="4C13B916" w:rsidR="00F45CE6" w:rsidRDefault="007D39FB">
          <w:pPr>
            <w:pStyle w:val="TOC1"/>
            <w:tabs>
              <w:tab w:val="right" w:leader="dot" w:pos="8630"/>
            </w:tabs>
            <w:rPr>
              <w:rFonts w:cstheme="minorBidi"/>
              <w:noProof/>
              <w:sz w:val="22"/>
            </w:rPr>
          </w:pPr>
          <w:hyperlink w:anchor="_Toc71668534" w:history="1">
            <w:r w:rsidR="00F45CE6" w:rsidRPr="00AC7606">
              <w:rPr>
                <w:rStyle w:val="Hyperlink"/>
                <w:noProof/>
              </w:rPr>
              <w:t>Acknowledgements</w:t>
            </w:r>
            <w:r w:rsidR="00F45CE6">
              <w:rPr>
                <w:noProof/>
                <w:webHidden/>
              </w:rPr>
              <w:tab/>
            </w:r>
            <w:r w:rsidR="00F45CE6">
              <w:rPr>
                <w:noProof/>
                <w:webHidden/>
              </w:rPr>
              <w:fldChar w:fldCharType="begin"/>
            </w:r>
            <w:r w:rsidR="00F45CE6">
              <w:rPr>
                <w:noProof/>
                <w:webHidden/>
              </w:rPr>
              <w:instrText xml:space="preserve"> PAGEREF _Toc71668534 \h </w:instrText>
            </w:r>
            <w:r w:rsidR="00F45CE6">
              <w:rPr>
                <w:noProof/>
                <w:webHidden/>
              </w:rPr>
            </w:r>
            <w:r w:rsidR="00F45CE6">
              <w:rPr>
                <w:noProof/>
                <w:webHidden/>
              </w:rPr>
              <w:fldChar w:fldCharType="separate"/>
            </w:r>
            <w:r w:rsidR="000A5F05">
              <w:rPr>
                <w:noProof/>
                <w:webHidden/>
              </w:rPr>
              <w:t>3</w:t>
            </w:r>
            <w:r w:rsidR="00F45CE6">
              <w:rPr>
                <w:noProof/>
                <w:webHidden/>
              </w:rPr>
              <w:fldChar w:fldCharType="end"/>
            </w:r>
          </w:hyperlink>
        </w:p>
        <w:p w14:paraId="085AE4C7" w14:textId="257187E2" w:rsidR="00F45CE6" w:rsidRDefault="007D39FB">
          <w:pPr>
            <w:pStyle w:val="TOC1"/>
            <w:tabs>
              <w:tab w:val="right" w:leader="dot" w:pos="8630"/>
            </w:tabs>
            <w:rPr>
              <w:rFonts w:cstheme="minorBidi"/>
              <w:noProof/>
              <w:sz w:val="22"/>
            </w:rPr>
          </w:pPr>
          <w:hyperlink w:anchor="_Toc71668535" w:history="1">
            <w:r w:rsidR="00F45CE6" w:rsidRPr="00AC7606">
              <w:rPr>
                <w:rStyle w:val="Hyperlink"/>
                <w:noProof/>
                <w:lang w:bidi="ar-JO"/>
              </w:rPr>
              <w:t>List of figures</w:t>
            </w:r>
            <w:r w:rsidR="00F45CE6">
              <w:rPr>
                <w:noProof/>
                <w:webHidden/>
              </w:rPr>
              <w:tab/>
            </w:r>
            <w:r w:rsidR="00F45CE6">
              <w:rPr>
                <w:noProof/>
                <w:webHidden/>
              </w:rPr>
              <w:fldChar w:fldCharType="begin"/>
            </w:r>
            <w:r w:rsidR="00F45CE6">
              <w:rPr>
                <w:noProof/>
                <w:webHidden/>
              </w:rPr>
              <w:instrText xml:space="preserve"> PAGEREF _Toc71668535 \h </w:instrText>
            </w:r>
            <w:r w:rsidR="00F45CE6">
              <w:rPr>
                <w:noProof/>
                <w:webHidden/>
              </w:rPr>
            </w:r>
            <w:r w:rsidR="00F45CE6">
              <w:rPr>
                <w:noProof/>
                <w:webHidden/>
              </w:rPr>
              <w:fldChar w:fldCharType="separate"/>
            </w:r>
            <w:r w:rsidR="000A5F05">
              <w:rPr>
                <w:noProof/>
                <w:webHidden/>
              </w:rPr>
              <w:t>5</w:t>
            </w:r>
            <w:r w:rsidR="00F45CE6">
              <w:rPr>
                <w:noProof/>
                <w:webHidden/>
              </w:rPr>
              <w:fldChar w:fldCharType="end"/>
            </w:r>
          </w:hyperlink>
        </w:p>
        <w:p w14:paraId="22074D8F" w14:textId="57E842D4" w:rsidR="00F45CE6" w:rsidRDefault="007D39FB">
          <w:pPr>
            <w:pStyle w:val="TOC1"/>
            <w:tabs>
              <w:tab w:val="right" w:leader="dot" w:pos="8630"/>
            </w:tabs>
            <w:rPr>
              <w:rFonts w:cstheme="minorBidi"/>
              <w:noProof/>
              <w:sz w:val="22"/>
            </w:rPr>
          </w:pPr>
          <w:hyperlink w:anchor="_Toc71668536" w:history="1">
            <w:r w:rsidR="00F45CE6" w:rsidRPr="00AC7606">
              <w:rPr>
                <w:rStyle w:val="Hyperlink"/>
                <w:noProof/>
              </w:rPr>
              <w:t>List of tables</w:t>
            </w:r>
            <w:r w:rsidR="00F45CE6">
              <w:rPr>
                <w:noProof/>
                <w:webHidden/>
              </w:rPr>
              <w:tab/>
            </w:r>
            <w:r w:rsidR="00F45CE6">
              <w:rPr>
                <w:noProof/>
                <w:webHidden/>
              </w:rPr>
              <w:fldChar w:fldCharType="begin"/>
            </w:r>
            <w:r w:rsidR="00F45CE6">
              <w:rPr>
                <w:noProof/>
                <w:webHidden/>
              </w:rPr>
              <w:instrText xml:space="preserve"> PAGEREF _Toc71668536 \h </w:instrText>
            </w:r>
            <w:r w:rsidR="00F45CE6">
              <w:rPr>
                <w:noProof/>
                <w:webHidden/>
              </w:rPr>
            </w:r>
            <w:r w:rsidR="00F45CE6">
              <w:rPr>
                <w:noProof/>
                <w:webHidden/>
              </w:rPr>
              <w:fldChar w:fldCharType="separate"/>
            </w:r>
            <w:r w:rsidR="000A5F05">
              <w:rPr>
                <w:noProof/>
                <w:webHidden/>
              </w:rPr>
              <w:t>6</w:t>
            </w:r>
            <w:r w:rsidR="00F45CE6">
              <w:rPr>
                <w:noProof/>
                <w:webHidden/>
              </w:rPr>
              <w:fldChar w:fldCharType="end"/>
            </w:r>
          </w:hyperlink>
        </w:p>
        <w:p w14:paraId="0D372152" w14:textId="57684A29" w:rsidR="00F45CE6" w:rsidRDefault="007D39FB">
          <w:pPr>
            <w:pStyle w:val="TOC1"/>
            <w:tabs>
              <w:tab w:val="right" w:leader="dot" w:pos="8630"/>
            </w:tabs>
            <w:rPr>
              <w:rFonts w:cstheme="minorBidi"/>
              <w:noProof/>
              <w:sz w:val="22"/>
            </w:rPr>
          </w:pPr>
          <w:hyperlink w:anchor="_Toc71668537" w:history="1">
            <w:r w:rsidR="00F45CE6" w:rsidRPr="00AC7606">
              <w:rPr>
                <w:rStyle w:val="Hyperlink"/>
                <w:noProof/>
              </w:rPr>
              <w:t>Nomenclature</w:t>
            </w:r>
            <w:r w:rsidR="00F45CE6">
              <w:rPr>
                <w:noProof/>
                <w:webHidden/>
              </w:rPr>
              <w:tab/>
            </w:r>
            <w:r w:rsidR="00F45CE6">
              <w:rPr>
                <w:noProof/>
                <w:webHidden/>
              </w:rPr>
              <w:fldChar w:fldCharType="begin"/>
            </w:r>
            <w:r w:rsidR="00F45CE6">
              <w:rPr>
                <w:noProof/>
                <w:webHidden/>
              </w:rPr>
              <w:instrText xml:space="preserve"> PAGEREF _Toc71668537 \h </w:instrText>
            </w:r>
            <w:r w:rsidR="00F45CE6">
              <w:rPr>
                <w:noProof/>
                <w:webHidden/>
              </w:rPr>
            </w:r>
            <w:r w:rsidR="00F45CE6">
              <w:rPr>
                <w:noProof/>
                <w:webHidden/>
              </w:rPr>
              <w:fldChar w:fldCharType="separate"/>
            </w:r>
            <w:r w:rsidR="000A5F05">
              <w:rPr>
                <w:noProof/>
                <w:webHidden/>
              </w:rPr>
              <w:t>7</w:t>
            </w:r>
            <w:r w:rsidR="00F45CE6">
              <w:rPr>
                <w:noProof/>
                <w:webHidden/>
              </w:rPr>
              <w:fldChar w:fldCharType="end"/>
            </w:r>
          </w:hyperlink>
        </w:p>
        <w:p w14:paraId="17060D60" w14:textId="172DAAA5" w:rsidR="00F45CE6" w:rsidRDefault="007D39FB">
          <w:pPr>
            <w:pStyle w:val="TOC1"/>
            <w:tabs>
              <w:tab w:val="right" w:leader="dot" w:pos="8630"/>
            </w:tabs>
            <w:rPr>
              <w:rFonts w:cstheme="minorBidi"/>
              <w:noProof/>
              <w:sz w:val="22"/>
            </w:rPr>
          </w:pPr>
          <w:hyperlink w:anchor="_Toc71668538" w:history="1">
            <w:r w:rsidR="00F45CE6" w:rsidRPr="00AC7606">
              <w:rPr>
                <w:rStyle w:val="Hyperlink"/>
                <w:noProof/>
              </w:rPr>
              <w:t>Abstract</w:t>
            </w:r>
            <w:r w:rsidR="00F45CE6">
              <w:rPr>
                <w:noProof/>
                <w:webHidden/>
              </w:rPr>
              <w:tab/>
            </w:r>
            <w:r w:rsidR="00F45CE6">
              <w:rPr>
                <w:noProof/>
                <w:webHidden/>
              </w:rPr>
              <w:fldChar w:fldCharType="begin"/>
            </w:r>
            <w:r w:rsidR="00F45CE6">
              <w:rPr>
                <w:noProof/>
                <w:webHidden/>
              </w:rPr>
              <w:instrText xml:space="preserve"> PAGEREF _Toc71668538 \h </w:instrText>
            </w:r>
            <w:r w:rsidR="00F45CE6">
              <w:rPr>
                <w:noProof/>
                <w:webHidden/>
              </w:rPr>
            </w:r>
            <w:r w:rsidR="00F45CE6">
              <w:rPr>
                <w:noProof/>
                <w:webHidden/>
              </w:rPr>
              <w:fldChar w:fldCharType="separate"/>
            </w:r>
            <w:r w:rsidR="000A5F05">
              <w:rPr>
                <w:noProof/>
                <w:webHidden/>
              </w:rPr>
              <w:t>8</w:t>
            </w:r>
            <w:r w:rsidR="00F45CE6">
              <w:rPr>
                <w:noProof/>
                <w:webHidden/>
              </w:rPr>
              <w:fldChar w:fldCharType="end"/>
            </w:r>
          </w:hyperlink>
        </w:p>
        <w:p w14:paraId="5E3BD365" w14:textId="4836CB67" w:rsidR="00F45CE6" w:rsidRDefault="007D39FB">
          <w:pPr>
            <w:pStyle w:val="TOC1"/>
            <w:tabs>
              <w:tab w:val="right" w:leader="dot" w:pos="8630"/>
            </w:tabs>
            <w:rPr>
              <w:rFonts w:cstheme="minorBidi"/>
              <w:noProof/>
              <w:sz w:val="22"/>
            </w:rPr>
          </w:pPr>
          <w:hyperlink w:anchor="_Toc71668539" w:history="1">
            <w:r w:rsidR="00F45CE6" w:rsidRPr="00AC7606">
              <w:rPr>
                <w:rStyle w:val="Hyperlink"/>
                <w:noProof/>
              </w:rPr>
              <w:t>Ch1.Introduction:</w:t>
            </w:r>
            <w:r w:rsidR="00F45CE6">
              <w:rPr>
                <w:noProof/>
                <w:webHidden/>
              </w:rPr>
              <w:tab/>
            </w:r>
            <w:r w:rsidR="00F45CE6">
              <w:rPr>
                <w:noProof/>
                <w:webHidden/>
              </w:rPr>
              <w:fldChar w:fldCharType="begin"/>
            </w:r>
            <w:r w:rsidR="00F45CE6">
              <w:rPr>
                <w:noProof/>
                <w:webHidden/>
              </w:rPr>
              <w:instrText xml:space="preserve"> PAGEREF _Toc71668539 \h </w:instrText>
            </w:r>
            <w:r w:rsidR="00F45CE6">
              <w:rPr>
                <w:noProof/>
                <w:webHidden/>
              </w:rPr>
            </w:r>
            <w:r w:rsidR="00F45CE6">
              <w:rPr>
                <w:noProof/>
                <w:webHidden/>
              </w:rPr>
              <w:fldChar w:fldCharType="separate"/>
            </w:r>
            <w:r w:rsidR="000A5F05">
              <w:rPr>
                <w:noProof/>
                <w:webHidden/>
              </w:rPr>
              <w:t>9</w:t>
            </w:r>
            <w:r w:rsidR="00F45CE6">
              <w:rPr>
                <w:noProof/>
                <w:webHidden/>
              </w:rPr>
              <w:fldChar w:fldCharType="end"/>
            </w:r>
          </w:hyperlink>
        </w:p>
        <w:p w14:paraId="3829BA62" w14:textId="40F57638" w:rsidR="00F45CE6" w:rsidRDefault="007D39FB">
          <w:pPr>
            <w:pStyle w:val="TOC1"/>
            <w:tabs>
              <w:tab w:val="right" w:leader="dot" w:pos="8630"/>
            </w:tabs>
            <w:rPr>
              <w:rFonts w:cstheme="minorBidi"/>
              <w:noProof/>
              <w:sz w:val="22"/>
            </w:rPr>
          </w:pPr>
          <w:hyperlink w:anchor="_Toc71668540" w:history="1">
            <w:r w:rsidR="00F45CE6" w:rsidRPr="00AC7606">
              <w:rPr>
                <w:rStyle w:val="Hyperlink"/>
                <w:noProof/>
              </w:rPr>
              <w:t>CH2. Literature Review</w:t>
            </w:r>
            <w:r w:rsidR="00F45CE6">
              <w:rPr>
                <w:noProof/>
                <w:webHidden/>
              </w:rPr>
              <w:tab/>
            </w:r>
            <w:r w:rsidR="00F45CE6">
              <w:rPr>
                <w:noProof/>
                <w:webHidden/>
              </w:rPr>
              <w:fldChar w:fldCharType="begin"/>
            </w:r>
            <w:r w:rsidR="00F45CE6">
              <w:rPr>
                <w:noProof/>
                <w:webHidden/>
              </w:rPr>
              <w:instrText xml:space="preserve"> PAGEREF _Toc71668540 \h </w:instrText>
            </w:r>
            <w:r w:rsidR="00F45CE6">
              <w:rPr>
                <w:noProof/>
                <w:webHidden/>
              </w:rPr>
            </w:r>
            <w:r w:rsidR="00F45CE6">
              <w:rPr>
                <w:noProof/>
                <w:webHidden/>
              </w:rPr>
              <w:fldChar w:fldCharType="separate"/>
            </w:r>
            <w:r w:rsidR="000A5F05">
              <w:rPr>
                <w:noProof/>
                <w:webHidden/>
              </w:rPr>
              <w:t>11</w:t>
            </w:r>
            <w:r w:rsidR="00F45CE6">
              <w:rPr>
                <w:noProof/>
                <w:webHidden/>
              </w:rPr>
              <w:fldChar w:fldCharType="end"/>
            </w:r>
          </w:hyperlink>
        </w:p>
        <w:p w14:paraId="33E022A2" w14:textId="5E216E5D" w:rsidR="00F45CE6" w:rsidRDefault="007D39FB">
          <w:pPr>
            <w:pStyle w:val="TOC2"/>
            <w:tabs>
              <w:tab w:val="right" w:leader="dot" w:pos="8630"/>
            </w:tabs>
            <w:rPr>
              <w:rFonts w:cstheme="minorBidi"/>
              <w:noProof/>
              <w:sz w:val="22"/>
            </w:rPr>
          </w:pPr>
          <w:hyperlink w:anchor="_Toc71668541" w:history="1">
            <w:r w:rsidR="00F45CE6" w:rsidRPr="00AC7606">
              <w:rPr>
                <w:rStyle w:val="Hyperlink"/>
                <w:noProof/>
                <w:lang w:val="en-GB"/>
              </w:rPr>
              <w:t>2.1 Solar and wind Energy potentials in Palestine</w:t>
            </w:r>
            <w:r w:rsidR="00F45CE6">
              <w:rPr>
                <w:noProof/>
                <w:webHidden/>
              </w:rPr>
              <w:tab/>
            </w:r>
            <w:r w:rsidR="00F45CE6">
              <w:rPr>
                <w:noProof/>
                <w:webHidden/>
              </w:rPr>
              <w:fldChar w:fldCharType="begin"/>
            </w:r>
            <w:r w:rsidR="00F45CE6">
              <w:rPr>
                <w:noProof/>
                <w:webHidden/>
              </w:rPr>
              <w:instrText xml:space="preserve"> PAGEREF _Toc71668541 \h </w:instrText>
            </w:r>
            <w:r w:rsidR="00F45CE6">
              <w:rPr>
                <w:noProof/>
                <w:webHidden/>
              </w:rPr>
            </w:r>
            <w:r w:rsidR="00F45CE6">
              <w:rPr>
                <w:noProof/>
                <w:webHidden/>
              </w:rPr>
              <w:fldChar w:fldCharType="separate"/>
            </w:r>
            <w:r w:rsidR="000A5F05">
              <w:rPr>
                <w:noProof/>
                <w:webHidden/>
              </w:rPr>
              <w:t>11</w:t>
            </w:r>
            <w:r w:rsidR="00F45CE6">
              <w:rPr>
                <w:noProof/>
                <w:webHidden/>
              </w:rPr>
              <w:fldChar w:fldCharType="end"/>
            </w:r>
          </w:hyperlink>
        </w:p>
        <w:p w14:paraId="389D834F" w14:textId="169869E3" w:rsidR="00F45CE6" w:rsidRDefault="007D39FB">
          <w:pPr>
            <w:pStyle w:val="TOC2"/>
            <w:tabs>
              <w:tab w:val="right" w:leader="dot" w:pos="8630"/>
            </w:tabs>
            <w:rPr>
              <w:rFonts w:cstheme="minorBidi"/>
              <w:noProof/>
              <w:sz w:val="22"/>
            </w:rPr>
          </w:pPr>
          <w:hyperlink w:anchor="_Toc71668542" w:history="1">
            <w:r w:rsidR="00F45CE6" w:rsidRPr="00AC7606">
              <w:rPr>
                <w:rStyle w:val="Hyperlink"/>
                <w:noProof/>
              </w:rPr>
              <w:t>2.2 Electrification of remote areas</w:t>
            </w:r>
            <w:r w:rsidR="00F45CE6">
              <w:rPr>
                <w:noProof/>
                <w:webHidden/>
              </w:rPr>
              <w:tab/>
            </w:r>
            <w:r w:rsidR="00F45CE6">
              <w:rPr>
                <w:noProof/>
                <w:webHidden/>
              </w:rPr>
              <w:fldChar w:fldCharType="begin"/>
            </w:r>
            <w:r w:rsidR="00F45CE6">
              <w:rPr>
                <w:noProof/>
                <w:webHidden/>
              </w:rPr>
              <w:instrText xml:space="preserve"> PAGEREF _Toc71668542 \h </w:instrText>
            </w:r>
            <w:r w:rsidR="00F45CE6">
              <w:rPr>
                <w:noProof/>
                <w:webHidden/>
              </w:rPr>
            </w:r>
            <w:r w:rsidR="00F45CE6">
              <w:rPr>
                <w:noProof/>
                <w:webHidden/>
              </w:rPr>
              <w:fldChar w:fldCharType="separate"/>
            </w:r>
            <w:r w:rsidR="000A5F05">
              <w:rPr>
                <w:noProof/>
                <w:webHidden/>
              </w:rPr>
              <w:t>12</w:t>
            </w:r>
            <w:r w:rsidR="00F45CE6">
              <w:rPr>
                <w:noProof/>
                <w:webHidden/>
              </w:rPr>
              <w:fldChar w:fldCharType="end"/>
            </w:r>
          </w:hyperlink>
        </w:p>
        <w:p w14:paraId="0DC33B1B" w14:textId="03F8E16F" w:rsidR="00F45CE6" w:rsidRDefault="007D39FB">
          <w:pPr>
            <w:pStyle w:val="TOC2"/>
            <w:tabs>
              <w:tab w:val="right" w:leader="dot" w:pos="8630"/>
            </w:tabs>
            <w:rPr>
              <w:rFonts w:cstheme="minorBidi"/>
              <w:noProof/>
              <w:sz w:val="22"/>
            </w:rPr>
          </w:pPr>
          <w:hyperlink w:anchor="_Toc71668543" w:history="1">
            <w:r w:rsidR="00F45CE6" w:rsidRPr="00AC7606">
              <w:rPr>
                <w:rStyle w:val="Hyperlink"/>
                <w:noProof/>
              </w:rPr>
              <w:t>2.3 HOMER pro software applications in modeling and simulation hybrid renewable Energy systems.</w:t>
            </w:r>
            <w:r w:rsidR="00F45CE6">
              <w:rPr>
                <w:noProof/>
                <w:webHidden/>
              </w:rPr>
              <w:tab/>
            </w:r>
            <w:r w:rsidR="00F45CE6">
              <w:rPr>
                <w:noProof/>
                <w:webHidden/>
              </w:rPr>
              <w:fldChar w:fldCharType="begin"/>
            </w:r>
            <w:r w:rsidR="00F45CE6">
              <w:rPr>
                <w:noProof/>
                <w:webHidden/>
              </w:rPr>
              <w:instrText xml:space="preserve"> PAGEREF _Toc71668543 \h </w:instrText>
            </w:r>
            <w:r w:rsidR="00F45CE6">
              <w:rPr>
                <w:noProof/>
                <w:webHidden/>
              </w:rPr>
            </w:r>
            <w:r w:rsidR="00F45CE6">
              <w:rPr>
                <w:noProof/>
                <w:webHidden/>
              </w:rPr>
              <w:fldChar w:fldCharType="separate"/>
            </w:r>
            <w:r w:rsidR="000A5F05">
              <w:rPr>
                <w:noProof/>
                <w:webHidden/>
              </w:rPr>
              <w:t>13</w:t>
            </w:r>
            <w:r w:rsidR="00F45CE6">
              <w:rPr>
                <w:noProof/>
                <w:webHidden/>
              </w:rPr>
              <w:fldChar w:fldCharType="end"/>
            </w:r>
          </w:hyperlink>
        </w:p>
        <w:p w14:paraId="15BF2047" w14:textId="0BD18A52" w:rsidR="00F45CE6" w:rsidRDefault="007D39FB">
          <w:pPr>
            <w:pStyle w:val="TOC1"/>
            <w:tabs>
              <w:tab w:val="right" w:leader="dot" w:pos="8630"/>
            </w:tabs>
            <w:rPr>
              <w:rFonts w:cstheme="minorBidi"/>
              <w:noProof/>
              <w:sz w:val="22"/>
            </w:rPr>
          </w:pPr>
          <w:hyperlink w:anchor="_Toc71668544" w:history="1">
            <w:r w:rsidR="00F45CE6" w:rsidRPr="00AC7606">
              <w:rPr>
                <w:rStyle w:val="Hyperlink"/>
                <w:noProof/>
              </w:rPr>
              <w:t>CH3.Masafer Yatta</w:t>
            </w:r>
            <w:r w:rsidR="00F45CE6">
              <w:rPr>
                <w:noProof/>
                <w:webHidden/>
              </w:rPr>
              <w:tab/>
            </w:r>
            <w:r w:rsidR="00F45CE6">
              <w:rPr>
                <w:noProof/>
                <w:webHidden/>
              </w:rPr>
              <w:fldChar w:fldCharType="begin"/>
            </w:r>
            <w:r w:rsidR="00F45CE6">
              <w:rPr>
                <w:noProof/>
                <w:webHidden/>
              </w:rPr>
              <w:instrText xml:space="preserve"> PAGEREF _Toc71668544 \h </w:instrText>
            </w:r>
            <w:r w:rsidR="00F45CE6">
              <w:rPr>
                <w:noProof/>
                <w:webHidden/>
              </w:rPr>
            </w:r>
            <w:r w:rsidR="00F45CE6">
              <w:rPr>
                <w:noProof/>
                <w:webHidden/>
              </w:rPr>
              <w:fldChar w:fldCharType="separate"/>
            </w:r>
            <w:r w:rsidR="000A5F05">
              <w:rPr>
                <w:noProof/>
                <w:webHidden/>
              </w:rPr>
              <w:t>14</w:t>
            </w:r>
            <w:r w:rsidR="00F45CE6">
              <w:rPr>
                <w:noProof/>
                <w:webHidden/>
              </w:rPr>
              <w:fldChar w:fldCharType="end"/>
            </w:r>
          </w:hyperlink>
        </w:p>
        <w:p w14:paraId="6045F060" w14:textId="182350C2" w:rsidR="00F45CE6" w:rsidRDefault="007D39FB">
          <w:pPr>
            <w:pStyle w:val="TOC1"/>
            <w:tabs>
              <w:tab w:val="right" w:leader="dot" w:pos="8630"/>
            </w:tabs>
            <w:rPr>
              <w:rFonts w:cstheme="minorBidi"/>
              <w:noProof/>
              <w:sz w:val="22"/>
            </w:rPr>
          </w:pPr>
          <w:hyperlink w:anchor="_Toc71668545" w:history="1">
            <w:r w:rsidR="00F45CE6" w:rsidRPr="00AC7606">
              <w:rPr>
                <w:rStyle w:val="Hyperlink"/>
                <w:noProof/>
              </w:rPr>
              <w:t>Ch4.Methodology</w:t>
            </w:r>
            <w:r w:rsidR="00F45CE6">
              <w:rPr>
                <w:noProof/>
                <w:webHidden/>
              </w:rPr>
              <w:tab/>
            </w:r>
            <w:r w:rsidR="00F45CE6">
              <w:rPr>
                <w:noProof/>
                <w:webHidden/>
              </w:rPr>
              <w:fldChar w:fldCharType="begin"/>
            </w:r>
            <w:r w:rsidR="00F45CE6">
              <w:rPr>
                <w:noProof/>
                <w:webHidden/>
              </w:rPr>
              <w:instrText xml:space="preserve"> PAGEREF _Toc71668545 \h </w:instrText>
            </w:r>
            <w:r w:rsidR="00F45CE6">
              <w:rPr>
                <w:noProof/>
                <w:webHidden/>
              </w:rPr>
            </w:r>
            <w:r w:rsidR="00F45CE6">
              <w:rPr>
                <w:noProof/>
                <w:webHidden/>
              </w:rPr>
              <w:fldChar w:fldCharType="separate"/>
            </w:r>
            <w:r w:rsidR="000A5F05">
              <w:rPr>
                <w:noProof/>
                <w:webHidden/>
              </w:rPr>
              <w:t>17</w:t>
            </w:r>
            <w:r w:rsidR="00F45CE6">
              <w:rPr>
                <w:noProof/>
                <w:webHidden/>
              </w:rPr>
              <w:fldChar w:fldCharType="end"/>
            </w:r>
          </w:hyperlink>
        </w:p>
        <w:p w14:paraId="76236FA2" w14:textId="64EF7196" w:rsidR="00F45CE6" w:rsidRDefault="007D39FB">
          <w:pPr>
            <w:pStyle w:val="TOC2"/>
            <w:tabs>
              <w:tab w:val="right" w:leader="dot" w:pos="8630"/>
            </w:tabs>
            <w:rPr>
              <w:rFonts w:cstheme="minorBidi"/>
              <w:noProof/>
              <w:sz w:val="22"/>
            </w:rPr>
          </w:pPr>
          <w:hyperlink w:anchor="_Toc71668546" w:history="1">
            <w:r w:rsidR="00F45CE6" w:rsidRPr="00AC7606">
              <w:rPr>
                <w:rStyle w:val="Hyperlink"/>
                <w:noProof/>
              </w:rPr>
              <w:t>4.1 Electrification Using PV</w:t>
            </w:r>
            <w:r w:rsidR="00F45CE6">
              <w:rPr>
                <w:noProof/>
                <w:webHidden/>
              </w:rPr>
              <w:tab/>
            </w:r>
            <w:r w:rsidR="00F45CE6">
              <w:rPr>
                <w:noProof/>
                <w:webHidden/>
              </w:rPr>
              <w:fldChar w:fldCharType="begin"/>
            </w:r>
            <w:r w:rsidR="00F45CE6">
              <w:rPr>
                <w:noProof/>
                <w:webHidden/>
              </w:rPr>
              <w:instrText xml:space="preserve"> PAGEREF _Toc71668546 \h </w:instrText>
            </w:r>
            <w:r w:rsidR="00F45CE6">
              <w:rPr>
                <w:noProof/>
                <w:webHidden/>
              </w:rPr>
            </w:r>
            <w:r w:rsidR="00F45CE6">
              <w:rPr>
                <w:noProof/>
                <w:webHidden/>
              </w:rPr>
              <w:fldChar w:fldCharType="separate"/>
            </w:r>
            <w:r w:rsidR="000A5F05">
              <w:rPr>
                <w:noProof/>
                <w:webHidden/>
              </w:rPr>
              <w:t>17</w:t>
            </w:r>
            <w:r w:rsidR="00F45CE6">
              <w:rPr>
                <w:noProof/>
                <w:webHidden/>
              </w:rPr>
              <w:fldChar w:fldCharType="end"/>
            </w:r>
          </w:hyperlink>
        </w:p>
        <w:p w14:paraId="487E951C" w14:textId="0B5C5573" w:rsidR="00F45CE6" w:rsidRDefault="007D39FB">
          <w:pPr>
            <w:pStyle w:val="TOC2"/>
            <w:tabs>
              <w:tab w:val="right" w:leader="dot" w:pos="8630"/>
            </w:tabs>
            <w:rPr>
              <w:rFonts w:cstheme="minorBidi"/>
              <w:noProof/>
              <w:sz w:val="22"/>
            </w:rPr>
          </w:pPr>
          <w:hyperlink w:anchor="_Toc71668547" w:history="1">
            <w:r w:rsidR="00F45CE6" w:rsidRPr="00AC7606">
              <w:rPr>
                <w:rStyle w:val="Hyperlink"/>
                <w:noProof/>
              </w:rPr>
              <w:t>4.2 Electrification Using Wind Turbine</w:t>
            </w:r>
            <w:r w:rsidR="00F45CE6">
              <w:rPr>
                <w:noProof/>
                <w:webHidden/>
              </w:rPr>
              <w:tab/>
            </w:r>
            <w:r w:rsidR="00F45CE6">
              <w:rPr>
                <w:noProof/>
                <w:webHidden/>
              </w:rPr>
              <w:fldChar w:fldCharType="begin"/>
            </w:r>
            <w:r w:rsidR="00F45CE6">
              <w:rPr>
                <w:noProof/>
                <w:webHidden/>
              </w:rPr>
              <w:instrText xml:space="preserve"> PAGEREF _Toc71668547 \h </w:instrText>
            </w:r>
            <w:r w:rsidR="00F45CE6">
              <w:rPr>
                <w:noProof/>
                <w:webHidden/>
              </w:rPr>
            </w:r>
            <w:r w:rsidR="00F45CE6">
              <w:rPr>
                <w:noProof/>
                <w:webHidden/>
              </w:rPr>
              <w:fldChar w:fldCharType="separate"/>
            </w:r>
            <w:r w:rsidR="000A5F05">
              <w:rPr>
                <w:noProof/>
                <w:webHidden/>
              </w:rPr>
              <w:t>18</w:t>
            </w:r>
            <w:r w:rsidR="00F45CE6">
              <w:rPr>
                <w:noProof/>
                <w:webHidden/>
              </w:rPr>
              <w:fldChar w:fldCharType="end"/>
            </w:r>
          </w:hyperlink>
        </w:p>
        <w:p w14:paraId="3B2B255E" w14:textId="678DA0D6" w:rsidR="00F45CE6" w:rsidRDefault="007D39FB">
          <w:pPr>
            <w:pStyle w:val="TOC2"/>
            <w:tabs>
              <w:tab w:val="right" w:leader="dot" w:pos="8630"/>
            </w:tabs>
            <w:rPr>
              <w:rFonts w:cstheme="minorBidi"/>
              <w:noProof/>
              <w:sz w:val="22"/>
            </w:rPr>
          </w:pPr>
          <w:hyperlink w:anchor="_Toc71668548" w:history="1">
            <w:r w:rsidR="00F45CE6" w:rsidRPr="00AC7606">
              <w:rPr>
                <w:rStyle w:val="Hyperlink"/>
                <w:noProof/>
              </w:rPr>
              <w:t>4.3 Option of Hybrid System with Diesel Generator</w:t>
            </w:r>
            <w:r w:rsidR="00F45CE6">
              <w:rPr>
                <w:noProof/>
                <w:webHidden/>
              </w:rPr>
              <w:tab/>
            </w:r>
            <w:r w:rsidR="00F45CE6">
              <w:rPr>
                <w:noProof/>
                <w:webHidden/>
              </w:rPr>
              <w:fldChar w:fldCharType="begin"/>
            </w:r>
            <w:r w:rsidR="00F45CE6">
              <w:rPr>
                <w:noProof/>
                <w:webHidden/>
              </w:rPr>
              <w:instrText xml:space="preserve"> PAGEREF _Toc71668548 \h </w:instrText>
            </w:r>
            <w:r w:rsidR="00F45CE6">
              <w:rPr>
                <w:noProof/>
                <w:webHidden/>
              </w:rPr>
            </w:r>
            <w:r w:rsidR="00F45CE6">
              <w:rPr>
                <w:noProof/>
                <w:webHidden/>
              </w:rPr>
              <w:fldChar w:fldCharType="separate"/>
            </w:r>
            <w:r w:rsidR="000A5F05">
              <w:rPr>
                <w:noProof/>
                <w:webHidden/>
              </w:rPr>
              <w:t>20</w:t>
            </w:r>
            <w:r w:rsidR="00F45CE6">
              <w:rPr>
                <w:noProof/>
                <w:webHidden/>
              </w:rPr>
              <w:fldChar w:fldCharType="end"/>
            </w:r>
          </w:hyperlink>
        </w:p>
        <w:p w14:paraId="01456AF5" w14:textId="6447122D" w:rsidR="00F45CE6" w:rsidRDefault="007D39FB">
          <w:pPr>
            <w:pStyle w:val="TOC1"/>
            <w:tabs>
              <w:tab w:val="right" w:leader="dot" w:pos="8630"/>
            </w:tabs>
            <w:rPr>
              <w:rFonts w:cstheme="minorBidi"/>
              <w:noProof/>
              <w:sz w:val="22"/>
            </w:rPr>
          </w:pPr>
          <w:hyperlink w:anchor="_Toc71668549" w:history="1">
            <w:r w:rsidR="00F45CE6" w:rsidRPr="00AC7606">
              <w:rPr>
                <w:rStyle w:val="Hyperlink"/>
                <w:noProof/>
              </w:rPr>
              <w:t>Ch5. Results and discussion:</w:t>
            </w:r>
            <w:r w:rsidR="00F45CE6">
              <w:rPr>
                <w:noProof/>
                <w:webHidden/>
              </w:rPr>
              <w:tab/>
            </w:r>
            <w:r w:rsidR="00F45CE6">
              <w:rPr>
                <w:noProof/>
                <w:webHidden/>
              </w:rPr>
              <w:fldChar w:fldCharType="begin"/>
            </w:r>
            <w:r w:rsidR="00F45CE6">
              <w:rPr>
                <w:noProof/>
                <w:webHidden/>
              </w:rPr>
              <w:instrText xml:space="preserve"> PAGEREF _Toc71668549 \h </w:instrText>
            </w:r>
            <w:r w:rsidR="00F45CE6">
              <w:rPr>
                <w:noProof/>
                <w:webHidden/>
              </w:rPr>
            </w:r>
            <w:r w:rsidR="00F45CE6">
              <w:rPr>
                <w:noProof/>
                <w:webHidden/>
              </w:rPr>
              <w:fldChar w:fldCharType="separate"/>
            </w:r>
            <w:r w:rsidR="000A5F05">
              <w:rPr>
                <w:noProof/>
                <w:webHidden/>
              </w:rPr>
              <w:t>21</w:t>
            </w:r>
            <w:r w:rsidR="00F45CE6">
              <w:rPr>
                <w:noProof/>
                <w:webHidden/>
              </w:rPr>
              <w:fldChar w:fldCharType="end"/>
            </w:r>
          </w:hyperlink>
        </w:p>
        <w:p w14:paraId="5F24EA61" w14:textId="7ED5FAB5" w:rsidR="00F45CE6" w:rsidRDefault="007D39FB">
          <w:pPr>
            <w:pStyle w:val="TOC2"/>
            <w:tabs>
              <w:tab w:val="right" w:leader="dot" w:pos="8630"/>
            </w:tabs>
            <w:rPr>
              <w:rFonts w:cstheme="minorBidi"/>
              <w:noProof/>
              <w:sz w:val="22"/>
            </w:rPr>
          </w:pPr>
          <w:hyperlink w:anchor="_Toc71668550" w:history="1">
            <w:r w:rsidR="00F45CE6" w:rsidRPr="00AC7606">
              <w:rPr>
                <w:rStyle w:val="Hyperlink"/>
                <w:noProof/>
              </w:rPr>
              <w:t xml:space="preserve">5.1 Results for First </w:t>
            </w:r>
            <w:r w:rsidR="00F45CE6" w:rsidRPr="00AC7606">
              <w:rPr>
                <w:rStyle w:val="Hyperlink"/>
                <w:noProof/>
                <w:lang w:val="en-GB"/>
              </w:rPr>
              <w:t>location</w:t>
            </w:r>
            <w:r w:rsidR="00F45CE6">
              <w:rPr>
                <w:noProof/>
                <w:webHidden/>
              </w:rPr>
              <w:tab/>
            </w:r>
            <w:r w:rsidR="00F45CE6">
              <w:rPr>
                <w:noProof/>
                <w:webHidden/>
              </w:rPr>
              <w:fldChar w:fldCharType="begin"/>
            </w:r>
            <w:r w:rsidR="00F45CE6">
              <w:rPr>
                <w:noProof/>
                <w:webHidden/>
              </w:rPr>
              <w:instrText xml:space="preserve"> PAGEREF _Toc71668550 \h </w:instrText>
            </w:r>
            <w:r w:rsidR="00F45CE6">
              <w:rPr>
                <w:noProof/>
                <w:webHidden/>
              </w:rPr>
            </w:r>
            <w:r w:rsidR="00F45CE6">
              <w:rPr>
                <w:noProof/>
                <w:webHidden/>
              </w:rPr>
              <w:fldChar w:fldCharType="separate"/>
            </w:r>
            <w:r w:rsidR="000A5F05">
              <w:rPr>
                <w:noProof/>
                <w:webHidden/>
              </w:rPr>
              <w:t>21</w:t>
            </w:r>
            <w:r w:rsidR="00F45CE6">
              <w:rPr>
                <w:noProof/>
                <w:webHidden/>
              </w:rPr>
              <w:fldChar w:fldCharType="end"/>
            </w:r>
          </w:hyperlink>
        </w:p>
        <w:p w14:paraId="26407FFB" w14:textId="7F93BC8B" w:rsidR="00F45CE6" w:rsidRDefault="007D39FB">
          <w:pPr>
            <w:pStyle w:val="TOC2"/>
            <w:tabs>
              <w:tab w:val="right" w:leader="dot" w:pos="8630"/>
            </w:tabs>
            <w:rPr>
              <w:rFonts w:cstheme="minorBidi"/>
              <w:noProof/>
              <w:sz w:val="22"/>
            </w:rPr>
          </w:pPr>
          <w:hyperlink w:anchor="_Toc71668551" w:history="1">
            <w:r w:rsidR="00F45CE6" w:rsidRPr="00AC7606">
              <w:rPr>
                <w:rStyle w:val="Hyperlink"/>
                <w:noProof/>
              </w:rPr>
              <w:t xml:space="preserve">5.2 Results for Second </w:t>
            </w:r>
            <w:r w:rsidR="00F45CE6" w:rsidRPr="00AC7606">
              <w:rPr>
                <w:rStyle w:val="Hyperlink"/>
                <w:noProof/>
                <w:lang w:val="en-GB"/>
              </w:rPr>
              <w:t>Location</w:t>
            </w:r>
            <w:r w:rsidR="00F45CE6">
              <w:rPr>
                <w:noProof/>
                <w:webHidden/>
              </w:rPr>
              <w:tab/>
            </w:r>
            <w:r w:rsidR="00F45CE6">
              <w:rPr>
                <w:noProof/>
                <w:webHidden/>
              </w:rPr>
              <w:fldChar w:fldCharType="begin"/>
            </w:r>
            <w:r w:rsidR="00F45CE6">
              <w:rPr>
                <w:noProof/>
                <w:webHidden/>
              </w:rPr>
              <w:instrText xml:space="preserve"> PAGEREF _Toc71668551 \h </w:instrText>
            </w:r>
            <w:r w:rsidR="00F45CE6">
              <w:rPr>
                <w:noProof/>
                <w:webHidden/>
              </w:rPr>
            </w:r>
            <w:r w:rsidR="00F45CE6">
              <w:rPr>
                <w:noProof/>
                <w:webHidden/>
              </w:rPr>
              <w:fldChar w:fldCharType="separate"/>
            </w:r>
            <w:r w:rsidR="000A5F05">
              <w:rPr>
                <w:noProof/>
                <w:webHidden/>
              </w:rPr>
              <w:t>24</w:t>
            </w:r>
            <w:r w:rsidR="00F45CE6">
              <w:rPr>
                <w:noProof/>
                <w:webHidden/>
              </w:rPr>
              <w:fldChar w:fldCharType="end"/>
            </w:r>
          </w:hyperlink>
        </w:p>
        <w:p w14:paraId="137A7EFA" w14:textId="7EFEAA63" w:rsidR="00F45CE6" w:rsidRDefault="007D39FB">
          <w:pPr>
            <w:pStyle w:val="TOC2"/>
            <w:tabs>
              <w:tab w:val="right" w:leader="dot" w:pos="8630"/>
            </w:tabs>
            <w:rPr>
              <w:rFonts w:cstheme="minorBidi"/>
              <w:noProof/>
              <w:sz w:val="22"/>
            </w:rPr>
          </w:pPr>
          <w:hyperlink w:anchor="_Toc71668552" w:history="1">
            <w:r w:rsidR="00F45CE6" w:rsidRPr="00AC7606">
              <w:rPr>
                <w:rStyle w:val="Hyperlink"/>
                <w:noProof/>
              </w:rPr>
              <w:t>CH:6 Environmental</w:t>
            </w:r>
            <w:r w:rsidR="00F45CE6" w:rsidRPr="00AC7606">
              <w:rPr>
                <w:rStyle w:val="Hyperlink"/>
                <w:noProof/>
                <w:lang w:val="en-GB"/>
              </w:rPr>
              <w:t xml:space="preserve"> Impact For Wind Turbine</w:t>
            </w:r>
            <w:r w:rsidR="00F45CE6">
              <w:rPr>
                <w:noProof/>
                <w:webHidden/>
              </w:rPr>
              <w:tab/>
            </w:r>
            <w:r w:rsidR="00F45CE6">
              <w:rPr>
                <w:noProof/>
                <w:webHidden/>
              </w:rPr>
              <w:fldChar w:fldCharType="begin"/>
            </w:r>
            <w:r w:rsidR="00F45CE6">
              <w:rPr>
                <w:noProof/>
                <w:webHidden/>
              </w:rPr>
              <w:instrText xml:space="preserve"> PAGEREF _Toc71668552 \h </w:instrText>
            </w:r>
            <w:r w:rsidR="00F45CE6">
              <w:rPr>
                <w:noProof/>
                <w:webHidden/>
              </w:rPr>
            </w:r>
            <w:r w:rsidR="00F45CE6">
              <w:rPr>
                <w:noProof/>
                <w:webHidden/>
              </w:rPr>
              <w:fldChar w:fldCharType="separate"/>
            </w:r>
            <w:r w:rsidR="000A5F05">
              <w:rPr>
                <w:noProof/>
                <w:webHidden/>
              </w:rPr>
              <w:t>27</w:t>
            </w:r>
            <w:r w:rsidR="00F45CE6">
              <w:rPr>
                <w:noProof/>
                <w:webHidden/>
              </w:rPr>
              <w:fldChar w:fldCharType="end"/>
            </w:r>
          </w:hyperlink>
        </w:p>
        <w:p w14:paraId="5D65F889" w14:textId="26E20A81" w:rsidR="00F45CE6" w:rsidRDefault="007D39FB">
          <w:pPr>
            <w:pStyle w:val="TOC3"/>
            <w:tabs>
              <w:tab w:val="right" w:leader="dot" w:pos="8630"/>
            </w:tabs>
            <w:rPr>
              <w:rFonts w:cstheme="minorBidi"/>
              <w:noProof/>
              <w:sz w:val="22"/>
            </w:rPr>
          </w:pPr>
          <w:hyperlink w:anchor="_Toc71668553" w:history="1">
            <w:r w:rsidR="00F45CE6" w:rsidRPr="00AC7606">
              <w:rPr>
                <w:rStyle w:val="Hyperlink"/>
                <w:noProof/>
                <w:lang w:val="en-GB"/>
              </w:rPr>
              <w:t>3.4.2</w:t>
            </w:r>
            <w:r w:rsidR="00F45CE6" w:rsidRPr="00AC7606">
              <w:rPr>
                <w:rStyle w:val="Hyperlink"/>
                <w:b/>
                <w:bCs/>
                <w:noProof/>
                <w:lang w:val="en-GB"/>
              </w:rPr>
              <w:t xml:space="preserve"> </w:t>
            </w:r>
            <w:r w:rsidR="00F45CE6" w:rsidRPr="00AC7606">
              <w:rPr>
                <w:rStyle w:val="Hyperlink"/>
                <w:noProof/>
                <w:lang w:val="en-GB"/>
              </w:rPr>
              <w:t>Negative Impacts of Wind Turbine</w:t>
            </w:r>
            <w:r w:rsidR="00F45CE6">
              <w:rPr>
                <w:noProof/>
                <w:webHidden/>
              </w:rPr>
              <w:tab/>
            </w:r>
            <w:r w:rsidR="00F45CE6">
              <w:rPr>
                <w:noProof/>
                <w:webHidden/>
              </w:rPr>
              <w:fldChar w:fldCharType="begin"/>
            </w:r>
            <w:r w:rsidR="00F45CE6">
              <w:rPr>
                <w:noProof/>
                <w:webHidden/>
              </w:rPr>
              <w:instrText xml:space="preserve"> PAGEREF _Toc71668553 \h </w:instrText>
            </w:r>
            <w:r w:rsidR="00F45CE6">
              <w:rPr>
                <w:noProof/>
                <w:webHidden/>
              </w:rPr>
            </w:r>
            <w:r w:rsidR="00F45CE6">
              <w:rPr>
                <w:noProof/>
                <w:webHidden/>
              </w:rPr>
              <w:fldChar w:fldCharType="separate"/>
            </w:r>
            <w:r w:rsidR="000A5F05">
              <w:rPr>
                <w:noProof/>
                <w:webHidden/>
              </w:rPr>
              <w:t>30</w:t>
            </w:r>
            <w:r w:rsidR="00F45CE6">
              <w:rPr>
                <w:noProof/>
                <w:webHidden/>
              </w:rPr>
              <w:fldChar w:fldCharType="end"/>
            </w:r>
          </w:hyperlink>
        </w:p>
        <w:p w14:paraId="2BFC970F" w14:textId="1763AAC9" w:rsidR="00F45CE6" w:rsidRDefault="007D39FB">
          <w:pPr>
            <w:pStyle w:val="TOC3"/>
            <w:tabs>
              <w:tab w:val="right" w:leader="dot" w:pos="8630"/>
            </w:tabs>
            <w:rPr>
              <w:rFonts w:cstheme="minorBidi"/>
              <w:noProof/>
              <w:sz w:val="22"/>
            </w:rPr>
          </w:pPr>
          <w:hyperlink w:anchor="_Toc71668554" w:history="1">
            <w:r w:rsidR="00F45CE6" w:rsidRPr="00AC7606">
              <w:rPr>
                <w:rStyle w:val="Hyperlink"/>
                <w:noProof/>
              </w:rPr>
              <w:t>3.4.3 Positive Impact of Wind Turbine.</w:t>
            </w:r>
            <w:r w:rsidR="00F45CE6">
              <w:rPr>
                <w:noProof/>
                <w:webHidden/>
              </w:rPr>
              <w:tab/>
            </w:r>
            <w:r w:rsidR="00F45CE6">
              <w:rPr>
                <w:noProof/>
                <w:webHidden/>
              </w:rPr>
              <w:fldChar w:fldCharType="begin"/>
            </w:r>
            <w:r w:rsidR="00F45CE6">
              <w:rPr>
                <w:noProof/>
                <w:webHidden/>
              </w:rPr>
              <w:instrText xml:space="preserve"> PAGEREF _Toc71668554 \h </w:instrText>
            </w:r>
            <w:r w:rsidR="00F45CE6">
              <w:rPr>
                <w:noProof/>
                <w:webHidden/>
              </w:rPr>
            </w:r>
            <w:r w:rsidR="00F45CE6">
              <w:rPr>
                <w:noProof/>
                <w:webHidden/>
              </w:rPr>
              <w:fldChar w:fldCharType="separate"/>
            </w:r>
            <w:r w:rsidR="000A5F05">
              <w:rPr>
                <w:noProof/>
                <w:webHidden/>
              </w:rPr>
              <w:t>31</w:t>
            </w:r>
            <w:r w:rsidR="00F45CE6">
              <w:rPr>
                <w:noProof/>
                <w:webHidden/>
              </w:rPr>
              <w:fldChar w:fldCharType="end"/>
            </w:r>
          </w:hyperlink>
        </w:p>
        <w:p w14:paraId="143BD486" w14:textId="2037544C" w:rsidR="00F45CE6" w:rsidRDefault="007D39FB">
          <w:pPr>
            <w:pStyle w:val="TOC1"/>
            <w:tabs>
              <w:tab w:val="right" w:leader="dot" w:pos="8630"/>
            </w:tabs>
            <w:rPr>
              <w:rFonts w:cstheme="minorBidi"/>
              <w:noProof/>
              <w:sz w:val="22"/>
            </w:rPr>
          </w:pPr>
          <w:hyperlink w:anchor="_Toc71668555" w:history="1">
            <w:r w:rsidR="00F45CE6" w:rsidRPr="00AC7606">
              <w:rPr>
                <w:rStyle w:val="Hyperlink"/>
                <w:noProof/>
              </w:rPr>
              <w:t>Ch6. Conclusion:</w:t>
            </w:r>
            <w:r w:rsidR="00F45CE6">
              <w:rPr>
                <w:noProof/>
                <w:webHidden/>
              </w:rPr>
              <w:tab/>
            </w:r>
            <w:r w:rsidR="00F45CE6">
              <w:rPr>
                <w:noProof/>
                <w:webHidden/>
              </w:rPr>
              <w:fldChar w:fldCharType="begin"/>
            </w:r>
            <w:r w:rsidR="00F45CE6">
              <w:rPr>
                <w:noProof/>
                <w:webHidden/>
              </w:rPr>
              <w:instrText xml:space="preserve"> PAGEREF _Toc71668555 \h </w:instrText>
            </w:r>
            <w:r w:rsidR="00F45CE6">
              <w:rPr>
                <w:noProof/>
                <w:webHidden/>
              </w:rPr>
            </w:r>
            <w:r w:rsidR="00F45CE6">
              <w:rPr>
                <w:noProof/>
                <w:webHidden/>
              </w:rPr>
              <w:fldChar w:fldCharType="separate"/>
            </w:r>
            <w:r w:rsidR="000A5F05">
              <w:rPr>
                <w:noProof/>
                <w:webHidden/>
              </w:rPr>
              <w:t>32</w:t>
            </w:r>
            <w:r w:rsidR="00F45CE6">
              <w:rPr>
                <w:noProof/>
                <w:webHidden/>
              </w:rPr>
              <w:fldChar w:fldCharType="end"/>
            </w:r>
          </w:hyperlink>
        </w:p>
        <w:p w14:paraId="5654C363" w14:textId="5997EB2B" w:rsidR="00F45CE6" w:rsidRDefault="007D39FB">
          <w:pPr>
            <w:pStyle w:val="TOC1"/>
            <w:tabs>
              <w:tab w:val="right" w:leader="dot" w:pos="8630"/>
            </w:tabs>
            <w:rPr>
              <w:rFonts w:cstheme="minorBidi"/>
              <w:noProof/>
              <w:sz w:val="22"/>
            </w:rPr>
          </w:pPr>
          <w:hyperlink w:anchor="_Toc71668556" w:history="1">
            <w:r w:rsidR="00F45CE6" w:rsidRPr="00AC7606">
              <w:rPr>
                <w:rStyle w:val="Hyperlink"/>
                <w:noProof/>
              </w:rPr>
              <w:t>Ch6. References</w:t>
            </w:r>
            <w:r w:rsidR="00F45CE6">
              <w:rPr>
                <w:noProof/>
                <w:webHidden/>
              </w:rPr>
              <w:tab/>
            </w:r>
            <w:r w:rsidR="00F45CE6">
              <w:rPr>
                <w:noProof/>
                <w:webHidden/>
              </w:rPr>
              <w:fldChar w:fldCharType="begin"/>
            </w:r>
            <w:r w:rsidR="00F45CE6">
              <w:rPr>
                <w:noProof/>
                <w:webHidden/>
              </w:rPr>
              <w:instrText xml:space="preserve"> PAGEREF _Toc71668556 \h </w:instrText>
            </w:r>
            <w:r w:rsidR="00F45CE6">
              <w:rPr>
                <w:noProof/>
                <w:webHidden/>
              </w:rPr>
            </w:r>
            <w:r w:rsidR="00F45CE6">
              <w:rPr>
                <w:noProof/>
                <w:webHidden/>
              </w:rPr>
              <w:fldChar w:fldCharType="separate"/>
            </w:r>
            <w:r w:rsidR="000A5F05">
              <w:rPr>
                <w:noProof/>
                <w:webHidden/>
              </w:rPr>
              <w:t>33</w:t>
            </w:r>
            <w:r w:rsidR="00F45CE6">
              <w:rPr>
                <w:noProof/>
                <w:webHidden/>
              </w:rPr>
              <w:fldChar w:fldCharType="end"/>
            </w:r>
          </w:hyperlink>
        </w:p>
        <w:p w14:paraId="24F66CA8" w14:textId="34835E58" w:rsidR="008055BE" w:rsidRDefault="008055BE">
          <w:r>
            <w:rPr>
              <w:b/>
              <w:bCs/>
              <w:noProof/>
            </w:rPr>
            <w:fldChar w:fldCharType="end"/>
          </w:r>
        </w:p>
      </w:sdtContent>
    </w:sdt>
    <w:p w14:paraId="1CB3402D" w14:textId="765F0A13" w:rsidR="00D741B7" w:rsidRDefault="00D741B7" w:rsidP="00D741B7">
      <w:pPr>
        <w:rPr>
          <w:rFonts w:cstheme="majorBidi"/>
        </w:rPr>
      </w:pPr>
    </w:p>
    <w:p w14:paraId="4A73ACBE" w14:textId="0E5EF5F1" w:rsidR="001D1F26" w:rsidRPr="008055BE" w:rsidRDefault="001D1F26" w:rsidP="00D741B7">
      <w:pPr>
        <w:rPr>
          <w:rFonts w:cstheme="majorBidi"/>
        </w:rPr>
      </w:pPr>
    </w:p>
    <w:p w14:paraId="23B1BB57" w14:textId="77777777" w:rsidR="00881B90" w:rsidRPr="008055BE" w:rsidRDefault="00881B90" w:rsidP="00D741B7">
      <w:pPr>
        <w:rPr>
          <w:rFonts w:cstheme="majorBidi"/>
        </w:rPr>
      </w:pPr>
    </w:p>
    <w:p w14:paraId="746CCCE6" w14:textId="01C1E269" w:rsidR="008055BE" w:rsidRDefault="008055BE" w:rsidP="008055BE">
      <w:pPr>
        <w:pStyle w:val="Heading1"/>
        <w:rPr>
          <w:lang w:bidi="ar-JO"/>
        </w:rPr>
      </w:pPr>
      <w:bookmarkStart w:id="3" w:name="_Toc71668535"/>
      <w:r w:rsidRPr="00C00979">
        <w:rPr>
          <w:lang w:bidi="ar-JO"/>
        </w:rPr>
        <w:lastRenderedPageBreak/>
        <w:t>List of figures</w:t>
      </w:r>
      <w:bookmarkEnd w:id="3"/>
    </w:p>
    <w:p w14:paraId="55161439" w14:textId="7125881B" w:rsidR="00E74FFE" w:rsidRDefault="00084215">
      <w:pPr>
        <w:pStyle w:val="TableofFigures"/>
        <w:tabs>
          <w:tab w:val="right" w:leader="dot" w:pos="8630"/>
        </w:tabs>
        <w:rPr>
          <w:rFonts w:eastAsiaTheme="minorEastAsia" w:cstheme="minorBidi"/>
          <w:i w:val="0"/>
          <w:iCs w:val="0"/>
          <w:noProof/>
          <w:sz w:val="22"/>
          <w:szCs w:val="22"/>
        </w:rPr>
      </w:pPr>
      <w:r>
        <w:rPr>
          <w:lang w:bidi="ar-JO"/>
        </w:rPr>
        <w:fldChar w:fldCharType="begin"/>
      </w:r>
      <w:r>
        <w:rPr>
          <w:lang w:bidi="ar-JO"/>
        </w:rPr>
        <w:instrText xml:space="preserve"> TOC \h \z \c "Figure" </w:instrText>
      </w:r>
      <w:r>
        <w:rPr>
          <w:lang w:bidi="ar-JO"/>
        </w:rPr>
        <w:fldChar w:fldCharType="separate"/>
      </w:r>
      <w:hyperlink w:anchor="_Toc75938127" w:history="1">
        <w:r w:rsidR="00E74FFE" w:rsidRPr="00ED76C6">
          <w:rPr>
            <w:rStyle w:val="Hyperlink"/>
            <w:noProof/>
          </w:rPr>
          <w:t>Figure 1: The two zones of  the project in Masafer Yatta</w:t>
        </w:r>
        <w:r w:rsidR="00E74FFE">
          <w:rPr>
            <w:noProof/>
            <w:webHidden/>
          </w:rPr>
          <w:tab/>
        </w:r>
        <w:r w:rsidR="00E74FFE">
          <w:rPr>
            <w:noProof/>
            <w:webHidden/>
          </w:rPr>
          <w:fldChar w:fldCharType="begin"/>
        </w:r>
        <w:r w:rsidR="00E74FFE">
          <w:rPr>
            <w:noProof/>
            <w:webHidden/>
          </w:rPr>
          <w:instrText xml:space="preserve"> PAGEREF _Toc75938127 \h </w:instrText>
        </w:r>
        <w:r w:rsidR="00E74FFE">
          <w:rPr>
            <w:noProof/>
            <w:webHidden/>
          </w:rPr>
        </w:r>
        <w:r w:rsidR="00E74FFE">
          <w:rPr>
            <w:noProof/>
            <w:webHidden/>
          </w:rPr>
          <w:fldChar w:fldCharType="separate"/>
        </w:r>
        <w:r w:rsidR="00E74FFE">
          <w:rPr>
            <w:noProof/>
            <w:webHidden/>
          </w:rPr>
          <w:t>14</w:t>
        </w:r>
        <w:r w:rsidR="00E74FFE">
          <w:rPr>
            <w:noProof/>
            <w:webHidden/>
          </w:rPr>
          <w:fldChar w:fldCharType="end"/>
        </w:r>
      </w:hyperlink>
    </w:p>
    <w:p w14:paraId="4B12B56F" w14:textId="5098040E" w:rsidR="00E74FFE" w:rsidRDefault="00E74FFE">
      <w:pPr>
        <w:pStyle w:val="TableofFigures"/>
        <w:tabs>
          <w:tab w:val="right" w:leader="dot" w:pos="8630"/>
        </w:tabs>
        <w:rPr>
          <w:rFonts w:eastAsiaTheme="minorEastAsia" w:cstheme="minorBidi"/>
          <w:i w:val="0"/>
          <w:iCs w:val="0"/>
          <w:noProof/>
          <w:sz w:val="22"/>
          <w:szCs w:val="22"/>
        </w:rPr>
      </w:pPr>
      <w:hyperlink w:anchor="_Toc75938128" w:history="1">
        <w:r w:rsidRPr="00ED76C6">
          <w:rPr>
            <w:rStyle w:val="Hyperlink"/>
            <w:noProof/>
          </w:rPr>
          <w:t>Figure 2:Energy consumption per day for zone A</w:t>
        </w:r>
        <w:r>
          <w:rPr>
            <w:noProof/>
            <w:webHidden/>
          </w:rPr>
          <w:tab/>
        </w:r>
        <w:r>
          <w:rPr>
            <w:noProof/>
            <w:webHidden/>
          </w:rPr>
          <w:fldChar w:fldCharType="begin"/>
        </w:r>
        <w:r>
          <w:rPr>
            <w:noProof/>
            <w:webHidden/>
          </w:rPr>
          <w:instrText xml:space="preserve"> PAGEREF _Toc75938128 \h </w:instrText>
        </w:r>
        <w:r>
          <w:rPr>
            <w:noProof/>
            <w:webHidden/>
          </w:rPr>
        </w:r>
        <w:r>
          <w:rPr>
            <w:noProof/>
            <w:webHidden/>
          </w:rPr>
          <w:fldChar w:fldCharType="separate"/>
        </w:r>
        <w:r>
          <w:rPr>
            <w:noProof/>
            <w:webHidden/>
          </w:rPr>
          <w:t>15</w:t>
        </w:r>
        <w:r>
          <w:rPr>
            <w:noProof/>
            <w:webHidden/>
          </w:rPr>
          <w:fldChar w:fldCharType="end"/>
        </w:r>
      </w:hyperlink>
    </w:p>
    <w:p w14:paraId="27C73E4A" w14:textId="4946C6C4" w:rsidR="00E74FFE" w:rsidRDefault="00E74FFE">
      <w:pPr>
        <w:pStyle w:val="TableofFigures"/>
        <w:tabs>
          <w:tab w:val="right" w:leader="dot" w:pos="8630"/>
        </w:tabs>
        <w:rPr>
          <w:rFonts w:eastAsiaTheme="minorEastAsia" w:cstheme="minorBidi"/>
          <w:i w:val="0"/>
          <w:iCs w:val="0"/>
          <w:noProof/>
          <w:sz w:val="22"/>
          <w:szCs w:val="22"/>
        </w:rPr>
      </w:pPr>
      <w:hyperlink w:anchor="_Toc75938129" w:history="1">
        <w:r w:rsidRPr="00ED76C6">
          <w:rPr>
            <w:rStyle w:val="Hyperlink"/>
            <w:noProof/>
          </w:rPr>
          <w:t>Figure 3:Energy consumption per day for zone B</w:t>
        </w:r>
        <w:r>
          <w:rPr>
            <w:noProof/>
            <w:webHidden/>
          </w:rPr>
          <w:tab/>
        </w:r>
        <w:r>
          <w:rPr>
            <w:noProof/>
            <w:webHidden/>
          </w:rPr>
          <w:fldChar w:fldCharType="begin"/>
        </w:r>
        <w:r>
          <w:rPr>
            <w:noProof/>
            <w:webHidden/>
          </w:rPr>
          <w:instrText xml:space="preserve"> PAGEREF _Toc75938129 \h </w:instrText>
        </w:r>
        <w:r>
          <w:rPr>
            <w:noProof/>
            <w:webHidden/>
          </w:rPr>
        </w:r>
        <w:r>
          <w:rPr>
            <w:noProof/>
            <w:webHidden/>
          </w:rPr>
          <w:fldChar w:fldCharType="separate"/>
        </w:r>
        <w:r>
          <w:rPr>
            <w:noProof/>
            <w:webHidden/>
          </w:rPr>
          <w:t>16</w:t>
        </w:r>
        <w:r>
          <w:rPr>
            <w:noProof/>
            <w:webHidden/>
          </w:rPr>
          <w:fldChar w:fldCharType="end"/>
        </w:r>
      </w:hyperlink>
    </w:p>
    <w:p w14:paraId="21AD63FE" w14:textId="7F936753" w:rsidR="00E74FFE" w:rsidRDefault="00E74FFE">
      <w:pPr>
        <w:pStyle w:val="TableofFigures"/>
        <w:tabs>
          <w:tab w:val="right" w:leader="dot" w:pos="8630"/>
        </w:tabs>
        <w:rPr>
          <w:rFonts w:eastAsiaTheme="minorEastAsia" w:cstheme="minorBidi"/>
          <w:i w:val="0"/>
          <w:iCs w:val="0"/>
          <w:noProof/>
          <w:sz w:val="22"/>
          <w:szCs w:val="22"/>
        </w:rPr>
      </w:pPr>
      <w:hyperlink w:anchor="_Toc75938130" w:history="1">
        <w:r w:rsidRPr="00ED76C6">
          <w:rPr>
            <w:rStyle w:val="Hyperlink"/>
            <w:noProof/>
          </w:rPr>
          <w:t>Figure 4:Monthly Average Solar Global Horizontal Irradiance</w:t>
        </w:r>
        <w:r>
          <w:rPr>
            <w:noProof/>
            <w:webHidden/>
          </w:rPr>
          <w:tab/>
        </w:r>
        <w:r>
          <w:rPr>
            <w:noProof/>
            <w:webHidden/>
          </w:rPr>
          <w:fldChar w:fldCharType="begin"/>
        </w:r>
        <w:r>
          <w:rPr>
            <w:noProof/>
            <w:webHidden/>
          </w:rPr>
          <w:instrText xml:space="preserve"> PAGEREF _Toc75938130 \h </w:instrText>
        </w:r>
        <w:r>
          <w:rPr>
            <w:noProof/>
            <w:webHidden/>
          </w:rPr>
        </w:r>
        <w:r>
          <w:rPr>
            <w:noProof/>
            <w:webHidden/>
          </w:rPr>
          <w:fldChar w:fldCharType="separate"/>
        </w:r>
        <w:r>
          <w:rPr>
            <w:noProof/>
            <w:webHidden/>
          </w:rPr>
          <w:t>18</w:t>
        </w:r>
        <w:r>
          <w:rPr>
            <w:noProof/>
            <w:webHidden/>
          </w:rPr>
          <w:fldChar w:fldCharType="end"/>
        </w:r>
      </w:hyperlink>
    </w:p>
    <w:p w14:paraId="13E1C937" w14:textId="747CE2C6" w:rsidR="00E74FFE" w:rsidRDefault="00E74FFE">
      <w:pPr>
        <w:pStyle w:val="TableofFigures"/>
        <w:tabs>
          <w:tab w:val="right" w:leader="dot" w:pos="8630"/>
        </w:tabs>
        <w:rPr>
          <w:rFonts w:eastAsiaTheme="minorEastAsia" w:cstheme="minorBidi"/>
          <w:i w:val="0"/>
          <w:iCs w:val="0"/>
          <w:noProof/>
          <w:sz w:val="22"/>
          <w:szCs w:val="22"/>
        </w:rPr>
      </w:pPr>
      <w:hyperlink w:anchor="_Toc75938131" w:history="1">
        <w:r w:rsidRPr="00ED76C6">
          <w:rPr>
            <w:rStyle w:val="Hyperlink"/>
            <w:noProof/>
          </w:rPr>
          <w:t>Figure 5: Wind speed  distribution for Zone A</w:t>
        </w:r>
        <w:r>
          <w:rPr>
            <w:noProof/>
            <w:webHidden/>
          </w:rPr>
          <w:tab/>
        </w:r>
        <w:r>
          <w:rPr>
            <w:noProof/>
            <w:webHidden/>
          </w:rPr>
          <w:fldChar w:fldCharType="begin"/>
        </w:r>
        <w:r>
          <w:rPr>
            <w:noProof/>
            <w:webHidden/>
          </w:rPr>
          <w:instrText xml:space="preserve"> PAGEREF _Toc75938131 \h </w:instrText>
        </w:r>
        <w:r>
          <w:rPr>
            <w:noProof/>
            <w:webHidden/>
          </w:rPr>
        </w:r>
        <w:r>
          <w:rPr>
            <w:noProof/>
            <w:webHidden/>
          </w:rPr>
          <w:fldChar w:fldCharType="separate"/>
        </w:r>
        <w:r>
          <w:rPr>
            <w:noProof/>
            <w:webHidden/>
          </w:rPr>
          <w:t>19</w:t>
        </w:r>
        <w:r>
          <w:rPr>
            <w:noProof/>
            <w:webHidden/>
          </w:rPr>
          <w:fldChar w:fldCharType="end"/>
        </w:r>
      </w:hyperlink>
    </w:p>
    <w:p w14:paraId="57F0F076" w14:textId="541E9DAB" w:rsidR="00E74FFE" w:rsidRDefault="00E74FFE">
      <w:pPr>
        <w:pStyle w:val="TableofFigures"/>
        <w:tabs>
          <w:tab w:val="right" w:leader="dot" w:pos="8630"/>
        </w:tabs>
        <w:rPr>
          <w:rFonts w:eastAsiaTheme="minorEastAsia" w:cstheme="minorBidi"/>
          <w:i w:val="0"/>
          <w:iCs w:val="0"/>
          <w:noProof/>
          <w:sz w:val="22"/>
          <w:szCs w:val="22"/>
        </w:rPr>
      </w:pPr>
      <w:hyperlink w:anchor="_Toc75938132" w:history="1">
        <w:r w:rsidRPr="00ED76C6">
          <w:rPr>
            <w:rStyle w:val="Hyperlink"/>
            <w:noProof/>
          </w:rPr>
          <w:t>Figure 6: Wind speed distribution for Zone B</w:t>
        </w:r>
        <w:r>
          <w:rPr>
            <w:noProof/>
            <w:webHidden/>
          </w:rPr>
          <w:tab/>
        </w:r>
        <w:r>
          <w:rPr>
            <w:noProof/>
            <w:webHidden/>
          </w:rPr>
          <w:fldChar w:fldCharType="begin"/>
        </w:r>
        <w:r>
          <w:rPr>
            <w:noProof/>
            <w:webHidden/>
          </w:rPr>
          <w:instrText xml:space="preserve"> PAGEREF _Toc75938132 \h </w:instrText>
        </w:r>
        <w:r>
          <w:rPr>
            <w:noProof/>
            <w:webHidden/>
          </w:rPr>
        </w:r>
        <w:r>
          <w:rPr>
            <w:noProof/>
            <w:webHidden/>
          </w:rPr>
          <w:fldChar w:fldCharType="separate"/>
        </w:r>
        <w:r>
          <w:rPr>
            <w:noProof/>
            <w:webHidden/>
          </w:rPr>
          <w:t>19</w:t>
        </w:r>
        <w:r>
          <w:rPr>
            <w:noProof/>
            <w:webHidden/>
          </w:rPr>
          <w:fldChar w:fldCharType="end"/>
        </w:r>
      </w:hyperlink>
    </w:p>
    <w:p w14:paraId="5145C285" w14:textId="12C8D75B" w:rsidR="00E74FFE" w:rsidRDefault="00E74FFE">
      <w:pPr>
        <w:pStyle w:val="TableofFigures"/>
        <w:tabs>
          <w:tab w:val="right" w:leader="dot" w:pos="8630"/>
        </w:tabs>
        <w:rPr>
          <w:rFonts w:eastAsiaTheme="minorEastAsia" w:cstheme="minorBidi"/>
          <w:i w:val="0"/>
          <w:iCs w:val="0"/>
          <w:noProof/>
          <w:sz w:val="22"/>
          <w:szCs w:val="22"/>
        </w:rPr>
      </w:pPr>
      <w:hyperlink w:anchor="_Toc75938133" w:history="1">
        <w:r w:rsidRPr="00ED76C6">
          <w:rPr>
            <w:rStyle w:val="Hyperlink"/>
            <w:noProof/>
          </w:rPr>
          <w:t>Figure 8</w:t>
        </w:r>
        <w:r w:rsidRPr="00ED76C6">
          <w:rPr>
            <w:rStyle w:val="Hyperlink"/>
            <w:noProof/>
            <w:lang w:val="en-GB"/>
          </w:rPr>
          <w:t>:Annual production of PV for First Location</w:t>
        </w:r>
        <w:r>
          <w:rPr>
            <w:noProof/>
            <w:webHidden/>
          </w:rPr>
          <w:tab/>
        </w:r>
        <w:r>
          <w:rPr>
            <w:noProof/>
            <w:webHidden/>
          </w:rPr>
          <w:fldChar w:fldCharType="begin"/>
        </w:r>
        <w:r>
          <w:rPr>
            <w:noProof/>
            <w:webHidden/>
          </w:rPr>
          <w:instrText xml:space="preserve"> PAGEREF _Toc75938133 \h </w:instrText>
        </w:r>
        <w:r>
          <w:rPr>
            <w:noProof/>
            <w:webHidden/>
          </w:rPr>
        </w:r>
        <w:r>
          <w:rPr>
            <w:noProof/>
            <w:webHidden/>
          </w:rPr>
          <w:fldChar w:fldCharType="separate"/>
        </w:r>
        <w:r>
          <w:rPr>
            <w:noProof/>
            <w:webHidden/>
          </w:rPr>
          <w:t>22</w:t>
        </w:r>
        <w:r>
          <w:rPr>
            <w:noProof/>
            <w:webHidden/>
          </w:rPr>
          <w:fldChar w:fldCharType="end"/>
        </w:r>
      </w:hyperlink>
    </w:p>
    <w:p w14:paraId="7C44587B" w14:textId="23541255" w:rsidR="00E74FFE" w:rsidRDefault="00E74FFE">
      <w:pPr>
        <w:pStyle w:val="TableofFigures"/>
        <w:tabs>
          <w:tab w:val="right" w:leader="dot" w:pos="8630"/>
        </w:tabs>
        <w:rPr>
          <w:rFonts w:eastAsiaTheme="minorEastAsia" w:cstheme="minorBidi"/>
          <w:i w:val="0"/>
          <w:iCs w:val="0"/>
          <w:noProof/>
          <w:sz w:val="22"/>
          <w:szCs w:val="22"/>
        </w:rPr>
      </w:pPr>
      <w:hyperlink w:anchor="_Toc75938134" w:history="1">
        <w:r w:rsidRPr="00ED76C6">
          <w:rPr>
            <w:rStyle w:val="Hyperlink"/>
            <w:noProof/>
          </w:rPr>
          <w:t>Figure 9</w:t>
        </w:r>
        <w:r w:rsidRPr="00ED76C6">
          <w:rPr>
            <w:rStyle w:val="Hyperlink"/>
            <w:noProof/>
            <w:lang w:val="en-GB"/>
          </w:rPr>
          <w:t>: The Change of Batteries capacity with the shortage from PV for First Location</w:t>
        </w:r>
        <w:r>
          <w:rPr>
            <w:noProof/>
            <w:webHidden/>
          </w:rPr>
          <w:tab/>
        </w:r>
        <w:r>
          <w:rPr>
            <w:noProof/>
            <w:webHidden/>
          </w:rPr>
          <w:fldChar w:fldCharType="begin"/>
        </w:r>
        <w:r>
          <w:rPr>
            <w:noProof/>
            <w:webHidden/>
          </w:rPr>
          <w:instrText xml:space="preserve"> PAGEREF _Toc75938134 \h </w:instrText>
        </w:r>
        <w:r>
          <w:rPr>
            <w:noProof/>
            <w:webHidden/>
          </w:rPr>
        </w:r>
        <w:r>
          <w:rPr>
            <w:noProof/>
            <w:webHidden/>
          </w:rPr>
          <w:fldChar w:fldCharType="separate"/>
        </w:r>
        <w:r>
          <w:rPr>
            <w:noProof/>
            <w:webHidden/>
          </w:rPr>
          <w:t>22</w:t>
        </w:r>
        <w:r>
          <w:rPr>
            <w:noProof/>
            <w:webHidden/>
          </w:rPr>
          <w:fldChar w:fldCharType="end"/>
        </w:r>
      </w:hyperlink>
    </w:p>
    <w:p w14:paraId="650363A9" w14:textId="44969B7B" w:rsidR="00E74FFE" w:rsidRDefault="00E74FFE">
      <w:pPr>
        <w:pStyle w:val="TableofFigures"/>
        <w:tabs>
          <w:tab w:val="right" w:leader="dot" w:pos="8630"/>
        </w:tabs>
        <w:rPr>
          <w:rFonts w:eastAsiaTheme="minorEastAsia" w:cstheme="minorBidi"/>
          <w:i w:val="0"/>
          <w:iCs w:val="0"/>
          <w:noProof/>
          <w:sz w:val="22"/>
          <w:szCs w:val="22"/>
        </w:rPr>
      </w:pPr>
      <w:hyperlink w:anchor="_Toc75938135" w:history="1">
        <w:r w:rsidRPr="00ED76C6">
          <w:rPr>
            <w:rStyle w:val="Hyperlink"/>
            <w:noProof/>
          </w:rPr>
          <w:t>Figure 10</w:t>
        </w:r>
        <w:r w:rsidRPr="00ED76C6">
          <w:rPr>
            <w:rStyle w:val="Hyperlink"/>
            <w:noProof/>
            <w:lang w:val="en-GB"/>
          </w:rPr>
          <w:t>: Annual production of Wind Turbine for First Location</w:t>
        </w:r>
        <w:r>
          <w:rPr>
            <w:noProof/>
            <w:webHidden/>
          </w:rPr>
          <w:tab/>
        </w:r>
        <w:r>
          <w:rPr>
            <w:noProof/>
            <w:webHidden/>
          </w:rPr>
          <w:fldChar w:fldCharType="begin"/>
        </w:r>
        <w:r>
          <w:rPr>
            <w:noProof/>
            <w:webHidden/>
          </w:rPr>
          <w:instrText xml:space="preserve"> PAGEREF _Toc75938135 \h </w:instrText>
        </w:r>
        <w:r>
          <w:rPr>
            <w:noProof/>
            <w:webHidden/>
          </w:rPr>
        </w:r>
        <w:r>
          <w:rPr>
            <w:noProof/>
            <w:webHidden/>
          </w:rPr>
          <w:fldChar w:fldCharType="separate"/>
        </w:r>
        <w:r>
          <w:rPr>
            <w:noProof/>
            <w:webHidden/>
          </w:rPr>
          <w:t>23</w:t>
        </w:r>
        <w:r>
          <w:rPr>
            <w:noProof/>
            <w:webHidden/>
          </w:rPr>
          <w:fldChar w:fldCharType="end"/>
        </w:r>
      </w:hyperlink>
    </w:p>
    <w:p w14:paraId="4E1349B2" w14:textId="65C245D7" w:rsidR="00E74FFE" w:rsidRDefault="00E74FFE">
      <w:pPr>
        <w:pStyle w:val="TableofFigures"/>
        <w:tabs>
          <w:tab w:val="right" w:leader="dot" w:pos="8630"/>
        </w:tabs>
        <w:rPr>
          <w:rFonts w:eastAsiaTheme="minorEastAsia" w:cstheme="minorBidi"/>
          <w:i w:val="0"/>
          <w:iCs w:val="0"/>
          <w:noProof/>
          <w:sz w:val="22"/>
          <w:szCs w:val="22"/>
        </w:rPr>
      </w:pPr>
      <w:hyperlink w:anchor="_Toc75938136" w:history="1">
        <w:r w:rsidRPr="00ED76C6">
          <w:rPr>
            <w:rStyle w:val="Hyperlink"/>
            <w:noProof/>
          </w:rPr>
          <w:t>Figure 11</w:t>
        </w:r>
        <w:r w:rsidRPr="00ED76C6">
          <w:rPr>
            <w:rStyle w:val="Hyperlink"/>
            <w:noProof/>
            <w:lang w:val="en-GB"/>
          </w:rPr>
          <w:t>: The Change of Batteries capacity with the shortage of wind turbine system for Fist location</w:t>
        </w:r>
        <w:r>
          <w:rPr>
            <w:noProof/>
            <w:webHidden/>
          </w:rPr>
          <w:tab/>
        </w:r>
        <w:r>
          <w:rPr>
            <w:noProof/>
            <w:webHidden/>
          </w:rPr>
          <w:fldChar w:fldCharType="begin"/>
        </w:r>
        <w:r>
          <w:rPr>
            <w:noProof/>
            <w:webHidden/>
          </w:rPr>
          <w:instrText xml:space="preserve"> PAGEREF _Toc75938136 \h </w:instrText>
        </w:r>
        <w:r>
          <w:rPr>
            <w:noProof/>
            <w:webHidden/>
          </w:rPr>
        </w:r>
        <w:r>
          <w:rPr>
            <w:noProof/>
            <w:webHidden/>
          </w:rPr>
          <w:fldChar w:fldCharType="separate"/>
        </w:r>
        <w:r>
          <w:rPr>
            <w:noProof/>
            <w:webHidden/>
          </w:rPr>
          <w:t>23</w:t>
        </w:r>
        <w:r>
          <w:rPr>
            <w:noProof/>
            <w:webHidden/>
          </w:rPr>
          <w:fldChar w:fldCharType="end"/>
        </w:r>
      </w:hyperlink>
    </w:p>
    <w:p w14:paraId="54FF22CE" w14:textId="361C09EE" w:rsidR="00E74FFE" w:rsidRDefault="00E74FFE">
      <w:pPr>
        <w:pStyle w:val="TableofFigures"/>
        <w:tabs>
          <w:tab w:val="right" w:leader="dot" w:pos="8630"/>
        </w:tabs>
        <w:rPr>
          <w:rFonts w:eastAsiaTheme="minorEastAsia" w:cstheme="minorBidi"/>
          <w:i w:val="0"/>
          <w:iCs w:val="0"/>
          <w:noProof/>
          <w:sz w:val="22"/>
          <w:szCs w:val="22"/>
        </w:rPr>
      </w:pPr>
      <w:hyperlink w:anchor="_Toc75938137" w:history="1">
        <w:r w:rsidRPr="00ED76C6">
          <w:rPr>
            <w:rStyle w:val="Hyperlink"/>
            <w:noProof/>
          </w:rPr>
          <w:t>Figure 12</w:t>
        </w:r>
        <w:r w:rsidRPr="00ED76C6">
          <w:rPr>
            <w:rStyle w:val="Hyperlink"/>
            <w:noProof/>
            <w:lang w:val="en-GB"/>
          </w:rPr>
          <w:t>: Annual production of PV for Second Location</w:t>
        </w:r>
        <w:r>
          <w:rPr>
            <w:noProof/>
            <w:webHidden/>
          </w:rPr>
          <w:tab/>
        </w:r>
        <w:r>
          <w:rPr>
            <w:noProof/>
            <w:webHidden/>
          </w:rPr>
          <w:fldChar w:fldCharType="begin"/>
        </w:r>
        <w:r>
          <w:rPr>
            <w:noProof/>
            <w:webHidden/>
          </w:rPr>
          <w:instrText xml:space="preserve"> PAGEREF _Toc75938137 \h </w:instrText>
        </w:r>
        <w:r>
          <w:rPr>
            <w:noProof/>
            <w:webHidden/>
          </w:rPr>
        </w:r>
        <w:r>
          <w:rPr>
            <w:noProof/>
            <w:webHidden/>
          </w:rPr>
          <w:fldChar w:fldCharType="separate"/>
        </w:r>
        <w:r>
          <w:rPr>
            <w:noProof/>
            <w:webHidden/>
          </w:rPr>
          <w:t>24</w:t>
        </w:r>
        <w:r>
          <w:rPr>
            <w:noProof/>
            <w:webHidden/>
          </w:rPr>
          <w:fldChar w:fldCharType="end"/>
        </w:r>
      </w:hyperlink>
    </w:p>
    <w:p w14:paraId="5AE71D50" w14:textId="2F2E4398" w:rsidR="00E74FFE" w:rsidRDefault="00E74FFE">
      <w:pPr>
        <w:pStyle w:val="TableofFigures"/>
        <w:tabs>
          <w:tab w:val="right" w:leader="dot" w:pos="8630"/>
        </w:tabs>
        <w:rPr>
          <w:rFonts w:eastAsiaTheme="minorEastAsia" w:cstheme="minorBidi"/>
          <w:i w:val="0"/>
          <w:iCs w:val="0"/>
          <w:noProof/>
          <w:sz w:val="22"/>
          <w:szCs w:val="22"/>
        </w:rPr>
      </w:pPr>
      <w:hyperlink w:anchor="_Toc75938138" w:history="1">
        <w:r w:rsidRPr="00ED76C6">
          <w:rPr>
            <w:rStyle w:val="Hyperlink"/>
            <w:noProof/>
          </w:rPr>
          <w:t>Figure 13</w:t>
        </w:r>
        <w:r w:rsidRPr="00ED76C6">
          <w:rPr>
            <w:rStyle w:val="Hyperlink"/>
            <w:noProof/>
            <w:lang w:val="en-GB"/>
          </w:rPr>
          <w:t>: The Change of Batteries capacity with the shortage from PV for Second Location</w:t>
        </w:r>
        <w:r>
          <w:rPr>
            <w:noProof/>
            <w:webHidden/>
          </w:rPr>
          <w:tab/>
        </w:r>
        <w:r>
          <w:rPr>
            <w:noProof/>
            <w:webHidden/>
          </w:rPr>
          <w:fldChar w:fldCharType="begin"/>
        </w:r>
        <w:r>
          <w:rPr>
            <w:noProof/>
            <w:webHidden/>
          </w:rPr>
          <w:instrText xml:space="preserve"> PAGEREF _Toc75938138 \h </w:instrText>
        </w:r>
        <w:r>
          <w:rPr>
            <w:noProof/>
            <w:webHidden/>
          </w:rPr>
        </w:r>
        <w:r>
          <w:rPr>
            <w:noProof/>
            <w:webHidden/>
          </w:rPr>
          <w:fldChar w:fldCharType="separate"/>
        </w:r>
        <w:r>
          <w:rPr>
            <w:noProof/>
            <w:webHidden/>
          </w:rPr>
          <w:t>25</w:t>
        </w:r>
        <w:r>
          <w:rPr>
            <w:noProof/>
            <w:webHidden/>
          </w:rPr>
          <w:fldChar w:fldCharType="end"/>
        </w:r>
      </w:hyperlink>
    </w:p>
    <w:p w14:paraId="6F5C7627" w14:textId="41DE4136" w:rsidR="00E74FFE" w:rsidRDefault="00E74FFE">
      <w:pPr>
        <w:pStyle w:val="TableofFigures"/>
        <w:tabs>
          <w:tab w:val="right" w:leader="dot" w:pos="8630"/>
        </w:tabs>
        <w:rPr>
          <w:rFonts w:eastAsiaTheme="minorEastAsia" w:cstheme="minorBidi"/>
          <w:i w:val="0"/>
          <w:iCs w:val="0"/>
          <w:noProof/>
          <w:sz w:val="22"/>
          <w:szCs w:val="22"/>
        </w:rPr>
      </w:pPr>
      <w:hyperlink w:anchor="_Toc75938139" w:history="1">
        <w:r w:rsidRPr="00ED76C6">
          <w:rPr>
            <w:rStyle w:val="Hyperlink"/>
            <w:noProof/>
          </w:rPr>
          <w:t>Figure 14</w:t>
        </w:r>
        <w:r w:rsidRPr="00ED76C6">
          <w:rPr>
            <w:rStyle w:val="Hyperlink"/>
            <w:noProof/>
            <w:lang w:val="en-GB"/>
          </w:rPr>
          <w:t>:Annual production of Wind Turbine for Second Location</w:t>
        </w:r>
        <w:r>
          <w:rPr>
            <w:noProof/>
            <w:webHidden/>
          </w:rPr>
          <w:tab/>
        </w:r>
        <w:r>
          <w:rPr>
            <w:noProof/>
            <w:webHidden/>
          </w:rPr>
          <w:fldChar w:fldCharType="begin"/>
        </w:r>
        <w:r>
          <w:rPr>
            <w:noProof/>
            <w:webHidden/>
          </w:rPr>
          <w:instrText xml:space="preserve"> PAGEREF _Toc75938139 \h </w:instrText>
        </w:r>
        <w:r>
          <w:rPr>
            <w:noProof/>
            <w:webHidden/>
          </w:rPr>
        </w:r>
        <w:r>
          <w:rPr>
            <w:noProof/>
            <w:webHidden/>
          </w:rPr>
          <w:fldChar w:fldCharType="separate"/>
        </w:r>
        <w:r>
          <w:rPr>
            <w:noProof/>
            <w:webHidden/>
          </w:rPr>
          <w:t>25</w:t>
        </w:r>
        <w:r>
          <w:rPr>
            <w:noProof/>
            <w:webHidden/>
          </w:rPr>
          <w:fldChar w:fldCharType="end"/>
        </w:r>
      </w:hyperlink>
    </w:p>
    <w:p w14:paraId="492DAC2E" w14:textId="20A935B9" w:rsidR="00E74FFE" w:rsidRDefault="00E74FFE">
      <w:pPr>
        <w:pStyle w:val="TableofFigures"/>
        <w:tabs>
          <w:tab w:val="right" w:leader="dot" w:pos="8630"/>
        </w:tabs>
        <w:rPr>
          <w:rFonts w:eastAsiaTheme="minorEastAsia" w:cstheme="minorBidi"/>
          <w:i w:val="0"/>
          <w:iCs w:val="0"/>
          <w:noProof/>
          <w:sz w:val="22"/>
          <w:szCs w:val="22"/>
        </w:rPr>
      </w:pPr>
      <w:hyperlink w:anchor="_Toc75938140" w:history="1">
        <w:r w:rsidRPr="00ED76C6">
          <w:rPr>
            <w:rStyle w:val="Hyperlink"/>
            <w:noProof/>
          </w:rPr>
          <w:t>Figure 15</w:t>
        </w:r>
        <w:r w:rsidRPr="00ED76C6">
          <w:rPr>
            <w:rStyle w:val="Hyperlink"/>
            <w:noProof/>
            <w:lang w:val="en-GB"/>
          </w:rPr>
          <w:t>:The Change of Batteries capacity with the shortage of wind turbine system for Second  location</w:t>
        </w:r>
        <w:r>
          <w:rPr>
            <w:noProof/>
            <w:webHidden/>
          </w:rPr>
          <w:tab/>
        </w:r>
        <w:r>
          <w:rPr>
            <w:noProof/>
            <w:webHidden/>
          </w:rPr>
          <w:fldChar w:fldCharType="begin"/>
        </w:r>
        <w:r>
          <w:rPr>
            <w:noProof/>
            <w:webHidden/>
          </w:rPr>
          <w:instrText xml:space="preserve"> PAGEREF _Toc75938140 \h </w:instrText>
        </w:r>
        <w:r>
          <w:rPr>
            <w:noProof/>
            <w:webHidden/>
          </w:rPr>
        </w:r>
        <w:r>
          <w:rPr>
            <w:noProof/>
            <w:webHidden/>
          </w:rPr>
          <w:fldChar w:fldCharType="separate"/>
        </w:r>
        <w:r>
          <w:rPr>
            <w:noProof/>
            <w:webHidden/>
          </w:rPr>
          <w:t>26</w:t>
        </w:r>
        <w:r>
          <w:rPr>
            <w:noProof/>
            <w:webHidden/>
          </w:rPr>
          <w:fldChar w:fldCharType="end"/>
        </w:r>
      </w:hyperlink>
    </w:p>
    <w:p w14:paraId="061789A0" w14:textId="3166F01B" w:rsidR="00E13993" w:rsidRDefault="00084215" w:rsidP="00E13993">
      <w:pPr>
        <w:rPr>
          <w:lang w:bidi="ar-JO"/>
        </w:rPr>
      </w:pPr>
      <w:r>
        <w:rPr>
          <w:rFonts w:asciiTheme="minorHAnsi" w:hAnsiTheme="minorHAnsi" w:cs="Times New Roman"/>
          <w:sz w:val="20"/>
          <w:szCs w:val="24"/>
          <w:lang w:bidi="ar-JO"/>
        </w:rPr>
        <w:fldChar w:fldCharType="end"/>
      </w:r>
    </w:p>
    <w:p w14:paraId="36309EA6" w14:textId="7D66A4A8" w:rsidR="001D1F26" w:rsidRDefault="001D1F26" w:rsidP="00E13993">
      <w:pPr>
        <w:rPr>
          <w:lang w:bidi="ar-JO"/>
        </w:rPr>
      </w:pPr>
    </w:p>
    <w:p w14:paraId="65C7B026" w14:textId="33134904" w:rsidR="001D1F26" w:rsidRDefault="001D1F26" w:rsidP="00E13993">
      <w:pPr>
        <w:rPr>
          <w:lang w:bidi="ar-JO"/>
        </w:rPr>
      </w:pPr>
    </w:p>
    <w:p w14:paraId="05E4EE2E" w14:textId="2FE8451E" w:rsidR="001D1F26" w:rsidRPr="007D39FB" w:rsidRDefault="001D1F26" w:rsidP="00E13993">
      <w:pPr>
        <w:rPr>
          <w:lang w:val="en-GB" w:bidi="ar-JO"/>
        </w:rPr>
      </w:pPr>
    </w:p>
    <w:p w14:paraId="7CB062C4" w14:textId="6F65FC8F" w:rsidR="001D1F26" w:rsidRDefault="001D1F26" w:rsidP="00E13993">
      <w:pPr>
        <w:rPr>
          <w:lang w:bidi="ar-JO"/>
        </w:rPr>
      </w:pPr>
    </w:p>
    <w:p w14:paraId="3696F0DC" w14:textId="40307C91" w:rsidR="001D1F26" w:rsidRDefault="001D1F26" w:rsidP="00E13993">
      <w:pPr>
        <w:rPr>
          <w:lang w:bidi="ar-JO"/>
        </w:rPr>
      </w:pPr>
    </w:p>
    <w:p w14:paraId="1F27998C" w14:textId="1198CCEB" w:rsidR="001D1F26" w:rsidRDefault="001D1F26" w:rsidP="00E13993">
      <w:pPr>
        <w:rPr>
          <w:lang w:bidi="ar-JO"/>
        </w:rPr>
      </w:pPr>
    </w:p>
    <w:p w14:paraId="2DFA1768" w14:textId="3F408A02" w:rsidR="001D1F26" w:rsidRDefault="001D1F26" w:rsidP="00E13993">
      <w:pPr>
        <w:rPr>
          <w:lang w:bidi="ar-JO"/>
        </w:rPr>
      </w:pPr>
    </w:p>
    <w:p w14:paraId="29FB450C" w14:textId="389EC191" w:rsidR="001D1F26" w:rsidRDefault="001D1F26" w:rsidP="00E13993">
      <w:pPr>
        <w:rPr>
          <w:lang w:bidi="ar-JO"/>
        </w:rPr>
      </w:pPr>
    </w:p>
    <w:p w14:paraId="3D74B03E" w14:textId="0E99E853" w:rsidR="001D1F26" w:rsidRDefault="001D1F26" w:rsidP="00E13993">
      <w:pPr>
        <w:rPr>
          <w:lang w:bidi="ar-JO"/>
        </w:rPr>
      </w:pPr>
    </w:p>
    <w:p w14:paraId="41727FEF" w14:textId="3D893F54" w:rsidR="001D1F26" w:rsidRDefault="001D1F26" w:rsidP="00E13993">
      <w:pPr>
        <w:rPr>
          <w:lang w:bidi="ar-JO"/>
        </w:rPr>
      </w:pPr>
    </w:p>
    <w:p w14:paraId="554F52E7" w14:textId="745A4541" w:rsidR="001D1F26" w:rsidRDefault="001D1F26" w:rsidP="00E13993">
      <w:pPr>
        <w:rPr>
          <w:lang w:bidi="ar-JO"/>
        </w:rPr>
      </w:pPr>
    </w:p>
    <w:p w14:paraId="461FC620" w14:textId="31FCCFD7" w:rsidR="001D1F26" w:rsidRDefault="001D1F26" w:rsidP="00E13993">
      <w:pPr>
        <w:rPr>
          <w:lang w:bidi="ar-JO"/>
        </w:rPr>
      </w:pPr>
    </w:p>
    <w:p w14:paraId="4ABE416C" w14:textId="092ED30F" w:rsidR="001D1F26" w:rsidRDefault="001D1F26" w:rsidP="00E13993">
      <w:pPr>
        <w:rPr>
          <w:lang w:bidi="ar-JO"/>
        </w:rPr>
      </w:pPr>
    </w:p>
    <w:p w14:paraId="646390EF" w14:textId="0EC8A1D2" w:rsidR="001D1F26" w:rsidRDefault="001D1F26" w:rsidP="00E13993">
      <w:pPr>
        <w:rPr>
          <w:lang w:bidi="ar-JO"/>
        </w:rPr>
      </w:pPr>
    </w:p>
    <w:p w14:paraId="41F4A684" w14:textId="6A73261D" w:rsidR="001D1F26" w:rsidRDefault="001D1F26" w:rsidP="00E13993">
      <w:pPr>
        <w:rPr>
          <w:lang w:bidi="ar-JO"/>
        </w:rPr>
      </w:pPr>
    </w:p>
    <w:p w14:paraId="5E8A210B" w14:textId="014682FD" w:rsidR="001D1F26" w:rsidRDefault="001D1F26" w:rsidP="00E13993">
      <w:pPr>
        <w:rPr>
          <w:lang w:bidi="ar-JO"/>
        </w:rPr>
      </w:pPr>
    </w:p>
    <w:p w14:paraId="091BD5D1" w14:textId="119ED9D5" w:rsidR="001D1F26" w:rsidRDefault="001D1F26" w:rsidP="00E13993">
      <w:pPr>
        <w:rPr>
          <w:lang w:bidi="ar-JO"/>
        </w:rPr>
      </w:pPr>
    </w:p>
    <w:p w14:paraId="161783F8" w14:textId="23A088C5" w:rsidR="001D1F26" w:rsidRDefault="001D1F26" w:rsidP="00E13993">
      <w:pPr>
        <w:rPr>
          <w:lang w:bidi="ar-JO"/>
        </w:rPr>
      </w:pPr>
    </w:p>
    <w:p w14:paraId="2E9284E6" w14:textId="1A65E402" w:rsidR="001D1F26" w:rsidRDefault="001D1F26" w:rsidP="00E13993">
      <w:pPr>
        <w:rPr>
          <w:lang w:bidi="ar-JO"/>
        </w:rPr>
      </w:pPr>
    </w:p>
    <w:p w14:paraId="77252CAD" w14:textId="7F8B8A05" w:rsidR="001D1F26" w:rsidRDefault="001D1F26" w:rsidP="00E13993">
      <w:pPr>
        <w:rPr>
          <w:lang w:bidi="ar-JO"/>
        </w:rPr>
      </w:pPr>
    </w:p>
    <w:p w14:paraId="273ACDA4" w14:textId="480E8547" w:rsidR="001D1F26" w:rsidRDefault="001D1F26" w:rsidP="00E13993">
      <w:pPr>
        <w:rPr>
          <w:lang w:bidi="ar-JO"/>
        </w:rPr>
      </w:pPr>
    </w:p>
    <w:p w14:paraId="701BD18D" w14:textId="77777777" w:rsidR="001D1F26" w:rsidRPr="00E13993" w:rsidRDefault="001D1F26" w:rsidP="00E13993">
      <w:pPr>
        <w:rPr>
          <w:lang w:bidi="ar-JO"/>
        </w:rPr>
      </w:pPr>
    </w:p>
    <w:p w14:paraId="2081E837" w14:textId="0D0328A2" w:rsidR="008055BE" w:rsidRPr="006B70DD" w:rsidRDefault="008055BE" w:rsidP="006B70DD">
      <w:pPr>
        <w:pStyle w:val="Heading1"/>
      </w:pPr>
      <w:bookmarkStart w:id="4" w:name="_Toc71668536"/>
      <w:r w:rsidRPr="006B70DD">
        <w:t>List of tables</w:t>
      </w:r>
      <w:bookmarkEnd w:id="4"/>
    </w:p>
    <w:p w14:paraId="73D06F5A" w14:textId="07B525C7" w:rsidR="008055BE" w:rsidRPr="008055BE" w:rsidRDefault="008055BE" w:rsidP="00C00979"/>
    <w:p w14:paraId="7B4C0C6C" w14:textId="27A166F9" w:rsidR="00084215" w:rsidRDefault="00084215">
      <w:pPr>
        <w:pStyle w:val="TableofFigures"/>
        <w:tabs>
          <w:tab w:val="right" w:leader="dot" w:pos="8630"/>
        </w:tabs>
        <w:rPr>
          <w:rFonts w:eastAsiaTheme="minorEastAsia" w:cstheme="minorBidi"/>
          <w:i w:val="0"/>
          <w:iCs w:val="0"/>
          <w:noProof/>
          <w:sz w:val="22"/>
          <w:szCs w:val="22"/>
        </w:rPr>
      </w:pPr>
      <w:r>
        <w:fldChar w:fldCharType="begin"/>
      </w:r>
      <w:r>
        <w:instrText xml:space="preserve"> TOC \h \z \c "Table" </w:instrText>
      </w:r>
      <w:r>
        <w:fldChar w:fldCharType="separate"/>
      </w:r>
      <w:hyperlink w:anchor="_Toc71230637" w:history="1">
        <w:r w:rsidRPr="00EF79E4">
          <w:rPr>
            <w:rStyle w:val="Hyperlink"/>
            <w:noProof/>
          </w:rPr>
          <w:t>Table 1:Families distribution</w:t>
        </w:r>
        <w:r>
          <w:rPr>
            <w:noProof/>
            <w:webHidden/>
          </w:rPr>
          <w:tab/>
        </w:r>
        <w:r>
          <w:rPr>
            <w:noProof/>
            <w:webHidden/>
          </w:rPr>
          <w:fldChar w:fldCharType="begin"/>
        </w:r>
        <w:r>
          <w:rPr>
            <w:noProof/>
            <w:webHidden/>
          </w:rPr>
          <w:instrText xml:space="preserve"> PAGEREF _Toc71230637 \h </w:instrText>
        </w:r>
        <w:r>
          <w:rPr>
            <w:noProof/>
            <w:webHidden/>
          </w:rPr>
        </w:r>
        <w:r>
          <w:rPr>
            <w:noProof/>
            <w:webHidden/>
          </w:rPr>
          <w:fldChar w:fldCharType="separate"/>
        </w:r>
        <w:r>
          <w:rPr>
            <w:noProof/>
            <w:webHidden/>
          </w:rPr>
          <w:t>14</w:t>
        </w:r>
        <w:r>
          <w:rPr>
            <w:noProof/>
            <w:webHidden/>
          </w:rPr>
          <w:fldChar w:fldCharType="end"/>
        </w:r>
      </w:hyperlink>
    </w:p>
    <w:p w14:paraId="2F85733C" w14:textId="66A73166" w:rsidR="00084215" w:rsidRDefault="007D39FB">
      <w:pPr>
        <w:pStyle w:val="TableofFigures"/>
        <w:tabs>
          <w:tab w:val="right" w:leader="dot" w:pos="8630"/>
        </w:tabs>
        <w:rPr>
          <w:rFonts w:eastAsiaTheme="minorEastAsia" w:cstheme="minorBidi"/>
          <w:i w:val="0"/>
          <w:iCs w:val="0"/>
          <w:noProof/>
          <w:sz w:val="22"/>
          <w:szCs w:val="22"/>
        </w:rPr>
      </w:pPr>
      <w:hyperlink w:anchor="_Toc71230638" w:history="1">
        <w:r w:rsidR="00084215" w:rsidRPr="00EF79E4">
          <w:rPr>
            <w:rStyle w:val="Hyperlink"/>
            <w:noProof/>
          </w:rPr>
          <w:t>Table 2</w:t>
        </w:r>
        <w:r w:rsidR="00084215" w:rsidRPr="00EF79E4">
          <w:rPr>
            <w:rStyle w:val="Hyperlink"/>
            <w:noProof/>
            <w:lang w:val="en-GB"/>
          </w:rPr>
          <w:t>: Renewable Energy Systems specifications for First Location</w:t>
        </w:r>
        <w:r w:rsidR="00084215">
          <w:rPr>
            <w:noProof/>
            <w:webHidden/>
          </w:rPr>
          <w:tab/>
        </w:r>
        <w:r w:rsidR="00084215">
          <w:rPr>
            <w:noProof/>
            <w:webHidden/>
          </w:rPr>
          <w:fldChar w:fldCharType="begin"/>
        </w:r>
        <w:r w:rsidR="00084215">
          <w:rPr>
            <w:noProof/>
            <w:webHidden/>
          </w:rPr>
          <w:instrText xml:space="preserve"> PAGEREF _Toc71230638 \h </w:instrText>
        </w:r>
        <w:r w:rsidR="00084215">
          <w:rPr>
            <w:noProof/>
            <w:webHidden/>
          </w:rPr>
        </w:r>
        <w:r w:rsidR="00084215">
          <w:rPr>
            <w:noProof/>
            <w:webHidden/>
          </w:rPr>
          <w:fldChar w:fldCharType="separate"/>
        </w:r>
        <w:r w:rsidR="00084215">
          <w:rPr>
            <w:noProof/>
            <w:webHidden/>
          </w:rPr>
          <w:t>22</w:t>
        </w:r>
        <w:r w:rsidR="00084215">
          <w:rPr>
            <w:noProof/>
            <w:webHidden/>
          </w:rPr>
          <w:fldChar w:fldCharType="end"/>
        </w:r>
      </w:hyperlink>
    </w:p>
    <w:p w14:paraId="2DA2A322" w14:textId="14DD0654" w:rsidR="00084215" w:rsidRDefault="007D39FB">
      <w:pPr>
        <w:pStyle w:val="TableofFigures"/>
        <w:tabs>
          <w:tab w:val="right" w:leader="dot" w:pos="8630"/>
        </w:tabs>
        <w:rPr>
          <w:rFonts w:eastAsiaTheme="minorEastAsia" w:cstheme="minorBidi"/>
          <w:i w:val="0"/>
          <w:iCs w:val="0"/>
          <w:noProof/>
          <w:sz w:val="22"/>
          <w:szCs w:val="22"/>
        </w:rPr>
      </w:pPr>
      <w:hyperlink w:anchor="_Toc71230639" w:history="1">
        <w:r w:rsidR="00084215" w:rsidRPr="00EF79E4">
          <w:rPr>
            <w:rStyle w:val="Hyperlink"/>
            <w:noProof/>
          </w:rPr>
          <w:t>Table 3</w:t>
        </w:r>
        <w:r w:rsidR="00084215" w:rsidRPr="00EF79E4">
          <w:rPr>
            <w:rStyle w:val="Hyperlink"/>
            <w:noProof/>
            <w:lang w:val="en-GB"/>
          </w:rPr>
          <w:t>:Renewable Energy Systems specifications for Second  Location</w:t>
        </w:r>
        <w:r w:rsidR="00084215">
          <w:rPr>
            <w:noProof/>
            <w:webHidden/>
          </w:rPr>
          <w:tab/>
        </w:r>
        <w:r w:rsidR="00084215">
          <w:rPr>
            <w:noProof/>
            <w:webHidden/>
          </w:rPr>
          <w:fldChar w:fldCharType="begin"/>
        </w:r>
        <w:r w:rsidR="00084215">
          <w:rPr>
            <w:noProof/>
            <w:webHidden/>
          </w:rPr>
          <w:instrText xml:space="preserve"> PAGEREF _Toc71230639 \h </w:instrText>
        </w:r>
        <w:r w:rsidR="00084215">
          <w:rPr>
            <w:noProof/>
            <w:webHidden/>
          </w:rPr>
        </w:r>
        <w:r w:rsidR="00084215">
          <w:rPr>
            <w:noProof/>
            <w:webHidden/>
          </w:rPr>
          <w:fldChar w:fldCharType="separate"/>
        </w:r>
        <w:r w:rsidR="00084215">
          <w:rPr>
            <w:noProof/>
            <w:webHidden/>
          </w:rPr>
          <w:t>25</w:t>
        </w:r>
        <w:r w:rsidR="00084215">
          <w:rPr>
            <w:noProof/>
            <w:webHidden/>
          </w:rPr>
          <w:fldChar w:fldCharType="end"/>
        </w:r>
      </w:hyperlink>
    </w:p>
    <w:p w14:paraId="53591D20" w14:textId="01BA6E1F" w:rsidR="00084215" w:rsidRDefault="007D39FB">
      <w:pPr>
        <w:pStyle w:val="TableofFigures"/>
        <w:tabs>
          <w:tab w:val="right" w:leader="dot" w:pos="8630"/>
        </w:tabs>
        <w:rPr>
          <w:rFonts w:eastAsiaTheme="minorEastAsia" w:cstheme="minorBidi"/>
          <w:i w:val="0"/>
          <w:iCs w:val="0"/>
          <w:noProof/>
          <w:sz w:val="22"/>
          <w:szCs w:val="22"/>
        </w:rPr>
      </w:pPr>
      <w:hyperlink w:anchor="_Toc71230640" w:history="1">
        <w:r w:rsidR="00084215" w:rsidRPr="00EF79E4">
          <w:rPr>
            <w:rStyle w:val="Hyperlink"/>
            <w:noProof/>
          </w:rPr>
          <w:t>Table 4:Some of Envieimental component that affected by project activites</w:t>
        </w:r>
        <w:r w:rsidR="00084215">
          <w:rPr>
            <w:noProof/>
            <w:webHidden/>
          </w:rPr>
          <w:tab/>
        </w:r>
        <w:r w:rsidR="00084215">
          <w:rPr>
            <w:noProof/>
            <w:webHidden/>
          </w:rPr>
          <w:fldChar w:fldCharType="begin"/>
        </w:r>
        <w:r w:rsidR="00084215">
          <w:rPr>
            <w:noProof/>
            <w:webHidden/>
          </w:rPr>
          <w:instrText xml:space="preserve"> PAGEREF _Toc71230640 \h </w:instrText>
        </w:r>
        <w:r w:rsidR="00084215">
          <w:rPr>
            <w:noProof/>
            <w:webHidden/>
          </w:rPr>
        </w:r>
        <w:r w:rsidR="00084215">
          <w:rPr>
            <w:noProof/>
            <w:webHidden/>
          </w:rPr>
          <w:fldChar w:fldCharType="separate"/>
        </w:r>
        <w:r w:rsidR="00084215">
          <w:rPr>
            <w:noProof/>
            <w:webHidden/>
          </w:rPr>
          <w:t>30</w:t>
        </w:r>
        <w:r w:rsidR="00084215">
          <w:rPr>
            <w:noProof/>
            <w:webHidden/>
          </w:rPr>
          <w:fldChar w:fldCharType="end"/>
        </w:r>
      </w:hyperlink>
    </w:p>
    <w:p w14:paraId="6EF503AB" w14:textId="11605EBD" w:rsidR="00C00979" w:rsidRDefault="00084215" w:rsidP="00C00979">
      <w:r>
        <w:rPr>
          <w:rFonts w:asciiTheme="minorHAnsi" w:hAnsiTheme="minorHAnsi" w:cs="Times New Roman"/>
          <w:sz w:val="20"/>
          <w:szCs w:val="24"/>
        </w:rPr>
        <w:fldChar w:fldCharType="end"/>
      </w:r>
    </w:p>
    <w:p w14:paraId="489AB5D3" w14:textId="77777777" w:rsidR="00C00979" w:rsidRDefault="00C00979" w:rsidP="00C00979"/>
    <w:p w14:paraId="723E3F7C" w14:textId="6C7F06BB" w:rsidR="00C00979" w:rsidRDefault="00B41A13" w:rsidP="00B41A13">
      <w:pPr>
        <w:tabs>
          <w:tab w:val="left" w:pos="6228"/>
        </w:tabs>
      </w:pPr>
      <w:r>
        <w:tab/>
      </w:r>
    </w:p>
    <w:p w14:paraId="59165E19" w14:textId="77777777" w:rsidR="00C00979" w:rsidRDefault="00C00979" w:rsidP="00C00979"/>
    <w:p w14:paraId="4A24CE35" w14:textId="77777777" w:rsidR="00C00979" w:rsidRDefault="00C00979" w:rsidP="00C00979"/>
    <w:p w14:paraId="01079B07" w14:textId="77777777" w:rsidR="00C00979" w:rsidRDefault="00C00979" w:rsidP="00C00979"/>
    <w:p w14:paraId="1BD311DE" w14:textId="77777777" w:rsidR="00C00979" w:rsidRDefault="00C00979" w:rsidP="00C00979"/>
    <w:p w14:paraId="0B613F94" w14:textId="77777777" w:rsidR="00C00979" w:rsidRDefault="00C00979" w:rsidP="00C00979"/>
    <w:p w14:paraId="2CD0CC26" w14:textId="77777777" w:rsidR="00C00979" w:rsidRDefault="00C00979" w:rsidP="00C00979">
      <w:pPr>
        <w:pStyle w:val="Heading1"/>
      </w:pPr>
    </w:p>
    <w:p w14:paraId="6134928D" w14:textId="52AA2097" w:rsidR="00C00979" w:rsidRDefault="00C00979" w:rsidP="00C00979"/>
    <w:p w14:paraId="63B110CD" w14:textId="6DC95587" w:rsidR="00E13993" w:rsidRDefault="00E13993" w:rsidP="00C00979"/>
    <w:p w14:paraId="5FE30F48" w14:textId="643CCB01" w:rsidR="00E13993" w:rsidRDefault="00E13993" w:rsidP="00C00979"/>
    <w:p w14:paraId="0B44E199" w14:textId="0995AE04" w:rsidR="00E13993" w:rsidRDefault="00E13993" w:rsidP="00C00979"/>
    <w:p w14:paraId="4E4181CE" w14:textId="1C3C2FB6" w:rsidR="00E13993" w:rsidRDefault="00E13993" w:rsidP="00C00979"/>
    <w:p w14:paraId="4BFF16EF" w14:textId="1712B3D8" w:rsidR="00E13993" w:rsidRDefault="00E13993" w:rsidP="00C00979"/>
    <w:p w14:paraId="438A2562" w14:textId="0537D040" w:rsidR="001D1F26" w:rsidRDefault="001D1F26" w:rsidP="00C00979"/>
    <w:p w14:paraId="493CDFD2" w14:textId="77777777" w:rsidR="001D1F26" w:rsidRDefault="001D1F26" w:rsidP="00C00979"/>
    <w:p w14:paraId="616A3B88" w14:textId="0220F9EF" w:rsidR="00E13993" w:rsidRDefault="00E13993" w:rsidP="00C00979"/>
    <w:p w14:paraId="4620EA9D" w14:textId="77777777" w:rsidR="00E13993" w:rsidRDefault="00E13993" w:rsidP="00C00979"/>
    <w:p w14:paraId="38E70B05" w14:textId="3F888644" w:rsidR="00C00979" w:rsidRDefault="00C00979" w:rsidP="00C00979"/>
    <w:p w14:paraId="129E8E3E" w14:textId="22265A37" w:rsidR="00C00979" w:rsidRDefault="00C00979" w:rsidP="00C00979"/>
    <w:p w14:paraId="345FB6F0" w14:textId="56F9EF8D" w:rsidR="002C5B2F" w:rsidRDefault="002C5B2F" w:rsidP="00C00979"/>
    <w:p w14:paraId="4D67D04F" w14:textId="77777777" w:rsidR="002C5B2F" w:rsidRPr="00C00979" w:rsidRDefault="002C5B2F" w:rsidP="00C00979"/>
    <w:p w14:paraId="67C3A8AD" w14:textId="77777777" w:rsidR="00C00979" w:rsidRPr="00C00979" w:rsidRDefault="00C00979" w:rsidP="00C00979">
      <w:pPr>
        <w:pStyle w:val="Heading1"/>
        <w:jc w:val="center"/>
      </w:pPr>
      <w:bookmarkStart w:id="5" w:name="_Toc517305489"/>
      <w:bookmarkStart w:id="6" w:name="_Toc71668537"/>
      <w:r w:rsidRPr="00C00979">
        <w:t>Nomenclature</w:t>
      </w:r>
      <w:bookmarkEnd w:id="5"/>
      <w:bookmarkEnd w:id="6"/>
    </w:p>
    <w:p w14:paraId="582AF1FA" w14:textId="48410CBB" w:rsidR="00C00979" w:rsidRDefault="00C00979" w:rsidP="008055BE">
      <w:pPr>
        <w:pStyle w:val="Caption"/>
        <w:keepNext/>
      </w:pPr>
    </w:p>
    <w:tbl>
      <w:tblPr>
        <w:tblStyle w:val="TableGrid"/>
        <w:tblW w:w="0" w:type="auto"/>
        <w:jc w:val="center"/>
        <w:tblLook w:val="04A0" w:firstRow="1" w:lastRow="0" w:firstColumn="1" w:lastColumn="0" w:noHBand="0" w:noVBand="1"/>
      </w:tblPr>
      <w:tblGrid>
        <w:gridCol w:w="4315"/>
        <w:gridCol w:w="4315"/>
      </w:tblGrid>
      <w:tr w:rsidR="00F45CE6" w14:paraId="7A263294" w14:textId="77777777" w:rsidTr="00FE67E8">
        <w:trPr>
          <w:jc w:val="center"/>
        </w:trPr>
        <w:tc>
          <w:tcPr>
            <w:tcW w:w="4315" w:type="dxa"/>
          </w:tcPr>
          <w:p w14:paraId="5FD81161" w14:textId="77777777" w:rsidR="00F45CE6" w:rsidRDefault="00F45CE6" w:rsidP="002E509A">
            <w:r>
              <w:t>Area A</w:t>
            </w:r>
          </w:p>
        </w:tc>
        <w:tc>
          <w:tcPr>
            <w:tcW w:w="4315" w:type="dxa"/>
          </w:tcPr>
          <w:p w14:paraId="7F1F9864" w14:textId="77777777" w:rsidR="00F45CE6" w:rsidRDefault="00F45CE6" w:rsidP="00650271">
            <w:r>
              <w:rPr>
                <w:rFonts w:eastAsiaTheme="minorHAnsi"/>
              </w:rPr>
              <w:t>F</w:t>
            </w:r>
            <w:r w:rsidRPr="00855667">
              <w:rPr>
                <w:rFonts w:eastAsiaTheme="minorHAnsi"/>
              </w:rPr>
              <w:t>ull civilian and security control by the Palestinian Authority</w:t>
            </w:r>
          </w:p>
        </w:tc>
      </w:tr>
      <w:tr w:rsidR="00F45CE6" w14:paraId="5697A6BF" w14:textId="77777777" w:rsidTr="00FE67E8">
        <w:trPr>
          <w:jc w:val="center"/>
        </w:trPr>
        <w:tc>
          <w:tcPr>
            <w:tcW w:w="4315" w:type="dxa"/>
          </w:tcPr>
          <w:p w14:paraId="266F5A84" w14:textId="77777777" w:rsidR="00F45CE6" w:rsidRDefault="00F45CE6" w:rsidP="00650271">
            <w:r>
              <w:t>Area B</w:t>
            </w:r>
          </w:p>
        </w:tc>
        <w:tc>
          <w:tcPr>
            <w:tcW w:w="4315" w:type="dxa"/>
          </w:tcPr>
          <w:p w14:paraId="18F05272" w14:textId="77777777" w:rsidR="00F45CE6" w:rsidRDefault="00F45CE6" w:rsidP="00650271">
            <w:r w:rsidRPr="00855667">
              <w:rPr>
                <w:rFonts w:eastAsiaTheme="minorHAnsi"/>
              </w:rPr>
              <w:t>Palestinian civilian control and joint Israeli-Palestinian security control</w:t>
            </w:r>
          </w:p>
        </w:tc>
      </w:tr>
      <w:tr w:rsidR="00F45CE6" w14:paraId="1DD03FCA" w14:textId="77777777" w:rsidTr="00FE67E8">
        <w:trPr>
          <w:jc w:val="center"/>
        </w:trPr>
        <w:tc>
          <w:tcPr>
            <w:tcW w:w="4315" w:type="dxa"/>
          </w:tcPr>
          <w:p w14:paraId="12E4C43B" w14:textId="77777777" w:rsidR="00F45CE6" w:rsidRDefault="00F45CE6" w:rsidP="002E509A">
            <w:r>
              <w:t>Area C</w:t>
            </w:r>
          </w:p>
        </w:tc>
        <w:tc>
          <w:tcPr>
            <w:tcW w:w="4315" w:type="dxa"/>
          </w:tcPr>
          <w:p w14:paraId="6D48D2EA" w14:textId="77777777" w:rsidR="00F45CE6" w:rsidRDefault="00F45CE6" w:rsidP="00650271">
            <w:r>
              <w:rPr>
                <w:rFonts w:eastAsiaTheme="minorHAnsi"/>
              </w:rPr>
              <w:t>F</w:t>
            </w:r>
            <w:r w:rsidRPr="00855667">
              <w:rPr>
                <w:rFonts w:eastAsiaTheme="minorHAnsi"/>
              </w:rPr>
              <w:t>ull Israeli civilian and security control, except for Palestinian civilians</w:t>
            </w:r>
          </w:p>
        </w:tc>
      </w:tr>
      <w:tr w:rsidR="00F45CE6" w14:paraId="1F2EF356" w14:textId="77777777" w:rsidTr="00FE67E8">
        <w:trPr>
          <w:jc w:val="center"/>
        </w:trPr>
        <w:tc>
          <w:tcPr>
            <w:tcW w:w="4315" w:type="dxa"/>
          </w:tcPr>
          <w:p w14:paraId="592BE7B2" w14:textId="77777777" w:rsidR="00F45CE6" w:rsidRDefault="00F45CE6" w:rsidP="002E509A">
            <w:r>
              <w:t>COE</w:t>
            </w:r>
          </w:p>
        </w:tc>
        <w:tc>
          <w:tcPr>
            <w:tcW w:w="4315" w:type="dxa"/>
          </w:tcPr>
          <w:p w14:paraId="0464842A" w14:textId="77777777" w:rsidR="00F45CE6" w:rsidRDefault="00F45CE6" w:rsidP="002E509A">
            <w:r>
              <w:t>Cost Of Energy</w:t>
            </w:r>
          </w:p>
        </w:tc>
      </w:tr>
      <w:tr w:rsidR="00F45CE6" w14:paraId="1B115AE6" w14:textId="77777777" w:rsidTr="00FE67E8">
        <w:trPr>
          <w:jc w:val="center"/>
        </w:trPr>
        <w:tc>
          <w:tcPr>
            <w:tcW w:w="4315" w:type="dxa"/>
          </w:tcPr>
          <w:p w14:paraId="6739E6EF" w14:textId="77777777" w:rsidR="00F45CE6" w:rsidRPr="00C85E9E" w:rsidRDefault="00F45CE6" w:rsidP="00C85E9E">
            <w:r>
              <w:t>Comet-ME</w:t>
            </w:r>
          </w:p>
        </w:tc>
        <w:tc>
          <w:tcPr>
            <w:tcW w:w="4315" w:type="dxa"/>
          </w:tcPr>
          <w:p w14:paraId="335D3D9C" w14:textId="77777777" w:rsidR="00F45CE6" w:rsidRPr="00C85E9E" w:rsidRDefault="00F45CE6" w:rsidP="00C85E9E">
            <w:r w:rsidRPr="00890638">
              <w:t>Community, Energy and Technology in the Middle East</w:t>
            </w:r>
            <w:r>
              <w:t>.</w:t>
            </w:r>
          </w:p>
        </w:tc>
      </w:tr>
      <w:tr w:rsidR="00F45CE6" w14:paraId="20F37DD8" w14:textId="77777777" w:rsidTr="00FE67E8">
        <w:trPr>
          <w:jc w:val="center"/>
        </w:trPr>
        <w:tc>
          <w:tcPr>
            <w:tcW w:w="4315" w:type="dxa"/>
          </w:tcPr>
          <w:p w14:paraId="03D8D923" w14:textId="77777777" w:rsidR="00F45CE6" w:rsidRDefault="00F45CE6" w:rsidP="002E509A">
            <w:r>
              <w:t>dB</w:t>
            </w:r>
          </w:p>
        </w:tc>
        <w:tc>
          <w:tcPr>
            <w:tcW w:w="4315" w:type="dxa"/>
          </w:tcPr>
          <w:p w14:paraId="310ED44E" w14:textId="77777777" w:rsidR="00F45CE6" w:rsidRPr="00855667" w:rsidRDefault="00F45CE6" w:rsidP="00650271">
            <w:pPr>
              <w:rPr>
                <w:rFonts w:eastAsiaTheme="minorHAnsi"/>
              </w:rPr>
            </w:pPr>
            <w:r>
              <w:rPr>
                <w:rFonts w:eastAsiaTheme="minorHAnsi"/>
              </w:rPr>
              <w:t xml:space="preserve">decibel </w:t>
            </w:r>
          </w:p>
        </w:tc>
      </w:tr>
      <w:tr w:rsidR="00F45CE6" w14:paraId="3E1CDE47" w14:textId="77777777" w:rsidTr="00FE67E8">
        <w:trPr>
          <w:jc w:val="center"/>
        </w:trPr>
        <w:tc>
          <w:tcPr>
            <w:tcW w:w="4315" w:type="dxa"/>
          </w:tcPr>
          <w:p w14:paraId="382F8237" w14:textId="77777777" w:rsidR="00F45CE6" w:rsidRPr="00C85E9E" w:rsidRDefault="00F45CE6" w:rsidP="00C85E9E">
            <w:r w:rsidRPr="00C85E9E">
              <w:t>DESCOs</w:t>
            </w:r>
          </w:p>
        </w:tc>
        <w:tc>
          <w:tcPr>
            <w:tcW w:w="4315" w:type="dxa"/>
          </w:tcPr>
          <w:p w14:paraId="11A33B0B" w14:textId="77777777" w:rsidR="00F45CE6" w:rsidRPr="00C85E9E" w:rsidRDefault="00F45CE6" w:rsidP="00C85E9E">
            <w:r w:rsidRPr="00C85E9E">
              <w:t xml:space="preserve">Distributed Energy Service Companies </w:t>
            </w:r>
          </w:p>
        </w:tc>
      </w:tr>
      <w:tr w:rsidR="00F45CE6" w14:paraId="30D5D8F8" w14:textId="77777777" w:rsidTr="00FE67E8">
        <w:trPr>
          <w:jc w:val="center"/>
        </w:trPr>
        <w:tc>
          <w:tcPr>
            <w:tcW w:w="4315" w:type="dxa"/>
          </w:tcPr>
          <w:p w14:paraId="748815FE" w14:textId="77777777" w:rsidR="00F45CE6" w:rsidRDefault="00F45CE6" w:rsidP="002E509A">
            <w:r>
              <w:t>EIA</w:t>
            </w:r>
          </w:p>
        </w:tc>
        <w:tc>
          <w:tcPr>
            <w:tcW w:w="4315" w:type="dxa"/>
          </w:tcPr>
          <w:p w14:paraId="23C0A710" w14:textId="77777777" w:rsidR="00F45CE6" w:rsidRDefault="00F45CE6" w:rsidP="002E509A">
            <w:r>
              <w:t>Environmental Impact Assessment</w:t>
            </w:r>
          </w:p>
        </w:tc>
      </w:tr>
      <w:tr w:rsidR="00F45CE6" w14:paraId="1AF85903" w14:textId="77777777" w:rsidTr="00FE67E8">
        <w:trPr>
          <w:jc w:val="center"/>
        </w:trPr>
        <w:tc>
          <w:tcPr>
            <w:tcW w:w="4315" w:type="dxa"/>
          </w:tcPr>
          <w:p w14:paraId="16F178DD" w14:textId="77777777" w:rsidR="00F45CE6" w:rsidRDefault="00F45CE6" w:rsidP="002E509A">
            <w:r>
              <w:rPr>
                <w:rFonts w:cstheme="minorHAnsi"/>
                <w:szCs w:val="24"/>
                <w:lang w:val="en-GB"/>
              </w:rPr>
              <w:t>EWEA</w:t>
            </w:r>
          </w:p>
        </w:tc>
        <w:tc>
          <w:tcPr>
            <w:tcW w:w="4315" w:type="dxa"/>
          </w:tcPr>
          <w:p w14:paraId="48B676CC" w14:textId="77777777" w:rsidR="00F45CE6" w:rsidRDefault="00F45CE6" w:rsidP="00C87582">
            <w:pPr>
              <w:rPr>
                <w:rFonts w:eastAsiaTheme="minorHAnsi"/>
              </w:rPr>
            </w:pPr>
            <w:r w:rsidRPr="001257E1">
              <w:rPr>
                <w:rFonts w:cstheme="minorHAnsi"/>
                <w:szCs w:val="24"/>
                <w:lang w:val="en-GB"/>
              </w:rPr>
              <w:t xml:space="preserve">The European Wind Energy Association </w:t>
            </w:r>
          </w:p>
        </w:tc>
      </w:tr>
      <w:tr w:rsidR="00F45CE6" w14:paraId="45007E1A" w14:textId="77777777" w:rsidTr="00FE67E8">
        <w:trPr>
          <w:jc w:val="center"/>
        </w:trPr>
        <w:tc>
          <w:tcPr>
            <w:tcW w:w="4315" w:type="dxa"/>
          </w:tcPr>
          <w:p w14:paraId="447B86F4" w14:textId="77777777" w:rsidR="00F45CE6" w:rsidRDefault="00F45CE6" w:rsidP="002E509A">
            <w:r>
              <w:t>HOMER</w:t>
            </w:r>
          </w:p>
        </w:tc>
        <w:tc>
          <w:tcPr>
            <w:tcW w:w="4315" w:type="dxa"/>
          </w:tcPr>
          <w:p w14:paraId="51F527B0" w14:textId="77777777" w:rsidR="00F45CE6" w:rsidRPr="00483AF7" w:rsidRDefault="00F45CE6" w:rsidP="00483AF7">
            <w:r w:rsidRPr="00483AF7">
              <w:t>Hybrid Optimization of Multiple Energy Resources</w:t>
            </w:r>
          </w:p>
        </w:tc>
      </w:tr>
      <w:tr w:rsidR="00F45CE6" w14:paraId="3CB19006" w14:textId="77777777" w:rsidTr="00FE67E8">
        <w:trPr>
          <w:jc w:val="center"/>
        </w:trPr>
        <w:tc>
          <w:tcPr>
            <w:tcW w:w="4315" w:type="dxa"/>
          </w:tcPr>
          <w:p w14:paraId="3EF28C41" w14:textId="77777777" w:rsidR="00F45CE6" w:rsidRPr="001257E1" w:rsidRDefault="00F45CE6" w:rsidP="002E509A">
            <w:pPr>
              <w:rPr>
                <w:rFonts w:cstheme="minorHAnsi"/>
                <w:szCs w:val="24"/>
                <w:lang w:val="en-GB"/>
              </w:rPr>
            </w:pPr>
            <w:r>
              <w:rPr>
                <w:rFonts w:cstheme="minorHAnsi"/>
                <w:szCs w:val="24"/>
                <w:lang w:val="en-GB"/>
              </w:rPr>
              <w:t>IEC</w:t>
            </w:r>
          </w:p>
        </w:tc>
        <w:tc>
          <w:tcPr>
            <w:tcW w:w="4315" w:type="dxa"/>
          </w:tcPr>
          <w:p w14:paraId="79FB6729" w14:textId="77777777" w:rsidR="00F45CE6" w:rsidRPr="001257E1" w:rsidRDefault="00F45CE6" w:rsidP="00C87582">
            <w:pPr>
              <w:rPr>
                <w:rFonts w:cstheme="minorHAnsi"/>
                <w:szCs w:val="24"/>
                <w:lang w:val="en-GB"/>
              </w:rPr>
            </w:pPr>
            <w:r>
              <w:rPr>
                <w:rFonts w:cstheme="minorHAnsi"/>
                <w:szCs w:val="24"/>
                <w:lang w:val="en-GB"/>
              </w:rPr>
              <w:t>Israel Electric Company</w:t>
            </w:r>
          </w:p>
        </w:tc>
      </w:tr>
      <w:tr w:rsidR="00F45CE6" w14:paraId="081417AC" w14:textId="77777777" w:rsidTr="00FE67E8">
        <w:trPr>
          <w:jc w:val="center"/>
        </w:trPr>
        <w:tc>
          <w:tcPr>
            <w:tcW w:w="4315" w:type="dxa"/>
          </w:tcPr>
          <w:p w14:paraId="02EF0109" w14:textId="77777777" w:rsidR="00F45CE6" w:rsidRDefault="00F45CE6" w:rsidP="00C85E9E">
            <w:r>
              <w:t>LCOE</w:t>
            </w:r>
          </w:p>
        </w:tc>
        <w:tc>
          <w:tcPr>
            <w:tcW w:w="4315" w:type="dxa"/>
          </w:tcPr>
          <w:p w14:paraId="26077B5B" w14:textId="77777777" w:rsidR="00F45CE6" w:rsidRPr="00890638" w:rsidRDefault="00F45CE6" w:rsidP="00C85E9E">
            <w:r>
              <w:t>Levelized Cost Of Energy</w:t>
            </w:r>
          </w:p>
        </w:tc>
      </w:tr>
      <w:tr w:rsidR="00F45CE6" w14:paraId="7B642CC7" w14:textId="77777777" w:rsidTr="00FE67E8">
        <w:trPr>
          <w:jc w:val="center"/>
        </w:trPr>
        <w:tc>
          <w:tcPr>
            <w:tcW w:w="4315" w:type="dxa"/>
          </w:tcPr>
          <w:p w14:paraId="05DCE227" w14:textId="77777777" w:rsidR="00F45CE6" w:rsidRDefault="00F45CE6" w:rsidP="00C85E9E">
            <w:r>
              <w:t>LLP</w:t>
            </w:r>
          </w:p>
        </w:tc>
        <w:tc>
          <w:tcPr>
            <w:tcW w:w="4315" w:type="dxa"/>
          </w:tcPr>
          <w:p w14:paraId="05DC9C48" w14:textId="21BF9B2D" w:rsidR="00F45CE6" w:rsidRDefault="00F45CE6" w:rsidP="00493C7F">
            <w:r>
              <w:t xml:space="preserve">Loss </w:t>
            </w:r>
            <w:r w:rsidR="00493C7F">
              <w:t>of</w:t>
            </w:r>
            <w:r>
              <w:t xml:space="preserve"> Load Probability </w:t>
            </w:r>
          </w:p>
        </w:tc>
      </w:tr>
      <w:tr w:rsidR="00F45CE6" w14:paraId="72B3C447" w14:textId="77777777" w:rsidTr="00FE67E8">
        <w:trPr>
          <w:jc w:val="center"/>
        </w:trPr>
        <w:tc>
          <w:tcPr>
            <w:tcW w:w="4315" w:type="dxa"/>
          </w:tcPr>
          <w:p w14:paraId="4D16B817" w14:textId="77777777" w:rsidR="00F45CE6" w:rsidRDefault="00F45CE6" w:rsidP="002E509A">
            <w:r>
              <w:t>NGO</w:t>
            </w:r>
          </w:p>
        </w:tc>
        <w:tc>
          <w:tcPr>
            <w:tcW w:w="4315" w:type="dxa"/>
          </w:tcPr>
          <w:p w14:paraId="7BA13679" w14:textId="77777777" w:rsidR="00F45CE6" w:rsidRPr="00F45CE6" w:rsidRDefault="00F45CE6" w:rsidP="00F45CE6">
            <w:r>
              <w:t>Non-Governmental O</w:t>
            </w:r>
            <w:r w:rsidRPr="00F45CE6">
              <w:t>rganization</w:t>
            </w:r>
          </w:p>
        </w:tc>
      </w:tr>
      <w:tr w:rsidR="00F45CE6" w14:paraId="618FF347" w14:textId="77777777" w:rsidTr="00FE67E8">
        <w:trPr>
          <w:jc w:val="center"/>
        </w:trPr>
        <w:tc>
          <w:tcPr>
            <w:tcW w:w="4315" w:type="dxa"/>
          </w:tcPr>
          <w:p w14:paraId="757DCF9A" w14:textId="77777777" w:rsidR="00F45CE6" w:rsidRDefault="00F45CE6" w:rsidP="00C85E9E">
            <w:r>
              <w:t>NPC</w:t>
            </w:r>
          </w:p>
        </w:tc>
        <w:tc>
          <w:tcPr>
            <w:tcW w:w="4315" w:type="dxa"/>
          </w:tcPr>
          <w:p w14:paraId="769231DD" w14:textId="77777777" w:rsidR="00F45CE6" w:rsidRDefault="00F45CE6" w:rsidP="00C85E9E">
            <w:r>
              <w:t>Net Present Cost</w:t>
            </w:r>
          </w:p>
        </w:tc>
      </w:tr>
      <w:tr w:rsidR="00F45CE6" w14:paraId="67447C05" w14:textId="77777777" w:rsidTr="00FE67E8">
        <w:trPr>
          <w:jc w:val="center"/>
        </w:trPr>
        <w:tc>
          <w:tcPr>
            <w:tcW w:w="4315" w:type="dxa"/>
          </w:tcPr>
          <w:p w14:paraId="6A74DEB4" w14:textId="77777777" w:rsidR="00F45CE6" w:rsidRDefault="00F45CE6" w:rsidP="002E509A">
            <w:r>
              <w:t>O&amp;M</w:t>
            </w:r>
          </w:p>
        </w:tc>
        <w:tc>
          <w:tcPr>
            <w:tcW w:w="4315" w:type="dxa"/>
          </w:tcPr>
          <w:p w14:paraId="20909F85" w14:textId="77777777" w:rsidR="00F45CE6" w:rsidRDefault="00F45CE6" w:rsidP="002E509A">
            <w:r>
              <w:t>Operation and Maintenance</w:t>
            </w:r>
          </w:p>
        </w:tc>
      </w:tr>
      <w:tr w:rsidR="00F45CE6" w14:paraId="5EFBEA6C" w14:textId="77777777" w:rsidTr="00FE67E8">
        <w:trPr>
          <w:jc w:val="center"/>
        </w:trPr>
        <w:tc>
          <w:tcPr>
            <w:tcW w:w="4315" w:type="dxa"/>
          </w:tcPr>
          <w:p w14:paraId="4956A954" w14:textId="77777777" w:rsidR="00F45CE6" w:rsidRDefault="00F45CE6" w:rsidP="002E509A">
            <w:r>
              <w:t>PV</w:t>
            </w:r>
          </w:p>
        </w:tc>
        <w:tc>
          <w:tcPr>
            <w:tcW w:w="4315" w:type="dxa"/>
          </w:tcPr>
          <w:p w14:paraId="1CAAC95E" w14:textId="77777777" w:rsidR="00F45CE6" w:rsidRDefault="00F45CE6" w:rsidP="002E509A">
            <w:r>
              <w:t>Photovoltaic</w:t>
            </w:r>
          </w:p>
        </w:tc>
      </w:tr>
      <w:tr w:rsidR="00F45CE6" w14:paraId="7FFD7FF3" w14:textId="77777777" w:rsidTr="00FE67E8">
        <w:trPr>
          <w:jc w:val="center"/>
        </w:trPr>
        <w:tc>
          <w:tcPr>
            <w:tcW w:w="4315" w:type="dxa"/>
          </w:tcPr>
          <w:p w14:paraId="015D11D2" w14:textId="77777777" w:rsidR="00F45CE6" w:rsidRDefault="00F45CE6" w:rsidP="002E509A">
            <w:r>
              <w:t>RE</w:t>
            </w:r>
          </w:p>
        </w:tc>
        <w:tc>
          <w:tcPr>
            <w:tcW w:w="4315" w:type="dxa"/>
          </w:tcPr>
          <w:p w14:paraId="6A815DEF" w14:textId="77777777" w:rsidR="00F45CE6" w:rsidRDefault="00F45CE6" w:rsidP="002E509A">
            <w:r>
              <w:t>Renewable Energy</w:t>
            </w:r>
          </w:p>
        </w:tc>
      </w:tr>
    </w:tbl>
    <w:p w14:paraId="13D62188" w14:textId="6D9F74C4" w:rsidR="002E509A" w:rsidRDefault="002E509A" w:rsidP="002E509A">
      <w:pPr>
        <w:rPr>
          <w:rtl/>
        </w:rPr>
      </w:pPr>
    </w:p>
    <w:p w14:paraId="6AF3F1DC" w14:textId="5FA08B31" w:rsidR="002E509A" w:rsidRPr="00452BA8" w:rsidRDefault="002E509A" w:rsidP="002E509A">
      <w:pPr>
        <w:rPr>
          <w:lang w:val="en-GB"/>
        </w:rPr>
      </w:pPr>
    </w:p>
    <w:p w14:paraId="2D08AE3E" w14:textId="4FA768ED" w:rsidR="002E509A" w:rsidRPr="00890638" w:rsidRDefault="002E509A" w:rsidP="002E509A">
      <w:pPr>
        <w:rPr>
          <w:lang w:val="en-GB"/>
        </w:rPr>
      </w:pPr>
    </w:p>
    <w:p w14:paraId="64713D76" w14:textId="6E78B840" w:rsidR="002E509A" w:rsidRDefault="002E509A" w:rsidP="002E509A"/>
    <w:p w14:paraId="28416C75" w14:textId="6E0CEDD1" w:rsidR="002E509A" w:rsidRDefault="002E509A" w:rsidP="002E509A"/>
    <w:p w14:paraId="010C4F8F" w14:textId="7C358290" w:rsidR="002E509A" w:rsidRDefault="002E509A" w:rsidP="002E509A"/>
    <w:p w14:paraId="2BDEBE42" w14:textId="72202C6E" w:rsidR="002E509A" w:rsidRDefault="002E509A" w:rsidP="002E509A"/>
    <w:p w14:paraId="57557CE2" w14:textId="77C30B29" w:rsidR="002E509A" w:rsidRDefault="002E509A" w:rsidP="002E509A"/>
    <w:p w14:paraId="36BB69EB" w14:textId="10827877" w:rsidR="002E509A" w:rsidRDefault="002E509A" w:rsidP="002E509A"/>
    <w:p w14:paraId="716FF9D3" w14:textId="4DEE528A" w:rsidR="002E509A" w:rsidRDefault="002E509A" w:rsidP="002E509A"/>
    <w:p w14:paraId="33B95F28" w14:textId="1070203B" w:rsidR="00D741B7" w:rsidRDefault="00D741B7" w:rsidP="000A322E">
      <w:pPr>
        <w:pStyle w:val="Heading1"/>
      </w:pPr>
      <w:bookmarkStart w:id="7" w:name="_Toc71668538"/>
      <w:r w:rsidRPr="006B70DD">
        <w:t>Abstract</w:t>
      </w:r>
      <w:bookmarkEnd w:id="7"/>
    </w:p>
    <w:p w14:paraId="38912B5C" w14:textId="34393D8B" w:rsidR="001E4D9F" w:rsidRDefault="001E4D9F" w:rsidP="001E4D9F"/>
    <w:p w14:paraId="40D5B858" w14:textId="473EE6A0" w:rsidR="00D741B7" w:rsidRPr="00BC688E" w:rsidRDefault="00BC688E" w:rsidP="00BC688E">
      <w:r w:rsidRPr="00BC688E">
        <w:t>This project proposes two methods of electrification for a rural area which is Masafer Yatta, south of Hebron using an off-grid hybrid system based mainly on renewable energy sources (PV, wind turbine) and diesel generators, to electrify the regions in which the occupation prevents electricity access to it, which considered as Area C, the project is located in two locations in Masafer. The average energy demand in the first site which contains 72 families is 2075 kWh/day. for the second site which contains 30 families, the average energy demand is 1015 kWh/day. The region has good renewable energy potentials, where the average solar radiation there is 5.15 kWh/m2.day and the average wind speed in Masafer Yatta at the first site is 4 m/s and the second site is 5.4 m/s. HOMER software was used to optimize the design of renewable energy in remote areas which requires solar radiation data, wind speed data, electrical demand profile for the two locations proposed. The results showed that the best option for the electrification of Masafer Yatta after studying the region from a political and social point of view is wind turbines with a capacity of 920 for 72 kW families and 300 kW for 30 families with the first diesel generator capacity of 240 kW and 120 kW for the second site. In the end, the effect of wind turbines on the environment was studied.</w:t>
      </w:r>
    </w:p>
    <w:p w14:paraId="620DEA6C" w14:textId="77777777" w:rsidR="00D741B7" w:rsidRPr="008055BE" w:rsidRDefault="00D741B7" w:rsidP="00D741B7">
      <w:pPr>
        <w:rPr>
          <w:rFonts w:cstheme="majorBidi"/>
        </w:rPr>
      </w:pPr>
    </w:p>
    <w:p w14:paraId="4AE72500" w14:textId="77777777" w:rsidR="00D741B7" w:rsidRPr="008055BE" w:rsidRDefault="00D741B7" w:rsidP="00D741B7">
      <w:pPr>
        <w:rPr>
          <w:rFonts w:cstheme="majorBidi"/>
        </w:rPr>
      </w:pPr>
    </w:p>
    <w:p w14:paraId="20833CD4" w14:textId="77777777" w:rsidR="00D741B7" w:rsidRPr="008055BE" w:rsidRDefault="00D741B7" w:rsidP="00D741B7">
      <w:pPr>
        <w:rPr>
          <w:rFonts w:cstheme="majorBidi"/>
        </w:rPr>
      </w:pPr>
    </w:p>
    <w:p w14:paraId="65C163F6" w14:textId="5103237C" w:rsidR="00D741B7" w:rsidRDefault="00D741B7" w:rsidP="00D741B7">
      <w:pPr>
        <w:rPr>
          <w:rFonts w:cstheme="majorBidi"/>
        </w:rPr>
      </w:pPr>
    </w:p>
    <w:p w14:paraId="00753E8B" w14:textId="483BB584" w:rsidR="0092450E" w:rsidRDefault="0092450E" w:rsidP="00D741B7">
      <w:pPr>
        <w:rPr>
          <w:rFonts w:cstheme="majorBidi"/>
        </w:rPr>
      </w:pPr>
    </w:p>
    <w:p w14:paraId="35AF6351" w14:textId="654C64D4" w:rsidR="0092450E" w:rsidRDefault="0092450E" w:rsidP="00D741B7">
      <w:pPr>
        <w:rPr>
          <w:rFonts w:cstheme="majorBidi"/>
        </w:rPr>
      </w:pPr>
    </w:p>
    <w:p w14:paraId="3EC4FD92" w14:textId="089EEC12" w:rsidR="0092450E" w:rsidRDefault="0092450E" w:rsidP="00D741B7">
      <w:pPr>
        <w:rPr>
          <w:rFonts w:cstheme="majorBidi"/>
        </w:rPr>
      </w:pPr>
    </w:p>
    <w:p w14:paraId="53D335DF" w14:textId="135378CC" w:rsidR="0092450E" w:rsidRDefault="0092450E" w:rsidP="00D741B7">
      <w:pPr>
        <w:rPr>
          <w:rFonts w:cstheme="majorBidi"/>
        </w:rPr>
      </w:pPr>
    </w:p>
    <w:p w14:paraId="044DD44C" w14:textId="412F8BF8" w:rsidR="0092450E" w:rsidRDefault="0092450E" w:rsidP="00D741B7">
      <w:pPr>
        <w:rPr>
          <w:rFonts w:cstheme="majorBidi"/>
        </w:rPr>
      </w:pPr>
    </w:p>
    <w:p w14:paraId="58197299" w14:textId="2E1BDB96" w:rsidR="0092450E" w:rsidRDefault="0092450E" w:rsidP="00D741B7">
      <w:pPr>
        <w:rPr>
          <w:rFonts w:cstheme="majorBidi"/>
        </w:rPr>
      </w:pPr>
    </w:p>
    <w:p w14:paraId="7DC3D8FD" w14:textId="77777777" w:rsidR="0092450E" w:rsidRPr="008055BE" w:rsidRDefault="0092450E" w:rsidP="00D741B7">
      <w:pPr>
        <w:rPr>
          <w:rFonts w:cstheme="majorBidi"/>
        </w:rPr>
      </w:pPr>
    </w:p>
    <w:p w14:paraId="27EB9BD9" w14:textId="5B5254AC" w:rsidR="00CE5764" w:rsidRPr="008055BE" w:rsidRDefault="00CE5764" w:rsidP="008055BE">
      <w:bookmarkStart w:id="8" w:name="_Toc26102780"/>
    </w:p>
    <w:p w14:paraId="382222A1" w14:textId="3C9FECB1" w:rsidR="00FA4497" w:rsidRDefault="00304D3C" w:rsidP="00FA4497">
      <w:pPr>
        <w:pStyle w:val="Heading1"/>
      </w:pPr>
      <w:bookmarkStart w:id="9" w:name="_Toc71668539"/>
      <w:r w:rsidRPr="008055BE">
        <w:t>Ch1.Introduction:</w:t>
      </w:r>
      <w:bookmarkEnd w:id="8"/>
      <w:bookmarkEnd w:id="9"/>
    </w:p>
    <w:p w14:paraId="34C1B6F3" w14:textId="56A708A9" w:rsidR="00E24CBE" w:rsidRPr="006F1376" w:rsidRDefault="00084215" w:rsidP="00E24CBE">
      <w:pPr>
        <w:rPr>
          <w:rtl/>
          <w:lang w:val="en-GB"/>
        </w:rPr>
      </w:pPr>
      <w:r w:rsidRPr="00084215">
        <w:t xml:space="preserve">In Palestine, the energy sector situation is highly different compared to other countries in the Middle East due to many reasons: non-availability of natural resources, unstable </w:t>
      </w:r>
      <w:r w:rsidRPr="00084215">
        <w:lastRenderedPageBreak/>
        <w:t>political conditions, financial crisis, and high-density population. Where The total energy consumption per habitant in Palestine is (0.79 MW h/ inhabitant) and costs more than anywhere else in the Middle East countries. Palestine has good potential for renewable energy, as the average wind speed (m / s) for each of Tubas 4.97, Salfit 4.26, Ramallah 3.09, Hebron 2.90, and Jericho 1.32. Wind energy resource is moderate, therefore; microturbines can be used whereas backup sources instead of diesel generators for PV hybrid systems, which renders the utilization of such hybrid systems more attractive for remote areas. On the other hand, Palestine has a high solar energy potential of around 3000 hours of brightness per year with solar radiation (</w:t>
      </w:r>
      <w:r w:rsidR="00CD0A46">
        <w:t>kW</w:t>
      </w:r>
      <w:r w:rsidRPr="00084215">
        <w:t>h / m2 / day) for 2013 of 8.27 in Ramallah, 7.51 in Hebron, 6.86 in Salfit, and 6.15 in Tubas. Thus, when Palestine uses renewable energy to produce electricity, Palestine's dependence on neighboring countries for electricit</w:t>
      </w:r>
      <w:r>
        <w:t>y may decrease significantly</w:t>
      </w:r>
      <w:r w:rsidR="00E24CBE" w:rsidRPr="005F252E">
        <w:t>.</w:t>
      </w:r>
      <w:r w:rsidR="00AF181D">
        <w:fldChar w:fldCharType="begin" w:fldLock="1"/>
      </w:r>
      <w:r w:rsidR="00D92E19">
        <w:instrText>ADDIN CSL_CITATION {"citationItems":[{"id":"ITEM-1","itemData":{"DOI":"https://doi.org/10.1016/j.rser.2016.07.052","ISSN":"1364-0321","abstract":"The energy sector situation in Palestine is highly different compared to other countries in the Middle East due to many reasons: non-availability of natural resources, unstable political conditions, financial crisis and high density population. Furthermore, Palestine depends on other countries for 100% of its fossil fuel imports and for 87% of its electricity imports. In addition high growth of population, increasing living standards and rapid growth of industrial have led to tremendous energy demand in Palestine in recent years. The total energy consumption per habitant in Palestine is the lowest in the region (0.79MWh/inhabitant) and costs more than anywhere else in the Middle East countries. The primary goal of this paper is to analyze the current energy sector situation in Palestine and to highlight the status of the potential of renewable energy as an essential future energy source sector in Palestine. Regarding the main possibilities of RE, the wind speed averages (m/s) for main 5 cities were: Tubas 4.97, Salfeet 4.26, Ramallah 3.09, Hebron 2.90 and Jericho 1.32. With these data, Palestine can be considered as a country of moderate wind speeds. By the other hand, Palestine has a high solar energy potential about 3000 sunshine hours per year with a solar radiation (kWh/m2/day) for year 2013 of 8.27 in Ramallah, 7.51 in Hebron, 6.86 in Salfeet and 6.15 in Tubas. These values are encouraging to exploit the solar energy for different applications. This study highlights that the main renewable energy sources in Palestine are solar energy, wind energy and biomass, thereby the energy dependence on neighbouring countries may significantly decrease, when Palestine uses the available renewable energy sources. The renewable energies in Palestine open new perspectives for energy sector in order to prompt practices for sustainable development.","author":[{"dropping-particle":"","family":"Juaidi","given":"Adel","non-dropping-particle":"","parse-names":false,"suffix":""},{"dropping-particle":"","family":"Montoya","given":"Francisco G","non-dropping-particle":"","parse-names":false,"suffix":""},{"dropping-particle":"","family":"Ibrik","given":"Imad H","non-dropping-particle":"","parse-names":false,"suffix":""},{"dropping-particle":"","family":"Manzano-Agugliaro","given":"Francisco","non-dropping-particle":"","parse-names":false,"suffix":""}],"container-title":"Renewable and Sustainable Energy Reviews","id":"ITEM-1","issued":{"date-parts":[["2016"]]},"page":"943-960","title":"An overview of renewable energy potential in Palestine","type":"article-journal","volume":"65"},"uris":["http://www.mendeley.com/documents/?uuid=f304579e-9886-45b1-94f9-9f5132261839"]}],"mendeley":{"formattedCitation":"[1]","plainTextFormattedCitation":"[1]","previouslyFormattedCitation":"[1]"},"properties":{"noteIndex":0},"schema":"https://github.com/citation-style-language/schema/raw/master/csl-citation.json"}</w:instrText>
      </w:r>
      <w:r w:rsidR="00AF181D">
        <w:fldChar w:fldCharType="separate"/>
      </w:r>
      <w:r w:rsidR="00AF181D" w:rsidRPr="00AF181D">
        <w:rPr>
          <w:noProof/>
        </w:rPr>
        <w:t>[1]</w:t>
      </w:r>
      <w:r w:rsidR="00AF181D">
        <w:fldChar w:fldCharType="end"/>
      </w:r>
    </w:p>
    <w:p w14:paraId="5E482548" w14:textId="1B0C2D7E" w:rsidR="00E24CBE" w:rsidRDefault="00084215" w:rsidP="00F649A4">
      <w:r w:rsidRPr="00084215">
        <w:t>But given the political situation in Palestine, most of the energy consumed comes from the Israel Electric Corporation (IEC). Meanwhile, the Israeli government is controlling the electricity supply to the Palestinians for political reasons. Consequently, this leads to many shortages of electricity, which is why the Palestinians have to invest in renewable energy systems to make up for the shortage. However, according to the Oslo Accords, any development in the field of electricity or energy must take place in cooperation between Palestine and Israel. However, the current political situation precludes any cooperation in this regard. Electricity is generated on the Israeli side near the borders of the West Bank and Gaza Strip. Then energy is transmitted on the Israeli side through major transmission lines of 161 kilovolts. These lines are converted into 33 kV transmission lines or 22 kV transmission lines. In the middle of these transmission lines, a connection point is placed that controls the amount of electricity that flows to the Palestinian side. Capacities are controlled by an entity called the Israeli Civil Administration in the West Bank, and any increase in capabilities takes place on the basis of political coordination. As for the electricity networks, they are either owned by private Palestinian electricity distribution companies (DESCOs) or local councils</w:t>
      </w:r>
      <w:r w:rsidR="00D92E19">
        <w:rPr>
          <w:rFonts w:ascii="Segoe UI Historic" w:hAnsi="Segoe UI Historic" w:cs="Segoe UI Historic"/>
          <w:color w:val="050505"/>
          <w:sz w:val="23"/>
          <w:szCs w:val="23"/>
          <w:shd w:val="clear" w:color="auto" w:fill="E4E6EB"/>
        </w:rPr>
        <w:t>.</w:t>
      </w:r>
      <w:r w:rsidR="00F649A4">
        <w:rPr>
          <w:rFonts w:ascii="Segoe UI Historic" w:hAnsi="Segoe UI Historic" w:cs="Segoe UI Historic"/>
          <w:color w:val="050505"/>
          <w:sz w:val="23"/>
          <w:szCs w:val="23"/>
          <w:shd w:val="clear" w:color="auto" w:fill="E4E6EB"/>
        </w:rPr>
        <w:fldChar w:fldCharType="begin" w:fldLock="1"/>
      </w:r>
      <w:r w:rsidR="00F649A4">
        <w:rPr>
          <w:rFonts w:ascii="Segoe UI Historic" w:hAnsi="Segoe UI Historic" w:cs="Segoe UI Historic"/>
          <w:color w:val="050505"/>
          <w:sz w:val="23"/>
          <w:szCs w:val="23"/>
          <w:shd w:val="clear" w:color="auto" w:fill="E4E6EB"/>
        </w:rPr>
        <w:instrText>ADDIN CSL_CITATION {"citationItems":[{"id":"ITEM-1","itemData":{"DOI":"10.3390/su13052996","ISBN":"2071-1050","abstract":"Most of the consumed energy in Palestine comes from Israel. Meanwhile, the Israeli government controls the amount of electricity for Palestinians due to political reasons. This has led to many electricity shortages, prompting the Palestinians to invest in grid connected photovoltaic systems to mitigate electricity shortages. However, the lack of experience and loose energy policies have negatively affected the electricity distribution network in Palestine. Thus, this paper aims to discuss the current energy policy model for photovoltaic generation in Palestine and the challenges facing it. Moreover, 15 photovoltaic systems are selected in this research for technical and economical evaluation, to first show the typical performance of photovoltaic systems in Palestine, and second, to prove that there are failure cases in many systems due to a number of behavioral and structural barriers. Finally, the paper proposes a suggestion of unbundling transmission lines in the region to address the current critical status of photovoltaic investment in Palestine. As a result, the typical average yield factor of photovoltaic systems in Palestine is in the range of 1368–1816 kWh/kWp per year with a payback period of 5.5–7.4 years. However, the percentage of failure for the installed systems is found to be 47%. Meanwhile, the low awareness and lack of non-technical information are the main behavioral barriers, while grid infrastructure, lack of technical standards and staff training as well as loose and discouraging policies are the most dominant structural barriers.","author":[{"dropping-particle":"","family":"Khatib","given":"Tamer","non-dropping-particle":"","parse-names":false,"suffix":""},{"dropping-particle":"","family":"Bazyan","given":"Amin","non-dropping-particle":"","parse-names":false,"suffix":""},{"dropping-particle":"","family":"Assi","given":"Hiba","non-dropping-particle":"","parse-names":false,"suffix":""},{"dropping-particle":"","family":"Malhis","given":"Sura","non-dropping-particle":"","parse-names":false,"suffix":""}],"container-title":"Sustainability ","id":"ITEM-1","issue":"5","issued":{"date-parts":[["2021"]]},"title":"Palestine Energy Policy for Photovoltaic Generation: Current Status and What Should Be Next?","type":"article","volume":"13"},"uris":["http://www.mendeley.com/documents/?uuid=3f32d2c9-3163-4e3f-97f1-482e36a84f78"]}],"mendeley":{"formattedCitation":"[2]","plainTextFormattedCitation":"[2]","previouslyFormattedCitation":"[2]"},"properties":{"noteIndex":0},"schema":"https://github.com/citation-style-language/schema/raw/master/csl-citation.json"}</w:instrText>
      </w:r>
      <w:r w:rsidR="00F649A4">
        <w:rPr>
          <w:rFonts w:ascii="Segoe UI Historic" w:hAnsi="Segoe UI Historic" w:cs="Segoe UI Historic"/>
          <w:color w:val="050505"/>
          <w:sz w:val="23"/>
          <w:szCs w:val="23"/>
          <w:shd w:val="clear" w:color="auto" w:fill="E4E6EB"/>
        </w:rPr>
        <w:fldChar w:fldCharType="separate"/>
      </w:r>
      <w:r w:rsidR="00F649A4" w:rsidRPr="00F649A4">
        <w:rPr>
          <w:rFonts w:ascii="Segoe UI Historic" w:hAnsi="Segoe UI Historic" w:cs="Segoe UI Historic"/>
          <w:noProof/>
          <w:color w:val="050505"/>
          <w:sz w:val="23"/>
          <w:szCs w:val="23"/>
          <w:shd w:val="clear" w:color="auto" w:fill="E4E6EB"/>
        </w:rPr>
        <w:t>[2]</w:t>
      </w:r>
      <w:r w:rsidR="00F649A4">
        <w:rPr>
          <w:rFonts w:ascii="Segoe UI Historic" w:hAnsi="Segoe UI Historic" w:cs="Segoe UI Historic"/>
          <w:color w:val="050505"/>
          <w:sz w:val="23"/>
          <w:szCs w:val="23"/>
          <w:shd w:val="clear" w:color="auto" w:fill="E4E6EB"/>
        </w:rPr>
        <w:fldChar w:fldCharType="end"/>
      </w:r>
      <w:r w:rsidR="00F649A4">
        <w:t xml:space="preserve"> </w:t>
      </w:r>
    </w:p>
    <w:p w14:paraId="5E1301EE" w14:textId="167AF665" w:rsidR="00F710E1" w:rsidRDefault="00F710E1" w:rsidP="005B35E5">
      <w:r>
        <w:t>Palestine lands are classified into three areas according to Oslo Agreement: Areas A (full civilian and security control by the Palestinian Authority) Areas B (Palestinian civilian control and joint Israeli-Palestinian security control) Areas C (full Israeli civilian and security control, except for Palestinian civilians). our project is located in Masafer Yatta which is classified under Class C, which is under the control of the occupation, and as part of the occupation’s policy to displace and deport Palestinians from these areas, the occupation establishes Israeli settlements, to increase restrictions imposed on the freedom of movement for residents, to reduce the space available to them. Since the 1980s, the Israeli authorities have designated most of the area's lands, including 14 communities, as closed military zones for training, or so-called “firing 918” zones, so these communities are at risk of forcible displacement, Therefore, the occupation does not allow electricity to reach this area, and there is also no infrastructure for it to extend power lines, so the only solution in this area is renewable energy.</w:t>
      </w:r>
      <w:r w:rsidR="005B35E5">
        <w:fldChar w:fldCharType="begin" w:fldLock="1"/>
      </w:r>
      <w:r w:rsidR="00F649A4">
        <w:instrText>ADDIN CSL_CITATION {"citationItems":[{"id":"ITEM-1","itemData":{"URL":"https://www.ochaopt.org/content/massafer-yatta-case-study-may-2013","author":[{"dropping-particle":"","family":"OCHA","given":"","non-dropping-particle":"","parse-names":false,"suffix":""}],"id":"ITEM-1","issued":{"date-parts":[["0"]]},"title":"The Massafer Yatta Case Study","type":"webpage"},"uris":["http://www.mendeley.com/documents/?uuid=462a2037-23ed-42e9-88af-1d72118d7260"]}],"mendeley":{"formattedCitation":"[3]","plainTextFormattedCitation":"[3]","previouslyFormattedCitation":"[3]"},"properties":{"noteIndex":0},"schema":"https://github.com/citation-style-language/schema/raw/master/csl-citation.json"}</w:instrText>
      </w:r>
      <w:r w:rsidR="005B35E5">
        <w:fldChar w:fldCharType="separate"/>
      </w:r>
      <w:r w:rsidR="005B35E5" w:rsidRPr="005B35E5">
        <w:rPr>
          <w:noProof/>
        </w:rPr>
        <w:t>[3]</w:t>
      </w:r>
      <w:r w:rsidR="005B35E5">
        <w:fldChar w:fldCharType="end"/>
      </w:r>
      <w:r w:rsidR="005B35E5">
        <w:t xml:space="preserve"> </w:t>
      </w:r>
    </w:p>
    <w:p w14:paraId="6EA6AF8C" w14:textId="768D7AA8" w:rsidR="00F710E1" w:rsidRDefault="00F710E1" w:rsidP="00F710E1">
      <w:pPr>
        <w:rPr>
          <w:rtl/>
        </w:rPr>
      </w:pPr>
      <w:r>
        <w:lastRenderedPageBreak/>
        <w:t xml:space="preserve">Moreover, some donor countries, represented by the organization Comet Me, provide electricity to some homes through renewable energy projects. Several Bedouin communities have benefited from projects that generate electricity from PV, to provide the population with their simple needs of electricity, especially for manufacturing and cooling dairy products. These projects, in addition to their economic and social benefits, have a political significance in strengthening the resilience of the population. </w:t>
      </w:r>
    </w:p>
    <w:p w14:paraId="7554FCCF" w14:textId="5256812F" w:rsidR="001877F0" w:rsidRDefault="005B3D19" w:rsidP="005B3D19">
      <w:r w:rsidRPr="005B3D19">
        <w:t xml:space="preserve">Through our study of the political, energy situation, and the problems that exist there, the project discussed three scenarios to generate electricity in the region through PV, wind turbines, and diesel generators via HOMER software, which is a global standard for energy modeling tools that analyze solar-plus-storage, microgrids, and other distributed energy projects. The optimization of the system using HOMER is usually done based on the system’s cost and reliability. it’s used to study the feasibility of stand-alone hybrid solar PV, and wind for remote housing electrification.  The software is used to find the optimum combination of renewable energy resources for rural housing electrification </w:t>
      </w:r>
      <w:r w:rsidRPr="005B3D19">
        <w:rPr>
          <w:color w:val="000000" w:themeColor="text1"/>
        </w:rPr>
        <w:fldChar w:fldCharType="begin" w:fldLock="1"/>
      </w:r>
      <w:r w:rsidR="007D39FB">
        <w:rPr>
          <w:color w:val="000000" w:themeColor="text1"/>
        </w:rPr>
        <w:instrText>ADDIN CSL_CITATION {"citationItems":[{"id":"ITEM-1","itemData":{"DOI":"https://doi.org/10.1016/j.seta.2020.100858","ISSN":"2213-1388","abstract":"Electricity access in many remote areas in Sarawak, Malaysia is very little due to some limitations including the complicated geographical factors and high costs. In fact, there are about 1623 locations in Sarawak without electricity, whereas 420 locations (small settlements) can be only electrified using isolated renewable energy microgrid. However, it is impossible to install individual systems for each location. Thus, the optimal clustering of these locations and the selection of sites that are located in the centers of these clusters is necessary. Therefore, in this research, image segmentation and regional technique are used to analyze the map of remote electrification in Sarawak. The image segmentation which includes color thresholding, circular hough transform, and K-means technique is used in this research to identify the optimal installation site. HOMER software is then used to optimize the proposed renewable energy systems. Results show that nine locations out of 420 locations are optimum locations for the installation of renewable power systems. These nine locations are the centers of the obtained nine clusters of communities and small villages. Finally, it is found that most of the recommended combinations are hybrid renewable energy systems, where photovoltaic and hydropower systems combination is found the best hybrid system for the rural areas in Sarawak.","author":[{"dropping-particle":"","family":"Khamis","given":"Aziah","non-dropping-particle":"","parse-names":false,"suffix":""},{"dropping-particle":"","family":"Khatib","given":"Tamer","non-dropping-particle":"","parse-names":false,"suffix":""},{"dropping-particle":"","family":"Amira Haziqah Mohd Yosliza","given":"Nur","non-dropping-particle":"","parse-names":false,"suffix":""},{"dropping-particle":"","family":"Nazmin Azmi","given":"Aimie","non-dropping-particle":"","parse-names":false,"suffix":""}],"container-title":"Sustainable Energy Technologies and Assessments","id":"ITEM-1","issued":{"date-parts":[["2020"]]},"page":"100858","title":"Optimal selection of renewable energy installation site in remote areas using segmentation and regional technique: A case study of Sarawak, Malaysia","type":"article-journal","volume":"42"},"uris":["http://www.mendeley.com/documents/?uuid=5d624b83-9d96-470e-b222-6c71121940e0"]}],"mendeley":{"formattedCitation":"[4]","plainTextFormattedCitation":"[4]","previouslyFormattedCitation":"[4]"},"properties":{"noteIndex":0},"schema":"https://github.com/citation-style-language/schema/raw/master/csl-citation.json"}</w:instrText>
      </w:r>
      <w:r w:rsidRPr="005B3D19">
        <w:rPr>
          <w:color w:val="000000" w:themeColor="text1"/>
        </w:rPr>
        <w:fldChar w:fldCharType="separate"/>
      </w:r>
      <w:r w:rsidRPr="005B3D19">
        <w:rPr>
          <w:noProof/>
          <w:color w:val="000000" w:themeColor="text1"/>
        </w:rPr>
        <w:t>[4]</w:t>
      </w:r>
      <w:r w:rsidRPr="005B3D19">
        <w:rPr>
          <w:color w:val="000000" w:themeColor="text1"/>
        </w:rPr>
        <w:fldChar w:fldCharType="end"/>
      </w:r>
      <w:r w:rsidRPr="005B3D19">
        <w:rPr>
          <w:color w:val="000000" w:themeColor="text1"/>
        </w:rPr>
        <w:t>.</w:t>
      </w:r>
      <w:r w:rsidRPr="005B3D19">
        <w:t>These scenarios were compared on the basis of the number of kilowatts required, the appropriate storage size, and the cost of the project, taking into consideration the environmental, social, and political impacts.</w:t>
      </w:r>
    </w:p>
    <w:p w14:paraId="5D09B515" w14:textId="080C0EEE" w:rsidR="001877F0" w:rsidRDefault="001877F0" w:rsidP="000740A9"/>
    <w:p w14:paraId="51A56BD8" w14:textId="58ACCC66" w:rsidR="005B35E5" w:rsidRDefault="005B35E5" w:rsidP="000740A9"/>
    <w:p w14:paraId="782A3C31" w14:textId="1D96AC26" w:rsidR="005B35E5" w:rsidRDefault="005B35E5" w:rsidP="000740A9"/>
    <w:p w14:paraId="3856F1EB" w14:textId="3EEB9E0C" w:rsidR="005B35E5" w:rsidRDefault="005B35E5" w:rsidP="000740A9"/>
    <w:p w14:paraId="701B0E5E" w14:textId="6AD45738" w:rsidR="005B35E5" w:rsidRDefault="005B35E5" w:rsidP="000740A9"/>
    <w:p w14:paraId="6F22E40B" w14:textId="77777777" w:rsidR="005B35E5" w:rsidRDefault="005B35E5" w:rsidP="000740A9"/>
    <w:p w14:paraId="7ABDE934" w14:textId="6AFBAFC2" w:rsidR="00151B04" w:rsidRDefault="00151B04" w:rsidP="000740A9"/>
    <w:p w14:paraId="54928BD4" w14:textId="35AEED0E" w:rsidR="00151B04" w:rsidRDefault="00151B04" w:rsidP="000740A9"/>
    <w:p w14:paraId="12C90A94" w14:textId="01C88C20" w:rsidR="00151B04" w:rsidRDefault="00151B04" w:rsidP="000740A9"/>
    <w:p w14:paraId="05B46452" w14:textId="3F28AB85" w:rsidR="00151B04" w:rsidRDefault="00151B04" w:rsidP="000740A9"/>
    <w:p w14:paraId="1648DB18" w14:textId="2DED5D08" w:rsidR="00151B04" w:rsidRDefault="00151B04" w:rsidP="000740A9"/>
    <w:p w14:paraId="0616B993" w14:textId="6954501F" w:rsidR="00151B04" w:rsidRDefault="00151B04" w:rsidP="000740A9"/>
    <w:p w14:paraId="62929D69" w14:textId="21A77615" w:rsidR="00151B04" w:rsidRDefault="00151B04" w:rsidP="000740A9"/>
    <w:p w14:paraId="1CC6FB2E" w14:textId="47EF9331" w:rsidR="00151B04" w:rsidRDefault="00151B04" w:rsidP="000740A9"/>
    <w:p w14:paraId="67011F7C" w14:textId="2BE42140" w:rsidR="00977C02" w:rsidRDefault="00977C02" w:rsidP="00977C02">
      <w:pPr>
        <w:pStyle w:val="Heading1"/>
        <w:rPr>
          <w:rtl/>
        </w:rPr>
      </w:pPr>
      <w:bookmarkStart w:id="10" w:name="_Toc71668540"/>
      <w:r>
        <w:lastRenderedPageBreak/>
        <w:t>CH2. Literature Review</w:t>
      </w:r>
      <w:bookmarkEnd w:id="10"/>
    </w:p>
    <w:p w14:paraId="69DC6399" w14:textId="0F63D52C" w:rsidR="006D78E7" w:rsidRDefault="006D78E7" w:rsidP="006D78E7">
      <w:pPr>
        <w:pStyle w:val="Heading2"/>
        <w:rPr>
          <w:lang w:val="en-GB"/>
        </w:rPr>
      </w:pPr>
      <w:bookmarkStart w:id="11" w:name="_Toc71668541"/>
      <w:r>
        <w:rPr>
          <w:lang w:val="en-GB"/>
        </w:rPr>
        <w:t xml:space="preserve">2.1 </w:t>
      </w:r>
      <w:r w:rsidR="007E0F4E">
        <w:rPr>
          <w:lang w:val="en-GB"/>
        </w:rPr>
        <w:t>Solar and wind E</w:t>
      </w:r>
      <w:r w:rsidRPr="006D78E7">
        <w:rPr>
          <w:lang w:val="en-GB"/>
        </w:rPr>
        <w:t>nergy potentials in Palestine</w:t>
      </w:r>
      <w:bookmarkEnd w:id="11"/>
    </w:p>
    <w:p w14:paraId="4D097BAE" w14:textId="50149F0D" w:rsidR="007E0F4E" w:rsidRDefault="00151B04" w:rsidP="007E0F4E">
      <w:pPr>
        <w:rPr>
          <w:lang w:val="en-GB"/>
        </w:rPr>
      </w:pPr>
      <w:r w:rsidRPr="00151B04">
        <w:rPr>
          <w:lang w:val="en-GB"/>
        </w:rPr>
        <w:t xml:space="preserve">The Palestinians are among the most in need of local alternatives to electricity, as nearly 90% of the electricity needs come directly from Israel. So to limit the impact of Israeli control on this vital sector, and because Palestine receives about 3000 hours of sunlight every year, at a rate of 8.2 hours per day. It's suitable for investing in solar energy on </w:t>
      </w:r>
      <w:r w:rsidR="00732EF3">
        <w:rPr>
          <w:lang w:val="en-GB"/>
        </w:rPr>
        <w:t xml:space="preserve">its land-based on this study </w:t>
      </w:r>
      <w:r w:rsidR="00732EF3">
        <w:rPr>
          <w:lang w:val="en-GB"/>
        </w:rPr>
        <w:fldChar w:fldCharType="begin" w:fldLock="1"/>
      </w:r>
      <w:r w:rsidR="007D39FB">
        <w:rPr>
          <w:lang w:val="en-GB"/>
        </w:rPr>
        <w:instrText>ADDIN CSL_CITATION {"citationItems":[{"id":"ITEM-1","itemData":{"DOI":"10.1080/23754931.2020.1870540","author":[{"dropping-particle":"","family":"Hamada","given":"Safaa","non-dropping-particle":"","parse-names":false,"suffix":""},{"dropping-particle":"","family":"Ghodieh","given":"Ahmed","non-dropping-particle":"","parse-names":false,"suffix":""}],"container-title":"Papers in Applied Geography","id":"ITEM-1","issued":{"date-parts":[["2021","1","4"]]},"page":"1-14","title":"Mapping of Solar Energy Potential in the West Bank, Palestine Using Geographic Information Systems","type":"article-journal"},"uris":["http://www.mendeley.com/documents/?uuid=4c44f9d7-3abf-4d44-b96e-81d49d8908a6"]}],"mendeley":{"formattedCitation":"[5]","plainTextFormattedCitation":"[5]","previouslyFormattedCitation":"[5]"},"properties":{"noteIndex":0},"schema":"https://github.com/citation-style-language/schema/raw/master/csl-citation.json"}</w:instrText>
      </w:r>
      <w:r w:rsidR="00732EF3">
        <w:rPr>
          <w:lang w:val="en-GB"/>
        </w:rPr>
        <w:fldChar w:fldCharType="separate"/>
      </w:r>
      <w:r w:rsidR="005B3D19" w:rsidRPr="005B3D19">
        <w:rPr>
          <w:noProof/>
          <w:lang w:val="en-GB"/>
        </w:rPr>
        <w:t>[5]</w:t>
      </w:r>
      <w:r w:rsidR="00732EF3">
        <w:rPr>
          <w:lang w:val="en-GB"/>
        </w:rPr>
        <w:fldChar w:fldCharType="end"/>
      </w:r>
      <w:r w:rsidRPr="00151B04">
        <w:rPr>
          <w:lang w:val="en-GB"/>
        </w:rPr>
        <w:t xml:space="preserve">. </w:t>
      </w:r>
      <w:r w:rsidR="005B35E5" w:rsidRPr="00151B04">
        <w:rPr>
          <w:lang w:val="en-GB"/>
        </w:rPr>
        <w:t>However,</w:t>
      </w:r>
      <w:r w:rsidR="00732EF3">
        <w:rPr>
          <w:lang w:val="en-GB"/>
        </w:rPr>
        <w:t xml:space="preserve"> in </w:t>
      </w:r>
      <w:r w:rsidR="00732EF3">
        <w:rPr>
          <w:lang w:val="en-GB"/>
        </w:rPr>
        <w:fldChar w:fldCharType="begin" w:fldLock="1"/>
      </w:r>
      <w:r w:rsidR="007D39FB">
        <w:rPr>
          <w:lang w:val="en-GB"/>
        </w:rPr>
        <w:instrText>ADDIN CSL_CITATION {"citationItems":[{"id":"ITEM-1","itemData":{"DOI":"10.3390/su122410344","ISBN":"2071-1050","abstract":"This paper targets the future energy sustainability and aims to estimate the potential energy production from installing photovoltaic (PV) systems on the rooftop of apartment’s residential buildings, which represent the largest building sector. Analysis of the residential building typologies was carried out to select the most used residential building types in terms of building roof area, number of floors, and the number of apartments on each floor. A computer simulation tool has been used to calculate the electricity production for each building type, for three different tilt angles to estimate the electricity production. Tilt angle, spacing between the arrays, the building shape, shading from PV arrays, and other roof elements were analyzed for optimum and maximum electricity production. The electricity production for each household has been compared to typical household electricity consumption and its future consumption in 2030. The results show that installing PV systems on residential buildings can speed the transition to renewable energy and energy sustainability. The electricity production for building types with 2–4 residential units can surplus their estimated future consumption. Building types with 4–8 residential units can produce their electricity consumption in 2030. Building types of 12–24 residential units can produce more than half of their 2030 future consumption.","author":[{"dropping-particle":"","family":"Monna","given":"Sameh","non-dropping-particle":"","parse-names":false,"suffix":""},{"dropping-particle":"","family":"Juaidi","given":"Adel","non-dropping-particle":"","parse-names":false,"suffix":""},{"dropping-particle":"","family":"Abdallah","given":"Ramez","non-dropping-particle":"","parse-names":false,"suffix":""},{"dropping-particle":"","family":"Itma","given":"Mohammed","non-dropping-particle":"","parse-names":false,"suffix":""}],"container-title":"Sustainability ","id":"ITEM-1","issue":"24","issued":{"date-parts":[["2020"]]},"title":"A Comparative Assessment for the Potential Energy Production from PV Installation on Residential Buildings","type":"article","volume":"12"},"uris":["http://www.mendeley.com/documents/?uuid=aaea3269-f845-4138-a7e3-b108a823b6d4"]}],"mendeley":{"formattedCitation":"[6]","plainTextFormattedCitation":"[6]","previouslyFormattedCitation":"[6]"},"properties":{"noteIndex":0},"schema":"https://github.com/citation-style-language/schema/raw/master/csl-citation.json"}</w:instrText>
      </w:r>
      <w:r w:rsidR="00732EF3">
        <w:rPr>
          <w:lang w:val="en-GB"/>
        </w:rPr>
        <w:fldChar w:fldCharType="separate"/>
      </w:r>
      <w:r w:rsidR="005B3D19" w:rsidRPr="005B3D19">
        <w:rPr>
          <w:noProof/>
          <w:lang w:val="en-GB"/>
        </w:rPr>
        <w:t>[6]</w:t>
      </w:r>
      <w:r w:rsidR="00732EF3">
        <w:rPr>
          <w:lang w:val="en-GB"/>
        </w:rPr>
        <w:fldChar w:fldCharType="end"/>
      </w:r>
      <w:r w:rsidRPr="00151B04">
        <w:rPr>
          <w:lang w:val="en-GB"/>
        </w:rPr>
        <w:t>, the potential energy production was estimated from the installation of photovoltaic (PV) energy systems on the roofs of apartment buildings and it was found that it could increase the electricity production for types of buildings containing 2-4 housing units from the estimated future consumption, as well as buildings containing 4 8- Housing units that produce their electricity consumption in 2030. As for building types of 12-24 housing units, they can produce more than half of their future consumption in 2030.</w:t>
      </w:r>
    </w:p>
    <w:p w14:paraId="73BDDC9B" w14:textId="433A7E4E" w:rsidR="008F6926" w:rsidRPr="008F6926" w:rsidRDefault="008F6926" w:rsidP="00D749A6">
      <w:pPr>
        <w:rPr>
          <w:lang w:val="en-GB"/>
        </w:rPr>
      </w:pPr>
      <w:r w:rsidRPr="008F6926">
        <w:rPr>
          <w:lang w:val="en-GB"/>
        </w:rPr>
        <w:t>As</w:t>
      </w:r>
      <w:r w:rsidR="006877BD">
        <w:rPr>
          <w:lang w:val="en-GB"/>
        </w:rPr>
        <w:t xml:space="preserve"> for wind energy, this study </w:t>
      </w:r>
      <w:r w:rsidR="006877BD">
        <w:rPr>
          <w:lang w:val="en-GB"/>
        </w:rPr>
        <w:fldChar w:fldCharType="begin" w:fldLock="1"/>
      </w:r>
      <w:r w:rsidR="00EF434E">
        <w:rPr>
          <w:lang w:val="en-GB"/>
        </w:rPr>
        <w:instrText>ADDIN CSL_CITATION {"citationItems":[{"id":"ITEM-1","itemData":{"DOI":"https://doi.org/10.1016/j.rser.2016.07.052","ISSN":"1364-0321","abstract":"The energy sector situation in Palestine is highly different compared to other countries in the Middle East due to many reasons: non-availability of natural resources, unstable political conditions, financial crisis and high density population. Furthermore, Palestine depends on other countries for 100% of its fossil fuel imports and for 87% of its electricity imports. In addition high growth of population, increasing living standards and rapid growth of industrial have led to tremendous energy demand in Palestine in recent years. The total energy consumption per habitant in Palestine is the lowest in the region (0.79MWh/inhabitant) and costs more than anywhere else in the Middle East countries. The primary goal of this paper is to analyze the current energy sector situation in Palestine and to highlight the status of the potential of renewable energy as an essential future energy source sector in Palestine. Regarding the main possibilities of RE, the wind speed averages (m/s) for main 5 cities were: Tubas 4.97, Salfeet 4.26, Ramallah 3.09, Hebron 2.90 and Jericho 1.32. With these data, Palestine can be considered as a country of moderate wind speeds. By the other hand, Palestine has a high solar energy potential about 3000 sunshine hours per year with a solar radiation (kWh/m2/day) for year 2013 of 8.27 in Ramallah, 7.51 in Hebron, 6.86 in Salfeet and 6.15 in Tubas. These values are encouraging to exploit the solar energy for different applications. This study highlights that the main renewable energy sources in Palestine are solar energy, wind energy and biomass, thereby the energy dependence on neighbouring countries may significantly decrease, when Palestine uses the available renewable energy sources. The renewable energies in Palestine open new perspectives for energy sector in order to prompt practices for sustainable development.","author":[{"dropping-particle":"","family":"Juaidi","given":"Adel","non-dropping-particle":"","parse-names":false,"suffix":""},{"dropping-particle":"","family":"Montoya","given":"Francisco G","non-dropping-particle":"","parse-names":false,"suffix":""},{"dropping-particle":"","family":"Ibrik","given":"Imad H","non-dropping-particle":"","parse-names":false,"suffix":""},{"dropping-particle":"","family":"Manzano-Agugliaro","given":"Francisco","non-dropping-particle":"","parse-names":false,"suffix":""}],"container-title":"Renewable and Sustainable Energy Reviews","id":"ITEM-1","issued":{"date-parts":[["2016"]]},"page":"943-960","title":"An overview of renewable energy potential in Palestine","type":"article-journal","volume":"65"},"uris":["http://www.mendeley.com/documents/?uuid=f304579e-9886-45b1-94f9-9f5132261839"]}],"mendeley":{"formattedCitation":"[1]","plainTextFormattedCitation":"[1]","previouslyFormattedCitation":"[1]"},"properties":{"noteIndex":0},"schema":"https://github.com/citation-style-language/schema/raw/master/csl-citation.json"}</w:instrText>
      </w:r>
      <w:r w:rsidR="006877BD">
        <w:rPr>
          <w:lang w:val="en-GB"/>
        </w:rPr>
        <w:fldChar w:fldCharType="separate"/>
      </w:r>
      <w:r w:rsidR="006877BD" w:rsidRPr="006877BD">
        <w:rPr>
          <w:noProof/>
          <w:lang w:val="en-GB"/>
        </w:rPr>
        <w:t>[1]</w:t>
      </w:r>
      <w:r w:rsidR="006877BD">
        <w:rPr>
          <w:lang w:val="en-GB"/>
        </w:rPr>
        <w:fldChar w:fldCharType="end"/>
      </w:r>
      <w:r w:rsidR="006877BD">
        <w:rPr>
          <w:lang w:val="en-GB"/>
        </w:rPr>
        <w:t xml:space="preserve"> </w:t>
      </w:r>
      <w:r w:rsidRPr="008F6926">
        <w:rPr>
          <w:lang w:val="en-GB"/>
        </w:rPr>
        <w:t>encouraging to use of small wind turbines to electrify sites located far from the grid and have a high potential of wind speeds. In addition, another feasible application for small wind turbines is to use them for water pump ping, especially for rural areas where diesel generators are us</w:t>
      </w:r>
      <w:r w:rsidR="00EF434E">
        <w:rPr>
          <w:lang w:val="en-GB"/>
        </w:rPr>
        <w:t xml:space="preserve">ed for this purpose. Study </w:t>
      </w:r>
      <w:r w:rsidR="00EF434E">
        <w:rPr>
          <w:lang w:val="en-GB"/>
        </w:rPr>
        <w:fldChar w:fldCharType="begin" w:fldLock="1"/>
      </w:r>
      <w:r w:rsidR="007D39FB">
        <w:rPr>
          <w:lang w:val="en-GB"/>
        </w:rPr>
        <w:instrText>ADDIN CSL_CITATION {"citationItems":[{"id":"ITEM-1","itemData":{"DOI":"https://doi.org/10.1016/j.rser.2015.11.090","ISSN":"1364-0321","abstract":"This study presents the analysis of the climatology of the wind profile over the State of Palestine, together with the selection of the typical meteorological year, the wind power density and the annual energy production. This climatology is based on a 12-year simulation (2000–2011) using the numerical weather prediction model WRF. Our analysis of the wind profiles showed that the highest yearly average wind speeds are calculated for 2003, while the lowest yearly average wind speeds are calculated for 2008. For Gaza and West Bank region the highest wind speeds are observed during the winter period and the prevailing wind direction is westerly for both Gaza and West Bank. An analysis of the statistics on the wind climatology showed that the year 2011 can be considered as a typical meteorological year. In general, the wind speeds for the Gaza region are the highest closest to the sea, while more inland lower wind speeds are found. Over the elevated terrain of the central part of the West Bank region the highest wind speeds are calculated. The analysis of the comparison of the calculated wind speeds with the observations shows that for 16 out of 20 stations the relation RMSEmod&lt;STDEVobs is valid, which is one of the conditions for good quality modeling results. The variations of wind power density and AEP over a 12-year period (2000–2011) are rather low in Gaza and West Bank. The AEP at 80m shows that the zone east of Hebron is the most suitable area in West Bank. Wind potential all over Gaza is unfortunately not enough to be considered at any level.","author":[{"dropping-particle":"","family":"Meij","given":"A","non-dropping-particle":"De","parse-names":false,"suffix":""},{"dropping-particle":"","family":"Vinuesa","given":"J.-F.","non-dropping-particle":"","parse-names":false,"suffix":""},{"dropping-particle":"","family":"Maupas","given":"V","non-dropping-particle":"","parse-names":false,"suffix":""},{"dropping-particle":"","family":"Waddle","given":"J","non-dropping-particle":"","parse-names":false,"suffix":""},{"dropping-particle":"","family":"Price","given":"I","non-dropping-particle":"","parse-names":false,"suffix":""},{"dropping-particle":"","family":"Yaseen","given":"B","non-dropping-particle":"","parse-names":false,"suffix":""},{"dropping-particle":"","family":"Ismail","given":"A","non-dropping-particle":"","parse-names":false,"suffix":""}],"container-title":"Renewable and Sustainable Energy Reviews","id":"ITEM-1","issued":{"date-parts":[["2016"]]},"page":"551-562","title":"Wind energy resource mapping of Palestine","type":"article-journal","volume":"56"},"uris":["http://www.mendeley.com/documents/?uuid=b9f408ad-fa40-40f6-a390-4ab5601b71fb"]}],"mendeley":{"formattedCitation":"[7]","plainTextFormattedCitation":"[7]","previouslyFormattedCitation":"[7]"},"properties":{"noteIndex":0},"schema":"https://github.com/citation-style-language/schema/raw/master/csl-citation.json"}</w:instrText>
      </w:r>
      <w:r w:rsidR="00EF434E">
        <w:rPr>
          <w:lang w:val="en-GB"/>
        </w:rPr>
        <w:fldChar w:fldCharType="separate"/>
      </w:r>
      <w:r w:rsidR="005B3D19" w:rsidRPr="005B3D19">
        <w:rPr>
          <w:noProof/>
          <w:lang w:val="en-GB"/>
        </w:rPr>
        <w:t>[7]</w:t>
      </w:r>
      <w:r w:rsidR="00EF434E">
        <w:rPr>
          <w:lang w:val="en-GB"/>
        </w:rPr>
        <w:fldChar w:fldCharType="end"/>
      </w:r>
      <w:r w:rsidR="00EF434E">
        <w:rPr>
          <w:lang w:val="en-GB"/>
        </w:rPr>
        <w:t xml:space="preserve"> </w:t>
      </w:r>
      <w:r w:rsidRPr="008F6926">
        <w:rPr>
          <w:lang w:val="en-GB"/>
        </w:rPr>
        <w:t>showed through a climatic analysis of the wind profile in the State of Palestine, in addition to choosing a typical meteorological year, wind energy intensity, and annual energy production. This climatology is based on a 12-year simulation (2000 2011) using the WRF Numerical Weather Forecast model.  For the Gaza region and the West Bank, the highest wind speed was observed during the winter period with wind direction is westerly for both Gaza and the West Bank. In</w:t>
      </w:r>
      <w:r w:rsidR="00DF51B0">
        <w:rPr>
          <w:lang w:val="en-GB"/>
        </w:rPr>
        <w:t xml:space="preserve"> </w:t>
      </w:r>
      <w:r w:rsidR="001163A2">
        <w:rPr>
          <w:lang w:val="en-GB"/>
        </w:rPr>
        <w:fldChar w:fldCharType="begin" w:fldLock="1"/>
      </w:r>
      <w:r w:rsidR="007D39FB">
        <w:rPr>
          <w:lang w:val="en-GB"/>
        </w:rPr>
        <w:instrText>ADDIN CSL_CITATION {"citationItems":[{"id":"ITEM-1","itemData":{"DOI":"10.3390/en10081229","author":[{"dropping-particle":"","family":"Elnaggar","given":"Mohamed","non-dropping-particle":"","parse-names":false,"suffix":""},{"dropping-particle":"","family":"Edwan","given":"Ezzaldeen","non-dropping-particle":"","parse-names":false,"suffix":""},{"dropping-particle":"","family":"Ritter","given":"Matthias","non-dropping-particle":"","parse-names":false,"suffix":""}],"container-title":"Energies","id":"ITEM-1","issued":{"date-parts":[["2017","8"]]},"page":"1229","title":"Wind Energy Potential of Gaza Using Small Wind Turbines: A Feasibility Study","type":"article-journal","volume":"10"},"uris":["http://www.mendeley.com/documents/?uuid=05d1301c-0578-47f7-b73f-90099cf27e32"]}],"mendeley":{"formattedCitation":"[8]","plainTextFormattedCitation":"[8]","previouslyFormattedCitation":"[8]"},"properties":{"noteIndex":0},"schema":"https://github.com/citation-style-language/schema/raw/master/csl-citation.json"}</w:instrText>
      </w:r>
      <w:r w:rsidR="001163A2">
        <w:rPr>
          <w:lang w:val="en-GB"/>
        </w:rPr>
        <w:fldChar w:fldCharType="separate"/>
      </w:r>
      <w:r w:rsidR="005B3D19" w:rsidRPr="005B3D19">
        <w:rPr>
          <w:noProof/>
          <w:lang w:val="en-GB"/>
        </w:rPr>
        <w:t>[8]</w:t>
      </w:r>
      <w:r w:rsidR="001163A2">
        <w:rPr>
          <w:lang w:val="en-GB"/>
        </w:rPr>
        <w:fldChar w:fldCharType="end"/>
      </w:r>
      <w:r w:rsidRPr="00D749A6">
        <w:rPr>
          <w:color w:val="FF0000"/>
          <w:lang w:val="en-GB"/>
        </w:rPr>
        <w:t xml:space="preserve"> </w:t>
      </w:r>
      <w:r w:rsidR="00DF51B0">
        <w:rPr>
          <w:lang w:val="en-GB"/>
        </w:rPr>
        <w:t>t</w:t>
      </w:r>
      <w:r w:rsidRPr="008F6926">
        <w:rPr>
          <w:lang w:val="en-GB"/>
        </w:rPr>
        <w:t xml:space="preserve">he results also showed that wind energy is outperforming solar energy in the winter months. It also showed that a single wind turbine and a similar PV system could provide sufficient power for 3.7 households. </w:t>
      </w:r>
    </w:p>
    <w:p w14:paraId="68CE20D6" w14:textId="781F08E4" w:rsidR="008F6926" w:rsidRPr="007E0F4E" w:rsidRDefault="008F6926" w:rsidP="00D749A6">
      <w:pPr>
        <w:rPr>
          <w:lang w:val="en-GB"/>
        </w:rPr>
      </w:pPr>
      <w:r w:rsidRPr="008F6926">
        <w:rPr>
          <w:lang w:val="en-GB"/>
        </w:rPr>
        <w:t xml:space="preserve">This study </w:t>
      </w:r>
      <w:r w:rsidR="00D749A6">
        <w:rPr>
          <w:lang w:val="en-GB"/>
        </w:rPr>
        <w:fldChar w:fldCharType="begin" w:fldLock="1"/>
      </w:r>
      <w:r w:rsidR="007D39FB">
        <w:rPr>
          <w:lang w:val="en-GB"/>
        </w:rPr>
        <w:instrText>ADDIN CSL_CITATION {"citationItems":[{"id":"ITEM-1","itemData":{"ISSN":"2330-7404","author":[{"dropping-particle":"","family":"Albisher","given":"Huda","non-dropping-particle":"","parse-names":false,"suffix":""},{"dropping-particle":"","family":"Alsamamra","given":"Husain","non-dropping-particle":"","parse-names":false,"suffix":""}],"container-title":"Journal of Energy and Natural Resources","id":"ITEM-1","issue":"3","issued":{"date-parts":[["2019"]]},"page":"98","publisher":"Science Publishing Group","title":"An Overview of Wind Energy Potentials in Palestine","type":"article-journal","volume":"8"},"uris":["http://www.mendeley.com/documents/?uuid=11839ba3-0e5b-49fa-b217-0ec605ee2011"]}],"mendeley":{"formattedCitation":"[9]","plainTextFormattedCitation":"[9]","previouslyFormattedCitation":"[9]"},"properties":{"noteIndex":0},"schema":"https://github.com/citation-style-language/schema/raw/master/csl-citation.json"}</w:instrText>
      </w:r>
      <w:r w:rsidR="00D749A6">
        <w:rPr>
          <w:lang w:val="en-GB"/>
        </w:rPr>
        <w:fldChar w:fldCharType="separate"/>
      </w:r>
      <w:r w:rsidR="005B3D19" w:rsidRPr="005B3D19">
        <w:rPr>
          <w:noProof/>
          <w:lang w:val="en-GB"/>
        </w:rPr>
        <w:t>[9]</w:t>
      </w:r>
      <w:r w:rsidR="00D749A6">
        <w:rPr>
          <w:lang w:val="en-GB"/>
        </w:rPr>
        <w:fldChar w:fldCharType="end"/>
      </w:r>
      <w:r w:rsidR="00D749A6">
        <w:rPr>
          <w:lang w:val="en-GB"/>
        </w:rPr>
        <w:t xml:space="preserve"> </w:t>
      </w:r>
      <w:r w:rsidRPr="008F6926">
        <w:rPr>
          <w:lang w:val="en-GB"/>
        </w:rPr>
        <w:t xml:space="preserve">represents an overview on the possibility of using wind energy to </w:t>
      </w:r>
      <w:r w:rsidR="00DF51B0" w:rsidRPr="008F6926">
        <w:rPr>
          <w:lang w:val="en-GB"/>
        </w:rPr>
        <w:t>fulfil</w:t>
      </w:r>
      <w:r w:rsidRPr="008F6926">
        <w:rPr>
          <w:lang w:val="en-GB"/>
        </w:rPr>
        <w:t xml:space="preserve"> the increasing demand on energy and the lack of supplied energy in the Palestinian territories, by </w:t>
      </w:r>
      <w:r w:rsidR="00B6690F" w:rsidRPr="008F6926">
        <w:rPr>
          <w:lang w:val="en-GB"/>
        </w:rPr>
        <w:t>analysing</w:t>
      </w:r>
      <w:r w:rsidRPr="008F6926">
        <w:rPr>
          <w:lang w:val="en-GB"/>
        </w:rPr>
        <w:t xml:space="preserve"> and discussing former studies in this field agree about the possibility of exploiting wind energy, especially in high areas in Hebron in West Bank and Gaza city in Gaza Strip, to solve both the crisis of shortage electricity and the increase demand on energy. The highest wind energy is in Hebron, and the average monthly wind speed is between 3 m/s – 7.5 m/s, and the lowest wind energy is in Jericho, and the wind speed there is less than 2.5 m/s most time. In </w:t>
      </w:r>
      <w:r w:rsidR="00C540C4">
        <w:rPr>
          <w:lang w:val="en-GB"/>
        </w:rPr>
        <w:fldChar w:fldCharType="begin" w:fldLock="1"/>
      </w:r>
      <w:r w:rsidR="007D39FB">
        <w:rPr>
          <w:lang w:val="en-GB"/>
        </w:rPr>
        <w:instrText>ADDIN CSL_CITATION {"citationItems":[{"id":"ITEM-1","itemData":{"author":[{"dropping-particle":"","family":"Yasin","given":"A","non-dropping-particle":"","parse-names":false,"suffix":""}],"container-title":"Journal of Engineering Research and Technology","id":"ITEM-1","issued":{"date-parts":[["2017"]]},"title":"Optimum Design of a Stand-alone Hybrid Energy System for a Remote Village in Palestinian Territories","type":"article-journal","volume":"4"},"uris":["http://www.mendeley.com/documents/?uuid=5f4535df-a97d-49fa-9c70-46d5eaab73ac"]}],"mendeley":{"formattedCitation":"[10]","plainTextFormattedCitation":"[10]","previouslyFormattedCitation":"[10]"},"properties":{"noteIndex":0},"schema":"https://github.com/citation-style-language/schema/raw/master/csl-citation.json"}</w:instrText>
      </w:r>
      <w:r w:rsidR="00C540C4">
        <w:rPr>
          <w:lang w:val="en-GB"/>
        </w:rPr>
        <w:fldChar w:fldCharType="separate"/>
      </w:r>
      <w:r w:rsidR="005B3D19" w:rsidRPr="005B3D19">
        <w:rPr>
          <w:noProof/>
          <w:lang w:val="en-GB"/>
        </w:rPr>
        <w:t>[10]</w:t>
      </w:r>
      <w:r w:rsidR="00C540C4">
        <w:rPr>
          <w:lang w:val="en-GB"/>
        </w:rPr>
        <w:fldChar w:fldCharType="end"/>
      </w:r>
      <w:r w:rsidRPr="008F6926">
        <w:rPr>
          <w:lang w:val="en-GB"/>
        </w:rPr>
        <w:t xml:space="preserve">seems the potential of wind energy seems to be limited to the mountains (elevation of about 1000 m); regions of Nablus, Ramallah, and Hebron where the speed surpasses 5 m/s and the potential about 600 </w:t>
      </w:r>
      <w:r w:rsidR="00CD0A46">
        <w:rPr>
          <w:lang w:val="en-GB"/>
        </w:rPr>
        <w:t>kW</w:t>
      </w:r>
      <w:r w:rsidRPr="008F6926">
        <w:rPr>
          <w:lang w:val="en-GB"/>
        </w:rPr>
        <w:t xml:space="preserve">h/m2.studies show that the wind regime is suitable for operating a wind turbine for wind power generation in the city of Hebron in West Bank. For example, Al-Ahli Hospital is located in the south-western part of Hebron at ~1000m above sea level on a site of 27500 m2. The average wind speed at 10 m could be as high as 6.2m/s in this region according to detailed data supplied by the Weather Authority. However, for political issues this study </w:t>
      </w:r>
      <w:r w:rsidR="003F5ED4">
        <w:rPr>
          <w:lang w:val="en-GB"/>
        </w:rPr>
        <w:fldChar w:fldCharType="begin" w:fldLock="1"/>
      </w:r>
      <w:r w:rsidR="007D39FB">
        <w:rPr>
          <w:lang w:val="en-GB"/>
        </w:rPr>
        <w:instrText>ADDIN CSL_CITATION {"citationItems":[{"id":"ITEM-1","itemData":{"author":[{"dropping-particle":"","family":"Odeh","given":"Yousre","non-dropping-particle":"","parse-names":false,"suffix":""}],"id":"ITEM-1","issued":{"date-parts":[["2011"]]},"title":"Wind Power Potential in Palestine/Israel: An investigation study for the potential of wind power in Palestine/Israel, with emphasis on the political obstacles","type":"article"},"uris":["http://www.mendeley.com/documents/?uuid=e136c9ba-9d05-4174-a0a7-bd006bd24c0d"]}],"mendeley":{"formattedCitation":"[11]","plainTextFormattedCitation":"[11]","previouslyFormattedCitation":"[11]"},"properties":{"noteIndex":0},"schema":"https://github.com/citation-style-language/schema/raw/master/csl-citation.json"}</w:instrText>
      </w:r>
      <w:r w:rsidR="003F5ED4">
        <w:rPr>
          <w:lang w:val="en-GB"/>
        </w:rPr>
        <w:fldChar w:fldCharType="separate"/>
      </w:r>
      <w:r w:rsidR="005B3D19" w:rsidRPr="005B3D19">
        <w:rPr>
          <w:noProof/>
          <w:lang w:val="en-GB"/>
        </w:rPr>
        <w:t>[11]</w:t>
      </w:r>
      <w:r w:rsidR="003F5ED4">
        <w:rPr>
          <w:lang w:val="en-GB"/>
        </w:rPr>
        <w:fldChar w:fldCharType="end"/>
      </w:r>
      <w:r w:rsidRPr="008F6926">
        <w:rPr>
          <w:lang w:val="en-GB"/>
        </w:rPr>
        <w:t xml:space="preserve">is intended to perform wind resource assessment in </w:t>
      </w:r>
      <w:r w:rsidRPr="008F6926">
        <w:rPr>
          <w:lang w:val="en-GB"/>
        </w:rPr>
        <w:lastRenderedPageBreak/>
        <w:t>Palestine/Israel; the study has used two stages of assessment, the primary one based on reference station data on both sides, Israeli and Palestinian. The second stage of wind resource assessment is based on WindPRO software. Moreover, the study recognized the importance of political situation assessment due to the Israeli-Palestinian conflict. Based on the conducted survey, the political situation assessment concluded that international non-governmental organizations seem to be most capable of starting upwind power projects in Palestine/Israel. Furthermore, the study concluded that supportive policies from both the Israeli and Palestinian governments are crucial to promote wind power projects in the region.</w:t>
      </w:r>
    </w:p>
    <w:p w14:paraId="6DBA8B77" w14:textId="77777777" w:rsidR="00457671" w:rsidRPr="00457671" w:rsidRDefault="00457671" w:rsidP="00457671">
      <w:pPr>
        <w:rPr>
          <w:rtl/>
        </w:rPr>
      </w:pPr>
    </w:p>
    <w:p w14:paraId="536131E4" w14:textId="65E501FC" w:rsidR="00457671" w:rsidRDefault="00457671" w:rsidP="00457671">
      <w:pPr>
        <w:pStyle w:val="Heading2"/>
      </w:pPr>
      <w:bookmarkStart w:id="12" w:name="_Toc71668542"/>
      <w:r>
        <w:t xml:space="preserve">2.2 </w:t>
      </w:r>
      <w:r w:rsidRPr="00457671">
        <w:t>Electrification of remote areas</w:t>
      </w:r>
      <w:bookmarkEnd w:id="12"/>
    </w:p>
    <w:p w14:paraId="46BCCF84" w14:textId="55DED60C" w:rsidR="0027386E" w:rsidRPr="0052314F" w:rsidRDefault="00025A9E" w:rsidP="0027386E">
      <w:r w:rsidRPr="00025A9E">
        <w:t>Remote areas are becoming a topic of increasing international interest as they can provide insights into the transition towards a more sustainable energy future. Being geographically isolated and distant from different services (e.g. energy, health, and education), remote areas have seen their development delayed for decades</w:t>
      </w:r>
      <w:r>
        <w:fldChar w:fldCharType="begin" w:fldLock="1"/>
      </w:r>
      <w:r w:rsidR="007D39FB">
        <w:instrText>ADDIN CSL_CITATION {"citationItems":[{"id":"ITEM-1","itemData":{"author":[{"dropping-particle":"","family":"GALINDO","given":"MARIA FERNANDA GÓMEZ","non-dropping-particle":"","parse-names":false,"suffix":""}],"id":"ITEM-1","issued":{"date-parts":[["2014"]]},"publisher-place":"Building a pathway toward universalization in the Brazilian Amazon","title":"Universal Electricity Access in Remote Areas","type":"book"},"uris":["http://www.mendeley.com/documents/?uuid=29d9f082-bd97-4c2a-93ea-7dc114a91b7b"]}],"mendeley":{"formattedCitation":"[12]","plainTextFormattedCitation":"[12]","previouslyFormattedCitation":"[12]"},"properties":{"noteIndex":0},"schema":"https://github.com/citation-style-language/schema/raw/master/csl-citation.json"}</w:instrText>
      </w:r>
      <w:r>
        <w:fldChar w:fldCharType="separate"/>
      </w:r>
      <w:r w:rsidR="005B3D19" w:rsidRPr="005B3D19">
        <w:rPr>
          <w:noProof/>
        </w:rPr>
        <w:t>[12]</w:t>
      </w:r>
      <w:r>
        <w:fldChar w:fldCharType="end"/>
      </w:r>
      <w:r w:rsidR="0027386E">
        <w:t>.</w:t>
      </w:r>
      <w:r w:rsidR="0027386E" w:rsidRPr="0027386E">
        <w:t xml:space="preserve">In Palestine, there is an example of contributing to the rural areas development program, because there are a large number of small remote villages that lack electricity, and the possibility of connecting them to the high voltage network in the near future is very weak due to the financial and </w:t>
      </w:r>
      <w:r w:rsidR="0027386E">
        <w:t>political situation. This paper</w:t>
      </w:r>
      <w:r>
        <w:rPr>
          <w:rtl/>
        </w:rPr>
        <w:fldChar w:fldCharType="begin" w:fldLock="1"/>
      </w:r>
      <w:r w:rsidR="007D39FB">
        <w:instrText>ADDIN CSL_CITATION {"citationItems":[{"id":"ITEM-1","itemData":{"DOI":"https://doi.org/10.1016/j.rser.2004.09.001","ISSN":"1364-0321","abstract":"As a contribution to the development program of rural areas in Palestine, this paper presents three energy supply alternatives for a remote village represented in PV system, diesel generator and electric grid. Design of these systems and the associated costs of their utilization are illustrated. A computer-aided dynamic economic evaluation method with five indicators is used to compare the economic-effectiveness of these energy systems. The results show that, utilizing of PV systems for rural electrification in Palestine is economically more feasible than using diesel generators or extension of the high voltage electric grid. The obtained results represents also a helpful reference for energy planers in Palestine and justify the consideration of PV systems more seriously.","author":[{"dropping-particle":"","family":"Mahmoud","given":"Marwan M","non-dropping-particle":"","parse-names":false,"suffix":""},{"dropping-particle":"","family":"Ibrik","given":"Imad H","non-dropping-particle":"","parse-names":false,"suffix":""}],"container-title":"Renewable and Sustainable Energy Reviews","id":"ITEM-1","issue":"2","issued":{"date-parts":[["2006"]]},"page":"128-138","title":"Techno-economic feasibility of energy supply of remote villages in Palestine by PV-systems, diesel generators and electric grid","type":"article-journal","volume":"10"},"uris":["http://www.mendeley.com/documents/?uuid=a1632f84-2295-4e6f-a4b2-b0089b96d6f7"]}],"mendeley":{"formattedCitation":"[13]","plainTextFormattedCitation":"[13]","previouslyFormattedCitation":"[13]"},"properties":{"noteIndex":0},"schema":"https://github.com/citation-style-language/schema/raw/master/csl-citation.json"}</w:instrText>
      </w:r>
      <w:r>
        <w:rPr>
          <w:rtl/>
        </w:rPr>
        <w:fldChar w:fldCharType="separate"/>
      </w:r>
      <w:r w:rsidR="005B3D19" w:rsidRPr="005B3D19">
        <w:rPr>
          <w:noProof/>
        </w:rPr>
        <w:t>[13]</w:t>
      </w:r>
      <w:r>
        <w:rPr>
          <w:rtl/>
        </w:rPr>
        <w:fldChar w:fldCharType="end"/>
      </w:r>
      <w:r w:rsidR="0027386E">
        <w:t xml:space="preserve"> </w:t>
      </w:r>
      <w:r w:rsidR="0027386E" w:rsidRPr="0027386E">
        <w:t xml:space="preserve">s represented the photovoltaic power system, the diesel generator, and the electric grid. The computer-aided dynamic economic assessment method with five indicators is used to compare the economic effects of these energy systems. The results showed that using PV systems for rural electrification in Palestine is more economically feasible. In this paper </w:t>
      </w:r>
      <w:r w:rsidR="0027386E">
        <w:fldChar w:fldCharType="begin" w:fldLock="1"/>
      </w:r>
      <w:r w:rsidR="007D39FB">
        <w:instrText>ADDIN CSL_CITATION {"citationItems":[{"id":"ITEM-1","itemData":{"author":[{"dropping-particle":"","family":"Ismail1","given":"M.S.","non-dropping-particle":"","parse-names":false,"suffix":""},{"dropping-particle":"","family":"Moghavvemi2","given":"M.","non-dropping-particle":"","parse-names":false,"suffix":""},{"dropping-particle":"","family":"Mahlia","given":"T.M.I.","non-dropping-particle":"","parse-names":false,"suffix":""}],"container-title":"Journal of Asian Scientific Research","id":"ITEM-1","issued":{"date-parts":[["0"]]},"title":"DESIGN OF A PV/DIESEL STAND ALONE HYBRID SYSTEM FOR A REMOTE COMMUNITY IN PALESTINE","type":"article-journal"},"uris":["http://www.mendeley.com/documents/?uuid=fd2bab5c-49f4-421b-b97b-5364f28468dc"]}],"mendeley":{"formattedCitation":"[14]","plainTextFormattedCitation":"[14]","previouslyFormattedCitation":"[14]"},"properties":{"noteIndex":0},"schema":"https://github.com/citation-style-language/schema/raw/master/csl-citation.json"}</w:instrText>
      </w:r>
      <w:r w:rsidR="0027386E">
        <w:fldChar w:fldCharType="separate"/>
      </w:r>
      <w:r w:rsidR="005B3D19" w:rsidRPr="005B3D19">
        <w:rPr>
          <w:noProof/>
        </w:rPr>
        <w:t>[14]</w:t>
      </w:r>
      <w:r w:rsidR="0027386E">
        <w:fldChar w:fldCharType="end"/>
      </w:r>
      <w:r w:rsidR="0027386E" w:rsidRPr="0027386E">
        <w:t>, another example is in Palestine in remote areas far from the grid, where a hybrid photovoltaic system is used as an effective option to supply it with electricity. The study also found that electrifying small rural communities using the hybrid system is very beneficial and competitive with other types of traditional sources because it reduces operating costs and pollutant emissions.</w:t>
      </w:r>
      <w:r w:rsidR="0027386E">
        <w:t xml:space="preserve"> This</w:t>
      </w:r>
      <w:r w:rsidR="0027386E" w:rsidRPr="0027386E">
        <w:t xml:space="preserve"> paper</w:t>
      </w:r>
      <w:r w:rsidR="0027386E">
        <w:t xml:space="preserve"> </w:t>
      </w:r>
      <w:r w:rsidR="0027386E">
        <w:fldChar w:fldCharType="begin" w:fldLock="1"/>
      </w:r>
      <w:r w:rsidR="007D39FB">
        <w:instrText>ADDIN CSL_CITATION {"citationItems":[{"id":"ITEM-1","itemData":{"DOI":"https://doi.org/10.1016/j.enconman.2013.06.019","ISSN":"0196-8904","abstract":"Hybrid systems are defined as systems that utilize more than one energy source to supply a certain load. The implementation of a hybrid system that is based upon Photovoltaic (PV) to supply power to remote and isolated locations is considered a viable option. This is especially true for areas that receive sufficient amounts of annual solar radiation. While analysis of hybrid systems that depend on diesel generators as backup sources can be found in many previous research works, detailed techno economic analysis of hybrid systems that depend on microturbines as backup sources are less addressed. A techno-economic analysis and the design of a complete hybrid system that comprises of Photovoltaic (PV) panels, a battery system, and a microturbine as a backup power source for a remote community is presented in this paper. The investigation of the feasibility of using the microturbines as backup sources in the hybrid systems is one of the purposes of this study. A scenario depending on PV standalone system and other scenario depending on microturbine only were also studied in this paper. The comparison between different scenarios with regards to the cost of energy and pollutant emissions was also conducted. A simulation program was developed to optimize both the sizes of the PV system and the battery bank, and consequently determine the detailed specifications of the different components that make up the hybrid system. The optimization of the PV tilt angle that maximizes the annual energy production was also carried out. The effect of the variation of some parameters on the cost of energy was duly evaluated. Powering a rural community using microturbine alone indicates lower values of cost of energy (COE) production compared to the hybrid system in which a combination of PV panels, battery bank and microturbine has been used. The difference is very small and taking into account the environmental effect of the microturbine surely will make the hybrid system with limited running hours of the microturbine more attractive. Furthermore, as it is obvious from the sensitivity analysis, any reduction in the price of the PV panels or any increase in the natural gas price will make the hybrid system economically and environmentally more attractive.","author":[{"dropping-particle":"","family":"Ismail","given":"M S","non-dropping-particle":"","parse-names":false,"suffix":""},{"dropping-particle":"","family":"Moghavvemi","given":"M","non-dropping-particle":"","parse-names":false,"suffix":""},{"dropping-particle":"","family":"Mahlia","given":"T M I","non-dropping-particle":"","parse-names":false,"suffix":""}],"container-title":"Energy Conversion and Management","id":"ITEM-1","issued":{"date-parts":[["2013"]]},"page":"271-281","title":"Design of an optimized photovoltaic and microturbine hybrid power system for a remote small community: Case study of Palestine","type":"article-journal","volume":"75"},"uris":["http://www.mendeley.com/documents/?uuid=59c2948e-b34a-43b2-bb74-156d151c2c92"]}],"mendeley":{"formattedCitation":"[15]","plainTextFormattedCitation":"[15]","previouslyFormattedCitation":"[15]"},"properties":{"noteIndex":0},"schema":"https://github.com/citation-style-language/schema/raw/master/csl-citation.json"}</w:instrText>
      </w:r>
      <w:r w:rsidR="0027386E">
        <w:fldChar w:fldCharType="separate"/>
      </w:r>
      <w:r w:rsidR="005B3D19" w:rsidRPr="005B3D19">
        <w:rPr>
          <w:noProof/>
        </w:rPr>
        <w:t>[15]</w:t>
      </w:r>
      <w:r w:rsidR="0027386E">
        <w:fldChar w:fldCharType="end"/>
      </w:r>
      <w:r w:rsidR="0027386E" w:rsidRPr="0027386E">
        <w:t xml:space="preserve"> presents an investigation of the feasibility of using micro-turbines as backup sources in hybrid systems in Palestine. One scenario is based on the independent PV system and another scenario is based on the microturbine only.</w:t>
      </w:r>
      <w:r w:rsidR="0027386E" w:rsidRPr="0052314F">
        <w:t xml:space="preserve"> </w:t>
      </w:r>
    </w:p>
    <w:p w14:paraId="5C90559F" w14:textId="30876DE4" w:rsidR="004E2AE3" w:rsidRDefault="004A3FAB" w:rsidP="00FC7520">
      <w:r w:rsidRPr="004A3FAB">
        <w:t xml:space="preserve">Another example, in India, a </w:t>
      </w:r>
      <w:r>
        <w:fldChar w:fldCharType="begin" w:fldLock="1"/>
      </w:r>
      <w:r w:rsidR="007D39FB">
        <w:instrText>ADDIN CSL_CITATION {"citationItems":[{"id":"ITEM-1","itemData":{"DOI":"10.1109/IICPE.2012.6450437","ISBN":"2160-3170 VO  -","author":[{"dropping-particle":"","family":"Nagaraj","given":"R","non-dropping-particle":"","parse-names":false,"suffix":""}],"container-title":"2012 IEEE 5th India International Conference on Power Electronics (IICPE)","id":"ITEM-1","issued":{"date-parts":[["2012"]]},"page":"1-5","title":"Renewable energy based small hybrid power system for desalination applications in remote locations","type":"paper-conference"},"uris":["http://www.mendeley.com/documents/?uuid=e9efdba6-ff63-4525-987e-c625898a91dd"]}],"mendeley":{"formattedCitation":"[16]","plainTextFormattedCitation":"[16]","previouslyFormattedCitation":"[16]"},"properties":{"noteIndex":0},"schema":"https://github.com/citation-style-language/schema/raw/master/csl-citation.json"}</w:instrText>
      </w:r>
      <w:r>
        <w:fldChar w:fldCharType="separate"/>
      </w:r>
      <w:r w:rsidR="005B3D19" w:rsidRPr="005B3D19">
        <w:rPr>
          <w:noProof/>
        </w:rPr>
        <w:t>[16]</w:t>
      </w:r>
      <w:r>
        <w:fldChar w:fldCharType="end"/>
      </w:r>
      <w:r w:rsidRPr="004A3FAB">
        <w:t xml:space="preserve"> study was conducted on the use of solar, wind, or small hydroelectric power to provide high-quality energy supplies to remote areas. This paper details an analysis of a small-capacity hybrid power system to supply electricity and demand for clean water in rural and remote areas using a small grid hybrid power system consisting of renewable energy (solar photovoltaics and windmill) and battery. This, in turn, will lead to raising people's living standards without access to the electricity grid. There is a disadvantage in using renewable energy alone, which is that it has daily and seasonal patterns, which sometimes leads to not meeting the demand, but to solve this problem, more than one renewable energy system can be combined or generation through diesel generators, which will increase the reliability of the system (power system Hybrid)</w:t>
      </w:r>
      <w:r w:rsidR="00DA2F8D" w:rsidRPr="00DA2F8D">
        <w:t xml:space="preserve"> </w:t>
      </w:r>
      <w:r w:rsidR="00FC7520">
        <w:t>In</w:t>
      </w:r>
      <w:r w:rsidR="00FC7520">
        <w:fldChar w:fldCharType="begin" w:fldLock="1"/>
      </w:r>
      <w:r w:rsidR="007D39FB">
        <w:instrText>ADDIN CSL_CITATION {"citationItems":[{"id":"ITEM-1","itemData":{"DOI":"https://doi.org/10.1016/j.energy.2015.10.136","ISSN":"0360-5442","abstract":"In recent years, sustainability receives greater attention due to increasing demands and limited resources worldwide. The Indian state of Uttarakhand is rich in the availability of renewable energy resources such as solar, micro hydro, biomass, wind etc. Optimum utilization of these resources in stand-alone mode has been recognized as an economical and efficient option compared to grid extension for electrification of remotely located rural households. This paper presents a combined techno-economic optimization and energy management of a stand-alone solar-micro hydro-biomass-wind based IRES (Integrated Renewable Energy System) to meet the electrical energy demand of cluster of village hamlets of Uttarakhand state. A load shifting based DSM (demand side management) strategy has been suggested in the paper for energy management of the considered IRES. Further, optimization results without and with DSM strategy have been presented and compared. Finally, a sensitivity analysis has also been performed to evaluate the impact of different parameters on the considered system.","author":[{"dropping-particle":"","family":"Chauhan","given":"Anurag","non-dropping-particle":"","parse-names":false,"suffix":""},{"dropping-particle":"","family":"Saini","given":"R P","non-dropping-particle":"","parse-names":false,"suffix":""}],"container-title":"Energy","id":"ITEM-1","issued":{"date-parts":[["2016"]]},"page":"138-156","title":"Techno-economic optimization based approach for energy management of a stand-alone integrated renewable energy system for remote areas of India","type":"article-journal","volume":"94"},"uris":["http://www.mendeley.com/documents/?uuid=1ce7f937-e3b7-4202-b6b2-48eeb22711b1"]}],"mendeley":{"formattedCitation":"[17]","plainTextFormattedCitation":"[17]","previouslyFormattedCitation":"[17]"},"properties":{"noteIndex":0},"schema":"https://github.com/citation-style-language/schema/raw/master/csl-citation.json"}</w:instrText>
      </w:r>
      <w:r w:rsidR="00FC7520">
        <w:fldChar w:fldCharType="separate"/>
      </w:r>
      <w:r w:rsidR="005B3D19" w:rsidRPr="005B3D19">
        <w:rPr>
          <w:noProof/>
        </w:rPr>
        <w:t>[17]</w:t>
      </w:r>
      <w:r w:rsidR="00FC7520">
        <w:fldChar w:fldCharType="end"/>
      </w:r>
      <w:r w:rsidR="00DA2F8D" w:rsidRPr="00DA2F8D">
        <w:t xml:space="preserve"> the optimal use of renewable energy resources in India has also been determined in </w:t>
      </w:r>
      <w:r w:rsidR="00DA2F8D" w:rsidRPr="00DA2F8D">
        <w:lastRenderedPageBreak/>
        <w:t>the state of Uttara which is rich in the availability of renewable energy resources such as solar energy, small hydropower, biomass, and wind energy, which is an efficient economic option compared to grid expansion for electrifying rural homes away from the grid. By combining technical and economic improvement and energy management to meet the electric power demand.</w:t>
      </w:r>
    </w:p>
    <w:p w14:paraId="0D01349E" w14:textId="056FE7D8" w:rsidR="0007336E" w:rsidRDefault="00FC7520" w:rsidP="00FC7520">
      <w:r w:rsidRPr="00FC7520">
        <w:t>In the end,</w:t>
      </w:r>
      <w:r>
        <w:t xml:space="preserve"> </w:t>
      </w:r>
      <w:r>
        <w:fldChar w:fldCharType="begin" w:fldLock="1"/>
      </w:r>
      <w:r w:rsidR="007D39FB">
        <w:instrText>ADDIN CSL_CITATION {"citationItems":[{"id":"ITEM-1","itemData":{"DOI":"https://doi.org/10.1016/j.seta.2020.100858","ISSN":"2213-1388","abstract":"Electricity access in many remote areas in Sarawak, Malaysia is very little due to some limitations including the complicated geographical factors and high costs. In fact, there are about 1623 locations in Sarawak without electricity, whereas 420 locations (small settlements) can be only electrified using isolated renewable energy microgrid. However, it is impossible to install individual systems for each location. Thus, the optimal clustering of these locations and the selection of sites that are located in the centers of these clusters is necessary. Therefore, in this research, image segmentation and regional technique are used to analyze the map of remote electrification in Sarawak. The image segmentation which includes color thresholding, circular hough transform, and K-means technique is used in this research to identify the optimal installation site. HOMER software is then used to optimize the proposed renewable energy systems. Results show that nine locations out of 420 locations are optimum locations for the installation of renewable power systems. These nine locations are the centers of the obtained nine clusters of communities and small villages. Finally, it is found that most of the recommended combinations are hybrid renewable energy systems, where photovoltaic and hydropower systems combination is found the best hybrid system for the rural areas in Sarawak.","author":[{"dropping-particle":"","family":"Khamis","given":"Aziah","non-dropping-particle":"","parse-names":false,"suffix":""},{"dropping-particle":"","family":"Khatib","given":"Tamer","non-dropping-particle":"","parse-names":false,"suffix":""},{"dropping-particle":"","family":"Amira Haziqah Mohd Yosliza","given":"Nur","non-dropping-particle":"","parse-names":false,"suffix":""},{"dropping-particle":"","family":"Nazmin Azmi","given":"Aimie","non-dropping-particle":"","parse-names":false,"suffix":""}],"container-title":"Sustainable Energy Technologies and Assessments","id":"ITEM-1","issued":{"date-parts":[["2020"]]},"page":"100858","title":"Optimal selection of renewable energy installation site in remote areas using segmentation and regional technique: A case study of Sarawak, Malaysia","type":"article-journal","volume":"42"},"uris":["http://www.mendeley.com/documents/?uuid=796bf13c-e291-4751-8ae1-670cbdee8f48"]}],"mendeley":{"formattedCitation":"[4]","plainTextFormattedCitation":"[4]","previouslyFormattedCitation":"[4]"},"properties":{"noteIndex":0},"schema":"https://github.com/citation-style-language/schema/raw/master/csl-citation.json"}</w:instrText>
      </w:r>
      <w:r>
        <w:fldChar w:fldCharType="separate"/>
      </w:r>
      <w:r w:rsidR="005B3D19" w:rsidRPr="005B3D19">
        <w:rPr>
          <w:noProof/>
        </w:rPr>
        <w:t>[4]</w:t>
      </w:r>
      <w:r>
        <w:fldChar w:fldCharType="end"/>
      </w:r>
      <w:r w:rsidRPr="00FC7520">
        <w:t xml:space="preserve"> Renewable energy becomes a goal to provide adequate electricity demand to end-users in remote areas, and in general, most viable renewable energy systems are off-grid systems such as photovoltaic systems, wind energy systems, and small hydropower systems. Access to electricity in remote areas is limited due to some restrictions, including complex geographic factors, harsh political conditions, and the high costs of transmission lines. Therefore, investments in this regard should be planned wisely to produce energy at a reasonable unit cost (price per kilowatt-hour) and for the renewable energy system to be in the midst of a group in small communities to provide all communities with electricity with minim</w:t>
      </w:r>
      <w:r>
        <w:t>al energy loss and voltage drop</w:t>
      </w:r>
      <w:r w:rsidR="0007336E" w:rsidRPr="00FC06BC">
        <w:t>.</w:t>
      </w:r>
      <w:r>
        <w:t xml:space="preserve"> </w:t>
      </w:r>
    </w:p>
    <w:p w14:paraId="6E86E0C3" w14:textId="4BF74540" w:rsidR="00370142" w:rsidRDefault="00370142" w:rsidP="0007336E">
      <w:pPr>
        <w:rPr>
          <w:rtl/>
        </w:rPr>
      </w:pPr>
    </w:p>
    <w:p w14:paraId="7B12EE30" w14:textId="78988296" w:rsidR="00370142" w:rsidRDefault="00370142" w:rsidP="00370142">
      <w:pPr>
        <w:rPr>
          <w:lang w:val="en-GB"/>
        </w:rPr>
      </w:pPr>
    </w:p>
    <w:p w14:paraId="239B41B1" w14:textId="77777777" w:rsidR="0007336E" w:rsidRPr="004E2AE3" w:rsidRDefault="0007336E" w:rsidP="004E2AE3">
      <w:pPr>
        <w:rPr>
          <w:rtl/>
        </w:rPr>
      </w:pPr>
    </w:p>
    <w:p w14:paraId="1815C6E7" w14:textId="11708518" w:rsidR="001877F0" w:rsidRDefault="00EE5DE8" w:rsidP="00EE5DE8">
      <w:pPr>
        <w:pStyle w:val="Heading2"/>
        <w:rPr>
          <w:rtl/>
        </w:rPr>
      </w:pPr>
      <w:bookmarkStart w:id="13" w:name="_Toc71668543"/>
      <w:r>
        <w:t xml:space="preserve">2.3 </w:t>
      </w:r>
      <w:r w:rsidR="006D78E7" w:rsidRPr="006D78E7">
        <w:t>HOMER pro software applications in modeling a</w:t>
      </w:r>
      <w:r w:rsidR="007E0F4E">
        <w:t>nd simulation hybrid renewable E</w:t>
      </w:r>
      <w:r w:rsidR="006D78E7" w:rsidRPr="006D78E7">
        <w:t>nergy systems.</w:t>
      </w:r>
      <w:bookmarkEnd w:id="13"/>
    </w:p>
    <w:p w14:paraId="600E19D0" w14:textId="68BDBFD9" w:rsidR="00457671" w:rsidRDefault="00457671" w:rsidP="004B39D1">
      <w:r w:rsidRPr="001877F0">
        <w:t>An advantage of using the Hybrid Renewable Energy Optimization Model (HOMER) is to design and perform a technical-economic analysis to meet the load requirements using the hybrid PV / biomass configuration. This is done by entering the solar radiation data and the biomass potential available on th</w:t>
      </w:r>
      <w:r>
        <w:t xml:space="preserve">e desired farm. In this study </w:t>
      </w:r>
      <w:r>
        <w:fldChar w:fldCharType="begin" w:fldLock="1"/>
      </w:r>
      <w:r w:rsidR="00025A9E">
        <w:instrText>ADDIN CSL_CITATION {"citationItems":[{"id":"ITEM-1","itemData":{"DOI":"10.3390/proceedings1070693","author":[{"dropping-particle":"","family":"Mukherjee","given":"Sanjay","non-dropping-particle":"","parse-names":false,"suffix":""},{"dropping-particle":"","family":"Asthana","given":"Abhishek","non-dropping-particle":"","parse-names":false,"suffix":""}],"id":"ITEM-1","issued":{"date-parts":[["2017"]]},"page":"10-13","title":"Techno-Economic Feasibility of a Hybrid Power Generation System for Developing Economies †","type":"article-journal"},"uris":["http://www.mendeley.com/documents/?uuid=a6844f54-b032-42bb-b5a8-0f8925e16f6c"]}],"mendeley":{"formattedCitation":"[18]","plainTextFormattedCitation":"[18]","previouslyFormattedCitation":"[18]"},"properties":{"noteIndex":0},"schema":"https://github.com/citation-style-language/schema/raw/master/csl-citation.json"}</w:instrText>
      </w:r>
      <w:r>
        <w:fldChar w:fldCharType="separate"/>
      </w:r>
      <w:r w:rsidR="001904C7" w:rsidRPr="001904C7">
        <w:rPr>
          <w:noProof/>
        </w:rPr>
        <w:t>[18]</w:t>
      </w:r>
      <w:r>
        <w:fldChar w:fldCharType="end"/>
      </w:r>
      <w:r w:rsidRPr="001877F0">
        <w:t xml:space="preserve">, an economic design is proposed to generate electricity for an agricultural farm and residential community centered in a small village in Layyah district of Punjab province in Pakistan using a PV / biomass hybrid power source made through the HOMER </w:t>
      </w:r>
      <w:r w:rsidR="000F1534">
        <w:t>software</w:t>
      </w:r>
      <w:r w:rsidRPr="001877F0">
        <w:t xml:space="preserve">. One of the most important results was to know the </w:t>
      </w:r>
      <w:r w:rsidRPr="00977C02">
        <w:t>cost of energy (COE) and the total net current cost (NPC)</w:t>
      </w:r>
      <w:r w:rsidRPr="001877F0">
        <w:t>, and then these results were analyzed in a precise and Broadway to know that the system is technically and economically applicable based on these two costs, the net current cost and the energy cost.</w:t>
      </w:r>
      <w:r w:rsidR="00DE4BD1" w:rsidRPr="00DE4BD1">
        <w:t xml:space="preserve"> The uses of Homer have reached Palestine as well, as </w:t>
      </w:r>
      <w:r w:rsidR="00DE4BD1">
        <w:t xml:space="preserve">this study </w:t>
      </w:r>
      <w:r w:rsidR="00DE4BD1">
        <w:fldChar w:fldCharType="begin" w:fldLock="1"/>
      </w:r>
      <w:r w:rsidR="007D39FB">
        <w:instrText>ADDIN CSL_CITATION {"citationItems":[{"id":"ITEM-1","itemData":{"author":[{"dropping-particle":"","family":"Yasin","given":"A","non-dropping-particle":"","parse-names":false,"suffix":""}],"container-title":"Journal of Engineering Research and Technology","id":"ITEM-1","issued":{"date-parts":[["2017"]]},"title":"Optimum Design of a Stand-alone Hybrid Energy System for a Remote Village in Palestinian Territories","type":"article-journal","volume":"4"},"uris":["http://www.mendeley.com/documents/?uuid=5f4535df-a97d-49fa-9c70-46d5eaab73ac"]}],"mendeley":{"formattedCitation":"[10]","plainTextFormattedCitation":"[10]","previouslyFormattedCitation":"[10]"},"properties":{"noteIndex":0},"schema":"https://github.com/citation-style-language/schema/raw/master/csl-citation.json"}</w:instrText>
      </w:r>
      <w:r w:rsidR="00DE4BD1">
        <w:fldChar w:fldCharType="separate"/>
      </w:r>
      <w:r w:rsidR="005B3D19" w:rsidRPr="005B3D19">
        <w:rPr>
          <w:noProof/>
        </w:rPr>
        <w:t>[10]</w:t>
      </w:r>
      <w:r w:rsidR="00DE4BD1">
        <w:fldChar w:fldCharType="end"/>
      </w:r>
      <w:r w:rsidR="00DE4BD1" w:rsidRPr="00DE4BD1">
        <w:t xml:space="preserve"> worked on electrifying a small Palestinian village using a complex hybrid renewable energy system, and the optimal design was based on the HOMER Pro </w:t>
      </w:r>
      <w:r w:rsidR="004B39D1">
        <w:t>software</w:t>
      </w:r>
    </w:p>
    <w:p w14:paraId="41B53B50" w14:textId="5BCA532B" w:rsidR="001877F0" w:rsidRDefault="001877F0" w:rsidP="000740A9">
      <w:pPr>
        <w:rPr>
          <w:rtl/>
        </w:rPr>
      </w:pPr>
    </w:p>
    <w:p w14:paraId="7BE58FC1" w14:textId="27614017" w:rsidR="001877F0" w:rsidRDefault="001877F0" w:rsidP="000740A9">
      <w:pPr>
        <w:rPr>
          <w:rtl/>
        </w:rPr>
      </w:pPr>
    </w:p>
    <w:p w14:paraId="58E471E5" w14:textId="4727DB53" w:rsidR="001877F0" w:rsidRDefault="001877F0" w:rsidP="000740A9">
      <w:pPr>
        <w:rPr>
          <w:rtl/>
        </w:rPr>
      </w:pPr>
    </w:p>
    <w:p w14:paraId="5F15DBD6" w14:textId="5A3244EF" w:rsidR="001877F0" w:rsidRDefault="001877F0" w:rsidP="000740A9">
      <w:pPr>
        <w:rPr>
          <w:rtl/>
        </w:rPr>
      </w:pPr>
    </w:p>
    <w:p w14:paraId="6C013DF4" w14:textId="31BEA189" w:rsidR="00BD21B1" w:rsidRPr="00BD21B1" w:rsidRDefault="00BD21B1" w:rsidP="00BD21B1"/>
    <w:p w14:paraId="33995175" w14:textId="603BC4E8" w:rsidR="00304D3C" w:rsidRDefault="00881B90" w:rsidP="00B41A13">
      <w:pPr>
        <w:pStyle w:val="Heading1"/>
      </w:pPr>
      <w:bookmarkStart w:id="14" w:name="_Toc71668544"/>
      <w:r w:rsidRPr="008055BE">
        <w:lastRenderedPageBreak/>
        <w:t>CH</w:t>
      </w:r>
      <w:r w:rsidR="00977C02">
        <w:t>3</w:t>
      </w:r>
      <w:r w:rsidR="00304D3C" w:rsidRPr="008055BE">
        <w:t>.</w:t>
      </w:r>
      <w:r w:rsidR="00B41A13">
        <w:t>Masafer Yatta</w:t>
      </w:r>
      <w:bookmarkEnd w:id="14"/>
    </w:p>
    <w:p w14:paraId="269A5E65" w14:textId="77777777" w:rsidR="00F91637" w:rsidRPr="00F91637" w:rsidRDefault="00F91637" w:rsidP="00F91637">
      <w:pPr>
        <w:pStyle w:val="Caption"/>
        <w:rPr>
          <w:rFonts w:asciiTheme="majorBidi" w:eastAsia="Calibri" w:hAnsiTheme="majorBidi" w:cstheme="minorHAnsi"/>
          <w:i w:val="0"/>
          <w:iCs w:val="0"/>
          <w:color w:val="auto"/>
          <w:sz w:val="24"/>
          <w:szCs w:val="24"/>
          <w:lang w:val="en-GB"/>
        </w:rPr>
      </w:pPr>
      <w:r w:rsidRPr="00F91637">
        <w:rPr>
          <w:rFonts w:asciiTheme="majorBidi" w:eastAsia="Calibri" w:hAnsiTheme="majorBidi" w:cstheme="minorHAnsi"/>
          <w:i w:val="0"/>
          <w:iCs w:val="0"/>
          <w:color w:val="auto"/>
          <w:sz w:val="24"/>
          <w:szCs w:val="24"/>
          <w:lang w:val="en-GB"/>
        </w:rPr>
        <w:t>Masafer Yatta is located between 14 and 24 km south of Hebron and away from the capital Jerusalem for about 70 km. It is bordered from the east and south by the Green Line (the lands of 1948), the north and west by Yatta and Al Samu '.</w:t>
      </w:r>
    </w:p>
    <w:p w14:paraId="0B240BE8" w14:textId="5C3709CA" w:rsidR="00F91637" w:rsidRPr="00F91637" w:rsidRDefault="00F91637" w:rsidP="00F91637">
      <w:pPr>
        <w:pStyle w:val="Caption"/>
        <w:rPr>
          <w:rFonts w:asciiTheme="majorBidi" w:eastAsia="Calibri" w:hAnsiTheme="majorBidi" w:cstheme="minorHAnsi"/>
          <w:i w:val="0"/>
          <w:iCs w:val="0"/>
          <w:color w:val="auto"/>
          <w:sz w:val="24"/>
          <w:szCs w:val="24"/>
          <w:lang w:val="en-GB"/>
        </w:rPr>
      </w:pPr>
      <w:r w:rsidRPr="00F91637">
        <w:rPr>
          <w:rFonts w:asciiTheme="majorBidi" w:eastAsia="Calibri" w:hAnsiTheme="majorBidi" w:cstheme="minorHAnsi"/>
          <w:i w:val="0"/>
          <w:iCs w:val="0"/>
          <w:color w:val="auto"/>
          <w:sz w:val="24"/>
          <w:szCs w:val="24"/>
          <w:lang w:val="en-GB"/>
        </w:rPr>
        <w:t>It has an area of about 40,000 dunums, its population is estimated at 1,800 people. They work in agriculture and depend on livestock, especially sheep and goats, as their main source of income. Masafer Yatta is located on a plateau in the east of Yatta, and its height ranges between 518 meters and 805 meters above sea level. it is located at the longitude of 35.31 and the latitude of 30.1, the average temperature reaches 18 degrees Celsius, and the average relative humidity is about 60%.</w:t>
      </w:r>
    </w:p>
    <w:p w14:paraId="00E97424" w14:textId="76EC8D94" w:rsidR="00F91637" w:rsidRPr="00F91637" w:rsidRDefault="00F91637" w:rsidP="00F91637">
      <w:pPr>
        <w:pStyle w:val="Caption"/>
        <w:rPr>
          <w:rFonts w:asciiTheme="majorBidi" w:eastAsia="Calibri" w:hAnsiTheme="majorBidi" w:cstheme="minorHAnsi"/>
          <w:i w:val="0"/>
          <w:iCs w:val="0"/>
          <w:color w:val="auto"/>
          <w:sz w:val="24"/>
          <w:szCs w:val="24"/>
          <w:lang w:val="en-GB"/>
        </w:rPr>
      </w:pPr>
      <w:r w:rsidRPr="00F91637">
        <w:rPr>
          <w:rFonts w:asciiTheme="majorBidi" w:eastAsia="Calibri" w:hAnsiTheme="majorBidi" w:cstheme="minorHAnsi"/>
          <w:i w:val="0"/>
          <w:iCs w:val="0"/>
          <w:color w:val="auto"/>
          <w:sz w:val="24"/>
          <w:szCs w:val="24"/>
          <w:lang w:val="en-GB"/>
        </w:rPr>
        <w:t>Masafer Yatta includes 22 Bedouin communities, which are: Jinba, Markaz, Halawa, Khirbat al-Fakhit, Khirbet Maqawrah al-Taban, Khirbet al-Majaz, Khirbet Isfay (al-Fuqa and al-Tahta), al-Munaqasa, Mughair al-Abed, Khallat al-Dabaa, Umm al-Khair, Sada al-Thaalaisp, al-Daqiqah, Shaab al-Butm, Ber alaid, Qawawis, Al Rakiz, Ahariba alnabi, Wadi Ajhaish, Susiya, Wadi Al Rakhim, and Tuba.</w:t>
      </w:r>
      <w:r w:rsidR="00E90FEE">
        <w:rPr>
          <w:rFonts w:asciiTheme="majorBidi" w:eastAsia="Calibri" w:hAnsiTheme="majorBidi" w:cstheme="minorHAnsi"/>
          <w:i w:val="0"/>
          <w:iCs w:val="0"/>
          <w:color w:val="auto"/>
          <w:sz w:val="24"/>
          <w:szCs w:val="24"/>
          <w:lang w:val="en-GB"/>
        </w:rPr>
        <w:fldChar w:fldCharType="begin" w:fldLock="1"/>
      </w:r>
      <w:r w:rsidR="00E90FEE">
        <w:rPr>
          <w:rFonts w:asciiTheme="majorBidi" w:eastAsia="Calibri" w:hAnsiTheme="majorBidi" w:cstheme="minorHAnsi"/>
          <w:i w:val="0"/>
          <w:iCs w:val="0"/>
          <w:color w:val="auto"/>
          <w:sz w:val="24"/>
          <w:szCs w:val="24"/>
          <w:lang w:val="en-GB"/>
        </w:rPr>
        <w:instrText>ADDIN CSL_CITATION {"citationItems":[{"id":"ITEM-1","itemData":{"URL":"https://www.ochaopt.org/content/massafer-yatta-case-study-may-2013","author":[{"dropping-particle":"","family":"OCHA","given":"","non-dropping-particle":"","parse-names":false,"suffix":""}],"id":"ITEM-1","issued":{"date-parts":[["0"]]},"title":"The Massafer Yatta Case Study","type":"webpage"},"uris":["http://www.mendeley.com/documents/?uuid=462a2037-23ed-42e9-88af-1d72118d7260"]}],"mendeley":{"formattedCitation":"[3]","plainTextFormattedCitation":"[3]","previouslyFormattedCitation":"[3]"},"properties":{"noteIndex":0},"schema":"https://github.com/citation-style-language/schema/raw/master/csl-citation.json"}</w:instrText>
      </w:r>
      <w:r w:rsidR="00E90FEE">
        <w:rPr>
          <w:rFonts w:asciiTheme="majorBidi" w:eastAsia="Calibri" w:hAnsiTheme="majorBidi" w:cstheme="minorHAnsi"/>
          <w:i w:val="0"/>
          <w:iCs w:val="0"/>
          <w:color w:val="auto"/>
          <w:sz w:val="24"/>
          <w:szCs w:val="24"/>
          <w:lang w:val="en-GB"/>
        </w:rPr>
        <w:fldChar w:fldCharType="separate"/>
      </w:r>
      <w:r w:rsidR="00E90FEE" w:rsidRPr="00E90FEE">
        <w:rPr>
          <w:rFonts w:asciiTheme="majorBidi" w:eastAsia="Calibri" w:hAnsiTheme="majorBidi" w:cstheme="minorHAnsi"/>
          <w:i w:val="0"/>
          <w:iCs w:val="0"/>
          <w:noProof/>
          <w:color w:val="auto"/>
          <w:sz w:val="24"/>
          <w:szCs w:val="24"/>
          <w:lang w:val="en-GB"/>
        </w:rPr>
        <w:t>[3]</w:t>
      </w:r>
      <w:r w:rsidR="00E90FEE">
        <w:rPr>
          <w:rFonts w:asciiTheme="majorBidi" w:eastAsia="Calibri" w:hAnsiTheme="majorBidi" w:cstheme="minorHAnsi"/>
          <w:i w:val="0"/>
          <w:iCs w:val="0"/>
          <w:color w:val="auto"/>
          <w:sz w:val="24"/>
          <w:szCs w:val="24"/>
          <w:lang w:val="en-GB"/>
        </w:rPr>
        <w:fldChar w:fldCharType="end"/>
      </w:r>
    </w:p>
    <w:p w14:paraId="016E365F" w14:textId="77777777" w:rsidR="00C26959" w:rsidRDefault="00F91637" w:rsidP="00F91637">
      <w:pPr>
        <w:pStyle w:val="Caption"/>
        <w:jc w:val="left"/>
        <w:rPr>
          <w:rFonts w:asciiTheme="majorBidi" w:eastAsia="Calibri" w:hAnsiTheme="majorBidi" w:cstheme="minorHAnsi"/>
          <w:i w:val="0"/>
          <w:iCs w:val="0"/>
          <w:color w:val="auto"/>
          <w:sz w:val="24"/>
          <w:szCs w:val="24"/>
          <w:lang w:val="en-GB"/>
        </w:rPr>
      </w:pPr>
      <w:r w:rsidRPr="00F91637">
        <w:rPr>
          <w:rFonts w:asciiTheme="majorBidi" w:eastAsia="Calibri" w:hAnsiTheme="majorBidi" w:cstheme="minorHAnsi"/>
          <w:i w:val="0"/>
          <w:iCs w:val="0"/>
          <w:color w:val="auto"/>
          <w:sz w:val="24"/>
          <w:szCs w:val="24"/>
          <w:lang w:val="en-GB"/>
        </w:rPr>
        <w:t>The project is placed in two zones in the Masafer as shown in Figure 1 the first zone is placed in the north which contains: Tuba, Mughair al-al-Abed, Isfat al-Fawqa, and Isfat al-Tahta. The second zone is located south of Masafer, which is consisting of Halawa, Markaz, Junab, and Khirbet Bear Al I’d</w:t>
      </w:r>
    </w:p>
    <w:p w14:paraId="09DB42A3" w14:textId="77777777" w:rsidR="007D39FB" w:rsidRDefault="00890B00" w:rsidP="007D39FB">
      <w:pPr>
        <w:pStyle w:val="Caption"/>
        <w:keepNext/>
        <w:jc w:val="center"/>
      </w:pPr>
      <w:r>
        <w:rPr>
          <w:rFonts w:cstheme="minorHAnsi"/>
          <w:noProof/>
          <w:sz w:val="24"/>
          <w:szCs w:val="24"/>
        </w:rPr>
        <w:drawing>
          <wp:inline distT="0" distB="0" distL="0" distR="0" wp14:anchorId="3B829B69" wp14:editId="1C90CECF">
            <wp:extent cx="5274310" cy="297815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9">
                      <a:extLst>
                        <a:ext uri="{28A0092B-C50C-407E-A947-70E740481C1C}">
                          <a14:useLocalDpi xmlns:a14="http://schemas.microsoft.com/office/drawing/2010/main" val="0"/>
                        </a:ext>
                      </a:extLst>
                    </a:blip>
                    <a:stretch>
                      <a:fillRect/>
                    </a:stretch>
                  </pic:blipFill>
                  <pic:spPr>
                    <a:xfrm>
                      <a:off x="0" y="0"/>
                      <a:ext cx="5274310" cy="2978150"/>
                    </a:xfrm>
                    <a:prstGeom prst="rect">
                      <a:avLst/>
                    </a:prstGeom>
                  </pic:spPr>
                </pic:pic>
              </a:graphicData>
            </a:graphic>
          </wp:inline>
        </w:drawing>
      </w:r>
    </w:p>
    <w:p w14:paraId="0EC040A2" w14:textId="1ECFB39C" w:rsidR="00890B00" w:rsidRPr="00CB427A" w:rsidRDefault="007D39FB" w:rsidP="007D39FB">
      <w:pPr>
        <w:pStyle w:val="Caption"/>
        <w:jc w:val="center"/>
        <w:rPr>
          <w:rFonts w:asciiTheme="majorBidi" w:hAnsiTheme="majorBidi"/>
          <w:noProof/>
          <w:sz w:val="24"/>
          <w:szCs w:val="24"/>
        </w:rPr>
      </w:pPr>
      <w:bookmarkStart w:id="15" w:name="_Toc75938127"/>
      <w:r>
        <w:t xml:space="preserve">Figure </w:t>
      </w:r>
      <w:fldSimple w:instr=" SEQ Figure \* ARABIC ">
        <w:r>
          <w:rPr>
            <w:noProof/>
          </w:rPr>
          <w:t>1</w:t>
        </w:r>
      </w:fldSimple>
      <w:r w:rsidRPr="009A57CB">
        <w:t>: The two zones of  the project in Masafer Yatta</w:t>
      </w:r>
      <w:bookmarkEnd w:id="15"/>
    </w:p>
    <w:p w14:paraId="3CD5D328" w14:textId="4FE0BA7C" w:rsidR="00047781" w:rsidRDefault="00047781" w:rsidP="00047781"/>
    <w:p w14:paraId="1B5AA6A7" w14:textId="5B661047" w:rsidR="00047781" w:rsidRPr="003A32B4" w:rsidRDefault="00047781" w:rsidP="00047781">
      <w:r w:rsidRPr="003A32B4">
        <w:t xml:space="preserve">Before analyzing </w:t>
      </w:r>
      <w:r>
        <w:t>the load</w:t>
      </w:r>
      <w:r w:rsidRPr="003A32B4">
        <w:t xml:space="preserve"> in the two </w:t>
      </w:r>
      <w:r>
        <w:t>zones</w:t>
      </w:r>
      <w:r w:rsidRPr="003A32B4">
        <w:t xml:space="preserve">, </w:t>
      </w:r>
      <w:r>
        <w:t xml:space="preserve">this is a </w:t>
      </w:r>
      <w:r w:rsidRPr="003A32B4">
        <w:t>simple overview o</w:t>
      </w:r>
      <w:r>
        <w:t>f</w:t>
      </w:r>
      <w:r w:rsidRPr="003A32B4">
        <w:t xml:space="preserve"> the number of families in each Bedouin community from these two </w:t>
      </w:r>
      <w:r>
        <w:t>zones</w:t>
      </w:r>
      <w:r w:rsidRPr="003A32B4">
        <w:t>.</w:t>
      </w:r>
    </w:p>
    <w:p w14:paraId="7FB81A7F" w14:textId="5C52F002" w:rsidR="00047781" w:rsidRDefault="00047781" w:rsidP="000A5F05">
      <w:pPr>
        <w:pStyle w:val="Caption"/>
        <w:keepNext/>
        <w:jc w:val="center"/>
      </w:pPr>
      <w:bookmarkStart w:id="16" w:name="_Toc71230637"/>
      <w:r>
        <w:lastRenderedPageBreak/>
        <w:t xml:space="preserve">Table </w:t>
      </w:r>
      <w:fldSimple w:instr=" SEQ Table \* ARABIC ">
        <w:r w:rsidR="006A5A2A">
          <w:rPr>
            <w:noProof/>
          </w:rPr>
          <w:t>1</w:t>
        </w:r>
      </w:fldSimple>
      <w:r>
        <w:rPr>
          <w:noProof/>
        </w:rPr>
        <w:t>:Families distribution</w:t>
      </w:r>
      <w:bookmarkEnd w:id="16"/>
    </w:p>
    <w:tbl>
      <w:tblPr>
        <w:tblW w:w="5382" w:type="dxa"/>
        <w:jc w:val="center"/>
        <w:tblLook w:val="04A0" w:firstRow="1" w:lastRow="0" w:firstColumn="1" w:lastColumn="0" w:noHBand="0" w:noVBand="1"/>
      </w:tblPr>
      <w:tblGrid>
        <w:gridCol w:w="1927"/>
        <w:gridCol w:w="3455"/>
      </w:tblGrid>
      <w:tr w:rsidR="00047781" w:rsidRPr="002D17A2" w14:paraId="35ACEDDF" w14:textId="77777777" w:rsidTr="00E70882">
        <w:trPr>
          <w:trHeight w:val="285"/>
          <w:jc w:val="center"/>
        </w:trPr>
        <w:tc>
          <w:tcPr>
            <w:tcW w:w="1927" w:type="dxa"/>
            <w:tcBorders>
              <w:top w:val="single" w:sz="4" w:space="0" w:color="auto"/>
              <w:left w:val="single" w:sz="4" w:space="0" w:color="auto"/>
              <w:bottom w:val="single" w:sz="4" w:space="0" w:color="auto"/>
              <w:right w:val="single" w:sz="4" w:space="0" w:color="auto"/>
            </w:tcBorders>
            <w:shd w:val="clear" w:color="000000" w:fill="BDD7EE"/>
            <w:noWrap/>
            <w:vAlign w:val="bottom"/>
            <w:hideMark/>
          </w:tcPr>
          <w:p w14:paraId="54DD856D"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Zone (A)</w:t>
            </w:r>
          </w:p>
        </w:tc>
        <w:tc>
          <w:tcPr>
            <w:tcW w:w="3455" w:type="dxa"/>
            <w:tcBorders>
              <w:top w:val="single" w:sz="4" w:space="0" w:color="auto"/>
              <w:left w:val="nil"/>
              <w:bottom w:val="single" w:sz="4" w:space="0" w:color="auto"/>
              <w:right w:val="single" w:sz="4" w:space="0" w:color="auto"/>
            </w:tcBorders>
            <w:shd w:val="clear" w:color="000000" w:fill="BDD7EE"/>
            <w:noWrap/>
            <w:vAlign w:val="bottom"/>
            <w:hideMark/>
          </w:tcPr>
          <w:p w14:paraId="51549A36"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Number of families</w:t>
            </w:r>
          </w:p>
        </w:tc>
      </w:tr>
      <w:tr w:rsidR="00047781" w:rsidRPr="002D17A2" w14:paraId="341FA112"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462E5F33"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Khirbet Bir al-I’d</w:t>
            </w:r>
          </w:p>
        </w:tc>
        <w:tc>
          <w:tcPr>
            <w:tcW w:w="3455" w:type="dxa"/>
            <w:tcBorders>
              <w:top w:val="nil"/>
              <w:left w:val="nil"/>
              <w:bottom w:val="single" w:sz="4" w:space="0" w:color="auto"/>
              <w:right w:val="single" w:sz="4" w:space="0" w:color="auto"/>
            </w:tcBorders>
            <w:shd w:val="clear" w:color="auto" w:fill="auto"/>
            <w:noWrap/>
            <w:vAlign w:val="bottom"/>
            <w:hideMark/>
          </w:tcPr>
          <w:p w14:paraId="7C070389" w14:textId="77777777" w:rsidR="00047781" w:rsidRPr="002D17A2" w:rsidRDefault="00047781" w:rsidP="00E70882">
            <w:pPr>
              <w:spacing w:after="0" w:line="240" w:lineRule="auto"/>
              <w:jc w:val="center"/>
              <w:rPr>
                <w:rFonts w:ascii="Arial" w:eastAsia="Times New Roman" w:hAnsi="Arial"/>
                <w:color w:val="000000"/>
                <w:sz w:val="22"/>
              </w:rPr>
            </w:pPr>
            <w:r>
              <w:rPr>
                <w:rFonts w:ascii="Arial" w:eastAsia="Times New Roman" w:hAnsi="Arial"/>
                <w:color w:val="000000"/>
                <w:sz w:val="22"/>
              </w:rPr>
              <w:t>3</w:t>
            </w:r>
          </w:p>
        </w:tc>
      </w:tr>
      <w:tr w:rsidR="00047781" w:rsidRPr="002D17A2" w14:paraId="0CD80E09"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3C730495"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Jenba</w:t>
            </w:r>
          </w:p>
        </w:tc>
        <w:tc>
          <w:tcPr>
            <w:tcW w:w="3455" w:type="dxa"/>
            <w:tcBorders>
              <w:top w:val="nil"/>
              <w:left w:val="nil"/>
              <w:bottom w:val="single" w:sz="4" w:space="0" w:color="auto"/>
              <w:right w:val="single" w:sz="4" w:space="0" w:color="auto"/>
            </w:tcBorders>
            <w:shd w:val="clear" w:color="auto" w:fill="auto"/>
            <w:noWrap/>
            <w:vAlign w:val="bottom"/>
            <w:hideMark/>
          </w:tcPr>
          <w:p w14:paraId="2383A830"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 xml:space="preserve">40 </w:t>
            </w:r>
          </w:p>
        </w:tc>
      </w:tr>
      <w:tr w:rsidR="00047781" w:rsidRPr="002D17A2" w14:paraId="361C25CB"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579F2584"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Al-Markaz</w:t>
            </w:r>
          </w:p>
        </w:tc>
        <w:tc>
          <w:tcPr>
            <w:tcW w:w="3455" w:type="dxa"/>
            <w:tcBorders>
              <w:top w:val="nil"/>
              <w:left w:val="nil"/>
              <w:bottom w:val="single" w:sz="4" w:space="0" w:color="auto"/>
              <w:right w:val="single" w:sz="4" w:space="0" w:color="auto"/>
            </w:tcBorders>
            <w:shd w:val="clear" w:color="auto" w:fill="auto"/>
            <w:noWrap/>
            <w:vAlign w:val="bottom"/>
            <w:hideMark/>
          </w:tcPr>
          <w:p w14:paraId="0F6F2647"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12</w:t>
            </w:r>
          </w:p>
        </w:tc>
      </w:tr>
      <w:tr w:rsidR="00047781" w:rsidRPr="002D17A2" w14:paraId="6CCD0F5D"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70E2B8D5"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A</w:t>
            </w:r>
            <w:r w:rsidRPr="002D17A2">
              <w:rPr>
                <w:rFonts w:ascii="Times New Roman" w:eastAsia="Times New Roman" w:hAnsi="Times New Roman" w:cs="Times New Roman"/>
                <w:color w:val="000000"/>
                <w:szCs w:val="24"/>
              </w:rPr>
              <w:t>l-Halawa</w:t>
            </w:r>
          </w:p>
        </w:tc>
        <w:tc>
          <w:tcPr>
            <w:tcW w:w="3455" w:type="dxa"/>
            <w:tcBorders>
              <w:top w:val="nil"/>
              <w:left w:val="nil"/>
              <w:bottom w:val="single" w:sz="4" w:space="0" w:color="auto"/>
              <w:right w:val="single" w:sz="4" w:space="0" w:color="auto"/>
            </w:tcBorders>
            <w:shd w:val="clear" w:color="auto" w:fill="auto"/>
            <w:noWrap/>
            <w:vAlign w:val="bottom"/>
            <w:hideMark/>
          </w:tcPr>
          <w:p w14:paraId="44D9A649"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16</w:t>
            </w:r>
          </w:p>
        </w:tc>
      </w:tr>
      <w:tr w:rsidR="00047781" w:rsidRPr="002D17A2" w14:paraId="094ABCCF"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tcPr>
          <w:p w14:paraId="11D3629E" w14:textId="77777777" w:rsidR="00047781" w:rsidRDefault="00047781" w:rsidP="00E70882">
            <w:pPr>
              <w:spacing w:after="0" w:line="240" w:lineRule="auto"/>
              <w:jc w:val="center"/>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Total </w:t>
            </w:r>
          </w:p>
        </w:tc>
        <w:tc>
          <w:tcPr>
            <w:tcW w:w="3455" w:type="dxa"/>
            <w:tcBorders>
              <w:top w:val="nil"/>
              <w:left w:val="nil"/>
              <w:bottom w:val="single" w:sz="4" w:space="0" w:color="auto"/>
              <w:right w:val="single" w:sz="4" w:space="0" w:color="auto"/>
            </w:tcBorders>
            <w:shd w:val="clear" w:color="auto" w:fill="auto"/>
            <w:noWrap/>
            <w:vAlign w:val="bottom"/>
          </w:tcPr>
          <w:p w14:paraId="757AF660" w14:textId="77777777" w:rsidR="00047781" w:rsidRPr="002D17A2" w:rsidRDefault="00047781" w:rsidP="00E70882">
            <w:pPr>
              <w:spacing w:after="0" w:line="240" w:lineRule="auto"/>
              <w:jc w:val="center"/>
              <w:rPr>
                <w:rFonts w:ascii="Arial" w:eastAsia="Times New Roman" w:hAnsi="Arial"/>
                <w:color w:val="000000"/>
                <w:sz w:val="22"/>
              </w:rPr>
            </w:pPr>
            <w:r>
              <w:rPr>
                <w:rFonts w:ascii="Arial" w:eastAsia="Times New Roman" w:hAnsi="Arial"/>
                <w:color w:val="000000"/>
                <w:sz w:val="22"/>
              </w:rPr>
              <w:t xml:space="preserve">72 families </w:t>
            </w:r>
          </w:p>
        </w:tc>
      </w:tr>
      <w:tr w:rsidR="00047781" w:rsidRPr="002D17A2" w14:paraId="1F859937"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000000" w:fill="BDD7EE"/>
            <w:noWrap/>
            <w:vAlign w:val="bottom"/>
            <w:hideMark/>
          </w:tcPr>
          <w:p w14:paraId="133A1576"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Zone (B)</w:t>
            </w:r>
          </w:p>
        </w:tc>
        <w:tc>
          <w:tcPr>
            <w:tcW w:w="3455" w:type="dxa"/>
            <w:tcBorders>
              <w:top w:val="nil"/>
              <w:left w:val="nil"/>
              <w:bottom w:val="single" w:sz="4" w:space="0" w:color="auto"/>
              <w:right w:val="single" w:sz="4" w:space="0" w:color="auto"/>
            </w:tcBorders>
            <w:shd w:val="clear" w:color="000000" w:fill="FFFFFF"/>
            <w:noWrap/>
            <w:vAlign w:val="bottom"/>
            <w:hideMark/>
          </w:tcPr>
          <w:p w14:paraId="3656158D" w14:textId="77777777" w:rsidR="00047781" w:rsidRPr="002D17A2" w:rsidRDefault="00047781" w:rsidP="00E70882">
            <w:pPr>
              <w:spacing w:after="0" w:line="240" w:lineRule="auto"/>
              <w:jc w:val="center"/>
              <w:rPr>
                <w:rFonts w:ascii="Arial" w:eastAsia="Times New Roman" w:hAnsi="Arial"/>
                <w:color w:val="000000"/>
                <w:sz w:val="22"/>
              </w:rPr>
            </w:pPr>
          </w:p>
        </w:tc>
      </w:tr>
      <w:tr w:rsidR="00047781" w:rsidRPr="002D17A2" w14:paraId="3991E035"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6353A866"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Isfay al-Fawqa</w:t>
            </w:r>
          </w:p>
        </w:tc>
        <w:tc>
          <w:tcPr>
            <w:tcW w:w="3455" w:type="dxa"/>
            <w:tcBorders>
              <w:top w:val="nil"/>
              <w:left w:val="nil"/>
              <w:bottom w:val="single" w:sz="4" w:space="0" w:color="auto"/>
              <w:right w:val="single" w:sz="4" w:space="0" w:color="auto"/>
            </w:tcBorders>
            <w:shd w:val="clear" w:color="auto" w:fill="auto"/>
            <w:noWrap/>
            <w:vAlign w:val="bottom"/>
            <w:hideMark/>
          </w:tcPr>
          <w:p w14:paraId="1B702D98"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6</w:t>
            </w:r>
          </w:p>
        </w:tc>
      </w:tr>
      <w:tr w:rsidR="00047781" w:rsidRPr="002D17A2" w14:paraId="5DE7BFF0"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2C532FBD"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Isfay al-Tahta</w:t>
            </w:r>
          </w:p>
        </w:tc>
        <w:tc>
          <w:tcPr>
            <w:tcW w:w="3455" w:type="dxa"/>
            <w:tcBorders>
              <w:top w:val="nil"/>
              <w:left w:val="nil"/>
              <w:bottom w:val="single" w:sz="4" w:space="0" w:color="auto"/>
              <w:right w:val="single" w:sz="4" w:space="0" w:color="auto"/>
            </w:tcBorders>
            <w:shd w:val="clear" w:color="auto" w:fill="auto"/>
            <w:noWrap/>
            <w:vAlign w:val="bottom"/>
            <w:hideMark/>
          </w:tcPr>
          <w:p w14:paraId="0E5B4160"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6</w:t>
            </w:r>
          </w:p>
        </w:tc>
      </w:tr>
      <w:tr w:rsidR="00047781" w:rsidRPr="002D17A2" w14:paraId="6514AE6C"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1EBB3FA5"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Tuba</w:t>
            </w:r>
          </w:p>
        </w:tc>
        <w:tc>
          <w:tcPr>
            <w:tcW w:w="3455" w:type="dxa"/>
            <w:tcBorders>
              <w:top w:val="nil"/>
              <w:left w:val="nil"/>
              <w:bottom w:val="single" w:sz="4" w:space="0" w:color="auto"/>
              <w:right w:val="single" w:sz="4" w:space="0" w:color="auto"/>
            </w:tcBorders>
            <w:shd w:val="clear" w:color="auto" w:fill="auto"/>
            <w:noWrap/>
            <w:vAlign w:val="bottom"/>
            <w:hideMark/>
          </w:tcPr>
          <w:p w14:paraId="10854E2C"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15</w:t>
            </w:r>
          </w:p>
        </w:tc>
      </w:tr>
      <w:tr w:rsidR="00047781" w:rsidRPr="002D17A2" w14:paraId="448CC5FC" w14:textId="77777777" w:rsidTr="00E70882">
        <w:trPr>
          <w:trHeight w:val="315"/>
          <w:jc w:val="center"/>
        </w:trPr>
        <w:tc>
          <w:tcPr>
            <w:tcW w:w="1927" w:type="dxa"/>
            <w:tcBorders>
              <w:top w:val="nil"/>
              <w:left w:val="single" w:sz="4" w:space="0" w:color="auto"/>
              <w:bottom w:val="single" w:sz="4" w:space="0" w:color="auto"/>
              <w:right w:val="single" w:sz="4" w:space="0" w:color="auto"/>
            </w:tcBorders>
            <w:shd w:val="clear" w:color="auto" w:fill="auto"/>
            <w:noWrap/>
            <w:vAlign w:val="bottom"/>
            <w:hideMark/>
          </w:tcPr>
          <w:p w14:paraId="6574472A"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sidRPr="002D17A2">
              <w:rPr>
                <w:rFonts w:ascii="Times New Roman" w:eastAsia="Times New Roman" w:hAnsi="Times New Roman" w:cs="Times New Roman"/>
                <w:color w:val="000000"/>
                <w:szCs w:val="24"/>
              </w:rPr>
              <w:t>Maghir al-Abid</w:t>
            </w:r>
          </w:p>
        </w:tc>
        <w:tc>
          <w:tcPr>
            <w:tcW w:w="3455" w:type="dxa"/>
            <w:tcBorders>
              <w:top w:val="nil"/>
              <w:left w:val="nil"/>
              <w:bottom w:val="single" w:sz="4" w:space="0" w:color="auto"/>
              <w:right w:val="single" w:sz="4" w:space="0" w:color="auto"/>
            </w:tcBorders>
            <w:shd w:val="clear" w:color="auto" w:fill="auto"/>
            <w:noWrap/>
            <w:vAlign w:val="bottom"/>
            <w:hideMark/>
          </w:tcPr>
          <w:p w14:paraId="38DAFF9C" w14:textId="77777777" w:rsidR="00047781" w:rsidRPr="002D17A2" w:rsidRDefault="00047781" w:rsidP="00E70882">
            <w:pPr>
              <w:spacing w:after="0" w:line="240" w:lineRule="auto"/>
              <w:jc w:val="center"/>
              <w:rPr>
                <w:rFonts w:ascii="Arial" w:eastAsia="Times New Roman" w:hAnsi="Arial"/>
                <w:color w:val="000000"/>
                <w:sz w:val="22"/>
              </w:rPr>
            </w:pPr>
            <w:r w:rsidRPr="002D17A2">
              <w:rPr>
                <w:rFonts w:ascii="Arial" w:eastAsia="Times New Roman" w:hAnsi="Arial"/>
                <w:color w:val="000000"/>
                <w:sz w:val="22"/>
              </w:rPr>
              <w:t>3</w:t>
            </w:r>
          </w:p>
        </w:tc>
      </w:tr>
      <w:tr w:rsidR="00047781" w:rsidRPr="002D17A2" w14:paraId="655A877D" w14:textId="77777777" w:rsidTr="00E70882">
        <w:trPr>
          <w:trHeight w:val="80"/>
          <w:jc w:val="center"/>
        </w:trPr>
        <w:tc>
          <w:tcPr>
            <w:tcW w:w="19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9424DE" w14:textId="77777777" w:rsidR="00047781" w:rsidRPr="002D17A2" w:rsidRDefault="00047781" w:rsidP="00E70882">
            <w:pPr>
              <w:spacing w:after="0" w:line="240" w:lineRule="auto"/>
              <w:jc w:val="center"/>
              <w:rPr>
                <w:rFonts w:ascii="Times New Roman" w:eastAsia="Times New Roman" w:hAnsi="Times New Roman" w:cs="Times New Roman"/>
                <w:color w:val="000000"/>
                <w:szCs w:val="24"/>
              </w:rPr>
            </w:pPr>
            <w:r>
              <w:rPr>
                <w:rFonts w:ascii="Times New Roman" w:eastAsia="Times New Roman" w:hAnsi="Times New Roman" w:cs="Times New Roman"/>
                <w:color w:val="000000"/>
                <w:szCs w:val="24"/>
              </w:rPr>
              <w:t xml:space="preserve">Total </w:t>
            </w:r>
          </w:p>
        </w:tc>
        <w:tc>
          <w:tcPr>
            <w:tcW w:w="3455" w:type="dxa"/>
            <w:tcBorders>
              <w:top w:val="single" w:sz="4" w:space="0" w:color="auto"/>
              <w:left w:val="nil"/>
              <w:bottom w:val="single" w:sz="4" w:space="0" w:color="auto"/>
              <w:right w:val="single" w:sz="4" w:space="0" w:color="auto"/>
            </w:tcBorders>
            <w:shd w:val="clear" w:color="auto" w:fill="auto"/>
            <w:noWrap/>
            <w:vAlign w:val="bottom"/>
          </w:tcPr>
          <w:p w14:paraId="39574E10" w14:textId="77777777" w:rsidR="00047781" w:rsidRPr="002D17A2" w:rsidRDefault="00047781" w:rsidP="00E70882">
            <w:pPr>
              <w:spacing w:after="0" w:line="240" w:lineRule="auto"/>
              <w:jc w:val="center"/>
              <w:rPr>
                <w:rFonts w:ascii="Arial" w:eastAsia="Times New Roman" w:hAnsi="Arial"/>
                <w:color w:val="000000"/>
                <w:sz w:val="22"/>
              </w:rPr>
            </w:pPr>
            <w:r>
              <w:rPr>
                <w:rFonts w:ascii="Arial" w:eastAsia="Times New Roman" w:hAnsi="Arial"/>
                <w:color w:val="000000"/>
                <w:sz w:val="22"/>
              </w:rPr>
              <w:t>30 families</w:t>
            </w:r>
          </w:p>
        </w:tc>
      </w:tr>
    </w:tbl>
    <w:p w14:paraId="3892CAAB" w14:textId="77777777" w:rsidR="00047781" w:rsidRPr="00047781" w:rsidRDefault="00047781" w:rsidP="00047781"/>
    <w:p w14:paraId="30B6DBF0" w14:textId="20C9F986" w:rsidR="00F06DB6" w:rsidRDefault="00EC716F" w:rsidP="00EC716F">
      <w:r w:rsidRPr="00EC716F">
        <w:t>So, this means the number of families that will gain the adva</w:t>
      </w:r>
      <w:r w:rsidR="00E74FFE">
        <w:t>ntage of the project is about 10</w:t>
      </w:r>
      <w:r w:rsidRPr="00EC716F">
        <w:t>2 families, with 8 persons as an average number for each of these families, hence the project will be served 896 persons, which means that half of Masafer's population will be covered.</w:t>
      </w:r>
    </w:p>
    <w:p w14:paraId="1A8B3CCE" w14:textId="77777777" w:rsidR="000A5F05" w:rsidRDefault="00C26959" w:rsidP="000A5F05">
      <w:r w:rsidRPr="00C26959">
        <w:t>Through the following figures, it shows the daily loads for zones A, B and through these loads, we designed a suitable renewable energy system.</w:t>
      </w:r>
    </w:p>
    <w:p w14:paraId="7E568F63" w14:textId="04004CB4" w:rsidR="006D7D78" w:rsidRDefault="006D7D78" w:rsidP="000A5F05">
      <w:pPr>
        <w:jc w:val="center"/>
      </w:pPr>
      <w:r>
        <w:rPr>
          <w:noProof/>
        </w:rPr>
        <w:drawing>
          <wp:inline distT="0" distB="0" distL="0" distR="0" wp14:anchorId="61FE7709" wp14:editId="7A298BDA">
            <wp:extent cx="4538345" cy="2954655"/>
            <wp:effectExtent l="0" t="0" r="0" b="0"/>
            <wp:docPr id="6" name="Picture 6"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لا يتوفر وصف."/>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38345" cy="2954655"/>
                    </a:xfrm>
                    <a:prstGeom prst="rect">
                      <a:avLst/>
                    </a:prstGeom>
                    <a:noFill/>
                    <a:ln>
                      <a:noFill/>
                    </a:ln>
                  </pic:spPr>
                </pic:pic>
              </a:graphicData>
            </a:graphic>
          </wp:inline>
        </w:drawing>
      </w:r>
    </w:p>
    <w:p w14:paraId="72C9D42C" w14:textId="379D7B39" w:rsidR="00047781" w:rsidRDefault="00047781" w:rsidP="000A5F05">
      <w:pPr>
        <w:pStyle w:val="Caption"/>
        <w:ind w:firstLine="0"/>
        <w:jc w:val="center"/>
      </w:pPr>
      <w:bookmarkStart w:id="17" w:name="_Toc75938128"/>
      <w:r>
        <w:t xml:space="preserve">Figure </w:t>
      </w:r>
      <w:fldSimple w:instr=" SEQ Figure \* ARABIC ">
        <w:r w:rsidR="007D39FB">
          <w:rPr>
            <w:noProof/>
          </w:rPr>
          <w:t>2</w:t>
        </w:r>
      </w:fldSimple>
      <w:r>
        <w:rPr>
          <w:noProof/>
        </w:rPr>
        <w:t>:Energy c</w:t>
      </w:r>
      <w:r w:rsidR="00E74FFE">
        <w:rPr>
          <w:noProof/>
        </w:rPr>
        <w:t>onsump</w:t>
      </w:r>
      <w:r>
        <w:rPr>
          <w:noProof/>
        </w:rPr>
        <w:t>tion per day for</w:t>
      </w:r>
      <w:r w:rsidR="00F91637">
        <w:rPr>
          <w:noProof/>
        </w:rPr>
        <w:t xml:space="preserve"> </w:t>
      </w:r>
      <w:r>
        <w:rPr>
          <w:noProof/>
        </w:rPr>
        <w:t>zone A</w:t>
      </w:r>
      <w:bookmarkEnd w:id="17"/>
    </w:p>
    <w:p w14:paraId="3678251D" w14:textId="67A16673" w:rsidR="00B41A13" w:rsidRDefault="00B41A13" w:rsidP="00B41A13"/>
    <w:p w14:paraId="18937F4B" w14:textId="522A697A" w:rsidR="00B41A13" w:rsidRDefault="00FE1FCF" w:rsidP="000A5F05">
      <w:pPr>
        <w:jc w:val="center"/>
      </w:pPr>
      <w:r>
        <w:rPr>
          <w:noProof/>
        </w:rPr>
        <w:lastRenderedPageBreak/>
        <w:drawing>
          <wp:inline distT="0" distB="0" distL="0" distR="0" wp14:anchorId="401D5672" wp14:editId="408A272F">
            <wp:extent cx="4533900" cy="2948940"/>
            <wp:effectExtent l="0" t="0" r="0" b="3810"/>
            <wp:docPr id="8" name="Picture 8"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لا يتوفر وصف."/>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33900" cy="2948940"/>
                    </a:xfrm>
                    <a:prstGeom prst="rect">
                      <a:avLst/>
                    </a:prstGeom>
                    <a:noFill/>
                    <a:ln>
                      <a:noFill/>
                    </a:ln>
                  </pic:spPr>
                </pic:pic>
              </a:graphicData>
            </a:graphic>
          </wp:inline>
        </w:drawing>
      </w:r>
    </w:p>
    <w:p w14:paraId="546F1094" w14:textId="289633BA" w:rsidR="00FE1FCF" w:rsidRDefault="00FE1FCF" w:rsidP="000A5F05">
      <w:pPr>
        <w:pStyle w:val="Caption"/>
        <w:ind w:firstLine="0"/>
        <w:jc w:val="center"/>
      </w:pPr>
      <w:bookmarkStart w:id="18" w:name="_Toc75938129"/>
      <w:r>
        <w:t xml:space="preserve">Figure </w:t>
      </w:r>
      <w:fldSimple w:instr=" SEQ Figure \* ARABIC ">
        <w:r w:rsidR="007D39FB">
          <w:rPr>
            <w:noProof/>
          </w:rPr>
          <w:t>3</w:t>
        </w:r>
      </w:fldSimple>
      <w:r w:rsidR="00E74FFE">
        <w:rPr>
          <w:noProof/>
        </w:rPr>
        <w:t>:Energy consump</w:t>
      </w:r>
      <w:r>
        <w:rPr>
          <w:noProof/>
        </w:rPr>
        <w:t>tion per day for</w:t>
      </w:r>
      <w:r w:rsidR="00F91637">
        <w:rPr>
          <w:noProof/>
        </w:rPr>
        <w:t xml:space="preserve"> </w:t>
      </w:r>
      <w:r>
        <w:rPr>
          <w:noProof/>
        </w:rPr>
        <w:t>zone B</w:t>
      </w:r>
      <w:bookmarkEnd w:id="18"/>
    </w:p>
    <w:p w14:paraId="3B679933" w14:textId="26AA8ED1" w:rsidR="00B41A13" w:rsidRDefault="00B41A13" w:rsidP="00B41A13"/>
    <w:p w14:paraId="1F58A7E0" w14:textId="4BAC7BFB" w:rsidR="00B41A13" w:rsidRDefault="00B41A13" w:rsidP="00B41A13"/>
    <w:p w14:paraId="404774DD" w14:textId="510610D0" w:rsidR="00B41A13" w:rsidRPr="00404D62" w:rsidRDefault="004A1A5A" w:rsidP="00E74FFE">
      <w:r w:rsidRPr="004A1A5A">
        <w:t xml:space="preserve">As for load profiles, the electricity consumption for all households in rural areas, it assumed to be similar </w:t>
      </w:r>
      <w:r w:rsidR="00C26959">
        <w:t xml:space="preserve">in </w:t>
      </w:r>
      <w:r w:rsidR="00404D62" w:rsidRPr="00404D62">
        <w:t xml:space="preserve">this </w:t>
      </w:r>
      <w:r w:rsidR="00E90FEE">
        <w:t>project. T</w:t>
      </w:r>
      <w:r w:rsidR="00404D62" w:rsidRPr="00404D62">
        <w:t xml:space="preserve">he calculated scaled annual electricity consumption is found </w:t>
      </w:r>
      <w:r w:rsidR="006E3279">
        <w:t>(</w:t>
      </w:r>
      <w:r w:rsidR="00E74FFE">
        <w:t>2075</w:t>
      </w:r>
      <w:r w:rsidR="00C26959">
        <w:t>)</w:t>
      </w:r>
      <w:r w:rsidR="00C26959" w:rsidRPr="00404D62">
        <w:t xml:space="preserve"> </w:t>
      </w:r>
      <w:r w:rsidR="00CD0A46">
        <w:t>kW</w:t>
      </w:r>
      <w:r w:rsidR="00C26959" w:rsidRPr="00404D62">
        <w:t>h</w:t>
      </w:r>
      <w:r w:rsidR="00404D62" w:rsidRPr="00404D62">
        <w:t>/</w:t>
      </w:r>
      <w:r w:rsidR="00C26959">
        <w:t xml:space="preserve">day for zone </w:t>
      </w:r>
      <w:r w:rsidR="00E90FEE">
        <w:t>A, (</w:t>
      </w:r>
      <w:r w:rsidR="00E74FFE">
        <w:t>1015</w:t>
      </w:r>
      <w:r w:rsidR="00E90FEE">
        <w:t>)</w:t>
      </w:r>
      <w:r w:rsidR="00C26959">
        <w:t xml:space="preserve"> </w:t>
      </w:r>
      <w:r w:rsidR="00CD0A46">
        <w:t>kW</w:t>
      </w:r>
      <w:r w:rsidR="00E90FEE" w:rsidRPr="00404D62">
        <w:t>h/</w:t>
      </w:r>
      <w:r w:rsidR="00E90FEE">
        <w:t>day for zone B.</w:t>
      </w:r>
    </w:p>
    <w:p w14:paraId="4D38DDE7" w14:textId="0DE29D21" w:rsidR="00B41A13" w:rsidRDefault="00B41A13" w:rsidP="00B41A13"/>
    <w:p w14:paraId="49B2BDD3" w14:textId="5053EA3D" w:rsidR="00B41A13" w:rsidRDefault="00B41A13" w:rsidP="00B41A13"/>
    <w:p w14:paraId="3E4E14E8" w14:textId="5984F806" w:rsidR="00B41A13" w:rsidRDefault="00B41A13" w:rsidP="00B41A13"/>
    <w:p w14:paraId="5D2BF204" w14:textId="32712018" w:rsidR="00B41A13" w:rsidRDefault="00B41A13" w:rsidP="00B41A13"/>
    <w:p w14:paraId="38E902D3" w14:textId="65DF5B1D" w:rsidR="00B41A13" w:rsidRDefault="00B41A13" w:rsidP="00B41A13"/>
    <w:p w14:paraId="44B75801" w14:textId="5C757472" w:rsidR="00B41A13" w:rsidRDefault="00B41A13" w:rsidP="00B41A13"/>
    <w:p w14:paraId="21011C8C" w14:textId="380BD817" w:rsidR="00B41A13" w:rsidRDefault="00B41A13" w:rsidP="00B41A13"/>
    <w:p w14:paraId="396DC372" w14:textId="35144365" w:rsidR="00B41A13" w:rsidRDefault="00B41A13" w:rsidP="00B41A13"/>
    <w:p w14:paraId="656A5CD2" w14:textId="47D3D7BE" w:rsidR="001B6025" w:rsidRDefault="001B6025" w:rsidP="00B41A13"/>
    <w:p w14:paraId="250863F9" w14:textId="77777777" w:rsidR="001B6025" w:rsidRDefault="001B6025" w:rsidP="00B41A13"/>
    <w:p w14:paraId="2C4A6209" w14:textId="3B1B09FA" w:rsidR="00B41A13" w:rsidRDefault="00B41A13" w:rsidP="00B41A13"/>
    <w:p w14:paraId="127166F4" w14:textId="274CF12A" w:rsidR="001E4D9F" w:rsidRPr="002E509A" w:rsidRDefault="001E4D9F" w:rsidP="007B5141"/>
    <w:p w14:paraId="058246DB" w14:textId="77777777" w:rsidR="00491C95" w:rsidRPr="008055BE" w:rsidRDefault="00491C95" w:rsidP="007B5141">
      <w:pPr>
        <w:framePr w:wrap="around" w:vAnchor="text" w:hAnchor="margin" w:y="-42"/>
        <w:ind w:left="-2"/>
        <w:suppressOverlap/>
        <w:rPr>
          <w:rFonts w:cstheme="majorBidi"/>
        </w:rPr>
      </w:pPr>
    </w:p>
    <w:p w14:paraId="71E4E758" w14:textId="10CD3B95" w:rsidR="00881B90" w:rsidRDefault="00881B90" w:rsidP="007B5141">
      <w:pPr>
        <w:pStyle w:val="Heading1"/>
      </w:pPr>
      <w:bookmarkStart w:id="19" w:name="_Toc71668545"/>
      <w:r w:rsidRPr="008055BE">
        <w:t>Ch</w:t>
      </w:r>
      <w:r w:rsidR="00977C02">
        <w:t>4</w:t>
      </w:r>
      <w:r w:rsidR="005F7E26">
        <w:t>.</w:t>
      </w:r>
      <w:r w:rsidRPr="008055BE">
        <w:t>Methodology</w:t>
      </w:r>
      <w:bookmarkEnd w:id="19"/>
    </w:p>
    <w:p w14:paraId="2E5BD849" w14:textId="6D3B8635" w:rsidR="00D64670" w:rsidRDefault="00D64670" w:rsidP="00D64670"/>
    <w:p w14:paraId="53BA238C" w14:textId="4079A6D0" w:rsidR="00222399" w:rsidRDefault="00222399" w:rsidP="00222399">
      <w:r>
        <w:t>We studied Masafer Yatta and the problems that exist. There is a basic problem, which is the problem of access to electricity to all localities in the area, for political reasons that have been mentioned. Some of Masafer Yatta’s electricity comes from donor countries represented by Comet Me, an NGO that provides energy services to these off-grid communities in the Occupied Palestinian Territories, such as the wind turbines in Masafer Yatta. But the electricity supplied by this organization was limited to 400 watts peak per household, which is relatively small, and the turbines were small in size, random and intermittent.</w:t>
      </w:r>
    </w:p>
    <w:p w14:paraId="26F2A39A" w14:textId="043409BA" w:rsidR="00222399" w:rsidRDefault="00222399" w:rsidP="00222399">
      <w:r>
        <w:t>In this project, two scenarios off-grid hybrid systems photovoltaics and wind turbines with the power systems banks of lead-acid batteries are shown to compare them to find out the most appropriate and optimal system. The backup system (diesel generator) was designed to ensure that electricity is not cut off due to climate changes. The suitable scenario will be established to supply electrical requirements to Palestinians in Masafer Yatta, taking into consideration the political, economic, and social conditions.</w:t>
      </w:r>
    </w:p>
    <w:p w14:paraId="465E593D" w14:textId="00298128" w:rsidR="00F913B0" w:rsidRPr="00F913B0" w:rsidRDefault="00222399" w:rsidP="00220C65">
      <w:r>
        <w:t xml:space="preserve">After determining the optimal location for the installation of the project, the HOMER </w:t>
      </w:r>
      <w:r w:rsidR="00220C65">
        <w:t>software</w:t>
      </w:r>
      <w:r>
        <w:t xml:space="preserve"> is used as a tool to simulate the proposed systems to know the best renewable energy technology and its size, whether it is wind turbines or photovoltaics to generate electricity from them, to cover the demand without restrictions of the peak amount of Watts.</w:t>
      </w:r>
    </w:p>
    <w:p w14:paraId="599B352D" w14:textId="3DB2FB65" w:rsidR="00470640" w:rsidRDefault="0092450E" w:rsidP="003C142C">
      <w:pPr>
        <w:pStyle w:val="Heading2"/>
      </w:pPr>
      <w:bookmarkStart w:id="20" w:name="_Toc71668546"/>
      <w:r>
        <w:t>4</w:t>
      </w:r>
      <w:r w:rsidR="003C142C">
        <w:t>.1 Electrification Using PV</w:t>
      </w:r>
      <w:bookmarkEnd w:id="20"/>
    </w:p>
    <w:p w14:paraId="28657EA1" w14:textId="0B30F92B" w:rsidR="00222399" w:rsidRPr="00B1081C" w:rsidRDefault="00222399" w:rsidP="00697D7F">
      <w:r w:rsidRPr="00222399">
        <w:t xml:space="preserve">Palestine is one of the countries rich in solar radiation. Where the number of sunshine hours about 3000 sunshine hours per year and the estimated solar radiation in Hebron is about 7.51 </w:t>
      </w:r>
      <w:r w:rsidR="00CD0A46">
        <w:t>kW</w:t>
      </w:r>
      <w:r w:rsidRPr="00222399">
        <w:t xml:space="preserve"> h / m2 / </w:t>
      </w:r>
      <w:r w:rsidR="00697D7F">
        <w:t>day)</w:t>
      </w:r>
      <w:r w:rsidR="00697D7F" w:rsidRPr="00150402">
        <w:t>.</w:t>
      </w:r>
      <w:r w:rsidR="00697D7F">
        <w:fldChar w:fldCharType="begin" w:fldLock="1"/>
      </w:r>
      <w:r w:rsidR="00697D7F">
        <w:instrText>ADDIN CSL_CITATION {"citationItems":[{"id":"ITEM-1","itemData":{"DOI":"https://doi.org/10.1016/j.rser.2016.07.052","ISSN":"1364-0321","abstract":"The energy sector situation in Palestine is highly different compared to other countries in the Middle East due to many reasons: non-availability of natural resources, unstable political conditions, financial crisis and high density population. Furthermore, Palestine depends on other countries for 100% of its fossil fuel imports and for 87% of its electricity imports. In addition high growth of population, increasing living standards and rapid growth of industrial have led to tremendous energy demand in Palestine in recent years. The total energy consumption per habitant in Palestine is the lowest in the region (0.79MWh/inhabitant) and costs more than anywhere else in the Middle East countries. The primary goal of this paper is to analyze the current energy sector situation in Palestine and to highlight the status of the potential of renewable energy as an essential future energy source sector in Palestine. Regarding the main possibilities of RE, the wind speed averages (m/s) for main 5 cities were: Tubas 4.97, Salfeet 4.26, Ramallah 3.09, Hebron 2.90 and Jericho 1.32. With these data, Palestine can be considered as a country of moderate wind speeds. By the other hand, Palestine has a high solar energy potential about 3000 sunshine hours per year with a solar radiation (kWh/m2/day) for year 2013 of 8.27 in Ramallah, 7.51 in Hebron, 6.86 in Salfeet and 6.15 in Tubas. These values are encouraging to exploit the solar energy for different applications. This study highlights that the main renewable energy sources in Palestine are solar energy, wind energy and biomass, thereby the energy dependence on neighbouring countries may significantly decrease, when Palestine uses the available renewable energy sources. The renewable energies in Palestine open new perspectives for energy sector in order to prompt practices for sustainable development.","author":[{"dropping-particle":"","family":"Juaidi","given":"Adel","non-dropping-particle":"","parse-names":false,"suffix":""},{"dropping-particle":"","family":"Montoya","given":"Francisco G","non-dropping-particle":"","parse-names":false,"suffix":""},{"dropping-particle":"","family":"Ibrik","given":"Imad H","non-dropping-particle":"","parse-names":false,"suffix":""},{"dropping-particle":"","family":"Manzano-Agugliaro","given":"Francisco","non-dropping-particle":"","parse-names":false,"suffix":""}],"container-title":"Renewable and Sustainable Energy Reviews","id":"ITEM-1","issued":{"date-parts":[["2016"]]},"page":"943-960","title":"An overview of renewable energy potential in Palestine","type":"article-journal","volume":"65"},"uris":["http://www.mendeley.com/documents/?uuid=f304579e-9886-45b1-94f9-9f5132261839"]}],"mendeley":{"formattedCitation":"[1]","plainTextFormattedCitation":"[1]","previouslyFormattedCitation":"[1]"},"properties":{"noteIndex":0},"schema":"https://github.com/citation-style-language/schema/raw/master/csl-citation.json"}</w:instrText>
      </w:r>
      <w:r w:rsidR="00697D7F">
        <w:fldChar w:fldCharType="separate"/>
      </w:r>
      <w:r w:rsidR="00697D7F" w:rsidRPr="00CD7D66">
        <w:rPr>
          <w:noProof/>
        </w:rPr>
        <w:t>[1]</w:t>
      </w:r>
      <w:r w:rsidR="00697D7F">
        <w:fldChar w:fldCharType="end"/>
      </w:r>
      <w:r w:rsidR="00697D7F">
        <w:t xml:space="preserve"> </w:t>
      </w:r>
      <w:r w:rsidRPr="00222399">
        <w:t>Moreover, the values of solar radiation in Masafer yatta are very close to Hebron as it is a part of it. The figure below shows the values of s</w:t>
      </w:r>
      <w:r w:rsidR="00697D7F">
        <w:t>olar radiation in Massafer Yatta</w:t>
      </w:r>
      <w:r w:rsidRPr="00222399">
        <w:t xml:space="preserve"> throughout the year. These values are good for generating electricity from it and using it in the daily needs of the residents of the area, such as milk shakers, washing, lighting, etc. Although PV is a good option for electrifying remote areas that are not connected to the grid but the Israel occupation tries hard to prevent this option because it uses the land of the area that is considered Area C. In Masafer Yatta there are few examples of using PV to meet the needs of some homes.</w:t>
      </w:r>
    </w:p>
    <w:p w14:paraId="4EDE42ED" w14:textId="77777777" w:rsidR="00A40040" w:rsidRDefault="00A40040" w:rsidP="00A40040"/>
    <w:p w14:paraId="3FBA5191" w14:textId="77777777" w:rsidR="00A40040" w:rsidRDefault="00A40040" w:rsidP="000A5F05">
      <w:pPr>
        <w:keepNext/>
        <w:jc w:val="center"/>
      </w:pPr>
      <w:r>
        <w:rPr>
          <w:noProof/>
        </w:rPr>
        <w:lastRenderedPageBreak/>
        <w:drawing>
          <wp:inline distT="0" distB="0" distL="0" distR="0" wp14:anchorId="20BE9F9B" wp14:editId="4BFDD20D">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00D61CB" w14:textId="0404F999" w:rsidR="002530FA" w:rsidRDefault="00A40040" w:rsidP="000A5F05">
      <w:pPr>
        <w:pStyle w:val="Caption"/>
        <w:jc w:val="center"/>
      </w:pPr>
      <w:bookmarkStart w:id="21" w:name="_Toc75938130"/>
      <w:r>
        <w:t xml:space="preserve">Figure </w:t>
      </w:r>
      <w:fldSimple w:instr=" SEQ Figure \* ARABIC ">
        <w:r w:rsidR="007D39FB">
          <w:rPr>
            <w:noProof/>
          </w:rPr>
          <w:t>4</w:t>
        </w:r>
      </w:fldSimple>
      <w:r>
        <w:t>:</w:t>
      </w:r>
      <w:r w:rsidRPr="001F7C26">
        <w:t>Monthly Average Solar Global Horizontal Irradiance</w:t>
      </w:r>
      <w:bookmarkEnd w:id="21"/>
    </w:p>
    <w:p w14:paraId="3CF35E8D" w14:textId="599041D9" w:rsidR="00656848" w:rsidRDefault="00CB72FC" w:rsidP="0048082C">
      <w:r w:rsidRPr="00CB72FC">
        <w:t>In this study, we designed photovoltaic system for Masafer Yatta using HOMER software, where the main data required by the software must be entered, such as solar radiation data, house load. Additionally, the capital, replacement and O&amp;M costs are US$1700/</w:t>
      </w:r>
      <w:r w:rsidR="00CD0A46">
        <w:t>kW</w:t>
      </w:r>
      <w:r w:rsidRPr="00CB72FC">
        <w:t>, US$1700/</w:t>
      </w:r>
      <w:r w:rsidR="00CD0A46">
        <w:t>kW</w:t>
      </w:r>
      <w:r w:rsidRPr="00CB72FC">
        <w:t xml:space="preserve"> and US$10/year respectively was also entered as inputs.  to choose the most appropriate solution with good specifications like the project size, batteries and net present cost.to compare this solution with other technologies which is Wind Turbines.</w:t>
      </w:r>
    </w:p>
    <w:p w14:paraId="2A305B56" w14:textId="77777777" w:rsidR="00656848" w:rsidRPr="0048082C" w:rsidRDefault="00656848" w:rsidP="0048082C"/>
    <w:p w14:paraId="507878BA" w14:textId="124E4F2A" w:rsidR="00150402" w:rsidRDefault="0092450E" w:rsidP="00FD4F5A">
      <w:pPr>
        <w:pStyle w:val="Heading2"/>
      </w:pPr>
      <w:bookmarkStart w:id="22" w:name="_Toc71668547"/>
      <w:r>
        <w:t>4</w:t>
      </w:r>
      <w:r w:rsidR="00FD4F5A">
        <w:t>.2 Electrification Using Wind Turbine</w:t>
      </w:r>
      <w:bookmarkEnd w:id="22"/>
    </w:p>
    <w:p w14:paraId="1F4FC621" w14:textId="093FF6DD" w:rsidR="00B57607" w:rsidRDefault="00FD4F5A" w:rsidP="00B57607">
      <w:r w:rsidRPr="00FD4F5A">
        <w:t xml:space="preserve">The wind energy potential is limited to the mountains with heights about 1000 m above sea level. This would include regions </w:t>
      </w:r>
      <w:r w:rsidR="00B57607">
        <w:t xml:space="preserve">of </w:t>
      </w:r>
      <w:r w:rsidRPr="00FD4F5A">
        <w:t>Hebron where the speed reaches 5 m/s, which is suitable for operating a wind turbine.</w:t>
      </w:r>
      <w:r w:rsidR="00CD7D66">
        <w:fldChar w:fldCharType="begin" w:fldLock="1"/>
      </w:r>
      <w:r w:rsidR="00A40040">
        <w:instrText>ADDIN CSL_CITATION {"citationItems":[{"id":"ITEM-1","itemData":{"DOI":"https://doi.org/10.1016/j.rser.2016.07.052","ISSN":"1364-0321","abstract":"The energy sector situation in Palestine is highly different compared to other countries in the Middle East due to many reasons: non-availability of natural resources, unstable political conditions, financial crisis and high density population. Furthermore, Palestine depends on other countries for 100% of its fossil fuel imports and for 87% of its electricity imports. In addition high growth of population, increasing living standards and rapid growth of industrial have led to tremendous energy demand in Palestine in recent years. The total energy consumption per habitant in Palestine is the lowest in the region (0.79MWh/inhabitant) and costs more than anywhere else in the Middle East countries. The primary goal of this paper is to analyze the current energy sector situation in Palestine and to highlight the status of the potential of renewable energy as an essential future energy source sector in Palestine. Regarding the main possibilities of RE, the wind speed averages (m/s) for main 5 cities were: Tubas 4.97, Salfeet 4.26, Ramallah 3.09, Hebron 2.90 and Jericho 1.32. With these data, Palestine can be considered as a country of moderate wind speeds. By the other hand, Palestine has a high solar energy potential about 3000 sunshine hours per year with a solar radiation (kWh/m2/day) for year 2013 of 8.27 in Ramallah, 7.51 in Hebron, 6.86 in Salfeet and 6.15 in Tubas. These values are encouraging to exploit the solar energy for different applications. This study highlights that the main renewable energy sources in Palestine are solar energy, wind energy and biomass, thereby the energy dependence on neighbouring countries may significantly decrease, when Palestine uses the available renewable energy sources. The renewable energies in Palestine open new perspectives for energy sector in order to prompt practices for sustainable development.","author":[{"dropping-particle":"","family":"Juaidi","given":"Adel","non-dropping-particle":"","parse-names":false,"suffix":""},{"dropping-particle":"","family":"Montoya","given":"Francisco G","non-dropping-particle":"","parse-names":false,"suffix":""},{"dropping-particle":"","family":"Ibrik","given":"Imad H","non-dropping-particle":"","parse-names":false,"suffix":""},{"dropping-particle":"","family":"Manzano-Agugliaro","given":"Francisco","non-dropping-particle":"","parse-names":false,"suffix":""}],"container-title":"Renewable and Sustainable Energy Reviews","id":"ITEM-1","issued":{"date-parts":[["2016"]]},"page":"943-960","title":"An overview of renewable energy potential in Palestine","type":"article-journal","volume":"65"},"uris":["http://www.mendeley.com/documents/?uuid=f304579e-9886-45b1-94f9-9f5132261839"]}],"mendeley":{"formattedCitation":"[1]","plainTextFormattedCitation":"[1]","previouslyFormattedCitation":"[1]"},"properties":{"noteIndex":0},"schema":"https://github.com/citation-style-language/schema/raw/master/csl-citation.json"}</w:instrText>
      </w:r>
      <w:r w:rsidR="00CD7D66">
        <w:fldChar w:fldCharType="separate"/>
      </w:r>
      <w:r w:rsidR="00CD7D66" w:rsidRPr="00CD7D66">
        <w:rPr>
          <w:noProof/>
        </w:rPr>
        <w:t>[1]</w:t>
      </w:r>
      <w:r w:rsidR="00CD7D66">
        <w:fldChar w:fldCharType="end"/>
      </w:r>
      <w:r w:rsidRPr="00FD4F5A">
        <w:t xml:space="preserve"> </w:t>
      </w:r>
      <w:r w:rsidR="00B57607">
        <w:t xml:space="preserve">Therefore, the high potential wind speed in the southern Hebron mountains and being one of the poorest areas in Palestine, as its residents have neither access to water nor electricity, so this encouraged Comet-ME organization to build some small wind turbines with a capacity not exceeding 3 </w:t>
      </w:r>
      <w:r w:rsidR="00CD0A46">
        <w:t>KW</w:t>
      </w:r>
      <w:r w:rsidR="00B57607">
        <w:t xml:space="preserve"> in Masafer Yatta. But also not all of these communities are completely covered with electricity, there are still some families that do not have any electricity till now.</w:t>
      </w:r>
    </w:p>
    <w:p w14:paraId="52709C3B" w14:textId="77777777" w:rsidR="00B57607" w:rsidRDefault="00B57607" w:rsidP="00B57607">
      <w:r>
        <w:t>After studying and analyzing wind speeds for the two areas in Masafer Yatta for a year to construct wind turbines, it was found that the average wind speed in Zone (A), which includes Khirbet Bir al-I’d, Jenba, al-Markaz and al-Halawa is 4m/s, the maximum wind speed is 18.4 m/s and the minimum wind speed is 0.35 m/s</w:t>
      </w:r>
    </w:p>
    <w:p w14:paraId="43D90B50" w14:textId="45265EC5" w:rsidR="00A40040" w:rsidRDefault="00B57607" w:rsidP="00B57607">
      <w:r>
        <w:t>As for zone (B), which includes Isfay al-Fawqa, Isfay al-Tahta, Tuba, and Maghir al-Abid, the average, maximum, and minimum wind speeds are 5.4 m/s, 20.78 m/s, and 0.35 m/s respectively. The figures below show the distribution of wind speeds during the year.</w:t>
      </w:r>
    </w:p>
    <w:p w14:paraId="46330C00" w14:textId="2C63C04D" w:rsidR="00A40040" w:rsidRPr="00A40040" w:rsidRDefault="00A40040" w:rsidP="00A40040"/>
    <w:p w14:paraId="0F95B9EA" w14:textId="77777777" w:rsidR="00A40040" w:rsidRDefault="00A40040" w:rsidP="00A40040">
      <w:pPr>
        <w:pStyle w:val="Caption"/>
        <w:jc w:val="center"/>
      </w:pPr>
      <w:r>
        <w:rPr>
          <w:noProof/>
        </w:rPr>
        <w:drawing>
          <wp:inline distT="0" distB="0" distL="0" distR="0" wp14:anchorId="00523938" wp14:editId="6D69D25D">
            <wp:extent cx="4509770" cy="2447925"/>
            <wp:effectExtent l="0" t="0" r="5080" b="9525"/>
            <wp:docPr id="2" name="Chart 2">
              <a:extLst xmlns:a="http://schemas.openxmlformats.org/drawingml/2006/main">
                <a:ext uri="{FF2B5EF4-FFF2-40B4-BE49-F238E27FC236}">
                  <a16:creationId xmlns:a16="http://schemas.microsoft.com/office/drawing/2014/main" id="{0A6FB620-EFA1-48AE-B52E-757112F58ED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 name="Chart 2">
                      <a:extLst>
                        <a:ext uri="{FF2B5EF4-FFF2-40B4-BE49-F238E27FC236}">
                          <a16:creationId xmlns:a16="http://schemas.microsoft.com/office/drawing/2014/main" id="{0A6FB620-EFA1-48AE-B52E-757112F58EDC}"/>
                        </a:ext>
                      </a:extLst>
                    </pic:cNvPr>
                    <pic:cNvPicPr>
                      <a:picLocks noGrp="1" noRot="1" noChangeAspect="1" noMove="1" noResize="1" noEditPoints="1" noAdjustHandles="1" noChangeArrowheads="1" noChangeShapeType="1"/>
                    </pic:cNvPicPr>
                  </pic:nvPicPr>
                  <pic:blipFill>
                    <a:blip r:embed="rId13"/>
                    <a:stretch>
                      <a:fillRect/>
                    </a:stretch>
                  </pic:blipFill>
                  <pic:spPr>
                    <a:xfrm>
                      <a:off x="0" y="0"/>
                      <a:ext cx="4509770" cy="2447925"/>
                    </a:xfrm>
                    <a:prstGeom prst="rect">
                      <a:avLst/>
                    </a:prstGeom>
                  </pic:spPr>
                </pic:pic>
              </a:graphicData>
            </a:graphic>
          </wp:inline>
        </w:drawing>
      </w:r>
    </w:p>
    <w:p w14:paraId="7E0A108F" w14:textId="0C7710F0" w:rsidR="00A40040" w:rsidRDefault="00A40040" w:rsidP="00A40040">
      <w:pPr>
        <w:pStyle w:val="Caption"/>
        <w:jc w:val="left"/>
      </w:pPr>
      <w:r>
        <w:t xml:space="preserve">                                                </w:t>
      </w:r>
      <w:bookmarkStart w:id="23" w:name="_Toc75938131"/>
      <w:r>
        <w:t xml:space="preserve">Figure </w:t>
      </w:r>
      <w:fldSimple w:instr=" SEQ Figure \* ARABIC ">
        <w:r w:rsidR="007D39FB">
          <w:rPr>
            <w:noProof/>
          </w:rPr>
          <w:t>5</w:t>
        </w:r>
      </w:fldSimple>
      <w:r>
        <w:rPr>
          <w:noProof/>
        </w:rPr>
        <w:t>: Wind speed  distribution for Zone A</w:t>
      </w:r>
      <w:bookmarkEnd w:id="23"/>
    </w:p>
    <w:p w14:paraId="632A33E2" w14:textId="77777777" w:rsidR="00A40040" w:rsidRDefault="00A40040" w:rsidP="00A40040">
      <w:pPr>
        <w:pStyle w:val="Caption"/>
        <w:jc w:val="center"/>
      </w:pPr>
      <w:r>
        <w:rPr>
          <w:noProof/>
        </w:rPr>
        <w:drawing>
          <wp:inline distT="0" distB="0" distL="0" distR="0" wp14:anchorId="0FB81C65" wp14:editId="2526120E">
            <wp:extent cx="4572000" cy="2743200"/>
            <wp:effectExtent l="0" t="0" r="9525" b="9525"/>
            <wp:docPr id="5" name="Chart 5">
              <a:extLst xmlns:a="http://schemas.openxmlformats.org/drawingml/2006/main">
                <a:ext uri="{FF2B5EF4-FFF2-40B4-BE49-F238E27FC236}">
                  <a16:creationId xmlns:a16="http://schemas.microsoft.com/office/drawing/2014/main" id="{CDFB045F-0A04-48CA-AECC-545ECCD2D232}"/>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5" name="Chart 5">
                      <a:extLst>
                        <a:ext uri="{FF2B5EF4-FFF2-40B4-BE49-F238E27FC236}">
                          <a16:creationId xmlns:a16="http://schemas.microsoft.com/office/drawing/2014/main" id="{CDFB045F-0A04-48CA-AECC-545ECCD2D232}"/>
                        </a:ext>
                      </a:extLst>
                    </pic:cNvPr>
                    <pic:cNvPicPr>
                      <a:picLocks noGrp="1" noRot="1" noChangeAspect="1" noMove="1" noResize="1" noEditPoints="1" noAdjustHandles="1" noChangeArrowheads="1" noChangeShapeType="1"/>
                    </pic:cNvPicPr>
                  </pic:nvPicPr>
                  <pic:blipFill>
                    <a:blip r:embed="rId14"/>
                    <a:stretch>
                      <a:fillRect/>
                    </a:stretch>
                  </pic:blipFill>
                  <pic:spPr>
                    <a:xfrm>
                      <a:off x="0" y="0"/>
                      <a:ext cx="4572000" cy="2743200"/>
                    </a:xfrm>
                    <a:prstGeom prst="rect">
                      <a:avLst/>
                    </a:prstGeom>
                  </pic:spPr>
                </pic:pic>
              </a:graphicData>
            </a:graphic>
          </wp:inline>
        </w:drawing>
      </w:r>
    </w:p>
    <w:p w14:paraId="651561B5" w14:textId="4F81E7F1" w:rsidR="00A40040" w:rsidRPr="005C0C91" w:rsidRDefault="00A40040" w:rsidP="007D39FB">
      <w:pPr>
        <w:pStyle w:val="Caption"/>
        <w:jc w:val="center"/>
      </w:pPr>
      <w:bookmarkStart w:id="24" w:name="_Toc75938132"/>
      <w:r>
        <w:t xml:space="preserve">Figure </w:t>
      </w:r>
      <w:fldSimple w:instr=" SEQ Figure \* ARABIC ">
        <w:r w:rsidR="007D39FB">
          <w:rPr>
            <w:noProof/>
          </w:rPr>
          <w:t>6</w:t>
        </w:r>
      </w:fldSimple>
      <w:r>
        <w:t>: Wind speed distribution for Zone B</w:t>
      </w:r>
      <w:bookmarkEnd w:id="24"/>
    </w:p>
    <w:p w14:paraId="237B3EE2" w14:textId="24D7B8DF" w:rsidR="005F4664" w:rsidRPr="00A40040" w:rsidRDefault="005F4664" w:rsidP="00B1081C"/>
    <w:p w14:paraId="2000DA8A" w14:textId="1227F96F" w:rsidR="00B1081C" w:rsidRDefault="00B1081C" w:rsidP="00B1081C"/>
    <w:p w14:paraId="2A95058C" w14:textId="5045FF82" w:rsidR="00656848" w:rsidRDefault="00B57607" w:rsidP="00C113D3">
      <w:r w:rsidRPr="00B57607">
        <w:t xml:space="preserve">By using HOMER software, the main data required by the software must be entered, such as values of wind speed for the two locations and the daily loads. The rated power of the selected wind turbine is 10 </w:t>
      </w:r>
      <w:r w:rsidR="00CD0A46">
        <w:t>kW</w:t>
      </w:r>
      <w:r w:rsidRPr="00B57607">
        <w:t xml:space="preserve"> with capital, replacement and O&amp;M costs are US$12000, US$12000 and US$500/year respectively, to choose the most appropriate wind turbines size, batteries capacity, and net present cost of this wind turbine electrification, then compare this solution with</w:t>
      </w:r>
      <w:r w:rsidR="00C113D3">
        <w:t xml:space="preserve"> other technologies which is PV</w:t>
      </w:r>
    </w:p>
    <w:p w14:paraId="75FEDC04" w14:textId="066F2C7E" w:rsidR="00B1081C" w:rsidRDefault="00B1081C" w:rsidP="00B1081C"/>
    <w:p w14:paraId="27B4B582" w14:textId="1ED0021B" w:rsidR="006D7D78" w:rsidRDefault="0092450E" w:rsidP="00C41223">
      <w:pPr>
        <w:pStyle w:val="Heading2"/>
      </w:pPr>
      <w:bookmarkStart w:id="25" w:name="_Toc71668548"/>
      <w:r>
        <w:t>4</w:t>
      </w:r>
      <w:r w:rsidR="002530FA">
        <w:t xml:space="preserve">.3 Option of </w:t>
      </w:r>
      <w:r w:rsidR="00C41223">
        <w:t>H</w:t>
      </w:r>
      <w:r w:rsidR="002530FA">
        <w:t xml:space="preserve">ybrid </w:t>
      </w:r>
      <w:r w:rsidR="00C41223">
        <w:t>System with Diesel Generator</w:t>
      </w:r>
      <w:bookmarkEnd w:id="25"/>
      <w:r w:rsidR="00C41223">
        <w:t xml:space="preserve"> </w:t>
      </w:r>
    </w:p>
    <w:p w14:paraId="3108DF11" w14:textId="35910D76" w:rsidR="006D7D78" w:rsidRDefault="006D7D78" w:rsidP="001E4D9F"/>
    <w:p w14:paraId="28BC1492" w14:textId="77777777" w:rsidR="009379A2" w:rsidRDefault="009379A2" w:rsidP="009379A2">
      <w:r>
        <w:t>The option of electrifying remote areas that are not connected to the electricity grid via the diesel generator is a good option. As it meets all the needs of the population without interruption.</w:t>
      </w:r>
    </w:p>
    <w:p w14:paraId="526DE39A" w14:textId="77777777" w:rsidR="009379A2" w:rsidRDefault="009379A2" w:rsidP="009379A2">
      <w:r>
        <w:t>In some cases, if the diesel is easily available and its price is low, it can be a great option to generate electricity from it, but in some cases, it is not easily accessible and transported to the communities so, if the diesel generator is the only option we have to generate electricity from it, we need a constant amount of diesel for use it.</w:t>
      </w:r>
    </w:p>
    <w:p w14:paraId="5CC17E7C" w14:textId="77777777" w:rsidR="009379A2" w:rsidRDefault="009379A2" w:rsidP="009379A2">
      <w:r>
        <w:t xml:space="preserve"> in this case, we have a big number of families, therefore, we need a constant presence of diesel in the area, and this is not an easy thing because the region does not have a street infrastructure and the cost of the diesel are not low. In addition, the emissions from generators can be larger than using renewable energy that causes environmental pollution.</w:t>
      </w:r>
    </w:p>
    <w:p w14:paraId="0DC327C8" w14:textId="12C0A33C" w:rsidR="003C142C" w:rsidRDefault="009379A2" w:rsidP="009379A2">
      <w:r>
        <w:t>Thus, diesel generators can be combined with renewable energy to reduce environmental damage, cost, and transportation difficulty. consequently, in cases where there are Interruptions from renewable energy, it is covered by generators to ensure reliability and security in accessing electricity. so the HOMER's inputs are loads in addition to the capital, replacement, O&amp;M, and fuel costs are US$500/</w:t>
      </w:r>
      <w:r w:rsidR="00CD0A46">
        <w:t>kW</w:t>
      </w:r>
      <w:r>
        <w:t>, US$500/</w:t>
      </w:r>
      <w:r w:rsidR="00CD0A46">
        <w:t>kW</w:t>
      </w:r>
      <w:r>
        <w:t>, US$0.03/h, and 1.5 $/L respectively.</w:t>
      </w:r>
    </w:p>
    <w:p w14:paraId="0732B3C0" w14:textId="53032ACE" w:rsidR="003C142C" w:rsidRDefault="003C142C" w:rsidP="001E4D9F"/>
    <w:p w14:paraId="3B8DF894" w14:textId="77777777" w:rsidR="003C142C" w:rsidRDefault="003C142C" w:rsidP="001E4D9F"/>
    <w:p w14:paraId="2347AF38" w14:textId="2F45D554" w:rsidR="003C142C" w:rsidRDefault="003C142C" w:rsidP="001E4D9F"/>
    <w:p w14:paraId="2515C72B" w14:textId="28D40EFA" w:rsidR="003C142C" w:rsidRDefault="003C142C" w:rsidP="001E4D9F"/>
    <w:p w14:paraId="6A4F5520" w14:textId="1DB294AC" w:rsidR="003C142C" w:rsidRDefault="003C142C" w:rsidP="001E4D9F"/>
    <w:p w14:paraId="66FE39B0" w14:textId="3EF6F313" w:rsidR="003C142C" w:rsidRDefault="003C142C" w:rsidP="001E4D9F"/>
    <w:p w14:paraId="22D7F64C" w14:textId="77777777" w:rsidR="009379A2" w:rsidRDefault="009379A2" w:rsidP="001E4D9F"/>
    <w:p w14:paraId="1E2E2C78" w14:textId="6FDDA3F8" w:rsidR="003C142C" w:rsidRDefault="003C142C" w:rsidP="001E4D9F"/>
    <w:p w14:paraId="24E8627F" w14:textId="349C5646" w:rsidR="003C142C" w:rsidRDefault="003C142C" w:rsidP="001E4D9F"/>
    <w:p w14:paraId="6CA67B1E" w14:textId="2CF6A7D7" w:rsidR="003C142C" w:rsidRDefault="003C142C" w:rsidP="001E4D9F"/>
    <w:p w14:paraId="0D919C6E" w14:textId="77777777" w:rsidR="003C142C" w:rsidRDefault="003C142C" w:rsidP="001E4D9F"/>
    <w:p w14:paraId="7B479925" w14:textId="06C54D5E" w:rsidR="00767CBB" w:rsidRDefault="00767CBB" w:rsidP="00767CBB">
      <w:pPr>
        <w:pStyle w:val="Heading1"/>
      </w:pPr>
      <w:bookmarkStart w:id="26" w:name="_Toc71668549"/>
      <w:r w:rsidRPr="008055BE">
        <w:lastRenderedPageBreak/>
        <w:t>Ch</w:t>
      </w:r>
      <w:r w:rsidR="0092450E">
        <w:t>5</w:t>
      </w:r>
      <w:r w:rsidRPr="008055BE">
        <w:t>. Results and discussion:</w:t>
      </w:r>
      <w:bookmarkEnd w:id="26"/>
    </w:p>
    <w:p w14:paraId="7C868B01" w14:textId="77777777" w:rsidR="008032E7" w:rsidRPr="008032E7" w:rsidRDefault="008032E7" w:rsidP="008032E7"/>
    <w:p w14:paraId="6231122B" w14:textId="5362070A" w:rsidR="00816FE2" w:rsidRPr="005B3D19" w:rsidRDefault="005B3D19" w:rsidP="00493C7F">
      <w:r w:rsidRPr="005B3D19">
        <w:t>In this project, HOMER software is used to optimize the proposed hybrid renewable energy electrification system for the selected two locations. All of the information such as solar radiation, exact wind speed, and the real load profile are used as inputs for HOMER software. then the software evaluated and calculates the number of kilowatts needed, the size of the project th</w:t>
      </w:r>
      <w:r w:rsidR="00493C7F">
        <w:t xml:space="preserve">e size and number of batteries. </w:t>
      </w:r>
      <w:r w:rsidRPr="005B3D19">
        <w:t>Here, the results that we have reached will be presented through the listed tables and a comparison between options and solutions to find the most appropriate solution from the economic, social, and political point of view in Masafer Yatta.</w:t>
      </w:r>
    </w:p>
    <w:p w14:paraId="5718DE7D" w14:textId="7E6C1E2C" w:rsidR="00816FE2" w:rsidRDefault="0092450E" w:rsidP="0006779E">
      <w:pPr>
        <w:pStyle w:val="Heading2"/>
        <w:rPr>
          <w:lang w:val="en-GB"/>
        </w:rPr>
      </w:pPr>
      <w:bookmarkStart w:id="27" w:name="_Toc71668550"/>
      <w:r>
        <w:t>5</w:t>
      </w:r>
      <w:r w:rsidR="00BA71A5">
        <w:t>.1 Resu</w:t>
      </w:r>
      <w:r w:rsidR="0006779E">
        <w:t>lts for</w:t>
      </w:r>
      <w:r w:rsidR="005E7686">
        <w:t xml:space="preserve"> </w:t>
      </w:r>
      <w:r w:rsidR="00B24847">
        <w:t>F</w:t>
      </w:r>
      <w:r w:rsidR="00BA71A5">
        <w:t xml:space="preserve">irst </w:t>
      </w:r>
      <w:r w:rsidR="00BA71A5">
        <w:rPr>
          <w:lang w:val="en-GB"/>
        </w:rPr>
        <w:t>location</w:t>
      </w:r>
      <w:bookmarkEnd w:id="27"/>
    </w:p>
    <w:p w14:paraId="6682C76B" w14:textId="3D208E45" w:rsidR="00C02401" w:rsidRDefault="00BA71A5" w:rsidP="00B24847">
      <w:pPr>
        <w:rPr>
          <w:rtl/>
        </w:rPr>
      </w:pPr>
      <w:r w:rsidRPr="006548C6">
        <w:t>Table (</w:t>
      </w:r>
      <w:r w:rsidR="00B24847">
        <w:t>2</w:t>
      </w:r>
      <w:r w:rsidRPr="006548C6">
        <w:t xml:space="preserve">) shows </w:t>
      </w:r>
      <w:r w:rsidR="00C02401" w:rsidRPr="00C02401">
        <w:t xml:space="preserve">Specifications of the proposed renewable energy </w:t>
      </w:r>
      <w:r w:rsidR="00433EF8" w:rsidRPr="00C02401">
        <w:t>systems</w:t>
      </w:r>
      <w:r w:rsidR="00433EF8">
        <w:t xml:space="preserve"> (</w:t>
      </w:r>
      <w:r w:rsidR="00C02401" w:rsidRPr="006548C6">
        <w:t xml:space="preserve">PV and wind turbine </w:t>
      </w:r>
      <w:r w:rsidR="005B3D19" w:rsidRPr="006548C6">
        <w:t>technology</w:t>
      </w:r>
      <w:r w:rsidR="005B3D19">
        <w:t xml:space="preserve">) </w:t>
      </w:r>
      <w:r w:rsidR="005B3D19" w:rsidRPr="00C02401">
        <w:t>for</w:t>
      </w:r>
      <w:r w:rsidR="00C02401" w:rsidRPr="00C02401">
        <w:t xml:space="preserve"> the first site</w:t>
      </w:r>
      <w:r w:rsidRPr="006548C6">
        <w:t xml:space="preserve"> </w:t>
      </w:r>
      <w:r w:rsidR="00C02401">
        <w:rPr>
          <w:lang w:val="en-GB"/>
        </w:rPr>
        <w:t xml:space="preserve">which contain is </w:t>
      </w:r>
      <w:r w:rsidRPr="006548C6">
        <w:t>30</w:t>
      </w:r>
      <w:r>
        <w:t xml:space="preserve"> these</w:t>
      </w:r>
      <w:r w:rsidRPr="006548C6">
        <w:t xml:space="preserve"> families for.</w:t>
      </w:r>
    </w:p>
    <w:p w14:paraId="02CF8A64" w14:textId="4631FCEB" w:rsidR="00BA71A5" w:rsidRDefault="00BA71A5" w:rsidP="00BA71A5"/>
    <w:p w14:paraId="71071673" w14:textId="1B50A37C" w:rsidR="00C02401" w:rsidRDefault="00C02401" w:rsidP="00C02401">
      <w:pPr>
        <w:pStyle w:val="Caption"/>
        <w:keepNext/>
        <w:jc w:val="center"/>
      </w:pPr>
      <w:bookmarkStart w:id="28" w:name="_Toc71230638"/>
      <w:r>
        <w:t xml:space="preserve">Table </w:t>
      </w:r>
      <w:fldSimple w:instr=" SEQ Table \* ARABIC ">
        <w:r w:rsidR="006A5A2A">
          <w:rPr>
            <w:noProof/>
          </w:rPr>
          <w:t>2</w:t>
        </w:r>
      </w:fldSimple>
      <w:r>
        <w:rPr>
          <w:lang w:val="en-GB"/>
        </w:rPr>
        <w:t>: Renewable Energy Systems specifications for First Location</w:t>
      </w:r>
      <w:bookmarkEnd w:id="28"/>
    </w:p>
    <w:tbl>
      <w:tblPr>
        <w:tblW w:w="5977" w:type="dxa"/>
        <w:jc w:val="center"/>
        <w:tblLook w:val="04A0" w:firstRow="1" w:lastRow="0" w:firstColumn="1" w:lastColumn="0" w:noHBand="0" w:noVBand="1"/>
      </w:tblPr>
      <w:tblGrid>
        <w:gridCol w:w="3261"/>
        <w:gridCol w:w="1170"/>
        <w:gridCol w:w="1546"/>
      </w:tblGrid>
      <w:tr w:rsidR="00F701D2" w:rsidRPr="00F701D2" w14:paraId="73CFC4EC" w14:textId="77777777" w:rsidTr="00C02401">
        <w:trPr>
          <w:trHeight w:val="312"/>
          <w:jc w:val="center"/>
        </w:trPr>
        <w:tc>
          <w:tcPr>
            <w:tcW w:w="3261" w:type="dxa"/>
            <w:tcBorders>
              <w:top w:val="single" w:sz="4" w:space="0" w:color="9BC2E6"/>
              <w:left w:val="single" w:sz="4" w:space="0" w:color="9BC2E6"/>
              <w:bottom w:val="single" w:sz="4" w:space="0" w:color="9BC2E6"/>
              <w:right w:val="nil"/>
            </w:tcBorders>
            <w:shd w:val="clear" w:color="5B9BD5" w:fill="5B9BD5"/>
            <w:noWrap/>
            <w:vAlign w:val="bottom"/>
            <w:hideMark/>
          </w:tcPr>
          <w:p w14:paraId="01FA9A33" w14:textId="77777777" w:rsidR="00F701D2" w:rsidRPr="00F701D2" w:rsidRDefault="00F701D2" w:rsidP="00F701D2">
            <w:pPr>
              <w:spacing w:after="0" w:line="240" w:lineRule="auto"/>
              <w:rPr>
                <w:rFonts w:ascii="Calibri" w:eastAsia="Times New Roman" w:hAnsi="Calibri" w:cs="Calibri"/>
                <w:b/>
                <w:bCs/>
                <w:color w:val="FFFFFF"/>
                <w:sz w:val="22"/>
              </w:rPr>
            </w:pPr>
            <w:r w:rsidRPr="00F701D2">
              <w:rPr>
                <w:rFonts w:ascii="Calibri" w:eastAsia="Times New Roman" w:hAnsi="Calibri" w:cs="Calibri"/>
                <w:b/>
                <w:bCs/>
                <w:color w:val="FFFFFF"/>
                <w:sz w:val="22"/>
              </w:rPr>
              <w:t>Renewable Sources</w:t>
            </w:r>
          </w:p>
        </w:tc>
        <w:tc>
          <w:tcPr>
            <w:tcW w:w="1170" w:type="dxa"/>
            <w:tcBorders>
              <w:top w:val="single" w:sz="4" w:space="0" w:color="9BC2E6"/>
              <w:left w:val="nil"/>
              <w:bottom w:val="single" w:sz="4" w:space="0" w:color="9BC2E6"/>
              <w:right w:val="nil"/>
            </w:tcBorders>
            <w:shd w:val="clear" w:color="5B9BD5" w:fill="5B9BD5"/>
            <w:noWrap/>
            <w:vAlign w:val="bottom"/>
            <w:hideMark/>
          </w:tcPr>
          <w:p w14:paraId="05FA5579" w14:textId="77777777" w:rsidR="00F701D2" w:rsidRPr="00F701D2" w:rsidRDefault="00F701D2" w:rsidP="00F701D2">
            <w:pPr>
              <w:spacing w:after="0" w:line="240" w:lineRule="auto"/>
              <w:rPr>
                <w:rFonts w:ascii="Calibri" w:eastAsia="Times New Roman" w:hAnsi="Calibri" w:cs="Calibri"/>
                <w:b/>
                <w:bCs/>
                <w:color w:val="FFFFFF"/>
                <w:sz w:val="22"/>
              </w:rPr>
            </w:pPr>
            <w:r w:rsidRPr="00F701D2">
              <w:rPr>
                <w:rFonts w:ascii="Calibri" w:eastAsia="Times New Roman" w:hAnsi="Calibri" w:cs="Calibri"/>
                <w:b/>
                <w:bCs/>
                <w:color w:val="FFFFFF"/>
                <w:sz w:val="22"/>
              </w:rPr>
              <w:t>Solar PV</w:t>
            </w:r>
          </w:p>
        </w:tc>
        <w:tc>
          <w:tcPr>
            <w:tcW w:w="1546" w:type="dxa"/>
            <w:tcBorders>
              <w:top w:val="single" w:sz="4" w:space="0" w:color="9BC2E6"/>
              <w:left w:val="nil"/>
              <w:bottom w:val="single" w:sz="4" w:space="0" w:color="9BC2E6"/>
              <w:right w:val="single" w:sz="4" w:space="0" w:color="9BC2E6"/>
            </w:tcBorders>
            <w:shd w:val="clear" w:color="5B9BD5" w:fill="5B9BD5"/>
            <w:noWrap/>
            <w:vAlign w:val="bottom"/>
            <w:hideMark/>
          </w:tcPr>
          <w:p w14:paraId="6FADA63F" w14:textId="77777777" w:rsidR="00F701D2" w:rsidRPr="00F701D2" w:rsidRDefault="00F701D2" w:rsidP="00F701D2">
            <w:pPr>
              <w:spacing w:after="0" w:line="240" w:lineRule="auto"/>
              <w:rPr>
                <w:rFonts w:ascii="Calibri" w:eastAsia="Times New Roman" w:hAnsi="Calibri" w:cs="Calibri"/>
                <w:b/>
                <w:bCs/>
                <w:color w:val="FFFFFF"/>
                <w:sz w:val="22"/>
              </w:rPr>
            </w:pPr>
            <w:r w:rsidRPr="00F701D2">
              <w:rPr>
                <w:rFonts w:ascii="Calibri" w:eastAsia="Times New Roman" w:hAnsi="Calibri" w:cs="Calibri"/>
                <w:b/>
                <w:bCs/>
                <w:color w:val="FFFFFF"/>
                <w:sz w:val="22"/>
              </w:rPr>
              <w:t xml:space="preserve">Wind Energy </w:t>
            </w:r>
          </w:p>
        </w:tc>
      </w:tr>
      <w:tr w:rsidR="00F701D2" w:rsidRPr="00F701D2" w14:paraId="7DB5315A" w14:textId="77777777" w:rsidTr="00C02401">
        <w:trPr>
          <w:trHeight w:val="312"/>
          <w:jc w:val="center"/>
        </w:trPr>
        <w:tc>
          <w:tcPr>
            <w:tcW w:w="3261" w:type="dxa"/>
            <w:tcBorders>
              <w:top w:val="single" w:sz="4" w:space="0" w:color="9BC2E6"/>
              <w:left w:val="single" w:sz="4" w:space="0" w:color="9BC2E6"/>
              <w:bottom w:val="single" w:sz="4" w:space="0" w:color="9BC2E6"/>
              <w:right w:val="nil"/>
            </w:tcBorders>
            <w:shd w:val="clear" w:color="DDEBF7" w:fill="DDEBF7"/>
            <w:noWrap/>
            <w:vAlign w:val="bottom"/>
            <w:hideMark/>
          </w:tcPr>
          <w:p w14:paraId="04C28102" w14:textId="3AB88160" w:rsidR="00F701D2" w:rsidRPr="00F701D2" w:rsidRDefault="00CD0A46" w:rsidP="00F701D2">
            <w:pPr>
              <w:spacing w:after="0" w:line="240" w:lineRule="auto"/>
              <w:rPr>
                <w:rFonts w:ascii="Calibri" w:eastAsia="Times New Roman" w:hAnsi="Calibri" w:cs="Calibri"/>
                <w:color w:val="000000"/>
                <w:sz w:val="22"/>
              </w:rPr>
            </w:pPr>
            <w:r>
              <w:rPr>
                <w:rFonts w:ascii="Calibri" w:eastAsia="Times New Roman" w:hAnsi="Calibri" w:cs="Calibri"/>
                <w:color w:val="000000"/>
                <w:sz w:val="22"/>
              </w:rPr>
              <w:t>KW</w:t>
            </w:r>
            <w:r w:rsidR="00F701D2" w:rsidRPr="00F701D2">
              <w:rPr>
                <w:rFonts w:ascii="Calibri" w:eastAsia="Times New Roman" w:hAnsi="Calibri" w:cs="Calibri"/>
                <w:color w:val="000000"/>
                <w:sz w:val="22"/>
              </w:rPr>
              <w:t xml:space="preserve"> needed</w:t>
            </w:r>
          </w:p>
        </w:tc>
        <w:tc>
          <w:tcPr>
            <w:tcW w:w="1170" w:type="dxa"/>
            <w:tcBorders>
              <w:top w:val="single" w:sz="4" w:space="0" w:color="9BC2E6"/>
              <w:left w:val="nil"/>
              <w:bottom w:val="single" w:sz="4" w:space="0" w:color="9BC2E6"/>
              <w:right w:val="nil"/>
            </w:tcBorders>
            <w:shd w:val="clear" w:color="DDEBF7" w:fill="DDEBF7"/>
            <w:noWrap/>
            <w:vAlign w:val="bottom"/>
            <w:hideMark/>
          </w:tcPr>
          <w:p w14:paraId="34DBD32A"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300</w:t>
            </w:r>
          </w:p>
        </w:tc>
        <w:tc>
          <w:tcPr>
            <w:tcW w:w="1546" w:type="dxa"/>
            <w:tcBorders>
              <w:top w:val="single" w:sz="4" w:space="0" w:color="9BC2E6"/>
              <w:left w:val="nil"/>
              <w:bottom w:val="single" w:sz="4" w:space="0" w:color="9BC2E6"/>
              <w:right w:val="single" w:sz="4" w:space="0" w:color="9BC2E6"/>
            </w:tcBorders>
            <w:shd w:val="clear" w:color="DDEBF7" w:fill="DDEBF7"/>
            <w:noWrap/>
            <w:vAlign w:val="bottom"/>
            <w:hideMark/>
          </w:tcPr>
          <w:p w14:paraId="7040B6E4"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300</w:t>
            </w:r>
          </w:p>
        </w:tc>
      </w:tr>
      <w:tr w:rsidR="00F701D2" w:rsidRPr="00F701D2" w14:paraId="59C007B8" w14:textId="77777777" w:rsidTr="00C02401">
        <w:trPr>
          <w:trHeight w:val="312"/>
          <w:jc w:val="center"/>
        </w:trPr>
        <w:tc>
          <w:tcPr>
            <w:tcW w:w="3261" w:type="dxa"/>
            <w:tcBorders>
              <w:top w:val="single" w:sz="4" w:space="0" w:color="9BC2E6"/>
              <w:left w:val="single" w:sz="4" w:space="0" w:color="9BC2E6"/>
              <w:bottom w:val="single" w:sz="4" w:space="0" w:color="9BC2E6"/>
              <w:right w:val="nil"/>
            </w:tcBorders>
            <w:shd w:val="clear" w:color="auto" w:fill="auto"/>
            <w:noWrap/>
            <w:vAlign w:val="bottom"/>
            <w:hideMark/>
          </w:tcPr>
          <w:p w14:paraId="2B333286" w14:textId="0FB92E0A" w:rsidR="00F701D2" w:rsidRPr="00F701D2" w:rsidRDefault="0006779E" w:rsidP="00F701D2">
            <w:pPr>
              <w:spacing w:after="0" w:line="240" w:lineRule="auto"/>
              <w:rPr>
                <w:rFonts w:ascii="Calibri" w:eastAsia="Times New Roman" w:hAnsi="Calibri" w:cs="Calibri"/>
                <w:color w:val="000000"/>
                <w:sz w:val="22"/>
              </w:rPr>
            </w:pPr>
            <w:r>
              <w:rPr>
                <w:rFonts w:ascii="Calibri" w:eastAsia="Times New Roman" w:hAnsi="Calibri" w:cs="Calibri"/>
                <w:color w:val="000000"/>
                <w:sz w:val="22"/>
              </w:rPr>
              <w:t>Ba</w:t>
            </w:r>
            <w:r w:rsidR="00F701D2" w:rsidRPr="00F701D2">
              <w:rPr>
                <w:rFonts w:ascii="Calibri" w:eastAsia="Times New Roman" w:hAnsi="Calibri" w:cs="Calibri"/>
                <w:color w:val="000000"/>
                <w:sz w:val="22"/>
              </w:rPr>
              <w:t>ttery size (1</w:t>
            </w:r>
            <w:r w:rsidR="00CD0A46">
              <w:rPr>
                <w:rFonts w:ascii="Calibri" w:eastAsia="Times New Roman" w:hAnsi="Calibri" w:cs="Calibri"/>
                <w:color w:val="000000"/>
                <w:sz w:val="22"/>
              </w:rPr>
              <w:t>kW</w:t>
            </w:r>
            <w:r w:rsidR="00F701D2" w:rsidRPr="00F701D2">
              <w:rPr>
                <w:rFonts w:ascii="Calibri" w:eastAsia="Times New Roman" w:hAnsi="Calibri" w:cs="Calibri"/>
                <w:color w:val="000000"/>
                <w:sz w:val="22"/>
              </w:rPr>
              <w:t>h LA)</w:t>
            </w:r>
          </w:p>
        </w:tc>
        <w:tc>
          <w:tcPr>
            <w:tcW w:w="1170" w:type="dxa"/>
            <w:tcBorders>
              <w:top w:val="single" w:sz="4" w:space="0" w:color="9BC2E6"/>
              <w:left w:val="nil"/>
              <w:bottom w:val="single" w:sz="4" w:space="0" w:color="9BC2E6"/>
              <w:right w:val="nil"/>
            </w:tcBorders>
            <w:shd w:val="clear" w:color="auto" w:fill="auto"/>
            <w:noWrap/>
            <w:vAlign w:val="bottom"/>
            <w:hideMark/>
          </w:tcPr>
          <w:p w14:paraId="6625F6A6"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1800</w:t>
            </w:r>
          </w:p>
        </w:tc>
        <w:tc>
          <w:tcPr>
            <w:tcW w:w="1546" w:type="dxa"/>
            <w:tcBorders>
              <w:top w:val="single" w:sz="4" w:space="0" w:color="9BC2E6"/>
              <w:left w:val="nil"/>
              <w:bottom w:val="single" w:sz="4" w:space="0" w:color="9BC2E6"/>
              <w:right w:val="single" w:sz="4" w:space="0" w:color="9BC2E6"/>
            </w:tcBorders>
            <w:shd w:val="clear" w:color="auto" w:fill="auto"/>
            <w:noWrap/>
            <w:vAlign w:val="bottom"/>
            <w:hideMark/>
          </w:tcPr>
          <w:p w14:paraId="59743271"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1500</w:t>
            </w:r>
          </w:p>
        </w:tc>
      </w:tr>
      <w:tr w:rsidR="00F701D2" w:rsidRPr="00F701D2" w14:paraId="678C3CA2" w14:textId="77777777" w:rsidTr="00C02401">
        <w:trPr>
          <w:trHeight w:val="312"/>
          <w:jc w:val="center"/>
        </w:trPr>
        <w:tc>
          <w:tcPr>
            <w:tcW w:w="3261" w:type="dxa"/>
            <w:tcBorders>
              <w:top w:val="single" w:sz="4" w:space="0" w:color="9BC2E6"/>
              <w:left w:val="single" w:sz="4" w:space="0" w:color="9BC2E6"/>
              <w:bottom w:val="single" w:sz="4" w:space="0" w:color="9BC2E6"/>
              <w:right w:val="nil"/>
            </w:tcBorders>
            <w:shd w:val="clear" w:color="auto" w:fill="auto"/>
            <w:noWrap/>
            <w:vAlign w:val="bottom"/>
            <w:hideMark/>
          </w:tcPr>
          <w:p w14:paraId="0479A9D2" w14:textId="6C014A86" w:rsidR="00F701D2" w:rsidRPr="00F701D2" w:rsidRDefault="00F701D2" w:rsidP="00F701D2">
            <w:pPr>
              <w:spacing w:after="0" w:line="240" w:lineRule="auto"/>
              <w:rPr>
                <w:rFonts w:ascii="Calibri" w:eastAsia="Times New Roman" w:hAnsi="Calibri" w:cs="Calibri"/>
                <w:color w:val="000000"/>
                <w:sz w:val="22"/>
              </w:rPr>
            </w:pPr>
            <w:r w:rsidRPr="00F701D2">
              <w:rPr>
                <w:rFonts w:ascii="Calibri" w:eastAsia="Times New Roman" w:hAnsi="Calibri" w:cs="Calibri"/>
                <w:color w:val="000000"/>
                <w:sz w:val="22"/>
              </w:rPr>
              <w:t>Levelized Cost of Energy( $/</w:t>
            </w:r>
            <w:r w:rsidR="00CD0A46">
              <w:rPr>
                <w:rFonts w:ascii="Calibri" w:eastAsia="Times New Roman" w:hAnsi="Calibri" w:cs="Calibri"/>
                <w:color w:val="000000"/>
                <w:sz w:val="22"/>
              </w:rPr>
              <w:t>kW</w:t>
            </w:r>
            <w:r w:rsidRPr="00F701D2">
              <w:rPr>
                <w:rFonts w:ascii="Calibri" w:eastAsia="Times New Roman" w:hAnsi="Calibri" w:cs="Calibri"/>
                <w:color w:val="000000"/>
                <w:sz w:val="22"/>
              </w:rPr>
              <w:t>h)</w:t>
            </w:r>
          </w:p>
        </w:tc>
        <w:tc>
          <w:tcPr>
            <w:tcW w:w="1170" w:type="dxa"/>
            <w:tcBorders>
              <w:top w:val="single" w:sz="4" w:space="0" w:color="9BC2E6"/>
              <w:left w:val="nil"/>
              <w:bottom w:val="single" w:sz="4" w:space="0" w:color="9BC2E6"/>
              <w:right w:val="nil"/>
            </w:tcBorders>
            <w:shd w:val="clear" w:color="auto" w:fill="auto"/>
            <w:noWrap/>
            <w:vAlign w:val="bottom"/>
            <w:hideMark/>
          </w:tcPr>
          <w:p w14:paraId="4A747F3C"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0.3485</w:t>
            </w:r>
          </w:p>
        </w:tc>
        <w:tc>
          <w:tcPr>
            <w:tcW w:w="1546" w:type="dxa"/>
            <w:tcBorders>
              <w:top w:val="single" w:sz="4" w:space="0" w:color="9BC2E6"/>
              <w:left w:val="nil"/>
              <w:bottom w:val="single" w:sz="4" w:space="0" w:color="9BC2E6"/>
              <w:right w:val="single" w:sz="4" w:space="0" w:color="9BC2E6"/>
            </w:tcBorders>
            <w:shd w:val="clear" w:color="auto" w:fill="auto"/>
            <w:noWrap/>
            <w:vAlign w:val="bottom"/>
            <w:hideMark/>
          </w:tcPr>
          <w:p w14:paraId="7241F621"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0.3132</w:t>
            </w:r>
          </w:p>
        </w:tc>
      </w:tr>
      <w:tr w:rsidR="00F701D2" w:rsidRPr="00F701D2" w14:paraId="19628ACD" w14:textId="77777777" w:rsidTr="00C02401">
        <w:trPr>
          <w:trHeight w:val="312"/>
          <w:jc w:val="center"/>
        </w:trPr>
        <w:tc>
          <w:tcPr>
            <w:tcW w:w="3261" w:type="dxa"/>
            <w:tcBorders>
              <w:top w:val="single" w:sz="4" w:space="0" w:color="9BC2E6"/>
              <w:left w:val="single" w:sz="4" w:space="0" w:color="9BC2E6"/>
              <w:bottom w:val="single" w:sz="4" w:space="0" w:color="9BC2E6"/>
              <w:right w:val="nil"/>
            </w:tcBorders>
            <w:shd w:val="clear" w:color="DDEBF7" w:fill="DDEBF7"/>
            <w:noWrap/>
            <w:vAlign w:val="bottom"/>
            <w:hideMark/>
          </w:tcPr>
          <w:p w14:paraId="09FEFB61" w14:textId="25AE1D18" w:rsidR="00F701D2" w:rsidRPr="00F701D2" w:rsidRDefault="00F701D2" w:rsidP="00F701D2">
            <w:pPr>
              <w:spacing w:after="0" w:line="240" w:lineRule="auto"/>
              <w:rPr>
                <w:rFonts w:ascii="Calibri" w:eastAsia="Times New Roman" w:hAnsi="Calibri" w:cs="Calibri"/>
                <w:color w:val="000000"/>
                <w:sz w:val="22"/>
              </w:rPr>
            </w:pPr>
            <w:r w:rsidRPr="00F701D2">
              <w:rPr>
                <w:rFonts w:ascii="Calibri" w:eastAsia="Times New Roman" w:hAnsi="Calibri" w:cs="Calibri"/>
                <w:color w:val="000000"/>
                <w:sz w:val="22"/>
              </w:rPr>
              <w:t xml:space="preserve">Net </w:t>
            </w:r>
            <w:r w:rsidR="00334A62" w:rsidRPr="00F701D2">
              <w:rPr>
                <w:rFonts w:ascii="Calibri" w:eastAsia="Times New Roman" w:hAnsi="Calibri" w:cs="Calibri"/>
                <w:color w:val="000000"/>
                <w:sz w:val="22"/>
              </w:rPr>
              <w:t>Present</w:t>
            </w:r>
            <w:r w:rsidRPr="00F701D2">
              <w:rPr>
                <w:rFonts w:ascii="Calibri" w:eastAsia="Times New Roman" w:hAnsi="Calibri" w:cs="Calibri"/>
                <w:color w:val="000000"/>
                <w:sz w:val="22"/>
              </w:rPr>
              <w:t xml:space="preserve"> Cost-NOC ( $)</w:t>
            </w:r>
          </w:p>
        </w:tc>
        <w:tc>
          <w:tcPr>
            <w:tcW w:w="1170" w:type="dxa"/>
            <w:tcBorders>
              <w:top w:val="single" w:sz="4" w:space="0" w:color="9BC2E6"/>
              <w:left w:val="nil"/>
              <w:bottom w:val="single" w:sz="4" w:space="0" w:color="9BC2E6"/>
              <w:right w:val="nil"/>
            </w:tcBorders>
            <w:shd w:val="clear" w:color="DDEBF7" w:fill="DDEBF7"/>
            <w:noWrap/>
            <w:vAlign w:val="bottom"/>
            <w:hideMark/>
          </w:tcPr>
          <w:p w14:paraId="15FE7AA1"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1.53M</w:t>
            </w:r>
          </w:p>
        </w:tc>
        <w:tc>
          <w:tcPr>
            <w:tcW w:w="1546" w:type="dxa"/>
            <w:tcBorders>
              <w:top w:val="single" w:sz="4" w:space="0" w:color="9BC2E6"/>
              <w:left w:val="nil"/>
              <w:bottom w:val="single" w:sz="4" w:space="0" w:color="9BC2E6"/>
              <w:right w:val="single" w:sz="4" w:space="0" w:color="9BC2E6"/>
            </w:tcBorders>
            <w:shd w:val="clear" w:color="DDEBF7" w:fill="DDEBF7"/>
            <w:noWrap/>
            <w:vAlign w:val="bottom"/>
            <w:hideMark/>
          </w:tcPr>
          <w:p w14:paraId="5EB3236A" w14:textId="77777777" w:rsidR="00F701D2" w:rsidRPr="00F701D2" w:rsidRDefault="00F701D2" w:rsidP="00F701D2">
            <w:pPr>
              <w:spacing w:after="0" w:line="240" w:lineRule="auto"/>
              <w:jc w:val="right"/>
              <w:rPr>
                <w:rFonts w:ascii="Calibri" w:eastAsia="Times New Roman" w:hAnsi="Calibri" w:cs="Calibri"/>
                <w:color w:val="000000"/>
                <w:sz w:val="22"/>
              </w:rPr>
            </w:pPr>
            <w:r w:rsidRPr="00F701D2">
              <w:rPr>
                <w:rFonts w:ascii="Calibri" w:eastAsia="Times New Roman" w:hAnsi="Calibri" w:cs="Calibri"/>
                <w:color w:val="000000"/>
                <w:sz w:val="22"/>
              </w:rPr>
              <w:t>1.37M</w:t>
            </w:r>
          </w:p>
        </w:tc>
      </w:tr>
    </w:tbl>
    <w:p w14:paraId="4F407049" w14:textId="1E58FA95" w:rsidR="00BA71A5" w:rsidRDefault="00BA71A5" w:rsidP="00BA71A5"/>
    <w:p w14:paraId="5691F254" w14:textId="699DC3BD" w:rsidR="00BA71A5" w:rsidRDefault="00BA71A5" w:rsidP="00BA71A5"/>
    <w:p w14:paraId="646B0EA9" w14:textId="1D799B64" w:rsidR="00BA71A5" w:rsidRDefault="00BA71A5" w:rsidP="00BA71A5"/>
    <w:p w14:paraId="5D4B14FB" w14:textId="77777777" w:rsidR="00BA71A5" w:rsidRPr="00BA71A5" w:rsidRDefault="00BA71A5" w:rsidP="00BA71A5">
      <w:pPr>
        <w:rPr>
          <w:lang w:val="en-GB"/>
        </w:rPr>
      </w:pPr>
    </w:p>
    <w:p w14:paraId="5A447B21" w14:textId="7B448100" w:rsidR="00BA71A5" w:rsidRPr="00BA71A5" w:rsidRDefault="00BA71A5" w:rsidP="00BA71A5">
      <w:pPr>
        <w:rPr>
          <w:lang w:val="en-GB"/>
        </w:rPr>
      </w:pPr>
      <w:r>
        <w:rPr>
          <w:lang w:val="en-GB"/>
        </w:rPr>
        <w:t xml:space="preserve">  </w:t>
      </w:r>
    </w:p>
    <w:p w14:paraId="1B60C676" w14:textId="10614B2D" w:rsidR="00816FE2" w:rsidRPr="00BA71A5" w:rsidRDefault="00816FE2" w:rsidP="00816FE2">
      <w:pPr>
        <w:rPr>
          <w:lang w:val="en-GB"/>
        </w:rPr>
      </w:pPr>
    </w:p>
    <w:p w14:paraId="3A84FC86" w14:textId="6755EE24" w:rsidR="00816FE2" w:rsidRDefault="00816FE2" w:rsidP="00816FE2">
      <w:r>
        <w:t xml:space="preserve">From the attached table above it can be seen that the size of the PV system required to cover the demand = 300 </w:t>
      </w:r>
      <w:r w:rsidR="00CD0A46">
        <w:t>kW</w:t>
      </w:r>
      <w:r>
        <w:t xml:space="preserve"> as the annual production of the system = 485,815 </w:t>
      </w:r>
      <w:r w:rsidR="00CD0A46">
        <w:t>kW</w:t>
      </w:r>
      <w:r>
        <w:t>h / yr.</w:t>
      </w:r>
    </w:p>
    <w:p w14:paraId="7F8DBEFB" w14:textId="411DF662" w:rsidR="00816FE2" w:rsidRDefault="00816FE2" w:rsidP="00816FE2">
      <w:r>
        <w:t>The annual production of PV throughout the year is shown in the figure below</w:t>
      </w:r>
    </w:p>
    <w:p w14:paraId="3581F41B" w14:textId="0EC0C45E" w:rsidR="00816FE2" w:rsidRDefault="00816FE2" w:rsidP="00816FE2"/>
    <w:p w14:paraId="33D0E92A" w14:textId="77777777" w:rsidR="00C02401" w:rsidRDefault="00816FE2" w:rsidP="00C02401">
      <w:pPr>
        <w:keepNext/>
      </w:pPr>
      <w:r>
        <w:rPr>
          <w:noProof/>
        </w:rPr>
        <w:lastRenderedPageBreak/>
        <w:drawing>
          <wp:inline distT="0" distB="0" distL="0" distR="0" wp14:anchorId="735EE866" wp14:editId="5127E264">
            <wp:extent cx="5486400" cy="2261652"/>
            <wp:effectExtent l="0" t="0" r="0" b="5715"/>
            <wp:docPr id="10" name="Picture 10"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لا يتوفر وصف."/>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0" cy="2261652"/>
                    </a:xfrm>
                    <a:prstGeom prst="rect">
                      <a:avLst/>
                    </a:prstGeom>
                    <a:noFill/>
                    <a:ln>
                      <a:noFill/>
                    </a:ln>
                  </pic:spPr>
                </pic:pic>
              </a:graphicData>
            </a:graphic>
          </wp:inline>
        </w:drawing>
      </w:r>
    </w:p>
    <w:p w14:paraId="0CADFDCB" w14:textId="31899862" w:rsidR="00816FE2" w:rsidRDefault="00C02401" w:rsidP="00A025B7">
      <w:pPr>
        <w:pStyle w:val="Caption"/>
        <w:jc w:val="center"/>
      </w:pPr>
      <w:bookmarkStart w:id="29" w:name="_Toc75938133"/>
      <w:r>
        <w:t xml:space="preserve">Figure </w:t>
      </w:r>
      <w:fldSimple w:instr=" SEQ Figure \* ARABIC ">
        <w:r w:rsidR="007D39FB">
          <w:rPr>
            <w:noProof/>
          </w:rPr>
          <w:t>8</w:t>
        </w:r>
      </w:fldSimple>
      <w:r>
        <w:rPr>
          <w:lang w:val="en-GB"/>
        </w:rPr>
        <w:t>:Annual production</w:t>
      </w:r>
      <w:r w:rsidR="00A025B7">
        <w:rPr>
          <w:lang w:val="en-GB"/>
        </w:rPr>
        <w:t xml:space="preserve"> of PV for First Location</w:t>
      </w:r>
      <w:bookmarkEnd w:id="29"/>
    </w:p>
    <w:p w14:paraId="4EFCE98C" w14:textId="505AB55F" w:rsidR="00816FE2" w:rsidRDefault="00816FE2" w:rsidP="00493C7F">
      <w:r w:rsidRPr="00816FE2">
        <w:t>The Generic storage systems capacity i</w:t>
      </w:r>
      <w:r>
        <w:t xml:space="preserve">s 1,800 </w:t>
      </w:r>
      <w:r w:rsidR="00CD0A46">
        <w:t>kW</w:t>
      </w:r>
      <w:r>
        <w:t xml:space="preserve">h </w:t>
      </w:r>
      <w:r w:rsidRPr="00816FE2">
        <w:t xml:space="preserve">where The annual throughput from the batteries 190,158 </w:t>
      </w:r>
      <w:r w:rsidR="00CD0A46">
        <w:t>kW</w:t>
      </w:r>
      <w:r w:rsidRPr="00816FE2">
        <w:t>h/yr</w:t>
      </w:r>
      <w:r w:rsidR="00493C7F">
        <w:t>.</w:t>
      </w:r>
    </w:p>
    <w:p w14:paraId="26518806" w14:textId="73C92EB2" w:rsidR="00BA71A5" w:rsidRDefault="00BA71A5" w:rsidP="00816FE2"/>
    <w:p w14:paraId="258D5C19" w14:textId="33F4E9E4" w:rsidR="00BA71A5" w:rsidRDefault="00BA71A5" w:rsidP="00493C7F">
      <w:r w:rsidRPr="00BA71A5">
        <w:t>these calculations are done when the shortage from the system is 12%. The figure below shows the Loss</w:t>
      </w:r>
      <w:r w:rsidR="00493C7F">
        <w:t xml:space="preserve"> of</w:t>
      </w:r>
      <w:r w:rsidRPr="00BA71A5">
        <w:t xml:space="preserve"> load probability LLP (the shortage with the batteries).</w:t>
      </w:r>
    </w:p>
    <w:p w14:paraId="0E2BBB9B" w14:textId="77777777" w:rsidR="00A025B7" w:rsidRDefault="00A025B7" w:rsidP="00A025B7">
      <w:pPr>
        <w:keepNext/>
        <w:jc w:val="center"/>
      </w:pPr>
      <w:r>
        <w:rPr>
          <w:noProof/>
        </w:rPr>
        <w:drawing>
          <wp:inline distT="0" distB="0" distL="0" distR="0" wp14:anchorId="1E831FB8" wp14:editId="11A67A15">
            <wp:extent cx="4583430" cy="2743200"/>
            <wp:effectExtent l="0" t="0" r="7620" b="0"/>
            <wp:docPr id="16" name="Picture 16"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لا يتوفر وصف."/>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3430" cy="2743200"/>
                    </a:xfrm>
                    <a:prstGeom prst="rect">
                      <a:avLst/>
                    </a:prstGeom>
                    <a:noFill/>
                    <a:ln>
                      <a:noFill/>
                    </a:ln>
                  </pic:spPr>
                </pic:pic>
              </a:graphicData>
            </a:graphic>
          </wp:inline>
        </w:drawing>
      </w:r>
    </w:p>
    <w:p w14:paraId="088C294C" w14:textId="12AA4066" w:rsidR="00BA71A5" w:rsidRDefault="00A025B7" w:rsidP="00A025B7">
      <w:pPr>
        <w:pStyle w:val="Caption"/>
        <w:jc w:val="center"/>
      </w:pPr>
      <w:bookmarkStart w:id="30" w:name="_Toc75938134"/>
      <w:r>
        <w:t xml:space="preserve">Figure </w:t>
      </w:r>
      <w:fldSimple w:instr=" SEQ Figure \* ARABIC ">
        <w:r w:rsidR="007D39FB">
          <w:rPr>
            <w:noProof/>
          </w:rPr>
          <w:t>9</w:t>
        </w:r>
      </w:fldSimple>
      <w:r>
        <w:rPr>
          <w:lang w:val="en-GB"/>
        </w:rPr>
        <w:t>: T</w:t>
      </w:r>
      <w:r w:rsidRPr="00A025B7">
        <w:rPr>
          <w:lang w:val="en-GB"/>
        </w:rPr>
        <w:t>he Change of Batteries capacity with the shortage</w:t>
      </w:r>
      <w:r w:rsidR="00B24847">
        <w:rPr>
          <w:lang w:val="en-GB"/>
        </w:rPr>
        <w:t xml:space="preserve"> from PV for First Location</w:t>
      </w:r>
      <w:bookmarkEnd w:id="30"/>
    </w:p>
    <w:p w14:paraId="00207415" w14:textId="3F52932E" w:rsidR="00BA71A5" w:rsidRDefault="00BA71A5" w:rsidP="00816FE2"/>
    <w:p w14:paraId="5DE51391" w14:textId="34B35E9D" w:rsidR="00BA71A5" w:rsidRDefault="00BA71A5" w:rsidP="00816FE2"/>
    <w:p w14:paraId="2F041E79" w14:textId="37790600" w:rsidR="00BA71A5" w:rsidRDefault="00BA71A5" w:rsidP="00BA71A5">
      <w:r>
        <w:t xml:space="preserve">also from the table above it can be seen that the size of the wind turbine system required to cover the demand is the same as to PV size which is 300 </w:t>
      </w:r>
      <w:r w:rsidR="00CD0A46">
        <w:t>kW</w:t>
      </w:r>
      <w:r>
        <w:t xml:space="preserve">. where the annual Wind Turbine Total Production is 706,821 </w:t>
      </w:r>
      <w:r w:rsidR="00CD0A46">
        <w:t>kW</w:t>
      </w:r>
      <w:r>
        <w:t>h / yr.</w:t>
      </w:r>
    </w:p>
    <w:p w14:paraId="60418214" w14:textId="6ED5406D" w:rsidR="00BA71A5" w:rsidRDefault="00BA71A5" w:rsidP="00BA71A5">
      <w:r>
        <w:lastRenderedPageBreak/>
        <w:t>The annual production from wind turbines throughout the year is shown in the figure below</w:t>
      </w:r>
    </w:p>
    <w:p w14:paraId="187A9FA9" w14:textId="77777777" w:rsidR="00A025B7" w:rsidRDefault="00483B1C" w:rsidP="00A025B7">
      <w:pPr>
        <w:keepNext/>
      </w:pPr>
      <w:r>
        <w:rPr>
          <w:noProof/>
        </w:rPr>
        <w:drawing>
          <wp:inline distT="0" distB="0" distL="0" distR="0" wp14:anchorId="3C672D8C" wp14:editId="4F677EEF">
            <wp:extent cx="5486400" cy="2259005"/>
            <wp:effectExtent l="0" t="0" r="0" b="825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056BEF6" w14:textId="20211C7D" w:rsidR="00483B1C" w:rsidRDefault="00A025B7" w:rsidP="006A5A2A">
      <w:pPr>
        <w:pStyle w:val="Caption"/>
        <w:jc w:val="center"/>
      </w:pPr>
      <w:bookmarkStart w:id="31" w:name="_Toc75938135"/>
      <w:r>
        <w:t xml:space="preserve">Figure </w:t>
      </w:r>
      <w:fldSimple w:instr=" SEQ Figure \* ARABIC ">
        <w:r w:rsidR="007D39FB">
          <w:rPr>
            <w:noProof/>
          </w:rPr>
          <w:t>10</w:t>
        </w:r>
      </w:fldSimple>
      <w:r>
        <w:rPr>
          <w:lang w:val="en-GB"/>
        </w:rPr>
        <w:t xml:space="preserve">: Annual production of Wind Turbine </w:t>
      </w:r>
      <w:r w:rsidRPr="00327384">
        <w:rPr>
          <w:lang w:val="en-GB"/>
        </w:rPr>
        <w:t xml:space="preserve">for </w:t>
      </w:r>
      <w:r w:rsidR="006A5A2A">
        <w:rPr>
          <w:lang w:val="en-GB"/>
        </w:rPr>
        <w:t>First</w:t>
      </w:r>
      <w:r w:rsidRPr="00327384">
        <w:rPr>
          <w:lang w:val="en-GB"/>
        </w:rPr>
        <w:t xml:space="preserve"> Location</w:t>
      </w:r>
      <w:bookmarkEnd w:id="31"/>
    </w:p>
    <w:p w14:paraId="3FAB5FE8" w14:textId="146115D2" w:rsidR="00483B1C" w:rsidRDefault="00483B1C" w:rsidP="00493C7F">
      <w:r w:rsidRPr="00483B1C">
        <w:t>The Generic stora</w:t>
      </w:r>
      <w:r>
        <w:t xml:space="preserve">ge systems capacity is 1500 </w:t>
      </w:r>
      <w:r w:rsidR="00CD0A46">
        <w:t>kW</w:t>
      </w:r>
      <w:r>
        <w:t xml:space="preserve">h </w:t>
      </w:r>
      <w:r w:rsidRPr="00483B1C">
        <w:t xml:space="preserve">where The annual throughput from the batteries 141,774 </w:t>
      </w:r>
      <w:r w:rsidR="00CD0A46">
        <w:t>kW</w:t>
      </w:r>
      <w:r w:rsidRPr="00483B1C">
        <w:t>h/</w:t>
      </w:r>
      <w:r w:rsidR="00493C7F" w:rsidRPr="00483B1C">
        <w:t>yr</w:t>
      </w:r>
      <w:r w:rsidR="00493C7F">
        <w:t>. The</w:t>
      </w:r>
      <w:r>
        <w:t xml:space="preserve"> net present cost of the system is 1.37 M$ wh</w:t>
      </w:r>
      <w:r w:rsidR="005E7686">
        <w:t xml:space="preserve">ich is less than the NPC of PV </w:t>
      </w:r>
      <w:r>
        <w:t>The Level</w:t>
      </w:r>
      <w:r w:rsidR="005E7686">
        <w:t>i</w:t>
      </w:r>
      <w:r>
        <w:t>zed cost of energy (LCOE) produced by this configuration is 0.3132 $/</w:t>
      </w:r>
      <w:r w:rsidR="00CD0A46">
        <w:t>kW</w:t>
      </w:r>
      <w:r>
        <w:t>h.</w:t>
      </w:r>
    </w:p>
    <w:p w14:paraId="2E9C953D" w14:textId="287A2F97" w:rsidR="00BA71A5" w:rsidRDefault="005E7686" w:rsidP="00493C7F">
      <w:r>
        <w:t>A</w:t>
      </w:r>
      <w:r w:rsidR="00483B1C" w:rsidRPr="00483B1C">
        <w:t xml:space="preserve">lso, these calculations are done when the shortage from the system is 12%. The figure below shows the Loss </w:t>
      </w:r>
      <w:r w:rsidR="00493C7F">
        <w:t>of</w:t>
      </w:r>
      <w:r w:rsidR="00483B1C" w:rsidRPr="00483B1C">
        <w:t xml:space="preserve"> load probability LLP (the shortage with the batteries)</w:t>
      </w:r>
      <w:r w:rsidR="00483B1C">
        <w:t>.</w:t>
      </w:r>
    </w:p>
    <w:p w14:paraId="7F31E3FA" w14:textId="473F2687" w:rsidR="00A025B7" w:rsidRDefault="00B24847" w:rsidP="00A025B7">
      <w:pPr>
        <w:keepNext/>
        <w:jc w:val="center"/>
      </w:pPr>
      <w:r>
        <w:rPr>
          <w:noProof/>
        </w:rPr>
        <w:drawing>
          <wp:inline distT="0" distB="0" distL="0" distR="0" wp14:anchorId="167A3F45" wp14:editId="6AD9E5F9">
            <wp:extent cx="4572000" cy="2743200"/>
            <wp:effectExtent l="0" t="0" r="0" b="0"/>
            <wp:docPr id="21" name="Picture 21"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لا يتوفر وصف."/>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a:ln>
                      <a:noFill/>
                    </a:ln>
                  </pic:spPr>
                </pic:pic>
              </a:graphicData>
            </a:graphic>
          </wp:inline>
        </w:drawing>
      </w:r>
      <w:r>
        <w:rPr>
          <w:noProof/>
        </w:rPr>
        <w:t xml:space="preserve"> </w:t>
      </w:r>
    </w:p>
    <w:p w14:paraId="008BFFD3" w14:textId="1EE88AB8" w:rsidR="00483B1C" w:rsidRPr="00A025B7" w:rsidRDefault="00A025B7" w:rsidP="00A025B7">
      <w:pPr>
        <w:pStyle w:val="Caption"/>
        <w:jc w:val="center"/>
        <w:rPr>
          <w:b/>
          <w:bCs/>
        </w:rPr>
      </w:pPr>
      <w:bookmarkStart w:id="32" w:name="_Toc75938136"/>
      <w:r>
        <w:t xml:space="preserve">Figure </w:t>
      </w:r>
      <w:fldSimple w:instr=" SEQ Figure \* ARABIC ">
        <w:r w:rsidR="007D39FB">
          <w:rPr>
            <w:noProof/>
          </w:rPr>
          <w:t>11</w:t>
        </w:r>
      </w:fldSimple>
      <w:r w:rsidRPr="006C2188">
        <w:rPr>
          <w:lang w:val="en-GB"/>
        </w:rPr>
        <w:t>: The Change of Batteries capacity with the shortage</w:t>
      </w:r>
      <w:r>
        <w:rPr>
          <w:lang w:val="en-GB"/>
        </w:rPr>
        <w:t xml:space="preserve"> of wind </w:t>
      </w:r>
      <w:r w:rsidR="006A5A2A">
        <w:rPr>
          <w:lang w:val="en-GB"/>
        </w:rPr>
        <w:t>turbine</w:t>
      </w:r>
      <w:r>
        <w:rPr>
          <w:lang w:val="en-GB"/>
        </w:rPr>
        <w:t xml:space="preserve"> system for Fist location</w:t>
      </w:r>
      <w:bookmarkEnd w:id="32"/>
    </w:p>
    <w:p w14:paraId="47CE9DC2" w14:textId="420E7B90" w:rsidR="00FF2836" w:rsidRDefault="00FF2836" w:rsidP="00816FE2"/>
    <w:p w14:paraId="40A71DAD" w14:textId="624C361D" w:rsidR="00FF2836" w:rsidRPr="0006779E" w:rsidRDefault="0006779E" w:rsidP="0006779E">
      <w:r>
        <w:lastRenderedPageBreak/>
        <w:t>T</w:t>
      </w:r>
      <w:r w:rsidRPr="0006779E">
        <w:t>o cover the shortage from renewable energy to ensure that the electricity never interrupt and increase reliability, security of the system. diesel generator will be added for first locat</w:t>
      </w:r>
      <w:r>
        <w:t xml:space="preserve">ion and it is size =120 </w:t>
      </w:r>
      <w:r w:rsidR="00CD0A46">
        <w:t>KW</w:t>
      </w:r>
      <w:r>
        <w:t>.</w:t>
      </w:r>
    </w:p>
    <w:p w14:paraId="3F0B729F" w14:textId="789CAEE1" w:rsidR="00FF2836" w:rsidRDefault="00FF2836" w:rsidP="00816FE2"/>
    <w:p w14:paraId="6AF9850D" w14:textId="73AA149B" w:rsidR="00483B1C" w:rsidRPr="00FF2836" w:rsidRDefault="0006779E" w:rsidP="0006779E">
      <w:pPr>
        <w:pStyle w:val="Heading2"/>
        <w:rPr>
          <w:lang w:val="en-GB"/>
        </w:rPr>
      </w:pPr>
      <w:bookmarkStart w:id="33" w:name="_Toc71668551"/>
      <w:r>
        <w:t xml:space="preserve">5.2 Results for </w:t>
      </w:r>
      <w:r w:rsidR="00B24847">
        <w:t>S</w:t>
      </w:r>
      <w:r w:rsidR="00FF2836">
        <w:t xml:space="preserve">econd </w:t>
      </w:r>
      <w:r w:rsidR="00B24847">
        <w:rPr>
          <w:lang w:val="en-GB"/>
        </w:rPr>
        <w:t>L</w:t>
      </w:r>
      <w:r w:rsidR="00FF2836">
        <w:rPr>
          <w:lang w:val="en-GB"/>
        </w:rPr>
        <w:t>ocation</w:t>
      </w:r>
      <w:bookmarkEnd w:id="33"/>
    </w:p>
    <w:p w14:paraId="19466A35" w14:textId="376D7151" w:rsidR="00B24847" w:rsidRDefault="00B24847" w:rsidP="0006779E">
      <w:pPr>
        <w:rPr>
          <w:rtl/>
        </w:rPr>
      </w:pPr>
      <w:r w:rsidRPr="006548C6">
        <w:t>Table (</w:t>
      </w:r>
      <w:r>
        <w:t>3)</w:t>
      </w:r>
      <w:r w:rsidRPr="006548C6">
        <w:t xml:space="preserve"> shows </w:t>
      </w:r>
      <w:r w:rsidRPr="00C02401">
        <w:t>Specifications of the proposed renewable energy systems</w:t>
      </w:r>
      <w:r>
        <w:t xml:space="preserve"> (</w:t>
      </w:r>
      <w:r w:rsidRPr="006548C6">
        <w:t>PV and wind turbine technology</w:t>
      </w:r>
      <w:r>
        <w:t xml:space="preserve">) </w:t>
      </w:r>
      <w:r w:rsidRPr="00C02401">
        <w:t xml:space="preserve">for the </w:t>
      </w:r>
      <w:r w:rsidR="0006779E">
        <w:t>second</w:t>
      </w:r>
      <w:r w:rsidRPr="00C02401">
        <w:t xml:space="preserve"> site</w:t>
      </w:r>
      <w:r w:rsidRPr="006548C6">
        <w:t xml:space="preserve"> </w:t>
      </w:r>
      <w:r w:rsidR="0006779E">
        <w:rPr>
          <w:lang w:val="en-GB"/>
        </w:rPr>
        <w:t>which contain of</w:t>
      </w:r>
      <w:r>
        <w:rPr>
          <w:lang w:val="en-GB"/>
        </w:rPr>
        <w:t xml:space="preserve"> </w:t>
      </w:r>
      <w:r>
        <w:t xml:space="preserve">72 </w:t>
      </w:r>
      <w:r w:rsidRPr="006548C6">
        <w:t>families.</w:t>
      </w:r>
    </w:p>
    <w:p w14:paraId="730F79F4" w14:textId="73C1FF72" w:rsidR="006A5A2A" w:rsidRDefault="006A5A2A" w:rsidP="0006779E">
      <w:pPr>
        <w:pStyle w:val="Caption"/>
        <w:keepNext/>
        <w:jc w:val="center"/>
      </w:pPr>
      <w:bookmarkStart w:id="34" w:name="_Toc71230639"/>
      <w:r>
        <w:t xml:space="preserve">Table </w:t>
      </w:r>
      <w:fldSimple w:instr=" SEQ Table \* ARABIC ">
        <w:r>
          <w:rPr>
            <w:noProof/>
          </w:rPr>
          <w:t>3</w:t>
        </w:r>
      </w:fldSimple>
      <w:r>
        <w:rPr>
          <w:lang w:val="en-GB"/>
        </w:rPr>
        <w:t>:</w:t>
      </w:r>
      <w:r w:rsidRPr="008A72C7">
        <w:rPr>
          <w:lang w:val="en-GB"/>
        </w:rPr>
        <w:t xml:space="preserve">Renewable Energy Systems specifications for </w:t>
      </w:r>
      <w:r>
        <w:rPr>
          <w:lang w:val="en-GB"/>
        </w:rPr>
        <w:t xml:space="preserve">Second </w:t>
      </w:r>
      <w:r w:rsidRPr="008A72C7">
        <w:rPr>
          <w:lang w:val="en-GB"/>
        </w:rPr>
        <w:t xml:space="preserve"> Location</w:t>
      </w:r>
      <w:bookmarkEnd w:id="34"/>
    </w:p>
    <w:tbl>
      <w:tblPr>
        <w:tblW w:w="6006" w:type="dxa"/>
        <w:jc w:val="center"/>
        <w:tblLook w:val="04A0" w:firstRow="1" w:lastRow="0" w:firstColumn="1" w:lastColumn="0" w:noHBand="0" w:noVBand="1"/>
      </w:tblPr>
      <w:tblGrid>
        <w:gridCol w:w="3276"/>
        <w:gridCol w:w="1176"/>
        <w:gridCol w:w="1554"/>
      </w:tblGrid>
      <w:tr w:rsidR="00334A62" w:rsidRPr="00334A62" w14:paraId="71FA6E27" w14:textId="77777777" w:rsidTr="006A5A2A">
        <w:trPr>
          <w:trHeight w:val="321"/>
          <w:jc w:val="center"/>
        </w:trPr>
        <w:tc>
          <w:tcPr>
            <w:tcW w:w="3276" w:type="dxa"/>
            <w:tcBorders>
              <w:top w:val="single" w:sz="4" w:space="0" w:color="9BC2E6"/>
              <w:left w:val="single" w:sz="4" w:space="0" w:color="9BC2E6"/>
              <w:bottom w:val="single" w:sz="4" w:space="0" w:color="9BC2E6"/>
              <w:right w:val="nil"/>
            </w:tcBorders>
            <w:shd w:val="clear" w:color="5B9BD5" w:fill="5B9BD5"/>
            <w:noWrap/>
            <w:vAlign w:val="bottom"/>
            <w:hideMark/>
          </w:tcPr>
          <w:p w14:paraId="32D09BBE" w14:textId="77777777" w:rsidR="00334A62" w:rsidRPr="00334A62" w:rsidRDefault="00334A62" w:rsidP="00334A62">
            <w:pPr>
              <w:spacing w:after="0" w:line="240" w:lineRule="auto"/>
              <w:rPr>
                <w:rFonts w:ascii="Calibri" w:eastAsia="Times New Roman" w:hAnsi="Calibri" w:cs="Calibri"/>
                <w:b/>
                <w:bCs/>
                <w:color w:val="FFFFFF"/>
                <w:sz w:val="22"/>
              </w:rPr>
            </w:pPr>
            <w:r w:rsidRPr="00334A62">
              <w:rPr>
                <w:rFonts w:ascii="Calibri" w:eastAsia="Times New Roman" w:hAnsi="Calibri" w:cs="Calibri"/>
                <w:b/>
                <w:bCs/>
                <w:color w:val="FFFFFF"/>
                <w:sz w:val="22"/>
              </w:rPr>
              <w:t>Renewable Sources</w:t>
            </w:r>
          </w:p>
        </w:tc>
        <w:tc>
          <w:tcPr>
            <w:tcW w:w="1176" w:type="dxa"/>
            <w:tcBorders>
              <w:top w:val="single" w:sz="4" w:space="0" w:color="9BC2E6"/>
              <w:left w:val="nil"/>
              <w:bottom w:val="single" w:sz="4" w:space="0" w:color="9BC2E6"/>
              <w:right w:val="nil"/>
            </w:tcBorders>
            <w:shd w:val="clear" w:color="5B9BD5" w:fill="5B9BD5"/>
            <w:noWrap/>
            <w:vAlign w:val="bottom"/>
            <w:hideMark/>
          </w:tcPr>
          <w:p w14:paraId="07F39C8C" w14:textId="77777777" w:rsidR="00334A62" w:rsidRPr="00334A62" w:rsidRDefault="00334A62" w:rsidP="00334A62">
            <w:pPr>
              <w:spacing w:after="0" w:line="240" w:lineRule="auto"/>
              <w:rPr>
                <w:rFonts w:ascii="Calibri" w:eastAsia="Times New Roman" w:hAnsi="Calibri" w:cs="Calibri"/>
                <w:b/>
                <w:bCs/>
                <w:color w:val="FFFFFF"/>
                <w:sz w:val="22"/>
              </w:rPr>
            </w:pPr>
            <w:r w:rsidRPr="00334A62">
              <w:rPr>
                <w:rFonts w:ascii="Calibri" w:eastAsia="Times New Roman" w:hAnsi="Calibri" w:cs="Calibri"/>
                <w:b/>
                <w:bCs/>
                <w:color w:val="FFFFFF"/>
                <w:sz w:val="22"/>
              </w:rPr>
              <w:t>Solar PV</w:t>
            </w:r>
          </w:p>
        </w:tc>
        <w:tc>
          <w:tcPr>
            <w:tcW w:w="1554" w:type="dxa"/>
            <w:tcBorders>
              <w:top w:val="single" w:sz="4" w:space="0" w:color="9BC2E6"/>
              <w:left w:val="nil"/>
              <w:bottom w:val="single" w:sz="4" w:space="0" w:color="9BC2E6"/>
              <w:right w:val="single" w:sz="4" w:space="0" w:color="9BC2E6"/>
            </w:tcBorders>
            <w:shd w:val="clear" w:color="5B9BD5" w:fill="5B9BD5"/>
            <w:noWrap/>
            <w:vAlign w:val="bottom"/>
            <w:hideMark/>
          </w:tcPr>
          <w:p w14:paraId="27C95624" w14:textId="77777777" w:rsidR="00334A62" w:rsidRPr="00334A62" w:rsidRDefault="00334A62" w:rsidP="00334A62">
            <w:pPr>
              <w:spacing w:after="0" w:line="240" w:lineRule="auto"/>
              <w:rPr>
                <w:rFonts w:ascii="Calibri" w:eastAsia="Times New Roman" w:hAnsi="Calibri" w:cs="Calibri"/>
                <w:b/>
                <w:bCs/>
                <w:color w:val="FFFFFF"/>
                <w:sz w:val="22"/>
              </w:rPr>
            </w:pPr>
            <w:r w:rsidRPr="00334A62">
              <w:rPr>
                <w:rFonts w:ascii="Calibri" w:eastAsia="Times New Roman" w:hAnsi="Calibri" w:cs="Calibri"/>
                <w:b/>
                <w:bCs/>
                <w:color w:val="FFFFFF"/>
                <w:sz w:val="22"/>
              </w:rPr>
              <w:t xml:space="preserve">Wind Energy </w:t>
            </w:r>
          </w:p>
        </w:tc>
      </w:tr>
      <w:tr w:rsidR="00334A62" w:rsidRPr="00334A62" w14:paraId="657785C0" w14:textId="77777777" w:rsidTr="006A5A2A">
        <w:trPr>
          <w:trHeight w:val="321"/>
          <w:jc w:val="center"/>
        </w:trPr>
        <w:tc>
          <w:tcPr>
            <w:tcW w:w="3276" w:type="dxa"/>
            <w:tcBorders>
              <w:top w:val="single" w:sz="4" w:space="0" w:color="9BC2E6"/>
              <w:left w:val="single" w:sz="4" w:space="0" w:color="9BC2E6"/>
              <w:bottom w:val="single" w:sz="4" w:space="0" w:color="9BC2E6"/>
              <w:right w:val="nil"/>
            </w:tcBorders>
            <w:shd w:val="clear" w:color="DDEBF7" w:fill="DDEBF7"/>
            <w:noWrap/>
            <w:vAlign w:val="bottom"/>
            <w:hideMark/>
          </w:tcPr>
          <w:p w14:paraId="2F60CE85" w14:textId="39F93EDB" w:rsidR="00334A62" w:rsidRPr="00334A62" w:rsidRDefault="00CD0A46" w:rsidP="00334A62">
            <w:pPr>
              <w:spacing w:after="0" w:line="240" w:lineRule="auto"/>
              <w:rPr>
                <w:rFonts w:ascii="Calibri" w:eastAsia="Times New Roman" w:hAnsi="Calibri" w:cs="Calibri"/>
                <w:color w:val="000000"/>
                <w:sz w:val="22"/>
              </w:rPr>
            </w:pPr>
            <w:r>
              <w:rPr>
                <w:rFonts w:ascii="Calibri" w:eastAsia="Times New Roman" w:hAnsi="Calibri" w:cs="Calibri"/>
                <w:color w:val="000000"/>
                <w:sz w:val="22"/>
              </w:rPr>
              <w:t>KW</w:t>
            </w:r>
            <w:r w:rsidR="00334A62" w:rsidRPr="00334A62">
              <w:rPr>
                <w:rFonts w:ascii="Calibri" w:eastAsia="Times New Roman" w:hAnsi="Calibri" w:cs="Calibri"/>
                <w:color w:val="000000"/>
                <w:sz w:val="22"/>
              </w:rPr>
              <w:t xml:space="preserve"> needed</w:t>
            </w:r>
          </w:p>
        </w:tc>
        <w:tc>
          <w:tcPr>
            <w:tcW w:w="1176" w:type="dxa"/>
            <w:tcBorders>
              <w:top w:val="single" w:sz="4" w:space="0" w:color="9BC2E6"/>
              <w:left w:val="nil"/>
              <w:bottom w:val="single" w:sz="4" w:space="0" w:color="9BC2E6"/>
              <w:right w:val="nil"/>
            </w:tcBorders>
            <w:shd w:val="clear" w:color="DDEBF7" w:fill="DDEBF7"/>
            <w:noWrap/>
            <w:vAlign w:val="bottom"/>
            <w:hideMark/>
          </w:tcPr>
          <w:p w14:paraId="2FDFA400"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660</w:t>
            </w:r>
          </w:p>
        </w:tc>
        <w:tc>
          <w:tcPr>
            <w:tcW w:w="1554" w:type="dxa"/>
            <w:tcBorders>
              <w:top w:val="single" w:sz="4" w:space="0" w:color="9BC2E6"/>
              <w:left w:val="nil"/>
              <w:bottom w:val="single" w:sz="4" w:space="0" w:color="9BC2E6"/>
              <w:right w:val="single" w:sz="4" w:space="0" w:color="9BC2E6"/>
            </w:tcBorders>
            <w:shd w:val="clear" w:color="DDEBF7" w:fill="DDEBF7"/>
            <w:noWrap/>
            <w:vAlign w:val="bottom"/>
            <w:hideMark/>
          </w:tcPr>
          <w:p w14:paraId="31A36C1E"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920</w:t>
            </w:r>
          </w:p>
        </w:tc>
      </w:tr>
      <w:tr w:rsidR="00334A62" w:rsidRPr="00334A62" w14:paraId="14448634" w14:textId="77777777" w:rsidTr="006A5A2A">
        <w:trPr>
          <w:trHeight w:val="321"/>
          <w:jc w:val="center"/>
        </w:trPr>
        <w:tc>
          <w:tcPr>
            <w:tcW w:w="3276" w:type="dxa"/>
            <w:tcBorders>
              <w:top w:val="single" w:sz="4" w:space="0" w:color="9BC2E6"/>
              <w:left w:val="single" w:sz="4" w:space="0" w:color="9BC2E6"/>
              <w:bottom w:val="single" w:sz="4" w:space="0" w:color="9BC2E6"/>
              <w:right w:val="nil"/>
            </w:tcBorders>
            <w:shd w:val="clear" w:color="auto" w:fill="auto"/>
            <w:noWrap/>
            <w:vAlign w:val="bottom"/>
            <w:hideMark/>
          </w:tcPr>
          <w:p w14:paraId="35530233" w14:textId="0D0E1666" w:rsidR="00334A62" w:rsidRPr="00334A62" w:rsidRDefault="0006779E" w:rsidP="00334A62">
            <w:pPr>
              <w:spacing w:after="0" w:line="240" w:lineRule="auto"/>
              <w:rPr>
                <w:rFonts w:ascii="Calibri" w:eastAsia="Times New Roman" w:hAnsi="Calibri" w:cs="Calibri"/>
                <w:color w:val="000000"/>
                <w:sz w:val="22"/>
              </w:rPr>
            </w:pPr>
            <w:r>
              <w:rPr>
                <w:rFonts w:ascii="Calibri" w:eastAsia="Times New Roman" w:hAnsi="Calibri" w:cs="Calibri"/>
                <w:color w:val="000000"/>
                <w:sz w:val="22"/>
              </w:rPr>
              <w:t>Ba</w:t>
            </w:r>
            <w:r w:rsidR="00334A62" w:rsidRPr="00334A62">
              <w:rPr>
                <w:rFonts w:ascii="Calibri" w:eastAsia="Times New Roman" w:hAnsi="Calibri" w:cs="Calibri"/>
                <w:color w:val="000000"/>
                <w:sz w:val="22"/>
              </w:rPr>
              <w:t>ttery size (1</w:t>
            </w:r>
            <w:r w:rsidR="00CD0A46">
              <w:rPr>
                <w:rFonts w:ascii="Calibri" w:eastAsia="Times New Roman" w:hAnsi="Calibri" w:cs="Calibri"/>
                <w:color w:val="000000"/>
                <w:sz w:val="22"/>
              </w:rPr>
              <w:t>kW</w:t>
            </w:r>
            <w:r w:rsidR="00334A62" w:rsidRPr="00334A62">
              <w:rPr>
                <w:rFonts w:ascii="Calibri" w:eastAsia="Times New Roman" w:hAnsi="Calibri" w:cs="Calibri"/>
                <w:color w:val="000000"/>
                <w:sz w:val="22"/>
              </w:rPr>
              <w:t>h LA)</w:t>
            </w:r>
          </w:p>
        </w:tc>
        <w:tc>
          <w:tcPr>
            <w:tcW w:w="1176" w:type="dxa"/>
            <w:tcBorders>
              <w:top w:val="single" w:sz="4" w:space="0" w:color="9BC2E6"/>
              <w:left w:val="nil"/>
              <w:bottom w:val="single" w:sz="4" w:space="0" w:color="9BC2E6"/>
              <w:right w:val="nil"/>
            </w:tcBorders>
            <w:shd w:val="clear" w:color="auto" w:fill="auto"/>
            <w:noWrap/>
            <w:vAlign w:val="bottom"/>
            <w:hideMark/>
          </w:tcPr>
          <w:p w14:paraId="4C882423"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2500</w:t>
            </w:r>
          </w:p>
        </w:tc>
        <w:tc>
          <w:tcPr>
            <w:tcW w:w="1554" w:type="dxa"/>
            <w:tcBorders>
              <w:top w:val="single" w:sz="4" w:space="0" w:color="9BC2E6"/>
              <w:left w:val="nil"/>
              <w:bottom w:val="single" w:sz="4" w:space="0" w:color="9BC2E6"/>
              <w:right w:val="single" w:sz="4" w:space="0" w:color="9BC2E6"/>
            </w:tcBorders>
            <w:shd w:val="clear" w:color="auto" w:fill="auto"/>
            <w:noWrap/>
            <w:vAlign w:val="bottom"/>
            <w:hideMark/>
          </w:tcPr>
          <w:p w14:paraId="1DDF22BE"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3800</w:t>
            </w:r>
          </w:p>
        </w:tc>
      </w:tr>
      <w:tr w:rsidR="00334A62" w:rsidRPr="00334A62" w14:paraId="5FABC3BB" w14:textId="77777777" w:rsidTr="006A5A2A">
        <w:trPr>
          <w:trHeight w:val="321"/>
          <w:jc w:val="center"/>
        </w:trPr>
        <w:tc>
          <w:tcPr>
            <w:tcW w:w="3276" w:type="dxa"/>
            <w:tcBorders>
              <w:top w:val="single" w:sz="4" w:space="0" w:color="9BC2E6"/>
              <w:left w:val="single" w:sz="4" w:space="0" w:color="9BC2E6"/>
              <w:bottom w:val="single" w:sz="4" w:space="0" w:color="9BC2E6"/>
              <w:right w:val="nil"/>
            </w:tcBorders>
            <w:shd w:val="clear" w:color="auto" w:fill="auto"/>
            <w:noWrap/>
            <w:vAlign w:val="bottom"/>
            <w:hideMark/>
          </w:tcPr>
          <w:p w14:paraId="3CF96DE1" w14:textId="2F6ADDC4" w:rsidR="00334A62" w:rsidRPr="00334A62" w:rsidRDefault="00334A62" w:rsidP="00334A62">
            <w:pPr>
              <w:spacing w:after="0" w:line="240" w:lineRule="auto"/>
              <w:rPr>
                <w:rFonts w:ascii="Calibri" w:eastAsia="Times New Roman" w:hAnsi="Calibri" w:cs="Calibri"/>
                <w:color w:val="000000"/>
                <w:sz w:val="22"/>
              </w:rPr>
            </w:pPr>
            <w:r w:rsidRPr="00334A62">
              <w:rPr>
                <w:rFonts w:ascii="Calibri" w:eastAsia="Times New Roman" w:hAnsi="Calibri" w:cs="Calibri"/>
                <w:color w:val="000000"/>
                <w:sz w:val="22"/>
              </w:rPr>
              <w:t>Levelized Cost of Energy( $/</w:t>
            </w:r>
            <w:r w:rsidR="00CD0A46">
              <w:rPr>
                <w:rFonts w:ascii="Calibri" w:eastAsia="Times New Roman" w:hAnsi="Calibri" w:cs="Calibri"/>
                <w:color w:val="000000"/>
                <w:sz w:val="22"/>
              </w:rPr>
              <w:t>kW</w:t>
            </w:r>
            <w:r w:rsidRPr="00334A62">
              <w:rPr>
                <w:rFonts w:ascii="Calibri" w:eastAsia="Times New Roman" w:hAnsi="Calibri" w:cs="Calibri"/>
                <w:color w:val="000000"/>
                <w:sz w:val="22"/>
              </w:rPr>
              <w:t>h)</w:t>
            </w:r>
          </w:p>
        </w:tc>
        <w:tc>
          <w:tcPr>
            <w:tcW w:w="1176" w:type="dxa"/>
            <w:tcBorders>
              <w:top w:val="single" w:sz="4" w:space="0" w:color="9BC2E6"/>
              <w:left w:val="nil"/>
              <w:bottom w:val="single" w:sz="4" w:space="0" w:color="9BC2E6"/>
              <w:right w:val="nil"/>
            </w:tcBorders>
            <w:shd w:val="clear" w:color="auto" w:fill="auto"/>
            <w:noWrap/>
            <w:vAlign w:val="bottom"/>
            <w:hideMark/>
          </w:tcPr>
          <w:p w14:paraId="47F92A21"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0.3445</w:t>
            </w:r>
          </w:p>
        </w:tc>
        <w:tc>
          <w:tcPr>
            <w:tcW w:w="1554" w:type="dxa"/>
            <w:tcBorders>
              <w:top w:val="single" w:sz="4" w:space="0" w:color="9BC2E6"/>
              <w:left w:val="nil"/>
              <w:bottom w:val="single" w:sz="4" w:space="0" w:color="9BC2E6"/>
              <w:right w:val="single" w:sz="4" w:space="0" w:color="9BC2E6"/>
            </w:tcBorders>
            <w:shd w:val="clear" w:color="auto" w:fill="auto"/>
            <w:noWrap/>
            <w:vAlign w:val="bottom"/>
            <w:hideMark/>
          </w:tcPr>
          <w:p w14:paraId="3CD20237"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0.4387</w:t>
            </w:r>
          </w:p>
        </w:tc>
      </w:tr>
      <w:tr w:rsidR="00334A62" w:rsidRPr="00334A62" w14:paraId="5227EFC5" w14:textId="77777777" w:rsidTr="006A5A2A">
        <w:trPr>
          <w:trHeight w:val="321"/>
          <w:jc w:val="center"/>
        </w:trPr>
        <w:tc>
          <w:tcPr>
            <w:tcW w:w="3276" w:type="dxa"/>
            <w:tcBorders>
              <w:top w:val="single" w:sz="4" w:space="0" w:color="9BC2E6"/>
              <w:left w:val="single" w:sz="4" w:space="0" w:color="9BC2E6"/>
              <w:bottom w:val="single" w:sz="4" w:space="0" w:color="9BC2E6"/>
              <w:right w:val="nil"/>
            </w:tcBorders>
            <w:shd w:val="clear" w:color="DDEBF7" w:fill="DDEBF7"/>
            <w:noWrap/>
            <w:vAlign w:val="bottom"/>
            <w:hideMark/>
          </w:tcPr>
          <w:p w14:paraId="5B80CF46" w14:textId="5E8E31C8" w:rsidR="00334A62" w:rsidRPr="00334A62" w:rsidRDefault="00334A62" w:rsidP="00334A62">
            <w:pPr>
              <w:spacing w:after="0" w:line="240" w:lineRule="auto"/>
              <w:rPr>
                <w:rFonts w:ascii="Calibri" w:eastAsia="Times New Roman" w:hAnsi="Calibri" w:cs="Calibri"/>
                <w:color w:val="000000"/>
                <w:sz w:val="22"/>
              </w:rPr>
            </w:pPr>
            <w:r w:rsidRPr="00334A62">
              <w:rPr>
                <w:rFonts w:ascii="Calibri" w:eastAsia="Times New Roman" w:hAnsi="Calibri" w:cs="Calibri"/>
                <w:color w:val="000000"/>
                <w:sz w:val="22"/>
              </w:rPr>
              <w:t xml:space="preserve">Net </w:t>
            </w:r>
            <w:r w:rsidR="006A5A2A" w:rsidRPr="00334A62">
              <w:rPr>
                <w:rFonts w:ascii="Calibri" w:eastAsia="Times New Roman" w:hAnsi="Calibri" w:cs="Calibri"/>
                <w:color w:val="000000"/>
                <w:sz w:val="22"/>
              </w:rPr>
              <w:t>Present</w:t>
            </w:r>
            <w:r w:rsidRPr="00334A62">
              <w:rPr>
                <w:rFonts w:ascii="Calibri" w:eastAsia="Times New Roman" w:hAnsi="Calibri" w:cs="Calibri"/>
                <w:color w:val="000000"/>
                <w:sz w:val="22"/>
              </w:rPr>
              <w:t xml:space="preserve"> Cost-NOC ($)</w:t>
            </w:r>
          </w:p>
        </w:tc>
        <w:tc>
          <w:tcPr>
            <w:tcW w:w="1176" w:type="dxa"/>
            <w:tcBorders>
              <w:top w:val="single" w:sz="4" w:space="0" w:color="9BC2E6"/>
              <w:left w:val="nil"/>
              <w:bottom w:val="single" w:sz="4" w:space="0" w:color="9BC2E6"/>
              <w:right w:val="nil"/>
            </w:tcBorders>
            <w:shd w:val="clear" w:color="DDEBF7" w:fill="DDEBF7"/>
            <w:noWrap/>
            <w:vAlign w:val="bottom"/>
            <w:hideMark/>
          </w:tcPr>
          <w:p w14:paraId="779C914F"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2.88M</w:t>
            </w:r>
          </w:p>
        </w:tc>
        <w:tc>
          <w:tcPr>
            <w:tcW w:w="1554" w:type="dxa"/>
            <w:tcBorders>
              <w:top w:val="single" w:sz="4" w:space="0" w:color="9BC2E6"/>
              <w:left w:val="nil"/>
              <w:bottom w:val="single" w:sz="4" w:space="0" w:color="9BC2E6"/>
              <w:right w:val="single" w:sz="4" w:space="0" w:color="9BC2E6"/>
            </w:tcBorders>
            <w:shd w:val="clear" w:color="DDEBF7" w:fill="DDEBF7"/>
            <w:noWrap/>
            <w:vAlign w:val="bottom"/>
            <w:hideMark/>
          </w:tcPr>
          <w:p w14:paraId="4C7F7E95" w14:textId="77777777" w:rsidR="00334A62" w:rsidRPr="00334A62" w:rsidRDefault="00334A62" w:rsidP="00334A62">
            <w:pPr>
              <w:spacing w:after="0" w:line="240" w:lineRule="auto"/>
              <w:jc w:val="right"/>
              <w:rPr>
                <w:rFonts w:ascii="Calibri" w:eastAsia="Times New Roman" w:hAnsi="Calibri" w:cs="Calibri"/>
                <w:color w:val="000000"/>
                <w:sz w:val="22"/>
              </w:rPr>
            </w:pPr>
            <w:r w:rsidRPr="00334A62">
              <w:rPr>
                <w:rFonts w:ascii="Calibri" w:eastAsia="Times New Roman" w:hAnsi="Calibri" w:cs="Calibri"/>
                <w:color w:val="000000"/>
                <w:sz w:val="22"/>
              </w:rPr>
              <w:t>3.67M</w:t>
            </w:r>
          </w:p>
        </w:tc>
      </w:tr>
    </w:tbl>
    <w:p w14:paraId="78054A63" w14:textId="69686324" w:rsidR="00B137B1" w:rsidRDefault="00B137B1" w:rsidP="0006779E">
      <w:pPr>
        <w:rPr>
          <w:lang w:val="en-GB"/>
        </w:rPr>
      </w:pPr>
    </w:p>
    <w:p w14:paraId="6D3864D3" w14:textId="77777777" w:rsidR="00B137B1" w:rsidRPr="00FF2836" w:rsidRDefault="00B137B1" w:rsidP="00816FE2">
      <w:pPr>
        <w:rPr>
          <w:lang w:val="en-GB"/>
        </w:rPr>
      </w:pPr>
    </w:p>
    <w:p w14:paraId="3B6739DA" w14:textId="5670D8E0" w:rsidR="00483B1C" w:rsidRDefault="00B137B1" w:rsidP="00816FE2">
      <w:r>
        <w:t>F</w:t>
      </w:r>
      <w:r w:rsidR="0006779E">
        <w:t>rom</w:t>
      </w:r>
      <w:r w:rsidRPr="00B137B1">
        <w:t xml:space="preserve"> table above it can be seen that the size of the PV system required to cover the demand is 660 </w:t>
      </w:r>
      <w:r w:rsidR="00CD0A46">
        <w:t>kW</w:t>
      </w:r>
      <w:r w:rsidRPr="00B137B1">
        <w:t xml:space="preserve">. where the annual PV Production is 1,068,786 </w:t>
      </w:r>
      <w:r w:rsidR="00CD0A46">
        <w:t>kW</w:t>
      </w:r>
      <w:r w:rsidRPr="00B137B1">
        <w:t>h / yr.</w:t>
      </w:r>
    </w:p>
    <w:p w14:paraId="505FDFCC" w14:textId="79D72E68" w:rsidR="00483B1C" w:rsidRDefault="00B137B1" w:rsidP="00816FE2">
      <w:r w:rsidRPr="00B137B1">
        <w:t>The annual production from PV throughout the year is shown in the figure below</w:t>
      </w:r>
    </w:p>
    <w:p w14:paraId="25422FF0" w14:textId="77777777" w:rsidR="006A5A2A" w:rsidRDefault="00B137B1" w:rsidP="006A5A2A">
      <w:pPr>
        <w:keepNext/>
      </w:pPr>
      <w:r>
        <w:rPr>
          <w:noProof/>
        </w:rPr>
        <w:drawing>
          <wp:inline distT="0" distB="0" distL="0" distR="0" wp14:anchorId="248A82AA" wp14:editId="277C4337">
            <wp:extent cx="5486400" cy="2261652"/>
            <wp:effectExtent l="0" t="0" r="0" b="5715"/>
            <wp:docPr id="13" name="Picture 13"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لا يتوفر وصف."/>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2261652"/>
                    </a:xfrm>
                    <a:prstGeom prst="rect">
                      <a:avLst/>
                    </a:prstGeom>
                    <a:noFill/>
                    <a:ln>
                      <a:noFill/>
                    </a:ln>
                  </pic:spPr>
                </pic:pic>
              </a:graphicData>
            </a:graphic>
          </wp:inline>
        </w:drawing>
      </w:r>
    </w:p>
    <w:p w14:paraId="64459142" w14:textId="7F83B9B2" w:rsidR="00483B1C" w:rsidRDefault="006A5A2A" w:rsidP="006A5A2A">
      <w:pPr>
        <w:pStyle w:val="Caption"/>
        <w:jc w:val="center"/>
      </w:pPr>
      <w:bookmarkStart w:id="35" w:name="_Toc75938137"/>
      <w:r>
        <w:t xml:space="preserve">Figure </w:t>
      </w:r>
      <w:fldSimple w:instr=" SEQ Figure \* ARABIC ">
        <w:r w:rsidR="007D39FB">
          <w:rPr>
            <w:noProof/>
          </w:rPr>
          <w:t>12</w:t>
        </w:r>
      </w:fldSimple>
      <w:r>
        <w:rPr>
          <w:lang w:val="en-GB"/>
        </w:rPr>
        <w:t xml:space="preserve">: </w:t>
      </w:r>
      <w:r w:rsidRPr="00C5363A">
        <w:rPr>
          <w:lang w:val="en-GB"/>
        </w:rPr>
        <w:t xml:space="preserve">Annual production of PV for </w:t>
      </w:r>
      <w:r>
        <w:rPr>
          <w:lang w:val="en-GB"/>
        </w:rPr>
        <w:t>Second</w:t>
      </w:r>
      <w:r w:rsidRPr="00C5363A">
        <w:rPr>
          <w:lang w:val="en-GB"/>
        </w:rPr>
        <w:t xml:space="preserve"> Location</w:t>
      </w:r>
      <w:bookmarkEnd w:id="35"/>
    </w:p>
    <w:p w14:paraId="20E1AFAB" w14:textId="2D03CA69" w:rsidR="00B137B1" w:rsidRDefault="00B137B1" w:rsidP="00493C7F">
      <w:r w:rsidRPr="00B137B1">
        <w:t>The Generic storag</w:t>
      </w:r>
      <w:r>
        <w:t xml:space="preserve">e system's capacity is 2400 </w:t>
      </w:r>
      <w:r w:rsidR="00CD0A46">
        <w:t>kW</w:t>
      </w:r>
      <w:r>
        <w:t xml:space="preserve">h </w:t>
      </w:r>
      <w:r w:rsidR="00F701D2">
        <w:t>where t</w:t>
      </w:r>
      <w:r w:rsidR="00F701D2" w:rsidRPr="00B137B1">
        <w:t>he</w:t>
      </w:r>
      <w:r w:rsidRPr="00B137B1">
        <w:t xml:space="preserve"> annual throughput from the batteries 374,694 </w:t>
      </w:r>
      <w:r w:rsidR="00CD0A46">
        <w:t>kW</w:t>
      </w:r>
      <w:r w:rsidRPr="00B137B1">
        <w:t>h/</w:t>
      </w:r>
      <w:r w:rsidR="00493C7F">
        <w:t>yr</w:t>
      </w:r>
      <w:r w:rsidR="00493C7F" w:rsidRPr="00B137B1">
        <w:t>.</w:t>
      </w:r>
      <w:r w:rsidR="00493C7F">
        <w:t xml:space="preserve"> The</w:t>
      </w:r>
      <w:r>
        <w:t xml:space="preserve"> net present cost of the system is 2.88 M$ which includes the capital cost, replacement cost, O&amp;M cost, and salvage cost.</w:t>
      </w:r>
      <w:r w:rsidR="00F701D2">
        <w:t xml:space="preserve"> </w:t>
      </w:r>
      <w:r>
        <w:t>The levelized cost of energy (LCOE) produced by this configuration is 0.3445 $/</w:t>
      </w:r>
      <w:r w:rsidR="00CD0A46">
        <w:t>kW</w:t>
      </w:r>
      <w:r>
        <w:t>h.</w:t>
      </w:r>
    </w:p>
    <w:p w14:paraId="2E17B7FE" w14:textId="1C44C669" w:rsidR="00F701D2" w:rsidRDefault="00F701D2" w:rsidP="00493C7F">
      <w:r w:rsidRPr="00F701D2">
        <w:t xml:space="preserve">All of these calculations done when the shortage from the system is 12%. The figure below shows the Loss </w:t>
      </w:r>
      <w:r w:rsidR="00493C7F">
        <w:t>of</w:t>
      </w:r>
      <w:r w:rsidRPr="00F701D2">
        <w:t xml:space="preserve"> load probability LLP (the shortage with the batteries).</w:t>
      </w:r>
    </w:p>
    <w:p w14:paraId="1070B6A3" w14:textId="77777777" w:rsidR="006A5A2A" w:rsidRDefault="006A5A2A" w:rsidP="00F701D2"/>
    <w:p w14:paraId="126918A3" w14:textId="23BF9840" w:rsidR="006A5A2A" w:rsidRDefault="00B24847" w:rsidP="006A5A2A">
      <w:pPr>
        <w:keepNext/>
        <w:jc w:val="center"/>
      </w:pPr>
      <w:r>
        <w:rPr>
          <w:noProof/>
        </w:rPr>
        <w:drawing>
          <wp:inline distT="0" distB="0" distL="0" distR="0" wp14:anchorId="7F587047" wp14:editId="7ED84E5F">
            <wp:extent cx="4050030" cy="2895600"/>
            <wp:effectExtent l="0" t="0" r="7620" b="0"/>
            <wp:docPr id="20" name="Picture 20"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لا يتوفر وصف."/>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50030" cy="2895600"/>
                    </a:xfrm>
                    <a:prstGeom prst="rect">
                      <a:avLst/>
                    </a:prstGeom>
                    <a:noFill/>
                    <a:ln>
                      <a:noFill/>
                    </a:ln>
                  </pic:spPr>
                </pic:pic>
              </a:graphicData>
            </a:graphic>
          </wp:inline>
        </w:drawing>
      </w:r>
      <w:r>
        <w:rPr>
          <w:noProof/>
        </w:rPr>
        <w:t xml:space="preserve"> </w:t>
      </w:r>
    </w:p>
    <w:p w14:paraId="3364F351" w14:textId="20EEEA0E" w:rsidR="00F701D2" w:rsidRDefault="006A5A2A" w:rsidP="006A5A2A">
      <w:pPr>
        <w:pStyle w:val="Caption"/>
        <w:jc w:val="center"/>
      </w:pPr>
      <w:bookmarkStart w:id="36" w:name="_Toc75938138"/>
      <w:r>
        <w:t xml:space="preserve">Figure </w:t>
      </w:r>
      <w:fldSimple w:instr=" SEQ Figure \* ARABIC ">
        <w:r w:rsidR="007D39FB">
          <w:rPr>
            <w:noProof/>
          </w:rPr>
          <w:t>13</w:t>
        </w:r>
      </w:fldSimple>
      <w:r>
        <w:rPr>
          <w:lang w:val="en-GB"/>
        </w:rPr>
        <w:t>:</w:t>
      </w:r>
      <w:r w:rsidRPr="00C85DDD">
        <w:rPr>
          <w:lang w:val="en-GB"/>
        </w:rPr>
        <w:t xml:space="preserve"> The Change of Batteries capacity with the shortage from PV for Second Location</w:t>
      </w:r>
      <w:bookmarkEnd w:id="36"/>
    </w:p>
    <w:p w14:paraId="58814AFC" w14:textId="0F15D913" w:rsidR="00F701D2" w:rsidRDefault="00F701D2" w:rsidP="00F701D2">
      <w:r>
        <w:t xml:space="preserve">Also from the table above it can be seen that the size </w:t>
      </w:r>
      <w:r w:rsidR="0006779E">
        <w:t xml:space="preserve">of </w:t>
      </w:r>
      <w:r>
        <w:t>wind turbine</w:t>
      </w:r>
      <w:r w:rsidR="0006779E">
        <w:t>s</w:t>
      </w:r>
      <w:r>
        <w:t xml:space="preserve"> system required to cover the demand is 920 </w:t>
      </w:r>
      <w:r w:rsidR="00CD0A46">
        <w:t>kW</w:t>
      </w:r>
      <w:r>
        <w:t xml:space="preserve">. where the annual Wind Turbine Total Production is 1,349,407 </w:t>
      </w:r>
      <w:r w:rsidR="00CD0A46">
        <w:t>kW</w:t>
      </w:r>
      <w:r>
        <w:t>h / yr.</w:t>
      </w:r>
    </w:p>
    <w:p w14:paraId="15077692" w14:textId="28B0B872" w:rsidR="00483B1C" w:rsidRDefault="00F701D2" w:rsidP="00F701D2">
      <w:r>
        <w:t>The annual production from wind turbines throughout the year is shown in the figure below</w:t>
      </w:r>
    </w:p>
    <w:p w14:paraId="7A571772" w14:textId="77777777" w:rsidR="006A5A2A" w:rsidRDefault="00F701D2" w:rsidP="006A5A2A">
      <w:pPr>
        <w:keepNext/>
      </w:pPr>
      <w:r>
        <w:rPr>
          <w:noProof/>
        </w:rPr>
        <w:drawing>
          <wp:inline distT="0" distB="0" distL="0" distR="0" wp14:anchorId="1541FE23" wp14:editId="4A431FB2">
            <wp:extent cx="5486400" cy="2261652"/>
            <wp:effectExtent l="0" t="0" r="0" b="5715"/>
            <wp:docPr id="15" name="Picture 15"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لا يتوفر وصف."/>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2261652"/>
                    </a:xfrm>
                    <a:prstGeom prst="rect">
                      <a:avLst/>
                    </a:prstGeom>
                    <a:noFill/>
                    <a:ln>
                      <a:noFill/>
                    </a:ln>
                  </pic:spPr>
                </pic:pic>
              </a:graphicData>
            </a:graphic>
          </wp:inline>
        </w:drawing>
      </w:r>
    </w:p>
    <w:p w14:paraId="1EA0B87A" w14:textId="25620D73" w:rsidR="00F701D2" w:rsidRDefault="006A5A2A" w:rsidP="006A5A2A">
      <w:pPr>
        <w:pStyle w:val="Caption"/>
        <w:jc w:val="center"/>
      </w:pPr>
      <w:bookmarkStart w:id="37" w:name="_Toc75938139"/>
      <w:r>
        <w:t xml:space="preserve">Figure </w:t>
      </w:r>
      <w:fldSimple w:instr=" SEQ Figure \* ARABIC ">
        <w:r w:rsidR="007D39FB">
          <w:rPr>
            <w:noProof/>
          </w:rPr>
          <w:t>14</w:t>
        </w:r>
      </w:fldSimple>
      <w:r>
        <w:rPr>
          <w:lang w:val="en-GB"/>
        </w:rPr>
        <w:t>:</w:t>
      </w:r>
      <w:r w:rsidRPr="00E276D7">
        <w:rPr>
          <w:lang w:val="en-GB"/>
        </w:rPr>
        <w:t xml:space="preserve">Annual production of Wind Turbine for </w:t>
      </w:r>
      <w:r>
        <w:rPr>
          <w:lang w:val="en-GB"/>
        </w:rPr>
        <w:t>Second</w:t>
      </w:r>
      <w:r w:rsidRPr="00E276D7">
        <w:rPr>
          <w:lang w:val="en-GB"/>
        </w:rPr>
        <w:t xml:space="preserve"> Location</w:t>
      </w:r>
      <w:bookmarkEnd w:id="37"/>
    </w:p>
    <w:p w14:paraId="196A67BB" w14:textId="29F1F44E" w:rsidR="00F701D2" w:rsidRDefault="0006779E" w:rsidP="0006779E">
      <w:r>
        <w:t>T</w:t>
      </w:r>
      <w:r w:rsidR="00F701D2" w:rsidRPr="00F701D2">
        <w:t xml:space="preserve">he net present cost of the system is 3.67 M$ which is </w:t>
      </w:r>
      <w:r>
        <w:t>higher</w:t>
      </w:r>
      <w:r w:rsidR="00F701D2" w:rsidRPr="00F701D2">
        <w:t xml:space="preserve"> than the NPC of PV. The Levelized cost of energy (LCOE) produced by thi</w:t>
      </w:r>
      <w:r>
        <w:t>s configuration is 0.4387 $/</w:t>
      </w:r>
      <w:r w:rsidR="00CD0A46">
        <w:t>kW</w:t>
      </w:r>
      <w:r>
        <w:t>h.</w:t>
      </w:r>
    </w:p>
    <w:p w14:paraId="34632F44" w14:textId="566F3DDA" w:rsidR="00F701D2" w:rsidRDefault="00F701D2" w:rsidP="00816FE2"/>
    <w:p w14:paraId="04A4C245" w14:textId="1278B365" w:rsidR="00F701D2" w:rsidRDefault="00F701D2" w:rsidP="00493C7F">
      <w:r>
        <w:lastRenderedPageBreak/>
        <w:t>A</w:t>
      </w:r>
      <w:r w:rsidRPr="00F701D2">
        <w:t xml:space="preserve">lso, these calculations are done when the shortage from the system is 12%. The figure below shows the Loss </w:t>
      </w:r>
      <w:r w:rsidR="00493C7F">
        <w:t>of</w:t>
      </w:r>
      <w:r w:rsidRPr="00F701D2">
        <w:t xml:space="preserve"> load probability LLP (the shortage with the batteries).</w:t>
      </w:r>
    </w:p>
    <w:p w14:paraId="0C394815" w14:textId="77777777" w:rsidR="006A5A2A" w:rsidRDefault="006A5A2A" w:rsidP="006A5A2A">
      <w:pPr>
        <w:keepNext/>
        <w:jc w:val="center"/>
      </w:pPr>
      <w:r>
        <w:rPr>
          <w:noProof/>
        </w:rPr>
        <w:drawing>
          <wp:inline distT="0" distB="0" distL="0" distR="0" wp14:anchorId="1051681D" wp14:editId="69431D01">
            <wp:extent cx="4202430" cy="3094990"/>
            <wp:effectExtent l="0" t="0" r="7620" b="0"/>
            <wp:docPr id="19" name="Picture 19" descr="لا يتوفر وص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لا يتوفر وصف."/>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02430" cy="3094990"/>
                    </a:xfrm>
                    <a:prstGeom prst="rect">
                      <a:avLst/>
                    </a:prstGeom>
                    <a:noFill/>
                    <a:ln>
                      <a:noFill/>
                    </a:ln>
                  </pic:spPr>
                </pic:pic>
              </a:graphicData>
            </a:graphic>
          </wp:inline>
        </w:drawing>
      </w:r>
    </w:p>
    <w:p w14:paraId="1E007F9D" w14:textId="61F7D90D" w:rsidR="00F701D2" w:rsidRDefault="006A5A2A" w:rsidP="006A5A2A">
      <w:pPr>
        <w:pStyle w:val="Caption"/>
        <w:jc w:val="center"/>
      </w:pPr>
      <w:bookmarkStart w:id="38" w:name="_Toc75938140"/>
      <w:r>
        <w:t xml:space="preserve">Figure </w:t>
      </w:r>
      <w:fldSimple w:instr=" SEQ Figure \* ARABIC ">
        <w:r w:rsidR="007D39FB">
          <w:rPr>
            <w:noProof/>
          </w:rPr>
          <w:t>15</w:t>
        </w:r>
      </w:fldSimple>
      <w:r>
        <w:rPr>
          <w:lang w:val="en-GB"/>
        </w:rPr>
        <w:t>:</w:t>
      </w:r>
      <w:r w:rsidRPr="00F72E6B">
        <w:rPr>
          <w:lang w:val="en-GB"/>
        </w:rPr>
        <w:t xml:space="preserve">The Change of Batteries capacity with the shortage of wind turbine system for </w:t>
      </w:r>
      <w:r>
        <w:rPr>
          <w:lang w:val="en-GB"/>
        </w:rPr>
        <w:t xml:space="preserve">Second </w:t>
      </w:r>
      <w:r w:rsidRPr="00F72E6B">
        <w:rPr>
          <w:lang w:val="en-GB"/>
        </w:rPr>
        <w:t xml:space="preserve"> location</w:t>
      </w:r>
      <w:bookmarkEnd w:id="38"/>
    </w:p>
    <w:p w14:paraId="6A0D62A3" w14:textId="46980CE0" w:rsidR="00F701D2" w:rsidRDefault="00F701D2" w:rsidP="00816FE2"/>
    <w:p w14:paraId="5232DA18" w14:textId="338AC68A" w:rsidR="00F701D2" w:rsidRPr="00330331" w:rsidRDefault="00D83445" w:rsidP="00330331">
      <w:r>
        <w:t>I</w:t>
      </w:r>
      <w:r w:rsidR="00330331" w:rsidRPr="00330331">
        <w:t xml:space="preserve">n addition to renewable energy which covers the demand. Some interruptions may occur in it because of a shortage of renewable energy for many reasons, like weather conditions and so on, to ensure that electricity reaches the population at all times. The diesel generator has been designed with a size of 240 </w:t>
      </w:r>
      <w:r w:rsidR="00CD0A46">
        <w:t>kW</w:t>
      </w:r>
      <w:r w:rsidR="00330331" w:rsidRPr="00330331">
        <w:t>.</w:t>
      </w:r>
    </w:p>
    <w:p w14:paraId="5EA1AB11" w14:textId="5701B82C" w:rsidR="00F701D2" w:rsidRDefault="00F701D2" w:rsidP="00816FE2"/>
    <w:p w14:paraId="14CB726B" w14:textId="33C20F25" w:rsidR="00457AEF" w:rsidRDefault="00A71E0B" w:rsidP="000A5F05">
      <w:r w:rsidRPr="00D83445">
        <w:t>The results show that in the 30-family community, the wind turbine option is the most appropriate in terms of cost, and it also contains the same number of kilowatts for the pv. Regarding the community of 72 families, from the economical point of view, the pv option was the most appropriate, being cheaper, and therefore economically the best. But in both communities, the option of electrifying the area through wind turbines is considered the most appropriate politically, as it is located in a firing zone and military training for the occupation army, and it is possible that if the pv system is installed, the faults will increase due to the fire. Also, given that area C and The available areas of land are few and restricted by the occupation. This was another reason for choosing wind turbines, as they ne</w:t>
      </w:r>
      <w:r w:rsidR="00D83445">
        <w:t>ed much less space than PV</w:t>
      </w:r>
      <w:r w:rsidRPr="00D83445">
        <w:t xml:space="preserve">. </w:t>
      </w:r>
      <w:r w:rsidR="000A5F05" w:rsidRPr="000A5F05">
        <w:t>Finally, from the social point of view, there are family and clan problems among the residents of the region, and therefore problems faced regarding the issue of installing PV, including the extension of electrical wiring networks. An example of these problems is the problem of installing the system on the land of one of the clans and extending wires to other clans.</w:t>
      </w:r>
    </w:p>
    <w:p w14:paraId="3C59A50F" w14:textId="703190D4" w:rsidR="0092450E" w:rsidRPr="007B5141" w:rsidRDefault="0092450E" w:rsidP="00E90FEE">
      <w:pPr>
        <w:pStyle w:val="Heading2"/>
        <w:rPr>
          <w:rFonts w:cs="Arial"/>
          <w:sz w:val="24"/>
          <w:szCs w:val="22"/>
        </w:rPr>
      </w:pPr>
      <w:bookmarkStart w:id="39" w:name="_Toc71668552"/>
      <w:bookmarkStart w:id="40" w:name="_Hlk58953694"/>
      <w:r>
        <w:lastRenderedPageBreak/>
        <w:t>CH:6 Environmental</w:t>
      </w:r>
      <w:r>
        <w:rPr>
          <w:lang w:val="en-GB"/>
        </w:rPr>
        <w:t xml:space="preserve"> Impact </w:t>
      </w:r>
      <w:proofErr w:type="gramStart"/>
      <w:r w:rsidR="00E90FEE">
        <w:rPr>
          <w:lang w:val="en-GB"/>
        </w:rPr>
        <w:t>For</w:t>
      </w:r>
      <w:proofErr w:type="gramEnd"/>
      <w:r w:rsidR="00E90FEE">
        <w:rPr>
          <w:lang w:val="en-GB"/>
        </w:rPr>
        <w:t xml:space="preserve"> Wind Turbine</w:t>
      </w:r>
      <w:bookmarkEnd w:id="39"/>
    </w:p>
    <w:bookmarkEnd w:id="40"/>
    <w:p w14:paraId="1089925C" w14:textId="2BBA961A" w:rsidR="00CB5A17" w:rsidRPr="00CB5A17" w:rsidRDefault="00CB5A17" w:rsidP="00CB5A17">
      <w:pPr>
        <w:rPr>
          <w:lang w:val="en-GB"/>
        </w:rPr>
      </w:pPr>
      <w:r w:rsidRPr="00CB5A17">
        <w:rPr>
          <w:lang w:val="en-GB"/>
        </w:rPr>
        <w:t xml:space="preserve">Wind Energy considered of the most sustainable and environmentally-friendly sources of energy. There are advantages to using renewables to generate electricity, including that fossil fuel prices are very expensive and there is growing concerned about climate change and global warming issues. But </w:t>
      </w:r>
      <w:r>
        <w:rPr>
          <w:lang w:val="en-GB"/>
        </w:rPr>
        <w:t xml:space="preserve">there can be some environmental </w:t>
      </w:r>
      <w:r w:rsidRPr="00CB5A17">
        <w:rPr>
          <w:lang w:val="en-GB"/>
        </w:rPr>
        <w:t>downsides depending on the project size and circumstances in which they’re built.</w:t>
      </w:r>
    </w:p>
    <w:p w14:paraId="08C0888D" w14:textId="77777777" w:rsidR="00CB5A17" w:rsidRPr="00CB5A17" w:rsidRDefault="00CB5A17" w:rsidP="00CB5A17">
      <w:pPr>
        <w:rPr>
          <w:lang w:val="en-GB"/>
        </w:rPr>
      </w:pPr>
      <w:r w:rsidRPr="00CB5A17">
        <w:rPr>
          <w:lang w:val="en-GB"/>
        </w:rPr>
        <w:t>To understand the environmental issues in the project this is an overview of the project land. It is considered almost empty of vegetation, as it is of low agricultural value, where there are only very few crops such as wheat and barley. For animals, there are sheep, goats, and prey birds in these communities.</w:t>
      </w:r>
    </w:p>
    <w:p w14:paraId="5D433461" w14:textId="77777777" w:rsidR="00CB5A17" w:rsidRPr="00CB5A17" w:rsidRDefault="00CB5A17" w:rsidP="00CB5A17">
      <w:pPr>
        <w:rPr>
          <w:lang w:val="en-GB"/>
        </w:rPr>
      </w:pPr>
      <w:r w:rsidRPr="00CB5A17">
        <w:rPr>
          <w:lang w:val="en-GB"/>
        </w:rPr>
        <w:t>In terms of archaeological sites, there are a large number of caves dating back to the Romans decades ago, and about 200 Palestinians live in them. However, there is no impact from the wind turbines on these ancient caves.</w:t>
      </w:r>
    </w:p>
    <w:p w14:paraId="31440FA3" w14:textId="3E73D111" w:rsidR="0092450E" w:rsidRDefault="00CB5A17" w:rsidP="00CB5A17">
      <w:pPr>
        <w:rPr>
          <w:rFonts w:cs="Calibri"/>
          <w:szCs w:val="24"/>
        </w:rPr>
      </w:pPr>
      <w:r>
        <w:rPr>
          <w:lang w:val="en-GB"/>
        </w:rPr>
        <w:t>The following table 4</w:t>
      </w:r>
      <w:r w:rsidRPr="00CB5A17">
        <w:rPr>
          <w:lang w:val="en-GB"/>
        </w:rPr>
        <w:t xml:space="preserve"> explains the impact of project activities on some environmental components.</w:t>
      </w:r>
    </w:p>
    <w:p w14:paraId="1B18B1BD" w14:textId="77777777" w:rsidR="0092450E" w:rsidRPr="0061018A" w:rsidRDefault="0092450E" w:rsidP="0092450E">
      <w:pPr>
        <w:rPr>
          <w:rFonts w:cstheme="minorHAnsi"/>
          <w:szCs w:val="24"/>
        </w:rPr>
      </w:pPr>
      <w:r w:rsidRPr="0061018A">
        <w:rPr>
          <w:rFonts w:cstheme="minorHAnsi"/>
          <w:szCs w:val="24"/>
        </w:rPr>
        <w:t xml:space="preserve"> </w:t>
      </w:r>
    </w:p>
    <w:p w14:paraId="1D676B1E" w14:textId="4B0FEE62" w:rsidR="0092450E" w:rsidRDefault="0092450E" w:rsidP="0092450E">
      <w:pPr>
        <w:pStyle w:val="Caption"/>
        <w:keepNext/>
      </w:pPr>
      <w:bookmarkStart w:id="41" w:name="_Toc71230640"/>
      <w:r>
        <w:t xml:space="preserve">Table </w:t>
      </w:r>
      <w:fldSimple w:instr=" SEQ Table \* ARABIC ">
        <w:r w:rsidR="006A5A2A">
          <w:rPr>
            <w:noProof/>
          </w:rPr>
          <w:t>4</w:t>
        </w:r>
      </w:fldSimple>
      <w:r>
        <w:rPr>
          <w:noProof/>
        </w:rPr>
        <w:t>:Some of Envieimental component that affected by project activites</w:t>
      </w:r>
      <w:bookmarkEnd w:id="41"/>
    </w:p>
    <w:tbl>
      <w:tblPr>
        <w:tblStyle w:val="TableGrid"/>
        <w:tblW w:w="8217" w:type="dxa"/>
        <w:jc w:val="center"/>
        <w:tblLayout w:type="fixed"/>
        <w:tblLook w:val="04A0" w:firstRow="1" w:lastRow="0" w:firstColumn="1" w:lastColumn="0" w:noHBand="0" w:noVBand="1"/>
      </w:tblPr>
      <w:tblGrid>
        <w:gridCol w:w="1999"/>
        <w:gridCol w:w="1170"/>
        <w:gridCol w:w="1788"/>
        <w:gridCol w:w="1559"/>
        <w:gridCol w:w="1701"/>
      </w:tblGrid>
      <w:tr w:rsidR="0092450E" w:rsidRPr="00444369" w14:paraId="6D98A7F5" w14:textId="77777777" w:rsidTr="00084215">
        <w:trPr>
          <w:trHeight w:val="948"/>
          <w:jc w:val="center"/>
        </w:trPr>
        <w:tc>
          <w:tcPr>
            <w:tcW w:w="1999" w:type="dxa"/>
            <w:shd w:val="clear" w:color="auto" w:fill="B4C6E7" w:themeFill="accent5" w:themeFillTint="66"/>
            <w:hideMark/>
          </w:tcPr>
          <w:p w14:paraId="23850E01" w14:textId="77777777" w:rsidR="0092450E" w:rsidRPr="00444369" w:rsidRDefault="0092450E" w:rsidP="00084215">
            <w:pPr>
              <w:rPr>
                <w:rFonts w:cstheme="minorHAnsi"/>
                <w:b/>
                <w:bCs/>
                <w:szCs w:val="24"/>
              </w:rPr>
            </w:pPr>
            <w:r w:rsidRPr="00444369">
              <w:rPr>
                <w:rFonts w:cstheme="minorHAnsi"/>
                <w:b/>
                <w:bCs/>
                <w:szCs w:val="24"/>
              </w:rPr>
              <w:t>The Environmental Component</w:t>
            </w:r>
          </w:p>
        </w:tc>
        <w:tc>
          <w:tcPr>
            <w:tcW w:w="1170" w:type="dxa"/>
            <w:shd w:val="clear" w:color="auto" w:fill="B4C6E7" w:themeFill="accent5" w:themeFillTint="66"/>
            <w:hideMark/>
          </w:tcPr>
          <w:p w14:paraId="4277075E" w14:textId="77777777" w:rsidR="0092450E" w:rsidRPr="00444369" w:rsidRDefault="0092450E" w:rsidP="00084215">
            <w:pPr>
              <w:rPr>
                <w:rFonts w:cstheme="minorHAnsi"/>
                <w:b/>
                <w:bCs/>
                <w:szCs w:val="24"/>
                <w:rtl/>
              </w:rPr>
            </w:pPr>
            <w:r w:rsidRPr="00444369">
              <w:rPr>
                <w:rFonts w:cstheme="minorHAnsi"/>
                <w:b/>
                <w:bCs/>
                <w:szCs w:val="24"/>
              </w:rPr>
              <w:t>Effect</w:t>
            </w:r>
          </w:p>
        </w:tc>
        <w:tc>
          <w:tcPr>
            <w:tcW w:w="1788" w:type="dxa"/>
            <w:shd w:val="clear" w:color="auto" w:fill="B4C6E7" w:themeFill="accent5" w:themeFillTint="66"/>
            <w:hideMark/>
          </w:tcPr>
          <w:p w14:paraId="6B62742B" w14:textId="77777777" w:rsidR="0092450E" w:rsidRPr="00444369" w:rsidRDefault="0092450E" w:rsidP="00084215">
            <w:pPr>
              <w:rPr>
                <w:rFonts w:cstheme="minorHAnsi"/>
                <w:b/>
                <w:bCs/>
                <w:szCs w:val="24"/>
                <w:rtl/>
              </w:rPr>
            </w:pPr>
            <w:r w:rsidRPr="00444369">
              <w:rPr>
                <w:rFonts w:cstheme="minorHAnsi"/>
                <w:b/>
                <w:bCs/>
                <w:szCs w:val="24"/>
              </w:rPr>
              <w:t>During the Construction Phase</w:t>
            </w:r>
          </w:p>
        </w:tc>
        <w:tc>
          <w:tcPr>
            <w:tcW w:w="1559" w:type="dxa"/>
            <w:shd w:val="clear" w:color="auto" w:fill="B4C6E7" w:themeFill="accent5" w:themeFillTint="66"/>
            <w:hideMark/>
          </w:tcPr>
          <w:p w14:paraId="3B0F795A" w14:textId="77777777" w:rsidR="0092450E" w:rsidRPr="00444369" w:rsidRDefault="0092450E" w:rsidP="00084215">
            <w:pPr>
              <w:rPr>
                <w:rFonts w:cstheme="minorHAnsi"/>
                <w:b/>
                <w:bCs/>
                <w:szCs w:val="24"/>
                <w:rtl/>
              </w:rPr>
            </w:pPr>
            <w:r w:rsidRPr="00444369">
              <w:rPr>
                <w:rFonts w:cstheme="minorHAnsi"/>
                <w:b/>
                <w:bCs/>
                <w:szCs w:val="24"/>
              </w:rPr>
              <w:t>Operating Phase</w:t>
            </w:r>
          </w:p>
        </w:tc>
        <w:tc>
          <w:tcPr>
            <w:tcW w:w="1701" w:type="dxa"/>
            <w:shd w:val="clear" w:color="auto" w:fill="B4C6E7" w:themeFill="accent5" w:themeFillTint="66"/>
            <w:hideMark/>
          </w:tcPr>
          <w:p w14:paraId="5BAF428B" w14:textId="77777777" w:rsidR="0092450E" w:rsidRPr="00444369" w:rsidRDefault="0092450E" w:rsidP="00084215">
            <w:pPr>
              <w:rPr>
                <w:rFonts w:cstheme="minorHAnsi"/>
                <w:b/>
                <w:bCs/>
                <w:szCs w:val="24"/>
                <w:rtl/>
              </w:rPr>
            </w:pPr>
            <w:r w:rsidRPr="00444369">
              <w:rPr>
                <w:rFonts w:cstheme="minorHAnsi"/>
                <w:b/>
                <w:bCs/>
                <w:szCs w:val="24"/>
              </w:rPr>
              <w:t>After the Operation Phase</w:t>
            </w:r>
          </w:p>
        </w:tc>
      </w:tr>
      <w:tr w:rsidR="0092450E" w:rsidRPr="00444369" w14:paraId="046B4F1E" w14:textId="77777777" w:rsidTr="00084215">
        <w:trPr>
          <w:trHeight w:val="2820"/>
          <w:jc w:val="center"/>
        </w:trPr>
        <w:tc>
          <w:tcPr>
            <w:tcW w:w="1999" w:type="dxa"/>
            <w:hideMark/>
          </w:tcPr>
          <w:p w14:paraId="14705D90" w14:textId="77777777" w:rsidR="0092450E" w:rsidRPr="00444369" w:rsidRDefault="0092450E" w:rsidP="00084215">
            <w:pPr>
              <w:rPr>
                <w:rFonts w:cstheme="minorHAnsi"/>
                <w:szCs w:val="24"/>
                <w:rtl/>
              </w:rPr>
            </w:pPr>
            <w:r w:rsidRPr="00444369">
              <w:rPr>
                <w:rFonts w:cstheme="minorHAnsi"/>
                <w:szCs w:val="24"/>
              </w:rPr>
              <w:t>Air Quality</w:t>
            </w:r>
          </w:p>
        </w:tc>
        <w:tc>
          <w:tcPr>
            <w:tcW w:w="1170" w:type="dxa"/>
            <w:hideMark/>
          </w:tcPr>
          <w:p w14:paraId="35C22505" w14:textId="77777777" w:rsidR="0092450E" w:rsidRPr="00444369" w:rsidRDefault="0092450E" w:rsidP="00084215">
            <w:pPr>
              <w:rPr>
                <w:rFonts w:cstheme="minorHAnsi"/>
                <w:szCs w:val="24"/>
                <w:rtl/>
              </w:rPr>
            </w:pPr>
            <w:r w:rsidRPr="00444369">
              <w:rPr>
                <w:rFonts w:cstheme="minorHAnsi"/>
                <w:szCs w:val="24"/>
              </w:rPr>
              <w:t>Negative</w:t>
            </w:r>
          </w:p>
        </w:tc>
        <w:tc>
          <w:tcPr>
            <w:tcW w:w="1788" w:type="dxa"/>
            <w:hideMark/>
          </w:tcPr>
          <w:p w14:paraId="74130422" w14:textId="77777777" w:rsidR="0092450E" w:rsidRPr="00444369" w:rsidRDefault="0092450E" w:rsidP="00084215">
            <w:pPr>
              <w:rPr>
                <w:rFonts w:cstheme="minorHAnsi"/>
                <w:szCs w:val="24"/>
                <w:rtl/>
              </w:rPr>
            </w:pPr>
            <w:r w:rsidRPr="00444369">
              <w:rPr>
                <w:rFonts w:cstheme="minorHAnsi"/>
                <w:szCs w:val="24"/>
              </w:rPr>
              <w:t>During the period of construction volatilization dust into the air as a result of excavation work and construction for the tower of wind turbine.</w:t>
            </w:r>
          </w:p>
        </w:tc>
        <w:tc>
          <w:tcPr>
            <w:tcW w:w="1559" w:type="dxa"/>
            <w:hideMark/>
          </w:tcPr>
          <w:p w14:paraId="18928BF5" w14:textId="77777777" w:rsidR="0092450E" w:rsidRPr="00444369" w:rsidRDefault="0092450E" w:rsidP="00084215">
            <w:pPr>
              <w:rPr>
                <w:rFonts w:cstheme="minorHAnsi"/>
                <w:szCs w:val="24"/>
                <w:rtl/>
              </w:rPr>
            </w:pPr>
            <w:r w:rsidRPr="00444369">
              <w:rPr>
                <w:rFonts w:cstheme="minorHAnsi"/>
                <w:szCs w:val="24"/>
              </w:rPr>
              <w:t>Affectless</w:t>
            </w:r>
          </w:p>
        </w:tc>
        <w:tc>
          <w:tcPr>
            <w:tcW w:w="1701" w:type="dxa"/>
            <w:hideMark/>
          </w:tcPr>
          <w:p w14:paraId="490FF65E" w14:textId="77777777" w:rsidR="0092450E" w:rsidRPr="00444369" w:rsidRDefault="0092450E" w:rsidP="00084215">
            <w:pPr>
              <w:rPr>
                <w:rFonts w:cstheme="minorHAnsi"/>
                <w:szCs w:val="24"/>
                <w:rtl/>
              </w:rPr>
            </w:pPr>
            <w:r w:rsidRPr="00444369">
              <w:rPr>
                <w:rFonts w:cstheme="minorHAnsi"/>
                <w:szCs w:val="24"/>
              </w:rPr>
              <w:t>Affectless</w:t>
            </w:r>
          </w:p>
        </w:tc>
      </w:tr>
      <w:tr w:rsidR="0092450E" w:rsidRPr="00444369" w14:paraId="20537846" w14:textId="77777777" w:rsidTr="00084215">
        <w:trPr>
          <w:trHeight w:val="3935"/>
          <w:jc w:val="center"/>
        </w:trPr>
        <w:tc>
          <w:tcPr>
            <w:tcW w:w="1999" w:type="dxa"/>
            <w:vMerge w:val="restart"/>
            <w:hideMark/>
          </w:tcPr>
          <w:p w14:paraId="23C6D2A5" w14:textId="77777777" w:rsidR="0092450E" w:rsidRPr="00444369" w:rsidRDefault="0092450E" w:rsidP="00084215">
            <w:pPr>
              <w:rPr>
                <w:rFonts w:cstheme="minorHAnsi"/>
                <w:szCs w:val="24"/>
                <w:rtl/>
              </w:rPr>
            </w:pPr>
            <w:r w:rsidRPr="00444369">
              <w:rPr>
                <w:rFonts w:cstheme="minorHAnsi"/>
                <w:szCs w:val="24"/>
              </w:rPr>
              <w:lastRenderedPageBreak/>
              <w:t>Wildlife (Fauna)</w:t>
            </w:r>
          </w:p>
        </w:tc>
        <w:tc>
          <w:tcPr>
            <w:tcW w:w="1170" w:type="dxa"/>
            <w:vMerge w:val="restart"/>
            <w:hideMark/>
          </w:tcPr>
          <w:p w14:paraId="1D8BC5E1" w14:textId="77777777" w:rsidR="0092450E" w:rsidRPr="00444369" w:rsidRDefault="0092450E" w:rsidP="00084215">
            <w:pPr>
              <w:rPr>
                <w:rFonts w:cstheme="minorHAnsi"/>
                <w:szCs w:val="24"/>
                <w:rtl/>
              </w:rPr>
            </w:pPr>
            <w:r w:rsidRPr="00444369">
              <w:rPr>
                <w:rFonts w:cstheme="minorHAnsi"/>
                <w:szCs w:val="24"/>
              </w:rPr>
              <w:t>Negative</w:t>
            </w:r>
          </w:p>
        </w:tc>
        <w:tc>
          <w:tcPr>
            <w:tcW w:w="1788" w:type="dxa"/>
            <w:vMerge w:val="restart"/>
            <w:hideMark/>
          </w:tcPr>
          <w:p w14:paraId="16331C96" w14:textId="43B69798" w:rsidR="0092450E" w:rsidRPr="00444369" w:rsidRDefault="00CB5A17" w:rsidP="00084215">
            <w:pPr>
              <w:rPr>
                <w:rFonts w:cstheme="minorHAnsi"/>
                <w:szCs w:val="24"/>
                <w:rtl/>
              </w:rPr>
            </w:pPr>
            <w:r w:rsidRPr="00CB5A17">
              <w:rPr>
                <w:rFonts w:cstheme="minorHAnsi"/>
                <w:szCs w:val="24"/>
              </w:rPr>
              <w:t>During this period, wildlife could be affected by construction work because of the dust and noise.</w:t>
            </w:r>
          </w:p>
        </w:tc>
        <w:tc>
          <w:tcPr>
            <w:tcW w:w="1559" w:type="dxa"/>
            <w:hideMark/>
          </w:tcPr>
          <w:p w14:paraId="41DC63C9" w14:textId="49BCADFA" w:rsidR="0092450E" w:rsidRPr="00444369" w:rsidRDefault="00CB5A17" w:rsidP="00084215">
            <w:pPr>
              <w:rPr>
                <w:rFonts w:cstheme="minorHAnsi"/>
                <w:szCs w:val="24"/>
                <w:rtl/>
              </w:rPr>
            </w:pPr>
            <w:r w:rsidRPr="00CB5A17">
              <w:rPr>
                <w:rFonts w:cstheme="minorHAnsi"/>
                <w:szCs w:val="24"/>
              </w:rPr>
              <w:t>Wind turbines affect birds when they crash into wind turbine blades which leads to kill them.</w:t>
            </w:r>
          </w:p>
        </w:tc>
        <w:tc>
          <w:tcPr>
            <w:tcW w:w="1701" w:type="dxa"/>
            <w:vMerge w:val="restart"/>
            <w:hideMark/>
          </w:tcPr>
          <w:p w14:paraId="3EECDFD3" w14:textId="6F101CB7" w:rsidR="0092450E" w:rsidRPr="00444369" w:rsidRDefault="00587318" w:rsidP="00084215">
            <w:pPr>
              <w:rPr>
                <w:rFonts w:cstheme="minorHAnsi"/>
                <w:szCs w:val="24"/>
                <w:rtl/>
              </w:rPr>
            </w:pPr>
            <w:r w:rsidRPr="00587318">
              <w:rPr>
                <w:rFonts w:cstheme="minorHAnsi"/>
                <w:szCs w:val="24"/>
              </w:rPr>
              <w:t>Habitat loss can accrue</w:t>
            </w:r>
            <w:r>
              <w:rPr>
                <w:rFonts w:cstheme="minorHAnsi"/>
                <w:szCs w:val="24"/>
              </w:rPr>
              <w:t xml:space="preserve"> over years</w:t>
            </w:r>
            <w:r w:rsidRPr="00587318">
              <w:rPr>
                <w:rFonts w:cstheme="minorHAnsi"/>
                <w:szCs w:val="24"/>
              </w:rPr>
              <w:t xml:space="preserve"> by leading to wildlife being forced out of the area especially birds.</w:t>
            </w:r>
          </w:p>
        </w:tc>
      </w:tr>
      <w:tr w:rsidR="0092450E" w:rsidRPr="00444369" w14:paraId="7A909ACC" w14:textId="77777777" w:rsidTr="00084215">
        <w:trPr>
          <w:trHeight w:val="384"/>
          <w:jc w:val="center"/>
        </w:trPr>
        <w:tc>
          <w:tcPr>
            <w:tcW w:w="1999" w:type="dxa"/>
            <w:vMerge/>
            <w:hideMark/>
          </w:tcPr>
          <w:p w14:paraId="3D39C802" w14:textId="77777777" w:rsidR="0092450E" w:rsidRPr="00444369" w:rsidRDefault="0092450E" w:rsidP="00084215">
            <w:pPr>
              <w:rPr>
                <w:rFonts w:cstheme="minorHAnsi"/>
                <w:szCs w:val="24"/>
              </w:rPr>
            </w:pPr>
          </w:p>
        </w:tc>
        <w:tc>
          <w:tcPr>
            <w:tcW w:w="1170" w:type="dxa"/>
            <w:vMerge/>
            <w:hideMark/>
          </w:tcPr>
          <w:p w14:paraId="6CBABF81" w14:textId="77777777" w:rsidR="0092450E" w:rsidRPr="00444369" w:rsidRDefault="0092450E" w:rsidP="00084215">
            <w:pPr>
              <w:rPr>
                <w:rFonts w:cstheme="minorHAnsi"/>
                <w:szCs w:val="24"/>
              </w:rPr>
            </w:pPr>
          </w:p>
        </w:tc>
        <w:tc>
          <w:tcPr>
            <w:tcW w:w="1788" w:type="dxa"/>
            <w:vMerge/>
            <w:hideMark/>
          </w:tcPr>
          <w:p w14:paraId="53519C57" w14:textId="77777777" w:rsidR="0092450E" w:rsidRPr="00444369" w:rsidRDefault="0092450E" w:rsidP="00084215">
            <w:pPr>
              <w:rPr>
                <w:rFonts w:cstheme="minorHAnsi"/>
                <w:szCs w:val="24"/>
              </w:rPr>
            </w:pPr>
          </w:p>
        </w:tc>
        <w:tc>
          <w:tcPr>
            <w:tcW w:w="1559" w:type="dxa"/>
            <w:hideMark/>
          </w:tcPr>
          <w:p w14:paraId="7CE7A5C5" w14:textId="77777777" w:rsidR="0092450E" w:rsidRPr="00444369" w:rsidRDefault="0092450E" w:rsidP="00084215">
            <w:pPr>
              <w:rPr>
                <w:rFonts w:cstheme="minorHAnsi"/>
                <w:szCs w:val="24"/>
                <w:rtl/>
              </w:rPr>
            </w:pPr>
            <w:r w:rsidRPr="00444369">
              <w:rPr>
                <w:rFonts w:cstheme="minorHAnsi"/>
                <w:szCs w:val="24"/>
                <w:lang w:val="en-GB"/>
              </w:rPr>
              <w:t xml:space="preserve"> </w:t>
            </w:r>
          </w:p>
        </w:tc>
        <w:tc>
          <w:tcPr>
            <w:tcW w:w="1701" w:type="dxa"/>
            <w:vMerge/>
            <w:hideMark/>
          </w:tcPr>
          <w:p w14:paraId="5DCF738C" w14:textId="77777777" w:rsidR="0092450E" w:rsidRPr="00444369" w:rsidRDefault="0092450E" w:rsidP="00084215">
            <w:pPr>
              <w:rPr>
                <w:rFonts w:cstheme="minorHAnsi"/>
                <w:szCs w:val="24"/>
              </w:rPr>
            </w:pPr>
          </w:p>
        </w:tc>
      </w:tr>
      <w:tr w:rsidR="0092450E" w:rsidRPr="00444369" w14:paraId="4DDC966E" w14:textId="77777777" w:rsidTr="00084215">
        <w:trPr>
          <w:trHeight w:val="4152"/>
          <w:jc w:val="center"/>
        </w:trPr>
        <w:tc>
          <w:tcPr>
            <w:tcW w:w="1999" w:type="dxa"/>
            <w:hideMark/>
          </w:tcPr>
          <w:p w14:paraId="18699AE7" w14:textId="77777777" w:rsidR="0092450E" w:rsidRPr="00444369" w:rsidRDefault="0092450E" w:rsidP="00084215">
            <w:pPr>
              <w:rPr>
                <w:rFonts w:cstheme="minorHAnsi"/>
                <w:szCs w:val="24"/>
                <w:rtl/>
              </w:rPr>
            </w:pPr>
            <w:r w:rsidRPr="00444369">
              <w:rPr>
                <w:rFonts w:cstheme="minorHAnsi"/>
                <w:szCs w:val="24"/>
              </w:rPr>
              <w:t>Land use</w:t>
            </w:r>
          </w:p>
        </w:tc>
        <w:tc>
          <w:tcPr>
            <w:tcW w:w="1170" w:type="dxa"/>
            <w:hideMark/>
          </w:tcPr>
          <w:p w14:paraId="266852AE" w14:textId="77777777" w:rsidR="0092450E" w:rsidRPr="00444369" w:rsidRDefault="0092450E" w:rsidP="00084215">
            <w:pPr>
              <w:rPr>
                <w:rFonts w:cstheme="minorHAnsi"/>
                <w:szCs w:val="24"/>
                <w:rtl/>
              </w:rPr>
            </w:pPr>
            <w:r w:rsidRPr="00444369">
              <w:rPr>
                <w:rFonts w:cstheme="minorHAnsi"/>
                <w:szCs w:val="24"/>
              </w:rPr>
              <w:t>Positive</w:t>
            </w:r>
          </w:p>
        </w:tc>
        <w:tc>
          <w:tcPr>
            <w:tcW w:w="1788" w:type="dxa"/>
            <w:hideMark/>
          </w:tcPr>
          <w:p w14:paraId="0B38B0FC" w14:textId="77777777" w:rsidR="0092450E" w:rsidRPr="00444369" w:rsidRDefault="0092450E" w:rsidP="00084215">
            <w:pPr>
              <w:rPr>
                <w:rFonts w:cstheme="minorHAnsi"/>
                <w:szCs w:val="24"/>
                <w:rtl/>
              </w:rPr>
            </w:pPr>
            <w:r w:rsidRPr="00444369">
              <w:rPr>
                <w:rFonts w:cstheme="minorHAnsi"/>
                <w:szCs w:val="24"/>
              </w:rPr>
              <w:t xml:space="preserve">Short term negatively effect, by taking some limited area of land during constructing operation.  </w:t>
            </w:r>
          </w:p>
        </w:tc>
        <w:tc>
          <w:tcPr>
            <w:tcW w:w="1559" w:type="dxa"/>
            <w:hideMark/>
          </w:tcPr>
          <w:p w14:paraId="18EA69DF" w14:textId="77777777" w:rsidR="0092450E" w:rsidRPr="00444369" w:rsidRDefault="0092450E" w:rsidP="00084215">
            <w:pPr>
              <w:rPr>
                <w:rFonts w:cstheme="minorHAnsi"/>
                <w:szCs w:val="24"/>
                <w:rtl/>
              </w:rPr>
            </w:pPr>
            <w:r w:rsidRPr="00444369">
              <w:rPr>
                <w:rFonts w:cstheme="minorHAnsi"/>
                <w:szCs w:val="24"/>
              </w:rPr>
              <w:t>Affectless</w:t>
            </w:r>
          </w:p>
        </w:tc>
        <w:tc>
          <w:tcPr>
            <w:tcW w:w="1701" w:type="dxa"/>
            <w:hideMark/>
          </w:tcPr>
          <w:p w14:paraId="73EC5DEF" w14:textId="31E2B2CB" w:rsidR="0092450E" w:rsidRPr="00444369" w:rsidRDefault="00587318" w:rsidP="00084215">
            <w:pPr>
              <w:rPr>
                <w:rFonts w:cstheme="minorHAnsi"/>
                <w:szCs w:val="24"/>
                <w:rtl/>
              </w:rPr>
            </w:pPr>
            <w:r w:rsidRPr="00587318">
              <w:rPr>
                <w:rFonts w:cstheme="minorHAnsi"/>
                <w:szCs w:val="24"/>
              </w:rPr>
              <w:t>Wind turbines don’t take up much physical land space. However, wind farms can be set up for dual land use can also serve as pasture land for livestock, cropland for farming. In the end, this project will provide electricity to be used to meet their needs and encourage them not to migrate their land.</w:t>
            </w:r>
          </w:p>
        </w:tc>
      </w:tr>
      <w:tr w:rsidR="0092450E" w:rsidRPr="00444369" w14:paraId="51A8FE6C" w14:textId="77777777" w:rsidTr="00084215">
        <w:trPr>
          <w:trHeight w:val="4584"/>
          <w:jc w:val="center"/>
        </w:trPr>
        <w:tc>
          <w:tcPr>
            <w:tcW w:w="1999" w:type="dxa"/>
            <w:hideMark/>
          </w:tcPr>
          <w:p w14:paraId="2283D680" w14:textId="77777777" w:rsidR="0092450E" w:rsidRPr="00444369" w:rsidRDefault="0092450E" w:rsidP="00084215">
            <w:pPr>
              <w:rPr>
                <w:rFonts w:cstheme="minorHAnsi"/>
                <w:szCs w:val="24"/>
                <w:rtl/>
              </w:rPr>
            </w:pPr>
            <w:r w:rsidRPr="00444369">
              <w:rPr>
                <w:rFonts w:cstheme="minorHAnsi"/>
                <w:szCs w:val="24"/>
              </w:rPr>
              <w:lastRenderedPageBreak/>
              <w:t>Safety of workers</w:t>
            </w:r>
          </w:p>
        </w:tc>
        <w:tc>
          <w:tcPr>
            <w:tcW w:w="1170" w:type="dxa"/>
            <w:hideMark/>
          </w:tcPr>
          <w:p w14:paraId="36C8AC7D" w14:textId="77777777" w:rsidR="0092450E" w:rsidRPr="00444369" w:rsidRDefault="0092450E" w:rsidP="00084215">
            <w:pPr>
              <w:rPr>
                <w:rFonts w:cstheme="minorHAnsi"/>
                <w:szCs w:val="24"/>
                <w:rtl/>
              </w:rPr>
            </w:pPr>
            <w:r w:rsidRPr="00444369">
              <w:rPr>
                <w:rFonts w:cstheme="minorHAnsi"/>
                <w:szCs w:val="24"/>
              </w:rPr>
              <w:t>Negative</w:t>
            </w:r>
          </w:p>
        </w:tc>
        <w:tc>
          <w:tcPr>
            <w:tcW w:w="1788" w:type="dxa"/>
            <w:hideMark/>
          </w:tcPr>
          <w:p w14:paraId="4B8E15E5" w14:textId="77777777" w:rsidR="0092450E" w:rsidRPr="004F10DD" w:rsidRDefault="0092450E" w:rsidP="00084215">
            <w:pPr>
              <w:rPr>
                <w:rFonts w:cstheme="minorHAnsi"/>
                <w:szCs w:val="24"/>
                <w:rtl/>
              </w:rPr>
            </w:pPr>
            <w:r w:rsidRPr="004F10DD">
              <w:rPr>
                <w:rFonts w:cstheme="minorHAnsi"/>
                <w:szCs w:val="24"/>
              </w:rPr>
              <w:t>Like any construction project in the event of non-compliance with public safety requirements, this would negatively affect the health and safety of workers</w:t>
            </w:r>
            <w:r>
              <w:rPr>
                <w:rFonts w:cstheme="minorHAnsi"/>
                <w:szCs w:val="24"/>
              </w:rPr>
              <w:t>.</w:t>
            </w:r>
          </w:p>
        </w:tc>
        <w:tc>
          <w:tcPr>
            <w:tcW w:w="1559" w:type="dxa"/>
            <w:hideMark/>
          </w:tcPr>
          <w:p w14:paraId="24EACDE8" w14:textId="77777777" w:rsidR="0092450E" w:rsidRPr="00444369" w:rsidRDefault="0092450E" w:rsidP="00084215">
            <w:pPr>
              <w:rPr>
                <w:rFonts w:cstheme="minorHAnsi"/>
                <w:szCs w:val="24"/>
                <w:rtl/>
              </w:rPr>
            </w:pPr>
            <w:r w:rsidRPr="00444369">
              <w:rPr>
                <w:rFonts w:cstheme="minorHAnsi"/>
                <w:szCs w:val="24"/>
                <w:lang w:val="en-GB"/>
              </w:rPr>
              <w:t xml:space="preserve">If the blades of the turbine are not securely fastened, the blades may foul and harmed the workers with serious injuries, as they are considered as sharp sword. </w:t>
            </w:r>
          </w:p>
        </w:tc>
        <w:tc>
          <w:tcPr>
            <w:tcW w:w="1701" w:type="dxa"/>
            <w:hideMark/>
          </w:tcPr>
          <w:p w14:paraId="5EE9FD58" w14:textId="77777777" w:rsidR="0092450E" w:rsidRPr="00444369" w:rsidRDefault="0092450E" w:rsidP="00084215">
            <w:pPr>
              <w:rPr>
                <w:rFonts w:cstheme="minorHAnsi"/>
                <w:szCs w:val="24"/>
                <w:rtl/>
              </w:rPr>
            </w:pPr>
            <w:r w:rsidRPr="00444369">
              <w:rPr>
                <w:rFonts w:cstheme="minorHAnsi"/>
                <w:szCs w:val="24"/>
              </w:rPr>
              <w:t>Affectless</w:t>
            </w:r>
          </w:p>
        </w:tc>
      </w:tr>
      <w:tr w:rsidR="0092450E" w:rsidRPr="00444369" w14:paraId="09B6467B" w14:textId="77777777" w:rsidTr="00084215">
        <w:trPr>
          <w:trHeight w:val="2820"/>
          <w:jc w:val="center"/>
        </w:trPr>
        <w:tc>
          <w:tcPr>
            <w:tcW w:w="1999" w:type="dxa"/>
            <w:hideMark/>
          </w:tcPr>
          <w:p w14:paraId="5B354CD3" w14:textId="016C6AA8" w:rsidR="0092450E" w:rsidRPr="00444369" w:rsidRDefault="0018126C" w:rsidP="00084215">
            <w:pPr>
              <w:rPr>
                <w:rFonts w:cstheme="minorHAnsi"/>
                <w:szCs w:val="24"/>
                <w:rtl/>
              </w:rPr>
            </w:pPr>
            <w:r>
              <w:rPr>
                <w:rFonts w:cstheme="minorHAnsi"/>
                <w:szCs w:val="24"/>
              </w:rPr>
              <w:t>N</w:t>
            </w:r>
            <w:r w:rsidR="0092450E" w:rsidRPr="00444369">
              <w:rPr>
                <w:rFonts w:cstheme="minorHAnsi"/>
                <w:szCs w:val="24"/>
              </w:rPr>
              <w:t>oise</w:t>
            </w:r>
          </w:p>
        </w:tc>
        <w:tc>
          <w:tcPr>
            <w:tcW w:w="1170" w:type="dxa"/>
            <w:hideMark/>
          </w:tcPr>
          <w:p w14:paraId="26D12175" w14:textId="77777777" w:rsidR="0092450E" w:rsidRPr="00444369" w:rsidRDefault="0092450E" w:rsidP="00084215">
            <w:pPr>
              <w:rPr>
                <w:rFonts w:cstheme="minorHAnsi"/>
                <w:szCs w:val="24"/>
                <w:rtl/>
              </w:rPr>
            </w:pPr>
            <w:r w:rsidRPr="00444369">
              <w:rPr>
                <w:rFonts w:cstheme="minorHAnsi"/>
                <w:szCs w:val="24"/>
              </w:rPr>
              <w:t>Negative</w:t>
            </w:r>
          </w:p>
        </w:tc>
        <w:tc>
          <w:tcPr>
            <w:tcW w:w="1788" w:type="dxa"/>
            <w:hideMark/>
          </w:tcPr>
          <w:p w14:paraId="3FFD4112" w14:textId="77777777" w:rsidR="0092450E" w:rsidRPr="00444369" w:rsidRDefault="0092450E" w:rsidP="00084215">
            <w:pPr>
              <w:rPr>
                <w:rFonts w:cstheme="minorHAnsi"/>
                <w:szCs w:val="24"/>
                <w:rtl/>
              </w:rPr>
            </w:pPr>
            <w:r w:rsidRPr="00444369">
              <w:rPr>
                <w:rFonts w:cstheme="minorHAnsi"/>
                <w:szCs w:val="24"/>
              </w:rPr>
              <w:t>Short term negatively effect. During the period of construction, the noise generated by some operations, such as excavations for the tower.</w:t>
            </w:r>
          </w:p>
        </w:tc>
        <w:tc>
          <w:tcPr>
            <w:tcW w:w="1559" w:type="dxa"/>
            <w:hideMark/>
          </w:tcPr>
          <w:p w14:paraId="71B638E3" w14:textId="77777777" w:rsidR="0092450E" w:rsidRPr="00444369" w:rsidRDefault="0092450E" w:rsidP="00084215">
            <w:pPr>
              <w:rPr>
                <w:rFonts w:cstheme="minorHAnsi"/>
                <w:szCs w:val="24"/>
                <w:rtl/>
              </w:rPr>
            </w:pPr>
            <w:r w:rsidRPr="00444369">
              <w:rPr>
                <w:rFonts w:cstheme="minorHAnsi"/>
                <w:szCs w:val="24"/>
              </w:rPr>
              <w:t>Noise generated by the turbine and rotors negatively affects the environment.</w:t>
            </w:r>
          </w:p>
        </w:tc>
        <w:tc>
          <w:tcPr>
            <w:tcW w:w="1701" w:type="dxa"/>
            <w:hideMark/>
          </w:tcPr>
          <w:p w14:paraId="76B14523" w14:textId="77777777" w:rsidR="0092450E" w:rsidRPr="00444369" w:rsidRDefault="0092450E" w:rsidP="00084215">
            <w:pPr>
              <w:rPr>
                <w:rFonts w:cstheme="minorHAnsi"/>
                <w:szCs w:val="24"/>
                <w:rtl/>
              </w:rPr>
            </w:pPr>
            <w:r w:rsidRPr="00444369">
              <w:rPr>
                <w:rFonts w:cstheme="minorHAnsi"/>
                <w:szCs w:val="24"/>
              </w:rPr>
              <w:t>Noise generated by the turbine and rotors negatively affects the environment</w:t>
            </w:r>
          </w:p>
        </w:tc>
      </w:tr>
    </w:tbl>
    <w:p w14:paraId="30BA8C6A" w14:textId="77777777" w:rsidR="0092450E" w:rsidRPr="004F10DD" w:rsidRDefault="0092450E" w:rsidP="0092450E">
      <w:pPr>
        <w:bidi/>
        <w:rPr>
          <w:rFonts w:cstheme="minorBidi"/>
          <w:szCs w:val="24"/>
        </w:rPr>
      </w:pPr>
    </w:p>
    <w:p w14:paraId="70100C62" w14:textId="12C71ED8" w:rsidR="0092450E" w:rsidRPr="00444369" w:rsidRDefault="0092450E" w:rsidP="000A5F05">
      <w:pPr>
        <w:bidi/>
        <w:jc w:val="right"/>
        <w:rPr>
          <w:rFonts w:cstheme="minorHAnsi"/>
          <w:szCs w:val="24"/>
          <w:lang w:bidi="ar-JO"/>
        </w:rPr>
      </w:pPr>
      <w:r w:rsidRPr="004037E3">
        <w:rPr>
          <w:rFonts w:cstheme="minorHAnsi"/>
          <w:szCs w:val="24"/>
          <w:lang w:bidi="ar-JO"/>
        </w:rPr>
        <w:t xml:space="preserve">Thus, some environmental components in all stages of the project </w:t>
      </w:r>
      <w:r>
        <w:rPr>
          <w:rFonts w:cstheme="minorHAnsi"/>
          <w:szCs w:val="24"/>
          <w:lang w:bidi="ar-JO"/>
        </w:rPr>
        <w:t xml:space="preserve">was </w:t>
      </w:r>
      <w:r w:rsidRPr="004037E3">
        <w:rPr>
          <w:rFonts w:cstheme="minorHAnsi"/>
          <w:szCs w:val="24"/>
          <w:lang w:bidi="ar-JO"/>
        </w:rPr>
        <w:t>present</w:t>
      </w:r>
      <w:r>
        <w:rPr>
          <w:rFonts w:cstheme="minorHAnsi"/>
          <w:szCs w:val="24"/>
          <w:lang w:bidi="ar-JO"/>
        </w:rPr>
        <w:t>ed</w:t>
      </w:r>
      <w:r w:rsidRPr="004037E3">
        <w:rPr>
          <w:rFonts w:cstheme="minorHAnsi"/>
          <w:szCs w:val="24"/>
          <w:lang w:bidi="ar-JO"/>
        </w:rPr>
        <w:t>, and accordingly the most important positive</w:t>
      </w:r>
      <w:r>
        <w:rPr>
          <w:rFonts w:cstheme="minorHAnsi"/>
          <w:szCs w:val="24"/>
          <w:lang w:bidi="ar-JO"/>
        </w:rPr>
        <w:t xml:space="preserve"> and</w:t>
      </w:r>
      <w:r w:rsidRPr="004037E3">
        <w:rPr>
          <w:rFonts w:cstheme="minorHAnsi"/>
          <w:szCs w:val="24"/>
          <w:lang w:bidi="ar-JO"/>
        </w:rPr>
        <w:t xml:space="preserve"> negative impacts</w:t>
      </w:r>
      <w:r>
        <w:rPr>
          <w:rFonts w:cstheme="minorHAnsi"/>
          <w:szCs w:val="24"/>
          <w:lang w:bidi="ar-JO"/>
        </w:rPr>
        <w:t xml:space="preserve"> was mentioned </w:t>
      </w:r>
      <w:r w:rsidR="000A5F05">
        <w:rPr>
          <w:rFonts w:cstheme="minorHAnsi"/>
          <w:szCs w:val="24"/>
          <w:lang w:val="en-GB" w:bidi="ar-JO"/>
        </w:rPr>
        <w:t>with</w:t>
      </w:r>
      <w:r>
        <w:rPr>
          <w:rFonts w:cstheme="minorHAnsi"/>
          <w:szCs w:val="24"/>
          <w:lang w:bidi="ar-JO"/>
        </w:rPr>
        <w:t xml:space="preserve"> some </w:t>
      </w:r>
      <w:r w:rsidRPr="004037E3">
        <w:rPr>
          <w:rFonts w:cstheme="minorHAnsi"/>
          <w:szCs w:val="24"/>
          <w:lang w:bidi="ar-JO"/>
        </w:rPr>
        <w:t>ways to mitigate these negative damage</w:t>
      </w:r>
      <w:r w:rsidR="000A5F05">
        <w:rPr>
          <w:rFonts w:cstheme="minorHAnsi"/>
          <w:szCs w:val="24"/>
          <w:lang w:bidi="ar-JO"/>
        </w:rPr>
        <w:t xml:space="preserve"> </w:t>
      </w:r>
      <w:r w:rsidR="000A5F05" w:rsidRPr="000A5F05">
        <w:t>according to global papers, journal articles, reports, books, and web materials about the field of environmental impacts of wind energy.</w:t>
      </w:r>
    </w:p>
    <w:p w14:paraId="32B809B5" w14:textId="68FE3404" w:rsidR="0092450E" w:rsidRDefault="0092450E" w:rsidP="0092450E">
      <w:pPr>
        <w:rPr>
          <w:rFonts w:cs="Calibri"/>
          <w:szCs w:val="24"/>
        </w:rPr>
      </w:pPr>
    </w:p>
    <w:p w14:paraId="7B1E60BB" w14:textId="6F16D82A" w:rsidR="000A5F05" w:rsidRDefault="000A5F05" w:rsidP="0092450E">
      <w:pPr>
        <w:rPr>
          <w:rFonts w:cs="Calibri"/>
          <w:szCs w:val="24"/>
        </w:rPr>
      </w:pPr>
    </w:p>
    <w:p w14:paraId="5A6FB36D" w14:textId="52F45484" w:rsidR="000A5F05" w:rsidRDefault="000A5F05" w:rsidP="0092450E">
      <w:pPr>
        <w:rPr>
          <w:rFonts w:cs="Calibri"/>
          <w:szCs w:val="24"/>
        </w:rPr>
      </w:pPr>
    </w:p>
    <w:p w14:paraId="025B2A38" w14:textId="76A8A06A" w:rsidR="000A5F05" w:rsidRDefault="000A5F05" w:rsidP="0092450E">
      <w:pPr>
        <w:rPr>
          <w:rFonts w:cs="Calibri"/>
          <w:szCs w:val="24"/>
        </w:rPr>
      </w:pPr>
    </w:p>
    <w:p w14:paraId="3E1F0BC7" w14:textId="68A130FF" w:rsidR="000A5F05" w:rsidRDefault="000A5F05" w:rsidP="0092450E">
      <w:pPr>
        <w:rPr>
          <w:rFonts w:cs="Calibri"/>
          <w:szCs w:val="24"/>
        </w:rPr>
      </w:pPr>
    </w:p>
    <w:p w14:paraId="0AE19B61" w14:textId="77777777" w:rsidR="000A5F05" w:rsidRPr="00483AF7" w:rsidRDefault="000A5F05" w:rsidP="0092450E">
      <w:pPr>
        <w:rPr>
          <w:rFonts w:cs="Calibri"/>
          <w:szCs w:val="24"/>
        </w:rPr>
      </w:pPr>
    </w:p>
    <w:p w14:paraId="59593334" w14:textId="77777777" w:rsidR="0092450E" w:rsidRPr="005C53E3" w:rsidRDefault="0092450E" w:rsidP="0092450E">
      <w:pPr>
        <w:pStyle w:val="Heading3"/>
        <w:rPr>
          <w:b/>
          <w:bCs/>
          <w:color w:val="0070C0"/>
          <w:lang w:val="en-GB"/>
        </w:rPr>
      </w:pPr>
      <w:bookmarkStart w:id="42" w:name="_Toc71668553"/>
      <w:r w:rsidRPr="00483AF7">
        <w:rPr>
          <w:color w:val="0070C0"/>
          <w:lang w:val="en-GB"/>
        </w:rPr>
        <w:lastRenderedPageBreak/>
        <w:t>3.4.2</w:t>
      </w:r>
      <w:r w:rsidRPr="005C53E3">
        <w:rPr>
          <w:b/>
          <w:bCs/>
          <w:color w:val="0070C0"/>
          <w:lang w:val="en-GB"/>
        </w:rPr>
        <w:t xml:space="preserve"> </w:t>
      </w:r>
      <w:r>
        <w:rPr>
          <w:color w:val="0070C0"/>
          <w:lang w:val="en-GB"/>
        </w:rPr>
        <w:t>Negative Im</w:t>
      </w:r>
      <w:r w:rsidRPr="005C53E3">
        <w:rPr>
          <w:color w:val="0070C0"/>
          <w:lang w:val="en-GB"/>
        </w:rPr>
        <w:t>pacts of Wind Turbine</w:t>
      </w:r>
      <w:bookmarkEnd w:id="42"/>
    </w:p>
    <w:p w14:paraId="4E0E328C" w14:textId="77777777" w:rsidR="0092450E" w:rsidRPr="005C53E3" w:rsidRDefault="0092450E" w:rsidP="0092450E">
      <w:pPr>
        <w:rPr>
          <w:color w:val="0070C0"/>
          <w:lang w:val="en-GB"/>
        </w:rPr>
      </w:pPr>
      <w:r w:rsidRPr="005C53E3">
        <w:rPr>
          <w:color w:val="0070C0"/>
          <w:lang w:val="en-GB"/>
        </w:rPr>
        <w:t>Noise pollution</w:t>
      </w:r>
    </w:p>
    <w:p w14:paraId="11B60AD7" w14:textId="0C7B8329" w:rsidR="0092450E" w:rsidRPr="005D5891" w:rsidRDefault="0092450E" w:rsidP="0092450E">
      <w:pPr>
        <w:rPr>
          <w:lang w:val="en-GB"/>
        </w:rPr>
      </w:pPr>
      <w:r w:rsidRPr="005D5891">
        <w:rPr>
          <w:lang w:val="en-GB"/>
        </w:rPr>
        <w:t>Noise is defined as any unwanted sound. Wind turbines generate two types of noise: mechanical and aerodynamic. The mechanical noise is generated by the turbine's mechanical and electrical parts, while the aerodynamic noise is generated by the interaction of blades with the air. Recently, to reduce the mechanical noise, advanced mechanical design appeared (e.g., proper insulation to prevent mechanical noise from proliferating outside the nacelle or tower, vibration damping), and is no longer considered to be as important as the aerodynamic noise, especially for</w:t>
      </w:r>
      <w:r w:rsidR="00C44F76">
        <w:rPr>
          <w:lang w:val="en-GB"/>
        </w:rPr>
        <w:t xml:space="preserve"> utility scale wind turbines </w:t>
      </w:r>
      <w:r w:rsidR="00C44F76">
        <w:rPr>
          <w:lang w:val="en-GB"/>
        </w:rPr>
        <w:fldChar w:fldCharType="begin" w:fldLock="1"/>
      </w:r>
      <w:r w:rsidR="00C44F76">
        <w:rPr>
          <w:lang w:val="en-GB"/>
        </w:rPr>
        <w:instrText>ADDIN CSL_CITATION {"citationItems":[{"id":"ITEM-1","itemData":{"abstract":"This Major Qualifying Project (MQP) presents recommendations for the design and construction of a feasible 7.5 mega Watt (1.5 mW/turbine) wind turbine power generation plant in the town of Florida, MA. This project addresses the following topics and issues: permitting, land acquisition, turbine foundation design and construction, access road design and construction, operations and maintenance building design, substation design, soil analysis and retaining wall design, power output to the national grid, a detailed cost estimate and environmental conservation issues.","author":[{"dropping-particle":"","family":"Rousseau","given":"Joel R","non-dropping-particle":"","parse-names":false,"suffix":""},{"dropping-particle":"","family":"Colella","given":"Sean M","non-dropping-particle":"","parse-names":false,"suffix":""},{"dropping-particle":"","family":"Quinlivan","given":"Sean Francis","non-dropping-particle":"","parse-names":false,"suffix":""},{"dropping-particle":"","family":"Burger","given":"Matthew Philip","non-dropping-particle":"","parse-names":false,"suffix":""}],"id":"ITEM-1","issued":{"date-parts":[["2007"]]},"publisher":"Worcester Polytechnic Institute","publisher-place":"Florida","title":"Construction of a Wind Turbine Project in the Town of Florida, MA","type":"report"},"uris":["http://www.mendeley.com/documents/?uuid=3f6dde12-95c3-48de-9adc-927465dab0aa"]}],"mendeley":{"formattedCitation":"[19]","plainTextFormattedCitation":"[19]","previouslyFormattedCitation":"[19]"},"properties":{"noteIndex":0},"schema":"https://github.com/citation-style-language/schema/raw/master/csl-citation.json"}</w:instrText>
      </w:r>
      <w:r w:rsidR="00C44F76">
        <w:rPr>
          <w:lang w:val="en-GB"/>
        </w:rPr>
        <w:fldChar w:fldCharType="separate"/>
      </w:r>
      <w:r w:rsidR="00C44F76" w:rsidRPr="00C44F76">
        <w:rPr>
          <w:noProof/>
          <w:lang w:val="en-GB"/>
        </w:rPr>
        <w:t>[19]</w:t>
      </w:r>
      <w:r w:rsidR="00C44F76">
        <w:rPr>
          <w:lang w:val="en-GB"/>
        </w:rPr>
        <w:fldChar w:fldCharType="end"/>
      </w:r>
      <w:r w:rsidRPr="005D5891">
        <w:rPr>
          <w:lang w:val="en-GB"/>
        </w:rPr>
        <w:t xml:space="preserve">. The measurement of noise from wind turbines is influenced by the background noise (e.g., traffic on nearby roads and rail tracks). In many cases, it is difficult to measure sound pressure levels from modern wind turbines at wind speeds around 8 m/s or above, because the noise from the wind itself or background sounds may generally mask </w:t>
      </w:r>
      <w:r w:rsidR="00C44F76">
        <w:rPr>
          <w:lang w:val="en-GB"/>
        </w:rPr>
        <w:t xml:space="preserve">the turbine noise completely </w:t>
      </w:r>
      <w:r w:rsidR="00C44F76">
        <w:rPr>
          <w:lang w:val="en-GB"/>
        </w:rPr>
        <w:fldChar w:fldCharType="begin" w:fldLock="1"/>
      </w:r>
      <w:r w:rsidR="009B21AD">
        <w:rPr>
          <w:lang w:val="en-GB"/>
        </w:rPr>
        <w:instrText>ADDIN CSL_CITATION {"citationItems":[{"id":"ITEM-1","itemData":{"DOI":"https://doi.org/10.1016/j.renene.2012.01.074","ISSN":"0960-1481","abstract":"This article summarizes the threats that wind farms pose to birds before surveying the recent literature on avian mortality and summarizing common methodological problems with such studies. Based on operating performance in the United States and Europe, the paper then offers a preliminary calculation of the number of birds killed per kilowatt-hour kWh generated for wind electricity, fossil fuel, and nuclear power systems. The study estimates that wind farms and nuclear power stations are responsible each for between 0.3 and 0.4 fatalities per gigawatt-hour (GWh) of electricity while fossil fueled power stations are responsible for about 5.2 fatalities per GWh. Within the uncertainties of the data used, the estimate means that wind farms killed approximately 20,000 birds in the United States in 2009 but nuclear plants killed about 330,000 and fossil fueled power plants more than 14 million. The paper concludes that further study is needed, but also that fossil fueled power stations appear to pose a much greater threat to birds and avian wildlife than wind farms and nuclear power plants.","author":[{"dropping-particle":"","family":"Sovacool","given":"Benjamin K","non-dropping-particle":"","parse-names":false,"suffix":""}],"container-title":"Renewable Energy","id":"ITEM-1","issued":{"date-parts":[["2013"]]},"page":"19-24","title":"The avian benefits of wind energy: A 2009 update","type":"article-journal","volume":"49"},"uris":["http://www.mendeley.com/documents/?uuid=4db749fc-5bef-4f71-bb6b-550e07fa5b48"]}],"mendeley":{"formattedCitation":"[20]","plainTextFormattedCitation":"[20]","previouslyFormattedCitation":"[20]"},"properties":{"noteIndex":0},"schema":"https://github.com/citation-style-language/schema/raw/master/csl-citation.json"}</w:instrText>
      </w:r>
      <w:r w:rsidR="00C44F76">
        <w:rPr>
          <w:lang w:val="en-GB"/>
        </w:rPr>
        <w:fldChar w:fldCharType="separate"/>
      </w:r>
      <w:r w:rsidR="00C44F76" w:rsidRPr="00C44F76">
        <w:rPr>
          <w:noProof/>
          <w:lang w:val="en-GB"/>
        </w:rPr>
        <w:t>[20]</w:t>
      </w:r>
      <w:r w:rsidR="00C44F76">
        <w:rPr>
          <w:lang w:val="en-GB"/>
        </w:rPr>
        <w:fldChar w:fldCharType="end"/>
      </w:r>
      <w:r w:rsidRPr="005D5891">
        <w:rPr>
          <w:lang w:val="en-GB"/>
        </w:rPr>
        <w:t>. At lower wind speeds (e.g., 4–6m/s) the noise from a wind turbine is more noticeable, since wind is strong enough to turn the blades but is not itself very noisy. reported that at 5.1 m/s wind speed at 10 m height, the noise from wind turbines was 48.571.6 dB, approximately 9 dB</w:t>
      </w:r>
      <w:r w:rsidR="009B21AD">
        <w:rPr>
          <w:lang w:val="en-GB"/>
        </w:rPr>
        <w:t xml:space="preserve"> more than the ambient sound </w:t>
      </w:r>
      <w:r w:rsidR="009B21AD">
        <w:rPr>
          <w:lang w:val="en-GB"/>
        </w:rPr>
        <w:fldChar w:fldCharType="begin" w:fldLock="1"/>
      </w:r>
      <w:r w:rsidR="00C42146">
        <w:rPr>
          <w:lang w:val="en-GB"/>
        </w:rPr>
        <w:instrText>ADDIN CSL_CITATION {"citationItems":[{"id":"ITEM-1","itemData":{"author":[{"dropping-particle":"","family":"European Wind Energy Association (EWEA) .","given":"","non-dropping-particle":"","parse-names":false,"suffix":""}],"id":"ITEM-1","issued":{"date-parts":[["2009"]]},"title":"Wind Energy-The Facts. WindFacts project","type":"article-journal"},"uris":["http://www.mendeley.com/documents/?uuid=f3e0084e-2f84-42ac-ae0e-2f92540d871a"]}],"mendeley":{"formattedCitation":"[21]","plainTextFormattedCitation":"[21]","previouslyFormattedCitation":"[21]"},"properties":{"noteIndex":0},"schema":"https://github.com/citation-style-language/schema/raw/master/csl-citation.json"}</w:instrText>
      </w:r>
      <w:r w:rsidR="009B21AD">
        <w:rPr>
          <w:lang w:val="en-GB"/>
        </w:rPr>
        <w:fldChar w:fldCharType="separate"/>
      </w:r>
      <w:r w:rsidR="009B21AD" w:rsidRPr="009B21AD">
        <w:rPr>
          <w:noProof/>
          <w:lang w:val="en-GB"/>
        </w:rPr>
        <w:t>[21]</w:t>
      </w:r>
      <w:r w:rsidR="009B21AD">
        <w:rPr>
          <w:lang w:val="en-GB"/>
        </w:rPr>
        <w:fldChar w:fldCharType="end"/>
      </w:r>
      <w:r w:rsidRPr="005D5891">
        <w:rPr>
          <w:lang w:val="en-GB"/>
        </w:rPr>
        <w:t>.  in our project the average wind speed (4-5.4) m/s so it will cause a noise for people who live there.</w:t>
      </w:r>
    </w:p>
    <w:p w14:paraId="0FCA95C0" w14:textId="77777777" w:rsidR="0092450E" w:rsidRDefault="0092450E" w:rsidP="0092450E">
      <w:pPr>
        <w:rPr>
          <w:lang w:val="en-GB"/>
        </w:rPr>
      </w:pPr>
      <w:r w:rsidRPr="005D5891">
        <w:rPr>
          <w:lang w:val="en-GB"/>
        </w:rPr>
        <w:t>In our project there are two types of noise, the first one during the construction and installation period and its short-term, and the second one long-term noise during operating the turbines.</w:t>
      </w:r>
      <w:r>
        <w:rPr>
          <w:lang w:val="en-GB"/>
        </w:rPr>
        <w:t xml:space="preserve"> But to reduce this effect w</w:t>
      </w:r>
      <w:r w:rsidRPr="005D5891">
        <w:rPr>
          <w:lang w:val="en-GB"/>
        </w:rPr>
        <w:t>e will distance the project as much as possible from residential areas and use insulators to reduce mechanical noise.</w:t>
      </w:r>
    </w:p>
    <w:p w14:paraId="69DFB0B4" w14:textId="77777777" w:rsidR="0092450E" w:rsidRPr="005C53E3" w:rsidRDefault="0092450E" w:rsidP="0092450E">
      <w:pPr>
        <w:rPr>
          <w:color w:val="0070C0"/>
          <w:lang w:val="en-GB"/>
        </w:rPr>
      </w:pPr>
      <w:r w:rsidRPr="005C53E3">
        <w:rPr>
          <w:color w:val="0070C0"/>
          <w:lang w:val="en-GB"/>
        </w:rPr>
        <w:t>Effect on birds</w:t>
      </w:r>
    </w:p>
    <w:p w14:paraId="458ACDF2" w14:textId="1E98E828" w:rsidR="0092450E" w:rsidRPr="001257E1" w:rsidRDefault="0092450E" w:rsidP="0092450E">
      <w:pPr>
        <w:rPr>
          <w:lang w:val="en-GB"/>
        </w:rPr>
      </w:pPr>
      <w:r w:rsidRPr="001257E1">
        <w:rPr>
          <w:lang w:val="en-GB"/>
        </w:rPr>
        <w:t>Although wind power is generally considered environmentally friendly, but there is a danger of wind turbines on birds. bird fatalities range from 8–118 birds per year or 0.02–0.6 collisions per turbine per year</w:t>
      </w:r>
      <w:r w:rsidRPr="001257E1">
        <w:rPr>
          <w:lang w:val="en-GB"/>
        </w:rPr>
        <w:fldChar w:fldCharType="begin" w:fldLock="1"/>
      </w:r>
      <w:r w:rsidR="00C44F76">
        <w:rPr>
          <w:lang w:val="en-GB"/>
        </w:rPr>
        <w:instrText>ADDIN CSL_CITATION {"citationItems":[{"id":"ITEM-1","itemData":{"DOI":"https://doi.org/10.1016/j.renene.2012.01.074","ISSN":"0960-1481","abstract":"This article summarizes the threats that wind farms pose to birds before surveying the recent literature on avian mortality and summarizing common methodological problems with such studies. Based on operating performance in the United States and Europe, the paper then offers a preliminary calculation of the number of birds killed per kilowatt-hour kWh generated for wind electricity, fossil fuel, and nuclear power systems. The study estimates that wind farms and nuclear power stations are responsible each for between 0.3 and 0.4 fatalities per gigawatt-hour (GWh) of electricity while fossil fueled power stations are responsible for about 5.2 fatalities per GWh. Within the uncertainties of the data used, the estimate means that wind farms killed approximately 20,000 birds in the United States in 2009 but nuclear plants killed about 330,000 and fossil fueled power plants more than 14 million. The paper concludes that further study is needed, but also that fossil fueled power stations appear to pose a much greater threat to birds and avian wildlife than wind farms and nuclear power plants.","author":[{"dropping-particle":"","family":"Sovacool","given":"Benjamin K","non-dropping-particle":"","parse-names":false,"suffix":""}],"container-title":"Renewable Energy","id":"ITEM-1","issued":{"date-parts":[["2013"]]},"page":"19-24","title":"The avian benefits of wind energy: A 2009 update","type":"article-journal","volume":"49"},"uris":["http://www.mendeley.com/documents/?uuid=52153c3b-ee2f-4da5-b0e8-5bb006c4d7d2","http://www.mendeley.com/documents/?uuid=4db749fc-5bef-4f71-bb6b-550e07fa5b48"]}],"mendeley":{"formattedCitation":"[20]","plainTextFormattedCitation":"[20]","previouslyFormattedCitation":"[20]"},"properties":{"noteIndex":0},"schema":"https://github.com/citation-style-language/schema/raw/master/csl-citation.json"}</w:instrText>
      </w:r>
      <w:r w:rsidRPr="001257E1">
        <w:rPr>
          <w:lang w:val="en-GB"/>
        </w:rPr>
        <w:fldChar w:fldCharType="separate"/>
      </w:r>
      <w:r w:rsidR="00C44F76" w:rsidRPr="00C44F76">
        <w:rPr>
          <w:noProof/>
          <w:lang w:val="en-GB"/>
        </w:rPr>
        <w:t>[20]</w:t>
      </w:r>
      <w:r w:rsidRPr="001257E1">
        <w:rPr>
          <w:lang w:val="en-GB"/>
        </w:rPr>
        <w:fldChar w:fldCharType="end"/>
      </w:r>
      <w:r w:rsidRPr="001257E1">
        <w:rPr>
          <w:lang w:val="en-GB"/>
        </w:rPr>
        <w:t xml:space="preserve">. Raptors are found being more susceptible than other species. The European Wind Energy Association (EWEA) reported that raptors showed some of the highest levels of mortality; this is due to their dependence on thermals to gain altitude, to move between locations and to forage. Some of them are long-lived species with low reproductive rates and thus more vulnerable to loss of individuals by collisions. Raptors are most affected (78.2%) during spring, followed by migrant passerines during post-breeding migration (September/October) </w:t>
      </w:r>
      <w:r w:rsidRPr="001257E1">
        <w:rPr>
          <w:lang w:val="en-GB"/>
        </w:rPr>
        <w:fldChar w:fldCharType="begin" w:fldLock="1"/>
      </w:r>
      <w:r w:rsidR="00C44F76">
        <w:rPr>
          <w:lang w:val="en-GB"/>
        </w:rPr>
        <w:instrText>ADDIN CSL_CITATION {"citationItems":[{"id":"ITEM-1","itemData":{"author":[{"dropping-particle":"","family":"European Wind Energy Association (EWEA) .","given":"","non-dropping-particle":"","parse-names":false,"suffix":""}],"id":"ITEM-1","issued":{"date-parts":[["2009"]]},"title":"Wind Energy-The Facts. WindFacts project","type":"article-journal"},"uris":["http://www.mendeley.com/documents/?uuid=faeefdf1-0820-4eef-a9b0-6e8f3d232f02","http://www.mendeley.com/documents/?uuid=f3e0084e-2f84-42ac-ae0e-2f92540d871a"]}],"mendeley":{"formattedCitation":"[21]","plainTextFormattedCitation":"[21]","previouslyFormattedCitation":"[21]"},"properties":{"noteIndex":0},"schema":"https://github.com/citation-style-language/schema/raw/master/csl-citation.json"}</w:instrText>
      </w:r>
      <w:r w:rsidRPr="001257E1">
        <w:rPr>
          <w:lang w:val="en-GB"/>
        </w:rPr>
        <w:fldChar w:fldCharType="separate"/>
      </w:r>
      <w:r w:rsidR="00C44F76" w:rsidRPr="00C44F76">
        <w:rPr>
          <w:noProof/>
          <w:lang w:val="en-GB"/>
        </w:rPr>
        <w:t>[21]</w:t>
      </w:r>
      <w:r w:rsidRPr="001257E1">
        <w:rPr>
          <w:lang w:val="en-GB"/>
        </w:rPr>
        <w:fldChar w:fldCharType="end"/>
      </w:r>
      <w:r w:rsidRPr="001257E1">
        <w:rPr>
          <w:lang w:val="en-GB"/>
        </w:rPr>
        <w:t xml:space="preserve">. </w:t>
      </w:r>
    </w:p>
    <w:p w14:paraId="790B8D9C" w14:textId="35ED220C" w:rsidR="0092450E" w:rsidRDefault="0092450E" w:rsidP="0092450E">
      <w:pPr>
        <w:rPr>
          <w:noProof/>
        </w:rPr>
      </w:pPr>
      <w:r w:rsidRPr="005D5891">
        <w:rPr>
          <w:lang w:val="en-GB"/>
        </w:rPr>
        <w:t>The most common types of birds in Masafer Yatta are birds of prey such as eagles of all kinds, owls and swallows. studies show that local birds can quickly learn to avoid obstacles, and thus that wind turbines would not be</w:t>
      </w:r>
      <w:r w:rsidR="00C42146">
        <w:rPr>
          <w:lang w:val="en-GB"/>
        </w:rPr>
        <w:t xml:space="preserve"> a serious problem for them </w:t>
      </w:r>
      <w:r w:rsidR="00C42146">
        <w:rPr>
          <w:lang w:val="en-GB"/>
        </w:rPr>
        <w:fldChar w:fldCharType="begin" w:fldLock="1"/>
      </w:r>
      <w:r w:rsidR="005B3D19">
        <w:rPr>
          <w:lang w:val="en-GB"/>
        </w:rPr>
        <w:instrText>ADDIN CSL_CITATION {"citationItems":[{"id":"ITEM-1","itemData":{"DOI":"10.1007/3-540-29284-5","ISBN":"978-3-540-24240-6","author":[{"dropping-particle":"","family":"Hau","given":"Erich","non-dropping-particle":"","parse-names":false,"suffix":""}],"container-title":"Wind Turbines: Fundamentals, Technologies, Application, Economics","id":"ITEM-1","issued":{"date-parts":[["2006","1","1"]]},"number-of-pages":"1-783","title":"Wind Turbines: Fundamentals, Technologies, Application, Economics","type":"book"},"uris":["http://www.mendeley.com/documents/?uuid=9d1ab29c-9332-4879-89ad-8e18fdcc58dd"]}],"mendeley":{"formattedCitation":"[22]","plainTextFormattedCitation":"[22]","previouslyFormattedCitation":"[22]"},"properties":{"noteIndex":0},"schema":"https://github.com/citation-style-language/schema/raw/master/csl-citation.json"}</w:instrText>
      </w:r>
      <w:r w:rsidR="00C42146">
        <w:rPr>
          <w:lang w:val="en-GB"/>
        </w:rPr>
        <w:fldChar w:fldCharType="separate"/>
      </w:r>
      <w:r w:rsidR="00C42146" w:rsidRPr="00C42146">
        <w:rPr>
          <w:noProof/>
          <w:lang w:val="en-GB"/>
        </w:rPr>
        <w:t>[22]</w:t>
      </w:r>
      <w:r w:rsidR="00C42146">
        <w:rPr>
          <w:lang w:val="en-GB"/>
        </w:rPr>
        <w:fldChar w:fldCharType="end"/>
      </w:r>
      <w:r w:rsidRPr="005D5891">
        <w:rPr>
          <w:lang w:val="en-GB"/>
        </w:rPr>
        <w:t xml:space="preserve"> . The birds of prey considered as a local bird Therefore, the damage to them will be considered minimal. And we will employ ultrasonic speakers that, when operating, it will avoid birds from flying too close to the blades.</w:t>
      </w:r>
    </w:p>
    <w:p w14:paraId="4B448B90" w14:textId="77777777" w:rsidR="0092450E" w:rsidRPr="001257E1" w:rsidRDefault="0092450E" w:rsidP="0092450E">
      <w:pPr>
        <w:rPr>
          <w:noProof/>
        </w:rPr>
      </w:pPr>
    </w:p>
    <w:p w14:paraId="1FAAF0C0" w14:textId="77777777" w:rsidR="0092450E" w:rsidRPr="005C53E3" w:rsidRDefault="0092450E" w:rsidP="0092450E">
      <w:pPr>
        <w:pStyle w:val="Heading3"/>
        <w:rPr>
          <w:color w:val="0070C0"/>
        </w:rPr>
      </w:pPr>
      <w:bookmarkStart w:id="43" w:name="_Toc71668554"/>
      <w:bookmarkStart w:id="44" w:name="_Hlk58264073"/>
      <w:r w:rsidRPr="005C53E3">
        <w:rPr>
          <w:color w:val="0070C0"/>
        </w:rPr>
        <w:lastRenderedPageBreak/>
        <w:t xml:space="preserve">3.4.3 Positive </w:t>
      </w:r>
      <w:r>
        <w:rPr>
          <w:color w:val="0070C0"/>
        </w:rPr>
        <w:t>Impact of W</w:t>
      </w:r>
      <w:r w:rsidRPr="005C53E3">
        <w:rPr>
          <w:color w:val="0070C0"/>
        </w:rPr>
        <w:t xml:space="preserve">ind </w:t>
      </w:r>
      <w:r>
        <w:rPr>
          <w:color w:val="0070C0"/>
        </w:rPr>
        <w:t>T</w:t>
      </w:r>
      <w:r w:rsidRPr="005C53E3">
        <w:rPr>
          <w:color w:val="0070C0"/>
        </w:rPr>
        <w:t>urbine.</w:t>
      </w:r>
      <w:bookmarkEnd w:id="43"/>
    </w:p>
    <w:p w14:paraId="7BE2BCA1" w14:textId="77777777" w:rsidR="0092450E" w:rsidRPr="005C53E3" w:rsidRDefault="0092450E" w:rsidP="0092450E">
      <w:pPr>
        <w:rPr>
          <w:color w:val="0070C0"/>
        </w:rPr>
      </w:pPr>
      <w:r w:rsidRPr="005C53E3">
        <w:rPr>
          <w:color w:val="0070C0"/>
        </w:rPr>
        <w:t>Carbon dioxide emission</w:t>
      </w:r>
    </w:p>
    <w:p w14:paraId="446B663F" w14:textId="77777777" w:rsidR="0092450E" w:rsidRPr="001257E1" w:rsidRDefault="0092450E" w:rsidP="0092450E">
      <w:r w:rsidRPr="001257E1">
        <w:t>In general, wind energy is free from direct air pollution, because the energy produced by wind turbines does not contain pollutants like other energy sources (such as coal, gas, and petroleum fuels).</w:t>
      </w:r>
    </w:p>
    <w:p w14:paraId="673E5F2B" w14:textId="77777777" w:rsidR="0092450E" w:rsidRPr="001257E1" w:rsidRDefault="0092450E" w:rsidP="0092450E">
      <w:r w:rsidRPr="001257E1">
        <w:rPr>
          <w:rtl/>
        </w:rPr>
        <w:t xml:space="preserve"> </w:t>
      </w:r>
      <w:r w:rsidRPr="001257E1">
        <w:t xml:space="preserve">Wind power may help reduce air pollution by replacing existing sources of conventional energy. As a result, emissions can be reduced especially carbon dioxide (CO2), nitrogen oxide (NO) and sulfur dioxide (SO2). As these gases are responsible for acid rain and global warming, which causes </w:t>
      </w:r>
      <w:r>
        <w:t xml:space="preserve">sea level rise, </w:t>
      </w:r>
      <w:r w:rsidRPr="001257E1">
        <w:t>and weather variability.</w:t>
      </w:r>
    </w:p>
    <w:p w14:paraId="5ED5DE1E" w14:textId="638145F1" w:rsidR="0092450E" w:rsidRPr="001257E1" w:rsidRDefault="0092450E" w:rsidP="0092450E">
      <w:pPr>
        <w:rPr>
          <w:rtl/>
        </w:rPr>
      </w:pPr>
      <w:r w:rsidRPr="001257E1">
        <w:rPr>
          <w:rtl/>
        </w:rPr>
        <w:t xml:space="preserve"> </w:t>
      </w:r>
      <w:r w:rsidRPr="001257E1">
        <w:t xml:space="preserve">Although a very small amount of CO2 emissions was released by wind power during the construction and maintenance phases. However, this amount of carbon dioxide is much less than other fossil fuel-based power plants. The tree can absorb this amount of carbon dioxide from photosynthesis. </w:t>
      </w:r>
      <w:r w:rsidRPr="001257E1">
        <w:fldChar w:fldCharType="begin" w:fldLock="1"/>
      </w:r>
      <w:r w:rsidR="005B3D19">
        <w:instrText>ADDIN CSL_CITATION {"citationItems":[{"id":"ITEM-1","itemData":{"author":[{"dropping-particle":"","family":"American Wind Energy Association","given":"","non-dropping-particle":"","parse-names":false,"suffix":""}],"id":"ITEM-1","issued":{"date-parts":[["2009"]]},"title":"AWEA. CO2 emissions. Wind vs. trees","type":"report"},"uris":["http://www.mendeley.com/documents/?uuid=d217f0fd-a92e-484d-b2c0-6fc946345104","http://www.mendeley.com/documents/?uuid=4425df00-2f06-4949-a6d3-b0050d98f357"]}],"mendeley":{"formattedCitation":"[23]","plainTextFormattedCitation":"[23]","previouslyFormattedCitation":"[23]"},"properties":{"noteIndex":0},"schema":"https://github.com/citation-style-language/schema/raw/master/csl-citation.json"}</w:instrText>
      </w:r>
      <w:r w:rsidRPr="001257E1">
        <w:fldChar w:fldCharType="separate"/>
      </w:r>
      <w:r w:rsidR="00C42146" w:rsidRPr="00C42146">
        <w:rPr>
          <w:noProof/>
        </w:rPr>
        <w:t>[23]</w:t>
      </w:r>
      <w:r w:rsidRPr="001257E1">
        <w:fldChar w:fldCharType="end"/>
      </w:r>
    </w:p>
    <w:p w14:paraId="4DB71B82" w14:textId="133509AC" w:rsidR="0092450E" w:rsidRPr="001257E1" w:rsidRDefault="0092450E" w:rsidP="0092450E">
      <w:r w:rsidRPr="001257E1">
        <w:rPr>
          <w:rtl/>
        </w:rPr>
        <w:t xml:space="preserve"> </w:t>
      </w:r>
      <w:r w:rsidR="00CD0A46">
        <w:t>Each unit (kW</w:t>
      </w:r>
      <w:r w:rsidRPr="001257E1">
        <w:t xml:space="preserve">h) of electricity produced by the wind displaces a unit of electricity that could have been produced by the power plant by burning fossil fuels. It is estimated that a 2.5-kilowatt system can save 1-2 tons of carbon dioxide. </w:t>
      </w:r>
      <w:r w:rsidRPr="001257E1">
        <w:rPr>
          <w:rFonts w:eastAsia="GulliverRM"/>
          <w:color w:val="000000"/>
          <w:rtl/>
        </w:rPr>
        <w:fldChar w:fldCharType="begin" w:fldLock="1"/>
      </w:r>
      <w:r w:rsidR="005B3D19">
        <w:rPr>
          <w:rFonts w:eastAsia="GulliverRM"/>
          <w:color w:val="000000"/>
        </w:rPr>
        <w:instrText>ADDIN CSL_CITATION {"citationItems":[{"id":"ITEM-1","itemData":{"DOI":"https://doi.org/10.1016/j.rser.2011.02.024","ISSN":"1364-0321","abstract":"Since the beginning of industrialization, energy consumption has increased far more rapidly than the number of people on the planet. It is known that the consumption of energy is amazingly high and the fossil based resources may not be able to provide energy for the whole world as these resources will be used up in the near future. Hence, renewable energy expected to play an important role in handling the demand of the energy required along with environmental pollution prevention. The impacts of the wind energy on the environment are important to be studied before any wind firm construction or a decision is made. Although many countries showing great interest towards renewable or green energy generation, negative perception of wind energy is increasingly evident that may prevent the installation of the wind energy in some countries. This paper compiled latest literatures in terms of thesis (MS and PhD), journal articles, conference proceedings, reports, books, and web materials about the environmental impacts of wind energy. This paper also includes the comparative study of wind energy, problems, solutions and suggestion as a result of the implementation of wind turbine. Positive and negative impacts of wind energy have been broadly explained as well. It has been found that this source of energy will reduce environmental pollution and water consumption. However, it has noise pollution, visual interference and negative impacts on wildlife.","author":[{"dropping-particle":"","family":"Saidur","given":"R","non-dropping-particle":"","parse-names":false,"suffix":""},{"dropping-particle":"","family":"Rahim","given":"N A","non-dropping-particle":"","parse-names":false,"suffix":""},{"dropping-particle":"","family":"Islam","given":"M R","non-dropping-particle":"","parse-names":false,"suffix":""},{"dropping-particle":"","family":"Solangi","given":"K H","non-dropping-particle":"","parse-names":false,"suffix":""}],"container-title":"Renewable and Sustainable Energy Reviews","id":"ITEM-1","issue":"5","issued":{"date-parts":[["2011"]]},"page":"2423-2430","title":"Environmental impact of wind energy","type":"article-journal","volume":"15"},"uris":["http://www.mendeley.com/documents/?uuid=b59a7e58-0b9b-43e9-90cd-0ea61dfe2696","http://www.mendeley.com/documents/?uuid=5cd57a5c-1270-4ede-99df-973191644d0a"]}],"mendeley":{"formattedCitation":"[24]","plainTextFormattedCitation":"[24]","previouslyFormattedCitation":"[24]"},"properties":{"noteIndex":0},"schema":"https://github.com/citation-style-language/schema/raw/master/csl-citation.json"}</w:instrText>
      </w:r>
      <w:r w:rsidRPr="001257E1">
        <w:rPr>
          <w:rFonts w:eastAsia="GulliverRM"/>
          <w:color w:val="000000"/>
          <w:rtl/>
        </w:rPr>
        <w:fldChar w:fldCharType="separate"/>
      </w:r>
      <w:r w:rsidR="00C42146" w:rsidRPr="00C42146">
        <w:rPr>
          <w:rFonts w:eastAsia="GulliverRM"/>
          <w:noProof/>
          <w:color w:val="000000"/>
        </w:rPr>
        <w:t>[24]</w:t>
      </w:r>
      <w:r w:rsidRPr="001257E1">
        <w:rPr>
          <w:rFonts w:eastAsia="GulliverRM"/>
          <w:color w:val="000000"/>
          <w:rtl/>
        </w:rPr>
        <w:fldChar w:fldCharType="end"/>
      </w:r>
      <w:r w:rsidRPr="001257E1">
        <w:rPr>
          <w:rFonts w:eastAsia="GulliverRM"/>
          <w:color w:val="000000"/>
        </w:rPr>
        <w:t>.</w:t>
      </w:r>
      <w:r w:rsidRPr="001257E1">
        <w:rPr>
          <w:rFonts w:eastAsia="GulliverRM"/>
          <w:color w:val="000000"/>
          <w:rtl/>
        </w:rPr>
        <w:t xml:space="preserve"> </w:t>
      </w:r>
    </w:p>
    <w:p w14:paraId="04A738AD" w14:textId="77777777" w:rsidR="0092450E" w:rsidRDefault="0092450E" w:rsidP="0092450E"/>
    <w:p w14:paraId="1E35EE49" w14:textId="77777777" w:rsidR="0092450E" w:rsidRDefault="0092450E" w:rsidP="0092450E"/>
    <w:p w14:paraId="16032B28" w14:textId="77777777" w:rsidR="0092450E" w:rsidRDefault="0092450E" w:rsidP="0092450E"/>
    <w:p w14:paraId="129B5FB2" w14:textId="77777777" w:rsidR="0092450E" w:rsidRDefault="0092450E" w:rsidP="0092450E"/>
    <w:p w14:paraId="6DB2F20C" w14:textId="77777777" w:rsidR="0092450E" w:rsidRPr="005C53E3" w:rsidRDefault="0092450E" w:rsidP="0092450E">
      <w:pPr>
        <w:rPr>
          <w:rFonts w:eastAsia="GulliverRM"/>
          <w:color w:val="0070C0"/>
        </w:rPr>
      </w:pPr>
      <w:r w:rsidRPr="005C53E3">
        <w:rPr>
          <w:rFonts w:eastAsia="GulliverRM"/>
          <w:color w:val="0070C0"/>
        </w:rPr>
        <w:t xml:space="preserve">Water quality </w:t>
      </w:r>
    </w:p>
    <w:bookmarkEnd w:id="44"/>
    <w:p w14:paraId="28D62784" w14:textId="792D5370" w:rsidR="000A3C45" w:rsidRDefault="0092450E" w:rsidP="00DD7827">
      <w:r w:rsidRPr="00C87582">
        <w:t>In a world suffering from increasing water demand, water consumption is a vital matter and a major concern especially for marginalized areas, which do not have water networks and collect water through wells dug such as Masafer Yatta in Hebron. For them, clean water is important, scarce value and they collect it in separate wells. It should be noted that conventional power plants use large quantities of water for the condensation portion of the thermodynamic cycle. For coal power plants, water is also used to treat the fuel. The amount of water used can reach millions of liters per day. But for generating electricity through wind turbines, there will be no need for water, and the project does not have a negative impact on the water in the region, so the water can be preserved and used for their basic purposes and sheep grazing.</w:t>
      </w:r>
    </w:p>
    <w:p w14:paraId="5AE6FAAE" w14:textId="600B21F1" w:rsidR="00483AF7" w:rsidRDefault="00483AF7" w:rsidP="00DD7827"/>
    <w:p w14:paraId="2621FC2F" w14:textId="342CF97B" w:rsidR="00483AF7" w:rsidRDefault="00483AF7" w:rsidP="00DD7827"/>
    <w:p w14:paraId="3C6BC16B" w14:textId="0D1425BD" w:rsidR="00483AF7" w:rsidRDefault="00483AF7" w:rsidP="00DD7827"/>
    <w:p w14:paraId="7B15A053" w14:textId="3B09E665" w:rsidR="00483AF7" w:rsidRPr="00DD7827" w:rsidRDefault="00483AF7" w:rsidP="00DD7827"/>
    <w:p w14:paraId="146673C9" w14:textId="6CAC14B7" w:rsidR="002E509A" w:rsidRDefault="00767CBB" w:rsidP="002E509A">
      <w:pPr>
        <w:pStyle w:val="Heading1"/>
      </w:pPr>
      <w:bookmarkStart w:id="45" w:name="_Toc71668555"/>
      <w:r w:rsidRPr="008055BE">
        <w:lastRenderedPageBreak/>
        <w:t>Ch</w:t>
      </w:r>
      <w:r w:rsidR="00FF2836">
        <w:t>6</w:t>
      </w:r>
      <w:r w:rsidRPr="008055BE">
        <w:t>. Conclusion:</w:t>
      </w:r>
      <w:bookmarkEnd w:id="45"/>
    </w:p>
    <w:p w14:paraId="20A3A632" w14:textId="77777777" w:rsidR="00DD7827" w:rsidRPr="00DD7827" w:rsidRDefault="00DD7827" w:rsidP="00DD7827"/>
    <w:p w14:paraId="4AFD913C" w14:textId="790979F5" w:rsidR="002E509A" w:rsidRDefault="00DD7827" w:rsidP="002E509A">
      <w:r w:rsidRPr="00DD7827">
        <w:t xml:space="preserve">It was found in this project that electrifying remote areas that are far from the electric grid using a hybrid wind power system with diesel generators is the most appropriate solution, especially if these areas suffer from political and social problems, as is the case in Masafer Yatta. The size of the wind turbines required for the first and second locations in the Masafer yatta are 300 </w:t>
      </w:r>
      <w:r w:rsidR="00CD0A46">
        <w:t>kW</w:t>
      </w:r>
      <w:r w:rsidRPr="00DD7827">
        <w:t xml:space="preserve"> and 992 </w:t>
      </w:r>
      <w:r w:rsidR="00CD0A46">
        <w:t>kW</w:t>
      </w:r>
      <w:r w:rsidRPr="00DD7827">
        <w:t xml:space="preserve"> respectively, with the first diesel generator capacity of 120 </w:t>
      </w:r>
      <w:r w:rsidR="00CD0A46">
        <w:t>kW</w:t>
      </w:r>
      <w:r w:rsidRPr="00DD7827">
        <w:t xml:space="preserve"> and 240 </w:t>
      </w:r>
      <w:r w:rsidR="00CD0A46">
        <w:t>kW</w:t>
      </w:r>
      <w:r w:rsidRPr="00DD7827">
        <w:t xml:space="preserve"> for the second site. finally, and after studying the effect of these turbines on the environment, it was also found that it was environmentally friendly and clean, which confirmed that the choice of wind energy was the best and suited for this area.</w:t>
      </w:r>
    </w:p>
    <w:p w14:paraId="292F764F" w14:textId="000CDA3B" w:rsidR="004855A2" w:rsidRDefault="004855A2" w:rsidP="00457AEF"/>
    <w:p w14:paraId="0096C07D" w14:textId="73353219" w:rsidR="00FF2836" w:rsidRDefault="00FF2836" w:rsidP="00457AEF"/>
    <w:p w14:paraId="387B5D43" w14:textId="47B1D3AC" w:rsidR="00457AEF" w:rsidRDefault="00457AEF" w:rsidP="00457AEF"/>
    <w:p w14:paraId="0C123C2A" w14:textId="0CB2FE8C" w:rsidR="00483AF7" w:rsidRDefault="00483AF7" w:rsidP="00457AEF"/>
    <w:p w14:paraId="49DC0A97" w14:textId="24FBBD03" w:rsidR="00483AF7" w:rsidRDefault="00483AF7" w:rsidP="00457AEF"/>
    <w:p w14:paraId="688EDC00" w14:textId="047C52AD" w:rsidR="00483AF7" w:rsidRDefault="00483AF7" w:rsidP="00457AEF"/>
    <w:p w14:paraId="307C678D" w14:textId="0A65299D" w:rsidR="00483AF7" w:rsidRDefault="00483AF7" w:rsidP="00457AEF"/>
    <w:p w14:paraId="65FA1073" w14:textId="5F6B21CA" w:rsidR="00483AF7" w:rsidRDefault="00483AF7" w:rsidP="00457AEF"/>
    <w:p w14:paraId="2BFC2F7B" w14:textId="629CC567" w:rsidR="00483AF7" w:rsidRDefault="00483AF7" w:rsidP="00457AEF"/>
    <w:p w14:paraId="334DF0BD" w14:textId="0776AC5A" w:rsidR="00483AF7" w:rsidRDefault="00483AF7" w:rsidP="00457AEF"/>
    <w:p w14:paraId="6EBEAB45" w14:textId="57444C9D" w:rsidR="00483AF7" w:rsidRDefault="00483AF7" w:rsidP="00457AEF"/>
    <w:p w14:paraId="723C0DA8" w14:textId="04F038F9" w:rsidR="00483AF7" w:rsidRDefault="00483AF7" w:rsidP="00457AEF"/>
    <w:p w14:paraId="0EC654BE" w14:textId="48516B70" w:rsidR="00483AF7" w:rsidRDefault="00483AF7" w:rsidP="00457AEF"/>
    <w:p w14:paraId="769371A4" w14:textId="176A628E" w:rsidR="00483AF7" w:rsidRDefault="00483AF7" w:rsidP="00457AEF"/>
    <w:p w14:paraId="6753A432" w14:textId="1CF98A2D" w:rsidR="00483AF7" w:rsidRDefault="00483AF7" w:rsidP="00457AEF"/>
    <w:p w14:paraId="2C369360" w14:textId="2FB30219" w:rsidR="00483AF7" w:rsidRDefault="00483AF7" w:rsidP="00457AEF"/>
    <w:p w14:paraId="0164528D" w14:textId="6C898F89" w:rsidR="00483AF7" w:rsidRDefault="00483AF7" w:rsidP="00457AEF"/>
    <w:p w14:paraId="74547400" w14:textId="18D45AB2" w:rsidR="00483AF7" w:rsidRDefault="00483AF7" w:rsidP="00457AEF"/>
    <w:p w14:paraId="25A829D2" w14:textId="77777777" w:rsidR="00483AF7" w:rsidRPr="00457AEF" w:rsidRDefault="00483AF7" w:rsidP="00457AEF"/>
    <w:p w14:paraId="1E1FBA50" w14:textId="70C299D2" w:rsidR="00FC7F46" w:rsidRDefault="002E509A" w:rsidP="002E509A">
      <w:pPr>
        <w:pStyle w:val="Heading1"/>
      </w:pPr>
      <w:bookmarkStart w:id="46" w:name="_Toc71668556"/>
      <w:r>
        <w:lastRenderedPageBreak/>
        <w:t>Ch6. References</w:t>
      </w:r>
      <w:bookmarkEnd w:id="46"/>
      <w:r>
        <w:t xml:space="preserve"> </w:t>
      </w:r>
    </w:p>
    <w:p w14:paraId="6A664D99" w14:textId="07447861" w:rsidR="007D39FB" w:rsidRPr="007D39FB" w:rsidRDefault="00D20F52" w:rsidP="007D39FB">
      <w:pPr>
        <w:widowControl w:val="0"/>
        <w:autoSpaceDE w:val="0"/>
        <w:autoSpaceDN w:val="0"/>
        <w:adjustRightInd w:val="0"/>
        <w:spacing w:after="0" w:line="240" w:lineRule="auto"/>
        <w:ind w:left="640" w:hanging="640"/>
        <w:rPr>
          <w:rFonts w:ascii="Calibri" w:hAnsi="Calibri" w:cs="Calibri"/>
          <w:noProof/>
          <w:szCs w:val="24"/>
        </w:rPr>
      </w:pPr>
      <w:r w:rsidRPr="00F96E96">
        <w:rPr>
          <w:rFonts w:cstheme="minorHAnsi"/>
          <w:szCs w:val="24"/>
        </w:rPr>
        <w:fldChar w:fldCharType="begin" w:fldLock="1"/>
      </w:r>
      <w:r w:rsidRPr="00F96E96">
        <w:rPr>
          <w:rFonts w:cstheme="minorHAnsi"/>
          <w:szCs w:val="24"/>
        </w:rPr>
        <w:instrText xml:space="preserve">ADDIN Mendeley Bibliography CSL_BIBLIOGRAPHY </w:instrText>
      </w:r>
      <w:r w:rsidRPr="00F96E96">
        <w:rPr>
          <w:rFonts w:cstheme="minorHAnsi"/>
          <w:szCs w:val="24"/>
        </w:rPr>
        <w:fldChar w:fldCharType="separate"/>
      </w:r>
      <w:r w:rsidR="007D39FB" w:rsidRPr="007D39FB">
        <w:rPr>
          <w:rFonts w:ascii="Calibri" w:hAnsi="Calibri" w:cs="Calibri"/>
          <w:noProof/>
          <w:szCs w:val="24"/>
        </w:rPr>
        <w:t>[1]</w:t>
      </w:r>
      <w:r w:rsidR="007D39FB" w:rsidRPr="007D39FB">
        <w:rPr>
          <w:rFonts w:ascii="Calibri" w:hAnsi="Calibri" w:cs="Calibri"/>
          <w:noProof/>
          <w:szCs w:val="24"/>
        </w:rPr>
        <w:tab/>
        <w:t xml:space="preserve">A. Juaidi, F. G. Montoya, I. H. Ibrik, and F. Manzano-Agugliaro, “An overview of renewable energy potential in Palestine,” </w:t>
      </w:r>
      <w:r w:rsidR="007D39FB" w:rsidRPr="007D39FB">
        <w:rPr>
          <w:rFonts w:ascii="Calibri" w:hAnsi="Calibri" w:cs="Calibri"/>
          <w:i/>
          <w:iCs/>
          <w:noProof/>
          <w:szCs w:val="24"/>
        </w:rPr>
        <w:t>Renew. Sustain. Energy Rev.</w:t>
      </w:r>
      <w:r w:rsidR="007D39FB" w:rsidRPr="007D39FB">
        <w:rPr>
          <w:rFonts w:ascii="Calibri" w:hAnsi="Calibri" w:cs="Calibri"/>
          <w:noProof/>
          <w:szCs w:val="24"/>
        </w:rPr>
        <w:t>, vol. 65, pp. 943–960, 2016, doi: https://doi.org/10.1016/j.rser.2016.07.052.</w:t>
      </w:r>
    </w:p>
    <w:p w14:paraId="71BBDD0A"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[2]</w:t>
      </w:r>
      <w:r w:rsidRPr="007D39FB">
        <w:rPr>
          <w:rFonts w:ascii="Calibri" w:hAnsi="Calibri" w:cs="Calibri"/>
          <w:noProof/>
          <w:szCs w:val="24"/>
        </w:rPr>
        <w:tab/>
        <w:t xml:space="preserve">T. Khatib, A. Bazyan, H. Assi, and S. Malhis, “Palestine Energy Policy for Photovoltaic Generation: Current Status and What Should Be Next?,” </w:t>
      </w:r>
      <w:r w:rsidRPr="007D39FB">
        <w:rPr>
          <w:rFonts w:ascii="Calibri" w:hAnsi="Calibri" w:cs="Calibri"/>
          <w:i/>
          <w:iCs/>
          <w:noProof/>
          <w:szCs w:val="24"/>
        </w:rPr>
        <w:t xml:space="preserve">Sustainability </w:t>
      </w:r>
      <w:r w:rsidRPr="007D39FB">
        <w:rPr>
          <w:rFonts w:ascii="Calibri" w:hAnsi="Calibri" w:cs="Calibri"/>
          <w:noProof/>
          <w:szCs w:val="24"/>
        </w:rPr>
        <w:t>, vol. 13, no. 5. 2021, doi: 10.3390/su13052996.</w:t>
      </w:r>
    </w:p>
    <w:p w14:paraId="4F1BCF81"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[3]</w:t>
      </w:r>
      <w:r w:rsidRPr="007D39FB">
        <w:rPr>
          <w:rFonts w:ascii="Calibri" w:hAnsi="Calibri" w:cs="Calibri"/>
          <w:noProof/>
          <w:szCs w:val="24"/>
        </w:rPr>
        <w:tab/>
        <w:t>OCHA, “The Massafer Yatta Case Study.” https://www.ochaopt.org/content/massafer-yatta-case-study-may-2013.</w:t>
      </w:r>
    </w:p>
    <w:p w14:paraId="78F45FE7"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[4]</w:t>
      </w:r>
      <w:r w:rsidRPr="007D39FB">
        <w:rPr>
          <w:rFonts w:ascii="Calibri" w:hAnsi="Calibri" w:cs="Calibri"/>
          <w:noProof/>
          <w:szCs w:val="24"/>
        </w:rPr>
        <w:tab/>
        <w:t xml:space="preserve">A. Khamis, T. Khatib, N. Amira Haziqah Mohd Yosliza, and A. Nazmin Azmi, “Optimal selection of renewable energy installation site in remote areas using segmentation and regional technique: A case study of Sarawak, Malaysia,” </w:t>
      </w:r>
      <w:r w:rsidRPr="007D39FB">
        <w:rPr>
          <w:rFonts w:ascii="Calibri" w:hAnsi="Calibri" w:cs="Calibri"/>
          <w:i/>
          <w:iCs/>
          <w:noProof/>
          <w:szCs w:val="24"/>
        </w:rPr>
        <w:t>Sustain. Energy Technol. Assessments</w:t>
      </w:r>
      <w:r w:rsidRPr="007D39FB">
        <w:rPr>
          <w:rFonts w:ascii="Calibri" w:hAnsi="Calibri" w:cs="Calibri"/>
          <w:noProof/>
          <w:szCs w:val="24"/>
        </w:rPr>
        <w:t>, vol. 42, p. 100858, 2020, doi: https://doi.org/10.1016/j.seta.2020.100858.</w:t>
      </w:r>
    </w:p>
    <w:p w14:paraId="52100B2A"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[5]</w:t>
      </w:r>
      <w:r w:rsidRPr="007D39FB">
        <w:rPr>
          <w:rFonts w:ascii="Calibri" w:hAnsi="Calibri" w:cs="Calibri"/>
          <w:noProof/>
          <w:szCs w:val="24"/>
        </w:rPr>
        <w:tab/>
        <w:t xml:space="preserve">S. Hamada and A. Ghodieh, “Mapping of Solar Energy Potential in the West Bank, Palestine Using Geographic Information Systems,” </w:t>
      </w:r>
      <w:r w:rsidRPr="007D39FB">
        <w:rPr>
          <w:rFonts w:ascii="Calibri" w:hAnsi="Calibri" w:cs="Calibri"/>
          <w:i/>
          <w:iCs/>
          <w:noProof/>
          <w:szCs w:val="24"/>
        </w:rPr>
        <w:t>Pap. Appl. Geogr.</w:t>
      </w:r>
      <w:r w:rsidRPr="007D39FB">
        <w:rPr>
          <w:rFonts w:ascii="Calibri" w:hAnsi="Calibri" w:cs="Calibri"/>
          <w:noProof/>
          <w:szCs w:val="24"/>
        </w:rPr>
        <w:t>, pp. 1–14, Jan. 2021, doi: 10.1080/23754931.2020.1870540.</w:t>
      </w:r>
    </w:p>
    <w:p w14:paraId="4C8939FA"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[6]</w:t>
      </w:r>
      <w:r w:rsidRPr="007D39FB">
        <w:rPr>
          <w:rFonts w:ascii="Calibri" w:hAnsi="Calibri" w:cs="Calibri"/>
          <w:noProof/>
          <w:szCs w:val="24"/>
        </w:rPr>
        <w:tab/>
        <w:t xml:space="preserve">S. Monna, A. Juaidi, R. Abdallah, and M. Itma, “A Comparative Assessment for the Potential Energy Production from PV Installation on Residential Buildings,” </w:t>
      </w:r>
      <w:r w:rsidRPr="007D39FB">
        <w:rPr>
          <w:rFonts w:ascii="Calibri" w:hAnsi="Calibri" w:cs="Calibri"/>
          <w:i/>
          <w:iCs/>
          <w:noProof/>
          <w:szCs w:val="24"/>
        </w:rPr>
        <w:t xml:space="preserve">Sustainability </w:t>
      </w:r>
      <w:r w:rsidRPr="007D39FB">
        <w:rPr>
          <w:rFonts w:ascii="Calibri" w:hAnsi="Calibri" w:cs="Calibri"/>
          <w:noProof/>
          <w:szCs w:val="24"/>
        </w:rPr>
        <w:t>, vol. 12, no. 24. 2020, doi: 10.3390/su122410344.</w:t>
      </w:r>
    </w:p>
    <w:p w14:paraId="4781FEFE"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[7]</w:t>
      </w:r>
      <w:r w:rsidRPr="007D39FB">
        <w:rPr>
          <w:rFonts w:ascii="Calibri" w:hAnsi="Calibri" w:cs="Calibri"/>
          <w:noProof/>
          <w:szCs w:val="24"/>
        </w:rPr>
        <w:tab/>
        <w:t xml:space="preserve">A. De Meij </w:t>
      </w:r>
      <w:r w:rsidRPr="007D39FB">
        <w:rPr>
          <w:rFonts w:ascii="Calibri" w:hAnsi="Calibri" w:cs="Calibri"/>
          <w:i/>
          <w:iCs/>
          <w:noProof/>
          <w:szCs w:val="24"/>
        </w:rPr>
        <w:t>et al.</w:t>
      </w:r>
      <w:r w:rsidRPr="007D39FB">
        <w:rPr>
          <w:rFonts w:ascii="Calibri" w:hAnsi="Calibri" w:cs="Calibri"/>
          <w:noProof/>
          <w:szCs w:val="24"/>
        </w:rPr>
        <w:t xml:space="preserve">, “Wind energy resource mapping of Palestine,” </w:t>
      </w:r>
      <w:r w:rsidRPr="007D39FB">
        <w:rPr>
          <w:rFonts w:ascii="Calibri" w:hAnsi="Calibri" w:cs="Calibri"/>
          <w:i/>
          <w:iCs/>
          <w:noProof/>
          <w:szCs w:val="24"/>
        </w:rPr>
        <w:t>Renew. Sustain. Energy Rev.</w:t>
      </w:r>
      <w:r w:rsidRPr="007D39FB">
        <w:rPr>
          <w:rFonts w:ascii="Calibri" w:hAnsi="Calibri" w:cs="Calibri"/>
          <w:noProof/>
          <w:szCs w:val="24"/>
        </w:rPr>
        <w:t>, vol. 56, pp. 551–562, 2016, doi: https://doi.org/10.1016/j.rser.2015.11.090.</w:t>
      </w:r>
    </w:p>
    <w:p w14:paraId="61202193"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[8]</w:t>
      </w:r>
      <w:r w:rsidRPr="007D39FB">
        <w:rPr>
          <w:rFonts w:ascii="Calibri" w:hAnsi="Calibri" w:cs="Calibri"/>
          <w:noProof/>
          <w:szCs w:val="24"/>
        </w:rPr>
        <w:tab/>
        <w:t xml:space="preserve">M. Elnaggar, E. Edwan, and M. Ritter, “Wind Energy Potential of Gaza Using Small Wind Turbines: A Feasibility Study,” </w:t>
      </w:r>
      <w:r w:rsidRPr="007D39FB">
        <w:rPr>
          <w:rFonts w:ascii="Calibri" w:hAnsi="Calibri" w:cs="Calibri"/>
          <w:i/>
          <w:iCs/>
          <w:noProof/>
          <w:szCs w:val="24"/>
        </w:rPr>
        <w:t>Energies</w:t>
      </w:r>
      <w:r w:rsidRPr="007D39FB">
        <w:rPr>
          <w:rFonts w:ascii="Calibri" w:hAnsi="Calibri" w:cs="Calibri"/>
          <w:noProof/>
          <w:szCs w:val="24"/>
        </w:rPr>
        <w:t>, vol. 10, p. 1229, Aug. 2017, doi: 10.3390/en10081229.</w:t>
      </w:r>
    </w:p>
    <w:p w14:paraId="28B4F34C"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[9]</w:t>
      </w:r>
      <w:r w:rsidRPr="007D39FB">
        <w:rPr>
          <w:rFonts w:ascii="Calibri" w:hAnsi="Calibri" w:cs="Calibri"/>
          <w:noProof/>
          <w:szCs w:val="24"/>
        </w:rPr>
        <w:tab/>
        <w:t xml:space="preserve">H. Albisher and H. Alsamamra, “An Overview of Wind Energy Potentials in Palestine,” </w:t>
      </w:r>
      <w:r w:rsidRPr="007D39FB">
        <w:rPr>
          <w:rFonts w:ascii="Calibri" w:hAnsi="Calibri" w:cs="Calibri"/>
          <w:i/>
          <w:iCs/>
          <w:noProof/>
          <w:szCs w:val="24"/>
        </w:rPr>
        <w:t>J. Energy Nat. Resour.</w:t>
      </w:r>
      <w:r w:rsidRPr="007D39FB">
        <w:rPr>
          <w:rFonts w:ascii="Calibri" w:hAnsi="Calibri" w:cs="Calibri"/>
          <w:noProof/>
          <w:szCs w:val="24"/>
        </w:rPr>
        <w:t>, vol. 8, no. 3, p. 98, 2019.</w:t>
      </w:r>
    </w:p>
    <w:p w14:paraId="40E67DDB"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[10]</w:t>
      </w:r>
      <w:r w:rsidRPr="007D39FB">
        <w:rPr>
          <w:rFonts w:ascii="Calibri" w:hAnsi="Calibri" w:cs="Calibri"/>
          <w:noProof/>
          <w:szCs w:val="24"/>
        </w:rPr>
        <w:tab/>
        <w:t xml:space="preserve">A. Yasin, “Optimum Design of a Stand-alone Hybrid Energy System for a Remote Village in Palestinian Territories,” </w:t>
      </w:r>
      <w:r w:rsidRPr="007D39FB">
        <w:rPr>
          <w:rFonts w:ascii="Calibri" w:hAnsi="Calibri" w:cs="Calibri"/>
          <w:i/>
          <w:iCs/>
          <w:noProof/>
          <w:szCs w:val="24"/>
        </w:rPr>
        <w:t>J. Eng. Res. Technol.</w:t>
      </w:r>
      <w:r w:rsidRPr="007D39FB">
        <w:rPr>
          <w:rFonts w:ascii="Calibri" w:hAnsi="Calibri" w:cs="Calibri"/>
          <w:noProof/>
          <w:szCs w:val="24"/>
        </w:rPr>
        <w:t>, vol. 4, 2017.</w:t>
      </w:r>
    </w:p>
    <w:p w14:paraId="65770CD4"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[11]</w:t>
      </w:r>
      <w:r w:rsidRPr="007D39FB">
        <w:rPr>
          <w:rFonts w:ascii="Calibri" w:hAnsi="Calibri" w:cs="Calibri"/>
          <w:noProof/>
          <w:szCs w:val="24"/>
        </w:rPr>
        <w:tab/>
        <w:t>Y. Odeh, “Wind Power Potential in Palestine/Israel: An investigation study for the potential of wind power in Palestine/Israel, with emphasis on the political obstacles.” 2011.</w:t>
      </w:r>
    </w:p>
    <w:p w14:paraId="23340BCA"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[12]</w:t>
      </w:r>
      <w:r w:rsidRPr="007D39FB">
        <w:rPr>
          <w:rFonts w:ascii="Calibri" w:hAnsi="Calibri" w:cs="Calibri"/>
          <w:noProof/>
          <w:szCs w:val="24"/>
        </w:rPr>
        <w:tab/>
        <w:t xml:space="preserve">M. F. G. GALINDO, </w:t>
      </w:r>
      <w:r w:rsidRPr="007D39FB">
        <w:rPr>
          <w:rFonts w:ascii="Calibri" w:hAnsi="Calibri" w:cs="Calibri"/>
          <w:i/>
          <w:iCs/>
          <w:noProof/>
          <w:szCs w:val="24"/>
        </w:rPr>
        <w:t>Universal Electricity Access in Remote Areas</w:t>
      </w:r>
      <w:r w:rsidRPr="007D39FB">
        <w:rPr>
          <w:rFonts w:ascii="Calibri" w:hAnsi="Calibri" w:cs="Calibri"/>
          <w:noProof/>
          <w:szCs w:val="24"/>
        </w:rPr>
        <w:t>. Building a pathway toward universalization in the Brazilian Amazon, 2014.</w:t>
      </w:r>
    </w:p>
    <w:p w14:paraId="1EB51801"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[13]</w:t>
      </w:r>
      <w:r w:rsidRPr="007D39FB">
        <w:rPr>
          <w:rFonts w:ascii="Calibri" w:hAnsi="Calibri" w:cs="Calibri"/>
          <w:noProof/>
          <w:szCs w:val="24"/>
        </w:rPr>
        <w:tab/>
        <w:t xml:space="preserve">M. M. Mahmoud and I. H. Ibrik, “Techno-economic feasibility of energy supply of remote villages in Palestine by PV-systems, diesel generators and electric grid,” </w:t>
      </w:r>
      <w:r w:rsidRPr="007D39FB">
        <w:rPr>
          <w:rFonts w:ascii="Calibri" w:hAnsi="Calibri" w:cs="Calibri"/>
          <w:i/>
          <w:iCs/>
          <w:noProof/>
          <w:szCs w:val="24"/>
        </w:rPr>
        <w:t>Renew. Sustain. Energy Rev.</w:t>
      </w:r>
      <w:r w:rsidRPr="007D39FB">
        <w:rPr>
          <w:rFonts w:ascii="Calibri" w:hAnsi="Calibri" w:cs="Calibri"/>
          <w:noProof/>
          <w:szCs w:val="24"/>
        </w:rPr>
        <w:t>, vol. 10, no. 2, pp. 128–138, 2006, doi: https://doi.org/10.1016/j.rser.2004.09.001.</w:t>
      </w:r>
    </w:p>
    <w:p w14:paraId="2466AD1D"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[14]</w:t>
      </w:r>
      <w:r w:rsidRPr="007D39FB">
        <w:rPr>
          <w:rFonts w:ascii="Calibri" w:hAnsi="Calibri" w:cs="Calibri"/>
          <w:noProof/>
          <w:szCs w:val="24"/>
        </w:rPr>
        <w:tab/>
        <w:t xml:space="preserve">M. S. Ismail1, M. Moghavvemi2, and T. M. I. Mahlia, “DESIGN OF A PV/DIESEL STAND ALONE HYBRID SYSTEM FOR A REMOTE COMMUNITY IN PALESTINE,” </w:t>
      </w:r>
      <w:r w:rsidRPr="007D39FB">
        <w:rPr>
          <w:rFonts w:ascii="Calibri" w:hAnsi="Calibri" w:cs="Calibri"/>
          <w:i/>
          <w:iCs/>
          <w:noProof/>
          <w:szCs w:val="24"/>
        </w:rPr>
        <w:t>J. Asian Sci. Res.</w:t>
      </w:r>
    </w:p>
    <w:p w14:paraId="120C07B5"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[15]</w:t>
      </w:r>
      <w:r w:rsidRPr="007D39FB">
        <w:rPr>
          <w:rFonts w:ascii="Calibri" w:hAnsi="Calibri" w:cs="Calibri"/>
          <w:noProof/>
          <w:szCs w:val="24"/>
        </w:rPr>
        <w:tab/>
        <w:t xml:space="preserve">M. S. Ismail, M. Moghavvemi, and T. M. I. Mahlia, “Design of an optimized </w:t>
      </w:r>
      <w:r w:rsidRPr="007D39FB">
        <w:rPr>
          <w:rFonts w:ascii="Calibri" w:hAnsi="Calibri" w:cs="Calibri"/>
          <w:noProof/>
          <w:szCs w:val="24"/>
        </w:rPr>
        <w:lastRenderedPageBreak/>
        <w:t xml:space="preserve">photovoltaic and microturbine hybrid power system for a remote small community: Case study of Palestine,” </w:t>
      </w:r>
      <w:r w:rsidRPr="007D39FB">
        <w:rPr>
          <w:rFonts w:ascii="Calibri" w:hAnsi="Calibri" w:cs="Calibri"/>
          <w:i/>
          <w:iCs/>
          <w:noProof/>
          <w:szCs w:val="24"/>
        </w:rPr>
        <w:t>Energy Convers. Manag.</w:t>
      </w:r>
      <w:r w:rsidRPr="007D39FB">
        <w:rPr>
          <w:rFonts w:ascii="Calibri" w:hAnsi="Calibri" w:cs="Calibri"/>
          <w:noProof/>
          <w:szCs w:val="24"/>
        </w:rPr>
        <w:t>, vol. 75, pp. 271–281, 2013, doi: https://doi.org/10.1016/j.enconman.2013.06.019.</w:t>
      </w:r>
    </w:p>
    <w:p w14:paraId="729059E2"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[16]</w:t>
      </w:r>
      <w:r w:rsidRPr="007D39FB">
        <w:rPr>
          <w:rFonts w:ascii="Calibri" w:hAnsi="Calibri" w:cs="Calibri"/>
          <w:noProof/>
          <w:szCs w:val="24"/>
        </w:rPr>
        <w:tab/>
        <w:t xml:space="preserve">R. Nagaraj, “Renewable energy based small hybrid power system for desalination applications in remote locations,” in </w:t>
      </w:r>
      <w:r w:rsidRPr="007D39FB">
        <w:rPr>
          <w:rFonts w:ascii="Calibri" w:hAnsi="Calibri" w:cs="Calibri"/>
          <w:i/>
          <w:iCs/>
          <w:noProof/>
          <w:szCs w:val="24"/>
        </w:rPr>
        <w:t>2012 IEEE 5th India International Conference on Power Electronics (IICPE)</w:t>
      </w:r>
      <w:r w:rsidRPr="007D39FB">
        <w:rPr>
          <w:rFonts w:ascii="Calibri" w:hAnsi="Calibri" w:cs="Calibri"/>
          <w:noProof/>
          <w:szCs w:val="24"/>
        </w:rPr>
        <w:t>, 2012, pp. 1–5, doi: 10.1109/IICPE.2012.6450437.</w:t>
      </w:r>
    </w:p>
    <w:p w14:paraId="26D5169C"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[17]</w:t>
      </w:r>
      <w:r w:rsidRPr="007D39FB">
        <w:rPr>
          <w:rFonts w:ascii="Calibri" w:hAnsi="Calibri" w:cs="Calibri"/>
          <w:noProof/>
          <w:szCs w:val="24"/>
        </w:rPr>
        <w:tab/>
        <w:t xml:space="preserve">A. Chauhan and R. P. Saini, “Techno-economic optimization based approach for energy management of a stand-alone integrated renewable energy system for remote areas of India,” </w:t>
      </w:r>
      <w:r w:rsidRPr="007D39FB">
        <w:rPr>
          <w:rFonts w:ascii="Calibri" w:hAnsi="Calibri" w:cs="Calibri"/>
          <w:i/>
          <w:iCs/>
          <w:noProof/>
          <w:szCs w:val="24"/>
        </w:rPr>
        <w:t>Energy</w:t>
      </w:r>
      <w:r w:rsidRPr="007D39FB">
        <w:rPr>
          <w:rFonts w:ascii="Calibri" w:hAnsi="Calibri" w:cs="Calibri"/>
          <w:noProof/>
          <w:szCs w:val="24"/>
        </w:rPr>
        <w:t>, vol. 94, pp. 138–156, 2016, doi: https://doi.org/10.1016/j.energy.2015.10.136.</w:t>
      </w:r>
    </w:p>
    <w:p w14:paraId="57D11A8A"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[18]</w:t>
      </w:r>
      <w:r w:rsidRPr="007D39FB">
        <w:rPr>
          <w:rFonts w:ascii="Calibri" w:hAnsi="Calibri" w:cs="Calibri"/>
          <w:noProof/>
          <w:szCs w:val="24"/>
        </w:rPr>
        <w:tab/>
        <w:t>S. Mukherjee and A. Asthana, “Techno-Economic Feasibility of a Hybrid Power Generation System for Developing Economies †,” pp. 10–13, 2017, doi: 10.3390/proceedings1070693.</w:t>
      </w:r>
    </w:p>
    <w:p w14:paraId="0BF3FEFF"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[19]</w:t>
      </w:r>
      <w:r w:rsidRPr="007D39FB">
        <w:rPr>
          <w:rFonts w:ascii="Calibri" w:hAnsi="Calibri" w:cs="Calibri"/>
          <w:noProof/>
          <w:szCs w:val="24"/>
        </w:rPr>
        <w:tab/>
        <w:t>J. R. Rousseau, S. M. Colella, S. F. Quinlivan, and M. P. Burger, “Construction of a Wind Turbine Project in the Town of Florida, MA,” Worcester Polytechnic Institute, Florida, 2007. [Online]. Available: https://digital.wpi.edu/show/h702q835n.</w:t>
      </w:r>
    </w:p>
    <w:p w14:paraId="2A8A2E77"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[20]</w:t>
      </w:r>
      <w:r w:rsidRPr="007D39FB">
        <w:rPr>
          <w:rFonts w:ascii="Calibri" w:hAnsi="Calibri" w:cs="Calibri"/>
          <w:noProof/>
          <w:szCs w:val="24"/>
        </w:rPr>
        <w:tab/>
        <w:t xml:space="preserve">B. K. Sovacool, “The avian benefits of wind energy: A 2009 update,” </w:t>
      </w:r>
      <w:r w:rsidRPr="007D39FB">
        <w:rPr>
          <w:rFonts w:ascii="Calibri" w:hAnsi="Calibri" w:cs="Calibri"/>
          <w:i/>
          <w:iCs/>
          <w:noProof/>
          <w:szCs w:val="24"/>
        </w:rPr>
        <w:t>Renew. Energy</w:t>
      </w:r>
      <w:r w:rsidRPr="007D39FB">
        <w:rPr>
          <w:rFonts w:ascii="Calibri" w:hAnsi="Calibri" w:cs="Calibri"/>
          <w:noProof/>
          <w:szCs w:val="24"/>
        </w:rPr>
        <w:t>, vol. 49, pp. 19–24, 2013, doi: https://doi.org/10.1016/j.renene.2012.01.074.</w:t>
      </w:r>
    </w:p>
    <w:p w14:paraId="12255D0E"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[21]</w:t>
      </w:r>
      <w:r w:rsidRPr="007D39FB">
        <w:rPr>
          <w:rFonts w:ascii="Calibri" w:hAnsi="Calibri" w:cs="Calibri"/>
          <w:noProof/>
          <w:szCs w:val="24"/>
        </w:rPr>
        <w:tab/>
        <w:t>European Wind Energy Association (EWEA) ., “Wind Energy-The Facts. WindFacts project,” 2009.</w:t>
      </w:r>
    </w:p>
    <w:p w14:paraId="3E6FA30D"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[22]</w:t>
      </w:r>
      <w:r w:rsidRPr="007D39FB">
        <w:rPr>
          <w:rFonts w:ascii="Calibri" w:hAnsi="Calibri" w:cs="Calibri"/>
          <w:noProof/>
          <w:szCs w:val="24"/>
        </w:rPr>
        <w:tab/>
        <w:t xml:space="preserve">E. Hau, </w:t>
      </w:r>
      <w:r w:rsidRPr="007D39FB">
        <w:rPr>
          <w:rFonts w:ascii="Calibri" w:hAnsi="Calibri" w:cs="Calibri"/>
          <w:i/>
          <w:iCs/>
          <w:noProof/>
          <w:szCs w:val="24"/>
        </w:rPr>
        <w:t>Wind Turbines: Fundamentals, Technologies, Application, Economics</w:t>
      </w:r>
      <w:r w:rsidRPr="007D39FB">
        <w:rPr>
          <w:rFonts w:ascii="Calibri" w:hAnsi="Calibri" w:cs="Calibri"/>
          <w:noProof/>
          <w:szCs w:val="24"/>
        </w:rPr>
        <w:t>. 2006.</w:t>
      </w:r>
    </w:p>
    <w:p w14:paraId="5BCEEFB4"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szCs w:val="24"/>
        </w:rPr>
      </w:pPr>
      <w:r w:rsidRPr="007D39FB">
        <w:rPr>
          <w:rFonts w:ascii="Calibri" w:hAnsi="Calibri" w:cs="Calibri"/>
          <w:noProof/>
          <w:szCs w:val="24"/>
        </w:rPr>
        <w:t>[23]</w:t>
      </w:r>
      <w:r w:rsidRPr="007D39FB">
        <w:rPr>
          <w:rFonts w:ascii="Calibri" w:hAnsi="Calibri" w:cs="Calibri"/>
          <w:noProof/>
          <w:szCs w:val="24"/>
        </w:rPr>
        <w:tab/>
        <w:t>American Wind Energy Association, “AWEA. CO2 emissions. Wind vs. trees,” 2009. [Online]. Available: http://www.awea.org/faq/co2trees.htm.</w:t>
      </w:r>
    </w:p>
    <w:p w14:paraId="2CCEBF42" w14:textId="77777777" w:rsidR="007D39FB" w:rsidRPr="007D39FB" w:rsidRDefault="007D39FB" w:rsidP="007D39FB">
      <w:pPr>
        <w:widowControl w:val="0"/>
        <w:autoSpaceDE w:val="0"/>
        <w:autoSpaceDN w:val="0"/>
        <w:adjustRightInd w:val="0"/>
        <w:spacing w:after="0" w:line="240" w:lineRule="auto"/>
        <w:ind w:left="640" w:hanging="640"/>
        <w:rPr>
          <w:rFonts w:ascii="Calibri" w:hAnsi="Calibri" w:cs="Calibri"/>
          <w:noProof/>
        </w:rPr>
      </w:pPr>
      <w:r w:rsidRPr="007D39FB">
        <w:rPr>
          <w:rFonts w:ascii="Calibri" w:hAnsi="Calibri" w:cs="Calibri"/>
          <w:noProof/>
          <w:szCs w:val="24"/>
        </w:rPr>
        <w:t>[24]</w:t>
      </w:r>
      <w:r w:rsidRPr="007D39FB">
        <w:rPr>
          <w:rFonts w:ascii="Calibri" w:hAnsi="Calibri" w:cs="Calibri"/>
          <w:noProof/>
          <w:szCs w:val="24"/>
        </w:rPr>
        <w:tab/>
        <w:t xml:space="preserve">R. Saidur, N. A. Rahim, M. R. Islam, and K. H. Solangi, “Environmental impact of wind energy,” </w:t>
      </w:r>
      <w:r w:rsidRPr="007D39FB">
        <w:rPr>
          <w:rFonts w:ascii="Calibri" w:hAnsi="Calibri" w:cs="Calibri"/>
          <w:i/>
          <w:iCs/>
          <w:noProof/>
          <w:szCs w:val="24"/>
        </w:rPr>
        <w:t>Renew. Sustain. Energy Rev.</w:t>
      </w:r>
      <w:r w:rsidRPr="007D39FB">
        <w:rPr>
          <w:rFonts w:ascii="Calibri" w:hAnsi="Calibri" w:cs="Calibri"/>
          <w:noProof/>
          <w:szCs w:val="24"/>
        </w:rPr>
        <w:t>, vol. 15, no. 5, pp. 2423–2430, 2011, doi: https://doi.org/10.1016/j.rser.2011.02.024.</w:t>
      </w:r>
    </w:p>
    <w:p w14:paraId="1FF8E809" w14:textId="77777777" w:rsidR="00D20F52" w:rsidRPr="00F96E96" w:rsidRDefault="00D20F52" w:rsidP="00D20F52">
      <w:pPr>
        <w:widowControl w:val="0"/>
        <w:autoSpaceDE w:val="0"/>
        <w:autoSpaceDN w:val="0"/>
        <w:adjustRightInd w:val="0"/>
        <w:spacing w:after="0" w:line="240" w:lineRule="auto"/>
        <w:rPr>
          <w:rFonts w:cstheme="minorHAnsi"/>
          <w:szCs w:val="24"/>
        </w:rPr>
      </w:pPr>
      <w:r w:rsidRPr="00F96E96">
        <w:rPr>
          <w:rFonts w:cstheme="minorHAnsi"/>
          <w:szCs w:val="24"/>
        </w:rPr>
        <w:fldChar w:fldCharType="end"/>
      </w:r>
    </w:p>
    <w:p w14:paraId="5CE9040F" w14:textId="77777777" w:rsidR="00D20F52" w:rsidRPr="00D20F52" w:rsidRDefault="00D20F52" w:rsidP="00D20F52"/>
    <w:p w14:paraId="1AF147E8" w14:textId="77777777" w:rsidR="007B5141" w:rsidRPr="001257E1" w:rsidRDefault="007B5141" w:rsidP="007B5141">
      <w:pPr>
        <w:rPr>
          <w:rFonts w:cstheme="minorHAnsi"/>
          <w:rtl/>
          <w:lang w:val="en-GB"/>
        </w:rPr>
      </w:pPr>
    </w:p>
    <w:p w14:paraId="229B0959" w14:textId="696FBA34" w:rsidR="007B5141" w:rsidRPr="007B5141" w:rsidRDefault="007B5141" w:rsidP="007B5141"/>
    <w:sectPr w:rsidR="007B5141" w:rsidRPr="007B5141" w:rsidSect="008055BE">
      <w:footerReference w:type="default" r:id="rId23"/>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22ECE8" w14:textId="77777777" w:rsidR="00EA1FB9" w:rsidRDefault="00EA1FB9" w:rsidP="008055BE">
      <w:pPr>
        <w:spacing w:after="0" w:line="240" w:lineRule="auto"/>
      </w:pPr>
      <w:r>
        <w:separator/>
      </w:r>
    </w:p>
  </w:endnote>
  <w:endnote w:type="continuationSeparator" w:id="0">
    <w:p w14:paraId="12231854" w14:textId="77777777" w:rsidR="00EA1FB9" w:rsidRDefault="00EA1FB9" w:rsidP="00805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GulliverRM">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8919034"/>
      <w:docPartObj>
        <w:docPartGallery w:val="Page Numbers (Bottom of Page)"/>
        <w:docPartUnique/>
      </w:docPartObj>
    </w:sdtPr>
    <w:sdtEndPr>
      <w:rPr>
        <w:color w:val="7F7F7F" w:themeColor="background1" w:themeShade="7F"/>
        <w:spacing w:val="60"/>
      </w:rPr>
    </w:sdtEndPr>
    <w:sdtContent>
      <w:p w14:paraId="1B01C503" w14:textId="4EE193AB" w:rsidR="007D39FB" w:rsidRDefault="007D39FB">
        <w:pPr>
          <w:pStyle w:val="Footer"/>
          <w:pBdr>
            <w:top w:val="single" w:sz="4" w:space="1" w:color="D9D9D9" w:themeColor="background1" w:themeShade="D9"/>
          </w:pBdr>
          <w:jc w:val="right"/>
        </w:pPr>
        <w:r>
          <w:fldChar w:fldCharType="begin"/>
        </w:r>
        <w:r>
          <w:instrText xml:space="preserve"> PAGE   \* MERGEFORMAT </w:instrText>
        </w:r>
        <w:r>
          <w:fldChar w:fldCharType="separate"/>
        </w:r>
        <w:r w:rsidR="003C1CDB">
          <w:rPr>
            <w:noProof/>
          </w:rPr>
          <w:t>2</w:t>
        </w:r>
        <w:r>
          <w:rPr>
            <w:noProof/>
          </w:rPr>
          <w:fldChar w:fldCharType="end"/>
        </w:r>
        <w:r>
          <w:t xml:space="preserve"> | </w:t>
        </w:r>
        <w:r>
          <w:rPr>
            <w:color w:val="7F7F7F" w:themeColor="background1" w:themeShade="7F"/>
            <w:spacing w:val="60"/>
          </w:rPr>
          <w:t>Page</w:t>
        </w:r>
      </w:p>
    </w:sdtContent>
  </w:sdt>
  <w:p w14:paraId="2DEFD6BD" w14:textId="77777777" w:rsidR="007D39FB" w:rsidRDefault="007D39F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5B7A9D" w14:textId="77777777" w:rsidR="00EA1FB9" w:rsidRDefault="00EA1FB9" w:rsidP="008055BE">
      <w:pPr>
        <w:spacing w:after="0" w:line="240" w:lineRule="auto"/>
      </w:pPr>
      <w:r>
        <w:separator/>
      </w:r>
    </w:p>
  </w:footnote>
  <w:footnote w:type="continuationSeparator" w:id="0">
    <w:p w14:paraId="0562A869" w14:textId="77777777" w:rsidR="00EA1FB9" w:rsidRDefault="00EA1FB9" w:rsidP="008055B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9676B8"/>
    <w:multiLevelType w:val="multilevel"/>
    <w:tmpl w:val="700847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EDB7E33"/>
    <w:multiLevelType w:val="hybridMultilevel"/>
    <w:tmpl w:val="791C89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D3C"/>
    <w:rsid w:val="00001FB1"/>
    <w:rsid w:val="00006DCA"/>
    <w:rsid w:val="000175DF"/>
    <w:rsid w:val="00017AE7"/>
    <w:rsid w:val="00025A9E"/>
    <w:rsid w:val="00030280"/>
    <w:rsid w:val="000427F8"/>
    <w:rsid w:val="00047781"/>
    <w:rsid w:val="0006779E"/>
    <w:rsid w:val="00071901"/>
    <w:rsid w:val="0007336E"/>
    <w:rsid w:val="000740A9"/>
    <w:rsid w:val="00084215"/>
    <w:rsid w:val="00086434"/>
    <w:rsid w:val="000A322E"/>
    <w:rsid w:val="000A3C45"/>
    <w:rsid w:val="000A5F05"/>
    <w:rsid w:val="000D05A5"/>
    <w:rsid w:val="000D699C"/>
    <w:rsid w:val="000F1534"/>
    <w:rsid w:val="000F1699"/>
    <w:rsid w:val="001163A2"/>
    <w:rsid w:val="001215AB"/>
    <w:rsid w:val="00130139"/>
    <w:rsid w:val="00136E36"/>
    <w:rsid w:val="00141433"/>
    <w:rsid w:val="00150402"/>
    <w:rsid w:val="00151B04"/>
    <w:rsid w:val="00154387"/>
    <w:rsid w:val="0015461A"/>
    <w:rsid w:val="00157166"/>
    <w:rsid w:val="0018126C"/>
    <w:rsid w:val="001877F0"/>
    <w:rsid w:val="001904C7"/>
    <w:rsid w:val="001A2CB8"/>
    <w:rsid w:val="001B6025"/>
    <w:rsid w:val="001C1E03"/>
    <w:rsid w:val="001C234A"/>
    <w:rsid w:val="001D1F26"/>
    <w:rsid w:val="001D5151"/>
    <w:rsid w:val="001D6849"/>
    <w:rsid w:val="001E4D9F"/>
    <w:rsid w:val="001F3623"/>
    <w:rsid w:val="00205CA7"/>
    <w:rsid w:val="00215B97"/>
    <w:rsid w:val="00217389"/>
    <w:rsid w:val="00220C65"/>
    <w:rsid w:val="00222399"/>
    <w:rsid w:val="00230242"/>
    <w:rsid w:val="002418F6"/>
    <w:rsid w:val="0024298D"/>
    <w:rsid w:val="00251C9C"/>
    <w:rsid w:val="002530FA"/>
    <w:rsid w:val="0026187F"/>
    <w:rsid w:val="00266133"/>
    <w:rsid w:val="002731B8"/>
    <w:rsid w:val="0027386E"/>
    <w:rsid w:val="00277A87"/>
    <w:rsid w:val="002C5B2F"/>
    <w:rsid w:val="002D17A2"/>
    <w:rsid w:val="002E103E"/>
    <w:rsid w:val="002E509A"/>
    <w:rsid w:val="002F1F2F"/>
    <w:rsid w:val="002F3EAB"/>
    <w:rsid w:val="00302152"/>
    <w:rsid w:val="00304D3C"/>
    <w:rsid w:val="00310439"/>
    <w:rsid w:val="00312870"/>
    <w:rsid w:val="00314F4C"/>
    <w:rsid w:val="0031663B"/>
    <w:rsid w:val="00330331"/>
    <w:rsid w:val="00334A62"/>
    <w:rsid w:val="00345013"/>
    <w:rsid w:val="00352A67"/>
    <w:rsid w:val="00361A85"/>
    <w:rsid w:val="00366CDC"/>
    <w:rsid w:val="0036789A"/>
    <w:rsid w:val="00370142"/>
    <w:rsid w:val="00371DE0"/>
    <w:rsid w:val="003820EC"/>
    <w:rsid w:val="003A32B4"/>
    <w:rsid w:val="003C142C"/>
    <w:rsid w:val="003C1CDB"/>
    <w:rsid w:val="003D71C5"/>
    <w:rsid w:val="003F5ED4"/>
    <w:rsid w:val="004037E3"/>
    <w:rsid w:val="0040401B"/>
    <w:rsid w:val="00404D62"/>
    <w:rsid w:val="00405681"/>
    <w:rsid w:val="0040752C"/>
    <w:rsid w:val="0041440B"/>
    <w:rsid w:val="00426611"/>
    <w:rsid w:val="00433EF8"/>
    <w:rsid w:val="00450386"/>
    <w:rsid w:val="00452BA8"/>
    <w:rsid w:val="00457671"/>
    <w:rsid w:val="00457AEF"/>
    <w:rsid w:val="00465ACD"/>
    <w:rsid w:val="00470640"/>
    <w:rsid w:val="00472C24"/>
    <w:rsid w:val="00477F36"/>
    <w:rsid w:val="0048082C"/>
    <w:rsid w:val="00483AF7"/>
    <w:rsid w:val="00483B1C"/>
    <w:rsid w:val="004855A2"/>
    <w:rsid w:val="00491C95"/>
    <w:rsid w:val="004936D4"/>
    <w:rsid w:val="00493C7F"/>
    <w:rsid w:val="004949A2"/>
    <w:rsid w:val="004A1A5A"/>
    <w:rsid w:val="004A3FAB"/>
    <w:rsid w:val="004B39D1"/>
    <w:rsid w:val="004B3D10"/>
    <w:rsid w:val="004B46BF"/>
    <w:rsid w:val="004C01D4"/>
    <w:rsid w:val="004C17B1"/>
    <w:rsid w:val="004C4075"/>
    <w:rsid w:val="004D3BB7"/>
    <w:rsid w:val="004E2AE3"/>
    <w:rsid w:val="004F000C"/>
    <w:rsid w:val="004F10DD"/>
    <w:rsid w:val="004F7F89"/>
    <w:rsid w:val="005121A0"/>
    <w:rsid w:val="005155CD"/>
    <w:rsid w:val="0052060E"/>
    <w:rsid w:val="0052314F"/>
    <w:rsid w:val="00531789"/>
    <w:rsid w:val="00541C1E"/>
    <w:rsid w:val="005757EC"/>
    <w:rsid w:val="005828CD"/>
    <w:rsid w:val="00587318"/>
    <w:rsid w:val="005B12FD"/>
    <w:rsid w:val="005B35E5"/>
    <w:rsid w:val="005B3D19"/>
    <w:rsid w:val="005B5AC2"/>
    <w:rsid w:val="005C0C91"/>
    <w:rsid w:val="005C280C"/>
    <w:rsid w:val="005C53E3"/>
    <w:rsid w:val="005D436F"/>
    <w:rsid w:val="005D5891"/>
    <w:rsid w:val="005D6226"/>
    <w:rsid w:val="005E0988"/>
    <w:rsid w:val="005E5B7C"/>
    <w:rsid w:val="005E7686"/>
    <w:rsid w:val="005F4664"/>
    <w:rsid w:val="005F7E26"/>
    <w:rsid w:val="006016B8"/>
    <w:rsid w:val="00624128"/>
    <w:rsid w:val="00635FCE"/>
    <w:rsid w:val="006467A7"/>
    <w:rsid w:val="00650271"/>
    <w:rsid w:val="006548C6"/>
    <w:rsid w:val="00656848"/>
    <w:rsid w:val="00657327"/>
    <w:rsid w:val="0066651B"/>
    <w:rsid w:val="0067084B"/>
    <w:rsid w:val="006827C0"/>
    <w:rsid w:val="00684A5C"/>
    <w:rsid w:val="006877BD"/>
    <w:rsid w:val="00696C11"/>
    <w:rsid w:val="00697D7F"/>
    <w:rsid w:val="006A2B8F"/>
    <w:rsid w:val="006A5A2A"/>
    <w:rsid w:val="006B6583"/>
    <w:rsid w:val="006B70DD"/>
    <w:rsid w:val="006D78E7"/>
    <w:rsid w:val="006D7D78"/>
    <w:rsid w:val="006E3279"/>
    <w:rsid w:val="006F1376"/>
    <w:rsid w:val="006F7980"/>
    <w:rsid w:val="00705661"/>
    <w:rsid w:val="0070572B"/>
    <w:rsid w:val="007168C9"/>
    <w:rsid w:val="00726EE0"/>
    <w:rsid w:val="00732EF3"/>
    <w:rsid w:val="00733E4C"/>
    <w:rsid w:val="00750E77"/>
    <w:rsid w:val="00765D1A"/>
    <w:rsid w:val="00766043"/>
    <w:rsid w:val="00767CBB"/>
    <w:rsid w:val="00767E0E"/>
    <w:rsid w:val="007755C7"/>
    <w:rsid w:val="00787C25"/>
    <w:rsid w:val="00792F1E"/>
    <w:rsid w:val="007A2C4D"/>
    <w:rsid w:val="007B5141"/>
    <w:rsid w:val="007D39FB"/>
    <w:rsid w:val="007D60DA"/>
    <w:rsid w:val="007E0F4E"/>
    <w:rsid w:val="007E381F"/>
    <w:rsid w:val="007E45C5"/>
    <w:rsid w:val="007F3C47"/>
    <w:rsid w:val="007F7B5A"/>
    <w:rsid w:val="008032E7"/>
    <w:rsid w:val="008055BE"/>
    <w:rsid w:val="008106B0"/>
    <w:rsid w:val="00815AFF"/>
    <w:rsid w:val="00816FE2"/>
    <w:rsid w:val="00826C7D"/>
    <w:rsid w:val="008327C7"/>
    <w:rsid w:val="0083468A"/>
    <w:rsid w:val="00834FAD"/>
    <w:rsid w:val="00837FFB"/>
    <w:rsid w:val="0084708A"/>
    <w:rsid w:val="00847B63"/>
    <w:rsid w:val="00854DBC"/>
    <w:rsid w:val="00855667"/>
    <w:rsid w:val="00881B90"/>
    <w:rsid w:val="00890638"/>
    <w:rsid w:val="00890B00"/>
    <w:rsid w:val="008A22CC"/>
    <w:rsid w:val="008B6B94"/>
    <w:rsid w:val="008E180F"/>
    <w:rsid w:val="008E612C"/>
    <w:rsid w:val="008F36D3"/>
    <w:rsid w:val="008F6926"/>
    <w:rsid w:val="00903A00"/>
    <w:rsid w:val="00906A28"/>
    <w:rsid w:val="00906F87"/>
    <w:rsid w:val="00915FA2"/>
    <w:rsid w:val="0092450E"/>
    <w:rsid w:val="009379A2"/>
    <w:rsid w:val="00940C18"/>
    <w:rsid w:val="009449F1"/>
    <w:rsid w:val="009667AB"/>
    <w:rsid w:val="00971702"/>
    <w:rsid w:val="00977C02"/>
    <w:rsid w:val="009A36A2"/>
    <w:rsid w:val="009B21AD"/>
    <w:rsid w:val="009B271C"/>
    <w:rsid w:val="009B3AC8"/>
    <w:rsid w:val="009C3F9B"/>
    <w:rsid w:val="009C697B"/>
    <w:rsid w:val="009F7057"/>
    <w:rsid w:val="009F746B"/>
    <w:rsid w:val="00A025B7"/>
    <w:rsid w:val="00A2390A"/>
    <w:rsid w:val="00A25718"/>
    <w:rsid w:val="00A27784"/>
    <w:rsid w:val="00A329E9"/>
    <w:rsid w:val="00A34A26"/>
    <w:rsid w:val="00A362D5"/>
    <w:rsid w:val="00A40040"/>
    <w:rsid w:val="00A44551"/>
    <w:rsid w:val="00A515FB"/>
    <w:rsid w:val="00A562CA"/>
    <w:rsid w:val="00A62C0F"/>
    <w:rsid w:val="00A65B5E"/>
    <w:rsid w:val="00A65B96"/>
    <w:rsid w:val="00A71E0B"/>
    <w:rsid w:val="00AC759D"/>
    <w:rsid w:val="00AF181D"/>
    <w:rsid w:val="00AF1FDF"/>
    <w:rsid w:val="00B1081C"/>
    <w:rsid w:val="00B137B1"/>
    <w:rsid w:val="00B24847"/>
    <w:rsid w:val="00B41A13"/>
    <w:rsid w:val="00B52163"/>
    <w:rsid w:val="00B57607"/>
    <w:rsid w:val="00B63C21"/>
    <w:rsid w:val="00B64417"/>
    <w:rsid w:val="00B6690F"/>
    <w:rsid w:val="00B66D34"/>
    <w:rsid w:val="00B712D4"/>
    <w:rsid w:val="00B74820"/>
    <w:rsid w:val="00B7618D"/>
    <w:rsid w:val="00B937F2"/>
    <w:rsid w:val="00B97C94"/>
    <w:rsid w:val="00BA71A5"/>
    <w:rsid w:val="00BC688E"/>
    <w:rsid w:val="00BD21B1"/>
    <w:rsid w:val="00BD6572"/>
    <w:rsid w:val="00BF1749"/>
    <w:rsid w:val="00BF3973"/>
    <w:rsid w:val="00BF5B3E"/>
    <w:rsid w:val="00C00979"/>
    <w:rsid w:val="00C02401"/>
    <w:rsid w:val="00C04EEB"/>
    <w:rsid w:val="00C07F8C"/>
    <w:rsid w:val="00C113D3"/>
    <w:rsid w:val="00C26959"/>
    <w:rsid w:val="00C32D72"/>
    <w:rsid w:val="00C41223"/>
    <w:rsid w:val="00C42146"/>
    <w:rsid w:val="00C44D7F"/>
    <w:rsid w:val="00C44F76"/>
    <w:rsid w:val="00C45A03"/>
    <w:rsid w:val="00C52A8B"/>
    <w:rsid w:val="00C540C4"/>
    <w:rsid w:val="00C6139C"/>
    <w:rsid w:val="00C6581D"/>
    <w:rsid w:val="00C75545"/>
    <w:rsid w:val="00C83D53"/>
    <w:rsid w:val="00C85E9E"/>
    <w:rsid w:val="00C87582"/>
    <w:rsid w:val="00C87A78"/>
    <w:rsid w:val="00C92905"/>
    <w:rsid w:val="00CA2577"/>
    <w:rsid w:val="00CA2CC8"/>
    <w:rsid w:val="00CB1681"/>
    <w:rsid w:val="00CB38D4"/>
    <w:rsid w:val="00CB5A17"/>
    <w:rsid w:val="00CB72FC"/>
    <w:rsid w:val="00CC4547"/>
    <w:rsid w:val="00CC55D6"/>
    <w:rsid w:val="00CD0A46"/>
    <w:rsid w:val="00CD7D66"/>
    <w:rsid w:val="00CE5764"/>
    <w:rsid w:val="00CF2EA6"/>
    <w:rsid w:val="00D070B6"/>
    <w:rsid w:val="00D20F52"/>
    <w:rsid w:val="00D25D4B"/>
    <w:rsid w:val="00D27AAC"/>
    <w:rsid w:val="00D36D4A"/>
    <w:rsid w:val="00D43AE4"/>
    <w:rsid w:val="00D47FB3"/>
    <w:rsid w:val="00D64670"/>
    <w:rsid w:val="00D741B7"/>
    <w:rsid w:val="00D749A6"/>
    <w:rsid w:val="00D80B91"/>
    <w:rsid w:val="00D83445"/>
    <w:rsid w:val="00D92E19"/>
    <w:rsid w:val="00D92FB1"/>
    <w:rsid w:val="00D94528"/>
    <w:rsid w:val="00D94A99"/>
    <w:rsid w:val="00D95914"/>
    <w:rsid w:val="00DA2CCB"/>
    <w:rsid w:val="00DA2F8D"/>
    <w:rsid w:val="00DB2049"/>
    <w:rsid w:val="00DD1019"/>
    <w:rsid w:val="00DD2312"/>
    <w:rsid w:val="00DD7827"/>
    <w:rsid w:val="00DE4BD1"/>
    <w:rsid w:val="00DE741D"/>
    <w:rsid w:val="00DF209A"/>
    <w:rsid w:val="00DF51B0"/>
    <w:rsid w:val="00E11724"/>
    <w:rsid w:val="00E13993"/>
    <w:rsid w:val="00E24CBE"/>
    <w:rsid w:val="00E24F7C"/>
    <w:rsid w:val="00E47BE9"/>
    <w:rsid w:val="00E5229D"/>
    <w:rsid w:val="00E63BFD"/>
    <w:rsid w:val="00E66DF0"/>
    <w:rsid w:val="00E70882"/>
    <w:rsid w:val="00E71242"/>
    <w:rsid w:val="00E72A12"/>
    <w:rsid w:val="00E74FFE"/>
    <w:rsid w:val="00E76E89"/>
    <w:rsid w:val="00E77BED"/>
    <w:rsid w:val="00E80B23"/>
    <w:rsid w:val="00E90FEE"/>
    <w:rsid w:val="00E91DF7"/>
    <w:rsid w:val="00EA1FB9"/>
    <w:rsid w:val="00EA5531"/>
    <w:rsid w:val="00EB2F4F"/>
    <w:rsid w:val="00EC2FA8"/>
    <w:rsid w:val="00EC716F"/>
    <w:rsid w:val="00ED4D50"/>
    <w:rsid w:val="00EE5DE8"/>
    <w:rsid w:val="00EF0671"/>
    <w:rsid w:val="00EF434E"/>
    <w:rsid w:val="00F06DB6"/>
    <w:rsid w:val="00F12679"/>
    <w:rsid w:val="00F22FAC"/>
    <w:rsid w:val="00F34D5D"/>
    <w:rsid w:val="00F45CE6"/>
    <w:rsid w:val="00F61D94"/>
    <w:rsid w:val="00F649A4"/>
    <w:rsid w:val="00F65201"/>
    <w:rsid w:val="00F701D2"/>
    <w:rsid w:val="00F710E1"/>
    <w:rsid w:val="00F77BE7"/>
    <w:rsid w:val="00F807AA"/>
    <w:rsid w:val="00F8095D"/>
    <w:rsid w:val="00F8403C"/>
    <w:rsid w:val="00F913B0"/>
    <w:rsid w:val="00F91637"/>
    <w:rsid w:val="00F916CD"/>
    <w:rsid w:val="00F92898"/>
    <w:rsid w:val="00F96ACC"/>
    <w:rsid w:val="00FA0A5F"/>
    <w:rsid w:val="00FA4497"/>
    <w:rsid w:val="00FC06BC"/>
    <w:rsid w:val="00FC54FD"/>
    <w:rsid w:val="00FC7520"/>
    <w:rsid w:val="00FC7F46"/>
    <w:rsid w:val="00FD4F5A"/>
    <w:rsid w:val="00FE1FCF"/>
    <w:rsid w:val="00FE67E8"/>
    <w:rsid w:val="00FF283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E27C95"/>
  <w15:chartTrackingRefBased/>
  <w15:docId w15:val="{CC2EE59C-40E7-48B7-BF87-155BD3471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27C7"/>
    <w:rPr>
      <w:rFonts w:asciiTheme="majorBidi" w:eastAsia="Calibri" w:hAnsiTheme="majorBidi" w:cs="Arial"/>
      <w:sz w:val="24"/>
    </w:rPr>
  </w:style>
  <w:style w:type="paragraph" w:styleId="Heading1">
    <w:name w:val="heading 1"/>
    <w:basedOn w:val="Normal"/>
    <w:next w:val="Normal"/>
    <w:link w:val="Heading1Char"/>
    <w:uiPriority w:val="9"/>
    <w:qFormat/>
    <w:rsid w:val="006B70DD"/>
    <w:pPr>
      <w:keepNext/>
      <w:keepLines/>
      <w:spacing w:before="240" w:after="0"/>
      <w:outlineLvl w:val="0"/>
    </w:pPr>
    <w:rPr>
      <w:rFonts w:eastAsiaTheme="majorEastAsia"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B70DD"/>
    <w:pPr>
      <w:keepNext/>
      <w:keepLines/>
      <w:spacing w:before="40" w:after="0"/>
      <w:outlineLvl w:val="1"/>
    </w:pPr>
    <w:rPr>
      <w:rFonts w:eastAsiaTheme="majorEastAsia" w:cstheme="majorBidi"/>
      <w:b/>
      <w:color w:val="2E74B5" w:themeColor="accent1" w:themeShade="BF"/>
      <w:sz w:val="28"/>
      <w:szCs w:val="26"/>
    </w:rPr>
  </w:style>
  <w:style w:type="paragraph" w:styleId="Heading3">
    <w:name w:val="heading 3"/>
    <w:basedOn w:val="Normal"/>
    <w:next w:val="Normal"/>
    <w:link w:val="Heading3Char"/>
    <w:uiPriority w:val="9"/>
    <w:unhideWhenUsed/>
    <w:qFormat/>
    <w:rsid w:val="00E13993"/>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70DD"/>
    <w:rPr>
      <w:rFonts w:asciiTheme="majorBidi" w:eastAsiaTheme="majorEastAsia" w:hAnsiTheme="majorBidi" w:cstheme="majorBidi"/>
      <w:b/>
      <w:color w:val="1F4E79" w:themeColor="accent1" w:themeShade="80"/>
      <w:sz w:val="32"/>
      <w:szCs w:val="32"/>
    </w:rPr>
  </w:style>
  <w:style w:type="paragraph" w:styleId="TOCHeading">
    <w:name w:val="TOC Heading"/>
    <w:basedOn w:val="Heading1"/>
    <w:next w:val="Normal"/>
    <w:uiPriority w:val="39"/>
    <w:unhideWhenUsed/>
    <w:qFormat/>
    <w:rsid w:val="005D436F"/>
    <w:pPr>
      <w:outlineLvl w:val="9"/>
    </w:pPr>
  </w:style>
  <w:style w:type="paragraph" w:styleId="TOC2">
    <w:name w:val="toc 2"/>
    <w:basedOn w:val="Normal"/>
    <w:next w:val="Normal"/>
    <w:autoRedefine/>
    <w:uiPriority w:val="39"/>
    <w:unhideWhenUsed/>
    <w:rsid w:val="005D436F"/>
    <w:pPr>
      <w:spacing w:after="100"/>
      <w:ind w:left="220"/>
    </w:pPr>
    <w:rPr>
      <w:rFonts w:asciiTheme="minorHAnsi" w:eastAsiaTheme="minorEastAsia" w:hAnsiTheme="minorHAnsi" w:cs="Times New Roman"/>
    </w:rPr>
  </w:style>
  <w:style w:type="paragraph" w:styleId="TOC1">
    <w:name w:val="toc 1"/>
    <w:basedOn w:val="Normal"/>
    <w:next w:val="Normal"/>
    <w:autoRedefine/>
    <w:uiPriority w:val="39"/>
    <w:unhideWhenUsed/>
    <w:rsid w:val="005D436F"/>
    <w:pPr>
      <w:spacing w:after="100"/>
    </w:pPr>
    <w:rPr>
      <w:rFonts w:asciiTheme="minorHAnsi" w:eastAsiaTheme="minorEastAsia" w:hAnsiTheme="minorHAnsi" w:cs="Times New Roman"/>
    </w:rPr>
  </w:style>
  <w:style w:type="paragraph" w:styleId="TOC3">
    <w:name w:val="toc 3"/>
    <w:basedOn w:val="Normal"/>
    <w:next w:val="Normal"/>
    <w:autoRedefine/>
    <w:uiPriority w:val="39"/>
    <w:unhideWhenUsed/>
    <w:rsid w:val="005D436F"/>
    <w:pPr>
      <w:spacing w:after="100"/>
      <w:ind w:left="440"/>
    </w:pPr>
    <w:rPr>
      <w:rFonts w:asciiTheme="minorHAnsi" w:eastAsiaTheme="minorEastAsia" w:hAnsiTheme="minorHAnsi" w:cs="Times New Roman"/>
    </w:rPr>
  </w:style>
  <w:style w:type="character" w:styleId="Hyperlink">
    <w:name w:val="Hyperlink"/>
    <w:basedOn w:val="DefaultParagraphFont"/>
    <w:uiPriority w:val="99"/>
    <w:unhideWhenUsed/>
    <w:rsid w:val="005D436F"/>
    <w:rPr>
      <w:color w:val="0563C1" w:themeColor="hyperlink"/>
      <w:u w:val="single"/>
    </w:rPr>
  </w:style>
  <w:style w:type="paragraph" w:styleId="NoSpacing">
    <w:name w:val="No Spacing"/>
    <w:uiPriority w:val="1"/>
    <w:qFormat/>
    <w:rsid w:val="00D741B7"/>
    <w:pPr>
      <w:bidi/>
      <w:spacing w:after="0" w:line="240" w:lineRule="auto"/>
      <w:jc w:val="both"/>
    </w:pPr>
    <w:rPr>
      <w:rFonts w:ascii="Times New Roman" w:hAnsi="Times New Roman"/>
      <w:sz w:val="24"/>
      <w:szCs w:val="24"/>
    </w:rPr>
  </w:style>
  <w:style w:type="character" w:styleId="Emphasis">
    <w:name w:val="Emphasis"/>
    <w:basedOn w:val="DefaultParagraphFont"/>
    <w:uiPriority w:val="20"/>
    <w:qFormat/>
    <w:rsid w:val="00D741B7"/>
    <w:rPr>
      <w:i/>
      <w:iCs/>
    </w:rPr>
  </w:style>
  <w:style w:type="character" w:customStyle="1" w:styleId="Heading2Char">
    <w:name w:val="Heading 2 Char"/>
    <w:basedOn w:val="DefaultParagraphFont"/>
    <w:link w:val="Heading2"/>
    <w:uiPriority w:val="9"/>
    <w:rsid w:val="006B70DD"/>
    <w:rPr>
      <w:rFonts w:asciiTheme="majorBidi" w:eastAsiaTheme="majorEastAsia" w:hAnsiTheme="majorBidi" w:cstheme="majorBidi"/>
      <w:b/>
      <w:color w:val="2E74B5" w:themeColor="accent1" w:themeShade="BF"/>
      <w:sz w:val="28"/>
      <w:szCs w:val="26"/>
    </w:rPr>
  </w:style>
  <w:style w:type="table" w:styleId="TableGrid">
    <w:name w:val="Table Grid"/>
    <w:basedOn w:val="TableNormal"/>
    <w:uiPriority w:val="59"/>
    <w:rsid w:val="00881B90"/>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491C95"/>
    <w:pPr>
      <w:spacing w:after="0"/>
      <w:jc w:val="center"/>
    </w:pPr>
    <w:rPr>
      <w:rFonts w:cs="Calibri"/>
      <w:noProof/>
    </w:rPr>
  </w:style>
  <w:style w:type="character" w:customStyle="1" w:styleId="EndNoteBibliographyTitleChar">
    <w:name w:val="EndNote Bibliography Title Char"/>
    <w:link w:val="EndNoteBibliographyTitle"/>
    <w:rsid w:val="00491C95"/>
    <w:rPr>
      <w:rFonts w:ascii="Calibri" w:eastAsia="Calibri" w:hAnsi="Calibri" w:cs="Calibri"/>
      <w:noProof/>
      <w:sz w:val="24"/>
    </w:rPr>
  </w:style>
  <w:style w:type="paragraph" w:customStyle="1" w:styleId="EndNoteBibliography">
    <w:name w:val="EndNote Bibliography"/>
    <w:basedOn w:val="Normal"/>
    <w:link w:val="EndNoteBibliographyChar"/>
    <w:rsid w:val="00491C95"/>
    <w:pPr>
      <w:spacing w:line="240" w:lineRule="auto"/>
      <w:jc w:val="right"/>
    </w:pPr>
    <w:rPr>
      <w:rFonts w:cs="Calibri"/>
      <w:noProof/>
    </w:rPr>
  </w:style>
  <w:style w:type="character" w:customStyle="1" w:styleId="EndNoteBibliographyChar">
    <w:name w:val="EndNote Bibliography Char"/>
    <w:link w:val="EndNoteBibliography"/>
    <w:rsid w:val="00491C95"/>
    <w:rPr>
      <w:rFonts w:ascii="Calibri" w:eastAsia="Calibri" w:hAnsi="Calibri" w:cs="Calibri"/>
      <w:noProof/>
      <w:sz w:val="24"/>
    </w:rPr>
  </w:style>
  <w:style w:type="table" w:customStyle="1" w:styleId="TableGrid0">
    <w:name w:val="TableGrid"/>
    <w:rsid w:val="00491C95"/>
    <w:pPr>
      <w:spacing w:after="0" w:line="240" w:lineRule="auto"/>
    </w:pPr>
    <w:rPr>
      <w:rFonts w:eastAsiaTheme="minorEastAsia"/>
    </w:rPr>
    <w:tblPr>
      <w:tblCellMar>
        <w:top w:w="0" w:type="dxa"/>
        <w:left w:w="0" w:type="dxa"/>
        <w:bottom w:w="0" w:type="dxa"/>
        <w:right w:w="0" w:type="dxa"/>
      </w:tblCellMar>
    </w:tblPr>
  </w:style>
  <w:style w:type="paragraph" w:styleId="Caption">
    <w:name w:val="caption"/>
    <w:basedOn w:val="Normal"/>
    <w:next w:val="Normal"/>
    <w:uiPriority w:val="35"/>
    <w:unhideWhenUsed/>
    <w:qFormat/>
    <w:rsid w:val="00491C95"/>
    <w:pPr>
      <w:spacing w:after="200" w:line="240" w:lineRule="auto"/>
      <w:ind w:firstLine="240"/>
      <w:jc w:val="both"/>
    </w:pPr>
    <w:rPr>
      <w:rFonts w:ascii="Times New Roman" w:eastAsia="Times New Roman" w:hAnsi="Times New Roman" w:cs="Times New Roman"/>
      <w:i/>
      <w:iCs/>
      <w:color w:val="44546A" w:themeColor="text2"/>
      <w:sz w:val="18"/>
      <w:szCs w:val="18"/>
    </w:rPr>
  </w:style>
  <w:style w:type="table" w:customStyle="1" w:styleId="TableGrid1">
    <w:name w:val="TableGrid1"/>
    <w:rsid w:val="00491C95"/>
    <w:pPr>
      <w:spacing w:after="0" w:line="240" w:lineRule="auto"/>
    </w:pPr>
    <w:rPr>
      <w:rFonts w:eastAsia="Times New Roman"/>
    </w:rPr>
    <w:tblPr>
      <w:tblCellMar>
        <w:top w:w="0" w:type="dxa"/>
        <w:left w:w="0" w:type="dxa"/>
        <w:bottom w:w="0" w:type="dxa"/>
        <w:right w:w="0" w:type="dxa"/>
      </w:tblCellMar>
    </w:tblPr>
  </w:style>
  <w:style w:type="paragraph" w:styleId="Title">
    <w:name w:val="Title"/>
    <w:basedOn w:val="Normal"/>
    <w:next w:val="Normal"/>
    <w:link w:val="TitleChar"/>
    <w:uiPriority w:val="10"/>
    <w:qFormat/>
    <w:rsid w:val="00491C95"/>
    <w:pPr>
      <w:pBdr>
        <w:bottom w:val="single" w:sz="8" w:space="4" w:color="4F81BD"/>
      </w:pBdr>
      <w:bidi/>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
    <w:name w:val="Title Char"/>
    <w:basedOn w:val="DefaultParagraphFont"/>
    <w:link w:val="Title"/>
    <w:uiPriority w:val="10"/>
    <w:rsid w:val="00491C95"/>
    <w:rPr>
      <w:rFonts w:ascii="Cambria" w:eastAsia="Times New Roman" w:hAnsi="Cambria" w:cs="Times New Roman"/>
      <w:color w:val="17365D"/>
      <w:spacing w:val="5"/>
      <w:kern w:val="28"/>
      <w:sz w:val="52"/>
      <w:szCs w:val="52"/>
    </w:rPr>
  </w:style>
  <w:style w:type="paragraph" w:styleId="Header">
    <w:name w:val="header"/>
    <w:basedOn w:val="Normal"/>
    <w:link w:val="HeaderChar"/>
    <w:uiPriority w:val="99"/>
    <w:unhideWhenUsed/>
    <w:rsid w:val="008055BE"/>
    <w:pPr>
      <w:tabs>
        <w:tab w:val="center" w:pos="4320"/>
        <w:tab w:val="right" w:pos="8640"/>
      </w:tabs>
      <w:spacing w:after="0" w:line="240" w:lineRule="auto"/>
    </w:pPr>
  </w:style>
  <w:style w:type="character" w:customStyle="1" w:styleId="HeaderChar">
    <w:name w:val="Header Char"/>
    <w:basedOn w:val="DefaultParagraphFont"/>
    <w:link w:val="Header"/>
    <w:uiPriority w:val="99"/>
    <w:rsid w:val="008055BE"/>
    <w:rPr>
      <w:rFonts w:ascii="Calibri" w:eastAsia="Calibri" w:hAnsi="Calibri" w:cs="Arial"/>
    </w:rPr>
  </w:style>
  <w:style w:type="paragraph" w:styleId="Footer">
    <w:name w:val="footer"/>
    <w:basedOn w:val="Normal"/>
    <w:link w:val="FooterChar"/>
    <w:uiPriority w:val="99"/>
    <w:unhideWhenUsed/>
    <w:rsid w:val="008055BE"/>
    <w:pPr>
      <w:tabs>
        <w:tab w:val="center" w:pos="4320"/>
        <w:tab w:val="right" w:pos="8640"/>
      </w:tabs>
      <w:spacing w:after="0" w:line="240" w:lineRule="auto"/>
    </w:pPr>
  </w:style>
  <w:style w:type="character" w:customStyle="1" w:styleId="FooterChar">
    <w:name w:val="Footer Char"/>
    <w:basedOn w:val="DefaultParagraphFont"/>
    <w:link w:val="Footer"/>
    <w:uiPriority w:val="99"/>
    <w:rsid w:val="008055BE"/>
    <w:rPr>
      <w:rFonts w:ascii="Calibri" w:eastAsia="Calibri" w:hAnsi="Calibri" w:cs="Arial"/>
    </w:rPr>
  </w:style>
  <w:style w:type="paragraph" w:styleId="TableofFigures">
    <w:name w:val="table of figures"/>
    <w:basedOn w:val="Normal"/>
    <w:next w:val="Normal"/>
    <w:uiPriority w:val="99"/>
    <w:unhideWhenUsed/>
    <w:rsid w:val="008055BE"/>
    <w:pPr>
      <w:spacing w:after="0"/>
    </w:pPr>
    <w:rPr>
      <w:rFonts w:asciiTheme="minorHAnsi" w:hAnsiTheme="minorHAnsi" w:cs="Times New Roman"/>
      <w:i/>
      <w:iCs/>
      <w:sz w:val="20"/>
      <w:szCs w:val="24"/>
    </w:rPr>
  </w:style>
  <w:style w:type="paragraph" w:styleId="ListParagraph">
    <w:name w:val="List Paragraph"/>
    <w:basedOn w:val="Normal"/>
    <w:uiPriority w:val="34"/>
    <w:qFormat/>
    <w:rsid w:val="0015461A"/>
    <w:pPr>
      <w:ind w:left="720"/>
      <w:contextualSpacing/>
    </w:pPr>
  </w:style>
  <w:style w:type="paragraph" w:styleId="BalloonText">
    <w:name w:val="Balloon Text"/>
    <w:basedOn w:val="Normal"/>
    <w:link w:val="BalloonTextChar"/>
    <w:uiPriority w:val="99"/>
    <w:semiHidden/>
    <w:unhideWhenUsed/>
    <w:rsid w:val="00CA2C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2CC8"/>
    <w:rPr>
      <w:rFonts w:ascii="Segoe UI" w:eastAsia="Calibri" w:hAnsi="Segoe UI" w:cs="Segoe UI"/>
      <w:sz w:val="18"/>
      <w:szCs w:val="18"/>
    </w:rPr>
  </w:style>
  <w:style w:type="character" w:customStyle="1" w:styleId="word">
    <w:name w:val="word"/>
    <w:basedOn w:val="DefaultParagraphFont"/>
    <w:rsid w:val="00FA4497"/>
  </w:style>
  <w:style w:type="character" w:styleId="PlaceholderText">
    <w:name w:val="Placeholder Text"/>
    <w:basedOn w:val="DefaultParagraphFont"/>
    <w:uiPriority w:val="99"/>
    <w:semiHidden/>
    <w:rsid w:val="00205CA7"/>
    <w:rPr>
      <w:color w:val="808080"/>
    </w:rPr>
  </w:style>
  <w:style w:type="table" w:customStyle="1" w:styleId="LightShading1">
    <w:name w:val="Light Shading1"/>
    <w:basedOn w:val="TableNormal"/>
    <w:uiPriority w:val="60"/>
    <w:rsid w:val="005B5AC2"/>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3Char">
    <w:name w:val="Heading 3 Char"/>
    <w:basedOn w:val="DefaultParagraphFont"/>
    <w:link w:val="Heading3"/>
    <w:uiPriority w:val="9"/>
    <w:rsid w:val="00E13993"/>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6D7D78"/>
    <w:pPr>
      <w:spacing w:before="100" w:beforeAutospacing="1" w:after="100" w:afterAutospacing="1" w:line="240" w:lineRule="auto"/>
    </w:pPr>
    <w:rPr>
      <w:rFonts w:ascii="Times New Roman" w:eastAsia="Times New Roman"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58945">
      <w:bodyDiv w:val="1"/>
      <w:marLeft w:val="0"/>
      <w:marRight w:val="0"/>
      <w:marTop w:val="0"/>
      <w:marBottom w:val="0"/>
      <w:divBdr>
        <w:top w:val="none" w:sz="0" w:space="0" w:color="auto"/>
        <w:left w:val="none" w:sz="0" w:space="0" w:color="auto"/>
        <w:bottom w:val="none" w:sz="0" w:space="0" w:color="auto"/>
        <w:right w:val="none" w:sz="0" w:space="0" w:color="auto"/>
      </w:divBdr>
    </w:div>
    <w:div w:id="118570832">
      <w:bodyDiv w:val="1"/>
      <w:marLeft w:val="0"/>
      <w:marRight w:val="0"/>
      <w:marTop w:val="0"/>
      <w:marBottom w:val="0"/>
      <w:divBdr>
        <w:top w:val="none" w:sz="0" w:space="0" w:color="auto"/>
        <w:left w:val="none" w:sz="0" w:space="0" w:color="auto"/>
        <w:bottom w:val="none" w:sz="0" w:space="0" w:color="auto"/>
        <w:right w:val="none" w:sz="0" w:space="0" w:color="auto"/>
      </w:divBdr>
    </w:div>
    <w:div w:id="203296407">
      <w:bodyDiv w:val="1"/>
      <w:marLeft w:val="0"/>
      <w:marRight w:val="0"/>
      <w:marTop w:val="0"/>
      <w:marBottom w:val="0"/>
      <w:divBdr>
        <w:top w:val="none" w:sz="0" w:space="0" w:color="auto"/>
        <w:left w:val="none" w:sz="0" w:space="0" w:color="auto"/>
        <w:bottom w:val="none" w:sz="0" w:space="0" w:color="auto"/>
        <w:right w:val="none" w:sz="0" w:space="0" w:color="auto"/>
      </w:divBdr>
    </w:div>
    <w:div w:id="404379389">
      <w:bodyDiv w:val="1"/>
      <w:marLeft w:val="0"/>
      <w:marRight w:val="0"/>
      <w:marTop w:val="0"/>
      <w:marBottom w:val="0"/>
      <w:divBdr>
        <w:top w:val="none" w:sz="0" w:space="0" w:color="auto"/>
        <w:left w:val="none" w:sz="0" w:space="0" w:color="auto"/>
        <w:bottom w:val="none" w:sz="0" w:space="0" w:color="auto"/>
        <w:right w:val="none" w:sz="0" w:space="0" w:color="auto"/>
      </w:divBdr>
    </w:div>
    <w:div w:id="440539016">
      <w:bodyDiv w:val="1"/>
      <w:marLeft w:val="0"/>
      <w:marRight w:val="0"/>
      <w:marTop w:val="0"/>
      <w:marBottom w:val="0"/>
      <w:divBdr>
        <w:top w:val="none" w:sz="0" w:space="0" w:color="auto"/>
        <w:left w:val="none" w:sz="0" w:space="0" w:color="auto"/>
        <w:bottom w:val="none" w:sz="0" w:space="0" w:color="auto"/>
        <w:right w:val="none" w:sz="0" w:space="0" w:color="auto"/>
      </w:divBdr>
    </w:div>
    <w:div w:id="517546003">
      <w:bodyDiv w:val="1"/>
      <w:marLeft w:val="0"/>
      <w:marRight w:val="0"/>
      <w:marTop w:val="0"/>
      <w:marBottom w:val="0"/>
      <w:divBdr>
        <w:top w:val="none" w:sz="0" w:space="0" w:color="auto"/>
        <w:left w:val="none" w:sz="0" w:space="0" w:color="auto"/>
        <w:bottom w:val="none" w:sz="0" w:space="0" w:color="auto"/>
        <w:right w:val="none" w:sz="0" w:space="0" w:color="auto"/>
      </w:divBdr>
    </w:div>
    <w:div w:id="706371906">
      <w:bodyDiv w:val="1"/>
      <w:marLeft w:val="0"/>
      <w:marRight w:val="0"/>
      <w:marTop w:val="0"/>
      <w:marBottom w:val="0"/>
      <w:divBdr>
        <w:top w:val="none" w:sz="0" w:space="0" w:color="auto"/>
        <w:left w:val="none" w:sz="0" w:space="0" w:color="auto"/>
        <w:bottom w:val="none" w:sz="0" w:space="0" w:color="auto"/>
        <w:right w:val="none" w:sz="0" w:space="0" w:color="auto"/>
      </w:divBdr>
    </w:div>
    <w:div w:id="998196879">
      <w:bodyDiv w:val="1"/>
      <w:marLeft w:val="0"/>
      <w:marRight w:val="0"/>
      <w:marTop w:val="0"/>
      <w:marBottom w:val="0"/>
      <w:divBdr>
        <w:top w:val="none" w:sz="0" w:space="0" w:color="auto"/>
        <w:left w:val="none" w:sz="0" w:space="0" w:color="auto"/>
        <w:bottom w:val="none" w:sz="0" w:space="0" w:color="auto"/>
        <w:right w:val="none" w:sz="0" w:space="0" w:color="auto"/>
      </w:divBdr>
    </w:div>
    <w:div w:id="1277634480">
      <w:bodyDiv w:val="1"/>
      <w:marLeft w:val="0"/>
      <w:marRight w:val="0"/>
      <w:marTop w:val="0"/>
      <w:marBottom w:val="0"/>
      <w:divBdr>
        <w:top w:val="none" w:sz="0" w:space="0" w:color="auto"/>
        <w:left w:val="none" w:sz="0" w:space="0" w:color="auto"/>
        <w:bottom w:val="none" w:sz="0" w:space="0" w:color="auto"/>
        <w:right w:val="none" w:sz="0" w:space="0" w:color="auto"/>
      </w:divBdr>
    </w:div>
    <w:div w:id="1556504695">
      <w:bodyDiv w:val="1"/>
      <w:marLeft w:val="0"/>
      <w:marRight w:val="0"/>
      <w:marTop w:val="0"/>
      <w:marBottom w:val="0"/>
      <w:divBdr>
        <w:top w:val="none" w:sz="0" w:space="0" w:color="auto"/>
        <w:left w:val="none" w:sz="0" w:space="0" w:color="auto"/>
        <w:bottom w:val="none" w:sz="0" w:space="0" w:color="auto"/>
        <w:right w:val="none" w:sz="0" w:space="0" w:color="auto"/>
      </w:divBdr>
    </w:div>
    <w:div w:id="1591770530">
      <w:bodyDiv w:val="1"/>
      <w:marLeft w:val="0"/>
      <w:marRight w:val="0"/>
      <w:marTop w:val="0"/>
      <w:marBottom w:val="0"/>
      <w:divBdr>
        <w:top w:val="none" w:sz="0" w:space="0" w:color="auto"/>
        <w:left w:val="none" w:sz="0" w:space="0" w:color="auto"/>
        <w:bottom w:val="none" w:sz="0" w:space="0" w:color="auto"/>
        <w:right w:val="none" w:sz="0" w:space="0" w:color="auto"/>
      </w:divBdr>
    </w:div>
    <w:div w:id="1682852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Sheet1!$E$4</c:f>
              <c:strCache>
                <c:ptCount val="1"/>
                <c:pt idx="0">
                  <c:v>Daily Radiation </c:v>
                </c:pt>
              </c:strCache>
            </c:strRef>
          </c:tx>
          <c:spPr>
            <a:ln w="19050" cap="rnd">
              <a:solidFill>
                <a:schemeClr val="accent1"/>
              </a:solidFill>
              <a:round/>
            </a:ln>
            <a:effectLst/>
          </c:spPr>
          <c:marker>
            <c:symbol val="none"/>
          </c:marker>
          <c:cat>
            <c:strRef>
              <c:f>Sheet1!$D$5:$D$16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Sheet1!$E$5:$E$16</c:f>
              <c:numCache>
                <c:formatCode>General</c:formatCode>
                <c:ptCount val="12"/>
                <c:pt idx="0">
                  <c:v>2.85</c:v>
                </c:pt>
                <c:pt idx="1">
                  <c:v>3.54</c:v>
                </c:pt>
                <c:pt idx="2">
                  <c:v>4.76</c:v>
                </c:pt>
                <c:pt idx="3">
                  <c:v>6.08</c:v>
                </c:pt>
                <c:pt idx="4">
                  <c:v>6.98</c:v>
                </c:pt>
                <c:pt idx="5">
                  <c:v>7.77</c:v>
                </c:pt>
                <c:pt idx="6">
                  <c:v>7.53</c:v>
                </c:pt>
                <c:pt idx="7">
                  <c:v>6.67</c:v>
                </c:pt>
                <c:pt idx="8">
                  <c:v>5.7</c:v>
                </c:pt>
                <c:pt idx="9">
                  <c:v>4.17</c:v>
                </c:pt>
                <c:pt idx="10">
                  <c:v>3.17</c:v>
                </c:pt>
                <c:pt idx="11">
                  <c:v>2.63</c:v>
                </c:pt>
              </c:numCache>
            </c:numRef>
          </c:val>
          <c:smooth val="0"/>
          <c:extLst>
            <c:ext xmlns:c16="http://schemas.microsoft.com/office/drawing/2014/chart" uri="{C3380CC4-5D6E-409C-BE32-E72D297353CC}">
              <c16:uniqueId val="{00000000-36C9-48B0-AF12-AC827D124637}"/>
            </c:ext>
          </c:extLst>
        </c:ser>
        <c:dLbls>
          <c:showLegendKey val="0"/>
          <c:showVal val="0"/>
          <c:showCatName val="0"/>
          <c:showSerName val="0"/>
          <c:showPercent val="0"/>
          <c:showBubbleSize val="0"/>
        </c:dLbls>
        <c:smooth val="0"/>
        <c:axId val="538349616"/>
        <c:axId val="538348784"/>
      </c:lineChart>
      <c:catAx>
        <c:axId val="5383496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348784"/>
        <c:crosses val="autoZero"/>
        <c:auto val="1"/>
        <c:lblAlgn val="ctr"/>
        <c:lblOffset val="100"/>
        <c:noMultiLvlLbl val="0"/>
      </c:catAx>
      <c:valAx>
        <c:axId val="538348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Daily Radiation</a:t>
                </a:r>
                <a:r>
                  <a:rPr lang="en-US"/>
                  <a:t> </a:t>
                </a:r>
              </a:p>
            </c:rich>
          </c:tx>
          <c:layout>
            <c:manualLayout>
              <c:xMode val="edge"/>
              <c:yMode val="edge"/>
              <c:x val="2.5000000000000001E-2"/>
              <c:y val="0.3062886410032079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8349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en-US"/>
          </a:p>
        </c:rich>
      </c:tx>
      <c:overlay val="0"/>
    </c:title>
    <c:autoTitleDeleted val="0"/>
    <c:plotArea>
      <c:layout/>
      <c:barChart>
        <c:barDir val="col"/>
        <c:grouping val="stacked"/>
        <c:varyColors val="1"/>
        <c:ser>
          <c:idx val="0"/>
          <c:order val="0"/>
          <c:tx>
            <c:v>G10</c:v>
          </c:tx>
          <c:spPr>
            <a:solidFill>
              <a:srgbClr val="6A3D9A"/>
            </a:solidFill>
          </c:spPr>
          <c:invertIfNegative val="1"/>
          <c:cat>
            <c:strLit>
              <c:ptCount val="12"/>
              <c:pt idx="0">
                <c:v>Jan</c:v>
              </c:pt>
              <c:pt idx="1">
                <c:v>Feb</c:v>
              </c:pt>
              <c:pt idx="2">
                <c:v>Mar</c:v>
              </c:pt>
              <c:pt idx="3">
                <c:v>Apr</c:v>
              </c:pt>
              <c:pt idx="4">
                <c:v>May</c:v>
              </c:pt>
              <c:pt idx="5">
                <c:v>Jun</c:v>
              </c:pt>
              <c:pt idx="6">
                <c:v>Jul</c:v>
              </c:pt>
              <c:pt idx="7">
                <c:v>Aug</c:v>
              </c:pt>
              <c:pt idx="8">
                <c:v>Sep</c:v>
              </c:pt>
              <c:pt idx="9">
                <c:v>Oct</c:v>
              </c:pt>
              <c:pt idx="10">
                <c:v>Nov</c:v>
              </c:pt>
              <c:pt idx="11">
                <c:v>Dec</c:v>
              </c:pt>
            </c:strLit>
          </c:cat>
          <c:val>
            <c:numLit>
              <c:formatCode>General</c:formatCode>
              <c:ptCount val="12"/>
              <c:pt idx="0">
                <c:v>91.230321599999996</c:v>
              </c:pt>
              <c:pt idx="1">
                <c:v>39.881110079999999</c:v>
              </c:pt>
              <c:pt idx="2">
                <c:v>65.628016799999997</c:v>
              </c:pt>
              <c:pt idx="3">
                <c:v>50.384692800000003</c:v>
              </c:pt>
              <c:pt idx="4">
                <c:v>50.805401519999997</c:v>
              </c:pt>
              <c:pt idx="5">
                <c:v>71.115120000000005</c:v>
              </c:pt>
              <c:pt idx="6">
                <c:v>75.957712799999996</c:v>
              </c:pt>
              <c:pt idx="7">
                <c:v>77.344528800000006</c:v>
              </c:pt>
              <c:pt idx="8">
                <c:v>54.973835999999999</c:v>
              </c:pt>
              <c:pt idx="9">
                <c:v>26.324974319999999</c:v>
              </c:pt>
              <c:pt idx="10">
                <c:v>42.671397599999999</c:v>
              </c:pt>
              <c:pt idx="11">
                <c:v>60.503463840000002</c:v>
              </c:pt>
            </c:numLit>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0-2488-45E9-B559-7DB77F3A9B8D}"/>
            </c:ext>
          </c:extLst>
        </c:ser>
        <c:ser>
          <c:idx val="1"/>
          <c:order val="1"/>
          <c:tx>
            <c:v/>
          </c:tx>
          <c:spPr>
            <a:noFill/>
          </c:spPr>
          <c:invertIfNegative val="1"/>
          <c:cat>
            <c:strLit>
              <c:ptCount val="12"/>
              <c:pt idx="0">
                <c:v>Jan</c:v>
              </c:pt>
              <c:pt idx="1">
                <c:v>Feb</c:v>
              </c:pt>
              <c:pt idx="2">
                <c:v>Mar</c:v>
              </c:pt>
              <c:pt idx="3">
                <c:v>Apr</c:v>
              </c:pt>
              <c:pt idx="4">
                <c:v>May</c:v>
              </c:pt>
              <c:pt idx="5">
                <c:v>Jun</c:v>
              </c:pt>
              <c:pt idx="6">
                <c:v>Jul</c:v>
              </c:pt>
              <c:pt idx="7">
                <c:v>Aug</c:v>
              </c:pt>
              <c:pt idx="8">
                <c:v>Sep</c:v>
              </c:pt>
              <c:pt idx="9">
                <c:v>Oct</c:v>
              </c:pt>
              <c:pt idx="10">
                <c:v>Nov</c:v>
              </c:pt>
              <c:pt idx="11">
                <c:v>Dec</c:v>
              </c:pt>
            </c:strLit>
          </c:cat>
          <c:val>
            <c:numLit>
              <c:formatCode>General</c:formatCode>
              <c:ptCount val="12"/>
              <c:pt idx="0">
                <c:v>0</c:v>
              </c:pt>
              <c:pt idx="1">
                <c:v>0</c:v>
              </c:pt>
              <c:pt idx="2">
                <c:v>0</c:v>
              </c:pt>
              <c:pt idx="3">
                <c:v>0</c:v>
              </c:pt>
              <c:pt idx="4">
                <c:v>0</c:v>
              </c:pt>
              <c:pt idx="5">
                <c:v>0</c:v>
              </c:pt>
              <c:pt idx="6">
                <c:v>0</c:v>
              </c:pt>
              <c:pt idx="7">
                <c:v>0</c:v>
              </c:pt>
              <c:pt idx="8">
                <c:v>0</c:v>
              </c:pt>
              <c:pt idx="9">
                <c:v>0</c:v>
              </c:pt>
              <c:pt idx="10">
                <c:v>0</c:v>
              </c:pt>
              <c:pt idx="11">
                <c:v>0</c:v>
              </c:pt>
            </c:numLit>
          </c:val>
          <c:extLst>
            <c:ext xmlns:c16="http://schemas.microsoft.com/office/drawing/2014/chart" uri="{C3380CC4-5D6E-409C-BE32-E72D297353CC}">
              <c16:uniqueId val="{00000001-2488-45E9-B559-7DB77F3A9B8D}"/>
            </c:ext>
          </c:extLst>
        </c:ser>
        <c:dLbls>
          <c:showLegendKey val="0"/>
          <c:showVal val="0"/>
          <c:showCatName val="0"/>
          <c:showSerName val="0"/>
          <c:showPercent val="0"/>
          <c:showBubbleSize val="0"/>
        </c:dLbls>
        <c:gapWidth val="55"/>
        <c:overlap val="100"/>
        <c:axId val="510055408"/>
        <c:axId val="510408384"/>
      </c:barChart>
      <c:catAx>
        <c:axId val="510055408"/>
        <c:scaling>
          <c:orientation val="minMax"/>
        </c:scaling>
        <c:delete val="0"/>
        <c:axPos val="b"/>
        <c:title>
          <c:tx>
            <c:rich>
              <a:bodyPr rot="0"/>
              <a:lstStyle/>
              <a:p>
                <a:endParaRPr lang="en-US"/>
              </a:p>
            </c:rich>
          </c:tx>
          <c:overlay val="0"/>
        </c:title>
        <c:numFmt formatCode="General" sourceLinked="0"/>
        <c:majorTickMark val="out"/>
        <c:minorTickMark val="none"/>
        <c:tickLblPos val="nextTo"/>
        <c:spPr>
          <a:ln>
            <a:solidFill>
              <a:srgbClr val="000000"/>
            </a:solidFill>
            <a:round/>
          </a:ln>
        </c:spPr>
        <c:crossAx val="510408384"/>
        <c:crossesAt val="0"/>
        <c:auto val="1"/>
        <c:lblAlgn val="ctr"/>
        <c:lblOffset val="100"/>
        <c:noMultiLvlLbl val="1"/>
      </c:catAx>
      <c:valAx>
        <c:axId val="510408384"/>
        <c:scaling>
          <c:orientation val="minMax"/>
          <c:max val="95"/>
          <c:min val="0"/>
        </c:scaling>
        <c:delete val="0"/>
        <c:axPos val="l"/>
        <c:majorGridlines>
          <c:spPr>
            <a:ln>
              <a:solidFill>
                <a:srgbClr val="000000"/>
              </a:solidFill>
            </a:ln>
          </c:spPr>
        </c:majorGridlines>
        <c:title>
          <c:tx>
            <c:rich>
              <a:bodyPr rot="-5400000"/>
              <a:lstStyle/>
              <a:p>
                <a:r>
                  <a:rPr lang="en-US" sz="1050"/>
                  <a:t>Production (MWh)</a:t>
                </a:r>
              </a:p>
            </c:rich>
          </c:tx>
          <c:overlay val="0"/>
        </c:title>
        <c:numFmt formatCode="#,##0;\-#,##0" sourceLinked="0"/>
        <c:majorTickMark val="out"/>
        <c:minorTickMark val="none"/>
        <c:tickLblPos val="nextTo"/>
        <c:spPr>
          <a:ln>
            <a:solidFill>
              <a:srgbClr val="000000"/>
            </a:solidFill>
            <a:round/>
          </a:ln>
        </c:spPr>
        <c:crossAx val="510055408"/>
        <c:crosses val="autoZero"/>
        <c:crossBetween val="between"/>
        <c:majorUnit val="15.833333333333334"/>
      </c:valAx>
    </c:plotArea>
    <c:legend>
      <c:legendPos val="r"/>
      <c:overlay val="0"/>
    </c:legend>
    <c:plotVisOnly val="1"/>
    <c:dispBlanksAs val="zero"/>
    <c:showDLblsOverMax val="1"/>
  </c:chart>
  <c:spPr>
    <a:ln>
      <a:noFill/>
    </a:ln>
  </c:spPr>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GAL14</b:Tag>
    <b:SourceType>Book</b:SourceType>
    <b:Guid>{39AFFC0D-D61B-4A6B-AC04-71AAF101F09E}</b:Guid>
    <b:Author>
      <b:Author>
        <b:NameList>
          <b:Person>
            <b:Last>GALINDO</b:Last>
            <b:First>MARIA</b:First>
            <b:Middle>FERNANDA GÓMEZ</b:Middle>
          </b:Person>
        </b:NameList>
      </b:Author>
    </b:Author>
    <b:Title>, Universal Electricity Access in Remote Areas</b:Title>
    <b:Year>2014</b:Year>
    <b:City>Building a pathway toward universalization in the Brazilian Amazon</b:City>
    <b:RefOrder>1</b:RefOrder>
  </b:Source>
</b:Sources>
</file>

<file path=customXml/itemProps1.xml><?xml version="1.0" encoding="utf-8"?>
<ds:datastoreItem xmlns:ds="http://schemas.openxmlformats.org/officeDocument/2006/customXml" ds:itemID="{33D9F5B9-BED2-4102-829B-9E6207CBC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16111</Words>
  <Characters>91833</Characters>
  <Application>Microsoft Office Word</Application>
  <DocSecurity>0</DocSecurity>
  <Lines>765</Lines>
  <Paragraphs>215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107729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 isead</dc:creator>
  <cp:keywords/>
  <dc:description/>
  <cp:lastModifiedBy>Muhammad Ruzzeh</cp:lastModifiedBy>
  <cp:revision>2</cp:revision>
  <dcterms:created xsi:type="dcterms:W3CDTF">2021-06-30T07:47:00Z</dcterms:created>
  <dcterms:modified xsi:type="dcterms:W3CDTF">2021-06-30T07:47:00Z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96c2a558-3095-3d87-8a9d-829c9fd8a1ca</vt:lpwstr>
  </property>
  <property fmtid="{D5CDD505-2E9C-101B-9397-08002B2CF9AE}" pid="24" name="Mendeley Citation Style_1">
    <vt:lpwstr>http://www.zotero.org/styles/ieee</vt:lpwstr>
  </property>
</Properties>
</file>