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986824" w14:textId="77777777" w:rsidR="009041E5" w:rsidRDefault="009310B2">
      <w:r>
        <w:t>ARCHU:  Architecture and Urban planning School.</w:t>
      </w:r>
      <w:r w:rsidR="009041E5">
        <w:t>\</w:t>
      </w:r>
    </w:p>
    <w:p w14:paraId="23E23063" w14:textId="77777777" w:rsidR="009041E5" w:rsidRDefault="009041E5">
      <w:proofErr w:type="spellStart"/>
      <w:r>
        <w:t>Architectura</w:t>
      </w:r>
      <w:proofErr w:type="spellEnd"/>
      <w:r>
        <w:t xml:space="preserve"> students value the buildings of their school not only for providing the valuable workspace necessary for constructing studio project but also as an example and model of a building in use</w:t>
      </w:r>
    </w:p>
    <w:p w14:paraId="5D057055" w14:textId="3CDD4D71" w:rsidR="00CB657D" w:rsidRDefault="009041E5" w:rsidP="009041E5">
      <w:pPr>
        <w:rPr>
          <w:rtl/>
        </w:rPr>
      </w:pPr>
      <w:r>
        <w:t>As the buildings are the places where students first learn how to read and understand architecture design schools become full-scale teaching tools that help new designers grasp structure</w:t>
      </w:r>
      <w:bookmarkStart w:id="0" w:name="_GoBack"/>
      <w:bookmarkEnd w:id="0"/>
      <w:r w:rsidR="009310B2">
        <w:rPr>
          <w:noProof/>
        </w:rPr>
        <w:drawing>
          <wp:anchor distT="0" distB="0" distL="114300" distR="114300" simplePos="0" relativeHeight="251658240" behindDoc="0" locked="0" layoutInCell="1" allowOverlap="1" wp14:anchorId="6D011F0E" wp14:editId="4489F05A">
            <wp:simplePos x="914400" y="1571625"/>
            <wp:positionH relativeFrom="margin">
              <wp:align>left</wp:align>
            </wp:positionH>
            <wp:positionV relativeFrom="margin">
              <wp:align>top</wp:align>
            </wp:positionV>
            <wp:extent cx="5943600" cy="4048125"/>
            <wp:effectExtent l="0" t="0" r="0" b="952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4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9310B2">
        <w:rPr>
          <w:rFonts w:hint="cs"/>
          <w:rtl/>
        </w:rPr>
        <w:t>آركو</w:t>
      </w:r>
      <w:proofErr w:type="spellEnd"/>
      <w:r w:rsidR="009310B2">
        <w:rPr>
          <w:rFonts w:hint="cs"/>
          <w:rtl/>
        </w:rPr>
        <w:t>: مدرسة هندسة معمارية وتخطيط عمراني</w:t>
      </w:r>
    </w:p>
    <w:p w14:paraId="7D1A2E34" w14:textId="67BB43F0" w:rsidR="009310B2" w:rsidRDefault="009310B2">
      <w:r>
        <w:rPr>
          <w:rFonts w:hint="cs"/>
          <w:rtl/>
        </w:rPr>
        <w:t xml:space="preserve">طلاب </w:t>
      </w:r>
      <w:proofErr w:type="spellStart"/>
      <w:r>
        <w:rPr>
          <w:rFonts w:hint="cs"/>
          <w:rtl/>
        </w:rPr>
        <w:t>اهندسة</w:t>
      </w:r>
      <w:proofErr w:type="spellEnd"/>
      <w:r>
        <w:rPr>
          <w:rFonts w:hint="cs"/>
          <w:rtl/>
        </w:rPr>
        <w:t xml:space="preserve"> المعمارية بالإضافة إلى التخطيط العمراني يعتبرون كليتهم المكان الأول لواقع العمل فيما بعد، لذلك تم تصميم هذه الكلية لتلبي جميع احتياجاتهم الدراسية والعملية.</w:t>
      </w:r>
    </w:p>
    <w:sectPr w:rsidR="009310B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BFF"/>
    <w:rsid w:val="003D68CB"/>
    <w:rsid w:val="009041E5"/>
    <w:rsid w:val="009310B2"/>
    <w:rsid w:val="00B25BFF"/>
    <w:rsid w:val="00CB6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7298C7"/>
  <w15:chartTrackingRefBased/>
  <w15:docId w15:val="{978876D6-F032-45F0-986A-8D40DFA9A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96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2020-08-10T09:47:00Z</dcterms:created>
  <dcterms:modified xsi:type="dcterms:W3CDTF">2020-08-10T09:47:00Z</dcterms:modified>
</cp:coreProperties>
</file>