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2027" w:rsidRPr="00BD3F7A" w:rsidRDefault="00ED2027" w:rsidP="00ED2027">
      <w:pPr>
        <w:jc w:val="right"/>
        <w:rPr>
          <w:rFonts w:asciiTheme="majorBidi" w:hAnsiTheme="majorBidi" w:cstheme="majorBidi"/>
          <w:b/>
          <w:bCs/>
          <w:color w:val="C00000"/>
          <w:sz w:val="28"/>
          <w:szCs w:val="28"/>
        </w:rPr>
      </w:pPr>
      <w:r w:rsidRPr="00BD3F7A">
        <w:rPr>
          <w:rFonts w:asciiTheme="majorBidi" w:hAnsiTheme="majorBidi" w:cstheme="majorBidi"/>
          <w:b/>
          <w:bCs/>
          <w:color w:val="C00000"/>
          <w:sz w:val="28"/>
          <w:szCs w:val="28"/>
        </w:rPr>
        <w:t>Palestinian Parliament _ An Eye to Jerusalem</w:t>
      </w:r>
    </w:p>
    <w:p w:rsidR="00ED2027" w:rsidRPr="00ED2027" w:rsidRDefault="00ED2027" w:rsidP="00ED2027">
      <w:pPr>
        <w:jc w:val="right"/>
        <w:rPr>
          <w:rFonts w:asciiTheme="majorBidi" w:hAnsiTheme="majorBidi" w:cstheme="majorBidi"/>
          <w:sz w:val="24"/>
          <w:szCs w:val="24"/>
        </w:rPr>
      </w:pPr>
      <w:r w:rsidRPr="005B4B3F">
        <w:rPr>
          <w:rFonts w:asciiTheme="majorBidi" w:hAnsiTheme="majorBidi" w:cstheme="majorBidi"/>
          <w:sz w:val="24"/>
          <w:szCs w:val="24"/>
          <w:u w:val="single"/>
        </w:rPr>
        <w:t>Location:</w:t>
      </w:r>
      <w:r>
        <w:rPr>
          <w:rFonts w:asciiTheme="majorBidi" w:hAnsiTheme="majorBidi" w:cstheme="majorBidi"/>
          <w:sz w:val="24"/>
          <w:szCs w:val="24"/>
        </w:rPr>
        <w:br/>
      </w:r>
      <w:r w:rsidRPr="00ED2027">
        <w:rPr>
          <w:rFonts w:asciiTheme="majorBidi" w:hAnsiTheme="majorBidi" w:cstheme="majorBidi"/>
          <w:sz w:val="24"/>
          <w:szCs w:val="24"/>
        </w:rPr>
        <w:t xml:space="preserve"> Mount of Olives - east of Al Aqsa Mosque</w:t>
      </w:r>
    </w:p>
    <w:p w:rsidR="003F18F5" w:rsidRPr="005B4B3F" w:rsidRDefault="00ED2027" w:rsidP="00576341">
      <w:pPr>
        <w:pStyle w:val="a3"/>
        <w:numPr>
          <w:ilvl w:val="0"/>
          <w:numId w:val="1"/>
        </w:numPr>
        <w:bidi w:val="0"/>
        <w:ind w:left="284" w:hanging="284"/>
        <w:rPr>
          <w:rFonts w:asciiTheme="majorBidi" w:hAnsiTheme="majorBidi" w:cstheme="majorBidi"/>
          <w:sz w:val="24"/>
          <w:szCs w:val="24"/>
        </w:rPr>
      </w:pPr>
      <w:r w:rsidRPr="005B4B3F">
        <w:rPr>
          <w:rFonts w:asciiTheme="majorBidi" w:hAnsiTheme="majorBidi" w:cstheme="majorBidi"/>
          <w:sz w:val="24"/>
          <w:szCs w:val="24"/>
        </w:rPr>
        <w:t>The experience of the Palestinian National Authority is the first experience of self-rule for the Palestinians, but in the future of Palestine after liberation, the idea of ​​creating an independent Palestinian parliament, which makes the laws of the state separate from any other political part, is an urgent need due to the deteriorating political situation.</w:t>
      </w:r>
    </w:p>
    <w:p w:rsidR="00ED2027" w:rsidRPr="005B4B3F" w:rsidRDefault="005B4B3F" w:rsidP="00ED2027">
      <w:pPr>
        <w:jc w:val="right"/>
        <w:rPr>
          <w:rFonts w:asciiTheme="majorBidi" w:hAnsiTheme="majorBidi" w:cstheme="majorBidi"/>
          <w:sz w:val="24"/>
          <w:szCs w:val="24"/>
          <w:u w:val="single"/>
        </w:rPr>
      </w:pPr>
      <w:r w:rsidRPr="005B4B3F">
        <w:rPr>
          <w:rFonts w:asciiTheme="majorBidi" w:hAnsiTheme="majorBidi" w:cstheme="majorBidi"/>
          <w:sz w:val="24"/>
          <w:szCs w:val="24"/>
          <w:u w:val="single"/>
        </w:rPr>
        <w:t>The Concept :</w:t>
      </w:r>
    </w:p>
    <w:p w:rsidR="005B4B3F" w:rsidRPr="005B4B3F" w:rsidRDefault="005B4B3F" w:rsidP="00576341">
      <w:pPr>
        <w:pStyle w:val="a3"/>
        <w:numPr>
          <w:ilvl w:val="1"/>
          <w:numId w:val="2"/>
        </w:numPr>
        <w:bidi w:val="0"/>
        <w:ind w:left="567" w:hanging="283"/>
        <w:rPr>
          <w:rFonts w:asciiTheme="majorBidi" w:hAnsiTheme="majorBidi" w:cstheme="majorBidi"/>
          <w:sz w:val="24"/>
          <w:szCs w:val="24"/>
        </w:rPr>
      </w:pPr>
      <w:r w:rsidRPr="005B4B3F">
        <w:rPr>
          <w:rFonts w:asciiTheme="majorBidi" w:hAnsiTheme="majorBidi" w:cstheme="majorBidi"/>
          <w:sz w:val="24"/>
          <w:szCs w:val="24"/>
        </w:rPr>
        <w:t>The Orientation  towards Al-Aqsa Mosque, because it is the compass that draws the attentions of all people, and as the basis of the Palestinian cause.</w:t>
      </w:r>
    </w:p>
    <w:p w:rsidR="005B4B3F" w:rsidRPr="005B4B3F" w:rsidRDefault="005B4B3F" w:rsidP="005B4B3F">
      <w:pPr>
        <w:pStyle w:val="a3"/>
        <w:numPr>
          <w:ilvl w:val="1"/>
          <w:numId w:val="2"/>
        </w:numPr>
        <w:bidi w:val="0"/>
        <w:ind w:left="567" w:hanging="283"/>
        <w:rPr>
          <w:rFonts w:asciiTheme="majorBidi" w:hAnsiTheme="majorBidi" w:cstheme="majorBidi"/>
          <w:sz w:val="24"/>
          <w:szCs w:val="24"/>
        </w:rPr>
      </w:pPr>
      <w:r w:rsidRPr="005B4B3F">
        <w:rPr>
          <w:rFonts w:asciiTheme="majorBidi" w:hAnsiTheme="majorBidi" w:cstheme="majorBidi"/>
          <w:sz w:val="24"/>
          <w:szCs w:val="24"/>
        </w:rPr>
        <w:t>A main line of view was taken from the beginning of the proposed land through its center to the center of the Al-Aqsa Mosque, which was the main entry point of the project</w:t>
      </w:r>
      <w:r>
        <w:rPr>
          <w:rFonts w:asciiTheme="majorBidi" w:hAnsiTheme="majorBidi" w:cstheme="majorBidi"/>
          <w:sz w:val="24"/>
          <w:szCs w:val="24"/>
        </w:rPr>
        <w:t>.</w:t>
      </w:r>
    </w:p>
    <w:p w:rsidR="005B4B3F" w:rsidRDefault="005B4B3F" w:rsidP="005B4B3F">
      <w:pPr>
        <w:pStyle w:val="a3"/>
        <w:numPr>
          <w:ilvl w:val="1"/>
          <w:numId w:val="2"/>
        </w:numPr>
        <w:bidi w:val="0"/>
        <w:ind w:left="567" w:hanging="283"/>
        <w:rPr>
          <w:rFonts w:asciiTheme="majorBidi" w:hAnsiTheme="majorBidi" w:cstheme="majorBidi"/>
          <w:sz w:val="24"/>
          <w:szCs w:val="24"/>
        </w:rPr>
      </w:pPr>
      <w:r w:rsidRPr="005B4B3F">
        <w:rPr>
          <w:rFonts w:asciiTheme="majorBidi" w:hAnsiTheme="majorBidi" w:cstheme="majorBidi"/>
          <w:sz w:val="24"/>
          <w:szCs w:val="24"/>
        </w:rPr>
        <w:t xml:space="preserve">Then, from the center of the earth, the largest possible angle of view was limited </w:t>
      </w:r>
      <w:r>
        <w:rPr>
          <w:rFonts w:asciiTheme="majorBidi" w:hAnsiTheme="majorBidi" w:cstheme="majorBidi"/>
          <w:sz w:val="24"/>
          <w:szCs w:val="24"/>
        </w:rPr>
        <w:t xml:space="preserve">by </w:t>
      </w:r>
      <w:r w:rsidRPr="005B4B3F">
        <w:rPr>
          <w:rFonts w:asciiTheme="majorBidi" w:hAnsiTheme="majorBidi" w:cstheme="majorBidi"/>
          <w:sz w:val="24"/>
          <w:szCs w:val="24"/>
        </w:rPr>
        <w:t>two lines of view that reach the boundaries of Al-Aqsa Mosque, where the spaces of the project are distributed</w:t>
      </w:r>
      <w:r w:rsidRPr="005B4B3F">
        <w:rPr>
          <w:rFonts w:asciiTheme="majorBidi" w:hAnsiTheme="majorBidi" w:cs="Times New Roman"/>
          <w:sz w:val="24"/>
          <w:szCs w:val="24"/>
          <w:rtl/>
        </w:rPr>
        <w:t>.</w:t>
      </w:r>
    </w:p>
    <w:p w:rsidR="005B4B3F" w:rsidRDefault="005B4B3F" w:rsidP="005B4B3F">
      <w:pPr>
        <w:pStyle w:val="a3"/>
        <w:numPr>
          <w:ilvl w:val="1"/>
          <w:numId w:val="2"/>
        </w:numPr>
        <w:bidi w:val="0"/>
        <w:ind w:left="567" w:hanging="283"/>
        <w:rPr>
          <w:rFonts w:asciiTheme="majorBidi" w:hAnsiTheme="majorBidi" w:cstheme="majorBidi"/>
          <w:sz w:val="24"/>
          <w:szCs w:val="24"/>
        </w:rPr>
      </w:pPr>
      <w:r w:rsidRPr="005B4B3F">
        <w:rPr>
          <w:rFonts w:asciiTheme="majorBidi" w:hAnsiTheme="majorBidi" w:cstheme="majorBidi"/>
          <w:sz w:val="24"/>
          <w:szCs w:val="24"/>
        </w:rPr>
        <w:t xml:space="preserve">The main space in the project is the "Hall of the Council" mediated in the center of the earth and the seats were distributed in a circular way to preserve the continuity of the vision of Al-Aqsa Mosque from any seat inside the hall </w:t>
      </w:r>
      <w:r>
        <w:rPr>
          <w:rFonts w:asciiTheme="majorBidi" w:hAnsiTheme="majorBidi" w:cstheme="majorBidi"/>
          <w:sz w:val="24"/>
          <w:szCs w:val="24"/>
        </w:rPr>
        <w:t>.</w:t>
      </w:r>
      <w:r w:rsidRPr="005B4B3F">
        <w:rPr>
          <w:rFonts w:asciiTheme="majorBidi" w:hAnsiTheme="majorBidi" w:cstheme="majorBidi"/>
          <w:sz w:val="24"/>
          <w:szCs w:val="24"/>
        </w:rPr>
        <w:t>The rest of the spaces were distributed around the council hall, heading towards it.</w:t>
      </w:r>
    </w:p>
    <w:p w:rsidR="005B4B3F" w:rsidRDefault="00BD3F7A" w:rsidP="00BD3F7A">
      <w:pPr>
        <w:pStyle w:val="a3"/>
        <w:numPr>
          <w:ilvl w:val="1"/>
          <w:numId w:val="2"/>
        </w:numPr>
        <w:bidi w:val="0"/>
        <w:ind w:left="567" w:hanging="283"/>
        <w:rPr>
          <w:rFonts w:asciiTheme="majorBidi" w:hAnsiTheme="majorBidi" w:cstheme="majorBidi"/>
          <w:sz w:val="24"/>
          <w:szCs w:val="24"/>
        </w:rPr>
      </w:pPr>
      <w:r w:rsidRPr="00BD3F7A">
        <w:rPr>
          <w:rFonts w:asciiTheme="majorBidi" w:hAnsiTheme="majorBidi" w:cstheme="majorBidi"/>
          <w:sz w:val="24"/>
          <w:szCs w:val="24"/>
        </w:rPr>
        <w:t xml:space="preserve">The project has been separated vertically on the main axis, with a wall that simulates the walls of the Al-Aqsa Mosque, separating the council area </w:t>
      </w:r>
      <w:r>
        <w:rPr>
          <w:rFonts w:asciiTheme="majorBidi" w:hAnsiTheme="majorBidi" w:cstheme="majorBidi"/>
          <w:sz w:val="24"/>
          <w:szCs w:val="24"/>
        </w:rPr>
        <w:t>that reflects</w:t>
      </w:r>
      <w:r w:rsidRPr="00BD3F7A">
        <w:rPr>
          <w:rFonts w:asciiTheme="majorBidi" w:hAnsiTheme="majorBidi" w:cstheme="majorBidi"/>
          <w:sz w:val="24"/>
          <w:szCs w:val="24"/>
        </w:rPr>
        <w:t xml:space="preserve"> the transparency of the parliament in decision-making</w:t>
      </w:r>
      <w:r>
        <w:rPr>
          <w:rFonts w:asciiTheme="majorBidi" w:hAnsiTheme="majorBidi" w:cstheme="majorBidi"/>
          <w:sz w:val="24"/>
          <w:szCs w:val="24"/>
        </w:rPr>
        <w:t>,</w:t>
      </w:r>
      <w:r w:rsidRPr="00BD3F7A">
        <w:rPr>
          <w:rFonts w:asciiTheme="majorBidi" w:hAnsiTheme="majorBidi" w:cstheme="majorBidi"/>
          <w:sz w:val="24"/>
          <w:szCs w:val="24"/>
        </w:rPr>
        <w:t xml:space="preserve"> and the area of offices and halls with the highest privacy.</w:t>
      </w:r>
    </w:p>
    <w:p w:rsidR="00BD3F7A" w:rsidRDefault="00BD3F7A" w:rsidP="00BD3F7A">
      <w:pPr>
        <w:rPr>
          <w:rFonts w:hint="cs"/>
          <w:rtl/>
        </w:rPr>
      </w:pPr>
    </w:p>
    <w:p w:rsidR="00BD3F7A" w:rsidRDefault="00BD3F7A" w:rsidP="00BD3F7A">
      <w:pPr>
        <w:rPr>
          <w:rtl/>
        </w:rPr>
      </w:pPr>
    </w:p>
    <w:p w:rsidR="00BD3F7A" w:rsidRDefault="00BD3F7A" w:rsidP="00BD3F7A">
      <w:pPr>
        <w:rPr>
          <w:rtl/>
        </w:rPr>
      </w:pPr>
    </w:p>
    <w:p w:rsidR="00BD3F7A" w:rsidRDefault="00BD3F7A" w:rsidP="00BD3F7A">
      <w:pPr>
        <w:rPr>
          <w:rtl/>
        </w:rPr>
      </w:pPr>
    </w:p>
    <w:p w:rsidR="00BD3F7A" w:rsidRDefault="00BD3F7A" w:rsidP="00BD3F7A">
      <w:pPr>
        <w:rPr>
          <w:rtl/>
        </w:rPr>
      </w:pPr>
    </w:p>
    <w:p w:rsidR="00BD3F7A" w:rsidRDefault="00BD3F7A" w:rsidP="00BD3F7A">
      <w:pPr>
        <w:rPr>
          <w:rtl/>
        </w:rPr>
      </w:pPr>
    </w:p>
    <w:p w:rsidR="00BD3F7A" w:rsidRDefault="00BD3F7A" w:rsidP="00BD3F7A">
      <w:pPr>
        <w:rPr>
          <w:rtl/>
        </w:rPr>
      </w:pPr>
    </w:p>
    <w:p w:rsidR="00BD3F7A" w:rsidRDefault="00BD3F7A" w:rsidP="00BD3F7A">
      <w:pPr>
        <w:rPr>
          <w:rtl/>
        </w:rPr>
      </w:pPr>
    </w:p>
    <w:p w:rsidR="00BD3F7A" w:rsidRDefault="00BD3F7A" w:rsidP="00BD3F7A">
      <w:pPr>
        <w:rPr>
          <w:rtl/>
        </w:rPr>
      </w:pPr>
    </w:p>
    <w:p w:rsidR="00B2350C" w:rsidRPr="00BD3F7A" w:rsidRDefault="00BD3F7A" w:rsidP="00BD3F7A">
      <w:pPr>
        <w:rPr>
          <w:rFonts w:asciiTheme="majorBidi" w:hAnsiTheme="majorBidi" w:cstheme="majorBidi"/>
          <w:sz w:val="24"/>
          <w:szCs w:val="24"/>
          <w:rtl/>
        </w:rPr>
      </w:pPr>
      <w:r>
        <w:lastRenderedPageBreak/>
        <w:br/>
      </w:r>
      <w:r w:rsidRPr="00BD3F7A">
        <w:rPr>
          <w:rFonts w:ascii="Helvetica" w:hAnsi="Helvetica" w:cs="Helvetica"/>
          <w:b/>
          <w:bCs/>
          <w:color w:val="C00000"/>
          <w:sz w:val="26"/>
          <w:szCs w:val="26"/>
          <w:shd w:val="clear" w:color="auto" w:fill="FFFFFF"/>
          <w:rtl/>
        </w:rPr>
        <w:t>البرلمانُ الفلسطينيّ " عينٌ على القدس</w:t>
      </w:r>
      <w:r w:rsidRPr="00BD3F7A">
        <w:rPr>
          <w:rFonts w:ascii="Helvetica" w:hAnsi="Helvetica" w:cs="Helvetica"/>
          <w:b/>
          <w:bCs/>
          <w:color w:val="C00000"/>
          <w:sz w:val="26"/>
          <w:szCs w:val="26"/>
          <w:shd w:val="clear" w:color="auto" w:fill="FFFFFF"/>
        </w:rPr>
        <w:t xml:space="preserve"> "</w:t>
      </w:r>
      <w:r w:rsidRPr="00BD3F7A">
        <w:rPr>
          <w:rFonts w:ascii="Helvetica" w:hAnsi="Helvetica" w:cs="Helvetica"/>
          <w:color w:val="1D2129"/>
          <w:sz w:val="26"/>
          <w:szCs w:val="26"/>
          <w:shd w:val="clear" w:color="auto" w:fill="FFFFFF"/>
        </w:rPr>
        <w:t> </w:t>
      </w:r>
      <w:r>
        <w:rPr>
          <w:rFonts w:ascii="Helvetica" w:hAnsi="Helvetica" w:cs="Helvetica" w:hint="cs"/>
          <w:color w:val="1D2129"/>
          <w:sz w:val="24"/>
          <w:szCs w:val="24"/>
          <w:rtl/>
        </w:rPr>
        <w:br/>
      </w:r>
      <w:r w:rsidRPr="00BD3F7A">
        <w:rPr>
          <w:rFonts w:ascii="Helvetica" w:hAnsi="Helvetica" w:cs="Helvetica"/>
          <w:color w:val="1D2129"/>
          <w:sz w:val="24"/>
          <w:szCs w:val="24"/>
        </w:rPr>
        <w:br/>
      </w:r>
      <w:r w:rsidRPr="00BD3F7A">
        <w:rPr>
          <w:rFonts w:ascii="Helvetica" w:hAnsi="Helvetica" w:cs="Helvetica"/>
          <w:color w:val="1D2129"/>
          <w:sz w:val="24"/>
          <w:szCs w:val="24"/>
          <w:u w:val="single"/>
          <w:shd w:val="clear" w:color="auto" w:fill="FFFFFF"/>
          <w:rtl/>
        </w:rPr>
        <w:t>الموقع :</w:t>
      </w:r>
      <w:r w:rsidRPr="00BD3F7A">
        <w:rPr>
          <w:rFonts w:ascii="Helvetica" w:hAnsi="Helvetica" w:cs="Helvetica"/>
          <w:color w:val="1D2129"/>
          <w:sz w:val="24"/>
          <w:szCs w:val="24"/>
          <w:shd w:val="clear" w:color="auto" w:fill="FFFFFF"/>
          <w:rtl/>
        </w:rPr>
        <w:t xml:space="preserve"> </w:t>
      </w:r>
      <w:r>
        <w:rPr>
          <w:rFonts w:ascii="Helvetica" w:hAnsi="Helvetica" w:cs="Helvetica" w:hint="cs"/>
          <w:color w:val="1D2129"/>
          <w:sz w:val="24"/>
          <w:szCs w:val="24"/>
          <w:shd w:val="clear" w:color="auto" w:fill="FFFFFF"/>
          <w:rtl/>
        </w:rPr>
        <w:br/>
      </w:r>
      <w:r w:rsidRPr="00BD3F7A">
        <w:rPr>
          <w:rFonts w:ascii="Helvetica" w:hAnsi="Helvetica" w:cs="Helvetica"/>
          <w:color w:val="1D2129"/>
          <w:sz w:val="24"/>
          <w:szCs w:val="24"/>
          <w:shd w:val="clear" w:color="auto" w:fill="FFFFFF"/>
          <w:rtl/>
        </w:rPr>
        <w:t>جبل الزيتون – شرق المسجد الأقصى</w:t>
      </w:r>
      <w:r>
        <w:rPr>
          <w:rFonts w:ascii="Helvetica" w:hAnsi="Helvetica" w:cs="Helvetica"/>
          <w:color w:val="1D2129"/>
          <w:sz w:val="24"/>
          <w:szCs w:val="24"/>
          <w:rtl/>
        </w:rPr>
        <w:br/>
      </w:r>
      <w:r w:rsidRPr="00BD3F7A">
        <w:rPr>
          <w:rFonts w:ascii="Helvetica" w:hAnsi="Helvetica" w:cs="Helvetica"/>
          <w:color w:val="1D2129"/>
          <w:sz w:val="24"/>
          <w:szCs w:val="24"/>
        </w:rPr>
        <w:br/>
      </w:r>
      <w:r w:rsidRPr="00BD3F7A">
        <w:rPr>
          <w:rFonts w:ascii="Helvetica" w:hAnsi="Helvetica" w:cs="Helvetica"/>
          <w:color w:val="1D2129"/>
          <w:sz w:val="24"/>
          <w:szCs w:val="24"/>
          <w:shd w:val="clear" w:color="auto" w:fill="FFFFFF"/>
        </w:rPr>
        <w:t xml:space="preserve">** </w:t>
      </w:r>
      <w:r w:rsidRPr="00BD3F7A">
        <w:rPr>
          <w:rFonts w:ascii="Helvetica" w:hAnsi="Helvetica" w:cs="Helvetica"/>
          <w:color w:val="1D2129"/>
          <w:sz w:val="24"/>
          <w:szCs w:val="24"/>
          <w:shd w:val="clear" w:color="auto" w:fill="FFFFFF"/>
          <w:rtl/>
        </w:rPr>
        <w:t>تعد تجربة السلطة الوطنية الفلسطينية أول تجربة حكم ذاتي للفلسطينيين , لكن في المستقبل القريب لفلسطين بعد التحرر ..تعتبر فكرة إيجاد برلمان فلسطيني مستقل بذاته ويسن قوانين الدولة بشكل منفصل عن أي طرف سياسي آخر حاجة ملحة نظراً للوضع السياسي المتدهور فيها</w:t>
      </w:r>
      <w:r w:rsidRPr="00BD3F7A">
        <w:rPr>
          <w:rFonts w:ascii="Helvetica" w:hAnsi="Helvetica" w:cs="Helvetica"/>
          <w:color w:val="1D2129"/>
          <w:sz w:val="24"/>
          <w:szCs w:val="24"/>
          <w:shd w:val="clear" w:color="auto" w:fill="FFFFFF"/>
        </w:rPr>
        <w:t xml:space="preserve"> . </w:t>
      </w:r>
      <w:r>
        <w:rPr>
          <w:rFonts w:ascii="Helvetica" w:hAnsi="Helvetica" w:cs="Helvetica" w:hint="cs"/>
          <w:color w:val="1D2129"/>
          <w:sz w:val="24"/>
          <w:szCs w:val="24"/>
          <w:rtl/>
        </w:rPr>
        <w:br/>
      </w:r>
      <w:r w:rsidRPr="00BD3F7A">
        <w:rPr>
          <w:rFonts w:ascii="Helvetica" w:hAnsi="Helvetica" w:cs="Helvetica"/>
          <w:color w:val="1D2129"/>
          <w:sz w:val="24"/>
          <w:szCs w:val="24"/>
        </w:rPr>
        <w:br/>
      </w:r>
      <w:r w:rsidRPr="00BD3F7A">
        <w:rPr>
          <w:rFonts w:ascii="Helvetica" w:hAnsi="Helvetica" w:cs="Helvetica"/>
          <w:color w:val="1D2129"/>
          <w:sz w:val="24"/>
          <w:szCs w:val="24"/>
          <w:u w:val="single"/>
          <w:shd w:val="clear" w:color="auto" w:fill="FFFFFF"/>
          <w:rtl/>
        </w:rPr>
        <w:t>فكرة المشروع</w:t>
      </w:r>
      <w:r w:rsidRPr="00BD3F7A">
        <w:rPr>
          <w:rFonts w:ascii="Helvetica" w:hAnsi="Helvetica" w:cs="Helvetica"/>
          <w:color w:val="1D2129"/>
          <w:sz w:val="24"/>
          <w:szCs w:val="24"/>
          <w:u w:val="single"/>
          <w:shd w:val="clear" w:color="auto" w:fill="FFFFFF"/>
        </w:rPr>
        <w:t xml:space="preserve"> :</w:t>
      </w:r>
      <w:r>
        <w:rPr>
          <w:rFonts w:ascii="Helvetica" w:hAnsi="Helvetica" w:cs="Helvetica" w:hint="cs"/>
          <w:color w:val="1D2129"/>
          <w:sz w:val="24"/>
          <w:szCs w:val="24"/>
          <w:rtl/>
        </w:rPr>
        <w:br/>
      </w:r>
      <w:r w:rsidRPr="00BD3F7A">
        <w:rPr>
          <w:rFonts w:ascii="Helvetica" w:hAnsi="Helvetica" w:cs="Helvetica"/>
          <w:color w:val="1D2129"/>
          <w:sz w:val="24"/>
          <w:szCs w:val="24"/>
        </w:rPr>
        <w:br/>
      </w:r>
      <w:r w:rsidRPr="00BD3F7A">
        <w:rPr>
          <w:rFonts w:ascii="Helvetica" w:hAnsi="Helvetica" w:cs="Helvetica"/>
          <w:color w:val="1D2129"/>
          <w:sz w:val="24"/>
          <w:szCs w:val="24"/>
          <w:shd w:val="clear" w:color="auto" w:fill="FFFFFF"/>
        </w:rPr>
        <w:t xml:space="preserve">- </w:t>
      </w:r>
      <w:r w:rsidRPr="00BD3F7A">
        <w:rPr>
          <w:rFonts w:ascii="Helvetica" w:hAnsi="Helvetica" w:cs="Helvetica"/>
          <w:color w:val="1D2129"/>
          <w:sz w:val="24"/>
          <w:szCs w:val="24"/>
          <w:shd w:val="clear" w:color="auto" w:fill="FFFFFF"/>
          <w:rtl/>
        </w:rPr>
        <w:t>التوجيه نحو المسجد الأقصى , كونه البوصلة التي توجِه أعين الناس جميعا إليه .. وباعتباره أساس القضية الفلسطينية ومحورها</w:t>
      </w:r>
      <w:r w:rsidRPr="00BD3F7A">
        <w:rPr>
          <w:rFonts w:ascii="Helvetica" w:hAnsi="Helvetica" w:cs="Helvetica"/>
          <w:color w:val="1D2129"/>
          <w:sz w:val="24"/>
          <w:szCs w:val="24"/>
          <w:shd w:val="clear" w:color="auto" w:fill="FFFFFF"/>
        </w:rPr>
        <w:t xml:space="preserve"> .</w:t>
      </w:r>
      <w:r w:rsidRPr="00BD3F7A">
        <w:rPr>
          <w:rFonts w:ascii="Helvetica" w:hAnsi="Helvetica" w:cs="Helvetica"/>
          <w:color w:val="1D2129"/>
          <w:sz w:val="24"/>
          <w:szCs w:val="24"/>
          <w:shd w:val="clear" w:color="auto" w:fill="FFFFFF"/>
        </w:rPr>
        <w:br/>
      </w:r>
      <w:r w:rsidRPr="00BD3F7A">
        <w:rPr>
          <w:rStyle w:val="textexposedshow"/>
          <w:rFonts w:ascii="Helvetica" w:hAnsi="Helvetica" w:cs="Helvetica"/>
          <w:color w:val="1D2129"/>
          <w:sz w:val="24"/>
          <w:szCs w:val="24"/>
          <w:shd w:val="clear" w:color="auto" w:fill="FFFFFF"/>
        </w:rPr>
        <w:t xml:space="preserve">- </w:t>
      </w:r>
      <w:r w:rsidRPr="00BD3F7A">
        <w:rPr>
          <w:rStyle w:val="textexposedshow"/>
          <w:rFonts w:ascii="Helvetica" w:hAnsi="Helvetica" w:cs="Helvetica"/>
          <w:color w:val="1D2129"/>
          <w:sz w:val="24"/>
          <w:szCs w:val="24"/>
          <w:shd w:val="clear" w:color="auto" w:fill="FFFFFF"/>
          <w:rtl/>
        </w:rPr>
        <w:t>تم أخذ خط نظر رئيسي من بداية الأرض المقترحة مروراً بمركزها وصولاً لمركز المسجد الأقصى, وكان هو محور الدخول الرئيسي للمشروع .ثم من مركز الأرض تم حصر أكبر زاوية نظر ممكنة.. بخطي نظر يصلان حدود المسجد الأقصى توزعَ فيها فراغات المشروع</w:t>
      </w:r>
      <w:r w:rsidRPr="00BD3F7A">
        <w:rPr>
          <w:rStyle w:val="textexposedshow"/>
          <w:rFonts w:ascii="Helvetica" w:hAnsi="Helvetica" w:cs="Helvetica"/>
          <w:color w:val="1D2129"/>
          <w:sz w:val="24"/>
          <w:szCs w:val="24"/>
          <w:shd w:val="clear" w:color="auto" w:fill="FFFFFF"/>
        </w:rPr>
        <w:t xml:space="preserve"> . </w:t>
      </w:r>
      <w:r w:rsidRPr="00BD3F7A">
        <w:rPr>
          <w:rFonts w:ascii="Helvetica" w:hAnsi="Helvetica" w:cs="Helvetica"/>
          <w:color w:val="1D2129"/>
          <w:sz w:val="24"/>
          <w:szCs w:val="24"/>
          <w:shd w:val="clear" w:color="auto" w:fill="FFFFFF"/>
        </w:rPr>
        <w:br/>
      </w:r>
      <w:r w:rsidRPr="00BD3F7A">
        <w:rPr>
          <w:rStyle w:val="textexposedshow"/>
          <w:rFonts w:ascii="Helvetica" w:hAnsi="Helvetica" w:cs="Helvetica"/>
          <w:color w:val="1D2129"/>
          <w:sz w:val="24"/>
          <w:szCs w:val="24"/>
          <w:shd w:val="clear" w:color="auto" w:fill="FFFFFF"/>
        </w:rPr>
        <w:t xml:space="preserve">- </w:t>
      </w:r>
      <w:r w:rsidRPr="00BD3F7A">
        <w:rPr>
          <w:rStyle w:val="textexposedshow"/>
          <w:rFonts w:ascii="Helvetica" w:hAnsi="Helvetica" w:cs="Helvetica"/>
          <w:color w:val="1D2129"/>
          <w:sz w:val="24"/>
          <w:szCs w:val="24"/>
          <w:shd w:val="clear" w:color="auto" w:fill="FFFFFF"/>
          <w:rtl/>
        </w:rPr>
        <w:t>الفراغ الرئيسي في المشروع وهو " قاعة المجلس" توسط المشروع في مركز الأرض و توزعت المقاعد فيه بشكل دائري بحيث يحافظ على استمرارية رؤية المسجد الأقصى من أي مقعد داخل القاعة</w:t>
      </w:r>
      <w:r w:rsidRPr="00BD3F7A">
        <w:rPr>
          <w:rStyle w:val="textexposedshow"/>
          <w:rFonts w:ascii="Helvetica" w:hAnsi="Helvetica" w:cs="Helvetica"/>
          <w:color w:val="1D2129"/>
          <w:sz w:val="24"/>
          <w:szCs w:val="24"/>
          <w:shd w:val="clear" w:color="auto" w:fill="FFFFFF"/>
        </w:rPr>
        <w:t xml:space="preserve"> ..</w:t>
      </w:r>
      <w:r w:rsidRPr="00BD3F7A">
        <w:rPr>
          <w:rStyle w:val="textexposedshow"/>
          <w:rFonts w:ascii="Helvetica" w:hAnsi="Helvetica" w:cs="Helvetica"/>
          <w:color w:val="1D2129"/>
          <w:sz w:val="24"/>
          <w:szCs w:val="24"/>
          <w:shd w:val="clear" w:color="auto" w:fill="FFFFFF"/>
          <w:rtl/>
        </w:rPr>
        <w:t>و توزعت باقي الفراغات حول قاعة المجلس متوجهةً بشكل أساسي نحوها</w:t>
      </w:r>
      <w:r w:rsidRPr="00BD3F7A">
        <w:rPr>
          <w:rStyle w:val="textexposedshow"/>
          <w:rFonts w:ascii="Helvetica" w:hAnsi="Helvetica" w:cs="Helvetica"/>
          <w:color w:val="1D2129"/>
          <w:sz w:val="24"/>
          <w:szCs w:val="24"/>
          <w:shd w:val="clear" w:color="auto" w:fill="FFFFFF"/>
        </w:rPr>
        <w:t xml:space="preserve"> .</w:t>
      </w:r>
      <w:r w:rsidRPr="00BD3F7A">
        <w:rPr>
          <w:rFonts w:ascii="Helvetica" w:hAnsi="Helvetica" w:cs="Helvetica"/>
          <w:color w:val="1D2129"/>
          <w:sz w:val="24"/>
          <w:szCs w:val="24"/>
          <w:shd w:val="clear" w:color="auto" w:fill="FFFFFF"/>
        </w:rPr>
        <w:br/>
      </w:r>
      <w:r w:rsidRPr="00BD3F7A">
        <w:rPr>
          <w:rStyle w:val="textexposedshow"/>
          <w:rFonts w:ascii="Helvetica" w:hAnsi="Helvetica" w:cs="Helvetica"/>
          <w:color w:val="1D2129"/>
          <w:sz w:val="24"/>
          <w:szCs w:val="24"/>
          <w:shd w:val="clear" w:color="auto" w:fill="FFFFFF"/>
        </w:rPr>
        <w:t xml:space="preserve">- </w:t>
      </w:r>
      <w:r w:rsidRPr="00BD3F7A">
        <w:rPr>
          <w:rStyle w:val="textexposedshow"/>
          <w:rFonts w:ascii="Helvetica" w:hAnsi="Helvetica" w:cs="Helvetica"/>
          <w:color w:val="1D2129"/>
          <w:sz w:val="24"/>
          <w:szCs w:val="24"/>
          <w:shd w:val="clear" w:color="auto" w:fill="FFFFFF"/>
          <w:rtl/>
        </w:rPr>
        <w:t>تم فصل المشروع بشكل عرضي , عمودياً على المحور الرئيسي , بجدار يحاكي أسوار المسجد الأقصى , يفصل منطقة المجلس " التي تعكس شفافية البرلمان</w:t>
      </w:r>
      <w:r>
        <w:rPr>
          <w:rStyle w:val="textexposedshow"/>
          <w:rFonts w:ascii="Helvetica" w:hAnsi="Helvetica" w:cs="Helvetica" w:hint="cs"/>
          <w:color w:val="1D2129"/>
          <w:sz w:val="24"/>
          <w:szCs w:val="24"/>
          <w:shd w:val="clear" w:color="auto" w:fill="FFFFFF"/>
          <w:rtl/>
        </w:rPr>
        <w:t xml:space="preserve"> في اتخاذ القرارات </w:t>
      </w:r>
      <w:r w:rsidRPr="00BD3F7A">
        <w:rPr>
          <w:rStyle w:val="textexposedshow"/>
          <w:rFonts w:ascii="Helvetica" w:hAnsi="Helvetica" w:cs="Helvetica"/>
          <w:color w:val="1D2129"/>
          <w:sz w:val="24"/>
          <w:szCs w:val="24"/>
          <w:shd w:val="clear" w:color="auto" w:fill="FFFFFF"/>
          <w:rtl/>
        </w:rPr>
        <w:t>" .. ومنطقة المكاتب و القاعات ذات الخصوصية الأعلى</w:t>
      </w:r>
      <w:r w:rsidRPr="00BD3F7A">
        <w:rPr>
          <w:rStyle w:val="textexposedshow"/>
          <w:rFonts w:ascii="Helvetica" w:hAnsi="Helvetica" w:cs="Helvetica"/>
          <w:color w:val="1D2129"/>
          <w:sz w:val="24"/>
          <w:szCs w:val="24"/>
          <w:shd w:val="clear" w:color="auto" w:fill="FFFFFF"/>
        </w:rPr>
        <w:t xml:space="preserve"> .</w:t>
      </w:r>
    </w:p>
    <w:sectPr w:rsidR="00B2350C" w:rsidRPr="00BD3F7A" w:rsidSect="007E200E">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0032C9"/>
    <w:multiLevelType w:val="hybridMultilevel"/>
    <w:tmpl w:val="C284E9C0"/>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3B1321F"/>
    <w:multiLevelType w:val="hybridMultilevel"/>
    <w:tmpl w:val="92684B88"/>
    <w:lvl w:ilvl="0" w:tplc="04090001">
      <w:start w:val="1"/>
      <w:numFmt w:val="bullet"/>
      <w:lvlText w:val=""/>
      <w:lvlJc w:val="left"/>
      <w:pPr>
        <w:ind w:left="720" w:hanging="360"/>
      </w:pPr>
      <w:rPr>
        <w:rFonts w:ascii="Symbol" w:hAnsi="Symbol" w:hint="default"/>
      </w:rPr>
    </w:lvl>
    <w:lvl w:ilvl="1" w:tplc="2EDAB310">
      <w:numFmt w:val="bullet"/>
      <w:lvlText w:val="-"/>
      <w:lvlJc w:val="left"/>
      <w:pPr>
        <w:ind w:left="7920" w:hanging="684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661083"/>
    <w:rsid w:val="001D7795"/>
    <w:rsid w:val="002C2172"/>
    <w:rsid w:val="003F18F5"/>
    <w:rsid w:val="00576341"/>
    <w:rsid w:val="005B4B3F"/>
    <w:rsid w:val="00661083"/>
    <w:rsid w:val="007E200E"/>
    <w:rsid w:val="00976A60"/>
    <w:rsid w:val="00B2350C"/>
    <w:rsid w:val="00BD3F7A"/>
    <w:rsid w:val="00ED202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18F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B4B3F"/>
    <w:pPr>
      <w:ind w:left="720"/>
      <w:contextualSpacing/>
    </w:pPr>
  </w:style>
  <w:style w:type="character" w:customStyle="1" w:styleId="7oe">
    <w:name w:val="_7oe"/>
    <w:basedOn w:val="a0"/>
    <w:rsid w:val="00BD3F7A"/>
  </w:style>
  <w:style w:type="character" w:customStyle="1" w:styleId="textexposedshow">
    <w:name w:val="text_exposed_show"/>
    <w:basedOn w:val="a0"/>
    <w:rsid w:val="00BD3F7A"/>
  </w:style>
  <w:style w:type="paragraph" w:styleId="a4">
    <w:name w:val="Balloon Text"/>
    <w:basedOn w:val="a"/>
    <w:link w:val="Char"/>
    <w:uiPriority w:val="99"/>
    <w:semiHidden/>
    <w:unhideWhenUsed/>
    <w:rsid w:val="00BD3F7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BD3F7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2</Pages>
  <Words>412</Words>
  <Characters>2352</Characters>
  <Application>Microsoft Office Word</Application>
  <DocSecurity>0</DocSecurity>
  <Lines>19</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‏‏مستخدم Windows</dc:creator>
  <cp:lastModifiedBy>‏‏مستخدم Windows</cp:lastModifiedBy>
  <cp:revision>6</cp:revision>
  <dcterms:created xsi:type="dcterms:W3CDTF">2018-06-03T22:01:00Z</dcterms:created>
  <dcterms:modified xsi:type="dcterms:W3CDTF">2018-06-04T09:22:00Z</dcterms:modified>
</cp:coreProperties>
</file>