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48B9" w:rsidRPr="00AC48B9" w:rsidRDefault="00AC48B9" w:rsidP="00AC48B9">
      <w:pPr>
        <w:bidi w:val="0"/>
        <w:spacing w:before="240" w:after="120" w:line="360" w:lineRule="auto"/>
        <w:jc w:val="center"/>
        <w:rPr>
          <w:rFonts w:asciiTheme="majorBidi" w:eastAsia="Calibri" w:hAnsiTheme="majorBidi" w:cstheme="majorBidi"/>
          <w:b/>
          <w:bCs/>
          <w:color w:val="000000"/>
          <w:sz w:val="32"/>
          <w:szCs w:val="32"/>
        </w:rPr>
      </w:pPr>
      <w:r w:rsidRPr="00AC48B9">
        <w:rPr>
          <w:rFonts w:asciiTheme="majorBidi" w:eastAsia="Calibri" w:hAnsiTheme="majorBidi" w:cstheme="majorBidi"/>
          <w:b/>
          <w:bCs/>
          <w:color w:val="000000"/>
          <w:sz w:val="32"/>
          <w:szCs w:val="32"/>
        </w:rPr>
        <w:t xml:space="preserve">The effect of using pyrolyzed carbon black (PCB) </w:t>
      </w:r>
      <w:proofErr w:type="spellStart"/>
      <w:r w:rsidRPr="00AC48B9">
        <w:rPr>
          <w:rFonts w:asciiTheme="majorBidi" w:eastAsia="Calibri" w:hAnsiTheme="majorBidi" w:cstheme="majorBidi"/>
          <w:b/>
          <w:bCs/>
          <w:color w:val="000000"/>
          <w:sz w:val="32"/>
          <w:szCs w:val="32"/>
        </w:rPr>
        <w:t>Nderived</w:t>
      </w:r>
      <w:proofErr w:type="spellEnd"/>
      <w:r w:rsidRPr="00AC48B9">
        <w:rPr>
          <w:rFonts w:asciiTheme="majorBidi" w:eastAsia="Calibri" w:hAnsiTheme="majorBidi" w:cstheme="majorBidi"/>
          <w:b/>
          <w:bCs/>
          <w:color w:val="000000"/>
          <w:sz w:val="32"/>
          <w:szCs w:val="32"/>
        </w:rPr>
        <w:t xml:space="preserve"> from </w:t>
      </w:r>
      <w:proofErr w:type="spellStart"/>
      <w:r w:rsidRPr="00AC48B9">
        <w:rPr>
          <w:rFonts w:asciiTheme="majorBidi" w:eastAsia="Calibri" w:hAnsiTheme="majorBidi" w:cstheme="majorBidi"/>
          <w:b/>
          <w:bCs/>
          <w:color w:val="000000"/>
          <w:sz w:val="32"/>
          <w:szCs w:val="32"/>
        </w:rPr>
        <w:t>wast</w:t>
      </w:r>
      <w:proofErr w:type="spellEnd"/>
      <w:r w:rsidRPr="00AC48B9">
        <w:rPr>
          <w:rFonts w:asciiTheme="majorBidi" w:eastAsia="Calibri" w:hAnsiTheme="majorBidi" w:cstheme="majorBidi"/>
          <w:b/>
          <w:bCs/>
          <w:color w:val="000000"/>
          <w:sz w:val="32"/>
          <w:szCs w:val="32"/>
        </w:rPr>
        <w:t xml:space="preserve"> tires as a partial substitute for cement in concrete mixes</w:t>
      </w:r>
    </w:p>
    <w:p w:rsidR="00AC48B9" w:rsidRDefault="00AC48B9" w:rsidP="00AC48B9">
      <w:pPr>
        <w:bidi w:val="0"/>
        <w:spacing w:before="240" w:after="120" w:line="360" w:lineRule="auto"/>
        <w:jc w:val="both"/>
        <w:rPr>
          <w:rFonts w:asciiTheme="majorBidi" w:eastAsia="Calibri" w:hAnsiTheme="majorBidi" w:cstheme="majorBidi"/>
          <w:color w:val="000000"/>
          <w:sz w:val="24"/>
          <w:szCs w:val="24"/>
        </w:rPr>
      </w:pPr>
      <w:r>
        <w:rPr>
          <w:rFonts w:asciiTheme="majorBidi" w:eastAsia="Calibri" w:hAnsiTheme="majorBidi" w:cstheme="majorBidi"/>
          <w:color w:val="000000"/>
          <w:sz w:val="24"/>
          <w:szCs w:val="24"/>
        </w:rPr>
        <w:t>The production of cement and concrete mixes produce many harmful bi-products to the environment, therefore, researchers are looking to handle and eliminate such materials and direct their ways to green concrete.</w:t>
      </w:r>
    </w:p>
    <w:p w:rsidR="00AC48B9" w:rsidRDefault="00AC48B9" w:rsidP="00AC48B9">
      <w:pPr>
        <w:bidi w:val="0"/>
        <w:spacing w:before="240" w:after="120" w:line="360" w:lineRule="auto"/>
        <w:jc w:val="both"/>
        <w:rPr>
          <w:rFonts w:asciiTheme="majorBidi" w:hAnsiTheme="majorBidi" w:cstheme="majorBidi"/>
          <w:sz w:val="24"/>
          <w:szCs w:val="24"/>
        </w:rPr>
      </w:pPr>
      <w:r>
        <w:rPr>
          <w:rFonts w:asciiTheme="majorBidi" w:eastAsia="Calibri" w:hAnsiTheme="majorBidi" w:cstheme="majorBidi"/>
          <w:color w:val="000000"/>
          <w:sz w:val="24"/>
          <w:szCs w:val="24"/>
        </w:rPr>
        <w:t xml:space="preserve">This research aims to investigate ability of using Pyrolyzed Carbon Black derived from waste tires as partial replacement of cement in concrete mixes. This step will facilitate another forward </w:t>
      </w:r>
      <w:proofErr w:type="gramStart"/>
      <w:r>
        <w:rPr>
          <w:rFonts w:asciiTheme="majorBidi" w:eastAsia="Calibri" w:hAnsiTheme="majorBidi" w:cstheme="majorBidi"/>
          <w:color w:val="000000"/>
          <w:sz w:val="24"/>
          <w:szCs w:val="24"/>
        </w:rPr>
        <w:t>improvements</w:t>
      </w:r>
      <w:proofErr w:type="gramEnd"/>
      <w:r>
        <w:rPr>
          <w:rFonts w:asciiTheme="majorBidi" w:eastAsia="Calibri" w:hAnsiTheme="majorBidi" w:cstheme="majorBidi"/>
          <w:color w:val="000000"/>
          <w:sz w:val="24"/>
          <w:szCs w:val="24"/>
        </w:rPr>
        <w:t xml:space="preserve"> of green concrete and elimination of harmful wastes. In this research, different mixes with different percentage of cement partial replacement will be mixed and tested for mechanical properties of fresh and hardened concrete. Experiments include slump test of fresh concrete, compressive and tensile test. Results will be evaluated in term of direct effect of this wastage material, and ability of using the final mixes for both; structural and nonstructural concrete element. </w:t>
      </w:r>
      <w:r>
        <w:rPr>
          <w:rFonts w:asciiTheme="majorBidi" w:eastAsia="Calibri" w:hAnsiTheme="majorBidi" w:cstheme="majorBidi"/>
          <w:sz w:val="24"/>
          <w:szCs w:val="24"/>
        </w:rPr>
        <w:t>Varied mixtures of different weight percentage ratios of PCB to cement (PCB/c); 0% (control sample), 2.5%, 5%, 7.5%, 10%, and 15% are taken into consideration when examining various concrete qualities.</w:t>
      </w:r>
      <w:r>
        <w:rPr>
          <w:rFonts w:asciiTheme="majorBidi" w:hAnsiTheme="majorBidi" w:cstheme="majorBidi"/>
          <w:sz w:val="24"/>
          <w:szCs w:val="24"/>
        </w:rPr>
        <w:t xml:space="preserve"> </w:t>
      </w:r>
      <w:r>
        <w:rPr>
          <w:rFonts w:asciiTheme="majorBidi" w:eastAsia="Calibri" w:hAnsiTheme="majorBidi" w:cstheme="majorBidi"/>
          <w:sz w:val="24"/>
          <w:szCs w:val="24"/>
        </w:rPr>
        <w:t>Commonly, predetermined ratios of PCB/c are combined with predetermined volumes of cement, water, sand, aggregate, and superplasticizer after being prepared in accordance with international preparation standards. After that, a variety of mechanical tests are run to look into improving the qualities. Slump, compressive strength, and tensile test are among them. Results show a noticeable decrease in the compressive strength for tested samples for 7 and 28 days</w:t>
      </w:r>
      <w:r>
        <w:rPr>
          <w:rFonts w:asciiTheme="majorBidi" w:hAnsiTheme="majorBidi" w:cstheme="majorBidi"/>
          <w:sz w:val="24"/>
          <w:szCs w:val="24"/>
        </w:rPr>
        <w:t xml:space="preserve">; however; slump values also decreasing as the replacement rate increases however; slump values are still within standard limits for most of the mixes. In addition, </w:t>
      </w:r>
      <w:r>
        <w:rPr>
          <w:rFonts w:asciiTheme="majorBidi" w:eastAsia="Calibri" w:hAnsiTheme="majorBidi" w:cstheme="majorBidi"/>
          <w:sz w:val="24"/>
          <w:szCs w:val="24"/>
        </w:rPr>
        <w:t xml:space="preserve">tensile test results were good, but not as expected. The best results showed at 2.5% and 5% of </w:t>
      </w:r>
      <w:proofErr w:type="spellStart"/>
      <w:r>
        <w:rPr>
          <w:rFonts w:asciiTheme="majorBidi" w:eastAsia="Calibri" w:hAnsiTheme="majorBidi" w:cstheme="majorBidi"/>
          <w:sz w:val="24"/>
          <w:szCs w:val="24"/>
        </w:rPr>
        <w:t>pcb</w:t>
      </w:r>
      <w:proofErr w:type="spellEnd"/>
      <w:r>
        <w:rPr>
          <w:rFonts w:asciiTheme="majorBidi" w:eastAsia="Calibri" w:hAnsiTheme="majorBidi" w:cstheme="majorBidi"/>
          <w:sz w:val="24"/>
          <w:szCs w:val="24"/>
        </w:rPr>
        <w:t xml:space="preserve"> cement </w:t>
      </w:r>
      <w:proofErr w:type="spellStart"/>
      <w:r>
        <w:rPr>
          <w:rFonts w:asciiTheme="majorBidi" w:eastAsia="Calibri" w:hAnsiTheme="majorBidi" w:cstheme="majorBidi"/>
          <w:sz w:val="24"/>
          <w:szCs w:val="24"/>
        </w:rPr>
        <w:t>reblecment</w:t>
      </w:r>
      <w:proofErr w:type="spellEnd"/>
      <w:r>
        <w:rPr>
          <w:rFonts w:asciiTheme="majorBidi" w:eastAsia="Calibri" w:hAnsiTheme="majorBidi" w:cstheme="majorBidi"/>
          <w:sz w:val="24"/>
          <w:szCs w:val="24"/>
        </w:rPr>
        <w:t xml:space="preserve">. At the end we can say </w:t>
      </w:r>
      <w:r>
        <w:rPr>
          <w:rFonts w:asciiTheme="majorBidi" w:hAnsiTheme="majorBidi" w:cstheme="majorBidi"/>
          <w:sz w:val="24"/>
          <w:szCs w:val="24"/>
        </w:rPr>
        <w:t xml:space="preserve">that can be use the previous concrete mixes in construction purposes. </w:t>
      </w:r>
    </w:p>
    <w:p w:rsidR="002B4B02" w:rsidRDefault="002B4B02" w:rsidP="002B4B02">
      <w:pPr>
        <w:bidi w:val="0"/>
        <w:spacing w:before="240" w:after="120" w:line="360" w:lineRule="auto"/>
        <w:jc w:val="both"/>
        <w:rPr>
          <w:rFonts w:asciiTheme="majorBidi" w:hAnsiTheme="majorBidi" w:cstheme="majorBidi"/>
          <w:sz w:val="24"/>
          <w:szCs w:val="24"/>
        </w:rPr>
      </w:pPr>
    </w:p>
    <w:p w:rsidR="002B4B02" w:rsidRDefault="002B4B02" w:rsidP="002B4B02">
      <w:pPr>
        <w:bidi w:val="0"/>
        <w:spacing w:before="240" w:after="120" w:line="360" w:lineRule="auto"/>
        <w:jc w:val="both"/>
        <w:rPr>
          <w:rFonts w:asciiTheme="majorBidi" w:hAnsiTheme="majorBidi" w:cstheme="majorBidi"/>
          <w:sz w:val="24"/>
          <w:szCs w:val="24"/>
        </w:rPr>
      </w:pPr>
    </w:p>
    <w:p w:rsidR="002B4B02" w:rsidRDefault="002B4B02" w:rsidP="002B4B02">
      <w:pPr>
        <w:bidi w:val="0"/>
        <w:spacing w:before="240" w:after="120" w:line="360" w:lineRule="auto"/>
        <w:jc w:val="both"/>
        <w:rPr>
          <w:rFonts w:asciiTheme="majorBidi" w:hAnsiTheme="majorBidi" w:cstheme="majorBidi"/>
          <w:sz w:val="24"/>
          <w:szCs w:val="24"/>
        </w:rPr>
      </w:pPr>
    </w:p>
    <w:p w:rsidR="002B4B02" w:rsidRPr="002B4B02" w:rsidRDefault="002B4B02" w:rsidP="002B4B02">
      <w:pPr>
        <w:bidi w:val="0"/>
        <w:spacing w:after="160" w:line="259" w:lineRule="auto"/>
        <w:jc w:val="center"/>
        <w:rPr>
          <w:rFonts w:eastAsiaTheme="minorHAnsi"/>
          <w:sz w:val="22"/>
          <w:szCs w:val="22"/>
        </w:rPr>
      </w:pPr>
      <w:r w:rsidRPr="002B4B02">
        <w:rPr>
          <w:rFonts w:eastAsiaTheme="minorHAnsi"/>
          <w:sz w:val="22"/>
          <w:szCs w:val="22"/>
        </w:rPr>
        <w:lastRenderedPageBreak/>
        <w:t xml:space="preserve">(PCB) </w:t>
      </w:r>
      <w:r w:rsidRPr="002B4B02">
        <w:rPr>
          <w:rFonts w:eastAsiaTheme="minorHAnsi" w:cs="Arial"/>
          <w:sz w:val="22"/>
          <w:szCs w:val="22"/>
          <w:rtl/>
        </w:rPr>
        <w:t>من الإطارات المستعملة كبديل جزئي للأسمنت في الخلطات الخرسانية تأثير استخدام أسود الكربون المتحلل حراريًا</w:t>
      </w:r>
      <w:r w:rsidRPr="002B4B02">
        <w:rPr>
          <w:rFonts w:eastAsiaTheme="minorHAnsi" w:cs="Arial" w:hint="cs"/>
          <w:sz w:val="22"/>
          <w:szCs w:val="22"/>
          <w:rtl/>
        </w:rPr>
        <w:t xml:space="preserve"> </w:t>
      </w:r>
    </w:p>
    <w:p w:rsidR="002B4B02" w:rsidRPr="002B4B02" w:rsidRDefault="002B4B02" w:rsidP="002B4B02">
      <w:pPr>
        <w:bidi w:val="0"/>
        <w:spacing w:after="160" w:line="259" w:lineRule="auto"/>
        <w:jc w:val="center"/>
        <w:rPr>
          <w:rFonts w:eastAsiaTheme="minorHAnsi"/>
          <w:sz w:val="22"/>
          <w:szCs w:val="22"/>
        </w:rPr>
      </w:pPr>
      <w:r w:rsidRPr="002B4B02">
        <w:rPr>
          <w:rFonts w:eastAsiaTheme="minorHAnsi" w:cs="Arial"/>
          <w:sz w:val="22"/>
          <w:szCs w:val="22"/>
          <w:rtl/>
        </w:rPr>
        <w:t>ينتج عن إنتاج الأسمنت والخلطات الخرسانية العديد من المنتجات الثنائية الضارة بالبيئة ، لذلك يتطلع الباحثون إلى التعامل مع هذه المواد والتخلص منها وتوجيه طرقهم نحو الخرسانة الخضراء</w:t>
      </w:r>
      <w:r w:rsidRPr="002B4B02">
        <w:rPr>
          <w:rFonts w:eastAsiaTheme="minorHAnsi"/>
          <w:sz w:val="22"/>
          <w:szCs w:val="22"/>
        </w:rPr>
        <w:t>.</w:t>
      </w:r>
    </w:p>
    <w:p w:rsidR="002B4B02" w:rsidRPr="002B4B02" w:rsidRDefault="002B4B02" w:rsidP="002B4B02">
      <w:pPr>
        <w:bidi w:val="0"/>
        <w:spacing w:after="160" w:line="259" w:lineRule="auto"/>
        <w:jc w:val="center"/>
        <w:rPr>
          <w:rFonts w:eastAsiaTheme="minorHAnsi"/>
          <w:sz w:val="22"/>
          <w:szCs w:val="22"/>
        </w:rPr>
      </w:pPr>
      <w:r w:rsidRPr="002B4B02">
        <w:rPr>
          <w:rFonts w:eastAsiaTheme="minorHAnsi" w:cs="Arial"/>
          <w:sz w:val="22"/>
          <w:szCs w:val="22"/>
          <w:rtl/>
        </w:rPr>
        <w:t>يهدف هذا البحث إلى التحقق من إمكانية استخدام أسود الكربون المتحلل بيرولزيد المشتق من نفايات الإطارات كبديل جزئي للأسمنت في الخلطات الخرسانية. ستسهل هذه الخطوة تحسينات أخرى للأمام للخرسانة الخضراء والقضاء على النفايات الضارة. في هذا البحث ، سيتم خلط خلطات مختلفة بنسب مختلفة من الاستبدال الجزئي للأسمنت واختبار الخواص الميكانيكية للخرسانة الطازجة والمتصلبة. تشمل التجارب اختبار الركود للخرسانة الطازجة واختبار الانضغاط والشد. سيتم تقييم النتائج من حيث التأثير المباشر لمادة الفاقد هذه ، والقدرة على استخدام الخلطات النهائية لكليهما ؛ عنصر خرساني هيكلي وغير إنشائي. مخاليط متنوعة من النسب المئوية الوزنية المختلفة لثنائي الفينيل متعدد الكلور إلى الأسمنت (ثنائي الفينيل متعدد الكلور / ج) ؛ 0٪ (عينة ضابطة) ، 2.5٪ ، 5٪ ، 7.5٪ ، 10٪ ، 15٪ تؤخذ بعين الاعتبار عند فحص صفات الخرسانة المختلفة. بشكل عام ، يتم الجمع بين النسب المحددة مسبقًا لثنائي الفينيل متعدد الكلور / ج مع أحجام محددة مسبقًا من الأسمنت والماء والرمل والركام والملدنات الفائقة بعد تحضيرها وفقًا لمعايير التحضير الدولية. بعد ذلك ، يتم إجراء مجموعة متنوعة من الاختبارات الميكانيكية للنظر في تحسين الجودة. من بينها الركود وقوة الانضغاط واختبار الشد. أظهرت النتائج انخفاضًا ملحوظًا في مقاومة الضغط للعينات المختبرة لمدة 7 و 28 يومًا ؛ ومع ذلك؛ تتناقص قيم الركود أيضًا مع زيادة معدل الاستبدال ؛ لا تزال قيم الركود ضمن الحدود القياسية لمعظم الخلطات. بالإضافة إلى ذلك ، كانت نتائج اختبار الشد جيدة ، ولكن ليس كما هو متوقع. أظهرت أفضل النتائج عند 2.5٪ و 5٪ من تمرد الأسمنت ثنائي الفينيل متعدد الكلور. في النهاية يمكننا القول أنه يمكن استخدام الخلطات الخرسانية السابقة في أغراض البناء</w:t>
      </w:r>
      <w:r w:rsidRPr="002B4B02">
        <w:rPr>
          <w:rFonts w:eastAsiaTheme="minorHAnsi"/>
          <w:sz w:val="22"/>
          <w:szCs w:val="22"/>
        </w:rPr>
        <w:t>.</w:t>
      </w:r>
    </w:p>
    <w:p w:rsidR="002B4B02" w:rsidRDefault="002B4B02" w:rsidP="002B4B02">
      <w:pPr>
        <w:bidi w:val="0"/>
        <w:spacing w:before="240" w:after="120" w:line="360" w:lineRule="auto"/>
        <w:jc w:val="both"/>
        <w:rPr>
          <w:rFonts w:asciiTheme="majorBidi" w:hAnsiTheme="majorBidi" w:cstheme="majorBidi"/>
          <w:sz w:val="24"/>
          <w:szCs w:val="24"/>
        </w:rPr>
      </w:pPr>
      <w:bookmarkStart w:id="0" w:name="_GoBack"/>
      <w:bookmarkEnd w:id="0"/>
    </w:p>
    <w:p w:rsidR="002B4B02" w:rsidRDefault="002B4B02" w:rsidP="002B4B02">
      <w:pPr>
        <w:bidi w:val="0"/>
        <w:spacing w:before="240" w:after="120" w:line="360" w:lineRule="auto"/>
        <w:jc w:val="both"/>
        <w:rPr>
          <w:rFonts w:asciiTheme="majorBidi" w:eastAsia="Calibri" w:hAnsiTheme="majorBidi" w:cstheme="majorBidi"/>
          <w:color w:val="000000"/>
          <w:sz w:val="24"/>
          <w:szCs w:val="24"/>
        </w:rPr>
      </w:pPr>
    </w:p>
    <w:p w:rsidR="00E30319" w:rsidRPr="00AC48B9" w:rsidRDefault="00E30319"/>
    <w:sectPr w:rsidR="00E30319" w:rsidRPr="00AC48B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48B9"/>
    <w:rsid w:val="002B4B02"/>
    <w:rsid w:val="0030267D"/>
    <w:rsid w:val="00AC48B9"/>
    <w:rsid w:val="00E3031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5A9D9B"/>
  <w15:chartTrackingRefBased/>
  <w15:docId w15:val="{F7AB048B-9149-434D-ADB3-C59974EA9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48B9"/>
    <w:pPr>
      <w:bidi/>
      <w:spacing w:after="200" w:line="288" w:lineRule="auto"/>
    </w:pPr>
    <w:rPr>
      <w:rFonts w:eastAsiaTheme="minorEastAsia"/>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8520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581</Words>
  <Characters>3315</Characters>
  <Application>Microsoft Office Word</Application>
  <DocSecurity>0</DocSecurity>
  <Lines>27</Lines>
  <Paragraphs>7</Paragraphs>
  <ScaleCrop>false</ScaleCrop>
  <Company/>
  <LinksUpToDate>false</LinksUpToDate>
  <CharactersWithSpaces>3889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CHEng</cp:lastModifiedBy>
  <cp:revision>3</cp:revision>
  <dcterms:created xsi:type="dcterms:W3CDTF">2022-12-15T07:18:00Z</dcterms:created>
  <dcterms:modified xsi:type="dcterms:W3CDTF">2023-12-05T08:43:00Z</dcterms:modified>
</cp:coreProperties>
</file>