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A6F97BF" w14:textId="57366A28" w:rsidR="00197B43" w:rsidRPr="0025259C" w:rsidRDefault="00197B43" w:rsidP="006A6A54">
      <w:pPr>
        <w:shd w:val="clear" w:color="auto" w:fill="FFFFFF"/>
        <w:spacing w:after="0" w:line="360" w:lineRule="auto"/>
        <w:jc w:val="both"/>
        <w:rPr>
          <w:rFonts w:asciiTheme="majorBidi" w:eastAsia="Times New Roman" w:hAnsiTheme="majorBidi" w:cstheme="majorBidi"/>
          <w:color w:val="333333"/>
          <w:sz w:val="36"/>
          <w:szCs w:val="36"/>
          <w:rtl/>
        </w:rPr>
      </w:pPr>
      <w:r w:rsidRPr="0025259C">
        <w:rPr>
          <w:rFonts w:asciiTheme="majorBidi" w:eastAsia="Times New Roman" w:hAnsiTheme="majorBidi" w:cstheme="majorBidi"/>
          <w:color w:val="333333"/>
          <w:sz w:val="36"/>
          <w:szCs w:val="36"/>
          <w:rtl/>
          <w:lang w:bidi="ar-SA"/>
        </w:rPr>
        <w:t>جامعة النجاح الوطنية ‏</w:t>
      </w:r>
      <w:r w:rsidR="00270047">
        <w:rPr>
          <w:rFonts w:asciiTheme="majorBidi" w:eastAsia="Times New Roman" w:hAnsiTheme="majorBidi" w:cstheme="majorBidi"/>
          <w:noProof/>
          <w:color w:val="333333"/>
          <w:sz w:val="36"/>
          <w:szCs w:val="36"/>
          <w:rtl/>
          <w:lang w:val="he-IL"/>
        </w:rPr>
        <w:drawing>
          <wp:inline distT="0" distB="0" distL="0" distR="0" wp14:anchorId="5D9370EC" wp14:editId="29A2CFD4">
            <wp:extent cx="500932" cy="500932"/>
            <wp:effectExtent l="0" t="0" r="0" b="0"/>
            <wp:docPr id="195109706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51097064" name="Picture 1951097064"/>
                    <pic:cNvPicPr/>
                  </pic:nvPicPr>
                  <pic:blipFill>
                    <a:blip r:embed="rId8" cstate="print">
                      <a:extLst>
                        <a:ext uri="{28A0092B-C50C-407E-A947-70E740481C1C}">
                          <a14:useLocalDpi xmlns:a14="http://schemas.microsoft.com/office/drawing/2010/main" val="0"/>
                        </a:ext>
                      </a:extLst>
                    </a:blip>
                    <a:stretch>
                      <a:fillRect/>
                    </a:stretch>
                  </pic:blipFill>
                  <pic:spPr>
                    <a:xfrm>
                      <a:off x="0" y="0"/>
                      <a:ext cx="513354" cy="513354"/>
                    </a:xfrm>
                    <a:prstGeom prst="rect">
                      <a:avLst/>
                    </a:prstGeom>
                  </pic:spPr>
                </pic:pic>
              </a:graphicData>
            </a:graphic>
          </wp:inline>
        </w:drawing>
      </w:r>
    </w:p>
    <w:p w14:paraId="161D3BF4" w14:textId="77777777" w:rsidR="00197B43" w:rsidRDefault="00197B43" w:rsidP="006A6A54">
      <w:pPr>
        <w:shd w:val="clear" w:color="auto" w:fill="FFFFFF"/>
        <w:spacing w:after="0" w:line="360" w:lineRule="auto"/>
        <w:jc w:val="both"/>
        <w:rPr>
          <w:rFonts w:asciiTheme="majorBidi" w:eastAsia="Times New Roman" w:hAnsiTheme="majorBidi" w:cstheme="majorBidi"/>
          <w:color w:val="333333"/>
          <w:sz w:val="36"/>
          <w:szCs w:val="36"/>
          <w:rtl/>
        </w:rPr>
      </w:pPr>
      <w:r w:rsidRPr="0025259C">
        <w:rPr>
          <w:rFonts w:asciiTheme="majorBidi" w:eastAsia="Times New Roman" w:hAnsiTheme="majorBidi" w:cstheme="majorBidi"/>
          <w:color w:val="333333"/>
          <w:sz w:val="36"/>
          <w:szCs w:val="36"/>
          <w:rtl/>
        </w:rPr>
        <w:t xml:space="preserve">     </w:t>
      </w:r>
      <w:r w:rsidRPr="0025259C">
        <w:rPr>
          <w:rFonts w:asciiTheme="majorBidi" w:eastAsia="Times New Roman" w:hAnsiTheme="majorBidi" w:cstheme="majorBidi"/>
          <w:color w:val="333333"/>
          <w:sz w:val="36"/>
          <w:szCs w:val="36"/>
          <w:rtl/>
          <w:lang w:bidi="ar-SA"/>
        </w:rPr>
        <w:t xml:space="preserve">عمادة كلية الدراسات العليا </w:t>
      </w:r>
    </w:p>
    <w:p w14:paraId="7A91B0A4" w14:textId="77777777" w:rsidR="00197B43" w:rsidRPr="0025259C" w:rsidRDefault="00197B43" w:rsidP="006A6A54">
      <w:pPr>
        <w:shd w:val="clear" w:color="auto" w:fill="FFFFFF"/>
        <w:spacing w:after="0" w:line="360" w:lineRule="auto"/>
        <w:rPr>
          <w:rFonts w:asciiTheme="majorBidi" w:eastAsia="Times New Roman" w:hAnsiTheme="majorBidi" w:cstheme="majorBidi"/>
          <w:color w:val="333333"/>
          <w:sz w:val="36"/>
          <w:szCs w:val="36"/>
          <w:rtl/>
        </w:rPr>
      </w:pPr>
    </w:p>
    <w:p w14:paraId="42327BD7" w14:textId="2E86895C" w:rsidR="00197B43" w:rsidRPr="00650467" w:rsidRDefault="00197B43" w:rsidP="006A6A54">
      <w:pPr>
        <w:bidi w:val="0"/>
        <w:spacing w:line="360" w:lineRule="auto"/>
        <w:jc w:val="center"/>
        <w:rPr>
          <w:rFonts w:ascii="Sakkal Majalla" w:hAnsi="Sakkal Majalla" w:cs="Sakkal Majalla"/>
          <w:b/>
          <w:bCs/>
          <w:color w:val="000000"/>
          <w:sz w:val="28"/>
          <w:szCs w:val="28"/>
          <w:shd w:val="clear" w:color="auto" w:fill="FFFFFF"/>
          <w:lang w:bidi="ar-SA"/>
        </w:rPr>
      </w:pPr>
      <w:r w:rsidRPr="00650467">
        <w:rPr>
          <w:rFonts w:ascii="Sakkal Majalla" w:hAnsi="Sakkal Majalla" w:cs="Sakkal Majalla"/>
          <w:b/>
          <w:bCs/>
          <w:color w:val="000000"/>
          <w:sz w:val="28"/>
          <w:szCs w:val="28"/>
          <w:shd w:val="clear" w:color="auto" w:fill="FFFFFF"/>
          <w:rtl/>
          <w:lang w:bidi="ar-SA"/>
        </w:rPr>
        <w:t xml:space="preserve">عنوان </w:t>
      </w:r>
      <w:r w:rsidR="00270047">
        <w:rPr>
          <w:rFonts w:ascii="Sakkal Majalla" w:hAnsi="Sakkal Majalla" w:cs="Sakkal Majalla" w:hint="cs"/>
          <w:b/>
          <w:bCs/>
          <w:color w:val="000000"/>
          <w:sz w:val="28"/>
          <w:szCs w:val="28"/>
          <w:shd w:val="clear" w:color="auto" w:fill="FFFFFF"/>
          <w:rtl/>
          <w:lang w:bidi="ar-SA"/>
        </w:rPr>
        <w:t>الرسالة</w:t>
      </w:r>
      <w:r w:rsidRPr="00650467">
        <w:rPr>
          <w:rFonts w:ascii="Sakkal Majalla" w:hAnsi="Sakkal Majalla" w:cs="Sakkal Majalla"/>
          <w:b/>
          <w:bCs/>
          <w:color w:val="000000"/>
          <w:sz w:val="28"/>
          <w:szCs w:val="28"/>
          <w:shd w:val="clear" w:color="auto" w:fill="FFFFFF"/>
          <w:rtl/>
          <w:lang w:bidi="ar-SA"/>
        </w:rPr>
        <w:t xml:space="preserve"> باللغة العربية</w:t>
      </w:r>
      <w:r>
        <w:rPr>
          <w:rFonts w:ascii="Sakkal Majalla" w:hAnsi="Sakkal Majalla" w:cs="Sakkal Majalla" w:hint="cs"/>
          <w:b/>
          <w:bCs/>
          <w:color w:val="000000"/>
          <w:sz w:val="28"/>
          <w:szCs w:val="28"/>
          <w:shd w:val="clear" w:color="auto" w:fill="FFFFFF"/>
          <w:rtl/>
          <w:lang w:bidi="ar-SA"/>
        </w:rPr>
        <w:t>:</w:t>
      </w:r>
    </w:p>
    <w:p w14:paraId="25C5AF1D" w14:textId="77777777" w:rsidR="00197B43" w:rsidRPr="00964BD3" w:rsidRDefault="00197B43" w:rsidP="006A6A54">
      <w:pPr>
        <w:bidi w:val="0"/>
        <w:spacing w:line="360" w:lineRule="auto"/>
        <w:jc w:val="center"/>
        <w:rPr>
          <w:rFonts w:asciiTheme="majorBidi" w:hAnsiTheme="majorBidi" w:cstheme="majorBidi"/>
          <w:b/>
          <w:bCs/>
          <w:sz w:val="36"/>
          <w:szCs w:val="36"/>
          <w:rtl/>
          <w:lang w:bidi="ar-SA"/>
        </w:rPr>
      </w:pPr>
      <w:r>
        <w:rPr>
          <w:rFonts w:asciiTheme="majorBidi" w:hAnsiTheme="majorBidi" w:cstheme="majorBidi" w:hint="cs"/>
          <w:b/>
          <w:bCs/>
          <w:sz w:val="36"/>
          <w:szCs w:val="36"/>
          <w:rtl/>
          <w:lang w:bidi="ar-SA"/>
        </w:rPr>
        <w:t xml:space="preserve">الخصائص </w:t>
      </w:r>
      <w:proofErr w:type="spellStart"/>
      <w:r>
        <w:rPr>
          <w:rFonts w:asciiTheme="majorBidi" w:hAnsiTheme="majorBidi" w:cstheme="majorBidi" w:hint="cs"/>
          <w:b/>
          <w:bCs/>
          <w:sz w:val="36"/>
          <w:szCs w:val="36"/>
          <w:rtl/>
          <w:lang w:bidi="ar-SA"/>
        </w:rPr>
        <w:t>السيكومترية</w:t>
      </w:r>
      <w:proofErr w:type="spellEnd"/>
      <w:r>
        <w:rPr>
          <w:rFonts w:asciiTheme="majorBidi" w:hAnsiTheme="majorBidi" w:cstheme="majorBidi" w:hint="cs"/>
          <w:b/>
          <w:bCs/>
          <w:sz w:val="36"/>
          <w:szCs w:val="36"/>
          <w:rtl/>
          <w:lang w:bidi="ar-SA"/>
        </w:rPr>
        <w:t xml:space="preserve"> لمقياس ضغوط ما بعد الصدمة الخاص بجامعة كاليفورنيا في البيئة الفلسطينية</w:t>
      </w:r>
    </w:p>
    <w:p w14:paraId="2BDBB45E" w14:textId="071FC78B" w:rsidR="00197B43" w:rsidRPr="005E2052" w:rsidRDefault="00197B43" w:rsidP="006A6A54">
      <w:pPr>
        <w:bidi w:val="0"/>
        <w:spacing w:line="360" w:lineRule="auto"/>
        <w:jc w:val="center"/>
        <w:rPr>
          <w:rFonts w:asciiTheme="majorBidi" w:hAnsiTheme="majorBidi" w:cstheme="majorBidi"/>
          <w:b/>
          <w:bCs/>
          <w:sz w:val="28"/>
          <w:szCs w:val="28"/>
          <w:lang w:bidi="ar-SA"/>
        </w:rPr>
      </w:pPr>
      <w:r w:rsidRPr="005E2052">
        <w:rPr>
          <w:rFonts w:asciiTheme="majorBidi" w:hAnsiTheme="majorBidi" w:cstheme="majorBidi"/>
          <w:b/>
          <w:bCs/>
          <w:color w:val="000000"/>
          <w:sz w:val="28"/>
          <w:szCs w:val="28"/>
          <w:shd w:val="clear" w:color="auto" w:fill="FFFFFF"/>
          <w:rtl/>
          <w:lang w:bidi="ar-SA"/>
        </w:rPr>
        <w:t xml:space="preserve">عنوان </w:t>
      </w:r>
      <w:r w:rsidR="00270047">
        <w:rPr>
          <w:rFonts w:asciiTheme="majorBidi" w:hAnsiTheme="majorBidi" w:cstheme="majorBidi" w:hint="cs"/>
          <w:b/>
          <w:bCs/>
          <w:color w:val="000000"/>
          <w:sz w:val="28"/>
          <w:szCs w:val="28"/>
          <w:shd w:val="clear" w:color="auto" w:fill="FFFFFF"/>
          <w:rtl/>
          <w:lang w:bidi="ar-SA"/>
        </w:rPr>
        <w:t>الرسالة</w:t>
      </w:r>
      <w:r w:rsidRPr="005E2052">
        <w:rPr>
          <w:rFonts w:asciiTheme="majorBidi" w:hAnsiTheme="majorBidi" w:cstheme="majorBidi"/>
          <w:b/>
          <w:bCs/>
          <w:color w:val="000000"/>
          <w:sz w:val="28"/>
          <w:szCs w:val="28"/>
          <w:shd w:val="clear" w:color="auto" w:fill="FFFFFF"/>
          <w:rtl/>
          <w:lang w:bidi="ar-SA"/>
        </w:rPr>
        <w:t xml:space="preserve"> باللغة الإنجليزية</w:t>
      </w:r>
      <w:r w:rsidRPr="005E2052">
        <w:rPr>
          <w:rFonts w:asciiTheme="majorBidi" w:hAnsiTheme="majorBidi" w:cstheme="majorBidi" w:hint="cs"/>
          <w:b/>
          <w:bCs/>
          <w:color w:val="000000"/>
          <w:sz w:val="28"/>
          <w:szCs w:val="28"/>
          <w:shd w:val="clear" w:color="auto" w:fill="FFFFFF"/>
          <w:rtl/>
          <w:lang w:bidi="ar-SA"/>
        </w:rPr>
        <w:t>:</w:t>
      </w:r>
    </w:p>
    <w:p w14:paraId="26A342E8" w14:textId="6AF201CB" w:rsidR="00197B43" w:rsidRPr="005E2052" w:rsidRDefault="00197B43" w:rsidP="006A6A54">
      <w:pPr>
        <w:bidi w:val="0"/>
        <w:spacing w:line="360" w:lineRule="auto"/>
        <w:jc w:val="center"/>
        <w:rPr>
          <w:rFonts w:asciiTheme="majorBidi" w:hAnsiTheme="majorBidi" w:cstheme="majorBidi"/>
          <w:b/>
          <w:bCs/>
          <w:sz w:val="36"/>
          <w:szCs w:val="36"/>
          <w:rtl/>
          <w:lang w:val="en-GB" w:bidi="ar-SA"/>
        </w:rPr>
      </w:pPr>
      <w:r w:rsidRPr="005E2052">
        <w:rPr>
          <w:rFonts w:asciiTheme="majorBidi" w:hAnsiTheme="majorBidi" w:cstheme="majorBidi"/>
          <w:b/>
          <w:bCs/>
          <w:sz w:val="36"/>
          <w:szCs w:val="36"/>
          <w:lang w:val="en-GB" w:bidi="ar-SA"/>
        </w:rPr>
        <w:t xml:space="preserve">Psychometric </w:t>
      </w:r>
      <w:r w:rsidR="00270047">
        <w:rPr>
          <w:rFonts w:asciiTheme="majorBidi" w:hAnsiTheme="majorBidi" w:cstheme="majorBidi"/>
          <w:b/>
          <w:bCs/>
          <w:sz w:val="36"/>
          <w:szCs w:val="36"/>
          <w:lang w:val="en-GB" w:bidi="ar-SA"/>
        </w:rPr>
        <w:t>P</w:t>
      </w:r>
      <w:r w:rsidRPr="005E2052">
        <w:rPr>
          <w:rFonts w:asciiTheme="majorBidi" w:hAnsiTheme="majorBidi" w:cstheme="majorBidi"/>
          <w:b/>
          <w:bCs/>
          <w:sz w:val="36"/>
          <w:szCs w:val="36"/>
          <w:lang w:val="en-GB" w:bidi="ar-SA"/>
        </w:rPr>
        <w:t xml:space="preserve">ropitiates </w:t>
      </w:r>
      <w:r>
        <w:rPr>
          <w:rFonts w:asciiTheme="majorBidi" w:hAnsiTheme="majorBidi" w:cstheme="majorBidi"/>
          <w:b/>
          <w:bCs/>
          <w:sz w:val="36"/>
          <w:szCs w:val="36"/>
          <w:lang w:val="en-GB" w:bidi="ar-SA"/>
        </w:rPr>
        <w:t>of</w:t>
      </w:r>
      <w:r w:rsidRPr="005E2052">
        <w:rPr>
          <w:rFonts w:asciiTheme="majorBidi" w:hAnsiTheme="majorBidi" w:cstheme="majorBidi"/>
          <w:b/>
          <w:bCs/>
          <w:sz w:val="36"/>
          <w:szCs w:val="36"/>
          <w:lang w:val="en-GB" w:bidi="ar-SA"/>
        </w:rPr>
        <w:t xml:space="preserve"> </w:t>
      </w:r>
      <w:r w:rsidR="00270047">
        <w:rPr>
          <w:rFonts w:asciiTheme="majorBidi" w:hAnsiTheme="majorBidi" w:cstheme="majorBidi"/>
          <w:b/>
          <w:bCs/>
          <w:sz w:val="36"/>
          <w:szCs w:val="36"/>
          <w:lang w:val="en-GB" w:bidi="ar-SA"/>
        </w:rPr>
        <w:t xml:space="preserve">the </w:t>
      </w:r>
      <w:r w:rsidRPr="005E2052">
        <w:rPr>
          <w:rFonts w:asciiTheme="majorBidi" w:hAnsiTheme="majorBidi" w:cstheme="majorBidi"/>
          <w:b/>
          <w:bCs/>
          <w:sz w:val="36"/>
          <w:szCs w:val="36"/>
          <w:lang w:val="en-GB" w:bidi="ar-SA"/>
        </w:rPr>
        <w:t>University of California Post</w:t>
      </w:r>
      <w:r w:rsidR="00270047">
        <w:rPr>
          <w:rFonts w:asciiTheme="majorBidi" w:hAnsiTheme="majorBidi" w:cstheme="majorBidi"/>
          <w:b/>
          <w:bCs/>
          <w:sz w:val="36"/>
          <w:szCs w:val="36"/>
          <w:lang w:val="en-GB" w:bidi="ar-SA"/>
        </w:rPr>
        <w:t>-</w:t>
      </w:r>
      <w:r w:rsidRPr="005E2052">
        <w:rPr>
          <w:rFonts w:asciiTheme="majorBidi" w:hAnsiTheme="majorBidi" w:cstheme="majorBidi"/>
          <w:b/>
          <w:bCs/>
          <w:sz w:val="36"/>
          <w:szCs w:val="36"/>
          <w:lang w:val="en-GB" w:bidi="ar-SA"/>
        </w:rPr>
        <w:t xml:space="preserve">traumatic Stress </w:t>
      </w:r>
      <w:r w:rsidR="00270047">
        <w:rPr>
          <w:rFonts w:asciiTheme="majorBidi" w:hAnsiTheme="majorBidi" w:cstheme="majorBidi"/>
          <w:b/>
          <w:bCs/>
          <w:sz w:val="36"/>
          <w:szCs w:val="36"/>
          <w:lang w:val="en-GB" w:bidi="ar-SA"/>
        </w:rPr>
        <w:t>Scale</w:t>
      </w:r>
      <w:r w:rsidRPr="005E2052">
        <w:rPr>
          <w:rFonts w:asciiTheme="majorBidi" w:hAnsiTheme="majorBidi" w:cstheme="majorBidi"/>
          <w:b/>
          <w:bCs/>
          <w:sz w:val="36"/>
          <w:szCs w:val="36"/>
          <w:lang w:val="en-GB" w:bidi="ar-SA"/>
        </w:rPr>
        <w:t xml:space="preserve"> in Palestinian </w:t>
      </w:r>
      <w:r w:rsidR="00270047">
        <w:rPr>
          <w:rFonts w:asciiTheme="majorBidi" w:hAnsiTheme="majorBidi" w:cstheme="majorBidi"/>
          <w:b/>
          <w:bCs/>
          <w:sz w:val="36"/>
          <w:szCs w:val="36"/>
          <w:lang w:val="en-GB" w:bidi="ar-SA"/>
        </w:rPr>
        <w:t>Environment</w:t>
      </w:r>
      <w:r>
        <w:rPr>
          <w:rFonts w:asciiTheme="majorBidi" w:hAnsiTheme="majorBidi" w:cstheme="majorBidi"/>
          <w:b/>
          <w:bCs/>
          <w:sz w:val="36"/>
          <w:szCs w:val="36"/>
          <w:lang w:val="en-GB" w:bidi="ar-SA"/>
        </w:rPr>
        <w:t xml:space="preserve"> </w:t>
      </w:r>
    </w:p>
    <w:p w14:paraId="604A8011" w14:textId="77777777" w:rsidR="00197B43" w:rsidRPr="00650467" w:rsidRDefault="00197B43" w:rsidP="006A6A54">
      <w:pPr>
        <w:bidi w:val="0"/>
        <w:spacing w:line="360" w:lineRule="auto"/>
        <w:jc w:val="center"/>
        <w:rPr>
          <w:rFonts w:asciiTheme="majorBidi" w:hAnsiTheme="majorBidi" w:cstheme="majorBidi"/>
          <w:b/>
          <w:bCs/>
          <w:sz w:val="32"/>
          <w:szCs w:val="32"/>
          <w:rtl/>
          <w:lang w:bidi="ar-SA"/>
        </w:rPr>
      </w:pPr>
      <w:r w:rsidRPr="00650467">
        <w:rPr>
          <w:rFonts w:asciiTheme="majorBidi" w:hAnsiTheme="majorBidi" w:cstheme="majorBidi"/>
          <w:b/>
          <w:bCs/>
          <w:sz w:val="32"/>
          <w:szCs w:val="32"/>
          <w:rtl/>
          <w:lang w:bidi="ar-SA"/>
        </w:rPr>
        <w:t>طالب : مأمون أحمد كامل محاميد</w:t>
      </w:r>
    </w:p>
    <w:p w14:paraId="251FF873" w14:textId="77777777" w:rsidR="00197B43" w:rsidRPr="00650467" w:rsidRDefault="00197B43" w:rsidP="006A6A54">
      <w:pPr>
        <w:bidi w:val="0"/>
        <w:spacing w:line="360" w:lineRule="auto"/>
        <w:jc w:val="center"/>
        <w:rPr>
          <w:rFonts w:asciiTheme="majorBidi" w:hAnsiTheme="majorBidi" w:cstheme="majorBidi"/>
          <w:b/>
          <w:bCs/>
          <w:sz w:val="32"/>
          <w:szCs w:val="32"/>
          <w:rtl/>
          <w:lang w:bidi="ar-SA"/>
        </w:rPr>
      </w:pPr>
      <w:r w:rsidRPr="00650467">
        <w:rPr>
          <w:rFonts w:asciiTheme="majorBidi" w:hAnsiTheme="majorBidi" w:cstheme="majorBidi"/>
          <w:b/>
          <w:bCs/>
          <w:sz w:val="32"/>
          <w:szCs w:val="32"/>
          <w:rtl/>
          <w:lang w:bidi="ar-SA"/>
        </w:rPr>
        <w:t xml:space="preserve">مشرف الأول : دكتور فايز محاميد </w:t>
      </w:r>
    </w:p>
    <w:p w14:paraId="568B194F" w14:textId="77777777" w:rsidR="00197B43" w:rsidRPr="00650467" w:rsidRDefault="00197B43" w:rsidP="006A6A54">
      <w:pPr>
        <w:bidi w:val="0"/>
        <w:spacing w:line="360" w:lineRule="auto"/>
        <w:jc w:val="center"/>
        <w:rPr>
          <w:rFonts w:asciiTheme="majorBidi" w:hAnsiTheme="majorBidi" w:cstheme="majorBidi"/>
          <w:b/>
          <w:bCs/>
          <w:sz w:val="32"/>
          <w:szCs w:val="32"/>
          <w:rtl/>
          <w:lang w:bidi="ar-SA"/>
        </w:rPr>
      </w:pPr>
      <w:r w:rsidRPr="00650467">
        <w:rPr>
          <w:rFonts w:asciiTheme="majorBidi" w:hAnsiTheme="majorBidi" w:cstheme="majorBidi"/>
          <w:b/>
          <w:bCs/>
          <w:sz w:val="32"/>
          <w:szCs w:val="32"/>
          <w:rtl/>
          <w:lang w:bidi="ar-SA"/>
        </w:rPr>
        <w:t>مشرف الثاني : دكتورة دنيس زيل</w:t>
      </w:r>
    </w:p>
    <w:p w14:paraId="3156DB1E" w14:textId="3838DC31" w:rsidR="00197B43" w:rsidRPr="00650467" w:rsidRDefault="00197B43" w:rsidP="006A6A54">
      <w:pPr>
        <w:bidi w:val="0"/>
        <w:spacing w:line="360" w:lineRule="auto"/>
        <w:jc w:val="center"/>
        <w:rPr>
          <w:rFonts w:asciiTheme="majorBidi" w:hAnsiTheme="majorBidi" w:cstheme="majorBidi"/>
          <w:color w:val="333333"/>
          <w:sz w:val="32"/>
          <w:szCs w:val="32"/>
          <w:shd w:val="clear" w:color="auto" w:fill="FFFFFF"/>
          <w:rtl/>
          <w:lang w:bidi="ar-SA"/>
        </w:rPr>
      </w:pPr>
      <w:r w:rsidRPr="00650467">
        <w:rPr>
          <w:rFonts w:asciiTheme="majorBidi" w:hAnsiTheme="majorBidi" w:cstheme="majorBidi"/>
          <w:color w:val="333333"/>
          <w:sz w:val="32"/>
          <w:szCs w:val="32"/>
          <w:shd w:val="clear" w:color="auto" w:fill="FFFFFF"/>
          <w:rtl/>
          <w:lang w:bidi="ar-SA"/>
        </w:rPr>
        <w:t xml:space="preserve">قدمت هذه </w:t>
      </w:r>
      <w:r w:rsidR="00270047">
        <w:rPr>
          <w:rFonts w:asciiTheme="majorBidi" w:hAnsiTheme="majorBidi" w:cstheme="majorBidi" w:hint="cs"/>
          <w:color w:val="333333"/>
          <w:sz w:val="32"/>
          <w:szCs w:val="32"/>
          <w:shd w:val="clear" w:color="auto" w:fill="FFFFFF"/>
          <w:rtl/>
          <w:lang w:bidi="ar-SA"/>
        </w:rPr>
        <w:t>الرسالة</w:t>
      </w:r>
      <w:r w:rsidRPr="00650467">
        <w:rPr>
          <w:rFonts w:asciiTheme="majorBidi" w:hAnsiTheme="majorBidi" w:cstheme="majorBidi"/>
          <w:color w:val="333333"/>
          <w:sz w:val="32"/>
          <w:szCs w:val="32"/>
          <w:shd w:val="clear" w:color="auto" w:fill="FFFFFF"/>
          <w:rtl/>
          <w:lang w:bidi="ar-SA"/>
        </w:rPr>
        <w:t xml:space="preserve"> استكمالاً لمتطلبات درجة الماجستير</w:t>
      </w:r>
      <w:r w:rsidR="00270047">
        <w:rPr>
          <w:rFonts w:asciiTheme="majorBidi" w:hAnsiTheme="majorBidi" w:cstheme="majorBidi" w:hint="cs"/>
          <w:color w:val="333333"/>
          <w:sz w:val="32"/>
          <w:szCs w:val="32"/>
          <w:shd w:val="clear" w:color="auto" w:fill="FFFFFF"/>
          <w:rtl/>
          <w:lang w:bidi="ar-SA"/>
        </w:rPr>
        <w:t xml:space="preserve"> لتخصص العلم النفس الكلينيكي</w:t>
      </w:r>
      <w:r w:rsidRPr="00650467">
        <w:rPr>
          <w:rFonts w:asciiTheme="majorBidi" w:hAnsiTheme="majorBidi" w:cstheme="majorBidi"/>
          <w:color w:val="333333"/>
          <w:sz w:val="32"/>
          <w:szCs w:val="32"/>
          <w:shd w:val="clear" w:color="auto" w:fill="FFFFFF"/>
          <w:rtl/>
          <w:lang w:bidi="ar-SA"/>
        </w:rPr>
        <w:t xml:space="preserve"> في التاريخ (202</w:t>
      </w:r>
      <w:r w:rsidR="00270047">
        <w:rPr>
          <w:rFonts w:asciiTheme="majorBidi" w:hAnsiTheme="majorBidi" w:cstheme="majorBidi" w:hint="cs"/>
          <w:color w:val="333333"/>
          <w:sz w:val="32"/>
          <w:szCs w:val="32"/>
          <w:shd w:val="clear" w:color="auto" w:fill="FFFFFF"/>
          <w:rtl/>
          <w:lang w:bidi="ar-SA"/>
        </w:rPr>
        <w:t>5</w:t>
      </w:r>
      <w:r w:rsidRPr="00650467">
        <w:rPr>
          <w:rFonts w:asciiTheme="majorBidi" w:hAnsiTheme="majorBidi" w:cstheme="majorBidi"/>
          <w:color w:val="333333"/>
          <w:sz w:val="32"/>
          <w:szCs w:val="32"/>
          <w:shd w:val="clear" w:color="auto" w:fill="FFFFFF"/>
          <w:rtl/>
          <w:lang w:bidi="ar-SA"/>
        </w:rPr>
        <w:t>/</w:t>
      </w:r>
      <w:r w:rsidR="00270047">
        <w:rPr>
          <w:rFonts w:asciiTheme="majorBidi" w:hAnsiTheme="majorBidi" w:cstheme="majorBidi" w:hint="cs"/>
          <w:color w:val="333333"/>
          <w:sz w:val="32"/>
          <w:szCs w:val="32"/>
          <w:shd w:val="clear" w:color="auto" w:fill="FFFFFF"/>
          <w:rtl/>
          <w:lang w:bidi="ar-SA"/>
        </w:rPr>
        <w:t>3</w:t>
      </w:r>
      <w:r w:rsidRPr="00650467">
        <w:rPr>
          <w:rFonts w:asciiTheme="majorBidi" w:hAnsiTheme="majorBidi" w:cstheme="majorBidi"/>
          <w:color w:val="333333"/>
          <w:sz w:val="32"/>
          <w:szCs w:val="32"/>
          <w:shd w:val="clear" w:color="auto" w:fill="FFFFFF"/>
          <w:rtl/>
          <w:lang w:bidi="ar-SA"/>
        </w:rPr>
        <w:t>/1) بكلية الدراسات العليا في ‏جامعة النجاح الوطنية في نابلس، فلسطين</w:t>
      </w:r>
    </w:p>
    <w:p w14:paraId="6C20EB8E" w14:textId="67A87A4A" w:rsidR="00197B43" w:rsidRPr="005E2052" w:rsidRDefault="00197B43" w:rsidP="00270047">
      <w:pPr>
        <w:shd w:val="clear" w:color="auto" w:fill="FFFFFF"/>
        <w:bidi w:val="0"/>
        <w:spacing w:after="165" w:line="360" w:lineRule="auto"/>
        <w:jc w:val="center"/>
        <w:rPr>
          <w:rFonts w:asciiTheme="majorBidi" w:eastAsia="Times New Roman" w:hAnsiTheme="majorBidi" w:cstheme="majorBidi"/>
          <w:color w:val="333333"/>
          <w:sz w:val="24"/>
          <w:szCs w:val="24"/>
        </w:rPr>
      </w:pPr>
      <w:r>
        <w:rPr>
          <w:rFonts w:asciiTheme="majorBidi" w:eastAsia="Times New Roman" w:hAnsiTheme="majorBidi" w:cstheme="majorBidi"/>
          <w:b/>
          <w:bCs/>
          <w:i/>
          <w:iCs/>
          <w:color w:val="333333"/>
          <w:sz w:val="24"/>
          <w:szCs w:val="24"/>
        </w:rPr>
        <w:t xml:space="preserve">  </w:t>
      </w:r>
      <w:r w:rsidRPr="00650467">
        <w:rPr>
          <w:rFonts w:asciiTheme="majorBidi" w:eastAsia="Times New Roman" w:hAnsiTheme="majorBidi" w:cstheme="majorBidi"/>
          <w:b/>
          <w:bCs/>
          <w:i/>
          <w:iCs/>
          <w:color w:val="333333"/>
          <w:sz w:val="24"/>
          <w:szCs w:val="24"/>
        </w:rPr>
        <w:t xml:space="preserve">Submitted in Partial Fulfillment of the Requirements for the Degree of </w:t>
      </w:r>
      <w:r w:rsidRPr="00650467">
        <w:rPr>
          <w:rFonts w:asciiTheme="majorBidi" w:eastAsia="Times New Roman" w:hAnsiTheme="majorBidi" w:cstheme="majorBidi"/>
          <w:b/>
          <w:bCs/>
          <w:i/>
          <w:iCs/>
          <w:color w:val="333333"/>
          <w:sz w:val="24"/>
          <w:szCs w:val="24"/>
          <w:cs/>
        </w:rPr>
        <w:t>‎</w:t>
      </w:r>
      <w:r w:rsidRPr="00650467">
        <w:rPr>
          <w:rFonts w:asciiTheme="majorBidi" w:eastAsia="Times New Roman" w:hAnsiTheme="majorBidi" w:cstheme="majorBidi"/>
          <w:b/>
          <w:bCs/>
          <w:i/>
          <w:iCs/>
          <w:color w:val="333333"/>
          <w:sz w:val="24"/>
          <w:szCs w:val="24"/>
        </w:rPr>
        <w:t xml:space="preserve">Master of </w:t>
      </w:r>
      <w:r w:rsidR="00270047">
        <w:rPr>
          <w:rFonts w:asciiTheme="majorBidi" w:eastAsia="Times New Roman" w:hAnsiTheme="majorBidi" w:cstheme="majorBidi"/>
          <w:b/>
          <w:bCs/>
          <w:i/>
          <w:iCs/>
          <w:color w:val="333333"/>
          <w:sz w:val="24"/>
          <w:szCs w:val="24"/>
          <w:lang w:bidi="ar-SA"/>
        </w:rPr>
        <w:t>Clinical</w:t>
      </w:r>
      <w:r w:rsidRPr="00650467">
        <w:rPr>
          <w:rFonts w:asciiTheme="majorBidi" w:eastAsia="Times New Roman" w:hAnsiTheme="majorBidi" w:cstheme="majorBidi"/>
          <w:b/>
          <w:bCs/>
          <w:i/>
          <w:iCs/>
          <w:color w:val="333333"/>
          <w:sz w:val="24"/>
          <w:szCs w:val="24"/>
        </w:rPr>
        <w:t xml:space="preserve"> Psychology, Faculty of Graduate Studies, at An-Najah </w:t>
      </w:r>
      <w:r w:rsidRPr="00650467">
        <w:rPr>
          <w:rFonts w:asciiTheme="majorBidi" w:eastAsia="Times New Roman" w:hAnsiTheme="majorBidi" w:cstheme="majorBidi"/>
          <w:b/>
          <w:bCs/>
          <w:i/>
          <w:iCs/>
          <w:color w:val="333333"/>
          <w:sz w:val="24"/>
          <w:szCs w:val="24"/>
          <w:cs/>
        </w:rPr>
        <w:t>‎</w:t>
      </w:r>
      <w:r w:rsidRPr="00650467">
        <w:rPr>
          <w:rFonts w:asciiTheme="majorBidi" w:eastAsia="Times New Roman" w:hAnsiTheme="majorBidi" w:cstheme="majorBidi"/>
          <w:b/>
          <w:bCs/>
          <w:i/>
          <w:iCs/>
          <w:color w:val="333333"/>
          <w:sz w:val="24"/>
          <w:szCs w:val="24"/>
        </w:rPr>
        <w:t>National University, Nablus, Palestine.</w:t>
      </w:r>
      <w:r w:rsidRPr="00650467">
        <w:rPr>
          <w:rFonts w:asciiTheme="majorBidi" w:eastAsia="Times New Roman" w:hAnsiTheme="majorBidi" w:cstheme="majorBidi"/>
          <w:b/>
          <w:bCs/>
          <w:i/>
          <w:iCs/>
          <w:color w:val="333333"/>
          <w:sz w:val="24"/>
          <w:szCs w:val="24"/>
          <w:cs/>
        </w:rPr>
        <w:t>‎</w:t>
      </w:r>
    </w:p>
    <w:p w14:paraId="45F9A8BD" w14:textId="77777777" w:rsidR="00197B43" w:rsidRDefault="00197B43" w:rsidP="006A6A54">
      <w:pPr>
        <w:bidi w:val="0"/>
        <w:spacing w:line="480" w:lineRule="auto"/>
        <w:jc w:val="center"/>
        <w:rPr>
          <w:rFonts w:asciiTheme="majorBidi" w:hAnsiTheme="majorBidi" w:cstheme="majorBidi"/>
          <w:b/>
          <w:bCs/>
          <w:sz w:val="24"/>
          <w:szCs w:val="24"/>
        </w:rPr>
      </w:pPr>
    </w:p>
    <w:p w14:paraId="72DFDCB5" w14:textId="78EEA1F7" w:rsidR="00197B43" w:rsidRDefault="00197B43" w:rsidP="00F40B34">
      <w:pPr>
        <w:bidi w:val="0"/>
        <w:spacing w:line="480" w:lineRule="auto"/>
        <w:rPr>
          <w:rFonts w:asciiTheme="majorBidi" w:hAnsiTheme="majorBidi" w:cstheme="majorBidi"/>
          <w:b/>
          <w:bCs/>
          <w:sz w:val="24"/>
          <w:szCs w:val="24"/>
        </w:rPr>
      </w:pPr>
    </w:p>
    <w:p w14:paraId="11BD35DA" w14:textId="61109E60" w:rsidR="000D33BF" w:rsidRPr="00D23275" w:rsidRDefault="000D33BF" w:rsidP="00D23275">
      <w:pPr>
        <w:pStyle w:val="Heading1"/>
      </w:pPr>
      <w:bookmarkStart w:id="0" w:name="_Toc184063380"/>
      <w:r w:rsidRPr="00D23275">
        <w:lastRenderedPageBreak/>
        <w:t>Abstract</w:t>
      </w:r>
      <w:bookmarkEnd w:id="0"/>
      <w:r w:rsidR="00D8685F" w:rsidRPr="00D23275">
        <w:fldChar w:fldCharType="begin"/>
      </w:r>
      <w:r w:rsidR="00D8685F" w:rsidRPr="00D23275">
        <w:instrText xml:space="preserve"> XE "Abstract" \b </w:instrText>
      </w:r>
      <w:r w:rsidR="00D8685F" w:rsidRPr="00D23275">
        <w:fldChar w:fldCharType="end"/>
      </w:r>
      <w:r w:rsidR="00367AA9" w:rsidRPr="00D23275">
        <w:fldChar w:fldCharType="begin"/>
      </w:r>
      <w:r w:rsidR="00367AA9" w:rsidRPr="00D23275">
        <w:instrText xml:space="preserve"> XE "Abstract" </w:instrText>
      </w:r>
      <w:r w:rsidR="00367AA9" w:rsidRPr="00D23275">
        <w:fldChar w:fldCharType="end"/>
      </w:r>
    </w:p>
    <w:p w14:paraId="22C79FAC" w14:textId="77777777" w:rsidR="000D33BF" w:rsidRDefault="000D33BF" w:rsidP="000D33BF">
      <w:pPr>
        <w:bidi w:val="0"/>
        <w:rPr>
          <w:lang w:bidi="ar-SA"/>
        </w:rPr>
      </w:pPr>
    </w:p>
    <w:p w14:paraId="5F455B28" w14:textId="108F7484" w:rsidR="000D33BF" w:rsidRDefault="00F40B34" w:rsidP="000D33BF">
      <w:pPr>
        <w:bidi w:val="0"/>
        <w:spacing w:line="480" w:lineRule="auto"/>
        <w:ind w:firstLine="720"/>
      </w:pPr>
      <w:r w:rsidRPr="00F40B34">
        <w:rPr>
          <w:b/>
          <w:bCs/>
        </w:rPr>
        <w:t>Introduction</w:t>
      </w:r>
      <w:r>
        <w:t xml:space="preserve">: </w:t>
      </w:r>
      <w:r w:rsidR="000D33BF">
        <w:t>The Palestinian community, especially its children, faces severe psychological challenges due to ongoing conflict with the Israeli military. Constant exposure to violence and trauma has significantly increased the prevalence of post-traumatic stress disorder (PTSD) among Palestinian children. However, assessing PTSD in this population remains challenging due to the lack of culturally and linguistically appropriate diagnostic tools. The UCLA Reaction Index, a widely used instrument for measuring PTSD, has yet to be validated in Arabic. This study aims to fill this gap by examining the psychometric properties of the Arabic translation of the UCLA Reaction Index for Children and Adolescents.</w:t>
      </w:r>
    </w:p>
    <w:p w14:paraId="02C6E6ED" w14:textId="77C77D41" w:rsidR="000D33BF" w:rsidRDefault="00F40B34" w:rsidP="000D33BF">
      <w:pPr>
        <w:bidi w:val="0"/>
        <w:spacing w:line="480" w:lineRule="auto"/>
        <w:ind w:firstLine="720"/>
      </w:pPr>
      <w:r w:rsidRPr="00F40B34">
        <w:rPr>
          <w:b/>
          <w:bCs/>
        </w:rPr>
        <w:t>Methods:</w:t>
      </w:r>
      <w:r>
        <w:t xml:space="preserve"> </w:t>
      </w:r>
      <w:r w:rsidR="000D33BF">
        <w:t xml:space="preserve">The study involved a sample of 66 minors residing in regions of high conflict, who were assessed using the Arabic version of the UCLA Reaction Index for Children and Adolescents, alongside the National PTSD Scale Questionnaire and the Checklist of Chronic Traumatic Experience (CTE). The translation of the UCLA Reaction Index followed a stringent process of linguistic validation and cognitive debriefing to ensure cultural and contextual accuracy. </w:t>
      </w:r>
      <w:r w:rsidRPr="00F40B34">
        <w:rPr>
          <w:b/>
          <w:bCs/>
        </w:rPr>
        <w:t>Results</w:t>
      </w:r>
      <w:r>
        <w:t xml:space="preserve">: </w:t>
      </w:r>
      <w:r w:rsidR="000D33BF">
        <w:t>The findings revealed excellent internal consistency and strong criterion validity. Confirmatory factor analysis indicated a robust alignment between the UCLA Reaction Index and the National PTSD Scale, although a lack of fit was observed with the CTE.</w:t>
      </w:r>
    </w:p>
    <w:p w14:paraId="75C878FD" w14:textId="39380ED6" w:rsidR="0057642B" w:rsidRDefault="00F40B34" w:rsidP="000D33BF">
      <w:pPr>
        <w:bidi w:val="0"/>
        <w:spacing w:line="480" w:lineRule="auto"/>
        <w:ind w:firstLine="720"/>
        <w:rPr>
          <w:lang w:bidi="ar-SA"/>
        </w:rPr>
      </w:pPr>
      <w:r w:rsidRPr="00F40B34">
        <w:rPr>
          <w:b/>
          <w:bCs/>
        </w:rPr>
        <w:t>Discussions and Future Recommendation:</w:t>
      </w:r>
      <w:r>
        <w:t xml:space="preserve"> </w:t>
      </w:r>
      <w:r w:rsidR="000D33BF">
        <w:t xml:space="preserve">The validation of the Arabic version of the UCLA Reaction Index demonstrates its reliability and validity as a tool for both academic research and clinical application, particularly in assessing PTSD among children in the West Bank. These findings highlight the instrument's potential utility in trauma-related studies within this population. Future research should focus on evaluating the scale’s applicability in larger, more diverse samples, and exploring potential variations in PTSD presentation </w:t>
      </w:r>
      <w:r w:rsidR="000D33BF">
        <w:lastRenderedPageBreak/>
        <w:t>between children from the West Bank and Gaza Strip to provide a more comprehensive understanding of trauma exposure across different regions.</w:t>
      </w:r>
    </w:p>
    <w:p w14:paraId="7977F4B6" w14:textId="6D3D30B7" w:rsidR="00F40B34" w:rsidRPr="00F40B34" w:rsidRDefault="00F40B34" w:rsidP="00F40B34">
      <w:pPr>
        <w:bidi w:val="0"/>
        <w:spacing w:line="480" w:lineRule="auto"/>
        <w:ind w:firstLine="720"/>
        <w:rPr>
          <w:b/>
          <w:bCs/>
          <w:lang w:bidi="ar-SA"/>
        </w:rPr>
      </w:pPr>
      <w:r w:rsidRPr="00F40B34">
        <w:rPr>
          <w:b/>
          <w:bCs/>
          <w:lang w:bidi="ar-SA"/>
        </w:rPr>
        <w:t xml:space="preserve">Keywords: </w:t>
      </w:r>
      <w:r w:rsidRPr="006E7E13">
        <w:rPr>
          <w:b/>
          <w:bCs/>
          <w:i/>
          <w:iCs/>
          <w:lang w:bidi="ar-SA"/>
        </w:rPr>
        <w:t xml:space="preserve">PTSD, </w:t>
      </w:r>
      <w:r w:rsidR="006E7E13" w:rsidRPr="006E7E13">
        <w:rPr>
          <w:b/>
          <w:bCs/>
          <w:i/>
          <w:iCs/>
          <w:lang w:bidi="ar-SA"/>
        </w:rPr>
        <w:t>Validation, UCLA</w:t>
      </w:r>
      <w:r w:rsidRPr="006E7E13">
        <w:rPr>
          <w:b/>
          <w:bCs/>
          <w:i/>
          <w:iCs/>
          <w:lang w:bidi="ar-SA"/>
        </w:rPr>
        <w:t xml:space="preserve"> Reaction Index Scale, National PTSD Scale, </w:t>
      </w:r>
      <w:r w:rsidRPr="006E7E13">
        <w:rPr>
          <w:i/>
          <w:iCs/>
        </w:rPr>
        <w:t>Checklist of Chronic Traumatic Experience (CTE)</w:t>
      </w:r>
      <w:r w:rsidRPr="006E7E13">
        <w:rPr>
          <w:b/>
          <w:bCs/>
          <w:i/>
          <w:iCs/>
          <w:lang w:bidi="ar-SA"/>
        </w:rPr>
        <w:t>.</w:t>
      </w:r>
    </w:p>
    <w:p w14:paraId="685EBADD" w14:textId="77777777" w:rsidR="00F40B34" w:rsidRDefault="00F40B34" w:rsidP="00696C50">
      <w:pPr>
        <w:bidi w:val="0"/>
        <w:spacing w:line="480" w:lineRule="auto"/>
        <w:ind w:firstLine="720"/>
        <w:jc w:val="center"/>
        <w:rPr>
          <w:rFonts w:asciiTheme="majorBidi" w:hAnsiTheme="majorBidi" w:cstheme="majorBidi"/>
          <w:sz w:val="28"/>
          <w:szCs w:val="28"/>
          <w:lang w:bidi="ar-SA"/>
        </w:rPr>
      </w:pPr>
    </w:p>
    <w:p w14:paraId="791AF332"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411EC385"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26064782"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37ED678C"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039CA4BB"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58A886C2"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369A6492"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11782D53"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32C21604"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78332F84"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0DB10950"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4B73778D"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4591C7FA"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2EAFFCEB"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35E86232" w14:textId="77777777" w:rsidR="00F40B34" w:rsidRDefault="00F40B34" w:rsidP="00F40B34">
      <w:pPr>
        <w:bidi w:val="0"/>
        <w:spacing w:line="480" w:lineRule="auto"/>
        <w:ind w:firstLine="720"/>
        <w:jc w:val="center"/>
        <w:rPr>
          <w:rFonts w:asciiTheme="majorBidi" w:hAnsiTheme="majorBidi" w:cstheme="majorBidi"/>
          <w:sz w:val="28"/>
          <w:szCs w:val="28"/>
          <w:lang w:bidi="ar-SA"/>
        </w:rPr>
      </w:pPr>
    </w:p>
    <w:p w14:paraId="1ABD0F96" w14:textId="308693FF" w:rsidR="00696C50" w:rsidRPr="00696C50" w:rsidRDefault="00696C50" w:rsidP="00F40B34">
      <w:pPr>
        <w:bidi w:val="0"/>
        <w:spacing w:line="480" w:lineRule="auto"/>
        <w:ind w:firstLine="720"/>
        <w:jc w:val="center"/>
        <w:rPr>
          <w:rFonts w:asciiTheme="majorBidi" w:hAnsiTheme="majorBidi" w:cstheme="majorBidi"/>
          <w:sz w:val="28"/>
          <w:szCs w:val="28"/>
          <w:lang w:bidi="ar-SA"/>
        </w:rPr>
      </w:pPr>
      <w:r w:rsidRPr="00696C50">
        <w:rPr>
          <w:rFonts w:asciiTheme="majorBidi" w:hAnsiTheme="majorBidi" w:cstheme="majorBidi"/>
          <w:sz w:val="28"/>
          <w:szCs w:val="28"/>
          <w:lang w:bidi="ar-SA"/>
        </w:rPr>
        <w:t>Table of Content</w:t>
      </w:r>
    </w:p>
    <w:p w14:paraId="033C635C" w14:textId="59C5144A" w:rsidR="00EF3F04" w:rsidRDefault="00EF3F04" w:rsidP="00EF3F04">
      <w:pPr>
        <w:pStyle w:val="TOC1"/>
        <w:rPr>
          <w:rFonts w:asciiTheme="minorHAnsi" w:eastAsiaTheme="minorEastAsia" w:hAnsiTheme="minorHAnsi" w:cstheme="minorBidi"/>
          <w:noProof/>
          <w:sz w:val="22"/>
          <w:rtl/>
        </w:rPr>
      </w:pPr>
      <w:r>
        <w:rPr>
          <w:lang w:val="en-GB"/>
        </w:rPr>
        <w:fldChar w:fldCharType="begin"/>
      </w:r>
      <w:r>
        <w:rPr>
          <w:lang w:val="en-GB"/>
        </w:rPr>
        <w:instrText xml:space="preserve"> TOC \o "1-3" \h \z \u </w:instrText>
      </w:r>
      <w:r>
        <w:rPr>
          <w:lang w:val="en-GB"/>
        </w:rPr>
        <w:fldChar w:fldCharType="separate"/>
      </w:r>
      <w:hyperlink w:anchor="_Toc184063380" w:history="1">
        <w:r w:rsidRPr="00493754">
          <w:rPr>
            <w:rStyle w:val="Hyperlink"/>
            <w:noProof/>
            <w:lang w:bidi="ar-SA"/>
          </w:rPr>
          <w:t>Abstract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Toc184063380 \h</w:instrText>
        </w:r>
        <w:r>
          <w:rPr>
            <w:noProof/>
            <w:webHidden/>
            <w:rtl/>
          </w:rPr>
          <w:instrText xml:space="preserve"> </w:instrText>
        </w:r>
        <w:r>
          <w:rPr>
            <w:noProof/>
            <w:webHidden/>
            <w:rtl/>
          </w:rPr>
        </w:r>
        <w:r>
          <w:rPr>
            <w:noProof/>
            <w:webHidden/>
            <w:rtl/>
          </w:rPr>
          <w:fldChar w:fldCharType="separate"/>
        </w:r>
        <w:r>
          <w:rPr>
            <w:noProof/>
            <w:webHidden/>
            <w:rtl/>
          </w:rPr>
          <w:t>2</w:t>
        </w:r>
        <w:r>
          <w:rPr>
            <w:noProof/>
            <w:webHidden/>
            <w:rtl/>
          </w:rPr>
          <w:fldChar w:fldCharType="end"/>
        </w:r>
      </w:hyperlink>
    </w:p>
    <w:p w14:paraId="3EBC613E" w14:textId="2B3AC9AD" w:rsidR="00EF3F04" w:rsidRDefault="00EF3F04" w:rsidP="00EF3F04">
      <w:pPr>
        <w:pStyle w:val="TOC1"/>
        <w:rPr>
          <w:rFonts w:asciiTheme="minorHAnsi" w:eastAsiaTheme="minorEastAsia" w:hAnsiTheme="minorHAnsi" w:cstheme="minorBidi"/>
          <w:noProof/>
          <w:sz w:val="22"/>
          <w:rtl/>
        </w:rPr>
      </w:pPr>
      <w:hyperlink w:anchor="_Toc184063381" w:history="1">
        <w:r w:rsidRPr="00493754">
          <w:rPr>
            <w:rStyle w:val="Hyperlink"/>
            <w:noProof/>
            <w:lang w:val="en-GB" w:bidi="ar-SA"/>
          </w:rPr>
          <w:t>1. Introduction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Toc184063381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5BEB506E" w14:textId="55009107" w:rsidR="00EF3F04" w:rsidRDefault="00EF3F04" w:rsidP="00EF3F04">
      <w:pPr>
        <w:pStyle w:val="TOC2"/>
        <w:rPr>
          <w:rFonts w:eastAsiaTheme="minorEastAsia"/>
          <w:noProof/>
          <w:rtl/>
        </w:rPr>
      </w:pPr>
      <w:hyperlink w:anchor="_Toc184063382" w:history="1">
        <w:r w:rsidRPr="00493754">
          <w:rPr>
            <w:rStyle w:val="Hyperlink"/>
            <w:noProof/>
          </w:rPr>
          <w:t>1.1. Trauma Theoretical Background</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Toc184063382 \h</w:instrText>
        </w:r>
        <w:r>
          <w:rPr>
            <w:noProof/>
            <w:webHidden/>
            <w:rtl/>
          </w:rPr>
          <w:instrText xml:space="preserve"> </w:instrText>
        </w:r>
        <w:r>
          <w:rPr>
            <w:noProof/>
            <w:webHidden/>
            <w:rtl/>
          </w:rPr>
        </w:r>
        <w:r>
          <w:rPr>
            <w:noProof/>
            <w:webHidden/>
            <w:rtl/>
          </w:rPr>
          <w:fldChar w:fldCharType="separate"/>
        </w:r>
        <w:r>
          <w:rPr>
            <w:noProof/>
            <w:webHidden/>
            <w:rtl/>
          </w:rPr>
          <w:t>5</w:t>
        </w:r>
        <w:r>
          <w:rPr>
            <w:noProof/>
            <w:webHidden/>
            <w:rtl/>
          </w:rPr>
          <w:fldChar w:fldCharType="end"/>
        </w:r>
      </w:hyperlink>
    </w:p>
    <w:p w14:paraId="6D7972AF" w14:textId="3085E413" w:rsidR="00EF3F04" w:rsidRDefault="00EF3F04" w:rsidP="00EF3F04">
      <w:pPr>
        <w:pStyle w:val="TOC2"/>
        <w:rPr>
          <w:rFonts w:eastAsiaTheme="minorEastAsia"/>
          <w:noProof/>
          <w:rtl/>
        </w:rPr>
      </w:pPr>
      <w:hyperlink w:anchor="_Toc184063383" w:history="1">
        <w:r w:rsidRPr="00493754">
          <w:rPr>
            <w:rStyle w:val="Hyperlink"/>
            <w:noProof/>
          </w:rPr>
          <w:t>1.2. Trauma in Recent Research</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Toc184063383 \h</w:instrText>
        </w:r>
        <w:r>
          <w:rPr>
            <w:noProof/>
            <w:webHidden/>
            <w:rtl/>
          </w:rPr>
          <w:instrText xml:space="preserve"> </w:instrText>
        </w:r>
        <w:r>
          <w:rPr>
            <w:noProof/>
            <w:webHidden/>
            <w:rtl/>
          </w:rPr>
        </w:r>
        <w:r>
          <w:rPr>
            <w:noProof/>
            <w:webHidden/>
            <w:rtl/>
          </w:rPr>
          <w:fldChar w:fldCharType="separate"/>
        </w:r>
        <w:r>
          <w:rPr>
            <w:noProof/>
            <w:webHidden/>
            <w:rtl/>
          </w:rPr>
          <w:t>6</w:t>
        </w:r>
        <w:r>
          <w:rPr>
            <w:noProof/>
            <w:webHidden/>
            <w:rtl/>
          </w:rPr>
          <w:fldChar w:fldCharType="end"/>
        </w:r>
      </w:hyperlink>
    </w:p>
    <w:p w14:paraId="6731A4E6" w14:textId="45709435" w:rsidR="00EF3F04" w:rsidRDefault="00EF3F04" w:rsidP="00EF3F04">
      <w:pPr>
        <w:pStyle w:val="TOC3"/>
        <w:rPr>
          <w:rFonts w:eastAsiaTheme="minorEastAsia"/>
          <w:noProof/>
          <w:rtl/>
        </w:rPr>
      </w:pPr>
      <w:hyperlink w:anchor="_Toc184063384" w:history="1">
        <w:r w:rsidRPr="00493754">
          <w:rPr>
            <w:rStyle w:val="Hyperlink"/>
            <w:noProof/>
          </w:rPr>
          <w:t>1.2.1 Trauma in DSM-5</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Toc184063384 \h</w:instrText>
        </w:r>
        <w:r>
          <w:rPr>
            <w:noProof/>
            <w:webHidden/>
            <w:rtl/>
          </w:rPr>
          <w:instrText xml:space="preserve"> </w:instrText>
        </w:r>
        <w:r>
          <w:rPr>
            <w:noProof/>
            <w:webHidden/>
            <w:rtl/>
          </w:rPr>
        </w:r>
        <w:r>
          <w:rPr>
            <w:noProof/>
            <w:webHidden/>
            <w:rtl/>
          </w:rPr>
          <w:fldChar w:fldCharType="separate"/>
        </w:r>
        <w:r>
          <w:rPr>
            <w:noProof/>
            <w:webHidden/>
            <w:rtl/>
          </w:rPr>
          <w:t>6</w:t>
        </w:r>
        <w:r>
          <w:rPr>
            <w:noProof/>
            <w:webHidden/>
            <w:rtl/>
          </w:rPr>
          <w:fldChar w:fldCharType="end"/>
        </w:r>
      </w:hyperlink>
    </w:p>
    <w:p w14:paraId="768FF92C" w14:textId="20B8A13B" w:rsidR="00EF3F04" w:rsidRDefault="00EF3F04" w:rsidP="00EF3F04">
      <w:pPr>
        <w:pStyle w:val="TOC3"/>
        <w:rPr>
          <w:rFonts w:eastAsiaTheme="minorEastAsia"/>
          <w:noProof/>
          <w:rtl/>
        </w:rPr>
      </w:pPr>
      <w:hyperlink w:anchor="_Toc184063385" w:history="1">
        <w:r w:rsidRPr="00493754">
          <w:rPr>
            <w:rStyle w:val="Hyperlink"/>
            <w:noProof/>
          </w:rPr>
          <w:t>1.2.2 PTSD and stress disorders in DSM-5</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Toc184063385 \h</w:instrText>
        </w:r>
        <w:r>
          <w:rPr>
            <w:noProof/>
            <w:webHidden/>
            <w:rtl/>
          </w:rPr>
          <w:instrText xml:space="preserve"> </w:instrText>
        </w:r>
        <w:r>
          <w:rPr>
            <w:noProof/>
            <w:webHidden/>
            <w:rtl/>
          </w:rPr>
        </w:r>
        <w:r>
          <w:rPr>
            <w:noProof/>
            <w:webHidden/>
            <w:rtl/>
          </w:rPr>
          <w:fldChar w:fldCharType="separate"/>
        </w:r>
        <w:r>
          <w:rPr>
            <w:noProof/>
            <w:webHidden/>
            <w:rtl/>
          </w:rPr>
          <w:t>9</w:t>
        </w:r>
        <w:r>
          <w:rPr>
            <w:noProof/>
            <w:webHidden/>
            <w:rtl/>
          </w:rPr>
          <w:fldChar w:fldCharType="end"/>
        </w:r>
      </w:hyperlink>
    </w:p>
    <w:p w14:paraId="0C57033A" w14:textId="6DFD26AD" w:rsidR="00EF3F04" w:rsidRDefault="00EF3F04" w:rsidP="00EF3F04">
      <w:pPr>
        <w:pStyle w:val="TOC3"/>
        <w:rPr>
          <w:rFonts w:eastAsiaTheme="minorEastAsia"/>
          <w:noProof/>
          <w:rtl/>
        </w:rPr>
      </w:pPr>
      <w:hyperlink w:anchor="_Toc184063386" w:history="1">
        <w:r w:rsidRPr="00493754">
          <w:rPr>
            <w:rStyle w:val="Hyperlink"/>
            <w:noProof/>
            <w:lang w:bidi="ar-SA"/>
          </w:rPr>
          <w:t>1.2.3 PTSD Risk Factors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Toc184063386 \h</w:instrText>
        </w:r>
        <w:r>
          <w:rPr>
            <w:noProof/>
            <w:webHidden/>
            <w:rtl/>
          </w:rPr>
          <w:instrText xml:space="preserve"> </w:instrText>
        </w:r>
        <w:r>
          <w:rPr>
            <w:noProof/>
            <w:webHidden/>
            <w:rtl/>
          </w:rPr>
        </w:r>
        <w:r>
          <w:rPr>
            <w:noProof/>
            <w:webHidden/>
            <w:rtl/>
          </w:rPr>
          <w:fldChar w:fldCharType="separate"/>
        </w:r>
        <w:r>
          <w:rPr>
            <w:noProof/>
            <w:webHidden/>
            <w:rtl/>
          </w:rPr>
          <w:t>10</w:t>
        </w:r>
        <w:r>
          <w:rPr>
            <w:noProof/>
            <w:webHidden/>
            <w:rtl/>
          </w:rPr>
          <w:fldChar w:fldCharType="end"/>
        </w:r>
      </w:hyperlink>
    </w:p>
    <w:p w14:paraId="01236D77" w14:textId="11BF4182" w:rsidR="00EF3F04" w:rsidRDefault="00EF3F04" w:rsidP="00EF3F04">
      <w:pPr>
        <w:pStyle w:val="TOC3"/>
        <w:rPr>
          <w:rFonts w:eastAsiaTheme="minorEastAsia"/>
          <w:noProof/>
          <w:rtl/>
        </w:rPr>
      </w:pPr>
      <w:hyperlink w:anchor="_Toc184063387" w:history="1">
        <w:r w:rsidRPr="00493754">
          <w:rPr>
            <w:rStyle w:val="Hyperlink"/>
            <w:noProof/>
          </w:rPr>
          <w:t>1.2.4 Culture and Gender effect on PTSD</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Toc184063387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472B13D8" w14:textId="1A16DBB1" w:rsidR="00EF3F04" w:rsidRDefault="00EF3F04" w:rsidP="00EF3F04">
      <w:pPr>
        <w:pStyle w:val="TOC3"/>
        <w:rPr>
          <w:rFonts w:eastAsiaTheme="minorEastAsia"/>
          <w:noProof/>
          <w:rtl/>
        </w:rPr>
      </w:pPr>
      <w:hyperlink w:anchor="_Toc184063388" w:history="1">
        <w:r w:rsidRPr="00493754">
          <w:rPr>
            <w:rStyle w:val="Hyperlink"/>
            <w:noProof/>
          </w:rPr>
          <w:t>1.2.5 PTSD Comorbidity</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Toc184063388 \h</w:instrText>
        </w:r>
        <w:r>
          <w:rPr>
            <w:noProof/>
            <w:webHidden/>
            <w:rtl/>
          </w:rPr>
          <w:instrText xml:space="preserve"> </w:instrText>
        </w:r>
        <w:r>
          <w:rPr>
            <w:noProof/>
            <w:webHidden/>
            <w:rtl/>
          </w:rPr>
        </w:r>
        <w:r>
          <w:rPr>
            <w:noProof/>
            <w:webHidden/>
            <w:rtl/>
          </w:rPr>
          <w:fldChar w:fldCharType="separate"/>
        </w:r>
        <w:r>
          <w:rPr>
            <w:noProof/>
            <w:webHidden/>
            <w:rtl/>
          </w:rPr>
          <w:t>11</w:t>
        </w:r>
        <w:r>
          <w:rPr>
            <w:noProof/>
            <w:webHidden/>
            <w:rtl/>
          </w:rPr>
          <w:fldChar w:fldCharType="end"/>
        </w:r>
      </w:hyperlink>
    </w:p>
    <w:p w14:paraId="5AA5265A" w14:textId="3580F0E1" w:rsidR="00EF3F04" w:rsidRDefault="00EF3F04" w:rsidP="00EF3F04">
      <w:pPr>
        <w:pStyle w:val="TOC3"/>
        <w:rPr>
          <w:rFonts w:eastAsiaTheme="minorEastAsia"/>
          <w:noProof/>
          <w:rtl/>
        </w:rPr>
      </w:pPr>
      <w:hyperlink w:anchor="_Toc184063389" w:history="1">
        <w:r w:rsidRPr="00493754">
          <w:rPr>
            <w:rStyle w:val="Hyperlink"/>
            <w:noProof/>
            <w:lang w:bidi="ar-SA"/>
          </w:rPr>
          <w:t>1.2.6 PTSD in DSM-5, DSM-IV &amp; ICD-11</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Toc184063389 \h</w:instrText>
        </w:r>
        <w:r>
          <w:rPr>
            <w:noProof/>
            <w:webHidden/>
            <w:rtl/>
          </w:rPr>
          <w:instrText xml:space="preserve"> </w:instrText>
        </w:r>
        <w:r>
          <w:rPr>
            <w:noProof/>
            <w:webHidden/>
            <w:rtl/>
          </w:rPr>
        </w:r>
        <w:r>
          <w:rPr>
            <w:noProof/>
            <w:webHidden/>
            <w:rtl/>
          </w:rPr>
          <w:fldChar w:fldCharType="separate"/>
        </w:r>
        <w:r>
          <w:rPr>
            <w:noProof/>
            <w:webHidden/>
            <w:rtl/>
          </w:rPr>
          <w:t>12</w:t>
        </w:r>
        <w:r>
          <w:rPr>
            <w:noProof/>
            <w:webHidden/>
            <w:rtl/>
          </w:rPr>
          <w:fldChar w:fldCharType="end"/>
        </w:r>
      </w:hyperlink>
    </w:p>
    <w:p w14:paraId="0CBD2AAF" w14:textId="735BD713" w:rsidR="00EF3F04" w:rsidRDefault="00EF3F04" w:rsidP="00EF3F04">
      <w:pPr>
        <w:pStyle w:val="TOC2"/>
        <w:rPr>
          <w:rFonts w:eastAsiaTheme="minorEastAsia"/>
          <w:noProof/>
          <w:rtl/>
        </w:rPr>
      </w:pPr>
      <w:hyperlink w:anchor="_Toc184063390" w:history="1">
        <w:r w:rsidRPr="00493754">
          <w:rPr>
            <w:rStyle w:val="Hyperlink"/>
            <w:noProof/>
            <w:lang w:bidi="ar-SA"/>
          </w:rPr>
          <w:t>1.3. Limitations in PTSD Measurements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Toc184063390 \h</w:instrText>
        </w:r>
        <w:r>
          <w:rPr>
            <w:noProof/>
            <w:webHidden/>
            <w:rtl/>
          </w:rPr>
          <w:instrText xml:space="preserve"> </w:instrText>
        </w:r>
        <w:r>
          <w:rPr>
            <w:noProof/>
            <w:webHidden/>
            <w:rtl/>
          </w:rPr>
        </w:r>
        <w:r>
          <w:rPr>
            <w:noProof/>
            <w:webHidden/>
            <w:rtl/>
          </w:rPr>
          <w:fldChar w:fldCharType="separate"/>
        </w:r>
        <w:r>
          <w:rPr>
            <w:noProof/>
            <w:webHidden/>
            <w:rtl/>
          </w:rPr>
          <w:t>14</w:t>
        </w:r>
        <w:r>
          <w:rPr>
            <w:noProof/>
            <w:webHidden/>
            <w:rtl/>
          </w:rPr>
          <w:fldChar w:fldCharType="end"/>
        </w:r>
      </w:hyperlink>
    </w:p>
    <w:p w14:paraId="501B22D6" w14:textId="610AA589" w:rsidR="00EF3F04" w:rsidRDefault="00EF3F04" w:rsidP="00EF3F04">
      <w:pPr>
        <w:pStyle w:val="TOC2"/>
        <w:rPr>
          <w:rFonts w:eastAsiaTheme="minorEastAsia"/>
          <w:noProof/>
          <w:rtl/>
        </w:rPr>
      </w:pPr>
      <w:hyperlink w:anchor="_Toc184063391" w:history="1">
        <w:r w:rsidRPr="00493754">
          <w:rPr>
            <w:rStyle w:val="Hyperlink"/>
            <w:noProof/>
            <w:lang w:bidi="ar-SA"/>
          </w:rPr>
          <w:t>1.4. UCLA and Trauma</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Toc184063391 \h</w:instrText>
        </w:r>
        <w:r>
          <w:rPr>
            <w:noProof/>
            <w:webHidden/>
            <w:rtl/>
          </w:rPr>
          <w:instrText xml:space="preserve"> </w:instrText>
        </w:r>
        <w:r>
          <w:rPr>
            <w:noProof/>
            <w:webHidden/>
            <w:rtl/>
          </w:rPr>
        </w:r>
        <w:r>
          <w:rPr>
            <w:noProof/>
            <w:webHidden/>
            <w:rtl/>
          </w:rPr>
          <w:fldChar w:fldCharType="separate"/>
        </w:r>
        <w:r>
          <w:rPr>
            <w:noProof/>
            <w:webHidden/>
            <w:rtl/>
          </w:rPr>
          <w:t>16</w:t>
        </w:r>
        <w:r>
          <w:rPr>
            <w:noProof/>
            <w:webHidden/>
            <w:rtl/>
          </w:rPr>
          <w:fldChar w:fldCharType="end"/>
        </w:r>
      </w:hyperlink>
    </w:p>
    <w:p w14:paraId="3C144C7A" w14:textId="5B9C3804" w:rsidR="00EF3F04" w:rsidRDefault="00EF3F04" w:rsidP="00EF3F04">
      <w:pPr>
        <w:pStyle w:val="TOC2"/>
        <w:rPr>
          <w:rFonts w:eastAsiaTheme="minorEastAsia"/>
          <w:noProof/>
          <w:rtl/>
        </w:rPr>
      </w:pPr>
      <w:hyperlink w:anchor="_Toc184063392" w:history="1">
        <w:r w:rsidRPr="00493754">
          <w:rPr>
            <w:rStyle w:val="Hyperlink"/>
            <w:noProof/>
            <w:lang w:bidi="ar-SA"/>
          </w:rPr>
          <w:t>1.5. Validation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Toc184063392 \h</w:instrText>
        </w:r>
        <w:r>
          <w:rPr>
            <w:noProof/>
            <w:webHidden/>
            <w:rtl/>
          </w:rPr>
          <w:instrText xml:space="preserve"> </w:instrText>
        </w:r>
        <w:r>
          <w:rPr>
            <w:noProof/>
            <w:webHidden/>
            <w:rtl/>
          </w:rPr>
        </w:r>
        <w:r>
          <w:rPr>
            <w:noProof/>
            <w:webHidden/>
            <w:rtl/>
          </w:rPr>
          <w:fldChar w:fldCharType="separate"/>
        </w:r>
        <w:r>
          <w:rPr>
            <w:noProof/>
            <w:webHidden/>
            <w:rtl/>
          </w:rPr>
          <w:t>18</w:t>
        </w:r>
        <w:r>
          <w:rPr>
            <w:noProof/>
            <w:webHidden/>
            <w:rtl/>
          </w:rPr>
          <w:fldChar w:fldCharType="end"/>
        </w:r>
      </w:hyperlink>
    </w:p>
    <w:p w14:paraId="71C6AAE6" w14:textId="7FF21055" w:rsidR="00EF3F04" w:rsidRDefault="00EF3F04" w:rsidP="00EF3F04">
      <w:pPr>
        <w:pStyle w:val="TOC3"/>
        <w:rPr>
          <w:rFonts w:eastAsiaTheme="minorEastAsia"/>
          <w:noProof/>
          <w:rtl/>
        </w:rPr>
      </w:pPr>
      <w:hyperlink w:anchor="_Toc184063393" w:history="1">
        <w:r w:rsidRPr="00493754">
          <w:rPr>
            <w:rStyle w:val="Hyperlink"/>
            <w:noProof/>
            <w:lang w:val="en-GB"/>
          </w:rPr>
          <w:t>1.5.1. Introduction to Psychological Measurement Validation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Toc184063393 \h</w:instrText>
        </w:r>
        <w:r>
          <w:rPr>
            <w:noProof/>
            <w:webHidden/>
            <w:rtl/>
          </w:rPr>
          <w:instrText xml:space="preserve"> </w:instrText>
        </w:r>
        <w:r>
          <w:rPr>
            <w:noProof/>
            <w:webHidden/>
            <w:rtl/>
          </w:rPr>
        </w:r>
        <w:r>
          <w:rPr>
            <w:noProof/>
            <w:webHidden/>
            <w:rtl/>
          </w:rPr>
          <w:fldChar w:fldCharType="separate"/>
        </w:r>
        <w:r>
          <w:rPr>
            <w:noProof/>
            <w:webHidden/>
            <w:rtl/>
          </w:rPr>
          <w:t>18</w:t>
        </w:r>
        <w:r>
          <w:rPr>
            <w:noProof/>
            <w:webHidden/>
            <w:rtl/>
          </w:rPr>
          <w:fldChar w:fldCharType="end"/>
        </w:r>
      </w:hyperlink>
    </w:p>
    <w:p w14:paraId="6D973DCD" w14:textId="7B00BD30" w:rsidR="00EF3F04" w:rsidRDefault="00EF3F04" w:rsidP="00EF3F04">
      <w:pPr>
        <w:pStyle w:val="TOC3"/>
        <w:rPr>
          <w:rFonts w:eastAsiaTheme="minorEastAsia"/>
          <w:noProof/>
          <w:rtl/>
        </w:rPr>
      </w:pPr>
      <w:hyperlink w:anchor="_Toc184063394" w:history="1">
        <w:r w:rsidRPr="00493754">
          <w:rPr>
            <w:rStyle w:val="Hyperlink"/>
            <w:noProof/>
          </w:rPr>
          <w:t>1.5.2. Construct Validity</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Toc184063394 \h</w:instrText>
        </w:r>
        <w:r>
          <w:rPr>
            <w:noProof/>
            <w:webHidden/>
            <w:rtl/>
          </w:rPr>
          <w:instrText xml:space="preserve"> </w:instrText>
        </w:r>
        <w:r>
          <w:rPr>
            <w:noProof/>
            <w:webHidden/>
            <w:rtl/>
          </w:rPr>
        </w:r>
        <w:r>
          <w:rPr>
            <w:noProof/>
            <w:webHidden/>
            <w:rtl/>
          </w:rPr>
          <w:fldChar w:fldCharType="separate"/>
        </w:r>
        <w:r>
          <w:rPr>
            <w:noProof/>
            <w:webHidden/>
            <w:rtl/>
          </w:rPr>
          <w:t>19</w:t>
        </w:r>
        <w:r>
          <w:rPr>
            <w:noProof/>
            <w:webHidden/>
            <w:rtl/>
          </w:rPr>
          <w:fldChar w:fldCharType="end"/>
        </w:r>
      </w:hyperlink>
    </w:p>
    <w:p w14:paraId="5E2AD23D" w14:textId="0D1F16E1" w:rsidR="00EF3F04" w:rsidRDefault="00EF3F04" w:rsidP="00EF3F04">
      <w:pPr>
        <w:pStyle w:val="TOC3"/>
        <w:rPr>
          <w:rFonts w:eastAsiaTheme="minorEastAsia"/>
          <w:noProof/>
          <w:rtl/>
        </w:rPr>
      </w:pPr>
      <w:hyperlink w:anchor="_Toc184063395" w:history="1">
        <w:r w:rsidRPr="00493754">
          <w:rPr>
            <w:rStyle w:val="Hyperlink"/>
            <w:noProof/>
            <w:lang w:bidi="ar-SA"/>
          </w:rPr>
          <w:t>1.5.3. Translation and Adaptation Process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Toc184063395 \h</w:instrText>
        </w:r>
        <w:r>
          <w:rPr>
            <w:noProof/>
            <w:webHidden/>
            <w:rtl/>
          </w:rPr>
          <w:instrText xml:space="preserve"> </w:instrText>
        </w:r>
        <w:r>
          <w:rPr>
            <w:noProof/>
            <w:webHidden/>
            <w:rtl/>
          </w:rPr>
        </w:r>
        <w:r>
          <w:rPr>
            <w:noProof/>
            <w:webHidden/>
            <w:rtl/>
          </w:rPr>
          <w:fldChar w:fldCharType="separate"/>
        </w:r>
        <w:r>
          <w:rPr>
            <w:noProof/>
            <w:webHidden/>
            <w:rtl/>
          </w:rPr>
          <w:t>19</w:t>
        </w:r>
        <w:r>
          <w:rPr>
            <w:noProof/>
            <w:webHidden/>
            <w:rtl/>
          </w:rPr>
          <w:fldChar w:fldCharType="end"/>
        </w:r>
      </w:hyperlink>
    </w:p>
    <w:p w14:paraId="2BD0563D" w14:textId="15FC96D1" w:rsidR="00EF3F04" w:rsidRDefault="00EF3F04" w:rsidP="00EF3F04">
      <w:pPr>
        <w:pStyle w:val="TOC3"/>
        <w:rPr>
          <w:rFonts w:eastAsiaTheme="minorEastAsia"/>
          <w:noProof/>
          <w:rtl/>
        </w:rPr>
      </w:pPr>
      <w:hyperlink w:anchor="_Toc184063396" w:history="1">
        <w:r w:rsidRPr="00493754">
          <w:rPr>
            <w:rStyle w:val="Hyperlink"/>
            <w:noProof/>
            <w:lang w:bidi="ar-SA"/>
          </w:rPr>
          <w:t>1.5.4. Steps for Translation and Adaptation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Toc184063396 \h</w:instrText>
        </w:r>
        <w:r>
          <w:rPr>
            <w:noProof/>
            <w:webHidden/>
            <w:rtl/>
          </w:rPr>
          <w:instrText xml:space="preserve"> </w:instrText>
        </w:r>
        <w:r>
          <w:rPr>
            <w:noProof/>
            <w:webHidden/>
            <w:rtl/>
          </w:rPr>
        </w:r>
        <w:r>
          <w:rPr>
            <w:noProof/>
            <w:webHidden/>
            <w:rtl/>
          </w:rPr>
          <w:fldChar w:fldCharType="separate"/>
        </w:r>
        <w:r>
          <w:rPr>
            <w:noProof/>
            <w:webHidden/>
            <w:rtl/>
          </w:rPr>
          <w:t>20</w:t>
        </w:r>
        <w:r>
          <w:rPr>
            <w:noProof/>
            <w:webHidden/>
            <w:rtl/>
          </w:rPr>
          <w:fldChar w:fldCharType="end"/>
        </w:r>
      </w:hyperlink>
    </w:p>
    <w:p w14:paraId="72892119" w14:textId="3AFE3426" w:rsidR="00EF3F04" w:rsidRDefault="00EF3F04" w:rsidP="00EF3F04">
      <w:pPr>
        <w:pStyle w:val="TOC3"/>
        <w:rPr>
          <w:rFonts w:eastAsiaTheme="minorEastAsia"/>
          <w:noProof/>
          <w:rtl/>
        </w:rPr>
      </w:pPr>
      <w:hyperlink w:anchor="_Toc184063397" w:history="1">
        <w:r w:rsidRPr="00493754">
          <w:rPr>
            <w:rStyle w:val="Hyperlink"/>
            <w:noProof/>
            <w:lang w:val="en-GB" w:bidi="ar-SA"/>
          </w:rPr>
          <w:t>1.5.5 Pilot Testing and Field Testing</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Toc184063397 \h</w:instrText>
        </w:r>
        <w:r>
          <w:rPr>
            <w:noProof/>
            <w:webHidden/>
            <w:rtl/>
          </w:rPr>
          <w:instrText xml:space="preserve"> </w:instrText>
        </w:r>
        <w:r>
          <w:rPr>
            <w:noProof/>
            <w:webHidden/>
            <w:rtl/>
          </w:rPr>
        </w:r>
        <w:r>
          <w:rPr>
            <w:noProof/>
            <w:webHidden/>
            <w:rtl/>
          </w:rPr>
          <w:fldChar w:fldCharType="separate"/>
        </w:r>
        <w:r>
          <w:rPr>
            <w:noProof/>
            <w:webHidden/>
            <w:rtl/>
          </w:rPr>
          <w:t>21</w:t>
        </w:r>
        <w:r>
          <w:rPr>
            <w:noProof/>
            <w:webHidden/>
            <w:rtl/>
          </w:rPr>
          <w:fldChar w:fldCharType="end"/>
        </w:r>
      </w:hyperlink>
    </w:p>
    <w:p w14:paraId="11C7AC1A" w14:textId="5097822F" w:rsidR="00EF3F04" w:rsidRDefault="00EF3F04" w:rsidP="00EF3F04">
      <w:pPr>
        <w:pStyle w:val="TOC3"/>
        <w:rPr>
          <w:rFonts w:eastAsiaTheme="minorEastAsia"/>
          <w:noProof/>
          <w:rtl/>
        </w:rPr>
      </w:pPr>
      <w:hyperlink w:anchor="_Toc184063398" w:history="1">
        <w:r w:rsidRPr="00493754">
          <w:rPr>
            <w:rStyle w:val="Hyperlink"/>
            <w:noProof/>
            <w:lang w:val="en-GB" w:bidi="ar-SA"/>
          </w:rPr>
          <w:t>1.5.6 Standardized Test Scores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Toc184063398 \h</w:instrText>
        </w:r>
        <w:r>
          <w:rPr>
            <w:noProof/>
            <w:webHidden/>
            <w:rtl/>
          </w:rPr>
          <w:instrText xml:space="preserve"> </w:instrText>
        </w:r>
        <w:r>
          <w:rPr>
            <w:noProof/>
            <w:webHidden/>
            <w:rtl/>
          </w:rPr>
        </w:r>
        <w:r>
          <w:rPr>
            <w:noProof/>
            <w:webHidden/>
            <w:rtl/>
          </w:rPr>
          <w:fldChar w:fldCharType="separate"/>
        </w:r>
        <w:r>
          <w:rPr>
            <w:noProof/>
            <w:webHidden/>
            <w:rtl/>
          </w:rPr>
          <w:t>21</w:t>
        </w:r>
        <w:r>
          <w:rPr>
            <w:noProof/>
            <w:webHidden/>
            <w:rtl/>
          </w:rPr>
          <w:fldChar w:fldCharType="end"/>
        </w:r>
      </w:hyperlink>
    </w:p>
    <w:p w14:paraId="34222A34" w14:textId="2721865A" w:rsidR="00EF3F04" w:rsidRDefault="00EF3F04" w:rsidP="00EF3F04">
      <w:pPr>
        <w:pStyle w:val="TOC3"/>
        <w:rPr>
          <w:rFonts w:eastAsiaTheme="minorEastAsia"/>
          <w:noProof/>
          <w:rtl/>
        </w:rPr>
      </w:pPr>
      <w:hyperlink w:anchor="_Toc184063399" w:history="1">
        <w:r w:rsidRPr="00493754">
          <w:rPr>
            <w:rStyle w:val="Hyperlink"/>
            <w:noProof/>
            <w:lang w:val="en-GB" w:bidi="ar-SA"/>
          </w:rPr>
          <w:t>1.5.7 Validation Research and Documentation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Toc184063399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14:paraId="1DB9CEAE" w14:textId="5178F032" w:rsidR="00EF3F04" w:rsidRDefault="00EF3F04" w:rsidP="00EF3F04">
      <w:pPr>
        <w:pStyle w:val="TOC3"/>
        <w:rPr>
          <w:rFonts w:eastAsiaTheme="minorEastAsia"/>
          <w:noProof/>
          <w:rtl/>
        </w:rPr>
      </w:pPr>
      <w:hyperlink w:anchor="_Toc184063400" w:history="1">
        <w:r w:rsidRPr="00493754">
          <w:rPr>
            <w:rStyle w:val="Hyperlink"/>
            <w:noProof/>
            <w:lang w:val="en-GB" w:bidi="ar-SA"/>
          </w:rPr>
          <w:t xml:space="preserve">1.5.8 </w:t>
        </w:r>
        <w:r w:rsidRPr="00493754">
          <w:rPr>
            <w:rStyle w:val="Hyperlink"/>
            <w:noProof/>
            <w:lang w:bidi="ar-SA"/>
          </w:rPr>
          <w:t>Caveats and Considerations in Translation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Toc184063400 \h</w:instrText>
        </w:r>
        <w:r>
          <w:rPr>
            <w:noProof/>
            <w:webHidden/>
            <w:rtl/>
          </w:rPr>
          <w:instrText xml:space="preserve"> </w:instrText>
        </w:r>
        <w:r>
          <w:rPr>
            <w:noProof/>
            <w:webHidden/>
            <w:rtl/>
          </w:rPr>
        </w:r>
        <w:r>
          <w:rPr>
            <w:noProof/>
            <w:webHidden/>
            <w:rtl/>
          </w:rPr>
          <w:fldChar w:fldCharType="separate"/>
        </w:r>
        <w:r>
          <w:rPr>
            <w:noProof/>
            <w:webHidden/>
            <w:rtl/>
          </w:rPr>
          <w:t>22</w:t>
        </w:r>
        <w:r>
          <w:rPr>
            <w:noProof/>
            <w:webHidden/>
            <w:rtl/>
          </w:rPr>
          <w:fldChar w:fldCharType="end"/>
        </w:r>
      </w:hyperlink>
    </w:p>
    <w:p w14:paraId="7C3AAF1E" w14:textId="1FC7EBA1" w:rsidR="00EF3F04" w:rsidRDefault="00EF3F04" w:rsidP="00EF3F04">
      <w:pPr>
        <w:pStyle w:val="TOC2"/>
        <w:rPr>
          <w:rFonts w:eastAsiaTheme="minorEastAsia"/>
          <w:noProof/>
          <w:rtl/>
        </w:rPr>
      </w:pPr>
      <w:hyperlink w:anchor="_Toc184063401" w:history="1">
        <w:r w:rsidRPr="00493754">
          <w:rPr>
            <w:rStyle w:val="Hyperlink"/>
            <w:noProof/>
            <w:lang w:bidi="ar-SA"/>
          </w:rPr>
          <w:t>1.6 Cross-Cultural</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Toc184063401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14:paraId="725CFDCB" w14:textId="0C85FF90" w:rsidR="00EF3F04" w:rsidRDefault="00EF3F04" w:rsidP="00EF3F04">
      <w:pPr>
        <w:pStyle w:val="TOC3"/>
        <w:rPr>
          <w:rFonts w:eastAsiaTheme="minorEastAsia"/>
          <w:noProof/>
          <w:rtl/>
        </w:rPr>
      </w:pPr>
      <w:hyperlink w:anchor="_Toc184063402" w:history="1">
        <w:r w:rsidRPr="00493754">
          <w:rPr>
            <w:rStyle w:val="Hyperlink"/>
            <w:noProof/>
            <w:lang w:val="en-GB" w:bidi="ar-SA"/>
          </w:rPr>
          <w:t>1.6.1</w:t>
        </w:r>
        <w:r w:rsidRPr="00493754">
          <w:rPr>
            <w:rStyle w:val="Hyperlink"/>
            <w:noProof/>
            <w:lang w:bidi="ar-SA"/>
          </w:rPr>
          <w:t xml:space="preserve"> Cross-Cultural Equivalence Strategies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Toc184063402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14:paraId="74814429" w14:textId="46D536E8" w:rsidR="00EF3F04" w:rsidRDefault="00EF3F04" w:rsidP="00EF3F04">
      <w:pPr>
        <w:pStyle w:val="TOC3"/>
        <w:rPr>
          <w:rFonts w:eastAsiaTheme="minorEastAsia"/>
          <w:noProof/>
          <w:rtl/>
        </w:rPr>
      </w:pPr>
      <w:hyperlink w:anchor="_Toc184063403" w:history="1">
        <w:r w:rsidRPr="00493754">
          <w:rPr>
            <w:rStyle w:val="Hyperlink"/>
            <w:noProof/>
          </w:rPr>
          <w:t>1.6.2 Conceptual Equivalence and Cross-Cultural Comparison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Toc184063403 \h</w:instrText>
        </w:r>
        <w:r>
          <w:rPr>
            <w:noProof/>
            <w:webHidden/>
            <w:rtl/>
          </w:rPr>
          <w:instrText xml:space="preserve"> </w:instrText>
        </w:r>
        <w:r>
          <w:rPr>
            <w:noProof/>
            <w:webHidden/>
            <w:rtl/>
          </w:rPr>
        </w:r>
        <w:r>
          <w:rPr>
            <w:noProof/>
            <w:webHidden/>
            <w:rtl/>
          </w:rPr>
          <w:fldChar w:fldCharType="separate"/>
        </w:r>
        <w:r>
          <w:rPr>
            <w:noProof/>
            <w:webHidden/>
            <w:rtl/>
          </w:rPr>
          <w:t>23</w:t>
        </w:r>
        <w:r>
          <w:rPr>
            <w:noProof/>
            <w:webHidden/>
            <w:rtl/>
          </w:rPr>
          <w:fldChar w:fldCharType="end"/>
        </w:r>
      </w:hyperlink>
    </w:p>
    <w:p w14:paraId="1E20DCFF" w14:textId="5C9CE472" w:rsidR="00EF3F04" w:rsidRDefault="00EF3F04" w:rsidP="00EF3F04">
      <w:pPr>
        <w:pStyle w:val="TOC3"/>
        <w:rPr>
          <w:rFonts w:eastAsiaTheme="minorEastAsia"/>
          <w:noProof/>
          <w:rtl/>
        </w:rPr>
      </w:pPr>
      <w:hyperlink w:anchor="_Toc184063404" w:history="1">
        <w:r w:rsidRPr="00493754">
          <w:rPr>
            <w:rStyle w:val="Hyperlink"/>
            <w:noProof/>
            <w:shd w:val="clear" w:color="auto" w:fill="FFFFFF"/>
          </w:rPr>
          <w:t>1.6.3 Equivalence in Construct Operationalization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Toc184063404 \h</w:instrText>
        </w:r>
        <w:r>
          <w:rPr>
            <w:noProof/>
            <w:webHidden/>
            <w:rtl/>
          </w:rPr>
          <w:instrText xml:space="preserve"> </w:instrText>
        </w:r>
        <w:r>
          <w:rPr>
            <w:noProof/>
            <w:webHidden/>
            <w:rtl/>
          </w:rPr>
        </w:r>
        <w:r>
          <w:rPr>
            <w:noProof/>
            <w:webHidden/>
            <w:rtl/>
          </w:rPr>
          <w:fldChar w:fldCharType="separate"/>
        </w:r>
        <w:r>
          <w:rPr>
            <w:noProof/>
            <w:webHidden/>
            <w:rtl/>
          </w:rPr>
          <w:t>24</w:t>
        </w:r>
        <w:r>
          <w:rPr>
            <w:noProof/>
            <w:webHidden/>
            <w:rtl/>
          </w:rPr>
          <w:fldChar w:fldCharType="end"/>
        </w:r>
      </w:hyperlink>
    </w:p>
    <w:p w14:paraId="6DCADF1A" w14:textId="1C1E7811" w:rsidR="00EF3F04" w:rsidRDefault="00EF3F04" w:rsidP="00EF3F04">
      <w:pPr>
        <w:pStyle w:val="TOC3"/>
        <w:rPr>
          <w:rFonts w:eastAsiaTheme="minorEastAsia"/>
          <w:noProof/>
          <w:rtl/>
        </w:rPr>
      </w:pPr>
      <w:hyperlink w:anchor="_Toc184063405" w:history="1">
        <w:r w:rsidRPr="00493754">
          <w:rPr>
            <w:rStyle w:val="Hyperlink"/>
            <w:noProof/>
            <w:shd w:val="clear" w:color="auto" w:fill="FFFFFF"/>
          </w:rPr>
          <w:t>1.6.4 Item Equivalence and Scalar Equivalence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Toc184063405 \h</w:instrText>
        </w:r>
        <w:r>
          <w:rPr>
            <w:noProof/>
            <w:webHidden/>
            <w:rtl/>
          </w:rPr>
          <w:instrText xml:space="preserve"> </w:instrText>
        </w:r>
        <w:r>
          <w:rPr>
            <w:noProof/>
            <w:webHidden/>
            <w:rtl/>
          </w:rPr>
        </w:r>
        <w:r>
          <w:rPr>
            <w:noProof/>
            <w:webHidden/>
            <w:rtl/>
          </w:rPr>
          <w:fldChar w:fldCharType="separate"/>
        </w:r>
        <w:r>
          <w:rPr>
            <w:noProof/>
            <w:webHidden/>
            <w:rtl/>
          </w:rPr>
          <w:t>24</w:t>
        </w:r>
        <w:r>
          <w:rPr>
            <w:noProof/>
            <w:webHidden/>
            <w:rtl/>
          </w:rPr>
          <w:fldChar w:fldCharType="end"/>
        </w:r>
      </w:hyperlink>
    </w:p>
    <w:p w14:paraId="1ADDD8B1" w14:textId="1C3519A1" w:rsidR="00EF3F04" w:rsidRDefault="00EF3F04" w:rsidP="00EF3F04">
      <w:pPr>
        <w:pStyle w:val="TOC2"/>
        <w:rPr>
          <w:rFonts w:eastAsiaTheme="minorEastAsia"/>
          <w:noProof/>
          <w:rtl/>
        </w:rPr>
      </w:pPr>
      <w:hyperlink w:anchor="_Toc184063406" w:history="1">
        <w:r w:rsidRPr="00493754">
          <w:rPr>
            <w:rStyle w:val="Hyperlink"/>
            <w:noProof/>
            <w:lang w:bidi="ar-SA"/>
          </w:rPr>
          <w:t>1.7 Strategies for Cross-Cultural Measurement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Toc184063406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14:paraId="4BCEB5AC" w14:textId="37A76542" w:rsidR="00EF3F04" w:rsidRDefault="00EF3F04" w:rsidP="00EF3F04">
      <w:pPr>
        <w:pStyle w:val="TOC3"/>
        <w:rPr>
          <w:rFonts w:eastAsiaTheme="minorEastAsia"/>
          <w:noProof/>
          <w:rtl/>
        </w:rPr>
      </w:pPr>
      <w:hyperlink w:anchor="_Toc184063407" w:history="1">
        <w:r w:rsidRPr="00493754">
          <w:rPr>
            <w:rStyle w:val="Hyperlink"/>
            <w:noProof/>
            <w:lang w:bidi="ar-SA"/>
          </w:rPr>
          <w:t>1.7.1 Direct Comparison and Crude Translation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Toc184063407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14:paraId="541C6A3D" w14:textId="1332C0F5" w:rsidR="00EF3F04" w:rsidRDefault="00EF3F04" w:rsidP="00EF3F04">
      <w:pPr>
        <w:pStyle w:val="TOC3"/>
        <w:rPr>
          <w:rFonts w:eastAsiaTheme="minorEastAsia"/>
          <w:noProof/>
          <w:rtl/>
        </w:rPr>
      </w:pPr>
      <w:hyperlink w:anchor="_Toc184063408" w:history="1">
        <w:r w:rsidRPr="00493754">
          <w:rPr>
            <w:rStyle w:val="Hyperlink"/>
            <w:noProof/>
            <w:lang w:bidi="ar-SA"/>
          </w:rPr>
          <w:t>1.7.2 Regression Method for Scalar Equivalence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Toc184063408 \h</w:instrText>
        </w:r>
        <w:r>
          <w:rPr>
            <w:noProof/>
            <w:webHidden/>
            <w:rtl/>
          </w:rPr>
          <w:instrText xml:space="preserve"> </w:instrText>
        </w:r>
        <w:r>
          <w:rPr>
            <w:noProof/>
            <w:webHidden/>
            <w:rtl/>
          </w:rPr>
        </w:r>
        <w:r>
          <w:rPr>
            <w:noProof/>
            <w:webHidden/>
            <w:rtl/>
          </w:rPr>
          <w:fldChar w:fldCharType="separate"/>
        </w:r>
        <w:r>
          <w:rPr>
            <w:noProof/>
            <w:webHidden/>
            <w:rtl/>
          </w:rPr>
          <w:t>25</w:t>
        </w:r>
        <w:r>
          <w:rPr>
            <w:noProof/>
            <w:webHidden/>
            <w:rtl/>
          </w:rPr>
          <w:fldChar w:fldCharType="end"/>
        </w:r>
      </w:hyperlink>
    </w:p>
    <w:p w14:paraId="61248F6F" w14:textId="66C130D4" w:rsidR="00EF3F04" w:rsidRDefault="00EF3F04" w:rsidP="00EF3F04">
      <w:pPr>
        <w:pStyle w:val="TOC3"/>
        <w:rPr>
          <w:rFonts w:eastAsiaTheme="minorEastAsia"/>
          <w:noProof/>
          <w:rtl/>
        </w:rPr>
      </w:pPr>
      <w:hyperlink w:anchor="_Toc184063409" w:history="1">
        <w:r w:rsidRPr="00493754">
          <w:rPr>
            <w:rStyle w:val="Hyperlink"/>
            <w:noProof/>
            <w:lang w:bidi="ar-SA"/>
          </w:rPr>
          <w:t>1.7.4 Item and Scalar Equivalence Challenges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Toc184063409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14:paraId="529F7708" w14:textId="2029599F" w:rsidR="00EF3F04" w:rsidRDefault="00EF3F04" w:rsidP="00EF3F04">
      <w:pPr>
        <w:pStyle w:val="TOC3"/>
        <w:rPr>
          <w:rFonts w:eastAsiaTheme="minorEastAsia"/>
          <w:noProof/>
          <w:rtl/>
        </w:rPr>
      </w:pPr>
      <w:hyperlink w:anchor="_Toc184063410" w:history="1">
        <w:r w:rsidRPr="00493754">
          <w:rPr>
            <w:rStyle w:val="Hyperlink"/>
            <w:noProof/>
            <w:lang w:bidi="ar-SA"/>
          </w:rPr>
          <w:t>1.7.5 Translation Techniques for Addressing Equivalence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Toc184063410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14:paraId="4AA6425A" w14:textId="00EDB15D" w:rsidR="00EF3F04" w:rsidRDefault="00EF3F04" w:rsidP="00EF3F04">
      <w:pPr>
        <w:pStyle w:val="TOC3"/>
        <w:rPr>
          <w:rFonts w:eastAsiaTheme="minorEastAsia"/>
          <w:noProof/>
          <w:rtl/>
        </w:rPr>
      </w:pPr>
      <w:hyperlink w:anchor="_Toc184063411" w:history="1">
        <w:r w:rsidRPr="00493754">
          <w:rPr>
            <w:rStyle w:val="Hyperlink"/>
            <w:noProof/>
            <w:lang w:bidi="ar-SA"/>
          </w:rPr>
          <w:t>1.7.6 Internal Structure Congruence Strategy</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Toc184063411 \h</w:instrText>
        </w:r>
        <w:r>
          <w:rPr>
            <w:noProof/>
            <w:webHidden/>
            <w:rtl/>
          </w:rPr>
          <w:instrText xml:space="preserve"> </w:instrText>
        </w:r>
        <w:r>
          <w:rPr>
            <w:noProof/>
            <w:webHidden/>
            <w:rtl/>
          </w:rPr>
        </w:r>
        <w:r>
          <w:rPr>
            <w:noProof/>
            <w:webHidden/>
            <w:rtl/>
          </w:rPr>
          <w:fldChar w:fldCharType="separate"/>
        </w:r>
        <w:r>
          <w:rPr>
            <w:noProof/>
            <w:webHidden/>
            <w:rtl/>
          </w:rPr>
          <w:t>27</w:t>
        </w:r>
        <w:r>
          <w:rPr>
            <w:noProof/>
            <w:webHidden/>
            <w:rtl/>
          </w:rPr>
          <w:fldChar w:fldCharType="end"/>
        </w:r>
      </w:hyperlink>
    </w:p>
    <w:p w14:paraId="674C455E" w14:textId="0B0451B7" w:rsidR="00EF3F04" w:rsidRDefault="00EF3F04" w:rsidP="00EF3F04">
      <w:pPr>
        <w:pStyle w:val="TOC3"/>
        <w:rPr>
          <w:rFonts w:eastAsiaTheme="minorEastAsia"/>
          <w:noProof/>
          <w:rtl/>
        </w:rPr>
      </w:pPr>
      <w:hyperlink w:anchor="_Toc184063412" w:history="1">
        <w:r w:rsidRPr="00493754">
          <w:rPr>
            <w:rStyle w:val="Hyperlink"/>
            <w:noProof/>
            <w:lang w:bidi="ar-SA"/>
          </w:rPr>
          <w:t>1.7.7 The Combined ETIC-EMIC Approach</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Toc184063412 \h</w:instrText>
        </w:r>
        <w:r>
          <w:rPr>
            <w:noProof/>
            <w:webHidden/>
            <w:rtl/>
          </w:rPr>
          <w:instrText xml:space="preserve"> </w:instrText>
        </w:r>
        <w:r>
          <w:rPr>
            <w:noProof/>
            <w:webHidden/>
            <w:rtl/>
          </w:rPr>
        </w:r>
        <w:r>
          <w:rPr>
            <w:noProof/>
            <w:webHidden/>
            <w:rtl/>
          </w:rPr>
          <w:fldChar w:fldCharType="separate"/>
        </w:r>
        <w:r>
          <w:rPr>
            <w:noProof/>
            <w:webHidden/>
            <w:rtl/>
          </w:rPr>
          <w:t>28</w:t>
        </w:r>
        <w:r>
          <w:rPr>
            <w:noProof/>
            <w:webHidden/>
            <w:rtl/>
          </w:rPr>
          <w:fldChar w:fldCharType="end"/>
        </w:r>
      </w:hyperlink>
    </w:p>
    <w:p w14:paraId="740E1CB5" w14:textId="0B62F561" w:rsidR="00EF3F04" w:rsidRDefault="00EF3F04" w:rsidP="00EF3F04">
      <w:pPr>
        <w:pStyle w:val="TOC3"/>
        <w:rPr>
          <w:rFonts w:eastAsiaTheme="minorEastAsia"/>
          <w:noProof/>
          <w:rtl/>
        </w:rPr>
      </w:pPr>
      <w:hyperlink w:anchor="_Toc184063413" w:history="1">
        <w:r w:rsidRPr="00493754">
          <w:rPr>
            <w:rStyle w:val="Hyperlink"/>
            <w:noProof/>
            <w:lang w:bidi="ar-SA"/>
          </w:rPr>
          <w:t>1.7.8 Multistrategy Approach for Equivalence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Toc184063413 \h</w:instrText>
        </w:r>
        <w:r>
          <w:rPr>
            <w:noProof/>
            <w:webHidden/>
            <w:rtl/>
          </w:rPr>
          <w:instrText xml:space="preserve"> </w:instrText>
        </w:r>
        <w:r>
          <w:rPr>
            <w:noProof/>
            <w:webHidden/>
            <w:rtl/>
          </w:rPr>
        </w:r>
        <w:r>
          <w:rPr>
            <w:noProof/>
            <w:webHidden/>
            <w:rtl/>
          </w:rPr>
          <w:fldChar w:fldCharType="separate"/>
        </w:r>
        <w:r>
          <w:rPr>
            <w:noProof/>
            <w:webHidden/>
            <w:rtl/>
          </w:rPr>
          <w:t>29</w:t>
        </w:r>
        <w:r>
          <w:rPr>
            <w:noProof/>
            <w:webHidden/>
            <w:rtl/>
          </w:rPr>
          <w:fldChar w:fldCharType="end"/>
        </w:r>
      </w:hyperlink>
    </w:p>
    <w:p w14:paraId="5C704BBB" w14:textId="3682EC1C" w:rsidR="00EF3F04" w:rsidRDefault="00EF3F04" w:rsidP="00EF3F04">
      <w:pPr>
        <w:pStyle w:val="TOC2"/>
        <w:rPr>
          <w:rFonts w:eastAsiaTheme="minorEastAsia"/>
          <w:noProof/>
          <w:rtl/>
        </w:rPr>
      </w:pPr>
      <w:hyperlink w:anchor="_Toc184063414" w:history="1">
        <w:r w:rsidRPr="00493754">
          <w:rPr>
            <w:rStyle w:val="Hyperlink"/>
            <w:noProof/>
            <w:lang w:bidi="ar-SA"/>
          </w:rPr>
          <w:t>1.8 Stages of the Validation Process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Toc184063414 \h</w:instrText>
        </w:r>
        <w:r>
          <w:rPr>
            <w:noProof/>
            <w:webHidden/>
            <w:rtl/>
          </w:rPr>
          <w:instrText xml:space="preserve"> </w:instrText>
        </w:r>
        <w:r>
          <w:rPr>
            <w:noProof/>
            <w:webHidden/>
            <w:rtl/>
          </w:rPr>
        </w:r>
        <w:r>
          <w:rPr>
            <w:noProof/>
            <w:webHidden/>
            <w:rtl/>
          </w:rPr>
          <w:fldChar w:fldCharType="separate"/>
        </w:r>
        <w:r>
          <w:rPr>
            <w:noProof/>
            <w:webHidden/>
            <w:rtl/>
          </w:rPr>
          <w:t>29</w:t>
        </w:r>
        <w:r>
          <w:rPr>
            <w:noProof/>
            <w:webHidden/>
            <w:rtl/>
          </w:rPr>
          <w:fldChar w:fldCharType="end"/>
        </w:r>
      </w:hyperlink>
    </w:p>
    <w:p w14:paraId="5B162810" w14:textId="3B1F0183" w:rsidR="00EF3F04" w:rsidRDefault="00EF3F04" w:rsidP="00EF3F04">
      <w:pPr>
        <w:pStyle w:val="TOC2"/>
        <w:rPr>
          <w:rFonts w:eastAsiaTheme="minorEastAsia"/>
          <w:noProof/>
          <w:rtl/>
        </w:rPr>
      </w:pPr>
      <w:hyperlink w:anchor="_Toc184063415" w:history="1">
        <w:r w:rsidRPr="00493754">
          <w:rPr>
            <w:rStyle w:val="Hyperlink"/>
            <w:noProof/>
            <w:lang w:bidi="ar-SA"/>
          </w:rPr>
          <w:t>1.9 Validation in Arabic Language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Toc184063415 \h</w:instrText>
        </w:r>
        <w:r>
          <w:rPr>
            <w:noProof/>
            <w:webHidden/>
            <w:rtl/>
          </w:rPr>
          <w:instrText xml:space="preserve"> </w:instrText>
        </w:r>
        <w:r>
          <w:rPr>
            <w:noProof/>
            <w:webHidden/>
            <w:rtl/>
          </w:rPr>
        </w:r>
        <w:r>
          <w:rPr>
            <w:noProof/>
            <w:webHidden/>
            <w:rtl/>
          </w:rPr>
          <w:fldChar w:fldCharType="separate"/>
        </w:r>
        <w:r>
          <w:rPr>
            <w:noProof/>
            <w:webHidden/>
            <w:rtl/>
          </w:rPr>
          <w:t>33</w:t>
        </w:r>
        <w:r>
          <w:rPr>
            <w:noProof/>
            <w:webHidden/>
            <w:rtl/>
          </w:rPr>
          <w:fldChar w:fldCharType="end"/>
        </w:r>
      </w:hyperlink>
    </w:p>
    <w:p w14:paraId="7C0BD390" w14:textId="3869D8D0" w:rsidR="00EF3F04" w:rsidRDefault="00EF3F04" w:rsidP="00EF3F04">
      <w:pPr>
        <w:pStyle w:val="TOC2"/>
        <w:rPr>
          <w:rFonts w:eastAsiaTheme="minorEastAsia"/>
          <w:noProof/>
          <w:rtl/>
        </w:rPr>
      </w:pPr>
      <w:hyperlink w:anchor="_Toc184063416" w:history="1">
        <w:r w:rsidRPr="00493754">
          <w:rPr>
            <w:rStyle w:val="Hyperlink"/>
            <w:noProof/>
            <w:lang w:bidi="ar-SA"/>
          </w:rPr>
          <w:t>1.10 Validation in the Middle East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Toc184063416 \h</w:instrText>
        </w:r>
        <w:r>
          <w:rPr>
            <w:noProof/>
            <w:webHidden/>
            <w:rtl/>
          </w:rPr>
          <w:instrText xml:space="preserve"> </w:instrText>
        </w:r>
        <w:r>
          <w:rPr>
            <w:noProof/>
            <w:webHidden/>
            <w:rtl/>
          </w:rPr>
        </w:r>
        <w:r>
          <w:rPr>
            <w:noProof/>
            <w:webHidden/>
            <w:rtl/>
          </w:rPr>
          <w:fldChar w:fldCharType="separate"/>
        </w:r>
        <w:r>
          <w:rPr>
            <w:noProof/>
            <w:webHidden/>
            <w:rtl/>
          </w:rPr>
          <w:t>34</w:t>
        </w:r>
        <w:r>
          <w:rPr>
            <w:noProof/>
            <w:webHidden/>
            <w:rtl/>
          </w:rPr>
          <w:fldChar w:fldCharType="end"/>
        </w:r>
      </w:hyperlink>
    </w:p>
    <w:p w14:paraId="6CC02EC6" w14:textId="739255A1" w:rsidR="00EF3F04" w:rsidRDefault="00EF3F04" w:rsidP="00EF3F04">
      <w:pPr>
        <w:pStyle w:val="TOC2"/>
        <w:rPr>
          <w:rFonts w:eastAsiaTheme="minorEastAsia"/>
          <w:noProof/>
          <w:rtl/>
        </w:rPr>
      </w:pPr>
      <w:hyperlink w:anchor="_Toc184063417" w:history="1">
        <w:r w:rsidRPr="00493754">
          <w:rPr>
            <w:rStyle w:val="Hyperlink"/>
            <w:noProof/>
            <w:lang w:bidi="ar-SA"/>
          </w:rPr>
          <w:t>1.11 PTSD in Palestine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Toc184063417 \h</w:instrText>
        </w:r>
        <w:r>
          <w:rPr>
            <w:noProof/>
            <w:webHidden/>
            <w:rtl/>
          </w:rPr>
          <w:instrText xml:space="preserve"> </w:instrText>
        </w:r>
        <w:r>
          <w:rPr>
            <w:noProof/>
            <w:webHidden/>
            <w:rtl/>
          </w:rPr>
        </w:r>
        <w:r>
          <w:rPr>
            <w:noProof/>
            <w:webHidden/>
            <w:rtl/>
          </w:rPr>
          <w:fldChar w:fldCharType="separate"/>
        </w:r>
        <w:r>
          <w:rPr>
            <w:noProof/>
            <w:webHidden/>
            <w:rtl/>
          </w:rPr>
          <w:t>36</w:t>
        </w:r>
        <w:r>
          <w:rPr>
            <w:noProof/>
            <w:webHidden/>
            <w:rtl/>
          </w:rPr>
          <w:fldChar w:fldCharType="end"/>
        </w:r>
      </w:hyperlink>
    </w:p>
    <w:p w14:paraId="23CF5EB0" w14:textId="5F88068C" w:rsidR="00EF3F04" w:rsidRDefault="00EF3F04" w:rsidP="00EF3F04">
      <w:pPr>
        <w:pStyle w:val="TOC1"/>
        <w:rPr>
          <w:rFonts w:asciiTheme="minorHAnsi" w:eastAsiaTheme="minorEastAsia" w:hAnsiTheme="minorHAnsi" w:cstheme="minorBidi"/>
          <w:noProof/>
          <w:sz w:val="22"/>
          <w:rtl/>
        </w:rPr>
      </w:pPr>
      <w:hyperlink w:anchor="_Toc184063418" w:history="1">
        <w:r w:rsidRPr="00493754">
          <w:rPr>
            <w:rStyle w:val="Hyperlink"/>
            <w:noProof/>
            <w:lang w:bidi="ar-SA"/>
          </w:rPr>
          <w:t>2. Methods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Toc184063418 \h</w:instrText>
        </w:r>
        <w:r>
          <w:rPr>
            <w:noProof/>
            <w:webHidden/>
            <w:rtl/>
          </w:rPr>
          <w:instrText xml:space="preserve"> </w:instrText>
        </w:r>
        <w:r>
          <w:rPr>
            <w:noProof/>
            <w:webHidden/>
            <w:rtl/>
          </w:rPr>
        </w:r>
        <w:r>
          <w:rPr>
            <w:noProof/>
            <w:webHidden/>
            <w:rtl/>
          </w:rPr>
          <w:fldChar w:fldCharType="separate"/>
        </w:r>
        <w:r>
          <w:rPr>
            <w:noProof/>
            <w:webHidden/>
            <w:rtl/>
          </w:rPr>
          <w:t>39</w:t>
        </w:r>
        <w:r>
          <w:rPr>
            <w:noProof/>
            <w:webHidden/>
            <w:rtl/>
          </w:rPr>
          <w:fldChar w:fldCharType="end"/>
        </w:r>
      </w:hyperlink>
    </w:p>
    <w:p w14:paraId="65704A0C" w14:textId="5330C6B4" w:rsidR="00EF3F04" w:rsidRDefault="00EF3F04" w:rsidP="00EF3F04">
      <w:pPr>
        <w:pStyle w:val="TOC2"/>
        <w:rPr>
          <w:rFonts w:eastAsiaTheme="minorEastAsia"/>
          <w:noProof/>
          <w:rtl/>
        </w:rPr>
      </w:pPr>
      <w:hyperlink w:anchor="_Toc184063419" w:history="1">
        <w:r w:rsidRPr="00493754">
          <w:rPr>
            <w:rStyle w:val="Hyperlink"/>
            <w:noProof/>
          </w:rPr>
          <w:t>2.1 Participants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Toc184063419 \h</w:instrText>
        </w:r>
        <w:r>
          <w:rPr>
            <w:noProof/>
            <w:webHidden/>
            <w:rtl/>
          </w:rPr>
          <w:instrText xml:space="preserve"> </w:instrText>
        </w:r>
        <w:r>
          <w:rPr>
            <w:noProof/>
            <w:webHidden/>
            <w:rtl/>
          </w:rPr>
        </w:r>
        <w:r>
          <w:rPr>
            <w:noProof/>
            <w:webHidden/>
            <w:rtl/>
          </w:rPr>
          <w:fldChar w:fldCharType="separate"/>
        </w:r>
        <w:r>
          <w:rPr>
            <w:noProof/>
            <w:webHidden/>
            <w:rtl/>
          </w:rPr>
          <w:t>39</w:t>
        </w:r>
        <w:r>
          <w:rPr>
            <w:noProof/>
            <w:webHidden/>
            <w:rtl/>
          </w:rPr>
          <w:fldChar w:fldCharType="end"/>
        </w:r>
      </w:hyperlink>
    </w:p>
    <w:p w14:paraId="1FD58C79" w14:textId="5C49AFFE" w:rsidR="00EF3F04" w:rsidRDefault="00EF3F04" w:rsidP="00EF3F04">
      <w:pPr>
        <w:pStyle w:val="TOC2"/>
        <w:rPr>
          <w:rFonts w:eastAsiaTheme="minorEastAsia"/>
          <w:noProof/>
          <w:rtl/>
        </w:rPr>
      </w:pPr>
      <w:hyperlink w:anchor="_Toc184063420" w:history="1">
        <w:r>
          <w:rPr>
            <w:rStyle w:val="Hyperlink"/>
            <w:noProof/>
          </w:rPr>
          <w:t>2.2 Assessment Tools</w:t>
        </w:r>
        <w:r>
          <w:rPr>
            <w:rStyle w:val="Hyperlink"/>
            <w:noProof/>
          </w:rPr>
          <w:tab/>
          <w:t>40</w:t>
        </w:r>
      </w:hyperlink>
    </w:p>
    <w:p w14:paraId="5E7AB6D3" w14:textId="56B7BC04" w:rsidR="00EF3F04" w:rsidRDefault="00EF3F04" w:rsidP="00EF3F04">
      <w:pPr>
        <w:pStyle w:val="TOC2"/>
        <w:rPr>
          <w:rFonts w:eastAsiaTheme="minorEastAsia"/>
          <w:noProof/>
          <w:rtl/>
        </w:rPr>
      </w:pPr>
      <w:hyperlink w:anchor="_Toc184063421" w:history="1">
        <w:r w:rsidRPr="00493754">
          <w:rPr>
            <w:rStyle w:val="Hyperlink"/>
            <w:noProof/>
          </w:rPr>
          <w:t>2.3 Procedure</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Toc184063421 \h</w:instrText>
        </w:r>
        <w:r>
          <w:rPr>
            <w:noProof/>
            <w:webHidden/>
            <w:rtl/>
          </w:rPr>
          <w:instrText xml:space="preserve"> </w:instrText>
        </w:r>
        <w:r>
          <w:rPr>
            <w:noProof/>
            <w:webHidden/>
            <w:rtl/>
          </w:rPr>
        </w:r>
        <w:r>
          <w:rPr>
            <w:noProof/>
            <w:webHidden/>
            <w:rtl/>
          </w:rPr>
          <w:fldChar w:fldCharType="separate"/>
        </w:r>
        <w:r>
          <w:rPr>
            <w:noProof/>
            <w:webHidden/>
            <w:rtl/>
          </w:rPr>
          <w:t>42</w:t>
        </w:r>
        <w:r>
          <w:rPr>
            <w:noProof/>
            <w:webHidden/>
            <w:rtl/>
          </w:rPr>
          <w:fldChar w:fldCharType="end"/>
        </w:r>
      </w:hyperlink>
    </w:p>
    <w:p w14:paraId="24C4B7B0" w14:textId="0235BC5F" w:rsidR="00EF3F04" w:rsidRDefault="00EF3F04" w:rsidP="00EF3F04">
      <w:pPr>
        <w:pStyle w:val="TOC1"/>
        <w:rPr>
          <w:rFonts w:asciiTheme="minorHAnsi" w:eastAsiaTheme="minorEastAsia" w:hAnsiTheme="minorHAnsi" w:cstheme="minorBidi"/>
          <w:noProof/>
          <w:sz w:val="22"/>
          <w:rtl/>
        </w:rPr>
      </w:pPr>
      <w:hyperlink w:anchor="_Toc184063422" w:history="1">
        <w:r w:rsidRPr="00493754">
          <w:rPr>
            <w:rStyle w:val="Hyperlink"/>
            <w:noProof/>
            <w:lang w:bidi="ar-SA"/>
          </w:rPr>
          <w:t>3. Result</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Toc184063422 \h</w:instrText>
        </w:r>
        <w:r>
          <w:rPr>
            <w:noProof/>
            <w:webHidden/>
            <w:rtl/>
          </w:rPr>
          <w:instrText xml:space="preserve"> </w:instrText>
        </w:r>
        <w:r>
          <w:rPr>
            <w:noProof/>
            <w:webHidden/>
            <w:rtl/>
          </w:rPr>
        </w:r>
        <w:r>
          <w:rPr>
            <w:noProof/>
            <w:webHidden/>
            <w:rtl/>
          </w:rPr>
          <w:fldChar w:fldCharType="separate"/>
        </w:r>
        <w:r>
          <w:rPr>
            <w:noProof/>
            <w:webHidden/>
            <w:rtl/>
          </w:rPr>
          <w:t>43</w:t>
        </w:r>
        <w:r>
          <w:rPr>
            <w:noProof/>
            <w:webHidden/>
            <w:rtl/>
          </w:rPr>
          <w:fldChar w:fldCharType="end"/>
        </w:r>
      </w:hyperlink>
    </w:p>
    <w:p w14:paraId="29C79828" w14:textId="2E7C0378" w:rsidR="00EF3F04" w:rsidRDefault="00EF3F04" w:rsidP="00EF3F04">
      <w:pPr>
        <w:pStyle w:val="TOC2"/>
        <w:rPr>
          <w:rFonts w:eastAsiaTheme="minorEastAsia"/>
          <w:noProof/>
          <w:rtl/>
        </w:rPr>
      </w:pPr>
      <w:hyperlink w:anchor="_Toc184063423" w:history="1">
        <w:r w:rsidRPr="00493754">
          <w:rPr>
            <w:rStyle w:val="Hyperlink"/>
            <w:noProof/>
          </w:rPr>
          <w:t>3.1 AMOS Section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Toc184063423 \h</w:instrText>
        </w:r>
        <w:r>
          <w:rPr>
            <w:noProof/>
            <w:webHidden/>
            <w:rtl/>
          </w:rPr>
          <w:instrText xml:space="preserve"> </w:instrText>
        </w:r>
        <w:r>
          <w:rPr>
            <w:noProof/>
            <w:webHidden/>
            <w:rtl/>
          </w:rPr>
        </w:r>
        <w:r>
          <w:rPr>
            <w:noProof/>
            <w:webHidden/>
            <w:rtl/>
          </w:rPr>
          <w:fldChar w:fldCharType="separate"/>
        </w:r>
        <w:r>
          <w:rPr>
            <w:noProof/>
            <w:webHidden/>
            <w:rtl/>
          </w:rPr>
          <w:t>43</w:t>
        </w:r>
        <w:r>
          <w:rPr>
            <w:noProof/>
            <w:webHidden/>
            <w:rtl/>
          </w:rPr>
          <w:fldChar w:fldCharType="end"/>
        </w:r>
      </w:hyperlink>
    </w:p>
    <w:p w14:paraId="6924F95D" w14:textId="41866BC0" w:rsidR="00EF3F04" w:rsidRDefault="00EF3F04" w:rsidP="00EF3F04">
      <w:pPr>
        <w:pStyle w:val="TOC3"/>
        <w:rPr>
          <w:rFonts w:eastAsiaTheme="minorEastAsia"/>
          <w:noProof/>
          <w:rtl/>
        </w:rPr>
      </w:pPr>
      <w:hyperlink w:anchor="_Toc184063424" w:history="1">
        <w:r w:rsidRPr="00493754">
          <w:rPr>
            <w:rStyle w:val="Hyperlink"/>
            <w:noProof/>
          </w:rPr>
          <w:t>3.1.1 Model 1:</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Toc184063424 \h</w:instrText>
        </w:r>
        <w:r>
          <w:rPr>
            <w:noProof/>
            <w:webHidden/>
            <w:rtl/>
          </w:rPr>
          <w:instrText xml:space="preserve"> </w:instrText>
        </w:r>
        <w:r>
          <w:rPr>
            <w:noProof/>
            <w:webHidden/>
            <w:rtl/>
          </w:rPr>
        </w:r>
        <w:r>
          <w:rPr>
            <w:noProof/>
            <w:webHidden/>
            <w:rtl/>
          </w:rPr>
          <w:fldChar w:fldCharType="separate"/>
        </w:r>
        <w:r>
          <w:rPr>
            <w:noProof/>
            <w:webHidden/>
            <w:rtl/>
          </w:rPr>
          <w:t>43</w:t>
        </w:r>
        <w:r>
          <w:rPr>
            <w:noProof/>
            <w:webHidden/>
            <w:rtl/>
          </w:rPr>
          <w:fldChar w:fldCharType="end"/>
        </w:r>
      </w:hyperlink>
    </w:p>
    <w:p w14:paraId="4A7F65E3" w14:textId="2AD02CA6" w:rsidR="00EF3F04" w:rsidRDefault="00EF3F04" w:rsidP="00EF3F04">
      <w:pPr>
        <w:pStyle w:val="TOC3"/>
        <w:rPr>
          <w:rFonts w:eastAsiaTheme="minorEastAsia"/>
          <w:noProof/>
          <w:rtl/>
        </w:rPr>
      </w:pPr>
      <w:hyperlink w:anchor="_Toc184063425" w:history="1">
        <w:r w:rsidRPr="00493754">
          <w:rPr>
            <w:rStyle w:val="Hyperlink"/>
            <w:noProof/>
          </w:rPr>
          <w:t>3.1.2 Model 2:</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Toc184063425 \h</w:instrText>
        </w:r>
        <w:r>
          <w:rPr>
            <w:noProof/>
            <w:webHidden/>
            <w:rtl/>
          </w:rPr>
          <w:instrText xml:space="preserve"> </w:instrText>
        </w:r>
        <w:r>
          <w:rPr>
            <w:noProof/>
            <w:webHidden/>
            <w:rtl/>
          </w:rPr>
        </w:r>
        <w:r>
          <w:rPr>
            <w:noProof/>
            <w:webHidden/>
            <w:rtl/>
          </w:rPr>
          <w:fldChar w:fldCharType="separate"/>
        </w:r>
        <w:r>
          <w:rPr>
            <w:noProof/>
            <w:webHidden/>
            <w:rtl/>
          </w:rPr>
          <w:t>47</w:t>
        </w:r>
        <w:r>
          <w:rPr>
            <w:noProof/>
            <w:webHidden/>
            <w:rtl/>
          </w:rPr>
          <w:fldChar w:fldCharType="end"/>
        </w:r>
      </w:hyperlink>
    </w:p>
    <w:p w14:paraId="14748E08" w14:textId="1262F2EE" w:rsidR="00EF3F04" w:rsidRDefault="00EF3F04" w:rsidP="00EF3F04">
      <w:pPr>
        <w:pStyle w:val="TOC2"/>
        <w:rPr>
          <w:rFonts w:eastAsiaTheme="minorEastAsia"/>
          <w:noProof/>
          <w:rtl/>
        </w:rPr>
      </w:pPr>
      <w:hyperlink w:anchor="_Toc184063426" w:history="1">
        <w:r w:rsidRPr="00493754">
          <w:rPr>
            <w:rStyle w:val="Hyperlink"/>
            <w:noProof/>
          </w:rPr>
          <w:t>3.2Correlation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Toc184063426 \h</w:instrText>
        </w:r>
        <w:r>
          <w:rPr>
            <w:noProof/>
            <w:webHidden/>
            <w:rtl/>
          </w:rPr>
          <w:instrText xml:space="preserve"> </w:instrText>
        </w:r>
        <w:r>
          <w:rPr>
            <w:noProof/>
            <w:webHidden/>
            <w:rtl/>
          </w:rPr>
        </w:r>
        <w:r>
          <w:rPr>
            <w:noProof/>
            <w:webHidden/>
            <w:rtl/>
          </w:rPr>
          <w:fldChar w:fldCharType="separate"/>
        </w:r>
        <w:r>
          <w:rPr>
            <w:noProof/>
            <w:webHidden/>
            <w:rtl/>
          </w:rPr>
          <w:t>54</w:t>
        </w:r>
        <w:r>
          <w:rPr>
            <w:noProof/>
            <w:webHidden/>
            <w:rtl/>
          </w:rPr>
          <w:fldChar w:fldCharType="end"/>
        </w:r>
      </w:hyperlink>
    </w:p>
    <w:p w14:paraId="56799735" w14:textId="0AA67E69" w:rsidR="00EF3F04" w:rsidRDefault="00EF3F04" w:rsidP="00EF3F04">
      <w:pPr>
        <w:pStyle w:val="TOC2"/>
        <w:rPr>
          <w:rFonts w:eastAsiaTheme="minorEastAsia"/>
          <w:noProof/>
          <w:rtl/>
        </w:rPr>
      </w:pPr>
      <w:hyperlink w:anchor="_Toc184063427" w:history="1">
        <w:r w:rsidRPr="00493754">
          <w:rPr>
            <w:rStyle w:val="Hyperlink"/>
            <w:noProof/>
          </w:rPr>
          <w:t>3.3 Internal consistency</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Toc184063427 \h</w:instrText>
        </w:r>
        <w:r>
          <w:rPr>
            <w:noProof/>
            <w:webHidden/>
            <w:rtl/>
          </w:rPr>
          <w:instrText xml:space="preserve"> </w:instrText>
        </w:r>
        <w:r>
          <w:rPr>
            <w:noProof/>
            <w:webHidden/>
            <w:rtl/>
          </w:rPr>
        </w:r>
        <w:r>
          <w:rPr>
            <w:noProof/>
            <w:webHidden/>
            <w:rtl/>
          </w:rPr>
          <w:fldChar w:fldCharType="separate"/>
        </w:r>
        <w:r>
          <w:rPr>
            <w:noProof/>
            <w:webHidden/>
            <w:rtl/>
          </w:rPr>
          <w:t>63</w:t>
        </w:r>
        <w:r>
          <w:rPr>
            <w:noProof/>
            <w:webHidden/>
            <w:rtl/>
          </w:rPr>
          <w:fldChar w:fldCharType="end"/>
        </w:r>
      </w:hyperlink>
    </w:p>
    <w:p w14:paraId="11AA9EFA" w14:textId="6BFD43E7" w:rsidR="00EF3F04" w:rsidRDefault="00EF3F04" w:rsidP="00EF3F04">
      <w:pPr>
        <w:pStyle w:val="TOC3"/>
        <w:rPr>
          <w:rFonts w:eastAsiaTheme="minorEastAsia"/>
          <w:noProof/>
          <w:rtl/>
        </w:rPr>
      </w:pPr>
      <w:hyperlink w:anchor="_Toc184063428" w:history="1">
        <w:r w:rsidRPr="00493754">
          <w:rPr>
            <w:rStyle w:val="Hyperlink"/>
            <w:noProof/>
          </w:rPr>
          <w:t>3.4.1Assumptions of the Research 1:</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Toc184063428 \h</w:instrText>
        </w:r>
        <w:r>
          <w:rPr>
            <w:noProof/>
            <w:webHidden/>
            <w:rtl/>
          </w:rPr>
          <w:instrText xml:space="preserve"> </w:instrText>
        </w:r>
        <w:r>
          <w:rPr>
            <w:noProof/>
            <w:webHidden/>
            <w:rtl/>
          </w:rPr>
        </w:r>
        <w:r>
          <w:rPr>
            <w:noProof/>
            <w:webHidden/>
            <w:rtl/>
          </w:rPr>
          <w:fldChar w:fldCharType="separate"/>
        </w:r>
        <w:r>
          <w:rPr>
            <w:noProof/>
            <w:webHidden/>
            <w:rtl/>
          </w:rPr>
          <w:t>64</w:t>
        </w:r>
        <w:r>
          <w:rPr>
            <w:noProof/>
            <w:webHidden/>
            <w:rtl/>
          </w:rPr>
          <w:fldChar w:fldCharType="end"/>
        </w:r>
      </w:hyperlink>
    </w:p>
    <w:p w14:paraId="59A1A4AD" w14:textId="41A19B5F" w:rsidR="00EF3F04" w:rsidRDefault="00EF3F04" w:rsidP="00EF3F04">
      <w:pPr>
        <w:pStyle w:val="TOC3"/>
        <w:rPr>
          <w:rFonts w:eastAsiaTheme="minorEastAsia"/>
          <w:noProof/>
          <w:rtl/>
        </w:rPr>
      </w:pPr>
      <w:hyperlink w:anchor="_Toc184063429" w:history="1">
        <w:r w:rsidRPr="00493754">
          <w:rPr>
            <w:rStyle w:val="Hyperlink"/>
            <w:noProof/>
          </w:rPr>
          <w:t>3.4.2 Assumption of the Research 2:</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Toc184063429 \h</w:instrText>
        </w:r>
        <w:r>
          <w:rPr>
            <w:noProof/>
            <w:webHidden/>
            <w:rtl/>
          </w:rPr>
          <w:instrText xml:space="preserve"> </w:instrText>
        </w:r>
        <w:r>
          <w:rPr>
            <w:noProof/>
            <w:webHidden/>
            <w:rtl/>
          </w:rPr>
        </w:r>
        <w:r>
          <w:rPr>
            <w:noProof/>
            <w:webHidden/>
            <w:rtl/>
          </w:rPr>
          <w:fldChar w:fldCharType="separate"/>
        </w:r>
        <w:r>
          <w:rPr>
            <w:noProof/>
            <w:webHidden/>
            <w:rtl/>
          </w:rPr>
          <w:t>69</w:t>
        </w:r>
        <w:r>
          <w:rPr>
            <w:noProof/>
            <w:webHidden/>
            <w:rtl/>
          </w:rPr>
          <w:fldChar w:fldCharType="end"/>
        </w:r>
      </w:hyperlink>
    </w:p>
    <w:p w14:paraId="2937621B" w14:textId="7F0F8079" w:rsidR="00EF3F04" w:rsidRDefault="00EF3F04" w:rsidP="00EF3F04">
      <w:pPr>
        <w:pStyle w:val="TOC3"/>
        <w:rPr>
          <w:rFonts w:eastAsiaTheme="minorEastAsia"/>
          <w:noProof/>
          <w:rtl/>
        </w:rPr>
      </w:pPr>
      <w:hyperlink w:anchor="_Toc184063430" w:history="1">
        <w:r w:rsidRPr="00493754">
          <w:rPr>
            <w:rStyle w:val="Hyperlink"/>
            <w:noProof/>
          </w:rPr>
          <w:t>3.4.3 Assumption Research 3:</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Toc184063430 \h</w:instrText>
        </w:r>
        <w:r>
          <w:rPr>
            <w:noProof/>
            <w:webHidden/>
            <w:rtl/>
          </w:rPr>
          <w:instrText xml:space="preserve"> </w:instrText>
        </w:r>
        <w:r>
          <w:rPr>
            <w:noProof/>
            <w:webHidden/>
            <w:rtl/>
          </w:rPr>
        </w:r>
        <w:r>
          <w:rPr>
            <w:noProof/>
            <w:webHidden/>
            <w:rtl/>
          </w:rPr>
          <w:fldChar w:fldCharType="separate"/>
        </w:r>
        <w:r>
          <w:rPr>
            <w:noProof/>
            <w:webHidden/>
            <w:rtl/>
          </w:rPr>
          <w:t>73</w:t>
        </w:r>
        <w:r>
          <w:rPr>
            <w:noProof/>
            <w:webHidden/>
            <w:rtl/>
          </w:rPr>
          <w:fldChar w:fldCharType="end"/>
        </w:r>
      </w:hyperlink>
    </w:p>
    <w:p w14:paraId="4CBB76CE" w14:textId="3B97E219" w:rsidR="00EF3F04" w:rsidRDefault="00EF3F04" w:rsidP="00EF3F04">
      <w:pPr>
        <w:pStyle w:val="TOC1"/>
        <w:rPr>
          <w:rFonts w:asciiTheme="minorHAnsi" w:eastAsiaTheme="minorEastAsia" w:hAnsiTheme="minorHAnsi" w:cstheme="minorBidi"/>
          <w:noProof/>
          <w:sz w:val="22"/>
          <w:rtl/>
        </w:rPr>
      </w:pPr>
      <w:hyperlink w:anchor="_Toc184063431" w:history="1">
        <w:r w:rsidRPr="00493754">
          <w:rPr>
            <w:rStyle w:val="Hyperlink"/>
            <w:noProof/>
            <w:lang w:bidi="ar-SA"/>
          </w:rPr>
          <w:t>4. Discussion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Toc184063431 \h</w:instrText>
        </w:r>
        <w:r>
          <w:rPr>
            <w:noProof/>
            <w:webHidden/>
            <w:rtl/>
          </w:rPr>
          <w:instrText xml:space="preserve"> </w:instrText>
        </w:r>
        <w:r>
          <w:rPr>
            <w:noProof/>
            <w:webHidden/>
            <w:rtl/>
          </w:rPr>
        </w:r>
        <w:r>
          <w:rPr>
            <w:noProof/>
            <w:webHidden/>
            <w:rtl/>
          </w:rPr>
          <w:fldChar w:fldCharType="separate"/>
        </w:r>
        <w:r>
          <w:rPr>
            <w:noProof/>
            <w:webHidden/>
            <w:rtl/>
          </w:rPr>
          <w:t>75</w:t>
        </w:r>
        <w:r>
          <w:rPr>
            <w:noProof/>
            <w:webHidden/>
            <w:rtl/>
          </w:rPr>
          <w:fldChar w:fldCharType="end"/>
        </w:r>
      </w:hyperlink>
    </w:p>
    <w:p w14:paraId="4EC9A43D" w14:textId="7931AF74" w:rsidR="00EF3F04" w:rsidRDefault="00EF3F04" w:rsidP="00EF3F04">
      <w:pPr>
        <w:pStyle w:val="TOC2"/>
        <w:rPr>
          <w:rFonts w:eastAsiaTheme="minorEastAsia"/>
          <w:noProof/>
          <w:rtl/>
        </w:rPr>
      </w:pPr>
      <w:hyperlink w:anchor="_Toc184063432" w:history="1">
        <w:r w:rsidRPr="00493754">
          <w:rPr>
            <w:rStyle w:val="Hyperlink"/>
            <w:noProof/>
          </w:rPr>
          <w:t>4.1. Intro to Discussion</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Toc184063432 \h</w:instrText>
        </w:r>
        <w:r>
          <w:rPr>
            <w:noProof/>
            <w:webHidden/>
            <w:rtl/>
          </w:rPr>
          <w:instrText xml:space="preserve"> </w:instrText>
        </w:r>
        <w:r>
          <w:rPr>
            <w:noProof/>
            <w:webHidden/>
            <w:rtl/>
          </w:rPr>
        </w:r>
        <w:r>
          <w:rPr>
            <w:noProof/>
            <w:webHidden/>
            <w:rtl/>
          </w:rPr>
          <w:fldChar w:fldCharType="separate"/>
        </w:r>
        <w:r>
          <w:rPr>
            <w:noProof/>
            <w:webHidden/>
            <w:rtl/>
          </w:rPr>
          <w:t>75</w:t>
        </w:r>
        <w:r>
          <w:rPr>
            <w:noProof/>
            <w:webHidden/>
            <w:rtl/>
          </w:rPr>
          <w:fldChar w:fldCharType="end"/>
        </w:r>
      </w:hyperlink>
    </w:p>
    <w:p w14:paraId="28AE851D" w14:textId="0A6C39CC" w:rsidR="00EF3F04" w:rsidRDefault="00EF3F04" w:rsidP="00EF3F04">
      <w:pPr>
        <w:pStyle w:val="TOC2"/>
        <w:rPr>
          <w:rFonts w:eastAsiaTheme="minorEastAsia"/>
          <w:noProof/>
          <w:rtl/>
        </w:rPr>
      </w:pPr>
      <w:hyperlink w:anchor="_Toc184063433" w:history="1">
        <w:r w:rsidRPr="00493754">
          <w:rPr>
            <w:rStyle w:val="Hyperlink"/>
            <w:noProof/>
          </w:rPr>
          <w:t>4.2. Key Findings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Toc184063433 \h</w:instrText>
        </w:r>
        <w:r>
          <w:rPr>
            <w:noProof/>
            <w:webHidden/>
            <w:rtl/>
          </w:rPr>
          <w:instrText xml:space="preserve"> </w:instrText>
        </w:r>
        <w:r>
          <w:rPr>
            <w:noProof/>
            <w:webHidden/>
            <w:rtl/>
          </w:rPr>
        </w:r>
        <w:r>
          <w:rPr>
            <w:noProof/>
            <w:webHidden/>
            <w:rtl/>
          </w:rPr>
          <w:fldChar w:fldCharType="separate"/>
        </w:r>
        <w:r>
          <w:rPr>
            <w:noProof/>
            <w:webHidden/>
            <w:rtl/>
          </w:rPr>
          <w:t>76</w:t>
        </w:r>
        <w:r>
          <w:rPr>
            <w:noProof/>
            <w:webHidden/>
            <w:rtl/>
          </w:rPr>
          <w:fldChar w:fldCharType="end"/>
        </w:r>
      </w:hyperlink>
    </w:p>
    <w:p w14:paraId="4A3571EA" w14:textId="01F83FEB" w:rsidR="00EF3F04" w:rsidRDefault="00EF3F04" w:rsidP="00EF3F04">
      <w:pPr>
        <w:pStyle w:val="TOC2"/>
        <w:rPr>
          <w:rFonts w:eastAsiaTheme="minorEastAsia"/>
          <w:noProof/>
          <w:rtl/>
        </w:rPr>
      </w:pPr>
      <w:hyperlink w:anchor="_Toc184063434" w:history="1">
        <w:r w:rsidRPr="00493754">
          <w:rPr>
            <w:rStyle w:val="Hyperlink"/>
            <w:noProof/>
          </w:rPr>
          <w:t>4.3. Limitations of the study</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Toc184063434 \h</w:instrText>
        </w:r>
        <w:r>
          <w:rPr>
            <w:noProof/>
            <w:webHidden/>
            <w:rtl/>
          </w:rPr>
          <w:instrText xml:space="preserve"> </w:instrText>
        </w:r>
        <w:r>
          <w:rPr>
            <w:noProof/>
            <w:webHidden/>
            <w:rtl/>
          </w:rPr>
        </w:r>
        <w:r>
          <w:rPr>
            <w:noProof/>
            <w:webHidden/>
            <w:rtl/>
          </w:rPr>
          <w:fldChar w:fldCharType="separate"/>
        </w:r>
        <w:r>
          <w:rPr>
            <w:noProof/>
            <w:webHidden/>
            <w:rtl/>
          </w:rPr>
          <w:t>83</w:t>
        </w:r>
        <w:r>
          <w:rPr>
            <w:noProof/>
            <w:webHidden/>
            <w:rtl/>
          </w:rPr>
          <w:fldChar w:fldCharType="end"/>
        </w:r>
      </w:hyperlink>
    </w:p>
    <w:p w14:paraId="7F6009AD" w14:textId="65BB886C" w:rsidR="00EF3F04" w:rsidRDefault="00EF3F04" w:rsidP="00EF3F04">
      <w:pPr>
        <w:pStyle w:val="TOC2"/>
        <w:rPr>
          <w:rFonts w:eastAsiaTheme="minorEastAsia"/>
          <w:noProof/>
          <w:rtl/>
        </w:rPr>
      </w:pPr>
      <w:hyperlink w:anchor="_Toc184063435" w:history="1">
        <w:r w:rsidRPr="00493754">
          <w:rPr>
            <w:rStyle w:val="Hyperlink"/>
            <w:noProof/>
          </w:rPr>
          <w:t>4.4 Conclusion and Future Study Recommendations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Toc184063435 \h</w:instrText>
        </w:r>
        <w:r>
          <w:rPr>
            <w:noProof/>
            <w:webHidden/>
            <w:rtl/>
          </w:rPr>
          <w:instrText xml:space="preserve"> </w:instrText>
        </w:r>
        <w:r>
          <w:rPr>
            <w:noProof/>
            <w:webHidden/>
            <w:rtl/>
          </w:rPr>
        </w:r>
        <w:r>
          <w:rPr>
            <w:noProof/>
            <w:webHidden/>
            <w:rtl/>
          </w:rPr>
          <w:fldChar w:fldCharType="separate"/>
        </w:r>
        <w:r>
          <w:rPr>
            <w:noProof/>
            <w:webHidden/>
            <w:rtl/>
          </w:rPr>
          <w:t>84</w:t>
        </w:r>
        <w:r>
          <w:rPr>
            <w:noProof/>
            <w:webHidden/>
            <w:rtl/>
          </w:rPr>
          <w:fldChar w:fldCharType="end"/>
        </w:r>
      </w:hyperlink>
    </w:p>
    <w:p w14:paraId="226032BA" w14:textId="6174760D" w:rsidR="00EF3F04" w:rsidRDefault="00EF3F04" w:rsidP="00EF3F04">
      <w:pPr>
        <w:pStyle w:val="TOC2"/>
        <w:rPr>
          <w:rFonts w:eastAsiaTheme="minorEastAsia"/>
          <w:noProof/>
          <w:rtl/>
        </w:rPr>
      </w:pPr>
      <w:hyperlink w:anchor="_Toc184063436" w:history="1">
        <w:r w:rsidRPr="00493754">
          <w:rPr>
            <w:rStyle w:val="Hyperlink"/>
            <w:noProof/>
          </w:rPr>
          <w:t>4.5. Recommendations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Toc184063436 \h</w:instrText>
        </w:r>
        <w:r>
          <w:rPr>
            <w:noProof/>
            <w:webHidden/>
            <w:rtl/>
          </w:rPr>
          <w:instrText xml:space="preserve"> </w:instrText>
        </w:r>
        <w:r>
          <w:rPr>
            <w:noProof/>
            <w:webHidden/>
            <w:rtl/>
          </w:rPr>
        </w:r>
        <w:r>
          <w:rPr>
            <w:noProof/>
            <w:webHidden/>
            <w:rtl/>
          </w:rPr>
          <w:fldChar w:fldCharType="separate"/>
        </w:r>
        <w:r>
          <w:rPr>
            <w:noProof/>
            <w:webHidden/>
            <w:rtl/>
          </w:rPr>
          <w:t>85</w:t>
        </w:r>
        <w:r>
          <w:rPr>
            <w:noProof/>
            <w:webHidden/>
            <w:rtl/>
          </w:rPr>
          <w:fldChar w:fldCharType="end"/>
        </w:r>
      </w:hyperlink>
    </w:p>
    <w:p w14:paraId="5F86CD3B" w14:textId="415C1D89" w:rsidR="00EF3F04" w:rsidRDefault="00EF3F04" w:rsidP="00EF3F04">
      <w:pPr>
        <w:pStyle w:val="TOC1"/>
        <w:rPr>
          <w:rFonts w:asciiTheme="minorHAnsi" w:eastAsiaTheme="minorEastAsia" w:hAnsiTheme="minorHAnsi" w:cstheme="minorBidi"/>
          <w:noProof/>
          <w:sz w:val="22"/>
          <w:rtl/>
        </w:rPr>
      </w:pPr>
      <w:hyperlink w:anchor="_Toc184063437" w:history="1">
        <w:r w:rsidRPr="00493754">
          <w:rPr>
            <w:rStyle w:val="Hyperlink"/>
            <w:noProof/>
            <w:lang w:bidi="ar-SA"/>
          </w:rPr>
          <w:t>5. References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Toc184063437 \h</w:instrText>
        </w:r>
        <w:r>
          <w:rPr>
            <w:noProof/>
            <w:webHidden/>
            <w:rtl/>
          </w:rPr>
          <w:instrText xml:space="preserve"> </w:instrText>
        </w:r>
        <w:r>
          <w:rPr>
            <w:noProof/>
            <w:webHidden/>
            <w:rtl/>
          </w:rPr>
        </w:r>
        <w:r>
          <w:rPr>
            <w:noProof/>
            <w:webHidden/>
            <w:rtl/>
          </w:rPr>
          <w:fldChar w:fldCharType="separate"/>
        </w:r>
        <w:r>
          <w:rPr>
            <w:noProof/>
            <w:webHidden/>
            <w:rtl/>
          </w:rPr>
          <w:t>87</w:t>
        </w:r>
        <w:r>
          <w:rPr>
            <w:noProof/>
            <w:webHidden/>
            <w:rtl/>
          </w:rPr>
          <w:fldChar w:fldCharType="end"/>
        </w:r>
      </w:hyperlink>
    </w:p>
    <w:p w14:paraId="517C2B19" w14:textId="1BEB0DF9" w:rsidR="00EF3F04" w:rsidRDefault="00EF3F04" w:rsidP="00EF3F04">
      <w:pPr>
        <w:pStyle w:val="TOC1"/>
        <w:rPr>
          <w:rFonts w:asciiTheme="minorHAnsi" w:eastAsiaTheme="minorEastAsia" w:hAnsiTheme="minorHAnsi" w:cstheme="minorBidi"/>
          <w:noProof/>
          <w:sz w:val="22"/>
          <w:rtl/>
        </w:rPr>
      </w:pPr>
      <w:hyperlink w:anchor="_Toc184063438" w:history="1">
        <w:r w:rsidRPr="00493754">
          <w:rPr>
            <w:rStyle w:val="Hyperlink"/>
            <w:noProof/>
            <w:lang w:bidi="ar-SA"/>
          </w:rPr>
          <w:t>6. List Of Tables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Toc184063438 \h</w:instrText>
        </w:r>
        <w:r>
          <w:rPr>
            <w:noProof/>
            <w:webHidden/>
            <w:rtl/>
          </w:rPr>
          <w:instrText xml:space="preserve"> </w:instrText>
        </w:r>
        <w:r>
          <w:rPr>
            <w:noProof/>
            <w:webHidden/>
            <w:rtl/>
          </w:rPr>
        </w:r>
        <w:r>
          <w:rPr>
            <w:noProof/>
            <w:webHidden/>
            <w:rtl/>
          </w:rPr>
          <w:fldChar w:fldCharType="separate"/>
        </w:r>
        <w:r>
          <w:rPr>
            <w:noProof/>
            <w:webHidden/>
            <w:rtl/>
          </w:rPr>
          <w:t>98</w:t>
        </w:r>
        <w:r>
          <w:rPr>
            <w:noProof/>
            <w:webHidden/>
            <w:rtl/>
          </w:rPr>
          <w:fldChar w:fldCharType="end"/>
        </w:r>
      </w:hyperlink>
    </w:p>
    <w:p w14:paraId="238E2FAE" w14:textId="3F6F777D" w:rsidR="00EF3F04" w:rsidRDefault="00EF3F04" w:rsidP="00EF3F04">
      <w:pPr>
        <w:pStyle w:val="TOC1"/>
        <w:rPr>
          <w:rFonts w:asciiTheme="minorHAnsi" w:eastAsiaTheme="minorEastAsia" w:hAnsiTheme="minorHAnsi" w:cstheme="minorBidi"/>
          <w:noProof/>
          <w:sz w:val="22"/>
          <w:rtl/>
        </w:rPr>
      </w:pPr>
      <w:hyperlink w:anchor="_Toc184063439" w:history="1">
        <w:r w:rsidRPr="00493754">
          <w:rPr>
            <w:rStyle w:val="Hyperlink"/>
            <w:noProof/>
            <w:lang w:bidi="ar-SA"/>
          </w:rPr>
          <w:t>7. List of Figures</w:t>
        </w:r>
        <w:r>
          <w:rPr>
            <w:noProof/>
            <w:webHidden/>
            <w:rtl/>
          </w:rPr>
          <w:tab/>
        </w:r>
        <w:r>
          <w:rPr>
            <w:noProof/>
            <w:webHidden/>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Toc184063439 \h</w:instrText>
        </w:r>
        <w:r>
          <w:rPr>
            <w:noProof/>
            <w:webHidden/>
            <w:rtl/>
          </w:rPr>
          <w:instrText xml:space="preserve"> </w:instrText>
        </w:r>
        <w:r>
          <w:rPr>
            <w:noProof/>
            <w:webHidden/>
            <w:rtl/>
          </w:rPr>
        </w:r>
        <w:r>
          <w:rPr>
            <w:noProof/>
            <w:webHidden/>
            <w:rtl/>
          </w:rPr>
          <w:fldChar w:fldCharType="separate"/>
        </w:r>
        <w:r>
          <w:rPr>
            <w:noProof/>
            <w:webHidden/>
            <w:rtl/>
          </w:rPr>
          <w:t>98</w:t>
        </w:r>
        <w:r>
          <w:rPr>
            <w:noProof/>
            <w:webHidden/>
            <w:rtl/>
          </w:rPr>
          <w:fldChar w:fldCharType="end"/>
        </w:r>
      </w:hyperlink>
    </w:p>
    <w:p w14:paraId="23B17F50" w14:textId="20C7F8A2" w:rsidR="00696C50" w:rsidRDefault="00EF3F04" w:rsidP="00EF3F04">
      <w:pPr>
        <w:pStyle w:val="Heading1"/>
        <w:rPr>
          <w:lang w:val="en-GB"/>
        </w:rPr>
      </w:pPr>
      <w:r>
        <w:rPr>
          <w:lang w:val="en-GB"/>
        </w:rPr>
        <w:fldChar w:fldCharType="end"/>
      </w:r>
    </w:p>
    <w:p w14:paraId="08775A8F" w14:textId="65D9C722" w:rsidR="00FA1EF3" w:rsidRDefault="00FA1EF3" w:rsidP="00FA1EF3">
      <w:pPr>
        <w:rPr>
          <w:lang w:val="en-GB" w:bidi="ar-SA"/>
        </w:rPr>
      </w:pPr>
    </w:p>
    <w:p w14:paraId="6EB9637A" w14:textId="0853AD0C" w:rsidR="00FA1EF3" w:rsidRPr="00E62CBF" w:rsidRDefault="00FA1EF3" w:rsidP="00E62CBF">
      <w:pPr>
        <w:bidi w:val="0"/>
        <w:rPr>
          <w:lang w:bidi="ar-SA"/>
        </w:rPr>
      </w:pPr>
    </w:p>
    <w:p w14:paraId="4C37BC42" w14:textId="77777777" w:rsidR="00FA1EF3" w:rsidRPr="005B20BB" w:rsidRDefault="00FA1EF3" w:rsidP="00FA1EF3">
      <w:pPr>
        <w:rPr>
          <w:rtl/>
          <w:lang w:bidi="ar-SA"/>
        </w:rPr>
      </w:pPr>
    </w:p>
    <w:p w14:paraId="36B2400F" w14:textId="77055C43" w:rsidR="004A2FFD" w:rsidRPr="00A67FBD" w:rsidRDefault="00507D91" w:rsidP="005B20BB">
      <w:pPr>
        <w:pStyle w:val="Heading1"/>
        <w:spacing w:line="480" w:lineRule="auto"/>
        <w:rPr>
          <w:sz w:val="24"/>
          <w:szCs w:val="24"/>
          <w:lang w:val="en-GB"/>
        </w:rPr>
      </w:pPr>
      <w:bookmarkStart w:id="1" w:name="_Toc184063381"/>
      <w:r w:rsidRPr="00A67FBD">
        <w:rPr>
          <w:sz w:val="24"/>
          <w:szCs w:val="24"/>
          <w:lang w:val="en-GB"/>
        </w:rPr>
        <w:lastRenderedPageBreak/>
        <w:t>1.</w:t>
      </w:r>
      <w:r w:rsidR="007537DA" w:rsidRPr="00A67FBD">
        <w:rPr>
          <w:sz w:val="24"/>
          <w:szCs w:val="24"/>
          <w:lang w:val="en-GB"/>
        </w:rPr>
        <w:t xml:space="preserve"> </w:t>
      </w:r>
      <w:r w:rsidR="004A2FFD" w:rsidRPr="00A67FBD">
        <w:rPr>
          <w:sz w:val="24"/>
          <w:szCs w:val="24"/>
          <w:lang w:val="en-GB"/>
        </w:rPr>
        <w:t>Introduction</w:t>
      </w:r>
      <w:bookmarkEnd w:id="1"/>
      <w:r w:rsidR="00367AA9" w:rsidRPr="00A67FBD">
        <w:rPr>
          <w:sz w:val="24"/>
          <w:szCs w:val="24"/>
          <w:lang w:val="en-GB"/>
        </w:rPr>
        <w:fldChar w:fldCharType="begin"/>
      </w:r>
      <w:r w:rsidR="00367AA9" w:rsidRPr="00A67FBD">
        <w:rPr>
          <w:sz w:val="24"/>
          <w:szCs w:val="24"/>
        </w:rPr>
        <w:instrText xml:space="preserve"> XE "</w:instrText>
      </w:r>
      <w:r w:rsidR="00367AA9" w:rsidRPr="00A67FBD">
        <w:rPr>
          <w:sz w:val="24"/>
          <w:szCs w:val="24"/>
          <w:lang w:val="en-GB"/>
        </w:rPr>
        <w:instrText>1. Introduction</w:instrText>
      </w:r>
      <w:r w:rsidR="00367AA9" w:rsidRPr="00A67FBD">
        <w:rPr>
          <w:sz w:val="24"/>
          <w:szCs w:val="24"/>
        </w:rPr>
        <w:instrText xml:space="preserve">" </w:instrText>
      </w:r>
      <w:r w:rsidR="00367AA9" w:rsidRPr="00A67FBD">
        <w:rPr>
          <w:sz w:val="24"/>
          <w:szCs w:val="24"/>
          <w:lang w:val="en-GB"/>
        </w:rPr>
        <w:fldChar w:fldCharType="end"/>
      </w:r>
    </w:p>
    <w:p w14:paraId="1122EF69" w14:textId="122D22F9" w:rsidR="00197B43" w:rsidRPr="00A67FBD" w:rsidRDefault="00384F37" w:rsidP="00634BF5">
      <w:pPr>
        <w:pStyle w:val="Heading2"/>
        <w:jc w:val="left"/>
      </w:pPr>
      <w:bookmarkStart w:id="2" w:name="_Toc184063382"/>
      <w:r w:rsidRPr="00A67FBD">
        <w:t>1.</w:t>
      </w:r>
      <w:r w:rsidR="007537DA" w:rsidRPr="00A67FBD">
        <w:t>1. Trauma Theoretical Background</w:t>
      </w:r>
      <w:bookmarkEnd w:id="2"/>
    </w:p>
    <w:p w14:paraId="0447591A" w14:textId="77777777" w:rsidR="00197B43" w:rsidRPr="00A67FBD" w:rsidRDefault="00197B43" w:rsidP="005B20BB">
      <w:pPr>
        <w:bidi w:val="0"/>
        <w:spacing w:line="480" w:lineRule="auto"/>
        <w:ind w:firstLine="567"/>
        <w:jc w:val="center"/>
        <w:rPr>
          <w:rFonts w:asciiTheme="majorBidi" w:hAnsiTheme="majorBidi" w:cstheme="majorBidi"/>
          <w:b/>
          <w:bCs/>
          <w:sz w:val="24"/>
          <w:szCs w:val="24"/>
        </w:rPr>
      </w:pPr>
    </w:p>
    <w:p w14:paraId="4031F8A3" w14:textId="13AA4F1B" w:rsidR="00197B43" w:rsidRPr="00A67FBD" w:rsidRDefault="00197B43"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 xml:space="preserve">Trauma </w:t>
      </w:r>
      <w:r w:rsidR="001B3BC6" w:rsidRPr="00A67FBD">
        <w:rPr>
          <w:rFonts w:asciiTheme="majorBidi" w:hAnsiTheme="majorBidi" w:cstheme="majorBidi"/>
          <w:sz w:val="24"/>
          <w:szCs w:val="24"/>
        </w:rPr>
        <w:t>can</w:t>
      </w:r>
      <w:r w:rsidRPr="00A67FBD">
        <w:rPr>
          <w:rFonts w:asciiTheme="majorBidi" w:hAnsiTheme="majorBidi" w:cstheme="majorBidi"/>
          <w:sz w:val="24"/>
          <w:szCs w:val="24"/>
        </w:rPr>
        <w:t xml:space="preserve"> be defined in many ways (Rumsey </w:t>
      </w:r>
      <w:r w:rsidR="000C240E">
        <w:rPr>
          <w:rFonts w:asciiTheme="majorBidi" w:hAnsiTheme="majorBidi" w:cstheme="majorBidi"/>
          <w:sz w:val="24"/>
          <w:szCs w:val="24"/>
        </w:rPr>
        <w:t>&amp;</w:t>
      </w:r>
      <w:r w:rsidRPr="00A67FBD">
        <w:rPr>
          <w:rFonts w:asciiTheme="majorBidi" w:hAnsiTheme="majorBidi" w:cstheme="majorBidi"/>
          <w:sz w:val="24"/>
          <w:szCs w:val="24"/>
        </w:rPr>
        <w:t xml:space="preserve"> Milsom, 2019), according to the Diagnostic and Statistical Manual of Mental Disorders, Fifth Edition (American Psychiatric Association, 2013), a traumatic event is identified as an exposure or </w:t>
      </w:r>
      <w:r w:rsidR="00507D91" w:rsidRPr="00A67FBD">
        <w:rPr>
          <w:rFonts w:asciiTheme="majorBidi" w:hAnsiTheme="majorBidi" w:cstheme="majorBidi"/>
          <w:sz w:val="24"/>
          <w:szCs w:val="24"/>
        </w:rPr>
        <w:t xml:space="preserve">witnessing a </w:t>
      </w:r>
      <w:r w:rsidRPr="00A67FBD">
        <w:rPr>
          <w:rFonts w:asciiTheme="majorBidi" w:hAnsiTheme="majorBidi" w:cstheme="majorBidi"/>
          <w:sz w:val="24"/>
          <w:szCs w:val="24"/>
        </w:rPr>
        <w:t xml:space="preserve">threaded death, serious injury, sexual violence. While Briere </w:t>
      </w:r>
      <w:r w:rsidR="000C240E">
        <w:rPr>
          <w:rFonts w:asciiTheme="majorBidi" w:hAnsiTheme="majorBidi" w:cstheme="majorBidi"/>
          <w:sz w:val="24"/>
          <w:szCs w:val="24"/>
        </w:rPr>
        <w:t>&amp;</w:t>
      </w:r>
      <w:r w:rsidRPr="00A67FBD">
        <w:rPr>
          <w:rFonts w:asciiTheme="majorBidi" w:hAnsiTheme="majorBidi" w:cstheme="majorBidi"/>
          <w:sz w:val="24"/>
          <w:szCs w:val="24"/>
        </w:rPr>
        <w:t xml:space="preserve"> Scott (2015</w:t>
      </w:r>
      <w:r w:rsidR="006E7E13">
        <w:rPr>
          <w:rFonts w:asciiTheme="majorBidi" w:hAnsiTheme="majorBidi" w:cstheme="majorBidi"/>
          <w:sz w:val="24"/>
          <w:szCs w:val="24"/>
        </w:rPr>
        <w:t>: 10</w:t>
      </w:r>
      <w:r w:rsidRPr="00A67FBD">
        <w:rPr>
          <w:rFonts w:asciiTheme="majorBidi" w:hAnsiTheme="majorBidi" w:cstheme="majorBidi"/>
          <w:sz w:val="24"/>
          <w:szCs w:val="24"/>
        </w:rPr>
        <w:t>) identified trauma more broadly, as any event that is “extremely upsetting, at least temporarily overwhelms an individual’s internal resources, and produces lasting psychological symptoms”</w:t>
      </w:r>
      <w:r w:rsidR="006E7E13">
        <w:rPr>
          <w:rFonts w:asciiTheme="majorBidi" w:hAnsiTheme="majorBidi" w:cstheme="majorBidi"/>
          <w:sz w:val="24"/>
          <w:szCs w:val="24"/>
        </w:rPr>
        <w:t>.</w:t>
      </w:r>
    </w:p>
    <w:p w14:paraId="581C55E9" w14:textId="09F9D30D" w:rsidR="00197B43" w:rsidRPr="00A67FBD" w:rsidRDefault="00801824"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T</w:t>
      </w:r>
      <w:r w:rsidR="00197B43" w:rsidRPr="00A67FBD">
        <w:rPr>
          <w:rFonts w:asciiTheme="majorBidi" w:hAnsiTheme="majorBidi" w:cstheme="majorBidi"/>
          <w:sz w:val="24"/>
          <w:szCs w:val="24"/>
        </w:rPr>
        <w:t>his thesis</w:t>
      </w:r>
      <w:r w:rsidRPr="00A67FBD">
        <w:rPr>
          <w:rFonts w:asciiTheme="majorBidi" w:hAnsiTheme="majorBidi" w:cstheme="majorBidi"/>
          <w:sz w:val="24"/>
          <w:szCs w:val="24"/>
        </w:rPr>
        <w:t xml:space="preserve"> uses</w:t>
      </w:r>
      <w:r w:rsidR="00197B43" w:rsidRPr="00A67FBD">
        <w:rPr>
          <w:rFonts w:asciiTheme="majorBidi" w:hAnsiTheme="majorBidi" w:cstheme="majorBidi"/>
          <w:sz w:val="24"/>
          <w:szCs w:val="24"/>
        </w:rPr>
        <w:t xml:space="preserve"> </w:t>
      </w:r>
      <w:r w:rsidR="001B3BC6" w:rsidRPr="00A67FBD">
        <w:rPr>
          <w:rFonts w:asciiTheme="majorBidi" w:hAnsiTheme="majorBidi" w:cstheme="majorBidi"/>
          <w:sz w:val="24"/>
          <w:szCs w:val="24"/>
        </w:rPr>
        <w:t xml:space="preserve">a broad </w:t>
      </w:r>
      <w:r w:rsidR="00384F37" w:rsidRPr="00A67FBD">
        <w:rPr>
          <w:rFonts w:asciiTheme="majorBidi" w:hAnsiTheme="majorBidi" w:cstheme="majorBidi"/>
          <w:sz w:val="24"/>
          <w:szCs w:val="24"/>
        </w:rPr>
        <w:t>t</w:t>
      </w:r>
      <w:r w:rsidR="001B3BC6" w:rsidRPr="00A67FBD">
        <w:rPr>
          <w:rFonts w:asciiTheme="majorBidi" w:hAnsiTheme="majorBidi" w:cstheme="majorBidi"/>
          <w:sz w:val="24"/>
          <w:szCs w:val="24"/>
        </w:rPr>
        <w:t>rauma definition</w:t>
      </w:r>
      <w:r w:rsidRPr="00A67FBD">
        <w:rPr>
          <w:rFonts w:asciiTheme="majorBidi" w:hAnsiTheme="majorBidi" w:cstheme="majorBidi"/>
          <w:sz w:val="24"/>
          <w:szCs w:val="24"/>
        </w:rPr>
        <w:t>,</w:t>
      </w:r>
      <w:r w:rsidR="00197B43" w:rsidRPr="00A67FBD">
        <w:rPr>
          <w:rFonts w:asciiTheme="majorBidi" w:hAnsiTheme="majorBidi" w:cstheme="majorBidi"/>
          <w:sz w:val="24"/>
          <w:szCs w:val="24"/>
        </w:rPr>
        <w:t xml:space="preserve"> which includes exposure to </w:t>
      </w:r>
      <w:r w:rsidR="00384F37" w:rsidRPr="00A67FBD">
        <w:rPr>
          <w:rFonts w:asciiTheme="majorBidi" w:hAnsiTheme="majorBidi" w:cstheme="majorBidi"/>
          <w:sz w:val="24"/>
          <w:szCs w:val="24"/>
        </w:rPr>
        <w:t>a knowledge of and/</w:t>
      </w:r>
      <w:r w:rsidR="00197B43" w:rsidRPr="00A67FBD">
        <w:rPr>
          <w:rFonts w:asciiTheme="majorBidi" w:hAnsiTheme="majorBidi" w:cstheme="majorBidi"/>
          <w:sz w:val="24"/>
          <w:szCs w:val="24"/>
        </w:rPr>
        <w:t>or experience</w:t>
      </w:r>
      <w:r w:rsidR="00384F37" w:rsidRPr="00A67FBD">
        <w:rPr>
          <w:rFonts w:asciiTheme="majorBidi" w:hAnsiTheme="majorBidi" w:cstheme="majorBidi"/>
          <w:sz w:val="24"/>
          <w:szCs w:val="24"/>
        </w:rPr>
        <w:t>d</w:t>
      </w:r>
      <w:r w:rsidR="00197B43" w:rsidRPr="00A67FBD">
        <w:rPr>
          <w:rFonts w:asciiTheme="majorBidi" w:hAnsiTheme="majorBidi" w:cstheme="majorBidi"/>
          <w:sz w:val="24"/>
          <w:szCs w:val="24"/>
        </w:rPr>
        <w:t xml:space="preserve"> events that are </w:t>
      </w:r>
      <w:r w:rsidR="001B3BC6" w:rsidRPr="00A67FBD">
        <w:rPr>
          <w:rFonts w:asciiTheme="majorBidi" w:hAnsiTheme="majorBidi" w:cstheme="majorBidi"/>
          <w:sz w:val="24"/>
          <w:szCs w:val="24"/>
        </w:rPr>
        <w:t>frightening</w:t>
      </w:r>
      <w:r w:rsidR="00197B43" w:rsidRPr="00A67FBD">
        <w:rPr>
          <w:rFonts w:asciiTheme="majorBidi" w:hAnsiTheme="majorBidi" w:cstheme="majorBidi"/>
          <w:sz w:val="24"/>
          <w:szCs w:val="24"/>
        </w:rPr>
        <w:t xml:space="preserve"> or threatening </w:t>
      </w:r>
      <w:r w:rsidR="001D5609" w:rsidRPr="00A67FBD">
        <w:rPr>
          <w:rFonts w:asciiTheme="majorBidi" w:hAnsiTheme="majorBidi" w:cstheme="majorBidi"/>
          <w:sz w:val="24"/>
          <w:szCs w:val="24"/>
        </w:rPr>
        <w:t>to</w:t>
      </w:r>
      <w:r w:rsidR="00197B43" w:rsidRPr="00A67FBD">
        <w:rPr>
          <w:rFonts w:asciiTheme="majorBidi" w:hAnsiTheme="majorBidi" w:cstheme="majorBidi"/>
          <w:sz w:val="24"/>
          <w:szCs w:val="24"/>
        </w:rPr>
        <w:t xml:space="preserve"> human life which </w:t>
      </w:r>
      <w:r w:rsidR="00384F37" w:rsidRPr="00A67FBD">
        <w:rPr>
          <w:rFonts w:asciiTheme="majorBidi" w:hAnsiTheme="majorBidi" w:cstheme="majorBidi"/>
          <w:sz w:val="24"/>
          <w:szCs w:val="24"/>
        </w:rPr>
        <w:t xml:space="preserve">creates memories that </w:t>
      </w:r>
      <w:r w:rsidR="00197B43" w:rsidRPr="00A67FBD">
        <w:rPr>
          <w:rFonts w:asciiTheme="majorBidi" w:hAnsiTheme="majorBidi" w:cstheme="majorBidi"/>
          <w:sz w:val="24"/>
          <w:szCs w:val="24"/>
        </w:rPr>
        <w:t>last and hinder the ability</w:t>
      </w:r>
      <w:r w:rsidR="00384F37" w:rsidRPr="00A67FBD">
        <w:rPr>
          <w:rFonts w:asciiTheme="majorBidi" w:hAnsiTheme="majorBidi" w:cstheme="majorBidi"/>
          <w:sz w:val="24"/>
          <w:szCs w:val="24"/>
        </w:rPr>
        <w:t xml:space="preserve"> of the individual</w:t>
      </w:r>
      <w:r w:rsidR="00197B43" w:rsidRPr="00A67FBD">
        <w:rPr>
          <w:rFonts w:asciiTheme="majorBidi" w:hAnsiTheme="majorBidi" w:cstheme="majorBidi"/>
          <w:sz w:val="24"/>
          <w:szCs w:val="24"/>
        </w:rPr>
        <w:t xml:space="preserve"> to cope and return to normal (Rumsey </w:t>
      </w:r>
      <w:r w:rsidR="000C240E">
        <w:rPr>
          <w:rFonts w:asciiTheme="majorBidi" w:hAnsiTheme="majorBidi" w:cstheme="majorBidi"/>
          <w:sz w:val="24"/>
          <w:szCs w:val="24"/>
        </w:rPr>
        <w:t>&amp;</w:t>
      </w:r>
      <w:r w:rsidR="00197B43" w:rsidRPr="00A67FBD">
        <w:rPr>
          <w:rFonts w:asciiTheme="majorBidi" w:hAnsiTheme="majorBidi" w:cstheme="majorBidi"/>
          <w:sz w:val="24"/>
          <w:szCs w:val="24"/>
        </w:rPr>
        <w:t xml:space="preserve"> Milsom, 2019).</w:t>
      </w:r>
    </w:p>
    <w:p w14:paraId="5218BD89" w14:textId="21D32CE9" w:rsidR="00197B43" w:rsidRPr="00A67FBD" w:rsidRDefault="00197B43"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 xml:space="preserve">According to Rumsey </w:t>
      </w:r>
      <w:r w:rsidR="000C240E">
        <w:rPr>
          <w:rFonts w:asciiTheme="majorBidi" w:hAnsiTheme="majorBidi" w:cstheme="majorBidi"/>
          <w:sz w:val="24"/>
          <w:szCs w:val="24"/>
        </w:rPr>
        <w:t>&amp;</w:t>
      </w:r>
      <w:r w:rsidRPr="00A67FBD">
        <w:rPr>
          <w:rFonts w:asciiTheme="majorBidi" w:hAnsiTheme="majorBidi" w:cstheme="majorBidi"/>
          <w:sz w:val="24"/>
          <w:szCs w:val="24"/>
        </w:rPr>
        <w:t xml:space="preserve"> Milsom (2019), two more definitions</w:t>
      </w:r>
      <w:r w:rsidR="00384F37" w:rsidRPr="00A67FBD">
        <w:rPr>
          <w:rFonts w:asciiTheme="majorBidi" w:hAnsiTheme="majorBidi" w:cstheme="majorBidi"/>
          <w:sz w:val="24"/>
          <w:szCs w:val="24"/>
        </w:rPr>
        <w:t xml:space="preserve"> further delineate trauma and complex trauma. </w:t>
      </w:r>
      <w:r w:rsidRPr="00A67FBD">
        <w:rPr>
          <w:rFonts w:asciiTheme="majorBidi" w:hAnsiTheme="majorBidi" w:cstheme="majorBidi"/>
          <w:sz w:val="24"/>
          <w:szCs w:val="24"/>
        </w:rPr>
        <w:t xml:space="preserve">complex trauma has been </w:t>
      </w:r>
      <w:r w:rsidR="00384F37" w:rsidRPr="00A67FBD">
        <w:rPr>
          <w:rFonts w:asciiTheme="majorBidi" w:hAnsiTheme="majorBidi" w:cstheme="majorBidi"/>
          <w:sz w:val="24"/>
          <w:szCs w:val="24"/>
        </w:rPr>
        <w:t>described as</w:t>
      </w:r>
      <w:r w:rsidRPr="00A67FBD">
        <w:rPr>
          <w:rFonts w:asciiTheme="majorBidi" w:hAnsiTheme="majorBidi" w:cstheme="majorBidi"/>
          <w:sz w:val="24"/>
          <w:szCs w:val="24"/>
        </w:rPr>
        <w:t xml:space="preserve"> exposure</w:t>
      </w:r>
      <w:r w:rsidR="00384F37" w:rsidRPr="00A67FBD">
        <w:rPr>
          <w:rFonts w:asciiTheme="majorBidi" w:hAnsiTheme="majorBidi" w:cstheme="majorBidi"/>
          <w:sz w:val="24"/>
          <w:szCs w:val="24"/>
        </w:rPr>
        <w:t xml:space="preserve"> to</w:t>
      </w:r>
      <w:r w:rsidRPr="00A67FBD">
        <w:rPr>
          <w:rFonts w:asciiTheme="majorBidi" w:hAnsiTheme="majorBidi" w:cstheme="majorBidi"/>
          <w:sz w:val="24"/>
          <w:szCs w:val="24"/>
        </w:rPr>
        <w:t xml:space="preserve"> multiple</w:t>
      </w:r>
      <w:r w:rsidR="00FD1CD5" w:rsidRPr="00A67FBD">
        <w:rPr>
          <w:rFonts w:asciiTheme="majorBidi" w:hAnsiTheme="majorBidi" w:cstheme="majorBidi"/>
          <w:sz w:val="24"/>
          <w:szCs w:val="24"/>
        </w:rPr>
        <w:t xml:space="preserve"> traumatic</w:t>
      </w:r>
      <w:r w:rsidRPr="00A67FBD">
        <w:rPr>
          <w:rFonts w:asciiTheme="majorBidi" w:hAnsiTheme="majorBidi" w:cstheme="majorBidi"/>
          <w:sz w:val="24"/>
          <w:szCs w:val="24"/>
        </w:rPr>
        <w:t xml:space="preserve"> events</w:t>
      </w:r>
      <w:r w:rsidR="00FD1CD5" w:rsidRPr="00A67FBD">
        <w:rPr>
          <w:rFonts w:asciiTheme="majorBidi" w:hAnsiTheme="majorBidi" w:cstheme="majorBidi"/>
          <w:sz w:val="24"/>
          <w:szCs w:val="24"/>
        </w:rPr>
        <w:t xml:space="preserve"> and their impact</w:t>
      </w:r>
      <w:r w:rsidRPr="00A67FBD">
        <w:rPr>
          <w:rFonts w:asciiTheme="majorBidi" w:hAnsiTheme="majorBidi" w:cstheme="majorBidi"/>
          <w:sz w:val="24"/>
          <w:szCs w:val="24"/>
        </w:rPr>
        <w:t>.</w:t>
      </w:r>
      <w:r w:rsidR="00FD1CD5" w:rsidRPr="00A67FBD">
        <w:rPr>
          <w:rFonts w:asciiTheme="majorBidi" w:hAnsiTheme="majorBidi" w:cstheme="majorBidi"/>
          <w:sz w:val="24"/>
          <w:szCs w:val="24"/>
        </w:rPr>
        <w:t xml:space="preserve"> A</w:t>
      </w:r>
      <w:r w:rsidRPr="00A67FBD">
        <w:rPr>
          <w:rFonts w:asciiTheme="majorBidi" w:hAnsiTheme="majorBidi" w:cstheme="majorBidi"/>
          <w:sz w:val="24"/>
          <w:szCs w:val="24"/>
        </w:rPr>
        <w:t xml:space="preserve">dverse </w:t>
      </w:r>
      <w:r w:rsidR="00FD1CD5" w:rsidRPr="00A67FBD">
        <w:rPr>
          <w:rFonts w:asciiTheme="majorBidi" w:hAnsiTheme="majorBidi" w:cstheme="majorBidi"/>
          <w:sz w:val="24"/>
          <w:szCs w:val="24"/>
        </w:rPr>
        <w:t>C</w:t>
      </w:r>
      <w:r w:rsidRPr="00A67FBD">
        <w:rPr>
          <w:rFonts w:asciiTheme="majorBidi" w:hAnsiTheme="majorBidi" w:cstheme="majorBidi"/>
          <w:sz w:val="24"/>
          <w:szCs w:val="24"/>
        </w:rPr>
        <w:t xml:space="preserve">hildhood </w:t>
      </w:r>
      <w:r w:rsidR="00FD1CD5" w:rsidRPr="00A67FBD">
        <w:rPr>
          <w:rFonts w:asciiTheme="majorBidi" w:hAnsiTheme="majorBidi" w:cstheme="majorBidi"/>
          <w:sz w:val="24"/>
          <w:szCs w:val="24"/>
        </w:rPr>
        <w:t>Experiences</w:t>
      </w:r>
      <w:r w:rsidR="00805E11" w:rsidRPr="00A67FBD">
        <w:rPr>
          <w:rFonts w:asciiTheme="majorBidi" w:hAnsiTheme="majorBidi" w:cstheme="majorBidi"/>
          <w:sz w:val="24"/>
          <w:szCs w:val="24"/>
        </w:rPr>
        <w:t xml:space="preserve"> (ACE)</w:t>
      </w:r>
      <w:r w:rsidR="00284DC0">
        <w:rPr>
          <w:rFonts w:asciiTheme="majorBidi" w:hAnsiTheme="majorBidi" w:cstheme="majorBidi"/>
          <w:sz w:val="24"/>
          <w:szCs w:val="24"/>
        </w:rPr>
        <w:t xml:space="preserve"> </w:t>
      </w:r>
      <w:r w:rsidR="00FD1CD5" w:rsidRPr="00A67FBD">
        <w:rPr>
          <w:rFonts w:asciiTheme="majorBidi" w:hAnsiTheme="majorBidi" w:cstheme="majorBidi"/>
          <w:sz w:val="24"/>
          <w:szCs w:val="24"/>
        </w:rPr>
        <w:t xml:space="preserve">are </w:t>
      </w:r>
      <w:r w:rsidR="001D5609" w:rsidRPr="00A67FBD">
        <w:rPr>
          <w:rFonts w:asciiTheme="majorBidi" w:hAnsiTheme="majorBidi" w:cstheme="majorBidi"/>
          <w:sz w:val="24"/>
          <w:szCs w:val="24"/>
        </w:rPr>
        <w:t>defined</w:t>
      </w:r>
      <w:r w:rsidRPr="00A67FBD">
        <w:rPr>
          <w:rFonts w:asciiTheme="majorBidi" w:hAnsiTheme="majorBidi" w:cstheme="majorBidi"/>
          <w:sz w:val="24"/>
          <w:szCs w:val="24"/>
        </w:rPr>
        <w:t xml:space="preserve"> as harmful events related to childhood abuse </w:t>
      </w:r>
      <w:r w:rsidR="0063308C" w:rsidRPr="00A67FBD">
        <w:rPr>
          <w:rFonts w:asciiTheme="majorBidi" w:hAnsiTheme="majorBidi" w:cstheme="majorBidi"/>
          <w:sz w:val="24"/>
          <w:szCs w:val="24"/>
        </w:rPr>
        <w:t>and</w:t>
      </w:r>
      <w:r w:rsidRPr="00A67FBD">
        <w:rPr>
          <w:rFonts w:asciiTheme="majorBidi" w:hAnsiTheme="majorBidi" w:cstheme="majorBidi"/>
          <w:sz w:val="24"/>
          <w:szCs w:val="24"/>
        </w:rPr>
        <w:t xml:space="preserve"> household dysfunction</w:t>
      </w:r>
      <w:r w:rsidR="00FD1CD5" w:rsidRPr="00A67FBD">
        <w:rPr>
          <w:rFonts w:asciiTheme="majorBidi" w:hAnsiTheme="majorBidi" w:cstheme="majorBidi"/>
          <w:sz w:val="24"/>
          <w:szCs w:val="24"/>
        </w:rPr>
        <w:t>, distinct in their impact on development</w:t>
      </w:r>
      <w:r w:rsidRPr="00A67FBD">
        <w:rPr>
          <w:rFonts w:asciiTheme="majorBidi" w:hAnsiTheme="majorBidi" w:cstheme="majorBidi"/>
          <w:sz w:val="24"/>
          <w:szCs w:val="24"/>
        </w:rPr>
        <w:t xml:space="preserve"> </w:t>
      </w:r>
      <w:r w:rsidR="00FD1CD5" w:rsidRPr="00A67FBD">
        <w:rPr>
          <w:rFonts w:asciiTheme="majorBidi" w:eastAsia="Times New Roman" w:hAnsiTheme="majorBidi" w:cstheme="majorBidi"/>
          <w:sz w:val="24"/>
          <w:szCs w:val="24"/>
        </w:rPr>
        <w:t>(Petruccelli, Davis, &amp; Berman, 2019).</w:t>
      </w:r>
    </w:p>
    <w:p w14:paraId="20298930" w14:textId="77777777" w:rsidR="00D8685F" w:rsidRPr="00A67FBD" w:rsidRDefault="00D8685F" w:rsidP="005B20BB">
      <w:pPr>
        <w:bidi w:val="0"/>
        <w:spacing w:after="0" w:line="480" w:lineRule="auto"/>
        <w:ind w:firstLine="720"/>
        <w:jc w:val="center"/>
        <w:rPr>
          <w:rFonts w:asciiTheme="majorBidi" w:hAnsiTheme="majorBidi" w:cstheme="majorBidi"/>
          <w:b/>
          <w:bCs/>
          <w:sz w:val="24"/>
          <w:szCs w:val="24"/>
        </w:rPr>
      </w:pPr>
    </w:p>
    <w:p w14:paraId="0B41D6CC" w14:textId="77777777" w:rsidR="00D8685F" w:rsidRPr="00A67FBD" w:rsidRDefault="00D8685F" w:rsidP="005B20BB">
      <w:pPr>
        <w:bidi w:val="0"/>
        <w:spacing w:after="0" w:line="480" w:lineRule="auto"/>
        <w:ind w:firstLine="720"/>
        <w:jc w:val="center"/>
        <w:rPr>
          <w:rFonts w:asciiTheme="majorBidi" w:hAnsiTheme="majorBidi" w:cstheme="majorBidi"/>
          <w:b/>
          <w:bCs/>
          <w:sz w:val="24"/>
          <w:szCs w:val="24"/>
        </w:rPr>
      </w:pPr>
    </w:p>
    <w:p w14:paraId="03FBC9D2" w14:textId="77E974C6" w:rsidR="00D8685F" w:rsidRPr="00A67FBD" w:rsidRDefault="00D8685F" w:rsidP="005B20BB">
      <w:pPr>
        <w:bidi w:val="0"/>
        <w:spacing w:after="0" w:line="480" w:lineRule="auto"/>
        <w:ind w:firstLine="720"/>
        <w:jc w:val="center"/>
        <w:rPr>
          <w:rFonts w:asciiTheme="majorBidi" w:hAnsiTheme="majorBidi" w:cstheme="majorBidi"/>
          <w:b/>
          <w:bCs/>
          <w:sz w:val="24"/>
          <w:szCs w:val="24"/>
        </w:rPr>
      </w:pPr>
    </w:p>
    <w:p w14:paraId="5231C39E" w14:textId="77777777" w:rsidR="00D23275" w:rsidRPr="00A67FBD" w:rsidRDefault="00D23275" w:rsidP="005B20BB">
      <w:pPr>
        <w:bidi w:val="0"/>
        <w:spacing w:after="0" w:line="480" w:lineRule="auto"/>
        <w:ind w:firstLine="720"/>
        <w:jc w:val="center"/>
        <w:rPr>
          <w:rFonts w:asciiTheme="majorBidi" w:hAnsiTheme="majorBidi" w:cstheme="majorBidi"/>
          <w:b/>
          <w:bCs/>
          <w:sz w:val="24"/>
          <w:szCs w:val="24"/>
        </w:rPr>
      </w:pPr>
    </w:p>
    <w:p w14:paraId="58CCCB67" w14:textId="77DA1245" w:rsidR="00FD1CD5" w:rsidRPr="00A67FBD" w:rsidRDefault="007537DA" w:rsidP="00317C71">
      <w:pPr>
        <w:pStyle w:val="Heading2"/>
        <w:jc w:val="left"/>
      </w:pPr>
      <w:bookmarkStart w:id="3" w:name="_Toc184063383"/>
      <w:r w:rsidRPr="00A67FBD">
        <w:lastRenderedPageBreak/>
        <w:t>1.2. Trauma in Recent Research</w:t>
      </w:r>
      <w:bookmarkEnd w:id="3"/>
      <w:r w:rsidRPr="00A67FBD">
        <w:t xml:space="preserve"> </w:t>
      </w:r>
    </w:p>
    <w:p w14:paraId="1A2C0E35" w14:textId="3E7ECEE0" w:rsidR="00197B43" w:rsidRPr="00A67FBD" w:rsidRDefault="007537DA"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 xml:space="preserve">The impact of </w:t>
      </w:r>
      <w:r w:rsidR="00197B43" w:rsidRPr="00A67FBD">
        <w:rPr>
          <w:rFonts w:asciiTheme="majorBidi" w:hAnsiTheme="majorBidi" w:cstheme="majorBidi"/>
          <w:sz w:val="24"/>
          <w:szCs w:val="24"/>
        </w:rPr>
        <w:t>experienc</w:t>
      </w:r>
      <w:r w:rsidR="00801824" w:rsidRPr="00A67FBD">
        <w:rPr>
          <w:rFonts w:asciiTheme="majorBidi" w:hAnsiTheme="majorBidi" w:cstheme="majorBidi"/>
          <w:sz w:val="24"/>
          <w:szCs w:val="24"/>
        </w:rPr>
        <w:t>ing a traumatic event varies</w:t>
      </w:r>
      <w:r w:rsidRPr="00A67FBD">
        <w:rPr>
          <w:rFonts w:asciiTheme="majorBidi" w:hAnsiTheme="majorBidi" w:cstheme="majorBidi"/>
          <w:sz w:val="24"/>
          <w:szCs w:val="24"/>
        </w:rPr>
        <w:t xml:space="preserve"> between children with distinct social histories, developmental statuses, biology, and genetic vulnerabilities as well as differential situational contexts.</w:t>
      </w:r>
      <w:r w:rsidR="00197B43" w:rsidRPr="00A67FBD">
        <w:rPr>
          <w:rFonts w:asciiTheme="majorBidi" w:hAnsiTheme="majorBidi" w:cstheme="majorBidi"/>
          <w:sz w:val="24"/>
          <w:szCs w:val="24"/>
        </w:rPr>
        <w:t xml:space="preserve"> according to the </w:t>
      </w:r>
      <w:r w:rsidR="00805E11" w:rsidRPr="00A67FBD">
        <w:rPr>
          <w:rFonts w:asciiTheme="majorBidi" w:hAnsiTheme="majorBidi" w:cstheme="majorBidi"/>
          <w:sz w:val="24"/>
          <w:szCs w:val="24"/>
          <w:lang w:bidi="ar-SA"/>
        </w:rPr>
        <w:t xml:space="preserve">findings </w:t>
      </w:r>
      <w:r w:rsidR="00634BF5" w:rsidRPr="00A67FBD">
        <w:rPr>
          <w:rFonts w:asciiTheme="majorBidi" w:hAnsiTheme="majorBidi" w:cstheme="majorBidi"/>
          <w:sz w:val="24"/>
          <w:szCs w:val="24"/>
          <w:lang w:bidi="ar-SA"/>
        </w:rPr>
        <w:t xml:space="preserve">of </w:t>
      </w:r>
      <w:bookmarkStart w:id="4" w:name="_Hlk197200809"/>
      <w:r w:rsidR="00634BF5" w:rsidRPr="00A67FBD">
        <w:rPr>
          <w:rFonts w:asciiTheme="majorBidi" w:hAnsiTheme="majorBidi" w:cstheme="majorBidi"/>
          <w:sz w:val="24"/>
          <w:szCs w:val="24"/>
          <w:lang w:bidi="ar-SA"/>
        </w:rPr>
        <w:t>Larson</w:t>
      </w:r>
      <w:r w:rsidR="00805E11" w:rsidRPr="00A67FBD">
        <w:rPr>
          <w:rFonts w:asciiTheme="majorBidi" w:hAnsiTheme="majorBidi" w:cstheme="majorBidi"/>
          <w:sz w:val="24"/>
          <w:szCs w:val="24"/>
          <w:lang w:bidi="ar-SA"/>
        </w:rPr>
        <w:t xml:space="preserve"> </w:t>
      </w:r>
      <w:bookmarkEnd w:id="4"/>
      <w:proofErr w:type="spellStart"/>
      <w:r w:rsidR="00284DC0" w:rsidRPr="008F33CC">
        <w:rPr>
          <w:rFonts w:eastAsia="Times New Roman" w:cstheme="minorHAnsi"/>
          <w:sz w:val="24"/>
          <w:szCs w:val="24"/>
        </w:rPr>
        <w:t>Larson</w:t>
      </w:r>
      <w:proofErr w:type="spellEnd"/>
      <w:proofErr w:type="gramStart"/>
      <w:r w:rsidR="00284DC0" w:rsidRPr="008F33CC">
        <w:rPr>
          <w:rFonts w:eastAsia="Times New Roman" w:cstheme="minorHAnsi"/>
          <w:sz w:val="24"/>
          <w:szCs w:val="24"/>
        </w:rPr>
        <w:t>, ,</w:t>
      </w:r>
      <w:proofErr w:type="gramEnd"/>
      <w:r w:rsidR="00284DC0" w:rsidRPr="008F33CC">
        <w:rPr>
          <w:rFonts w:eastAsia="Times New Roman" w:cstheme="minorHAnsi"/>
          <w:sz w:val="24"/>
          <w:szCs w:val="24"/>
        </w:rPr>
        <w:t xml:space="preserve"> Laska, &amp; Neumark-</w:t>
      </w:r>
      <w:proofErr w:type="spellStart"/>
      <w:r w:rsidR="00284DC0" w:rsidRPr="008F33CC">
        <w:rPr>
          <w:rFonts w:eastAsia="Times New Roman" w:cstheme="minorHAnsi"/>
          <w:sz w:val="24"/>
          <w:szCs w:val="24"/>
        </w:rPr>
        <w:t>Sztainer</w:t>
      </w:r>
      <w:proofErr w:type="spellEnd"/>
      <w:r w:rsidR="00284DC0" w:rsidRPr="008F33CC">
        <w:rPr>
          <w:rFonts w:eastAsia="Times New Roman" w:cstheme="minorHAnsi"/>
          <w:sz w:val="24"/>
          <w:szCs w:val="24"/>
        </w:rPr>
        <w:t xml:space="preserve"> (2020).</w:t>
      </w:r>
      <w:r w:rsidR="00284DC0" w:rsidRPr="00A67FBD">
        <w:rPr>
          <w:rFonts w:asciiTheme="majorBidi" w:hAnsiTheme="majorBidi" w:cstheme="majorBidi"/>
          <w:sz w:val="24"/>
          <w:szCs w:val="24"/>
          <w:lang w:bidi="ar-SA"/>
        </w:rPr>
        <w:t xml:space="preserve"> </w:t>
      </w:r>
      <w:r w:rsidR="00805E11" w:rsidRPr="00A67FBD">
        <w:rPr>
          <w:rFonts w:asciiTheme="majorBidi" w:hAnsiTheme="majorBidi" w:cstheme="majorBidi"/>
          <w:sz w:val="24"/>
          <w:szCs w:val="24"/>
        </w:rPr>
        <w:t xml:space="preserve">ACEs, including abuse and household dysfunction, are widespread health problems. More than half of U.S. adults report one or more </w:t>
      </w:r>
      <w:r w:rsidR="00B24205" w:rsidRPr="00A67FBD">
        <w:rPr>
          <w:rFonts w:asciiTheme="majorBidi" w:hAnsiTheme="majorBidi" w:cstheme="majorBidi"/>
          <w:sz w:val="24"/>
          <w:szCs w:val="24"/>
        </w:rPr>
        <w:t>ACEs</w:t>
      </w:r>
      <w:r w:rsidR="00805E11" w:rsidRPr="00A67FBD">
        <w:rPr>
          <w:rFonts w:asciiTheme="majorBidi" w:hAnsiTheme="majorBidi" w:cstheme="majorBidi"/>
          <w:sz w:val="24"/>
          <w:szCs w:val="24"/>
        </w:rPr>
        <w:t xml:space="preserve"> and </w:t>
      </w:r>
      <w:r w:rsidR="00B24205" w:rsidRPr="00A67FBD">
        <w:rPr>
          <w:rFonts w:asciiTheme="majorBidi" w:hAnsiTheme="majorBidi" w:cstheme="majorBidi"/>
          <w:sz w:val="24"/>
          <w:szCs w:val="24"/>
        </w:rPr>
        <w:t xml:space="preserve">a </w:t>
      </w:r>
      <w:r w:rsidR="00805E11" w:rsidRPr="00A67FBD">
        <w:rPr>
          <w:rFonts w:asciiTheme="majorBidi" w:hAnsiTheme="majorBidi" w:cstheme="majorBidi"/>
          <w:sz w:val="24"/>
          <w:szCs w:val="24"/>
        </w:rPr>
        <w:t xml:space="preserve">quarter report they had three or more </w:t>
      </w:r>
      <w:r w:rsidR="00284DC0">
        <w:rPr>
          <w:rFonts w:asciiTheme="majorBidi" w:hAnsiTheme="majorBidi" w:cstheme="majorBidi"/>
          <w:sz w:val="24"/>
          <w:szCs w:val="24"/>
        </w:rPr>
        <w:t>f</w:t>
      </w:r>
      <w:r w:rsidR="00B24205" w:rsidRPr="00A67FBD">
        <w:rPr>
          <w:rFonts w:asciiTheme="majorBidi" w:hAnsiTheme="majorBidi" w:cstheme="majorBidi"/>
          <w:sz w:val="24"/>
          <w:szCs w:val="24"/>
        </w:rPr>
        <w:t>s</w:t>
      </w:r>
      <w:r w:rsidR="00805E11" w:rsidRPr="00A67FBD">
        <w:rPr>
          <w:rFonts w:asciiTheme="majorBidi" w:hAnsiTheme="majorBidi" w:cstheme="majorBidi"/>
          <w:sz w:val="24"/>
          <w:szCs w:val="24"/>
        </w:rPr>
        <w:t>.</w:t>
      </w:r>
    </w:p>
    <w:p w14:paraId="590A782D" w14:textId="7764B468" w:rsidR="00B24205" w:rsidRPr="00A67FBD" w:rsidRDefault="00B24205" w:rsidP="00317C71">
      <w:pPr>
        <w:pStyle w:val="Heading3"/>
        <w:ind w:firstLine="0"/>
        <w:jc w:val="left"/>
      </w:pPr>
      <w:bookmarkStart w:id="5" w:name="_Toc184063384"/>
      <w:r w:rsidRPr="00A67FBD">
        <w:t>1.2.1 Trauma in DSM-5</w:t>
      </w:r>
      <w:bookmarkEnd w:id="5"/>
    </w:p>
    <w:p w14:paraId="2729CE23" w14:textId="1670A6F0" w:rsidR="00197B43" w:rsidRPr="00A67FBD" w:rsidRDefault="00197B43"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Trauma is expanded upon in the D</w:t>
      </w:r>
      <w:r w:rsidR="00B24205" w:rsidRPr="00A67FBD">
        <w:rPr>
          <w:rFonts w:asciiTheme="majorBidi" w:hAnsiTheme="majorBidi" w:cstheme="majorBidi"/>
          <w:sz w:val="24"/>
          <w:szCs w:val="24"/>
        </w:rPr>
        <w:t>iagnostic</w:t>
      </w:r>
      <w:r w:rsidRPr="00A67FBD">
        <w:rPr>
          <w:rFonts w:asciiTheme="majorBidi" w:hAnsiTheme="majorBidi" w:cstheme="majorBidi"/>
          <w:sz w:val="24"/>
          <w:szCs w:val="24"/>
        </w:rPr>
        <w:t xml:space="preserve"> </w:t>
      </w:r>
      <w:r w:rsidR="00B24205" w:rsidRPr="00A67FBD">
        <w:rPr>
          <w:rFonts w:asciiTheme="majorBidi" w:hAnsiTheme="majorBidi" w:cstheme="majorBidi"/>
          <w:sz w:val="24"/>
          <w:szCs w:val="24"/>
        </w:rPr>
        <w:t>and</w:t>
      </w:r>
      <w:r w:rsidRPr="00A67FBD">
        <w:rPr>
          <w:rFonts w:asciiTheme="majorBidi" w:hAnsiTheme="majorBidi" w:cstheme="majorBidi"/>
          <w:sz w:val="24"/>
          <w:szCs w:val="24"/>
        </w:rPr>
        <w:t xml:space="preserve"> </w:t>
      </w:r>
      <w:r w:rsidR="00B24205" w:rsidRPr="00A67FBD">
        <w:rPr>
          <w:rFonts w:asciiTheme="majorBidi" w:hAnsiTheme="majorBidi" w:cstheme="majorBidi"/>
          <w:sz w:val="24"/>
          <w:szCs w:val="24"/>
        </w:rPr>
        <w:t>Statistical Manual of Mental Disorders Fifth Edition</w:t>
      </w:r>
      <w:r w:rsidRPr="00A67FBD">
        <w:rPr>
          <w:rFonts w:asciiTheme="majorBidi" w:hAnsiTheme="majorBidi" w:cstheme="majorBidi"/>
          <w:sz w:val="24"/>
          <w:szCs w:val="24"/>
        </w:rPr>
        <w:t xml:space="preserve"> (DSM-5) to include </w:t>
      </w:r>
      <w:r w:rsidR="00B24205" w:rsidRPr="00A67FBD">
        <w:rPr>
          <w:rFonts w:asciiTheme="majorBidi" w:hAnsiTheme="majorBidi" w:cstheme="majorBidi"/>
          <w:sz w:val="24"/>
          <w:szCs w:val="24"/>
        </w:rPr>
        <w:t>Post Traumatic Stress</w:t>
      </w:r>
      <w:r w:rsidRPr="00A67FBD">
        <w:rPr>
          <w:rFonts w:asciiTheme="majorBidi" w:hAnsiTheme="majorBidi" w:cstheme="majorBidi"/>
          <w:sz w:val="24"/>
          <w:szCs w:val="24"/>
        </w:rPr>
        <w:t xml:space="preserve"> </w:t>
      </w:r>
      <w:r w:rsidR="00B24205" w:rsidRPr="00A67FBD">
        <w:rPr>
          <w:rFonts w:asciiTheme="majorBidi" w:hAnsiTheme="majorBidi" w:cstheme="majorBidi"/>
          <w:sz w:val="24"/>
          <w:szCs w:val="24"/>
        </w:rPr>
        <w:t>Disorder</w:t>
      </w:r>
      <w:r w:rsidRPr="00A67FBD">
        <w:rPr>
          <w:rFonts w:asciiTheme="majorBidi" w:hAnsiTheme="majorBidi" w:cstheme="majorBidi"/>
          <w:sz w:val="24"/>
          <w:szCs w:val="24"/>
        </w:rPr>
        <w:t xml:space="preserve"> in </w:t>
      </w:r>
      <w:r w:rsidR="001D5609" w:rsidRPr="00A67FBD">
        <w:rPr>
          <w:rFonts w:asciiTheme="majorBidi" w:hAnsiTheme="majorBidi" w:cstheme="majorBidi"/>
          <w:sz w:val="24"/>
          <w:szCs w:val="24"/>
        </w:rPr>
        <w:t xml:space="preserve">the </w:t>
      </w:r>
      <w:r w:rsidR="00B24205" w:rsidRPr="00A67FBD">
        <w:rPr>
          <w:rFonts w:asciiTheme="majorBidi" w:hAnsiTheme="majorBidi" w:cstheme="majorBidi"/>
          <w:sz w:val="24"/>
          <w:szCs w:val="24"/>
        </w:rPr>
        <w:t>t</w:t>
      </w:r>
      <w:r w:rsidR="00AF6A42" w:rsidRPr="00A67FBD">
        <w:rPr>
          <w:rFonts w:asciiTheme="majorBidi" w:hAnsiTheme="majorBidi" w:cstheme="majorBidi"/>
          <w:sz w:val="24"/>
          <w:szCs w:val="24"/>
        </w:rPr>
        <w:t xml:space="preserve">rauma and </w:t>
      </w:r>
      <w:r w:rsidR="00B24205" w:rsidRPr="00A67FBD">
        <w:rPr>
          <w:rFonts w:asciiTheme="majorBidi" w:hAnsiTheme="majorBidi" w:cstheme="majorBidi"/>
          <w:sz w:val="24"/>
          <w:szCs w:val="24"/>
        </w:rPr>
        <w:t>stress-related</w:t>
      </w:r>
      <w:r w:rsidR="00AF6A42" w:rsidRPr="00A67FBD">
        <w:rPr>
          <w:rFonts w:asciiTheme="majorBidi" w:hAnsiTheme="majorBidi" w:cstheme="majorBidi"/>
          <w:sz w:val="24"/>
          <w:szCs w:val="24"/>
        </w:rPr>
        <w:t xml:space="preserve"> disorders category</w:t>
      </w:r>
      <w:r w:rsidRPr="00A67FBD">
        <w:rPr>
          <w:rFonts w:asciiTheme="majorBidi" w:hAnsiTheme="majorBidi" w:cstheme="majorBidi"/>
          <w:sz w:val="24"/>
          <w:szCs w:val="24"/>
        </w:rPr>
        <w:t xml:space="preserve">. </w:t>
      </w:r>
    </w:p>
    <w:p w14:paraId="09D5E81D" w14:textId="7DAA21FB" w:rsidR="00197B43" w:rsidRPr="00A67FBD" w:rsidRDefault="00197B43"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This category includes disorders</w:t>
      </w:r>
      <w:r w:rsidR="008061CC" w:rsidRPr="00A67FBD">
        <w:rPr>
          <w:rFonts w:asciiTheme="majorBidi" w:hAnsiTheme="majorBidi" w:cstheme="majorBidi"/>
          <w:sz w:val="24"/>
          <w:szCs w:val="24"/>
        </w:rPr>
        <w:t xml:space="preserve"> related to</w:t>
      </w:r>
      <w:r w:rsidRPr="00A67FBD">
        <w:rPr>
          <w:rFonts w:asciiTheme="majorBidi" w:hAnsiTheme="majorBidi" w:cstheme="majorBidi"/>
          <w:sz w:val="24"/>
          <w:szCs w:val="24"/>
        </w:rPr>
        <w:t xml:space="preserve"> </w:t>
      </w:r>
      <w:r w:rsidR="008061CC" w:rsidRPr="00A67FBD">
        <w:rPr>
          <w:rFonts w:asciiTheme="majorBidi" w:hAnsiTheme="majorBidi" w:cstheme="majorBidi"/>
          <w:sz w:val="24"/>
          <w:szCs w:val="24"/>
        </w:rPr>
        <w:t>exposure</w:t>
      </w:r>
      <w:r w:rsidRPr="00A67FBD">
        <w:rPr>
          <w:rFonts w:asciiTheme="majorBidi" w:hAnsiTheme="majorBidi" w:cstheme="majorBidi"/>
          <w:sz w:val="24"/>
          <w:szCs w:val="24"/>
        </w:rPr>
        <w:t xml:space="preserve"> to traumatic or stressful events as this is </w:t>
      </w:r>
      <w:r w:rsidR="008061CC" w:rsidRPr="00A67FBD">
        <w:rPr>
          <w:rFonts w:asciiTheme="majorBidi" w:hAnsiTheme="majorBidi" w:cstheme="majorBidi"/>
          <w:sz w:val="24"/>
          <w:szCs w:val="24"/>
        </w:rPr>
        <w:t>the defining</w:t>
      </w:r>
      <w:r w:rsidRPr="00A67FBD">
        <w:rPr>
          <w:rFonts w:asciiTheme="majorBidi" w:hAnsiTheme="majorBidi" w:cstheme="majorBidi"/>
          <w:sz w:val="24"/>
          <w:szCs w:val="24"/>
        </w:rPr>
        <w:t xml:space="preserve"> criterion for these disorders. The</w:t>
      </w:r>
      <w:r w:rsidR="008061CC" w:rsidRPr="00A67FBD">
        <w:rPr>
          <w:rFonts w:asciiTheme="majorBidi" w:hAnsiTheme="majorBidi" w:cstheme="majorBidi"/>
          <w:sz w:val="24"/>
          <w:szCs w:val="24"/>
        </w:rPr>
        <w:t xml:space="preserve"> </w:t>
      </w:r>
      <w:proofErr w:type="gramStart"/>
      <w:r w:rsidR="008061CC" w:rsidRPr="00A67FBD">
        <w:rPr>
          <w:rFonts w:asciiTheme="majorBidi" w:hAnsiTheme="majorBidi" w:cstheme="majorBidi"/>
          <w:sz w:val="24"/>
          <w:szCs w:val="24"/>
        </w:rPr>
        <w:t>Diagnosis</w:t>
      </w:r>
      <w:proofErr w:type="gramEnd"/>
      <w:r w:rsidRPr="00A67FBD">
        <w:rPr>
          <w:rFonts w:asciiTheme="majorBidi" w:hAnsiTheme="majorBidi" w:cstheme="majorBidi"/>
          <w:sz w:val="24"/>
          <w:szCs w:val="24"/>
        </w:rPr>
        <w:t xml:space="preserve"> </w:t>
      </w:r>
      <w:r w:rsidR="008061CC" w:rsidRPr="00A67FBD">
        <w:rPr>
          <w:rFonts w:asciiTheme="majorBidi" w:hAnsiTheme="majorBidi" w:cstheme="majorBidi"/>
          <w:sz w:val="24"/>
          <w:szCs w:val="24"/>
        </w:rPr>
        <w:t>includes</w:t>
      </w:r>
      <w:r w:rsidRPr="00A67FBD">
        <w:rPr>
          <w:rFonts w:asciiTheme="majorBidi" w:hAnsiTheme="majorBidi" w:cstheme="majorBidi"/>
          <w:sz w:val="24"/>
          <w:szCs w:val="24"/>
        </w:rPr>
        <w:t xml:space="preserve"> </w:t>
      </w:r>
      <w:r w:rsidR="008061CC" w:rsidRPr="00A67FBD">
        <w:rPr>
          <w:rFonts w:asciiTheme="majorBidi" w:hAnsiTheme="majorBidi" w:cstheme="majorBidi"/>
          <w:sz w:val="24"/>
          <w:szCs w:val="24"/>
        </w:rPr>
        <w:t>R</w:t>
      </w:r>
      <w:r w:rsidRPr="00A67FBD">
        <w:rPr>
          <w:rFonts w:asciiTheme="majorBidi" w:hAnsiTheme="majorBidi" w:cstheme="majorBidi"/>
          <w:sz w:val="24"/>
          <w:szCs w:val="24"/>
        </w:rPr>
        <w:t xml:space="preserve">eactive </w:t>
      </w:r>
      <w:r w:rsidR="008061CC" w:rsidRPr="00A67FBD">
        <w:rPr>
          <w:rFonts w:asciiTheme="majorBidi" w:hAnsiTheme="majorBidi" w:cstheme="majorBidi"/>
          <w:sz w:val="24"/>
          <w:szCs w:val="24"/>
        </w:rPr>
        <w:t>A</w:t>
      </w:r>
      <w:r w:rsidRPr="00A67FBD">
        <w:rPr>
          <w:rFonts w:asciiTheme="majorBidi" w:hAnsiTheme="majorBidi" w:cstheme="majorBidi"/>
          <w:sz w:val="24"/>
          <w:szCs w:val="24"/>
        </w:rPr>
        <w:t xml:space="preserve">ttachment </w:t>
      </w:r>
      <w:r w:rsidR="008061CC" w:rsidRPr="00A67FBD">
        <w:rPr>
          <w:rFonts w:asciiTheme="majorBidi" w:hAnsiTheme="majorBidi" w:cstheme="majorBidi"/>
          <w:sz w:val="24"/>
          <w:szCs w:val="24"/>
        </w:rPr>
        <w:t>D</w:t>
      </w:r>
      <w:r w:rsidRPr="00A67FBD">
        <w:rPr>
          <w:rFonts w:asciiTheme="majorBidi" w:hAnsiTheme="majorBidi" w:cstheme="majorBidi"/>
          <w:sz w:val="24"/>
          <w:szCs w:val="24"/>
        </w:rPr>
        <w:t xml:space="preserve">isorder, </w:t>
      </w:r>
      <w:r w:rsidR="008061CC" w:rsidRPr="00A67FBD">
        <w:rPr>
          <w:rFonts w:asciiTheme="majorBidi" w:hAnsiTheme="majorBidi" w:cstheme="majorBidi"/>
          <w:sz w:val="24"/>
          <w:szCs w:val="24"/>
        </w:rPr>
        <w:t>D</w:t>
      </w:r>
      <w:r w:rsidRPr="00A67FBD">
        <w:rPr>
          <w:rFonts w:asciiTheme="majorBidi" w:hAnsiTheme="majorBidi" w:cstheme="majorBidi"/>
          <w:sz w:val="24"/>
          <w:szCs w:val="24"/>
        </w:rPr>
        <w:t xml:space="preserve">isinhibited </w:t>
      </w:r>
      <w:r w:rsidR="008061CC" w:rsidRPr="00A67FBD">
        <w:rPr>
          <w:rFonts w:asciiTheme="majorBidi" w:hAnsiTheme="majorBidi" w:cstheme="majorBidi"/>
          <w:sz w:val="24"/>
          <w:szCs w:val="24"/>
        </w:rPr>
        <w:t>S</w:t>
      </w:r>
      <w:r w:rsidRPr="00A67FBD">
        <w:rPr>
          <w:rFonts w:asciiTheme="majorBidi" w:hAnsiTheme="majorBidi" w:cstheme="majorBidi"/>
          <w:sz w:val="24"/>
          <w:szCs w:val="24"/>
        </w:rPr>
        <w:t xml:space="preserve">ocial </w:t>
      </w:r>
      <w:r w:rsidR="008061CC" w:rsidRPr="00A67FBD">
        <w:rPr>
          <w:rFonts w:asciiTheme="majorBidi" w:hAnsiTheme="majorBidi" w:cstheme="majorBidi"/>
          <w:sz w:val="24"/>
          <w:szCs w:val="24"/>
        </w:rPr>
        <w:t>E</w:t>
      </w:r>
      <w:r w:rsidRPr="00A67FBD">
        <w:rPr>
          <w:rFonts w:asciiTheme="majorBidi" w:hAnsiTheme="majorBidi" w:cstheme="majorBidi"/>
          <w:sz w:val="24"/>
          <w:szCs w:val="24"/>
        </w:rPr>
        <w:t xml:space="preserve">ngagement </w:t>
      </w:r>
      <w:r w:rsidR="008061CC" w:rsidRPr="00A67FBD">
        <w:rPr>
          <w:rFonts w:asciiTheme="majorBidi" w:hAnsiTheme="majorBidi" w:cstheme="majorBidi"/>
          <w:sz w:val="24"/>
          <w:szCs w:val="24"/>
        </w:rPr>
        <w:t>D</w:t>
      </w:r>
      <w:r w:rsidRPr="00A67FBD">
        <w:rPr>
          <w:rFonts w:asciiTheme="majorBidi" w:hAnsiTheme="majorBidi" w:cstheme="majorBidi"/>
          <w:sz w:val="24"/>
          <w:szCs w:val="24"/>
        </w:rPr>
        <w:t xml:space="preserve">isorder, </w:t>
      </w:r>
      <w:r w:rsidR="008061CC" w:rsidRPr="00A67FBD">
        <w:rPr>
          <w:rFonts w:asciiTheme="majorBidi" w:hAnsiTheme="majorBidi" w:cstheme="majorBidi"/>
          <w:sz w:val="24"/>
          <w:szCs w:val="24"/>
        </w:rPr>
        <w:t>P</w:t>
      </w:r>
      <w:r w:rsidRPr="00A67FBD">
        <w:rPr>
          <w:rFonts w:asciiTheme="majorBidi" w:hAnsiTheme="majorBidi" w:cstheme="majorBidi"/>
          <w:sz w:val="24"/>
          <w:szCs w:val="24"/>
        </w:rPr>
        <w:t xml:space="preserve">osttraumatic </w:t>
      </w:r>
      <w:r w:rsidR="008061CC" w:rsidRPr="00A67FBD">
        <w:rPr>
          <w:rFonts w:asciiTheme="majorBidi" w:hAnsiTheme="majorBidi" w:cstheme="majorBidi"/>
          <w:sz w:val="24"/>
          <w:szCs w:val="24"/>
        </w:rPr>
        <w:t>S</w:t>
      </w:r>
      <w:r w:rsidRPr="00A67FBD">
        <w:rPr>
          <w:rFonts w:asciiTheme="majorBidi" w:hAnsiTheme="majorBidi" w:cstheme="majorBidi"/>
          <w:sz w:val="24"/>
          <w:szCs w:val="24"/>
        </w:rPr>
        <w:t xml:space="preserve">tress </w:t>
      </w:r>
      <w:r w:rsidR="008061CC" w:rsidRPr="00A67FBD">
        <w:rPr>
          <w:rFonts w:asciiTheme="majorBidi" w:hAnsiTheme="majorBidi" w:cstheme="majorBidi"/>
          <w:sz w:val="24"/>
          <w:szCs w:val="24"/>
        </w:rPr>
        <w:t>D</w:t>
      </w:r>
      <w:r w:rsidRPr="00A67FBD">
        <w:rPr>
          <w:rFonts w:asciiTheme="majorBidi" w:hAnsiTheme="majorBidi" w:cstheme="majorBidi"/>
          <w:sz w:val="24"/>
          <w:szCs w:val="24"/>
        </w:rPr>
        <w:t xml:space="preserve">isorder (PTSD), </w:t>
      </w:r>
      <w:r w:rsidR="008061CC" w:rsidRPr="00A67FBD">
        <w:rPr>
          <w:rFonts w:asciiTheme="majorBidi" w:hAnsiTheme="majorBidi" w:cstheme="majorBidi"/>
          <w:sz w:val="24"/>
          <w:szCs w:val="24"/>
        </w:rPr>
        <w:t>A</w:t>
      </w:r>
      <w:r w:rsidRPr="00A67FBD">
        <w:rPr>
          <w:rFonts w:asciiTheme="majorBidi" w:hAnsiTheme="majorBidi" w:cstheme="majorBidi"/>
          <w:sz w:val="24"/>
          <w:szCs w:val="24"/>
        </w:rPr>
        <w:t xml:space="preserve">cute </w:t>
      </w:r>
      <w:r w:rsidR="008061CC" w:rsidRPr="00A67FBD">
        <w:rPr>
          <w:rFonts w:asciiTheme="majorBidi" w:hAnsiTheme="majorBidi" w:cstheme="majorBidi"/>
          <w:sz w:val="24"/>
          <w:szCs w:val="24"/>
        </w:rPr>
        <w:t>S</w:t>
      </w:r>
      <w:r w:rsidRPr="00A67FBD">
        <w:rPr>
          <w:rFonts w:asciiTheme="majorBidi" w:hAnsiTheme="majorBidi" w:cstheme="majorBidi"/>
          <w:sz w:val="24"/>
          <w:szCs w:val="24"/>
        </w:rPr>
        <w:t xml:space="preserve">tress </w:t>
      </w:r>
      <w:r w:rsidR="008061CC" w:rsidRPr="00A67FBD">
        <w:rPr>
          <w:rFonts w:asciiTheme="majorBidi" w:hAnsiTheme="majorBidi" w:cstheme="majorBidi"/>
          <w:sz w:val="24"/>
          <w:szCs w:val="24"/>
        </w:rPr>
        <w:t>D</w:t>
      </w:r>
      <w:r w:rsidRPr="00A67FBD">
        <w:rPr>
          <w:rFonts w:asciiTheme="majorBidi" w:hAnsiTheme="majorBidi" w:cstheme="majorBidi"/>
          <w:sz w:val="24"/>
          <w:szCs w:val="24"/>
        </w:rPr>
        <w:t xml:space="preserve">isorder, and </w:t>
      </w:r>
      <w:r w:rsidR="008061CC" w:rsidRPr="00A67FBD">
        <w:rPr>
          <w:rFonts w:asciiTheme="majorBidi" w:hAnsiTheme="majorBidi" w:cstheme="majorBidi"/>
          <w:sz w:val="24"/>
          <w:szCs w:val="24"/>
        </w:rPr>
        <w:t>A</w:t>
      </w:r>
      <w:r w:rsidRPr="00A67FBD">
        <w:rPr>
          <w:rFonts w:asciiTheme="majorBidi" w:hAnsiTheme="majorBidi" w:cstheme="majorBidi"/>
          <w:sz w:val="24"/>
          <w:szCs w:val="24"/>
        </w:rPr>
        <w:t xml:space="preserve">djustment </w:t>
      </w:r>
      <w:r w:rsidR="008061CC" w:rsidRPr="00A67FBD">
        <w:rPr>
          <w:rFonts w:asciiTheme="majorBidi" w:hAnsiTheme="majorBidi" w:cstheme="majorBidi"/>
          <w:sz w:val="24"/>
          <w:szCs w:val="24"/>
        </w:rPr>
        <w:t>D</w:t>
      </w:r>
      <w:r w:rsidRPr="00A67FBD">
        <w:rPr>
          <w:rFonts w:asciiTheme="majorBidi" w:hAnsiTheme="majorBidi" w:cstheme="majorBidi"/>
          <w:sz w:val="24"/>
          <w:szCs w:val="24"/>
        </w:rPr>
        <w:t xml:space="preserve">isorders. </w:t>
      </w:r>
    </w:p>
    <w:p w14:paraId="6E365A61" w14:textId="402BD759" w:rsidR="00197B43" w:rsidRPr="00A67FBD" w:rsidRDefault="00197B43"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According to the DSM</w:t>
      </w:r>
      <w:r w:rsidR="007E65CE" w:rsidRPr="00A67FBD">
        <w:rPr>
          <w:rFonts w:asciiTheme="majorBidi" w:hAnsiTheme="majorBidi" w:cstheme="majorBidi"/>
          <w:sz w:val="24"/>
          <w:szCs w:val="24"/>
        </w:rPr>
        <w:t>-5</w:t>
      </w:r>
      <w:r w:rsidR="008061CC" w:rsidRPr="00A67FBD">
        <w:rPr>
          <w:rFonts w:asciiTheme="majorBidi" w:hAnsiTheme="majorBidi" w:cstheme="majorBidi"/>
          <w:sz w:val="24"/>
          <w:szCs w:val="24"/>
        </w:rPr>
        <w:t xml:space="preserve"> definition,</w:t>
      </w:r>
      <w:r w:rsidRPr="00A67FBD">
        <w:rPr>
          <w:rFonts w:asciiTheme="majorBidi" w:hAnsiTheme="majorBidi" w:cstheme="majorBidi"/>
          <w:sz w:val="24"/>
          <w:szCs w:val="24"/>
        </w:rPr>
        <w:t xml:space="preserve"> exposure to stressors or </w:t>
      </w:r>
      <w:r w:rsidR="008061CC" w:rsidRPr="00A67FBD">
        <w:rPr>
          <w:rFonts w:asciiTheme="majorBidi" w:hAnsiTheme="majorBidi" w:cstheme="majorBidi"/>
          <w:sz w:val="24"/>
          <w:szCs w:val="24"/>
        </w:rPr>
        <w:t>t</w:t>
      </w:r>
      <w:r w:rsidRPr="00A67FBD">
        <w:rPr>
          <w:rFonts w:asciiTheme="majorBidi" w:hAnsiTheme="majorBidi" w:cstheme="majorBidi"/>
          <w:sz w:val="24"/>
          <w:szCs w:val="24"/>
        </w:rPr>
        <w:t xml:space="preserve">raumatic events </w:t>
      </w:r>
      <w:r w:rsidR="008061CC" w:rsidRPr="00A67FBD">
        <w:rPr>
          <w:rFonts w:asciiTheme="majorBidi" w:hAnsiTheme="majorBidi" w:cstheme="majorBidi"/>
          <w:sz w:val="24"/>
          <w:szCs w:val="24"/>
        </w:rPr>
        <w:t>can</w:t>
      </w:r>
      <w:r w:rsidRPr="00A67FBD">
        <w:rPr>
          <w:rFonts w:asciiTheme="majorBidi" w:hAnsiTheme="majorBidi" w:cstheme="majorBidi"/>
          <w:sz w:val="24"/>
          <w:szCs w:val="24"/>
        </w:rPr>
        <w:t xml:space="preserve"> lead to </w:t>
      </w:r>
      <w:r w:rsidR="00B32B28" w:rsidRPr="00A67FBD">
        <w:rPr>
          <w:rFonts w:asciiTheme="majorBidi" w:hAnsiTheme="majorBidi" w:cstheme="majorBidi"/>
          <w:sz w:val="24"/>
          <w:szCs w:val="24"/>
        </w:rPr>
        <w:t xml:space="preserve">a </w:t>
      </w:r>
      <w:r w:rsidRPr="00A67FBD">
        <w:rPr>
          <w:rFonts w:asciiTheme="majorBidi" w:hAnsiTheme="majorBidi" w:cstheme="majorBidi"/>
          <w:sz w:val="24"/>
          <w:szCs w:val="24"/>
        </w:rPr>
        <w:t xml:space="preserve">variety of results. </w:t>
      </w:r>
      <w:r w:rsidR="008061CC" w:rsidRPr="00A67FBD">
        <w:rPr>
          <w:rFonts w:asciiTheme="majorBidi" w:hAnsiTheme="majorBidi" w:cstheme="majorBidi"/>
          <w:sz w:val="24"/>
          <w:szCs w:val="24"/>
        </w:rPr>
        <w:t xml:space="preserve">In some individuals, the experience may cause </w:t>
      </w:r>
      <w:r w:rsidRPr="00A67FBD">
        <w:rPr>
          <w:rFonts w:asciiTheme="majorBidi" w:hAnsiTheme="majorBidi" w:cstheme="majorBidi"/>
          <w:sz w:val="24"/>
          <w:szCs w:val="24"/>
        </w:rPr>
        <w:t xml:space="preserve">anxiety or fear </w:t>
      </w:r>
      <w:r w:rsidR="007E65CE" w:rsidRPr="00A67FBD">
        <w:rPr>
          <w:rFonts w:asciiTheme="majorBidi" w:hAnsiTheme="majorBidi" w:cstheme="majorBidi"/>
          <w:sz w:val="24"/>
          <w:szCs w:val="24"/>
        </w:rPr>
        <w:t>of</w:t>
      </w:r>
      <w:r w:rsidR="008061CC" w:rsidRPr="00A67FBD">
        <w:rPr>
          <w:rFonts w:asciiTheme="majorBidi" w:hAnsiTheme="majorBidi" w:cstheme="majorBidi"/>
          <w:sz w:val="24"/>
          <w:szCs w:val="24"/>
        </w:rPr>
        <w:t xml:space="preserve"> the specific circumstance</w:t>
      </w:r>
      <w:r w:rsidRPr="00A67FBD">
        <w:rPr>
          <w:rFonts w:asciiTheme="majorBidi" w:hAnsiTheme="majorBidi" w:cstheme="majorBidi"/>
          <w:sz w:val="24"/>
          <w:szCs w:val="24"/>
        </w:rPr>
        <w:t xml:space="preserve">. </w:t>
      </w:r>
      <w:r w:rsidR="008061CC" w:rsidRPr="00A67FBD">
        <w:rPr>
          <w:rFonts w:asciiTheme="majorBidi" w:hAnsiTheme="majorBidi" w:cstheme="majorBidi"/>
          <w:sz w:val="24"/>
          <w:szCs w:val="24"/>
        </w:rPr>
        <w:t xml:space="preserve">In some individuals, symptoms may </w:t>
      </w:r>
      <w:r w:rsidRPr="00A67FBD">
        <w:rPr>
          <w:rFonts w:asciiTheme="majorBidi" w:hAnsiTheme="majorBidi" w:cstheme="majorBidi"/>
          <w:sz w:val="24"/>
          <w:szCs w:val="24"/>
        </w:rPr>
        <w:t xml:space="preserve">include a variety of clinical characteristics, </w:t>
      </w:r>
      <w:r w:rsidR="008061CC" w:rsidRPr="00A67FBD">
        <w:rPr>
          <w:rFonts w:asciiTheme="majorBidi" w:hAnsiTheme="majorBidi" w:cstheme="majorBidi"/>
          <w:sz w:val="24"/>
          <w:szCs w:val="24"/>
        </w:rPr>
        <w:t>such as anhedonia</w:t>
      </w:r>
      <w:r w:rsidRPr="00A67FBD">
        <w:rPr>
          <w:rFonts w:asciiTheme="majorBidi" w:hAnsiTheme="majorBidi" w:cstheme="majorBidi"/>
          <w:sz w:val="24"/>
          <w:szCs w:val="24"/>
        </w:rPr>
        <w:t xml:space="preserve"> and dysphoric </w:t>
      </w:r>
      <w:r w:rsidR="008061CC" w:rsidRPr="00A67FBD">
        <w:rPr>
          <w:rFonts w:asciiTheme="majorBidi" w:hAnsiTheme="majorBidi" w:cstheme="majorBidi"/>
          <w:sz w:val="24"/>
          <w:szCs w:val="24"/>
        </w:rPr>
        <w:t>feelings</w:t>
      </w:r>
      <w:r w:rsidRPr="00A67FBD">
        <w:rPr>
          <w:rFonts w:asciiTheme="majorBidi" w:hAnsiTheme="majorBidi" w:cstheme="majorBidi"/>
          <w:sz w:val="24"/>
          <w:szCs w:val="24"/>
        </w:rPr>
        <w:t xml:space="preserve">, externalizing </w:t>
      </w:r>
      <w:r w:rsidR="007E65CE" w:rsidRPr="00A67FBD">
        <w:rPr>
          <w:rFonts w:asciiTheme="majorBidi" w:hAnsiTheme="majorBidi" w:cstheme="majorBidi"/>
          <w:sz w:val="24"/>
          <w:szCs w:val="24"/>
        </w:rPr>
        <w:t>anger</w:t>
      </w:r>
      <w:r w:rsidRPr="00A67FBD">
        <w:rPr>
          <w:rFonts w:asciiTheme="majorBidi" w:hAnsiTheme="majorBidi" w:cstheme="majorBidi"/>
          <w:sz w:val="24"/>
          <w:szCs w:val="24"/>
        </w:rPr>
        <w:t xml:space="preserve"> and aggression, or dissociative </w:t>
      </w:r>
      <w:r w:rsidR="008061CC" w:rsidRPr="00A67FBD">
        <w:rPr>
          <w:rFonts w:asciiTheme="majorBidi" w:hAnsiTheme="majorBidi" w:cstheme="majorBidi"/>
          <w:sz w:val="24"/>
          <w:szCs w:val="24"/>
        </w:rPr>
        <w:t>states</w:t>
      </w:r>
      <w:r w:rsidRPr="00A67FBD">
        <w:rPr>
          <w:rFonts w:asciiTheme="majorBidi" w:hAnsiTheme="majorBidi" w:cstheme="majorBidi"/>
          <w:sz w:val="24"/>
          <w:szCs w:val="24"/>
        </w:rPr>
        <w:t>. Because of the</w:t>
      </w:r>
      <w:r w:rsidR="008061CC" w:rsidRPr="00A67FBD">
        <w:rPr>
          <w:rFonts w:asciiTheme="majorBidi" w:hAnsiTheme="majorBidi" w:cstheme="majorBidi"/>
          <w:sz w:val="24"/>
          <w:szCs w:val="24"/>
        </w:rPr>
        <w:t xml:space="preserve"> potential for</w:t>
      </w:r>
      <w:r w:rsidRPr="00A67FBD">
        <w:rPr>
          <w:rFonts w:asciiTheme="majorBidi" w:hAnsiTheme="majorBidi" w:cstheme="majorBidi"/>
          <w:sz w:val="24"/>
          <w:szCs w:val="24"/>
        </w:rPr>
        <w:t xml:space="preserve"> extreme expressions of clinical distress following exposure to catastrophic events, it was concluded to </w:t>
      </w:r>
      <w:r w:rsidR="009D0D9C" w:rsidRPr="00A67FBD">
        <w:rPr>
          <w:rFonts w:asciiTheme="majorBidi" w:hAnsiTheme="majorBidi" w:cstheme="majorBidi"/>
          <w:sz w:val="24"/>
          <w:szCs w:val="24"/>
        </w:rPr>
        <w:t>unite</w:t>
      </w:r>
      <w:r w:rsidRPr="00A67FBD">
        <w:rPr>
          <w:rFonts w:asciiTheme="majorBidi" w:hAnsiTheme="majorBidi" w:cstheme="majorBidi"/>
          <w:sz w:val="24"/>
          <w:szCs w:val="24"/>
        </w:rPr>
        <w:t xml:space="preserve"> the disorders </w:t>
      </w:r>
      <w:r w:rsidR="00D12BE7" w:rsidRPr="00A67FBD">
        <w:rPr>
          <w:rFonts w:asciiTheme="majorBidi" w:hAnsiTheme="majorBidi" w:cstheme="majorBidi"/>
          <w:sz w:val="24"/>
          <w:szCs w:val="24"/>
        </w:rPr>
        <w:t xml:space="preserve">under </w:t>
      </w:r>
      <w:r w:rsidR="009D0D9C" w:rsidRPr="00A67FBD">
        <w:rPr>
          <w:rFonts w:asciiTheme="majorBidi" w:hAnsiTheme="majorBidi" w:cstheme="majorBidi"/>
          <w:sz w:val="24"/>
          <w:szCs w:val="24"/>
        </w:rPr>
        <w:t>the category of</w:t>
      </w:r>
      <w:r w:rsidR="00D12BE7" w:rsidRPr="00A67FBD">
        <w:rPr>
          <w:rFonts w:asciiTheme="majorBidi" w:hAnsiTheme="majorBidi" w:cstheme="majorBidi"/>
          <w:sz w:val="24"/>
          <w:szCs w:val="24"/>
        </w:rPr>
        <w:t xml:space="preserve"> </w:t>
      </w:r>
      <w:r w:rsidRPr="00A67FBD">
        <w:rPr>
          <w:rFonts w:asciiTheme="majorBidi" w:hAnsiTheme="majorBidi" w:cstheme="majorBidi"/>
          <w:sz w:val="24"/>
          <w:szCs w:val="24"/>
        </w:rPr>
        <w:t xml:space="preserve">Trauma and </w:t>
      </w:r>
      <w:r w:rsidR="009D0D9C" w:rsidRPr="00A67FBD">
        <w:rPr>
          <w:rFonts w:asciiTheme="majorBidi" w:hAnsiTheme="majorBidi" w:cstheme="majorBidi"/>
          <w:sz w:val="24"/>
          <w:szCs w:val="24"/>
        </w:rPr>
        <w:t>S</w:t>
      </w:r>
      <w:r w:rsidR="007E65CE" w:rsidRPr="00A67FBD">
        <w:rPr>
          <w:rFonts w:asciiTheme="majorBidi" w:hAnsiTheme="majorBidi" w:cstheme="majorBidi"/>
          <w:sz w:val="24"/>
          <w:szCs w:val="24"/>
        </w:rPr>
        <w:t>tress-</w:t>
      </w:r>
      <w:r w:rsidR="009D0D9C" w:rsidRPr="00A67FBD">
        <w:rPr>
          <w:rFonts w:asciiTheme="majorBidi" w:hAnsiTheme="majorBidi" w:cstheme="majorBidi"/>
          <w:sz w:val="24"/>
          <w:szCs w:val="24"/>
        </w:rPr>
        <w:t>R</w:t>
      </w:r>
      <w:r w:rsidR="007E65CE" w:rsidRPr="00A67FBD">
        <w:rPr>
          <w:rFonts w:asciiTheme="majorBidi" w:hAnsiTheme="majorBidi" w:cstheme="majorBidi"/>
          <w:sz w:val="24"/>
          <w:szCs w:val="24"/>
        </w:rPr>
        <w:t>elated</w:t>
      </w:r>
      <w:r w:rsidRPr="00A67FBD">
        <w:rPr>
          <w:rFonts w:asciiTheme="majorBidi" w:hAnsiTheme="majorBidi" w:cstheme="majorBidi"/>
          <w:sz w:val="24"/>
          <w:szCs w:val="24"/>
        </w:rPr>
        <w:t xml:space="preserve"> </w:t>
      </w:r>
      <w:r w:rsidR="009D0D9C" w:rsidRPr="00A67FBD">
        <w:rPr>
          <w:rFonts w:asciiTheme="majorBidi" w:hAnsiTheme="majorBidi" w:cstheme="majorBidi"/>
          <w:sz w:val="24"/>
          <w:szCs w:val="24"/>
        </w:rPr>
        <w:t>D</w:t>
      </w:r>
      <w:r w:rsidR="007E65CE" w:rsidRPr="00A67FBD">
        <w:rPr>
          <w:rFonts w:asciiTheme="majorBidi" w:hAnsiTheme="majorBidi" w:cstheme="majorBidi"/>
          <w:sz w:val="24"/>
          <w:szCs w:val="24"/>
        </w:rPr>
        <w:t>isorders</w:t>
      </w:r>
      <w:r w:rsidRPr="00A67FBD">
        <w:rPr>
          <w:rFonts w:asciiTheme="majorBidi" w:hAnsiTheme="majorBidi" w:cstheme="majorBidi"/>
          <w:sz w:val="24"/>
          <w:szCs w:val="24"/>
        </w:rPr>
        <w:t>.</w:t>
      </w:r>
      <w:r w:rsidR="009D0D9C" w:rsidRPr="00A67FBD">
        <w:rPr>
          <w:rFonts w:asciiTheme="majorBidi" w:hAnsiTheme="majorBidi" w:cstheme="majorBidi"/>
          <w:sz w:val="24"/>
          <w:szCs w:val="24"/>
        </w:rPr>
        <w:t xml:space="preserve"> T</w:t>
      </w:r>
      <w:r w:rsidRPr="00A67FBD">
        <w:rPr>
          <w:rFonts w:asciiTheme="majorBidi" w:hAnsiTheme="majorBidi" w:cstheme="majorBidi"/>
          <w:sz w:val="24"/>
          <w:szCs w:val="24"/>
        </w:rPr>
        <w:t>he focus of this study is on</w:t>
      </w:r>
      <w:r w:rsidR="009D0D9C" w:rsidRPr="00A67FBD">
        <w:rPr>
          <w:rFonts w:asciiTheme="majorBidi" w:hAnsiTheme="majorBidi" w:cstheme="majorBidi"/>
          <w:sz w:val="24"/>
          <w:szCs w:val="24"/>
        </w:rPr>
        <w:t xml:space="preserve"> symptoms </w:t>
      </w:r>
      <w:r w:rsidR="00317C71" w:rsidRPr="00A67FBD">
        <w:rPr>
          <w:rFonts w:asciiTheme="majorBidi" w:hAnsiTheme="majorBidi" w:cstheme="majorBidi"/>
          <w:sz w:val="24"/>
          <w:szCs w:val="24"/>
        </w:rPr>
        <w:t>of PTSD</w:t>
      </w:r>
      <w:r w:rsidR="009D0D9C" w:rsidRPr="00A67FBD">
        <w:rPr>
          <w:rFonts w:asciiTheme="majorBidi" w:hAnsiTheme="majorBidi" w:cstheme="majorBidi"/>
          <w:sz w:val="24"/>
          <w:szCs w:val="24"/>
        </w:rPr>
        <w:t xml:space="preserve"> in children exposed to multiple stressors related to occupation in the West Bank of Palestine</w:t>
      </w:r>
      <w:r w:rsidR="00317C71">
        <w:rPr>
          <w:rFonts w:asciiTheme="majorBidi" w:hAnsiTheme="majorBidi" w:cstheme="majorBidi"/>
          <w:sz w:val="24"/>
          <w:szCs w:val="24"/>
        </w:rPr>
        <w:t xml:space="preserve">. </w:t>
      </w:r>
    </w:p>
    <w:p w14:paraId="36361DC5" w14:textId="426CA278" w:rsidR="00197B43" w:rsidRPr="00A67FBD" w:rsidRDefault="00197B43"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lastRenderedPageBreak/>
        <w:t>According to</w:t>
      </w:r>
      <w:r w:rsidR="00BB282C">
        <w:rPr>
          <w:rFonts w:asciiTheme="majorBidi" w:hAnsiTheme="majorBidi" w:cstheme="majorBidi"/>
          <w:sz w:val="24"/>
          <w:szCs w:val="24"/>
        </w:rPr>
        <w:t xml:space="preserve"> APA</w:t>
      </w:r>
      <w:r w:rsidRPr="00A67FBD">
        <w:rPr>
          <w:rFonts w:asciiTheme="majorBidi" w:hAnsiTheme="majorBidi" w:cstheme="majorBidi"/>
          <w:sz w:val="24"/>
          <w:szCs w:val="24"/>
        </w:rPr>
        <w:t xml:space="preserve"> (2013</w:t>
      </w:r>
      <w:r w:rsidR="00BB282C">
        <w:rPr>
          <w:rFonts w:asciiTheme="majorBidi" w:hAnsiTheme="majorBidi" w:cstheme="majorBidi"/>
          <w:sz w:val="24"/>
          <w:szCs w:val="24"/>
        </w:rPr>
        <w:t>a</w:t>
      </w:r>
      <w:r w:rsidRPr="00A67FBD">
        <w:rPr>
          <w:rFonts w:asciiTheme="majorBidi" w:hAnsiTheme="majorBidi" w:cstheme="majorBidi"/>
          <w:sz w:val="24"/>
          <w:szCs w:val="24"/>
        </w:rPr>
        <w:t>)</w:t>
      </w:r>
      <w:r w:rsidR="00317C71">
        <w:rPr>
          <w:rFonts w:asciiTheme="majorBidi" w:hAnsiTheme="majorBidi" w:cstheme="majorBidi"/>
          <w:sz w:val="24"/>
          <w:szCs w:val="24"/>
        </w:rPr>
        <w:t>,</w:t>
      </w:r>
      <w:r w:rsidRPr="00A67FBD">
        <w:rPr>
          <w:rFonts w:asciiTheme="majorBidi" w:hAnsiTheme="majorBidi" w:cstheme="majorBidi"/>
          <w:sz w:val="24"/>
          <w:szCs w:val="24"/>
        </w:rPr>
        <w:t xml:space="preserve"> for you to identify as someone with PTSD you will have to have these </w:t>
      </w:r>
      <w:r w:rsidR="007E65CE" w:rsidRPr="00A67FBD">
        <w:rPr>
          <w:rFonts w:asciiTheme="majorBidi" w:hAnsiTheme="majorBidi" w:cstheme="majorBidi"/>
          <w:sz w:val="24"/>
          <w:szCs w:val="24"/>
        </w:rPr>
        <w:t>criteria</w:t>
      </w:r>
      <w:r w:rsidRPr="00A67FBD">
        <w:rPr>
          <w:rFonts w:asciiTheme="majorBidi" w:hAnsiTheme="majorBidi" w:cstheme="majorBidi"/>
          <w:sz w:val="24"/>
          <w:szCs w:val="24"/>
        </w:rPr>
        <w:t xml:space="preserve">: </w:t>
      </w:r>
    </w:p>
    <w:p w14:paraId="5520E302" w14:textId="26E22ED9" w:rsidR="00197B43" w:rsidRPr="00A67FBD" w:rsidRDefault="003A3061"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1.E</w:t>
      </w:r>
      <w:r w:rsidR="00197B43" w:rsidRPr="00A67FBD">
        <w:rPr>
          <w:rFonts w:asciiTheme="majorBidi" w:hAnsiTheme="majorBidi" w:cstheme="majorBidi"/>
          <w:sz w:val="24"/>
          <w:szCs w:val="24"/>
        </w:rPr>
        <w:t xml:space="preserve">xposure to actual or threatening death, sexual violence, or </w:t>
      </w:r>
      <w:r w:rsidR="001B3BC6" w:rsidRPr="00A67FBD">
        <w:rPr>
          <w:rFonts w:asciiTheme="majorBidi" w:hAnsiTheme="majorBidi" w:cstheme="majorBidi"/>
          <w:sz w:val="24"/>
          <w:szCs w:val="24"/>
        </w:rPr>
        <w:t>severe</w:t>
      </w:r>
      <w:r w:rsidR="00197B43" w:rsidRPr="00A67FBD">
        <w:rPr>
          <w:rFonts w:asciiTheme="majorBidi" w:hAnsiTheme="majorBidi" w:cstheme="majorBidi"/>
          <w:sz w:val="24"/>
          <w:szCs w:val="24"/>
        </w:rPr>
        <w:t xml:space="preserve"> injury in one or more of the following ways: </w:t>
      </w:r>
      <w:r w:rsidRPr="00A67FBD">
        <w:rPr>
          <w:rFonts w:asciiTheme="majorBidi" w:hAnsiTheme="majorBidi" w:cstheme="majorBidi"/>
          <w:sz w:val="24"/>
          <w:szCs w:val="24"/>
        </w:rPr>
        <w:t>d</w:t>
      </w:r>
      <w:r w:rsidR="00197B43" w:rsidRPr="00A67FBD">
        <w:rPr>
          <w:rFonts w:asciiTheme="majorBidi" w:hAnsiTheme="majorBidi" w:cstheme="majorBidi"/>
          <w:sz w:val="24"/>
          <w:szCs w:val="24"/>
        </w:rPr>
        <w:t xml:space="preserve">irect exposure, witnessing in person, learning that it </w:t>
      </w:r>
      <w:r w:rsidR="001B3BC6" w:rsidRPr="00A67FBD">
        <w:rPr>
          <w:rFonts w:asciiTheme="majorBidi" w:hAnsiTheme="majorBidi" w:cstheme="majorBidi"/>
          <w:sz w:val="24"/>
          <w:szCs w:val="24"/>
        </w:rPr>
        <w:t>happened</w:t>
      </w:r>
      <w:r w:rsidR="00197B43" w:rsidRPr="00A67FBD">
        <w:rPr>
          <w:rFonts w:asciiTheme="majorBidi" w:hAnsiTheme="majorBidi" w:cstheme="majorBidi"/>
          <w:sz w:val="24"/>
          <w:szCs w:val="24"/>
        </w:rPr>
        <w:t xml:space="preserve"> to </w:t>
      </w:r>
      <w:r w:rsidR="00D673BC" w:rsidRPr="00A67FBD">
        <w:rPr>
          <w:rFonts w:asciiTheme="majorBidi" w:hAnsiTheme="majorBidi" w:cstheme="majorBidi"/>
          <w:sz w:val="24"/>
          <w:szCs w:val="24"/>
        </w:rPr>
        <w:t>someone</w:t>
      </w:r>
      <w:r w:rsidR="00197B43" w:rsidRPr="00A67FBD">
        <w:rPr>
          <w:rFonts w:asciiTheme="majorBidi" w:hAnsiTheme="majorBidi" w:cstheme="majorBidi"/>
          <w:sz w:val="24"/>
          <w:szCs w:val="24"/>
        </w:rPr>
        <w:t xml:space="preserve"> close to you being a family or friend, or even having to experience the event repeatedly or extreme exposure to aversive detail of the traumatic event </w:t>
      </w:r>
      <w:r w:rsidR="00373CE8" w:rsidRPr="00A67FBD">
        <w:rPr>
          <w:rFonts w:asciiTheme="majorBidi" w:hAnsiTheme="majorBidi" w:cstheme="majorBidi"/>
          <w:sz w:val="24"/>
          <w:szCs w:val="24"/>
        </w:rPr>
        <w:t>(this</w:t>
      </w:r>
      <w:r w:rsidR="00197B43" w:rsidRPr="00A67FBD">
        <w:rPr>
          <w:rFonts w:asciiTheme="majorBidi" w:hAnsiTheme="majorBidi" w:cstheme="majorBidi"/>
          <w:sz w:val="24"/>
          <w:szCs w:val="24"/>
        </w:rPr>
        <w:t xml:space="preserve"> last criterion does not include people who experience the event through media being television, movies or pictures. Unless it is </w:t>
      </w:r>
      <w:r w:rsidR="00D673BC" w:rsidRPr="00A67FBD">
        <w:rPr>
          <w:rFonts w:asciiTheme="majorBidi" w:hAnsiTheme="majorBidi" w:cstheme="majorBidi"/>
          <w:sz w:val="24"/>
          <w:szCs w:val="24"/>
        </w:rPr>
        <w:t>work-related</w:t>
      </w:r>
      <w:r w:rsidR="00197B43" w:rsidRPr="00A67FBD">
        <w:rPr>
          <w:rFonts w:asciiTheme="majorBidi" w:hAnsiTheme="majorBidi" w:cstheme="majorBidi"/>
          <w:sz w:val="24"/>
          <w:szCs w:val="24"/>
        </w:rPr>
        <w:t xml:space="preserve">) </w:t>
      </w:r>
    </w:p>
    <w:p w14:paraId="69B1B8C3" w14:textId="33611000" w:rsidR="00197B43" w:rsidRPr="00A67FBD" w:rsidRDefault="003A3061"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2.</w:t>
      </w:r>
      <w:r w:rsidR="00197B43" w:rsidRPr="00A67FBD">
        <w:rPr>
          <w:rFonts w:asciiTheme="majorBidi" w:hAnsiTheme="majorBidi" w:cstheme="majorBidi"/>
          <w:sz w:val="24"/>
          <w:szCs w:val="24"/>
        </w:rPr>
        <w:t xml:space="preserve"> </w:t>
      </w:r>
      <w:r w:rsidRPr="00A67FBD">
        <w:rPr>
          <w:rFonts w:asciiTheme="majorBidi" w:hAnsiTheme="majorBidi" w:cstheme="majorBidi"/>
          <w:sz w:val="24"/>
          <w:szCs w:val="24"/>
        </w:rPr>
        <w:t>Intrusion symptoms which are associated with the traumatic event that occurs after the event. Intrusion may manifest in one or more of the following forms: recurrent intrusive memories of the event, recurrent disturbing dreams about the traumatic event, dissociative reactions in which the person relives the event as if it were happening again, internal or external distress when exposed to a cue related to the traumatic event, and a marked physiological response to internal or external cues that resemble one or more aspects of the traumatic event.</w:t>
      </w:r>
    </w:p>
    <w:p w14:paraId="620A0667" w14:textId="0760498D" w:rsidR="00197B43" w:rsidRPr="00A67FBD" w:rsidRDefault="003A3061"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3.</w:t>
      </w:r>
      <w:r w:rsidR="00197B43" w:rsidRPr="00A67FBD">
        <w:rPr>
          <w:rFonts w:asciiTheme="majorBidi" w:hAnsiTheme="majorBidi" w:cstheme="majorBidi"/>
          <w:sz w:val="24"/>
          <w:szCs w:val="24"/>
        </w:rPr>
        <w:t xml:space="preserve"> </w:t>
      </w:r>
      <w:r w:rsidR="00BB282C">
        <w:rPr>
          <w:rFonts w:asciiTheme="majorBidi" w:hAnsiTheme="majorBidi" w:cstheme="majorBidi"/>
          <w:sz w:val="24"/>
          <w:szCs w:val="24"/>
        </w:rPr>
        <w:t>P</w:t>
      </w:r>
      <w:r w:rsidR="000B3953" w:rsidRPr="00A67FBD">
        <w:rPr>
          <w:rFonts w:asciiTheme="majorBidi" w:hAnsiTheme="majorBidi" w:cstheme="majorBidi"/>
          <w:sz w:val="24"/>
          <w:szCs w:val="24"/>
        </w:rPr>
        <w:t>ersistent</w:t>
      </w:r>
      <w:r w:rsidR="00197B43" w:rsidRPr="00A67FBD">
        <w:rPr>
          <w:rFonts w:asciiTheme="majorBidi" w:hAnsiTheme="majorBidi" w:cstheme="majorBidi"/>
          <w:sz w:val="24"/>
          <w:szCs w:val="24"/>
        </w:rPr>
        <w:t xml:space="preserve"> avoidance of stimuli related to the traumatic event. The avoidance can come as avoidance of distressing memories, thoughts</w:t>
      </w:r>
      <w:r w:rsidR="00D673BC" w:rsidRPr="00A67FBD">
        <w:rPr>
          <w:rFonts w:asciiTheme="majorBidi" w:hAnsiTheme="majorBidi" w:cstheme="majorBidi"/>
          <w:sz w:val="24"/>
          <w:szCs w:val="24"/>
        </w:rPr>
        <w:t>,</w:t>
      </w:r>
      <w:r w:rsidR="00197B43" w:rsidRPr="00A67FBD">
        <w:rPr>
          <w:rFonts w:asciiTheme="majorBidi" w:hAnsiTheme="majorBidi" w:cstheme="majorBidi"/>
          <w:sz w:val="24"/>
          <w:szCs w:val="24"/>
        </w:rPr>
        <w:t xml:space="preserve"> or feelings of the stressful traumatic event, or it could come out as avoidance of external reminders that could arouse one of the stressful memories of the traumatic event.</w:t>
      </w:r>
    </w:p>
    <w:p w14:paraId="35A47708" w14:textId="55002755" w:rsidR="00197B43" w:rsidRPr="00A67FBD" w:rsidRDefault="00A15518"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 xml:space="preserve">4. </w:t>
      </w:r>
      <w:r w:rsidR="00BB282C">
        <w:rPr>
          <w:rFonts w:asciiTheme="majorBidi" w:hAnsiTheme="majorBidi" w:cstheme="majorBidi"/>
          <w:sz w:val="24"/>
          <w:szCs w:val="24"/>
        </w:rPr>
        <w:t>N</w:t>
      </w:r>
      <w:r w:rsidR="00197B43" w:rsidRPr="00A67FBD">
        <w:rPr>
          <w:rFonts w:asciiTheme="majorBidi" w:hAnsiTheme="majorBidi" w:cstheme="majorBidi"/>
          <w:sz w:val="24"/>
          <w:szCs w:val="24"/>
        </w:rPr>
        <w:t xml:space="preserve">egative </w:t>
      </w:r>
      <w:r w:rsidR="001B3BC6" w:rsidRPr="00A67FBD">
        <w:rPr>
          <w:rFonts w:asciiTheme="majorBidi" w:hAnsiTheme="majorBidi" w:cstheme="majorBidi"/>
          <w:sz w:val="24"/>
          <w:szCs w:val="24"/>
        </w:rPr>
        <w:t>alterations</w:t>
      </w:r>
      <w:r w:rsidR="00197B43" w:rsidRPr="00A67FBD">
        <w:rPr>
          <w:rFonts w:asciiTheme="majorBidi" w:hAnsiTheme="majorBidi" w:cstheme="majorBidi"/>
          <w:sz w:val="24"/>
          <w:szCs w:val="24"/>
        </w:rPr>
        <w:t xml:space="preserve"> of cognition and mood </w:t>
      </w:r>
      <w:r w:rsidR="001B3BC6" w:rsidRPr="00A67FBD">
        <w:rPr>
          <w:rFonts w:asciiTheme="majorBidi" w:hAnsiTheme="majorBidi" w:cstheme="majorBidi"/>
          <w:sz w:val="24"/>
          <w:szCs w:val="24"/>
        </w:rPr>
        <w:t xml:space="preserve">are </w:t>
      </w:r>
      <w:r w:rsidR="00197B43" w:rsidRPr="00A67FBD">
        <w:rPr>
          <w:rFonts w:asciiTheme="majorBidi" w:hAnsiTheme="majorBidi" w:cstheme="majorBidi"/>
          <w:sz w:val="24"/>
          <w:szCs w:val="24"/>
        </w:rPr>
        <w:t xml:space="preserve">associated with </w:t>
      </w:r>
      <w:r w:rsidR="004D4028" w:rsidRPr="00A67FBD">
        <w:rPr>
          <w:rFonts w:asciiTheme="majorBidi" w:hAnsiTheme="majorBidi" w:cstheme="majorBidi"/>
          <w:sz w:val="24"/>
          <w:szCs w:val="24"/>
        </w:rPr>
        <w:t xml:space="preserve">a </w:t>
      </w:r>
      <w:r w:rsidR="00197B43" w:rsidRPr="00A67FBD">
        <w:rPr>
          <w:rFonts w:asciiTheme="majorBidi" w:hAnsiTheme="majorBidi" w:cstheme="majorBidi"/>
          <w:sz w:val="24"/>
          <w:szCs w:val="24"/>
        </w:rPr>
        <w:t>traumatic event. Which is manifested by at least two of the symptoms:</w:t>
      </w:r>
    </w:p>
    <w:p w14:paraId="0177510A" w14:textId="36DA50E4" w:rsidR="00197B43" w:rsidRPr="00A67FBD" w:rsidRDefault="00BB282C" w:rsidP="005B20BB">
      <w:pPr>
        <w:pStyle w:val="ListParagraph"/>
        <w:numPr>
          <w:ilvl w:val="0"/>
          <w:numId w:val="1"/>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I</w:t>
      </w:r>
      <w:r w:rsidR="00197B43" w:rsidRPr="00A67FBD">
        <w:rPr>
          <w:rFonts w:asciiTheme="majorBidi" w:hAnsiTheme="majorBidi" w:cstheme="majorBidi"/>
          <w:sz w:val="24"/>
          <w:szCs w:val="24"/>
        </w:rPr>
        <w:t xml:space="preserve">nability to remember important </w:t>
      </w:r>
      <w:r w:rsidR="004D4028" w:rsidRPr="00A67FBD">
        <w:rPr>
          <w:rFonts w:asciiTheme="majorBidi" w:hAnsiTheme="majorBidi" w:cstheme="majorBidi"/>
          <w:sz w:val="24"/>
          <w:szCs w:val="24"/>
        </w:rPr>
        <w:t>aspects</w:t>
      </w:r>
      <w:r w:rsidR="00197B43" w:rsidRPr="00A67FBD">
        <w:rPr>
          <w:rFonts w:asciiTheme="majorBidi" w:hAnsiTheme="majorBidi" w:cstheme="majorBidi"/>
          <w:sz w:val="24"/>
          <w:szCs w:val="24"/>
        </w:rPr>
        <w:t xml:space="preserve"> of the traumatic event</w:t>
      </w:r>
      <w:r w:rsidR="00A15518" w:rsidRPr="00A67FBD">
        <w:rPr>
          <w:rFonts w:asciiTheme="majorBidi" w:hAnsiTheme="majorBidi" w:cstheme="majorBidi"/>
          <w:sz w:val="24"/>
          <w:szCs w:val="24"/>
        </w:rPr>
        <w:t>,</w:t>
      </w:r>
    </w:p>
    <w:p w14:paraId="596CAC05" w14:textId="61FBA76F" w:rsidR="00197B43" w:rsidRPr="00A67FBD" w:rsidRDefault="00BB282C" w:rsidP="005B20BB">
      <w:pPr>
        <w:pStyle w:val="ListParagraph"/>
        <w:numPr>
          <w:ilvl w:val="0"/>
          <w:numId w:val="1"/>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N</w:t>
      </w:r>
      <w:r w:rsidR="00197B43" w:rsidRPr="00A67FBD">
        <w:rPr>
          <w:rFonts w:asciiTheme="majorBidi" w:hAnsiTheme="majorBidi" w:cstheme="majorBidi"/>
          <w:sz w:val="24"/>
          <w:szCs w:val="24"/>
        </w:rPr>
        <w:t>egative beliefs about self or the world</w:t>
      </w:r>
      <w:r w:rsidR="00A15518" w:rsidRPr="00A67FBD">
        <w:rPr>
          <w:rFonts w:asciiTheme="majorBidi" w:hAnsiTheme="majorBidi" w:cstheme="majorBidi"/>
          <w:sz w:val="24"/>
          <w:szCs w:val="24"/>
        </w:rPr>
        <w:t>,</w:t>
      </w:r>
    </w:p>
    <w:p w14:paraId="39102F48" w14:textId="2C258D7A" w:rsidR="00197B43" w:rsidRPr="00A67FBD" w:rsidRDefault="00BB282C" w:rsidP="005B20BB">
      <w:pPr>
        <w:pStyle w:val="ListParagraph"/>
        <w:numPr>
          <w:ilvl w:val="0"/>
          <w:numId w:val="1"/>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N</w:t>
      </w:r>
      <w:r w:rsidR="00197B43" w:rsidRPr="00A67FBD">
        <w:rPr>
          <w:rFonts w:asciiTheme="majorBidi" w:hAnsiTheme="majorBidi" w:cstheme="majorBidi"/>
          <w:sz w:val="24"/>
          <w:szCs w:val="24"/>
        </w:rPr>
        <w:t xml:space="preserve">egative cognition for the causality of the events that could lead to the one blaming </w:t>
      </w:r>
      <w:r w:rsidR="004D4028" w:rsidRPr="00A67FBD">
        <w:rPr>
          <w:rFonts w:asciiTheme="majorBidi" w:hAnsiTheme="majorBidi" w:cstheme="majorBidi"/>
          <w:sz w:val="24"/>
          <w:szCs w:val="24"/>
        </w:rPr>
        <w:t>himself</w:t>
      </w:r>
      <w:r w:rsidR="00A15518" w:rsidRPr="00A67FBD">
        <w:rPr>
          <w:rFonts w:asciiTheme="majorBidi" w:hAnsiTheme="majorBidi" w:cstheme="majorBidi"/>
          <w:sz w:val="24"/>
          <w:szCs w:val="24"/>
        </w:rPr>
        <w:t>,</w:t>
      </w:r>
    </w:p>
    <w:p w14:paraId="3CF2BEF0" w14:textId="26C16B13" w:rsidR="00197B43" w:rsidRPr="00A67FBD" w:rsidRDefault="00BB282C" w:rsidP="005B20BB">
      <w:pPr>
        <w:pStyle w:val="ListParagraph"/>
        <w:numPr>
          <w:ilvl w:val="0"/>
          <w:numId w:val="1"/>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lastRenderedPageBreak/>
        <w:t>N</w:t>
      </w:r>
      <w:r w:rsidR="00197B43" w:rsidRPr="00A67FBD">
        <w:rPr>
          <w:rFonts w:asciiTheme="majorBidi" w:hAnsiTheme="majorBidi" w:cstheme="majorBidi"/>
          <w:sz w:val="24"/>
          <w:szCs w:val="24"/>
        </w:rPr>
        <w:t>egative emotions</w:t>
      </w:r>
      <w:r w:rsidR="00A15518" w:rsidRPr="00A67FBD">
        <w:rPr>
          <w:rFonts w:asciiTheme="majorBidi" w:hAnsiTheme="majorBidi" w:cstheme="majorBidi"/>
          <w:sz w:val="24"/>
          <w:szCs w:val="24"/>
        </w:rPr>
        <w:t>,</w:t>
      </w:r>
    </w:p>
    <w:p w14:paraId="4793D89A" w14:textId="4E343099" w:rsidR="00197B43" w:rsidRPr="00A67FBD" w:rsidRDefault="00BB282C" w:rsidP="005B20BB">
      <w:pPr>
        <w:pStyle w:val="ListParagraph"/>
        <w:numPr>
          <w:ilvl w:val="0"/>
          <w:numId w:val="1"/>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L</w:t>
      </w:r>
      <w:r w:rsidR="00197B43" w:rsidRPr="00A67FBD">
        <w:rPr>
          <w:rFonts w:asciiTheme="majorBidi" w:hAnsiTheme="majorBidi" w:cstheme="majorBidi"/>
          <w:sz w:val="24"/>
          <w:szCs w:val="24"/>
        </w:rPr>
        <w:t>ack of interest in significant activities</w:t>
      </w:r>
      <w:r w:rsidR="00A15518" w:rsidRPr="00A67FBD">
        <w:rPr>
          <w:rFonts w:asciiTheme="majorBidi" w:hAnsiTheme="majorBidi" w:cstheme="majorBidi"/>
          <w:sz w:val="24"/>
          <w:szCs w:val="24"/>
        </w:rPr>
        <w:t>,</w:t>
      </w:r>
    </w:p>
    <w:p w14:paraId="0DE95681" w14:textId="1C7EC41B" w:rsidR="00197B43" w:rsidRPr="00A67FBD" w:rsidRDefault="001625B1" w:rsidP="005B20BB">
      <w:pPr>
        <w:pStyle w:val="ListParagraph"/>
        <w:numPr>
          <w:ilvl w:val="0"/>
          <w:numId w:val="1"/>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F</w:t>
      </w:r>
      <w:r w:rsidR="00197B43" w:rsidRPr="00A67FBD">
        <w:rPr>
          <w:rFonts w:asciiTheme="majorBidi" w:hAnsiTheme="majorBidi" w:cstheme="majorBidi"/>
          <w:sz w:val="24"/>
          <w:szCs w:val="24"/>
        </w:rPr>
        <w:t xml:space="preserve">eelings of </w:t>
      </w:r>
      <w:r w:rsidR="004D4028" w:rsidRPr="00A67FBD">
        <w:rPr>
          <w:rFonts w:asciiTheme="majorBidi" w:hAnsiTheme="majorBidi" w:cstheme="majorBidi"/>
          <w:sz w:val="24"/>
          <w:szCs w:val="24"/>
        </w:rPr>
        <w:t xml:space="preserve">being </w:t>
      </w:r>
      <w:r w:rsidR="00197B43" w:rsidRPr="00A67FBD">
        <w:rPr>
          <w:rFonts w:asciiTheme="majorBidi" w:hAnsiTheme="majorBidi" w:cstheme="majorBidi"/>
          <w:sz w:val="24"/>
          <w:szCs w:val="24"/>
        </w:rPr>
        <w:t>detached from others</w:t>
      </w:r>
      <w:r w:rsidR="00A15518" w:rsidRPr="00A67FBD">
        <w:rPr>
          <w:rFonts w:asciiTheme="majorBidi" w:hAnsiTheme="majorBidi" w:cstheme="majorBidi"/>
          <w:sz w:val="24"/>
          <w:szCs w:val="24"/>
        </w:rPr>
        <w:t>,</w:t>
      </w:r>
    </w:p>
    <w:p w14:paraId="4BA83C13" w14:textId="22A2BC93" w:rsidR="00197B43" w:rsidRPr="00A67FBD" w:rsidRDefault="001625B1" w:rsidP="005B20BB">
      <w:pPr>
        <w:pStyle w:val="ListParagraph"/>
        <w:numPr>
          <w:ilvl w:val="0"/>
          <w:numId w:val="1"/>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I</w:t>
      </w:r>
      <w:r w:rsidR="00197B43" w:rsidRPr="00A67FBD">
        <w:rPr>
          <w:rFonts w:asciiTheme="majorBidi" w:hAnsiTheme="majorBidi" w:cstheme="majorBidi"/>
          <w:sz w:val="24"/>
          <w:szCs w:val="24"/>
        </w:rPr>
        <w:t>nability to experience positive emotions</w:t>
      </w:r>
      <w:r w:rsidR="00A15518" w:rsidRPr="00A67FBD">
        <w:rPr>
          <w:rFonts w:asciiTheme="majorBidi" w:hAnsiTheme="majorBidi" w:cstheme="majorBidi"/>
          <w:sz w:val="24"/>
          <w:szCs w:val="24"/>
        </w:rPr>
        <w:t>,</w:t>
      </w:r>
    </w:p>
    <w:p w14:paraId="10157B00" w14:textId="7BA48A98" w:rsidR="00197B43" w:rsidRPr="00A67FBD" w:rsidRDefault="00A15518"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5.</w:t>
      </w:r>
      <w:r w:rsidR="00197B43" w:rsidRPr="00A67FBD">
        <w:rPr>
          <w:rFonts w:asciiTheme="majorBidi" w:hAnsiTheme="majorBidi" w:cstheme="majorBidi"/>
          <w:sz w:val="24"/>
          <w:szCs w:val="24"/>
        </w:rPr>
        <w:t xml:space="preserve"> </w:t>
      </w:r>
      <w:r w:rsidR="001625B1">
        <w:rPr>
          <w:rFonts w:asciiTheme="majorBidi" w:hAnsiTheme="majorBidi" w:cstheme="majorBidi"/>
          <w:sz w:val="24"/>
          <w:szCs w:val="24"/>
        </w:rPr>
        <w:t>S</w:t>
      </w:r>
      <w:r w:rsidRPr="00A67FBD">
        <w:rPr>
          <w:rFonts w:asciiTheme="majorBidi" w:hAnsiTheme="majorBidi" w:cstheme="majorBidi"/>
          <w:sz w:val="24"/>
          <w:szCs w:val="24"/>
        </w:rPr>
        <w:t>ignificant change in arousal and reactivity related to the traumatic event, it can manifest itself in at least two symptoms:</w:t>
      </w:r>
    </w:p>
    <w:p w14:paraId="231C572A" w14:textId="4CA70FBD" w:rsidR="00197B43" w:rsidRPr="00A67FBD" w:rsidRDefault="001625B1" w:rsidP="005B20BB">
      <w:pPr>
        <w:pStyle w:val="ListParagraph"/>
        <w:numPr>
          <w:ilvl w:val="0"/>
          <w:numId w:val="2"/>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S</w:t>
      </w:r>
      <w:r w:rsidR="00197B43" w:rsidRPr="00A67FBD">
        <w:rPr>
          <w:rFonts w:asciiTheme="majorBidi" w:hAnsiTheme="majorBidi" w:cstheme="majorBidi"/>
          <w:sz w:val="24"/>
          <w:szCs w:val="24"/>
        </w:rPr>
        <w:t>hort temper angry outburst</w:t>
      </w:r>
      <w:r w:rsidR="00A15518" w:rsidRPr="00A67FBD">
        <w:rPr>
          <w:rFonts w:asciiTheme="majorBidi" w:hAnsiTheme="majorBidi" w:cstheme="majorBidi"/>
          <w:sz w:val="24"/>
          <w:szCs w:val="24"/>
        </w:rPr>
        <w:t>s,</w:t>
      </w:r>
    </w:p>
    <w:p w14:paraId="1148A786" w14:textId="4A1A5759" w:rsidR="00197B43" w:rsidRPr="00A67FBD" w:rsidRDefault="001625B1" w:rsidP="005B20BB">
      <w:pPr>
        <w:pStyle w:val="ListParagraph"/>
        <w:numPr>
          <w:ilvl w:val="0"/>
          <w:numId w:val="2"/>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S</w:t>
      </w:r>
      <w:r w:rsidR="00197B43" w:rsidRPr="00A67FBD">
        <w:rPr>
          <w:rFonts w:asciiTheme="majorBidi" w:hAnsiTheme="majorBidi" w:cstheme="majorBidi"/>
          <w:sz w:val="24"/>
          <w:szCs w:val="24"/>
        </w:rPr>
        <w:t xml:space="preserve">elf-destructive </w:t>
      </w:r>
      <w:r w:rsidR="00A15518" w:rsidRPr="00A67FBD">
        <w:rPr>
          <w:rFonts w:asciiTheme="majorBidi" w:hAnsiTheme="majorBidi" w:cstheme="majorBidi"/>
          <w:sz w:val="24"/>
          <w:szCs w:val="24"/>
        </w:rPr>
        <w:t>acts,</w:t>
      </w:r>
    </w:p>
    <w:p w14:paraId="2B4F7B2D" w14:textId="5F2A7978" w:rsidR="00197B43" w:rsidRPr="00A67FBD" w:rsidRDefault="001625B1" w:rsidP="005B20BB">
      <w:pPr>
        <w:pStyle w:val="ListParagraph"/>
        <w:numPr>
          <w:ilvl w:val="0"/>
          <w:numId w:val="2"/>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E</w:t>
      </w:r>
      <w:r w:rsidR="00197B43" w:rsidRPr="00A67FBD">
        <w:rPr>
          <w:rFonts w:asciiTheme="majorBidi" w:hAnsiTheme="majorBidi" w:cstheme="majorBidi"/>
          <w:sz w:val="24"/>
          <w:szCs w:val="24"/>
        </w:rPr>
        <w:t>nhanced sensory activation for the environment</w:t>
      </w:r>
      <w:r w:rsidR="00A15518" w:rsidRPr="00A67FBD">
        <w:rPr>
          <w:rFonts w:asciiTheme="majorBidi" w:hAnsiTheme="majorBidi" w:cstheme="majorBidi"/>
          <w:sz w:val="24"/>
          <w:szCs w:val="24"/>
        </w:rPr>
        <w:t>,</w:t>
      </w:r>
      <w:r w:rsidR="00197B43" w:rsidRPr="00A67FBD">
        <w:rPr>
          <w:rFonts w:asciiTheme="majorBidi" w:hAnsiTheme="majorBidi" w:cstheme="majorBidi"/>
          <w:sz w:val="24"/>
          <w:szCs w:val="24"/>
        </w:rPr>
        <w:t xml:space="preserve"> </w:t>
      </w:r>
    </w:p>
    <w:p w14:paraId="2335295E" w14:textId="6357D919" w:rsidR="00197B43" w:rsidRPr="00A67FBD" w:rsidRDefault="001625B1" w:rsidP="005B20BB">
      <w:pPr>
        <w:pStyle w:val="ListParagraph"/>
        <w:numPr>
          <w:ilvl w:val="0"/>
          <w:numId w:val="2"/>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E</w:t>
      </w:r>
      <w:r w:rsidR="00197B43" w:rsidRPr="00A67FBD">
        <w:rPr>
          <w:rFonts w:asciiTheme="majorBidi" w:hAnsiTheme="majorBidi" w:cstheme="majorBidi"/>
          <w:sz w:val="24"/>
          <w:szCs w:val="24"/>
        </w:rPr>
        <w:t>xtreme startle response</w:t>
      </w:r>
      <w:r w:rsidR="00A15518" w:rsidRPr="00A67FBD">
        <w:rPr>
          <w:rFonts w:asciiTheme="majorBidi" w:hAnsiTheme="majorBidi" w:cstheme="majorBidi"/>
          <w:sz w:val="24"/>
          <w:szCs w:val="24"/>
        </w:rPr>
        <w:t>,</w:t>
      </w:r>
      <w:r w:rsidR="00197B43" w:rsidRPr="00A67FBD">
        <w:rPr>
          <w:rFonts w:asciiTheme="majorBidi" w:hAnsiTheme="majorBidi" w:cstheme="majorBidi"/>
          <w:sz w:val="24"/>
          <w:szCs w:val="24"/>
        </w:rPr>
        <w:t xml:space="preserve"> </w:t>
      </w:r>
    </w:p>
    <w:p w14:paraId="4980C195" w14:textId="2C3D22A5" w:rsidR="00197B43" w:rsidRPr="00A67FBD" w:rsidRDefault="001625B1" w:rsidP="005B20BB">
      <w:pPr>
        <w:pStyle w:val="ListParagraph"/>
        <w:numPr>
          <w:ilvl w:val="0"/>
          <w:numId w:val="2"/>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P</w:t>
      </w:r>
      <w:r w:rsidR="00197B43" w:rsidRPr="00A67FBD">
        <w:rPr>
          <w:rFonts w:asciiTheme="majorBidi" w:hAnsiTheme="majorBidi" w:cstheme="majorBidi"/>
          <w:sz w:val="24"/>
          <w:szCs w:val="24"/>
        </w:rPr>
        <w:t>roblem</w:t>
      </w:r>
      <w:r w:rsidR="00A15518" w:rsidRPr="00A67FBD">
        <w:rPr>
          <w:rFonts w:asciiTheme="majorBidi" w:hAnsiTheme="majorBidi" w:cstheme="majorBidi"/>
          <w:sz w:val="24"/>
          <w:szCs w:val="24"/>
        </w:rPr>
        <w:t>s</w:t>
      </w:r>
      <w:r w:rsidR="00197B43" w:rsidRPr="00A67FBD">
        <w:rPr>
          <w:rFonts w:asciiTheme="majorBidi" w:hAnsiTheme="majorBidi" w:cstheme="majorBidi"/>
          <w:sz w:val="24"/>
          <w:szCs w:val="24"/>
        </w:rPr>
        <w:t xml:space="preserve"> with concertation</w:t>
      </w:r>
      <w:r w:rsidR="00A15518" w:rsidRPr="00A67FBD">
        <w:rPr>
          <w:rFonts w:asciiTheme="majorBidi" w:hAnsiTheme="majorBidi" w:cstheme="majorBidi"/>
          <w:sz w:val="24"/>
          <w:szCs w:val="24"/>
        </w:rPr>
        <w:t>,</w:t>
      </w:r>
      <w:r w:rsidR="00197B43" w:rsidRPr="00A67FBD">
        <w:rPr>
          <w:rFonts w:asciiTheme="majorBidi" w:hAnsiTheme="majorBidi" w:cstheme="majorBidi"/>
          <w:sz w:val="24"/>
          <w:szCs w:val="24"/>
        </w:rPr>
        <w:t xml:space="preserve"> </w:t>
      </w:r>
    </w:p>
    <w:p w14:paraId="6B8F4113" w14:textId="458F3C6B" w:rsidR="00197B43" w:rsidRPr="00A67FBD" w:rsidRDefault="001625B1" w:rsidP="005B20BB">
      <w:pPr>
        <w:pStyle w:val="ListParagraph"/>
        <w:numPr>
          <w:ilvl w:val="0"/>
          <w:numId w:val="2"/>
        </w:numPr>
        <w:bidi w:val="0"/>
        <w:spacing w:after="0" w:line="480" w:lineRule="auto"/>
        <w:ind w:left="0" w:firstLine="720"/>
        <w:rPr>
          <w:rFonts w:asciiTheme="majorBidi" w:hAnsiTheme="majorBidi" w:cstheme="majorBidi"/>
          <w:sz w:val="24"/>
          <w:szCs w:val="24"/>
        </w:rPr>
      </w:pPr>
      <w:r>
        <w:rPr>
          <w:rFonts w:asciiTheme="majorBidi" w:hAnsiTheme="majorBidi" w:cstheme="majorBidi"/>
          <w:sz w:val="24"/>
          <w:szCs w:val="24"/>
        </w:rPr>
        <w:t>S</w:t>
      </w:r>
      <w:r w:rsidR="00197B43" w:rsidRPr="00A67FBD">
        <w:rPr>
          <w:rFonts w:asciiTheme="majorBidi" w:hAnsiTheme="majorBidi" w:cstheme="majorBidi"/>
          <w:sz w:val="24"/>
          <w:szCs w:val="24"/>
        </w:rPr>
        <w:t>leep disturbance</w:t>
      </w:r>
      <w:r w:rsidR="00A15518" w:rsidRPr="00A67FBD">
        <w:rPr>
          <w:rFonts w:asciiTheme="majorBidi" w:hAnsiTheme="majorBidi" w:cstheme="majorBidi"/>
          <w:sz w:val="24"/>
          <w:szCs w:val="24"/>
        </w:rPr>
        <w:t>,</w:t>
      </w:r>
      <w:r w:rsidR="00197B43" w:rsidRPr="00A67FBD">
        <w:rPr>
          <w:rFonts w:asciiTheme="majorBidi" w:hAnsiTheme="majorBidi" w:cstheme="majorBidi"/>
          <w:sz w:val="24"/>
          <w:szCs w:val="24"/>
        </w:rPr>
        <w:t xml:space="preserve"> </w:t>
      </w:r>
    </w:p>
    <w:p w14:paraId="71C06ED5" w14:textId="0B102FC3" w:rsidR="00197B43" w:rsidRPr="00A67FBD" w:rsidRDefault="004D4028"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The duration</w:t>
      </w:r>
      <w:r w:rsidR="00197B43" w:rsidRPr="00A67FBD">
        <w:rPr>
          <w:rFonts w:asciiTheme="majorBidi" w:hAnsiTheme="majorBidi" w:cstheme="majorBidi"/>
          <w:sz w:val="24"/>
          <w:szCs w:val="24"/>
        </w:rPr>
        <w:t xml:space="preserve"> of the </w:t>
      </w:r>
      <w:r w:rsidRPr="00A67FBD">
        <w:rPr>
          <w:rFonts w:asciiTheme="majorBidi" w:hAnsiTheme="majorBidi" w:cstheme="majorBidi"/>
          <w:sz w:val="24"/>
          <w:szCs w:val="24"/>
        </w:rPr>
        <w:t>criteria</w:t>
      </w:r>
      <w:r w:rsidR="00197B43" w:rsidRPr="00A67FBD">
        <w:rPr>
          <w:rFonts w:asciiTheme="majorBidi" w:hAnsiTheme="majorBidi" w:cstheme="majorBidi"/>
          <w:sz w:val="24"/>
          <w:szCs w:val="24"/>
        </w:rPr>
        <w:t xml:space="preserve"> should exceed </w:t>
      </w:r>
      <w:r w:rsidRPr="00A67FBD">
        <w:rPr>
          <w:rFonts w:asciiTheme="majorBidi" w:hAnsiTheme="majorBidi" w:cstheme="majorBidi"/>
          <w:sz w:val="24"/>
          <w:szCs w:val="24"/>
        </w:rPr>
        <w:t>one</w:t>
      </w:r>
      <w:r w:rsidR="0027139B" w:rsidRPr="00A67FBD">
        <w:rPr>
          <w:rFonts w:asciiTheme="majorBidi" w:hAnsiTheme="majorBidi" w:cstheme="majorBidi"/>
          <w:sz w:val="24"/>
          <w:szCs w:val="24"/>
        </w:rPr>
        <w:t xml:space="preserve"> </w:t>
      </w:r>
      <w:r w:rsidRPr="00A67FBD">
        <w:rPr>
          <w:rFonts w:asciiTheme="majorBidi" w:hAnsiTheme="majorBidi" w:cstheme="majorBidi"/>
          <w:sz w:val="24"/>
          <w:szCs w:val="24"/>
        </w:rPr>
        <w:t>month</w:t>
      </w:r>
      <w:r w:rsidR="0027139B" w:rsidRPr="00A67FBD">
        <w:rPr>
          <w:rFonts w:asciiTheme="majorBidi" w:hAnsiTheme="majorBidi" w:cstheme="majorBidi"/>
          <w:sz w:val="24"/>
          <w:szCs w:val="24"/>
        </w:rPr>
        <w:t xml:space="preserve">, </w:t>
      </w:r>
      <w:r w:rsidRPr="00A67FBD">
        <w:rPr>
          <w:rFonts w:asciiTheme="majorBidi" w:hAnsiTheme="majorBidi" w:cstheme="majorBidi"/>
          <w:sz w:val="24"/>
          <w:szCs w:val="24"/>
        </w:rPr>
        <w:t xml:space="preserve">and </w:t>
      </w:r>
      <w:r w:rsidR="00197B43" w:rsidRPr="00A67FBD">
        <w:rPr>
          <w:rFonts w:asciiTheme="majorBidi" w:hAnsiTheme="majorBidi" w:cstheme="majorBidi"/>
          <w:sz w:val="24"/>
          <w:szCs w:val="24"/>
        </w:rPr>
        <w:t xml:space="preserve">should also affect the </w:t>
      </w:r>
      <w:r w:rsidR="0027139B" w:rsidRPr="00A67FBD">
        <w:rPr>
          <w:rFonts w:asciiTheme="majorBidi" w:hAnsiTheme="majorBidi" w:cstheme="majorBidi"/>
          <w:sz w:val="24"/>
          <w:szCs w:val="24"/>
        </w:rPr>
        <w:t>functionality of the affected individual.</w:t>
      </w:r>
      <w:r w:rsidR="00197B43" w:rsidRPr="00A67FBD">
        <w:rPr>
          <w:rFonts w:asciiTheme="majorBidi" w:hAnsiTheme="majorBidi" w:cstheme="majorBidi"/>
          <w:sz w:val="24"/>
          <w:szCs w:val="24"/>
        </w:rPr>
        <w:t xml:space="preserve"> </w:t>
      </w:r>
      <w:r w:rsidR="0027139B" w:rsidRPr="00A67FBD">
        <w:rPr>
          <w:rFonts w:asciiTheme="majorBidi" w:hAnsiTheme="majorBidi" w:cstheme="majorBidi"/>
          <w:sz w:val="24"/>
          <w:szCs w:val="24"/>
        </w:rPr>
        <w:t>Symptoms</w:t>
      </w:r>
      <w:r w:rsidR="00197B43" w:rsidRPr="00A67FBD">
        <w:rPr>
          <w:rFonts w:asciiTheme="majorBidi" w:hAnsiTheme="majorBidi" w:cstheme="majorBidi"/>
          <w:sz w:val="24"/>
          <w:szCs w:val="24"/>
        </w:rPr>
        <w:t xml:space="preserve"> can't be related to </w:t>
      </w:r>
      <w:r w:rsidRPr="00A67FBD">
        <w:rPr>
          <w:rFonts w:asciiTheme="majorBidi" w:hAnsiTheme="majorBidi" w:cstheme="majorBidi"/>
          <w:sz w:val="24"/>
          <w:szCs w:val="24"/>
        </w:rPr>
        <w:t>other kinds</w:t>
      </w:r>
      <w:r w:rsidR="00197B43" w:rsidRPr="00A67FBD">
        <w:rPr>
          <w:rFonts w:asciiTheme="majorBidi" w:hAnsiTheme="majorBidi" w:cstheme="majorBidi"/>
          <w:sz w:val="24"/>
          <w:szCs w:val="24"/>
        </w:rPr>
        <w:t xml:space="preserve"> of substance abuse. </w:t>
      </w:r>
    </w:p>
    <w:p w14:paraId="7E68E82C" w14:textId="6022731F" w:rsidR="00197B43" w:rsidRPr="00A67FBD" w:rsidRDefault="00FF43BD"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One</w:t>
      </w:r>
      <w:r w:rsidR="00197B43" w:rsidRPr="00A67FBD">
        <w:rPr>
          <w:rFonts w:asciiTheme="majorBidi" w:hAnsiTheme="majorBidi" w:cstheme="majorBidi"/>
          <w:sz w:val="24"/>
          <w:szCs w:val="24"/>
        </w:rPr>
        <w:t xml:space="preserve"> of the most important components for diagnosing PTSD is having all the symptoms occur </w:t>
      </w:r>
      <w:r w:rsidR="0027139B" w:rsidRPr="00A67FBD">
        <w:rPr>
          <w:rFonts w:asciiTheme="majorBidi" w:hAnsiTheme="majorBidi" w:cstheme="majorBidi"/>
          <w:sz w:val="24"/>
          <w:szCs w:val="24"/>
        </w:rPr>
        <w:t xml:space="preserve">for a significant period </w:t>
      </w:r>
      <w:r w:rsidR="00197B43" w:rsidRPr="00A67FBD">
        <w:rPr>
          <w:rFonts w:asciiTheme="majorBidi" w:hAnsiTheme="majorBidi" w:cstheme="majorBidi"/>
          <w:sz w:val="24"/>
          <w:szCs w:val="24"/>
        </w:rPr>
        <w:t>after the traumatic event. The DSM</w:t>
      </w:r>
      <w:r w:rsidR="004D4028" w:rsidRPr="00A67FBD">
        <w:rPr>
          <w:rFonts w:asciiTheme="majorBidi" w:hAnsiTheme="majorBidi" w:cstheme="majorBidi"/>
          <w:sz w:val="24"/>
          <w:szCs w:val="24"/>
        </w:rPr>
        <w:t>-5</w:t>
      </w:r>
      <w:r w:rsidR="00197B43" w:rsidRPr="00A67FBD">
        <w:rPr>
          <w:rFonts w:asciiTheme="majorBidi" w:hAnsiTheme="majorBidi" w:cstheme="majorBidi"/>
          <w:sz w:val="24"/>
          <w:szCs w:val="24"/>
        </w:rPr>
        <w:t xml:space="preserve"> </w:t>
      </w:r>
      <w:r w:rsidR="0027139B" w:rsidRPr="00A67FBD">
        <w:rPr>
          <w:rFonts w:asciiTheme="majorBidi" w:hAnsiTheme="majorBidi" w:cstheme="majorBidi"/>
          <w:sz w:val="24"/>
          <w:szCs w:val="24"/>
        </w:rPr>
        <w:t>previously included</w:t>
      </w:r>
      <w:r w:rsidR="00197B43" w:rsidRPr="00A67FBD">
        <w:rPr>
          <w:rFonts w:asciiTheme="majorBidi" w:hAnsiTheme="majorBidi" w:cstheme="majorBidi"/>
          <w:sz w:val="24"/>
          <w:szCs w:val="24"/>
        </w:rPr>
        <w:t xml:space="preserve"> </w:t>
      </w:r>
      <w:r w:rsidR="004D4028" w:rsidRPr="00A67FBD">
        <w:rPr>
          <w:rFonts w:asciiTheme="majorBidi" w:hAnsiTheme="majorBidi" w:cstheme="majorBidi"/>
          <w:sz w:val="24"/>
          <w:szCs w:val="24"/>
        </w:rPr>
        <w:t>emotional reactions</w:t>
      </w:r>
      <w:r w:rsidR="00197B43" w:rsidRPr="00A67FBD">
        <w:rPr>
          <w:rFonts w:asciiTheme="majorBidi" w:hAnsiTheme="majorBidi" w:cstheme="majorBidi"/>
          <w:sz w:val="24"/>
          <w:szCs w:val="24"/>
        </w:rPr>
        <w:t xml:space="preserve"> to the traumatic event as </w:t>
      </w:r>
      <w:r w:rsidR="0027139B" w:rsidRPr="00A67FBD">
        <w:rPr>
          <w:rFonts w:asciiTheme="majorBidi" w:hAnsiTheme="majorBidi" w:cstheme="majorBidi"/>
          <w:sz w:val="24"/>
          <w:szCs w:val="24"/>
        </w:rPr>
        <w:t>a symptom</w:t>
      </w:r>
      <w:r w:rsidR="00197B43" w:rsidRPr="00A67FBD">
        <w:rPr>
          <w:rFonts w:asciiTheme="majorBidi" w:hAnsiTheme="majorBidi" w:cstheme="majorBidi"/>
          <w:sz w:val="24"/>
          <w:szCs w:val="24"/>
        </w:rPr>
        <w:t>. The experience of PTSD</w:t>
      </w:r>
      <w:r w:rsidR="0027139B" w:rsidRPr="00A67FBD">
        <w:rPr>
          <w:rFonts w:asciiTheme="majorBidi" w:hAnsiTheme="majorBidi" w:cstheme="majorBidi"/>
          <w:sz w:val="24"/>
          <w:szCs w:val="24"/>
        </w:rPr>
        <w:t xml:space="preserve"> varies between individuals</w:t>
      </w:r>
      <w:r w:rsidR="00197B43" w:rsidRPr="00A67FBD">
        <w:rPr>
          <w:rFonts w:asciiTheme="majorBidi" w:hAnsiTheme="majorBidi" w:cstheme="majorBidi"/>
          <w:sz w:val="24"/>
          <w:szCs w:val="24"/>
        </w:rPr>
        <w:t>, some</w:t>
      </w:r>
      <w:r w:rsidR="0027139B" w:rsidRPr="00A67FBD">
        <w:rPr>
          <w:rFonts w:asciiTheme="majorBidi" w:hAnsiTheme="majorBidi" w:cstheme="majorBidi"/>
          <w:sz w:val="24"/>
          <w:szCs w:val="24"/>
        </w:rPr>
        <w:t xml:space="preserve"> experience intense </w:t>
      </w:r>
      <w:r w:rsidR="00197B43" w:rsidRPr="00A67FBD">
        <w:rPr>
          <w:rFonts w:asciiTheme="majorBidi" w:hAnsiTheme="majorBidi" w:cstheme="majorBidi"/>
          <w:sz w:val="24"/>
          <w:szCs w:val="24"/>
        </w:rPr>
        <w:t xml:space="preserve">fear, </w:t>
      </w:r>
      <w:r w:rsidR="0027139B" w:rsidRPr="00A67FBD">
        <w:rPr>
          <w:rFonts w:asciiTheme="majorBidi" w:hAnsiTheme="majorBidi" w:cstheme="majorBidi"/>
          <w:sz w:val="24"/>
          <w:szCs w:val="24"/>
        </w:rPr>
        <w:t>while in others</w:t>
      </w:r>
      <w:r w:rsidR="004D4028" w:rsidRPr="00A67FBD">
        <w:rPr>
          <w:rFonts w:asciiTheme="majorBidi" w:hAnsiTheme="majorBidi" w:cstheme="majorBidi"/>
          <w:sz w:val="24"/>
          <w:szCs w:val="24"/>
        </w:rPr>
        <w:t xml:space="preserve"> </w:t>
      </w:r>
      <w:r w:rsidR="00197B43" w:rsidRPr="00A67FBD">
        <w:rPr>
          <w:rFonts w:asciiTheme="majorBidi" w:hAnsiTheme="majorBidi" w:cstheme="majorBidi"/>
          <w:sz w:val="24"/>
          <w:szCs w:val="24"/>
        </w:rPr>
        <w:t xml:space="preserve">emotional and behavioral symptoms are very dominant. </w:t>
      </w:r>
    </w:p>
    <w:p w14:paraId="5652FD2A" w14:textId="12E1BB57" w:rsidR="009E0E87" w:rsidRPr="00A67FBD" w:rsidRDefault="00FC01F5"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Typical</w:t>
      </w:r>
      <w:r w:rsidR="0027139B" w:rsidRPr="00A67FBD">
        <w:rPr>
          <w:rFonts w:asciiTheme="majorBidi" w:hAnsiTheme="majorBidi" w:cstheme="majorBidi"/>
          <w:sz w:val="24"/>
          <w:szCs w:val="24"/>
        </w:rPr>
        <w:t xml:space="preserve"> symptoms expressions may include temporary</w:t>
      </w:r>
      <w:r w:rsidR="00197B43" w:rsidRPr="00A67FBD">
        <w:rPr>
          <w:rFonts w:asciiTheme="majorBidi" w:hAnsiTheme="majorBidi" w:cstheme="majorBidi"/>
          <w:sz w:val="24"/>
          <w:szCs w:val="24"/>
        </w:rPr>
        <w:t xml:space="preserve"> developmental delay among children, auditory pseudo-hallucinations, </w:t>
      </w:r>
      <w:r w:rsidRPr="00A67FBD">
        <w:rPr>
          <w:rFonts w:asciiTheme="majorBidi" w:hAnsiTheme="majorBidi" w:cstheme="majorBidi"/>
          <w:sz w:val="24"/>
          <w:szCs w:val="24"/>
        </w:rPr>
        <w:t>and</w:t>
      </w:r>
      <w:r w:rsidR="00197B43" w:rsidRPr="00A67FBD">
        <w:rPr>
          <w:rFonts w:asciiTheme="majorBidi" w:hAnsiTheme="majorBidi" w:cstheme="majorBidi"/>
          <w:sz w:val="24"/>
          <w:szCs w:val="24"/>
        </w:rPr>
        <w:t xml:space="preserve"> paranoid ideation. Some people experience </w:t>
      </w:r>
      <w:r w:rsidR="001B3BC6" w:rsidRPr="00A67FBD">
        <w:rPr>
          <w:rFonts w:asciiTheme="majorBidi" w:hAnsiTheme="majorBidi" w:cstheme="majorBidi"/>
          <w:sz w:val="24"/>
          <w:szCs w:val="24"/>
        </w:rPr>
        <w:t>prolonged</w:t>
      </w:r>
      <w:r w:rsidR="00197B43" w:rsidRPr="00A67FBD">
        <w:rPr>
          <w:rFonts w:asciiTheme="majorBidi" w:hAnsiTheme="majorBidi" w:cstheme="majorBidi"/>
          <w:sz w:val="24"/>
          <w:szCs w:val="24"/>
        </w:rPr>
        <w:t xml:space="preserve"> traumatic </w:t>
      </w:r>
      <w:r w:rsidR="0023342F" w:rsidRPr="00A67FBD">
        <w:rPr>
          <w:rFonts w:asciiTheme="majorBidi" w:hAnsiTheme="majorBidi" w:cstheme="majorBidi"/>
          <w:sz w:val="24"/>
          <w:szCs w:val="24"/>
        </w:rPr>
        <w:t>events</w:t>
      </w:r>
      <w:r w:rsidR="00197B43" w:rsidRPr="00A67FBD">
        <w:rPr>
          <w:rFonts w:asciiTheme="majorBidi" w:hAnsiTheme="majorBidi" w:cstheme="majorBidi"/>
          <w:sz w:val="24"/>
          <w:szCs w:val="24"/>
        </w:rPr>
        <w:t xml:space="preserve"> which can make regulating emotions difficult, and</w:t>
      </w:r>
      <w:r w:rsidR="009E0E87" w:rsidRPr="00A67FBD">
        <w:rPr>
          <w:rFonts w:asciiTheme="majorBidi" w:hAnsiTheme="majorBidi" w:cstheme="majorBidi"/>
          <w:sz w:val="24"/>
          <w:szCs w:val="24"/>
        </w:rPr>
        <w:t xml:space="preserve"> in response</w:t>
      </w:r>
      <w:r w:rsidR="00197B43" w:rsidRPr="00A67FBD">
        <w:rPr>
          <w:rFonts w:asciiTheme="majorBidi" w:hAnsiTheme="majorBidi" w:cstheme="majorBidi"/>
          <w:sz w:val="24"/>
          <w:szCs w:val="24"/>
        </w:rPr>
        <w:t xml:space="preserve"> </w:t>
      </w:r>
      <w:r w:rsidR="009E0E87" w:rsidRPr="00A67FBD">
        <w:rPr>
          <w:rFonts w:asciiTheme="majorBidi" w:hAnsiTheme="majorBidi" w:cstheme="majorBidi"/>
          <w:sz w:val="24"/>
          <w:szCs w:val="24"/>
        </w:rPr>
        <w:t xml:space="preserve">hinder </w:t>
      </w:r>
      <w:r w:rsidR="00197B43" w:rsidRPr="00A67FBD">
        <w:rPr>
          <w:rFonts w:asciiTheme="majorBidi" w:hAnsiTheme="majorBidi" w:cstheme="majorBidi"/>
          <w:sz w:val="24"/>
          <w:szCs w:val="24"/>
        </w:rPr>
        <w:t xml:space="preserve">the ability to maintain </w:t>
      </w:r>
      <w:r w:rsidR="009E0E87" w:rsidRPr="00A67FBD">
        <w:rPr>
          <w:rFonts w:asciiTheme="majorBidi" w:hAnsiTheme="majorBidi" w:cstheme="majorBidi"/>
          <w:sz w:val="24"/>
          <w:szCs w:val="24"/>
        </w:rPr>
        <w:t xml:space="preserve">long-term </w:t>
      </w:r>
      <w:r w:rsidR="00197B43" w:rsidRPr="00A67FBD">
        <w:rPr>
          <w:rFonts w:asciiTheme="majorBidi" w:hAnsiTheme="majorBidi" w:cstheme="majorBidi"/>
          <w:sz w:val="24"/>
          <w:szCs w:val="24"/>
        </w:rPr>
        <w:t xml:space="preserve">healthy interpersonal </w:t>
      </w:r>
      <w:r w:rsidR="00045B13" w:rsidRPr="00A67FBD">
        <w:rPr>
          <w:rFonts w:asciiTheme="majorBidi" w:hAnsiTheme="majorBidi" w:cstheme="majorBidi"/>
          <w:sz w:val="24"/>
          <w:szCs w:val="24"/>
        </w:rPr>
        <w:t>relationships</w:t>
      </w:r>
      <w:r w:rsidR="00F54240" w:rsidRPr="00A67FBD">
        <w:rPr>
          <w:rFonts w:asciiTheme="majorBidi" w:hAnsiTheme="majorBidi" w:cstheme="majorBidi"/>
          <w:sz w:val="24"/>
          <w:szCs w:val="24"/>
        </w:rPr>
        <w:t xml:space="preserve"> (WHO, 2021).</w:t>
      </w:r>
      <w:r w:rsidR="00197B43" w:rsidRPr="00A67FBD">
        <w:rPr>
          <w:rFonts w:asciiTheme="majorBidi" w:hAnsiTheme="majorBidi" w:cstheme="majorBidi"/>
          <w:sz w:val="24"/>
          <w:szCs w:val="24"/>
        </w:rPr>
        <w:t xml:space="preserve"> </w:t>
      </w:r>
    </w:p>
    <w:p w14:paraId="307AF664" w14:textId="1BB64350" w:rsidR="00B710D0" w:rsidRPr="00A67FBD" w:rsidRDefault="00B710D0"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lastRenderedPageBreak/>
        <w:t xml:space="preserve">The World Health Organization (WHO) recently conducted a study to update its estimates of the prevalence of post-traumatic stress disorder (PTSD) in conflict areas. The previous estimates were over a decade old, and the new methodology resulted in finding that individuals in highly conflict-ridden areas have a PTSD rate of </w:t>
      </w:r>
      <w:r w:rsidR="001625B1">
        <w:rPr>
          <w:rFonts w:asciiTheme="majorBidi" w:hAnsiTheme="majorBidi" w:cstheme="majorBidi"/>
          <w:sz w:val="24"/>
          <w:szCs w:val="24"/>
        </w:rPr>
        <w:t>(</w:t>
      </w:r>
      <w:r w:rsidRPr="00A67FBD">
        <w:rPr>
          <w:rFonts w:asciiTheme="majorBidi" w:hAnsiTheme="majorBidi" w:cstheme="majorBidi"/>
          <w:sz w:val="24"/>
          <w:szCs w:val="24"/>
        </w:rPr>
        <w:t>22.1%</w:t>
      </w:r>
      <w:r w:rsidR="001625B1">
        <w:rPr>
          <w:rFonts w:asciiTheme="majorBidi" w:hAnsiTheme="majorBidi" w:cstheme="majorBidi"/>
          <w:sz w:val="24"/>
          <w:szCs w:val="24"/>
        </w:rPr>
        <w:t>)</w:t>
      </w:r>
      <w:r w:rsidRPr="00A67FBD">
        <w:rPr>
          <w:rFonts w:asciiTheme="majorBidi" w:hAnsiTheme="majorBidi" w:cstheme="majorBidi"/>
          <w:sz w:val="24"/>
          <w:szCs w:val="24"/>
        </w:rPr>
        <w:t xml:space="preserve">, with </w:t>
      </w:r>
      <w:r w:rsidR="001625B1">
        <w:rPr>
          <w:rFonts w:asciiTheme="majorBidi" w:hAnsiTheme="majorBidi" w:cstheme="majorBidi"/>
          <w:sz w:val="24"/>
          <w:szCs w:val="24"/>
        </w:rPr>
        <w:t>(</w:t>
      </w:r>
      <w:r w:rsidRPr="00A67FBD">
        <w:rPr>
          <w:rFonts w:asciiTheme="majorBidi" w:hAnsiTheme="majorBidi" w:cstheme="majorBidi"/>
          <w:sz w:val="24"/>
          <w:szCs w:val="24"/>
        </w:rPr>
        <w:t>5.1%</w:t>
      </w:r>
      <w:r w:rsidR="001625B1">
        <w:rPr>
          <w:rFonts w:asciiTheme="majorBidi" w:hAnsiTheme="majorBidi" w:cstheme="majorBidi"/>
          <w:sz w:val="24"/>
          <w:szCs w:val="24"/>
        </w:rPr>
        <w:t>)</w:t>
      </w:r>
      <w:r w:rsidRPr="00A67FBD">
        <w:rPr>
          <w:rFonts w:asciiTheme="majorBidi" w:hAnsiTheme="majorBidi" w:cstheme="majorBidi"/>
          <w:sz w:val="24"/>
          <w:szCs w:val="24"/>
        </w:rPr>
        <w:t xml:space="preserve"> of them being diagnosed with severe PTSD (Charlson, Ommeren, Flaxman, Cornett, Whiteford &amp; Saxena, 2019).</w:t>
      </w:r>
    </w:p>
    <w:p w14:paraId="5208B426" w14:textId="518721AA" w:rsidR="00181304" w:rsidRPr="00A67FBD" w:rsidRDefault="00181304" w:rsidP="00317C71">
      <w:pPr>
        <w:pStyle w:val="Heading3"/>
        <w:ind w:firstLine="0"/>
        <w:jc w:val="left"/>
      </w:pPr>
      <w:bookmarkStart w:id="6" w:name="_Toc184063385"/>
      <w:r w:rsidRPr="00A67FBD">
        <w:t>1.2.2 PTSD and stress disorders in DSM-5</w:t>
      </w:r>
      <w:bookmarkEnd w:id="6"/>
    </w:p>
    <w:p w14:paraId="26479545" w14:textId="77777777" w:rsidR="00181304" w:rsidRPr="00A67FBD" w:rsidRDefault="00181304" w:rsidP="005B20BB">
      <w:pPr>
        <w:bidi w:val="0"/>
        <w:spacing w:after="0" w:line="480" w:lineRule="auto"/>
        <w:ind w:firstLine="720"/>
        <w:rPr>
          <w:rFonts w:asciiTheme="majorBidi" w:hAnsiTheme="majorBidi" w:cstheme="majorBidi"/>
          <w:sz w:val="24"/>
          <w:szCs w:val="24"/>
          <w:lang w:val="en-GB" w:bidi="ar-SA"/>
        </w:rPr>
      </w:pPr>
      <w:r w:rsidRPr="00A67FBD">
        <w:rPr>
          <w:rFonts w:asciiTheme="majorBidi" w:hAnsiTheme="majorBidi" w:cstheme="majorBidi"/>
          <w:sz w:val="24"/>
          <w:szCs w:val="24"/>
          <w:lang w:val="en-GB"/>
        </w:rPr>
        <w:t>According to DSM-5, PTSD can occur in individuals over the age of two years old. Symptoms may appear immediately or be delayed for several months, which the DSM-5 refers to as "delayed expression".</w:t>
      </w:r>
    </w:p>
    <w:p w14:paraId="38C9E71E" w14:textId="1E2A91E6" w:rsidR="00197B43" w:rsidRPr="00A67FBD" w:rsidRDefault="00197B43" w:rsidP="005B20BB">
      <w:pPr>
        <w:bidi w:val="0"/>
        <w:spacing w:after="0"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lang w:bidi="ar-SA"/>
        </w:rPr>
        <w:t>The DSM-5 compare</w:t>
      </w:r>
      <w:r w:rsidR="00181304" w:rsidRPr="00A67FBD">
        <w:rPr>
          <w:rFonts w:asciiTheme="majorBidi" w:hAnsiTheme="majorBidi" w:cstheme="majorBidi"/>
          <w:sz w:val="24"/>
          <w:szCs w:val="24"/>
          <w:lang w:bidi="ar-SA"/>
        </w:rPr>
        <w:t>s</w:t>
      </w:r>
      <w:r w:rsidRPr="00A67FBD">
        <w:rPr>
          <w:rFonts w:asciiTheme="majorBidi" w:hAnsiTheme="majorBidi" w:cstheme="majorBidi"/>
          <w:sz w:val="24"/>
          <w:szCs w:val="24"/>
          <w:lang w:bidi="ar-SA"/>
        </w:rPr>
        <w:t xml:space="preserve"> the difference between </w:t>
      </w:r>
      <w:r w:rsidR="00181304" w:rsidRPr="00A67FBD">
        <w:rPr>
          <w:rFonts w:asciiTheme="majorBidi" w:hAnsiTheme="majorBidi" w:cstheme="majorBidi"/>
          <w:sz w:val="24"/>
          <w:szCs w:val="24"/>
          <w:lang w:bidi="ar-SA"/>
        </w:rPr>
        <w:t>A</w:t>
      </w:r>
      <w:r w:rsidRPr="00A67FBD">
        <w:rPr>
          <w:rFonts w:asciiTheme="majorBidi" w:hAnsiTheme="majorBidi" w:cstheme="majorBidi"/>
          <w:sz w:val="24"/>
          <w:szCs w:val="24"/>
          <w:lang w:bidi="ar-SA"/>
        </w:rPr>
        <w:t xml:space="preserve">cute </w:t>
      </w:r>
      <w:r w:rsidR="00181304" w:rsidRPr="00A67FBD">
        <w:rPr>
          <w:rFonts w:asciiTheme="majorBidi" w:hAnsiTheme="majorBidi" w:cstheme="majorBidi"/>
          <w:sz w:val="24"/>
          <w:szCs w:val="24"/>
          <w:lang w:bidi="ar-SA"/>
        </w:rPr>
        <w:t>S</w:t>
      </w:r>
      <w:r w:rsidRPr="00A67FBD">
        <w:rPr>
          <w:rFonts w:asciiTheme="majorBidi" w:hAnsiTheme="majorBidi" w:cstheme="majorBidi"/>
          <w:sz w:val="24"/>
          <w:szCs w:val="24"/>
          <w:lang w:bidi="ar-SA"/>
        </w:rPr>
        <w:t xml:space="preserve">tress </w:t>
      </w:r>
      <w:r w:rsidR="00181304" w:rsidRPr="00A67FBD">
        <w:rPr>
          <w:rFonts w:asciiTheme="majorBidi" w:hAnsiTheme="majorBidi" w:cstheme="majorBidi"/>
          <w:sz w:val="24"/>
          <w:szCs w:val="24"/>
          <w:lang w:bidi="ar-SA"/>
        </w:rPr>
        <w:t>D</w:t>
      </w:r>
      <w:r w:rsidRPr="00A67FBD">
        <w:rPr>
          <w:rFonts w:asciiTheme="majorBidi" w:hAnsiTheme="majorBidi" w:cstheme="majorBidi"/>
          <w:sz w:val="24"/>
          <w:szCs w:val="24"/>
          <w:lang w:bidi="ar-SA"/>
        </w:rPr>
        <w:t xml:space="preserve">isorder and PTSD by </w:t>
      </w:r>
      <w:r w:rsidR="00181304" w:rsidRPr="00A67FBD">
        <w:rPr>
          <w:rFonts w:asciiTheme="majorBidi" w:hAnsiTheme="majorBidi" w:cstheme="majorBidi"/>
          <w:sz w:val="24"/>
          <w:szCs w:val="24"/>
          <w:lang w:bidi="ar-SA"/>
        </w:rPr>
        <w:t>delineating</w:t>
      </w:r>
      <w:r w:rsidRPr="00A67FBD">
        <w:rPr>
          <w:rFonts w:asciiTheme="majorBidi" w:hAnsiTheme="majorBidi" w:cstheme="majorBidi"/>
          <w:sz w:val="24"/>
          <w:szCs w:val="24"/>
          <w:lang w:bidi="ar-SA"/>
        </w:rPr>
        <w:t xml:space="preserve">, that </w:t>
      </w:r>
      <w:r w:rsidR="00181304" w:rsidRPr="00A67FBD">
        <w:rPr>
          <w:rFonts w:asciiTheme="majorBidi" w:hAnsiTheme="majorBidi" w:cstheme="majorBidi"/>
          <w:sz w:val="24"/>
          <w:szCs w:val="24"/>
          <w:lang w:bidi="ar-SA"/>
        </w:rPr>
        <w:t>A</w:t>
      </w:r>
      <w:r w:rsidRPr="00A67FBD">
        <w:rPr>
          <w:rFonts w:asciiTheme="majorBidi" w:hAnsiTheme="majorBidi" w:cstheme="majorBidi"/>
          <w:sz w:val="24"/>
          <w:szCs w:val="24"/>
          <w:lang w:bidi="ar-SA"/>
        </w:rPr>
        <w:t xml:space="preserve">cute </w:t>
      </w:r>
      <w:r w:rsidR="00181304" w:rsidRPr="00A67FBD">
        <w:rPr>
          <w:rFonts w:asciiTheme="majorBidi" w:hAnsiTheme="majorBidi" w:cstheme="majorBidi"/>
          <w:sz w:val="24"/>
          <w:szCs w:val="24"/>
          <w:lang w:bidi="ar-SA"/>
        </w:rPr>
        <w:t>S</w:t>
      </w:r>
      <w:r w:rsidRPr="00A67FBD">
        <w:rPr>
          <w:rFonts w:asciiTheme="majorBidi" w:hAnsiTheme="majorBidi" w:cstheme="majorBidi"/>
          <w:sz w:val="24"/>
          <w:szCs w:val="24"/>
          <w:lang w:bidi="ar-SA"/>
        </w:rPr>
        <w:t xml:space="preserve">tress </w:t>
      </w:r>
      <w:r w:rsidR="00181304" w:rsidRPr="00A67FBD">
        <w:rPr>
          <w:rFonts w:asciiTheme="majorBidi" w:hAnsiTheme="majorBidi" w:cstheme="majorBidi"/>
          <w:sz w:val="24"/>
          <w:szCs w:val="24"/>
          <w:lang w:bidi="ar-SA"/>
        </w:rPr>
        <w:t>D</w:t>
      </w:r>
      <w:r w:rsidRPr="00A67FBD">
        <w:rPr>
          <w:rFonts w:asciiTheme="majorBidi" w:hAnsiTheme="majorBidi" w:cstheme="majorBidi"/>
          <w:sz w:val="24"/>
          <w:szCs w:val="24"/>
          <w:lang w:bidi="ar-SA"/>
        </w:rPr>
        <w:t xml:space="preserve">isorder </w:t>
      </w:r>
      <w:r w:rsidR="00181304" w:rsidRPr="00A67FBD">
        <w:rPr>
          <w:rFonts w:asciiTheme="majorBidi" w:hAnsiTheme="majorBidi" w:cstheme="majorBidi"/>
          <w:sz w:val="24"/>
          <w:szCs w:val="24"/>
          <w:lang w:bidi="ar-SA"/>
        </w:rPr>
        <w:t>occurs in</w:t>
      </w:r>
      <w:r w:rsidRPr="00A67FBD">
        <w:rPr>
          <w:rFonts w:asciiTheme="majorBidi" w:hAnsiTheme="majorBidi" w:cstheme="majorBidi"/>
          <w:sz w:val="24"/>
          <w:szCs w:val="24"/>
          <w:lang w:bidi="ar-SA"/>
        </w:rPr>
        <w:t xml:space="preserve"> the immediate aftermath of the traumatic event and last</w:t>
      </w:r>
      <w:r w:rsidR="00181304" w:rsidRPr="00A67FBD">
        <w:rPr>
          <w:rFonts w:asciiTheme="majorBidi" w:hAnsiTheme="majorBidi" w:cstheme="majorBidi"/>
          <w:sz w:val="24"/>
          <w:szCs w:val="24"/>
          <w:lang w:bidi="ar-SA"/>
        </w:rPr>
        <w:t>s</w:t>
      </w:r>
      <w:r w:rsidRPr="00A67FBD">
        <w:rPr>
          <w:rFonts w:asciiTheme="majorBidi" w:hAnsiTheme="majorBidi" w:cstheme="majorBidi"/>
          <w:sz w:val="24"/>
          <w:szCs w:val="24"/>
          <w:lang w:bidi="ar-SA"/>
        </w:rPr>
        <w:t xml:space="preserve"> not more than 3 months.</w:t>
      </w:r>
    </w:p>
    <w:p w14:paraId="34B42EE9" w14:textId="15ED0F32" w:rsidR="00197B43" w:rsidRPr="00A67FBD" w:rsidRDefault="00197B43" w:rsidP="005B20BB">
      <w:pPr>
        <w:bidi w:val="0"/>
        <w:spacing w:after="0"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lang w:bidi="ar-SA"/>
        </w:rPr>
        <w:t>The clinical symptoms of re</w:t>
      </w:r>
      <w:r w:rsidR="004D5B79" w:rsidRPr="00A67FBD">
        <w:rPr>
          <w:rFonts w:asciiTheme="majorBidi" w:hAnsiTheme="majorBidi" w:cstheme="majorBidi"/>
          <w:sz w:val="24"/>
          <w:szCs w:val="24"/>
          <w:lang w:bidi="ar-SA"/>
        </w:rPr>
        <w:t>-</w:t>
      </w:r>
      <w:r w:rsidRPr="00A67FBD">
        <w:rPr>
          <w:rFonts w:asciiTheme="majorBidi" w:hAnsiTheme="majorBidi" w:cstheme="majorBidi"/>
          <w:sz w:val="24"/>
          <w:szCs w:val="24"/>
          <w:lang w:bidi="ar-SA"/>
        </w:rPr>
        <w:t>experienc</w:t>
      </w:r>
      <w:r w:rsidR="00181304" w:rsidRPr="00A67FBD">
        <w:rPr>
          <w:rFonts w:asciiTheme="majorBidi" w:hAnsiTheme="majorBidi" w:cstheme="majorBidi"/>
          <w:sz w:val="24"/>
          <w:szCs w:val="24"/>
          <w:lang w:bidi="ar-SA"/>
        </w:rPr>
        <w:t>ing</w:t>
      </w:r>
      <w:r w:rsidRPr="00A67FBD">
        <w:rPr>
          <w:rFonts w:asciiTheme="majorBidi" w:hAnsiTheme="majorBidi" w:cstheme="majorBidi"/>
          <w:sz w:val="24"/>
          <w:szCs w:val="24"/>
          <w:lang w:bidi="ar-SA"/>
        </w:rPr>
        <w:t xml:space="preserve"> can vary from a development standpoint. Young children can re</w:t>
      </w:r>
      <w:r w:rsidR="004D5B79" w:rsidRPr="00A67FBD">
        <w:rPr>
          <w:rFonts w:asciiTheme="majorBidi" w:hAnsiTheme="majorBidi" w:cstheme="majorBidi"/>
          <w:sz w:val="24"/>
          <w:szCs w:val="24"/>
          <w:lang w:bidi="ar-SA"/>
        </w:rPr>
        <w:t>-</w:t>
      </w:r>
      <w:r w:rsidRPr="00A67FBD">
        <w:rPr>
          <w:rFonts w:asciiTheme="majorBidi" w:hAnsiTheme="majorBidi" w:cstheme="majorBidi"/>
          <w:sz w:val="24"/>
          <w:szCs w:val="24"/>
          <w:lang w:bidi="ar-SA"/>
        </w:rPr>
        <w:t>experience the traumatic event through frightening dreams without context for the traumatic event. Children who are younger than 6 years old can re</w:t>
      </w:r>
      <w:r w:rsidR="004D5B79" w:rsidRPr="00A67FBD">
        <w:rPr>
          <w:rFonts w:asciiTheme="majorBidi" w:hAnsiTheme="majorBidi" w:cstheme="majorBidi"/>
          <w:sz w:val="24"/>
          <w:szCs w:val="24"/>
          <w:lang w:bidi="ar-SA"/>
        </w:rPr>
        <w:t>-</w:t>
      </w:r>
      <w:r w:rsidRPr="00A67FBD">
        <w:rPr>
          <w:rFonts w:asciiTheme="majorBidi" w:hAnsiTheme="majorBidi" w:cstheme="majorBidi"/>
          <w:sz w:val="24"/>
          <w:szCs w:val="24"/>
          <w:lang w:bidi="ar-SA"/>
        </w:rPr>
        <w:t>experience the event through play which can express the event</w:t>
      </w:r>
      <w:r w:rsidR="00181304" w:rsidRPr="00A67FBD">
        <w:rPr>
          <w:rFonts w:asciiTheme="majorBidi" w:hAnsiTheme="majorBidi" w:cstheme="majorBidi"/>
          <w:sz w:val="24"/>
          <w:szCs w:val="24"/>
          <w:lang w:bidi="ar-SA"/>
        </w:rPr>
        <w:t xml:space="preserve"> directly</w:t>
      </w:r>
      <w:r w:rsidRPr="00A67FBD">
        <w:rPr>
          <w:rFonts w:asciiTheme="majorBidi" w:hAnsiTheme="majorBidi" w:cstheme="majorBidi"/>
          <w:sz w:val="24"/>
          <w:szCs w:val="24"/>
          <w:lang w:bidi="ar-SA"/>
        </w:rPr>
        <w:t xml:space="preserve"> symbolically. Because of children's limitation </w:t>
      </w:r>
      <w:r w:rsidR="00181304" w:rsidRPr="00A67FBD">
        <w:rPr>
          <w:rFonts w:asciiTheme="majorBidi" w:hAnsiTheme="majorBidi" w:cstheme="majorBidi"/>
          <w:sz w:val="24"/>
          <w:szCs w:val="24"/>
          <w:lang w:bidi="ar-SA"/>
        </w:rPr>
        <w:t>in</w:t>
      </w:r>
      <w:r w:rsidRPr="00A67FBD">
        <w:rPr>
          <w:rFonts w:asciiTheme="majorBidi" w:hAnsiTheme="majorBidi" w:cstheme="majorBidi"/>
          <w:sz w:val="24"/>
          <w:szCs w:val="24"/>
          <w:lang w:bidi="ar-SA"/>
        </w:rPr>
        <w:t xml:space="preserve"> labeling emotion, cognition, and mood can change to be more negative. Avoidant behavior can be experienced with children in restrictive play in young children; reduced participation in activities in school-aged children; or reluctance to pursue </w:t>
      </w:r>
      <w:r w:rsidR="00743312" w:rsidRPr="00A67FBD">
        <w:rPr>
          <w:rFonts w:asciiTheme="majorBidi" w:hAnsiTheme="majorBidi" w:cstheme="majorBidi"/>
          <w:sz w:val="24"/>
          <w:szCs w:val="24"/>
          <w:lang w:bidi="ar-SA"/>
        </w:rPr>
        <w:t>opportunities</w:t>
      </w:r>
      <w:r w:rsidRPr="00A67FBD">
        <w:rPr>
          <w:rFonts w:asciiTheme="majorBidi" w:hAnsiTheme="majorBidi" w:cstheme="majorBidi"/>
          <w:sz w:val="24"/>
          <w:szCs w:val="24"/>
          <w:lang w:bidi="ar-SA"/>
        </w:rPr>
        <w:t xml:space="preserve"> to grow in adolescence. </w:t>
      </w:r>
      <w:r w:rsidR="00743312" w:rsidRPr="00A67FBD">
        <w:rPr>
          <w:rFonts w:asciiTheme="majorBidi" w:hAnsiTheme="majorBidi" w:cstheme="majorBidi"/>
          <w:sz w:val="24"/>
          <w:szCs w:val="24"/>
          <w:lang w:bidi="ar-SA"/>
        </w:rPr>
        <w:t xml:space="preserve">These </w:t>
      </w:r>
      <w:r w:rsidR="00181304" w:rsidRPr="00A67FBD">
        <w:rPr>
          <w:rFonts w:asciiTheme="majorBidi" w:hAnsiTheme="majorBidi" w:cstheme="majorBidi"/>
          <w:sz w:val="24"/>
          <w:szCs w:val="24"/>
          <w:lang w:bidi="ar-SA"/>
        </w:rPr>
        <w:t>i</w:t>
      </w:r>
      <w:r w:rsidRPr="00A67FBD">
        <w:rPr>
          <w:rFonts w:asciiTheme="majorBidi" w:hAnsiTheme="majorBidi" w:cstheme="majorBidi"/>
          <w:sz w:val="24"/>
          <w:szCs w:val="24"/>
          <w:lang w:bidi="ar-SA"/>
        </w:rPr>
        <w:t xml:space="preserve">rritable </w:t>
      </w:r>
      <w:r w:rsidR="00181304" w:rsidRPr="00A67FBD">
        <w:rPr>
          <w:rFonts w:asciiTheme="majorBidi" w:hAnsiTheme="majorBidi" w:cstheme="majorBidi"/>
          <w:sz w:val="24"/>
          <w:szCs w:val="24"/>
          <w:lang w:bidi="ar-SA"/>
        </w:rPr>
        <w:t>mood states</w:t>
      </w:r>
      <w:r w:rsidRPr="00A67FBD">
        <w:rPr>
          <w:rFonts w:asciiTheme="majorBidi" w:hAnsiTheme="majorBidi" w:cstheme="majorBidi"/>
          <w:sz w:val="24"/>
          <w:szCs w:val="24"/>
          <w:lang w:bidi="ar-SA"/>
        </w:rPr>
        <w:t xml:space="preserve"> can interfere with relationships and school </w:t>
      </w:r>
      <w:r w:rsidR="00743312" w:rsidRPr="00A67FBD">
        <w:rPr>
          <w:rFonts w:asciiTheme="majorBidi" w:hAnsiTheme="majorBidi" w:cstheme="majorBidi"/>
          <w:sz w:val="24"/>
          <w:szCs w:val="24"/>
          <w:lang w:bidi="ar-SA"/>
        </w:rPr>
        <w:t>behavior</w:t>
      </w:r>
      <w:r w:rsidRPr="00A67FBD">
        <w:rPr>
          <w:rFonts w:asciiTheme="majorBidi" w:hAnsiTheme="majorBidi" w:cstheme="majorBidi"/>
          <w:sz w:val="24"/>
          <w:szCs w:val="24"/>
          <w:lang w:bidi="ar-SA"/>
        </w:rPr>
        <w:t xml:space="preserve"> in children and </w:t>
      </w:r>
      <w:r w:rsidR="00743312" w:rsidRPr="00A67FBD">
        <w:rPr>
          <w:rFonts w:asciiTheme="majorBidi" w:hAnsiTheme="majorBidi" w:cstheme="majorBidi"/>
          <w:sz w:val="24"/>
          <w:szCs w:val="24"/>
          <w:lang w:bidi="ar-SA"/>
        </w:rPr>
        <w:t>adolescents</w:t>
      </w:r>
      <w:r w:rsidRPr="00A67FBD">
        <w:rPr>
          <w:rFonts w:asciiTheme="majorBidi" w:hAnsiTheme="majorBidi" w:cstheme="majorBidi"/>
          <w:sz w:val="24"/>
          <w:szCs w:val="24"/>
          <w:lang w:bidi="ar-SA"/>
        </w:rPr>
        <w:t xml:space="preserve">. Individuals who continue to experience PTSD in late adolescence will have </w:t>
      </w:r>
      <w:r w:rsidR="00743312" w:rsidRPr="00A67FBD">
        <w:rPr>
          <w:rFonts w:asciiTheme="majorBidi" w:hAnsiTheme="majorBidi" w:cstheme="majorBidi"/>
          <w:sz w:val="24"/>
          <w:szCs w:val="24"/>
          <w:lang w:bidi="ar-SA"/>
        </w:rPr>
        <w:t>significantly</w:t>
      </w:r>
      <w:r w:rsidRPr="00A67FBD">
        <w:rPr>
          <w:rFonts w:asciiTheme="majorBidi" w:hAnsiTheme="majorBidi" w:cstheme="majorBidi"/>
          <w:sz w:val="24"/>
          <w:szCs w:val="24"/>
          <w:lang w:bidi="ar-SA"/>
        </w:rPr>
        <w:t xml:space="preserve"> lower symptoms from hyperarousal, negative </w:t>
      </w:r>
      <w:r w:rsidRPr="00A67FBD">
        <w:rPr>
          <w:rFonts w:asciiTheme="majorBidi" w:hAnsiTheme="majorBidi" w:cstheme="majorBidi"/>
          <w:sz w:val="24"/>
          <w:szCs w:val="24"/>
          <w:lang w:bidi="ar-SA"/>
        </w:rPr>
        <w:lastRenderedPageBreak/>
        <w:t xml:space="preserve">cognition, and avoidance compared to when they were young </w:t>
      </w:r>
      <w:r w:rsidR="00743312" w:rsidRPr="00A67FBD">
        <w:rPr>
          <w:rFonts w:asciiTheme="majorBidi" w:hAnsiTheme="majorBidi" w:cstheme="majorBidi"/>
          <w:sz w:val="24"/>
          <w:szCs w:val="24"/>
          <w:lang w:bidi="ar-SA"/>
        </w:rPr>
        <w:t>adolescents</w:t>
      </w:r>
      <w:r w:rsidR="001625B1">
        <w:rPr>
          <w:rFonts w:asciiTheme="majorBidi" w:hAnsiTheme="majorBidi" w:cstheme="majorBidi"/>
          <w:sz w:val="24"/>
          <w:szCs w:val="24"/>
          <w:lang w:bidi="ar-SA"/>
        </w:rPr>
        <w:t xml:space="preserve"> (APA, 2013a)</w:t>
      </w:r>
      <w:r w:rsidR="00317C71">
        <w:rPr>
          <w:rFonts w:asciiTheme="majorBidi" w:hAnsiTheme="majorBidi" w:cstheme="majorBidi"/>
          <w:sz w:val="24"/>
          <w:szCs w:val="24"/>
          <w:lang w:bidi="ar-SA"/>
        </w:rPr>
        <w:t>.</w:t>
      </w:r>
    </w:p>
    <w:p w14:paraId="12682622" w14:textId="486E4F8C" w:rsidR="00B35EF9" w:rsidRPr="00A67FBD" w:rsidRDefault="00B35EF9" w:rsidP="00317C71">
      <w:pPr>
        <w:pStyle w:val="Heading3"/>
        <w:ind w:firstLine="0"/>
        <w:jc w:val="left"/>
        <w:rPr>
          <w:lang w:bidi="ar-SA"/>
        </w:rPr>
      </w:pPr>
      <w:bookmarkStart w:id="7" w:name="_Toc184063386"/>
      <w:r w:rsidRPr="00A67FBD">
        <w:rPr>
          <w:lang w:bidi="ar-SA"/>
        </w:rPr>
        <w:t>1.2.3 PTSD Risk Factors</w:t>
      </w:r>
      <w:bookmarkEnd w:id="7"/>
    </w:p>
    <w:p w14:paraId="59742EDA" w14:textId="74C7F38B" w:rsidR="00B35EF9" w:rsidRPr="00A67FBD" w:rsidRDefault="00B35EF9"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lang w:bidi="ar-SA"/>
        </w:rPr>
        <w:t>According to DSM-5, there are three categories of risk factors associated with trauma- pre-traumatic, peritraumatic, and posttraumatic factors. Pre-traumatic factors can be further classified into three categories. The first category is temperamental factors related to mental health before the traumatic event. The second category includes environmental factors such as socioeconomic status, education, exposure to prior trauma, intelligence, ethnic status, and family psychiatric history. The third category of pre-traumatic factors is genetics, which includes the effects of being female or younger at the time of the traumatic event and the impact of genotypes</w:t>
      </w:r>
      <w:r w:rsidR="001625B1">
        <w:rPr>
          <w:rFonts w:asciiTheme="majorBidi" w:hAnsiTheme="majorBidi" w:cstheme="majorBidi"/>
          <w:sz w:val="24"/>
          <w:szCs w:val="24"/>
        </w:rPr>
        <w:t xml:space="preserve"> (APA, 2013a)</w:t>
      </w:r>
      <w:r w:rsidR="00317C71">
        <w:rPr>
          <w:rFonts w:asciiTheme="majorBidi" w:hAnsiTheme="majorBidi" w:cstheme="majorBidi"/>
          <w:sz w:val="24"/>
          <w:szCs w:val="24"/>
        </w:rPr>
        <w:t>.</w:t>
      </w:r>
    </w:p>
    <w:p w14:paraId="3CB5B817" w14:textId="675033F4" w:rsidR="00536424" w:rsidRPr="00A67FBD" w:rsidRDefault="00536424"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Factors that occur during or immediately after a traumatic event, known as peritraumatic factors, can have lasting impacts on an individual's functioning. These factors may include the severity of the trauma, life-threatening events, personal injury, and dissociation</w:t>
      </w:r>
      <w:r w:rsidR="00926F40" w:rsidRPr="00A67FBD">
        <w:rPr>
          <w:rFonts w:asciiTheme="majorBidi" w:eastAsia="Times New Roman" w:hAnsiTheme="majorBidi" w:cstheme="majorBidi"/>
          <w:sz w:val="24"/>
          <w:szCs w:val="24"/>
        </w:rPr>
        <w:t xml:space="preserve"> (Şahin &amp; Sevil</w:t>
      </w:r>
      <w:r w:rsidR="001625B1">
        <w:rPr>
          <w:rFonts w:asciiTheme="majorBidi" w:eastAsia="Times New Roman" w:hAnsiTheme="majorBidi" w:cstheme="majorBidi"/>
          <w:sz w:val="24"/>
          <w:szCs w:val="24"/>
        </w:rPr>
        <w:t xml:space="preserve">, </w:t>
      </w:r>
      <w:r w:rsidR="00926F40" w:rsidRPr="00A67FBD">
        <w:rPr>
          <w:rFonts w:asciiTheme="majorBidi" w:eastAsia="Times New Roman" w:hAnsiTheme="majorBidi" w:cstheme="majorBidi"/>
          <w:sz w:val="24"/>
          <w:szCs w:val="24"/>
        </w:rPr>
        <w:t>2023).</w:t>
      </w:r>
    </w:p>
    <w:p w14:paraId="4E861DFF" w14:textId="36FF97F9" w:rsidR="00197B43" w:rsidRPr="00A67FBD" w:rsidRDefault="008E0778"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Various factors, such as negative appraisal, inability to cope, and anhedonia, have been identified as predictors of negative outcomes following a traumatic experience. Furthermore, the post-trauma environment can also contribute to risk factors, such as exposure to trauma reminders, financial instability, and other losses related to the traumatic event. However, having social support can help moderate the outcome of the traumatic experience</w:t>
      </w:r>
      <w:r w:rsidRPr="00A67FBD">
        <w:rPr>
          <w:rFonts w:asciiTheme="majorBidi" w:eastAsia="Times New Roman" w:hAnsiTheme="majorBidi" w:cstheme="majorBidi"/>
          <w:sz w:val="24"/>
          <w:szCs w:val="24"/>
        </w:rPr>
        <w:t xml:space="preserve"> (Şahin &amp; Sevil</w:t>
      </w:r>
      <w:r w:rsidR="001625B1">
        <w:rPr>
          <w:rFonts w:asciiTheme="majorBidi" w:eastAsia="Times New Roman" w:hAnsiTheme="majorBidi" w:cstheme="majorBidi"/>
          <w:sz w:val="24"/>
          <w:szCs w:val="24"/>
        </w:rPr>
        <w:t xml:space="preserve">, </w:t>
      </w:r>
      <w:r w:rsidRPr="00A67FBD">
        <w:rPr>
          <w:rFonts w:asciiTheme="majorBidi" w:eastAsia="Times New Roman" w:hAnsiTheme="majorBidi" w:cstheme="majorBidi"/>
          <w:sz w:val="24"/>
          <w:szCs w:val="24"/>
        </w:rPr>
        <w:t>2023).</w:t>
      </w:r>
    </w:p>
    <w:p w14:paraId="55A8FB30" w14:textId="4EB93F8F" w:rsidR="003F5683" w:rsidRPr="00A67FBD" w:rsidRDefault="003F5683" w:rsidP="005B20BB">
      <w:pPr>
        <w:bidi w:val="0"/>
        <w:spacing w:after="0" w:line="480" w:lineRule="auto"/>
        <w:rPr>
          <w:rFonts w:asciiTheme="majorBidi" w:hAnsiTheme="majorBidi" w:cstheme="majorBidi"/>
          <w:sz w:val="24"/>
          <w:szCs w:val="24"/>
        </w:rPr>
      </w:pPr>
    </w:p>
    <w:p w14:paraId="3C6CFA0E" w14:textId="77777777" w:rsidR="001625B1" w:rsidRDefault="001625B1" w:rsidP="005B20BB">
      <w:pPr>
        <w:pStyle w:val="Heading3"/>
      </w:pPr>
      <w:bookmarkStart w:id="8" w:name="_Toc184063387"/>
    </w:p>
    <w:p w14:paraId="11B86046" w14:textId="77777777" w:rsidR="001625B1" w:rsidRDefault="001625B1" w:rsidP="005B20BB">
      <w:pPr>
        <w:pStyle w:val="Heading3"/>
      </w:pPr>
    </w:p>
    <w:p w14:paraId="3A9B4A8A" w14:textId="3BC1B7E3" w:rsidR="003F5683" w:rsidRPr="00A67FBD" w:rsidRDefault="003F5683" w:rsidP="00317C71">
      <w:pPr>
        <w:pStyle w:val="Heading3"/>
        <w:ind w:firstLine="0"/>
        <w:jc w:val="left"/>
      </w:pPr>
      <w:r w:rsidRPr="00A67FBD">
        <w:lastRenderedPageBreak/>
        <w:t xml:space="preserve">1.2.4 Culture and </w:t>
      </w:r>
      <w:r w:rsidR="00D23275" w:rsidRPr="00A67FBD">
        <w:t>G</w:t>
      </w:r>
      <w:r w:rsidRPr="00A67FBD">
        <w:t>ender effect on PTSD</w:t>
      </w:r>
      <w:bookmarkEnd w:id="8"/>
    </w:p>
    <w:p w14:paraId="0A39A64B" w14:textId="54D97F90" w:rsidR="00197B43" w:rsidRPr="00A67FBD" w:rsidRDefault="00AF43EB"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Assessing trauma in individuals can be challenging, especially when considering cultural and gender differences</w:t>
      </w:r>
      <w:r w:rsidR="00197B43" w:rsidRPr="00A67FBD">
        <w:rPr>
          <w:rFonts w:asciiTheme="majorBidi" w:hAnsiTheme="majorBidi" w:cstheme="majorBidi"/>
          <w:sz w:val="24"/>
          <w:szCs w:val="24"/>
        </w:rPr>
        <w:t xml:space="preserve">. </w:t>
      </w:r>
      <w:r w:rsidR="003F5683" w:rsidRPr="00A67FBD">
        <w:rPr>
          <w:rFonts w:asciiTheme="majorBidi" w:hAnsiTheme="majorBidi" w:cstheme="majorBidi"/>
          <w:sz w:val="24"/>
          <w:szCs w:val="24"/>
        </w:rPr>
        <w:t>While cultural diagnosis varies due to differences in exposure to traumatic events, the severity of trauma can be related to the event's meaning or socio-economic context within a culture (Ranjbar, Erb, Mohammad, &amp; Moreno,2020).</w:t>
      </w:r>
    </w:p>
    <w:p w14:paraId="60AD38E0" w14:textId="23486310" w:rsidR="00197B43" w:rsidRPr="00A67FBD" w:rsidRDefault="003F5683"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Culture can affect trauma in the determination of what is considered a traumatic event, what symptoms are reported, and what cultural coping skills are available (Ranjbar, Erb, Mohammad, &amp; Moreno, 2020).</w:t>
      </w:r>
    </w:p>
    <w:p w14:paraId="706BDAF7" w14:textId="174889C1" w:rsidR="00197B43" w:rsidRPr="00A67FBD" w:rsidRDefault="00197B43"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 xml:space="preserve">According to the DSM-5 PTSD is more widespread in females, </w:t>
      </w:r>
      <w:r w:rsidR="00C169F4" w:rsidRPr="00A67FBD">
        <w:rPr>
          <w:rFonts w:asciiTheme="majorBidi" w:hAnsiTheme="majorBidi" w:cstheme="majorBidi"/>
          <w:sz w:val="24"/>
          <w:szCs w:val="24"/>
        </w:rPr>
        <w:t xml:space="preserve">who experience the symptoms for a longer duration and </w:t>
      </w:r>
      <w:r w:rsidRPr="00A67FBD">
        <w:rPr>
          <w:rFonts w:asciiTheme="majorBidi" w:hAnsiTheme="majorBidi" w:cstheme="majorBidi"/>
          <w:sz w:val="24"/>
          <w:szCs w:val="24"/>
        </w:rPr>
        <w:t xml:space="preserve">tend to have more stressors across </w:t>
      </w:r>
      <w:r w:rsidR="00AF6AE9" w:rsidRPr="00A67FBD">
        <w:rPr>
          <w:rFonts w:asciiTheme="majorBidi" w:hAnsiTheme="majorBidi" w:cstheme="majorBidi"/>
          <w:sz w:val="24"/>
          <w:szCs w:val="24"/>
        </w:rPr>
        <w:t>their</w:t>
      </w:r>
      <w:r w:rsidRPr="00A67FBD">
        <w:rPr>
          <w:rFonts w:asciiTheme="majorBidi" w:hAnsiTheme="majorBidi" w:cstheme="majorBidi"/>
          <w:sz w:val="24"/>
          <w:szCs w:val="24"/>
        </w:rPr>
        <w:t xml:space="preserve"> lifespan</w:t>
      </w:r>
      <w:r w:rsidR="003F5683" w:rsidRPr="00A67FBD">
        <w:rPr>
          <w:rFonts w:asciiTheme="majorBidi" w:hAnsiTheme="majorBidi" w:cstheme="majorBidi"/>
          <w:sz w:val="24"/>
          <w:szCs w:val="24"/>
        </w:rPr>
        <w:t>, which may be related to the permission or ability of women to express distress</w:t>
      </w:r>
      <w:r w:rsidRPr="00A67FBD">
        <w:rPr>
          <w:rFonts w:asciiTheme="majorBidi" w:hAnsiTheme="majorBidi" w:cstheme="majorBidi"/>
          <w:sz w:val="24"/>
          <w:szCs w:val="24"/>
        </w:rPr>
        <w:t xml:space="preserve"> </w:t>
      </w:r>
      <w:r w:rsidR="003F5683" w:rsidRPr="00A67FBD">
        <w:rPr>
          <w:rFonts w:asciiTheme="majorBidi" w:hAnsiTheme="majorBidi" w:cstheme="majorBidi"/>
          <w:color w:val="222222"/>
          <w:sz w:val="24"/>
          <w:szCs w:val="24"/>
          <w:shd w:val="clear" w:color="auto" w:fill="FFFFFF"/>
        </w:rPr>
        <w:t>(</w:t>
      </w:r>
      <w:proofErr w:type="spellStart"/>
      <w:r w:rsidR="003F5683" w:rsidRPr="00A67FBD">
        <w:rPr>
          <w:rFonts w:asciiTheme="majorBidi" w:hAnsiTheme="majorBidi" w:cstheme="majorBidi"/>
          <w:color w:val="222222"/>
          <w:sz w:val="24"/>
          <w:szCs w:val="24"/>
          <w:shd w:val="clear" w:color="auto" w:fill="FFFFFF"/>
        </w:rPr>
        <w:t>Ainamani</w:t>
      </w:r>
      <w:proofErr w:type="spellEnd"/>
      <w:r w:rsidR="003F5683" w:rsidRPr="00A67FBD">
        <w:rPr>
          <w:rFonts w:asciiTheme="majorBidi" w:hAnsiTheme="majorBidi" w:cstheme="majorBidi"/>
          <w:color w:val="222222"/>
          <w:sz w:val="24"/>
          <w:szCs w:val="24"/>
          <w:shd w:val="clear" w:color="auto" w:fill="FFFFFF"/>
        </w:rPr>
        <w:t>, Elbert, Olema, &amp; Hecker,2020).</w:t>
      </w:r>
    </w:p>
    <w:p w14:paraId="13E0A640" w14:textId="0878EBFE" w:rsidR="003F5683" w:rsidRPr="00A67FBD" w:rsidRDefault="003F5683" w:rsidP="00317C71">
      <w:pPr>
        <w:pStyle w:val="Heading3"/>
        <w:ind w:firstLine="0"/>
        <w:jc w:val="left"/>
      </w:pPr>
      <w:bookmarkStart w:id="9" w:name="_Toc184063388"/>
      <w:r w:rsidRPr="00A67FBD">
        <w:t xml:space="preserve">1.2.5 PTSD </w:t>
      </w:r>
      <w:r w:rsidR="00D23275" w:rsidRPr="00A67FBD">
        <w:t>C</w:t>
      </w:r>
      <w:r w:rsidRPr="00A67FBD">
        <w:t>omorbidity</w:t>
      </w:r>
      <w:bookmarkEnd w:id="9"/>
      <w:r w:rsidRPr="00A67FBD">
        <w:t xml:space="preserve"> </w:t>
      </w:r>
    </w:p>
    <w:p w14:paraId="395F793E" w14:textId="7E9AE4CD" w:rsidR="003F5683" w:rsidRPr="00A67FBD" w:rsidRDefault="003F5683"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 xml:space="preserve">The link between PTSD and suicide is significant. The presence of PTSD can potentially predict those who may engage in suicidal behavior and those who may attempt suicide. Childhood traumatic experiences, such as abuse, can heighten the risk of suicide. PTSD is often connected to suicidal thoughts and even suicide attempts </w:t>
      </w:r>
      <w:r w:rsidRPr="00A67FBD">
        <w:rPr>
          <w:rFonts w:asciiTheme="majorBidi" w:hAnsiTheme="majorBidi" w:cstheme="majorBidi"/>
          <w:color w:val="222222"/>
          <w:sz w:val="24"/>
          <w:szCs w:val="24"/>
          <w:shd w:val="clear" w:color="auto" w:fill="FFFFFF"/>
        </w:rPr>
        <w:t>(DeCou &amp; Lynch ,2019)</w:t>
      </w:r>
      <w:r w:rsidR="00317C71">
        <w:rPr>
          <w:rFonts w:asciiTheme="majorBidi" w:hAnsiTheme="majorBidi" w:cstheme="majorBidi"/>
          <w:sz w:val="24"/>
          <w:szCs w:val="24"/>
        </w:rPr>
        <w:t>.</w:t>
      </w:r>
    </w:p>
    <w:p w14:paraId="6FCA8D78" w14:textId="1C171112" w:rsidR="00197B43" w:rsidRPr="00A67FBD" w:rsidRDefault="00197B43" w:rsidP="005B20BB">
      <w:pPr>
        <w:bidi w:val="0"/>
        <w:spacing w:after="0"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rPr>
        <w:t>Like a lot of disorders</w:t>
      </w:r>
      <w:r w:rsidR="00AF6AE9" w:rsidRPr="00A67FBD">
        <w:rPr>
          <w:rFonts w:asciiTheme="majorBidi" w:hAnsiTheme="majorBidi" w:cstheme="majorBidi"/>
          <w:sz w:val="24"/>
          <w:szCs w:val="24"/>
        </w:rPr>
        <w:t>,</w:t>
      </w:r>
      <w:r w:rsidRPr="00A67FBD">
        <w:rPr>
          <w:rFonts w:asciiTheme="majorBidi" w:hAnsiTheme="majorBidi" w:cstheme="majorBidi"/>
          <w:sz w:val="24"/>
          <w:szCs w:val="24"/>
        </w:rPr>
        <w:t xml:space="preserve"> PTSD </w:t>
      </w:r>
      <w:r w:rsidR="003F5683" w:rsidRPr="00A67FBD">
        <w:rPr>
          <w:rFonts w:asciiTheme="majorBidi" w:hAnsiTheme="majorBidi" w:cstheme="majorBidi"/>
          <w:sz w:val="24"/>
          <w:szCs w:val="24"/>
        </w:rPr>
        <w:t>demonstrates comorbidity with other mental disorders</w:t>
      </w:r>
      <w:r w:rsidRPr="00A67FBD">
        <w:rPr>
          <w:rFonts w:asciiTheme="majorBidi" w:hAnsiTheme="majorBidi" w:cstheme="majorBidi"/>
          <w:sz w:val="24"/>
          <w:szCs w:val="24"/>
        </w:rPr>
        <w:t xml:space="preserve">. According to the </w:t>
      </w:r>
      <w:r w:rsidR="00AF6AE9" w:rsidRPr="00A67FBD">
        <w:rPr>
          <w:rFonts w:asciiTheme="majorBidi" w:hAnsiTheme="majorBidi" w:cstheme="majorBidi"/>
          <w:sz w:val="24"/>
          <w:szCs w:val="24"/>
        </w:rPr>
        <w:t>D</w:t>
      </w:r>
      <w:r w:rsidRPr="00A67FBD">
        <w:rPr>
          <w:rFonts w:asciiTheme="majorBidi" w:hAnsiTheme="majorBidi" w:cstheme="majorBidi"/>
          <w:sz w:val="24"/>
          <w:szCs w:val="24"/>
        </w:rPr>
        <w:t>SM-5</w:t>
      </w:r>
      <w:r w:rsidR="00AF6AE9" w:rsidRPr="00A67FBD">
        <w:rPr>
          <w:rFonts w:asciiTheme="majorBidi" w:hAnsiTheme="majorBidi" w:cstheme="majorBidi"/>
          <w:sz w:val="24"/>
          <w:szCs w:val="24"/>
        </w:rPr>
        <w:t>,</w:t>
      </w:r>
      <w:r w:rsidRPr="00A67FBD">
        <w:rPr>
          <w:rFonts w:asciiTheme="majorBidi" w:hAnsiTheme="majorBidi" w:cstheme="majorBidi"/>
          <w:sz w:val="24"/>
          <w:szCs w:val="24"/>
        </w:rPr>
        <w:t xml:space="preserve"> </w:t>
      </w:r>
      <w:r w:rsidR="00507637">
        <w:rPr>
          <w:rFonts w:asciiTheme="majorBidi" w:hAnsiTheme="majorBidi" w:cstheme="majorBidi"/>
          <w:sz w:val="24"/>
          <w:szCs w:val="24"/>
        </w:rPr>
        <w:t>(</w:t>
      </w:r>
      <w:r w:rsidRPr="00A67FBD">
        <w:rPr>
          <w:rFonts w:asciiTheme="majorBidi" w:hAnsiTheme="majorBidi" w:cstheme="majorBidi"/>
          <w:sz w:val="24"/>
          <w:szCs w:val="24"/>
        </w:rPr>
        <w:t>80%</w:t>
      </w:r>
      <w:r w:rsidR="00507637">
        <w:rPr>
          <w:rFonts w:asciiTheme="majorBidi" w:hAnsiTheme="majorBidi" w:cstheme="majorBidi"/>
          <w:sz w:val="24"/>
          <w:szCs w:val="24"/>
        </w:rPr>
        <w:t>)</w:t>
      </w:r>
      <w:r w:rsidRPr="00A67FBD">
        <w:rPr>
          <w:rFonts w:asciiTheme="majorBidi" w:hAnsiTheme="majorBidi" w:cstheme="majorBidi"/>
          <w:sz w:val="24"/>
          <w:szCs w:val="24"/>
        </w:rPr>
        <w:t xml:space="preserve"> of people with PTSD </w:t>
      </w:r>
      <w:r w:rsidR="00AF6AE9" w:rsidRPr="00A67FBD">
        <w:rPr>
          <w:rFonts w:asciiTheme="majorBidi" w:hAnsiTheme="majorBidi" w:cstheme="majorBidi"/>
          <w:sz w:val="24"/>
          <w:szCs w:val="24"/>
        </w:rPr>
        <w:t>have</w:t>
      </w:r>
      <w:r w:rsidRPr="00A67FBD">
        <w:rPr>
          <w:rFonts w:asciiTheme="majorBidi" w:hAnsiTheme="majorBidi" w:cstheme="majorBidi"/>
          <w:sz w:val="24"/>
          <w:szCs w:val="24"/>
        </w:rPr>
        <w:t xml:space="preserve"> at least one other mental disorder. </w:t>
      </w:r>
      <w:r w:rsidR="003F5683" w:rsidRPr="00A67FBD">
        <w:rPr>
          <w:rFonts w:asciiTheme="majorBidi" w:hAnsiTheme="majorBidi" w:cstheme="majorBidi"/>
          <w:sz w:val="24"/>
          <w:szCs w:val="24"/>
        </w:rPr>
        <w:t>A</w:t>
      </w:r>
      <w:r w:rsidRPr="00A67FBD">
        <w:rPr>
          <w:rFonts w:asciiTheme="majorBidi" w:hAnsiTheme="majorBidi" w:cstheme="majorBidi"/>
          <w:sz w:val="24"/>
          <w:szCs w:val="24"/>
        </w:rPr>
        <w:t xml:space="preserve"> substance </w:t>
      </w:r>
      <w:r w:rsidR="003F5683" w:rsidRPr="00A67FBD">
        <w:rPr>
          <w:rFonts w:asciiTheme="majorBidi" w:hAnsiTheme="majorBidi" w:cstheme="majorBidi"/>
          <w:sz w:val="24"/>
          <w:szCs w:val="24"/>
        </w:rPr>
        <w:t xml:space="preserve">abuse disorder </w:t>
      </w:r>
      <w:r w:rsidR="00AF6AE9" w:rsidRPr="00A67FBD">
        <w:rPr>
          <w:rFonts w:asciiTheme="majorBidi" w:hAnsiTheme="majorBidi" w:cstheme="majorBidi"/>
          <w:sz w:val="24"/>
          <w:szCs w:val="24"/>
        </w:rPr>
        <w:t>is</w:t>
      </w:r>
      <w:r w:rsidRPr="00A67FBD">
        <w:rPr>
          <w:rFonts w:asciiTheme="majorBidi" w:hAnsiTheme="majorBidi" w:cstheme="majorBidi"/>
          <w:sz w:val="24"/>
          <w:szCs w:val="24"/>
        </w:rPr>
        <w:t xml:space="preserve"> more common among males than females</w:t>
      </w:r>
      <w:r w:rsidR="003F5683" w:rsidRPr="00A67FBD">
        <w:rPr>
          <w:rFonts w:asciiTheme="majorBidi" w:hAnsiTheme="majorBidi" w:cstheme="majorBidi"/>
          <w:sz w:val="24"/>
          <w:szCs w:val="24"/>
        </w:rPr>
        <w:t xml:space="preserve"> with PTSD</w:t>
      </w:r>
      <w:r w:rsidRPr="00A67FBD">
        <w:rPr>
          <w:rFonts w:asciiTheme="majorBidi" w:hAnsiTheme="majorBidi" w:cstheme="majorBidi"/>
          <w:sz w:val="24"/>
          <w:szCs w:val="24"/>
        </w:rPr>
        <w:t>.</w:t>
      </w:r>
      <w:r w:rsidRPr="00A67FBD">
        <w:rPr>
          <w:rFonts w:asciiTheme="majorBidi" w:hAnsiTheme="majorBidi" w:cstheme="majorBidi"/>
          <w:sz w:val="24"/>
          <w:szCs w:val="24"/>
          <w:lang w:bidi="ar-SA"/>
        </w:rPr>
        <w:t xml:space="preserve"> The DSM-5 also recognize</w:t>
      </w:r>
      <w:r w:rsidR="00E978B6" w:rsidRPr="00A67FBD">
        <w:rPr>
          <w:rFonts w:asciiTheme="majorBidi" w:hAnsiTheme="majorBidi" w:cstheme="majorBidi"/>
          <w:sz w:val="24"/>
          <w:szCs w:val="24"/>
          <w:lang w:bidi="ar-SA"/>
        </w:rPr>
        <w:t>s</w:t>
      </w:r>
      <w:r w:rsidRPr="00A67FBD">
        <w:rPr>
          <w:rFonts w:asciiTheme="majorBidi" w:hAnsiTheme="majorBidi" w:cstheme="majorBidi"/>
          <w:sz w:val="24"/>
          <w:szCs w:val="24"/>
          <w:lang w:bidi="ar-SA"/>
        </w:rPr>
        <w:t xml:space="preserve"> that </w:t>
      </w:r>
      <w:r w:rsidR="00E978B6" w:rsidRPr="00A67FBD">
        <w:rPr>
          <w:rFonts w:asciiTheme="majorBidi" w:hAnsiTheme="majorBidi" w:cstheme="majorBidi"/>
          <w:sz w:val="24"/>
          <w:szCs w:val="24"/>
          <w:lang w:bidi="ar-SA"/>
        </w:rPr>
        <w:t>children</w:t>
      </w:r>
      <w:r w:rsidR="003F5683" w:rsidRPr="00A67FBD">
        <w:rPr>
          <w:rFonts w:asciiTheme="majorBidi" w:hAnsiTheme="majorBidi" w:cstheme="majorBidi"/>
          <w:sz w:val="24"/>
          <w:szCs w:val="24"/>
          <w:lang w:bidi="ar-SA"/>
        </w:rPr>
        <w:t xml:space="preserve"> with</w:t>
      </w:r>
      <w:r w:rsidRPr="00A67FBD">
        <w:rPr>
          <w:rFonts w:asciiTheme="majorBidi" w:hAnsiTheme="majorBidi" w:cstheme="majorBidi"/>
          <w:sz w:val="24"/>
          <w:szCs w:val="24"/>
          <w:lang w:bidi="ar-SA"/>
        </w:rPr>
        <w:t xml:space="preserve"> PTSD differ </w:t>
      </w:r>
      <w:r w:rsidR="003F5683" w:rsidRPr="00A67FBD">
        <w:rPr>
          <w:rFonts w:asciiTheme="majorBidi" w:hAnsiTheme="majorBidi" w:cstheme="majorBidi"/>
          <w:sz w:val="24"/>
          <w:szCs w:val="24"/>
          <w:lang w:bidi="ar-SA"/>
        </w:rPr>
        <w:t>from</w:t>
      </w:r>
      <w:r w:rsidRPr="00A67FBD">
        <w:rPr>
          <w:rFonts w:asciiTheme="majorBidi" w:hAnsiTheme="majorBidi" w:cstheme="majorBidi"/>
          <w:sz w:val="24"/>
          <w:szCs w:val="24"/>
          <w:lang w:bidi="ar-SA"/>
        </w:rPr>
        <w:t xml:space="preserve"> adults, with two </w:t>
      </w:r>
      <w:r w:rsidR="003F5683" w:rsidRPr="00A67FBD">
        <w:rPr>
          <w:rFonts w:asciiTheme="majorBidi" w:hAnsiTheme="majorBidi" w:cstheme="majorBidi"/>
          <w:sz w:val="24"/>
          <w:szCs w:val="24"/>
          <w:lang w:bidi="ar-SA"/>
        </w:rPr>
        <w:t xml:space="preserve">comorbid </w:t>
      </w:r>
      <w:r w:rsidRPr="00A67FBD">
        <w:rPr>
          <w:rFonts w:asciiTheme="majorBidi" w:hAnsiTheme="majorBidi" w:cstheme="majorBidi"/>
          <w:sz w:val="24"/>
          <w:szCs w:val="24"/>
          <w:lang w:bidi="ar-SA"/>
        </w:rPr>
        <w:t xml:space="preserve">disorders being more common, </w:t>
      </w:r>
      <w:r w:rsidR="003F5683" w:rsidRPr="00A67FBD">
        <w:rPr>
          <w:rFonts w:asciiTheme="majorBidi" w:hAnsiTheme="majorBidi" w:cstheme="majorBidi"/>
          <w:sz w:val="24"/>
          <w:szCs w:val="24"/>
          <w:lang w:bidi="ar-SA"/>
        </w:rPr>
        <w:t>O</w:t>
      </w:r>
      <w:r w:rsidRPr="00A67FBD">
        <w:rPr>
          <w:rFonts w:asciiTheme="majorBidi" w:hAnsiTheme="majorBidi" w:cstheme="majorBidi"/>
          <w:sz w:val="24"/>
          <w:szCs w:val="24"/>
        </w:rPr>
        <w:t xml:space="preserve">ppositional </w:t>
      </w:r>
      <w:r w:rsidR="003F5683" w:rsidRPr="00A67FBD">
        <w:rPr>
          <w:rFonts w:asciiTheme="majorBidi" w:hAnsiTheme="majorBidi" w:cstheme="majorBidi"/>
          <w:sz w:val="24"/>
          <w:szCs w:val="24"/>
        </w:rPr>
        <w:t>D</w:t>
      </w:r>
      <w:r w:rsidRPr="00A67FBD">
        <w:rPr>
          <w:rFonts w:asciiTheme="majorBidi" w:hAnsiTheme="majorBidi" w:cstheme="majorBidi"/>
          <w:sz w:val="24"/>
          <w:szCs w:val="24"/>
        </w:rPr>
        <w:t>efiant</w:t>
      </w:r>
      <w:r w:rsidR="003F5683" w:rsidRPr="00A67FBD">
        <w:rPr>
          <w:rFonts w:asciiTheme="majorBidi" w:hAnsiTheme="majorBidi" w:cstheme="majorBidi"/>
          <w:sz w:val="24"/>
          <w:szCs w:val="24"/>
        </w:rPr>
        <w:t xml:space="preserve"> Disorder and</w:t>
      </w:r>
      <w:r w:rsidRPr="00A67FBD">
        <w:rPr>
          <w:rFonts w:asciiTheme="majorBidi" w:hAnsiTheme="majorBidi" w:cstheme="majorBidi"/>
          <w:sz w:val="24"/>
          <w:szCs w:val="24"/>
        </w:rPr>
        <w:t xml:space="preserve"> </w:t>
      </w:r>
      <w:r w:rsidR="003F5683" w:rsidRPr="00A67FBD">
        <w:rPr>
          <w:rFonts w:asciiTheme="majorBidi" w:hAnsiTheme="majorBidi" w:cstheme="majorBidi"/>
          <w:sz w:val="24"/>
          <w:szCs w:val="24"/>
          <w:lang w:bidi="ar-SA"/>
        </w:rPr>
        <w:t>S</w:t>
      </w:r>
      <w:r w:rsidRPr="00A67FBD">
        <w:rPr>
          <w:rFonts w:asciiTheme="majorBidi" w:hAnsiTheme="majorBidi" w:cstheme="majorBidi"/>
          <w:sz w:val="24"/>
          <w:szCs w:val="24"/>
          <w:lang w:bidi="ar-SA"/>
        </w:rPr>
        <w:t xml:space="preserve">eparation </w:t>
      </w:r>
      <w:r w:rsidR="003F5683" w:rsidRPr="00A67FBD">
        <w:rPr>
          <w:rFonts w:asciiTheme="majorBidi" w:hAnsiTheme="majorBidi" w:cstheme="majorBidi"/>
          <w:sz w:val="24"/>
          <w:szCs w:val="24"/>
          <w:lang w:bidi="ar-SA"/>
        </w:rPr>
        <w:t>A</w:t>
      </w:r>
      <w:r w:rsidRPr="00A67FBD">
        <w:rPr>
          <w:rFonts w:asciiTheme="majorBidi" w:hAnsiTheme="majorBidi" w:cstheme="majorBidi"/>
          <w:sz w:val="24"/>
          <w:szCs w:val="24"/>
          <w:lang w:bidi="ar-SA"/>
        </w:rPr>
        <w:t xml:space="preserve">nxiety </w:t>
      </w:r>
      <w:proofErr w:type="gramStart"/>
      <w:r w:rsidR="00507637">
        <w:rPr>
          <w:rFonts w:asciiTheme="majorBidi" w:hAnsiTheme="majorBidi" w:cstheme="majorBidi"/>
          <w:sz w:val="24"/>
          <w:szCs w:val="24"/>
          <w:lang w:bidi="ar-SA"/>
        </w:rPr>
        <w:t>( APA</w:t>
      </w:r>
      <w:proofErr w:type="gramEnd"/>
      <w:r w:rsidR="00507637">
        <w:rPr>
          <w:rFonts w:asciiTheme="majorBidi" w:hAnsiTheme="majorBidi" w:cstheme="majorBidi"/>
          <w:sz w:val="24"/>
          <w:szCs w:val="24"/>
          <w:lang w:bidi="ar-SA"/>
        </w:rPr>
        <w:t>, 2013a)</w:t>
      </w:r>
      <w:r w:rsidR="00317C71">
        <w:rPr>
          <w:rFonts w:asciiTheme="majorBidi" w:hAnsiTheme="majorBidi" w:cstheme="majorBidi"/>
          <w:sz w:val="24"/>
          <w:szCs w:val="24"/>
          <w:lang w:bidi="ar-SA"/>
        </w:rPr>
        <w:t>.</w:t>
      </w:r>
    </w:p>
    <w:p w14:paraId="6F74A197" w14:textId="0B70F79A" w:rsidR="003F5683" w:rsidRPr="00A67FBD" w:rsidRDefault="003F5683" w:rsidP="00317C71">
      <w:pPr>
        <w:pStyle w:val="Heading3"/>
        <w:ind w:firstLine="0"/>
        <w:jc w:val="left"/>
        <w:rPr>
          <w:lang w:bidi="ar-SA"/>
        </w:rPr>
      </w:pPr>
      <w:bookmarkStart w:id="10" w:name="_Toc184063389"/>
      <w:r w:rsidRPr="00A67FBD">
        <w:rPr>
          <w:lang w:bidi="ar-SA"/>
        </w:rPr>
        <w:lastRenderedPageBreak/>
        <w:t>1.2.6 PTSD in DSM-5, DSM-IV &amp; ICD-11</w:t>
      </w:r>
      <w:bookmarkEnd w:id="10"/>
    </w:p>
    <w:p w14:paraId="54C6C547" w14:textId="6CF1373D" w:rsidR="007907F0" w:rsidRPr="00A67FBD" w:rsidRDefault="007907F0" w:rsidP="005B20BB">
      <w:pPr>
        <w:bidi w:val="0"/>
        <w:spacing w:after="0"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The DSM-5 has a different definition of trauma and its effects compared to the DSM-IV. Unlike the DSM-IV, the DSM-5 stressor is more explicit in explaining how an individual can experience a "traumatic" event. Additionally, while the DSM-IV relied on an individual's reaction, the DSM-5 removed this as a determining factor. The DSM-IV identified three primary symptom clusters for PTSD, which included re-experiencing, avoidance/numbing, and arousal. The DSM-5 now includes four clusters, as the avoidance/numbing cluster is now split into two. Children and adolescents now have a lower threshold for diagnosis under DSM-5, which includes specific criteria for children who are six years old or younger </w:t>
      </w:r>
      <w:r w:rsidRPr="00A67FBD">
        <w:rPr>
          <w:rFonts w:asciiTheme="majorBidi" w:hAnsiTheme="majorBidi" w:cstheme="majorBidi"/>
          <w:sz w:val="24"/>
          <w:szCs w:val="24"/>
        </w:rPr>
        <w:t>(Danzi, La Greca</w:t>
      </w:r>
      <w:r w:rsidRPr="00A67FBD">
        <w:rPr>
          <w:rFonts w:asciiTheme="majorBidi" w:hAnsiTheme="majorBidi" w:cstheme="majorBidi"/>
          <w:sz w:val="24"/>
          <w:szCs w:val="24"/>
          <w:lang w:bidi="ar-SA"/>
        </w:rPr>
        <w:t xml:space="preserve"> 2016).</w:t>
      </w:r>
    </w:p>
    <w:p w14:paraId="11ADC969" w14:textId="70B13AB0" w:rsidR="00197B43" w:rsidRPr="00A67FBD" w:rsidRDefault="00197B43" w:rsidP="005B20BB">
      <w:pPr>
        <w:bidi w:val="0"/>
        <w:spacing w:after="0"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ICD-11, DSM-IV, and DSM-5 </w:t>
      </w:r>
      <w:r w:rsidR="007907F0" w:rsidRPr="00A67FBD">
        <w:rPr>
          <w:rFonts w:asciiTheme="majorBidi" w:hAnsiTheme="majorBidi" w:cstheme="majorBidi"/>
          <w:sz w:val="24"/>
          <w:szCs w:val="24"/>
          <w:lang w:bidi="ar-SA"/>
        </w:rPr>
        <w:t>have</w:t>
      </w:r>
      <w:r w:rsidRPr="00A67FBD">
        <w:rPr>
          <w:rFonts w:asciiTheme="majorBidi" w:hAnsiTheme="majorBidi" w:cstheme="majorBidi"/>
          <w:sz w:val="24"/>
          <w:szCs w:val="24"/>
          <w:lang w:bidi="ar-SA"/>
        </w:rPr>
        <w:t xml:space="preserve"> </w:t>
      </w:r>
      <w:r w:rsidR="00A817DA" w:rsidRPr="00A67FBD">
        <w:rPr>
          <w:rFonts w:asciiTheme="majorBidi" w:hAnsiTheme="majorBidi" w:cstheme="majorBidi"/>
          <w:sz w:val="24"/>
          <w:szCs w:val="24"/>
          <w:lang w:bidi="ar-SA"/>
        </w:rPr>
        <w:t>changed</w:t>
      </w:r>
      <w:r w:rsidR="007907F0" w:rsidRPr="00A67FBD">
        <w:rPr>
          <w:rFonts w:asciiTheme="majorBidi" w:hAnsiTheme="majorBidi" w:cstheme="majorBidi"/>
          <w:sz w:val="24"/>
          <w:szCs w:val="24"/>
          <w:lang w:bidi="ar-SA"/>
        </w:rPr>
        <w:t xml:space="preserve"> over time in their explanation and criteria for trauma and PTSD</w:t>
      </w:r>
      <w:r w:rsidR="00E978B6" w:rsidRPr="00A67FBD">
        <w:rPr>
          <w:rFonts w:asciiTheme="majorBidi" w:hAnsiTheme="majorBidi" w:cstheme="majorBidi"/>
          <w:sz w:val="24"/>
          <w:szCs w:val="24"/>
          <w:lang w:bidi="ar-SA"/>
        </w:rPr>
        <w:t xml:space="preserve"> </w:t>
      </w:r>
      <w:r w:rsidRPr="00A67FBD">
        <w:rPr>
          <w:rFonts w:asciiTheme="majorBidi" w:hAnsiTheme="majorBidi" w:cstheme="majorBidi"/>
          <w:sz w:val="24"/>
          <w:szCs w:val="24"/>
        </w:rPr>
        <w:t>(Danzi, La Greca</w:t>
      </w:r>
      <w:r w:rsidRPr="00A67FBD">
        <w:rPr>
          <w:rFonts w:asciiTheme="majorBidi" w:hAnsiTheme="majorBidi" w:cstheme="majorBidi"/>
          <w:sz w:val="24"/>
          <w:szCs w:val="24"/>
          <w:lang w:bidi="ar-SA"/>
        </w:rPr>
        <w:t xml:space="preserve"> 2016</w:t>
      </w:r>
      <w:r w:rsidR="00317C71">
        <w:rPr>
          <w:rFonts w:asciiTheme="majorBidi" w:hAnsiTheme="majorBidi" w:cstheme="majorBidi"/>
          <w:sz w:val="24"/>
          <w:szCs w:val="24"/>
          <w:lang w:bidi="ar-SA"/>
        </w:rPr>
        <w:t>; APA, 2013b</w:t>
      </w:r>
      <w:r w:rsidRPr="00A67FBD">
        <w:rPr>
          <w:rFonts w:asciiTheme="majorBidi" w:hAnsiTheme="majorBidi" w:cstheme="majorBidi"/>
          <w:sz w:val="24"/>
          <w:szCs w:val="24"/>
          <w:lang w:bidi="ar-SA"/>
        </w:rPr>
        <w:t xml:space="preserve">). </w:t>
      </w:r>
    </w:p>
    <w:p w14:paraId="48D6F8B9" w14:textId="77777777" w:rsidR="00317C71" w:rsidRDefault="00197B43" w:rsidP="00317C71">
      <w:pPr>
        <w:bidi w:val="0"/>
        <w:spacing w:after="0"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The ICD-11 included: 2 factors for the re-experience </w:t>
      </w:r>
      <w:r w:rsidR="00E978B6" w:rsidRPr="00A67FBD">
        <w:rPr>
          <w:rFonts w:asciiTheme="majorBidi" w:hAnsiTheme="majorBidi" w:cstheme="majorBidi"/>
          <w:sz w:val="24"/>
          <w:szCs w:val="24"/>
          <w:lang w:bidi="ar-SA"/>
        </w:rPr>
        <w:t xml:space="preserve">of </w:t>
      </w:r>
      <w:r w:rsidRPr="00A67FBD">
        <w:rPr>
          <w:rFonts w:asciiTheme="majorBidi" w:hAnsiTheme="majorBidi" w:cstheme="majorBidi"/>
          <w:sz w:val="24"/>
          <w:szCs w:val="24"/>
          <w:lang w:bidi="ar-SA"/>
        </w:rPr>
        <w:t xml:space="preserve">having </w:t>
      </w:r>
      <w:r w:rsidR="00E978B6" w:rsidRPr="00A67FBD">
        <w:rPr>
          <w:rFonts w:asciiTheme="majorBidi" w:hAnsiTheme="majorBidi" w:cstheme="majorBidi"/>
          <w:sz w:val="24"/>
          <w:szCs w:val="24"/>
          <w:lang w:bidi="ar-SA"/>
        </w:rPr>
        <w:t>nightmares</w:t>
      </w:r>
      <w:r w:rsidRPr="00A67FBD">
        <w:rPr>
          <w:rFonts w:asciiTheme="majorBidi" w:hAnsiTheme="majorBidi" w:cstheme="majorBidi"/>
          <w:sz w:val="24"/>
          <w:szCs w:val="24"/>
          <w:lang w:bidi="ar-SA"/>
        </w:rPr>
        <w:t xml:space="preserve"> and flashbacks. While going to the DSM-IV and evolving to DSM-5 they didn't change the definition of re-experience as both of them had: </w:t>
      </w:r>
      <w:r w:rsidRPr="00A67FBD">
        <w:rPr>
          <w:rFonts w:asciiTheme="majorBidi" w:hAnsiTheme="majorBidi" w:cstheme="majorBidi"/>
          <w:sz w:val="24"/>
          <w:szCs w:val="24"/>
        </w:rPr>
        <w:t>Intrusive memories, Nightmares, Flashbacks, Psychological distress,</w:t>
      </w:r>
      <w:r w:rsidR="00E22433" w:rsidRPr="00A67FBD">
        <w:rPr>
          <w:rFonts w:asciiTheme="majorBidi" w:hAnsiTheme="majorBidi" w:cstheme="majorBidi"/>
          <w:sz w:val="24"/>
          <w:szCs w:val="24"/>
        </w:rPr>
        <w:t xml:space="preserve"> and</w:t>
      </w:r>
      <w:r w:rsidRPr="00A67FBD">
        <w:rPr>
          <w:rFonts w:asciiTheme="majorBidi" w:hAnsiTheme="majorBidi" w:cstheme="majorBidi"/>
          <w:sz w:val="24"/>
          <w:szCs w:val="24"/>
        </w:rPr>
        <w:t xml:space="preserve"> Physiological reactions</w:t>
      </w:r>
      <w:r w:rsidR="00317C71">
        <w:rPr>
          <w:rFonts w:asciiTheme="majorBidi" w:hAnsiTheme="majorBidi" w:cstheme="majorBidi"/>
          <w:sz w:val="24"/>
          <w:szCs w:val="24"/>
          <w:lang w:bidi="ar-SA"/>
        </w:rPr>
        <w:t xml:space="preserve"> </w:t>
      </w:r>
      <w:r w:rsidR="00317C71" w:rsidRPr="00A67FBD">
        <w:rPr>
          <w:rFonts w:asciiTheme="majorBidi" w:hAnsiTheme="majorBidi" w:cstheme="majorBidi"/>
          <w:sz w:val="24"/>
          <w:szCs w:val="24"/>
        </w:rPr>
        <w:t>(Danzi, La Greca</w:t>
      </w:r>
      <w:r w:rsidR="00317C71" w:rsidRPr="00A67FBD">
        <w:rPr>
          <w:rFonts w:asciiTheme="majorBidi" w:hAnsiTheme="majorBidi" w:cstheme="majorBidi"/>
          <w:sz w:val="24"/>
          <w:szCs w:val="24"/>
          <w:lang w:bidi="ar-SA"/>
        </w:rPr>
        <w:t xml:space="preserve"> 2016</w:t>
      </w:r>
      <w:r w:rsidR="00317C71">
        <w:rPr>
          <w:rFonts w:asciiTheme="majorBidi" w:hAnsiTheme="majorBidi" w:cstheme="majorBidi"/>
          <w:sz w:val="24"/>
          <w:szCs w:val="24"/>
          <w:lang w:bidi="ar-SA"/>
        </w:rPr>
        <w:t>; APA, 2013b</w:t>
      </w:r>
      <w:r w:rsidR="00317C71" w:rsidRPr="00A67FBD">
        <w:rPr>
          <w:rFonts w:asciiTheme="majorBidi" w:hAnsiTheme="majorBidi" w:cstheme="majorBidi"/>
          <w:sz w:val="24"/>
          <w:szCs w:val="24"/>
          <w:lang w:bidi="ar-SA"/>
        </w:rPr>
        <w:t xml:space="preserve">). </w:t>
      </w:r>
    </w:p>
    <w:p w14:paraId="556E4B0A" w14:textId="6F83FA3D" w:rsidR="00197B43" w:rsidRPr="00A67FBD" w:rsidRDefault="00FF43BD" w:rsidP="00317C71">
      <w:pPr>
        <w:bidi w:val="0"/>
        <w:spacing w:after="0"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lang w:bidi="ar-SA"/>
        </w:rPr>
        <w:t>The</w:t>
      </w:r>
      <w:r w:rsidR="00197B43" w:rsidRPr="00A67FBD">
        <w:rPr>
          <w:rFonts w:asciiTheme="majorBidi" w:hAnsiTheme="majorBidi" w:cstheme="majorBidi"/>
          <w:sz w:val="24"/>
          <w:szCs w:val="24"/>
          <w:lang w:bidi="ar-SA"/>
        </w:rPr>
        <w:t xml:space="preserve"> ICD-11 and DSM-5</w:t>
      </w:r>
      <w:r w:rsidRPr="00A67FBD">
        <w:rPr>
          <w:rFonts w:asciiTheme="majorBidi" w:hAnsiTheme="majorBidi" w:cstheme="majorBidi"/>
          <w:sz w:val="24"/>
          <w:szCs w:val="24"/>
          <w:lang w:bidi="ar-SA"/>
        </w:rPr>
        <w:t>,</w:t>
      </w:r>
      <w:r w:rsidR="00197B43" w:rsidRPr="00A67FBD">
        <w:rPr>
          <w:rFonts w:asciiTheme="majorBidi" w:hAnsiTheme="majorBidi" w:cstheme="majorBidi"/>
          <w:sz w:val="24"/>
          <w:szCs w:val="24"/>
          <w:lang w:bidi="ar-SA"/>
        </w:rPr>
        <w:t xml:space="preserve"> both had the same definition for avoidance: having both internal and external cues. </w:t>
      </w:r>
      <w:r w:rsidRPr="00A67FBD">
        <w:rPr>
          <w:rFonts w:asciiTheme="majorBidi" w:hAnsiTheme="majorBidi" w:cstheme="majorBidi"/>
          <w:sz w:val="24"/>
          <w:szCs w:val="24"/>
          <w:lang w:bidi="ar-SA"/>
        </w:rPr>
        <w:t>In</w:t>
      </w:r>
      <w:r w:rsidR="00197B43" w:rsidRPr="00A67FBD">
        <w:rPr>
          <w:rFonts w:asciiTheme="majorBidi" w:hAnsiTheme="majorBidi" w:cstheme="majorBidi"/>
          <w:sz w:val="24"/>
          <w:szCs w:val="24"/>
          <w:lang w:bidi="ar-SA"/>
        </w:rPr>
        <w:t xml:space="preserve"> the past DSM-IV</w:t>
      </w:r>
      <w:r w:rsidR="0080662B" w:rsidRPr="00A67FBD">
        <w:rPr>
          <w:rFonts w:asciiTheme="majorBidi" w:hAnsiTheme="majorBidi" w:cstheme="majorBidi"/>
          <w:sz w:val="24"/>
          <w:szCs w:val="24"/>
          <w:lang w:bidi="ar-SA"/>
        </w:rPr>
        <w:t>,</w:t>
      </w:r>
      <w:r w:rsidR="00197B43" w:rsidRPr="00A67FBD">
        <w:rPr>
          <w:rFonts w:asciiTheme="majorBidi" w:hAnsiTheme="majorBidi" w:cstheme="majorBidi"/>
          <w:sz w:val="24"/>
          <w:szCs w:val="24"/>
          <w:lang w:bidi="ar-SA"/>
        </w:rPr>
        <w:t xml:space="preserve"> </w:t>
      </w:r>
      <w:r w:rsidR="0080662B" w:rsidRPr="00A67FBD">
        <w:rPr>
          <w:rFonts w:asciiTheme="majorBidi" w:hAnsiTheme="majorBidi" w:cstheme="majorBidi"/>
          <w:sz w:val="24"/>
          <w:szCs w:val="24"/>
          <w:lang w:bidi="ar-SA"/>
        </w:rPr>
        <w:t xml:space="preserve">they have </w:t>
      </w:r>
      <w:r w:rsidR="00197B43" w:rsidRPr="00A67FBD">
        <w:rPr>
          <w:rFonts w:asciiTheme="majorBidi" w:hAnsiTheme="majorBidi" w:cstheme="majorBidi"/>
          <w:sz w:val="24"/>
          <w:szCs w:val="24"/>
          <w:lang w:bidi="ar-SA"/>
        </w:rPr>
        <w:t xml:space="preserve">also included </w:t>
      </w:r>
      <w:r w:rsidRPr="00A67FBD">
        <w:rPr>
          <w:rFonts w:asciiTheme="majorBidi" w:hAnsiTheme="majorBidi" w:cstheme="majorBidi"/>
          <w:sz w:val="24"/>
          <w:szCs w:val="24"/>
          <w:lang w:bidi="ar-SA"/>
        </w:rPr>
        <w:t xml:space="preserve">a </w:t>
      </w:r>
      <w:r w:rsidR="00197B43" w:rsidRPr="00A67FBD">
        <w:rPr>
          <w:rFonts w:asciiTheme="majorBidi" w:hAnsiTheme="majorBidi" w:cstheme="majorBidi"/>
          <w:sz w:val="24"/>
          <w:szCs w:val="24"/>
          <w:lang w:bidi="ar-SA"/>
        </w:rPr>
        <w:t xml:space="preserve">restricted range of </w:t>
      </w:r>
      <w:r w:rsidR="00A817DA" w:rsidRPr="00A67FBD">
        <w:rPr>
          <w:rFonts w:asciiTheme="majorBidi" w:hAnsiTheme="majorBidi" w:cstheme="majorBidi"/>
          <w:sz w:val="24"/>
          <w:szCs w:val="24"/>
          <w:lang w:bidi="ar-SA"/>
        </w:rPr>
        <w:t>effects</w:t>
      </w:r>
      <w:r w:rsidR="00197B43" w:rsidRPr="00A67FBD">
        <w:rPr>
          <w:rFonts w:asciiTheme="majorBidi" w:hAnsiTheme="majorBidi" w:cstheme="majorBidi"/>
          <w:sz w:val="24"/>
          <w:szCs w:val="24"/>
          <w:lang w:bidi="ar-SA"/>
        </w:rPr>
        <w:t xml:space="preserve"> and </w:t>
      </w:r>
      <w:r w:rsidRPr="00A67FBD">
        <w:rPr>
          <w:rFonts w:asciiTheme="majorBidi" w:hAnsiTheme="majorBidi" w:cstheme="majorBidi"/>
          <w:sz w:val="24"/>
          <w:szCs w:val="24"/>
          <w:lang w:bidi="ar-SA"/>
        </w:rPr>
        <w:t xml:space="preserve">a </w:t>
      </w:r>
      <w:r w:rsidR="000B3953" w:rsidRPr="00A67FBD">
        <w:rPr>
          <w:rFonts w:asciiTheme="majorBidi" w:hAnsiTheme="majorBidi" w:cstheme="majorBidi"/>
          <w:sz w:val="24"/>
          <w:szCs w:val="24"/>
          <w:lang w:bidi="ar-SA"/>
        </w:rPr>
        <w:t>shortened</w:t>
      </w:r>
      <w:r w:rsidR="00197B43" w:rsidRPr="00A67FBD">
        <w:rPr>
          <w:rFonts w:asciiTheme="majorBidi" w:hAnsiTheme="majorBidi" w:cstheme="majorBidi"/>
          <w:sz w:val="24"/>
          <w:szCs w:val="24"/>
          <w:lang w:bidi="ar-SA"/>
        </w:rPr>
        <w:t xml:space="preserve"> future</w:t>
      </w:r>
      <w:r w:rsidR="00317C71">
        <w:rPr>
          <w:rFonts w:asciiTheme="majorBidi" w:hAnsiTheme="majorBidi" w:cstheme="majorBidi"/>
          <w:sz w:val="24"/>
          <w:szCs w:val="24"/>
          <w:lang w:bidi="ar-SA"/>
        </w:rPr>
        <w:t xml:space="preserve"> </w:t>
      </w:r>
      <w:r w:rsidR="00317C71" w:rsidRPr="00A67FBD">
        <w:rPr>
          <w:rFonts w:asciiTheme="majorBidi" w:hAnsiTheme="majorBidi" w:cstheme="majorBidi"/>
          <w:sz w:val="24"/>
          <w:szCs w:val="24"/>
        </w:rPr>
        <w:t>(Danzi, La Greca</w:t>
      </w:r>
      <w:r w:rsidR="00317C71" w:rsidRPr="00A67FBD">
        <w:rPr>
          <w:rFonts w:asciiTheme="majorBidi" w:hAnsiTheme="majorBidi" w:cstheme="majorBidi"/>
          <w:sz w:val="24"/>
          <w:szCs w:val="24"/>
          <w:lang w:bidi="ar-SA"/>
        </w:rPr>
        <w:t xml:space="preserve"> 2016</w:t>
      </w:r>
      <w:r w:rsidR="00317C71">
        <w:rPr>
          <w:rFonts w:asciiTheme="majorBidi" w:hAnsiTheme="majorBidi" w:cstheme="majorBidi"/>
          <w:sz w:val="24"/>
          <w:szCs w:val="24"/>
          <w:lang w:bidi="ar-SA"/>
        </w:rPr>
        <w:t>; APA, 2013b</w:t>
      </w:r>
      <w:r w:rsidR="00317C71" w:rsidRPr="00A67FBD">
        <w:rPr>
          <w:rFonts w:asciiTheme="majorBidi" w:hAnsiTheme="majorBidi" w:cstheme="majorBidi"/>
          <w:sz w:val="24"/>
          <w:szCs w:val="24"/>
          <w:lang w:bidi="ar-SA"/>
        </w:rPr>
        <w:t>).</w:t>
      </w:r>
    </w:p>
    <w:p w14:paraId="035A4ECF" w14:textId="77777777" w:rsidR="00317C71" w:rsidRDefault="00197B43" w:rsidP="00317C71">
      <w:pPr>
        <w:bidi w:val="0"/>
        <w:spacing w:after="0"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In ICD-11 they didn't add </w:t>
      </w:r>
      <w:r w:rsidR="00FF43BD" w:rsidRPr="00A67FBD">
        <w:rPr>
          <w:rFonts w:asciiTheme="majorBidi" w:hAnsiTheme="majorBidi" w:cstheme="majorBidi"/>
          <w:sz w:val="24"/>
          <w:szCs w:val="24"/>
          <w:lang w:bidi="ar-SA"/>
        </w:rPr>
        <w:t xml:space="preserve">the </w:t>
      </w:r>
      <w:r w:rsidRPr="00A67FBD">
        <w:rPr>
          <w:rFonts w:asciiTheme="majorBidi" w:hAnsiTheme="majorBidi" w:cstheme="majorBidi"/>
          <w:sz w:val="24"/>
          <w:szCs w:val="24"/>
        </w:rPr>
        <w:t>Inability to recall trauma, Anhedonia, or Detachment/estrangement</w:t>
      </w:r>
      <w:r w:rsidRPr="00A67FBD">
        <w:rPr>
          <w:rFonts w:asciiTheme="majorBidi" w:hAnsiTheme="majorBidi" w:cstheme="majorBidi"/>
          <w:sz w:val="24"/>
          <w:szCs w:val="24"/>
          <w:lang w:bidi="ar-SA"/>
        </w:rPr>
        <w:t xml:space="preserve"> while in DSM-IV and DSM-5 they added it but the conflict was with what cluster to have them under. As in DSM-IV</w:t>
      </w:r>
      <w:r w:rsidR="00FF43BD" w:rsidRPr="00A67FBD">
        <w:rPr>
          <w:rFonts w:asciiTheme="majorBidi" w:hAnsiTheme="majorBidi" w:cstheme="majorBidi"/>
          <w:sz w:val="24"/>
          <w:szCs w:val="24"/>
          <w:lang w:bidi="ar-SA"/>
        </w:rPr>
        <w:t>,</w:t>
      </w:r>
      <w:r w:rsidRPr="00A67FBD">
        <w:rPr>
          <w:rFonts w:asciiTheme="majorBidi" w:hAnsiTheme="majorBidi" w:cstheme="majorBidi"/>
          <w:sz w:val="24"/>
          <w:szCs w:val="24"/>
          <w:lang w:bidi="ar-SA"/>
        </w:rPr>
        <w:t xml:space="preserve"> it was under </w:t>
      </w:r>
      <w:r w:rsidR="00FF43BD" w:rsidRPr="00A67FBD">
        <w:rPr>
          <w:rFonts w:asciiTheme="majorBidi" w:hAnsiTheme="majorBidi" w:cstheme="majorBidi"/>
          <w:sz w:val="24"/>
          <w:szCs w:val="24"/>
          <w:lang w:bidi="ar-SA"/>
        </w:rPr>
        <w:t xml:space="preserve">a </w:t>
      </w:r>
      <w:r w:rsidRPr="00A67FBD">
        <w:rPr>
          <w:rFonts w:asciiTheme="majorBidi" w:hAnsiTheme="majorBidi" w:cstheme="majorBidi"/>
          <w:sz w:val="24"/>
          <w:szCs w:val="24"/>
          <w:lang w:bidi="ar-SA"/>
        </w:rPr>
        <w:t xml:space="preserve">cluster of </w:t>
      </w:r>
      <w:r w:rsidRPr="00A67FBD">
        <w:rPr>
          <w:rFonts w:asciiTheme="majorBidi" w:hAnsiTheme="majorBidi" w:cstheme="majorBidi"/>
          <w:sz w:val="24"/>
          <w:szCs w:val="24"/>
          <w:lang w:bidi="ar-SA"/>
        </w:rPr>
        <w:lastRenderedPageBreak/>
        <w:t xml:space="preserve">avoidance, </w:t>
      </w:r>
      <w:proofErr w:type="gramStart"/>
      <w:r w:rsidRPr="00A67FBD">
        <w:rPr>
          <w:rFonts w:asciiTheme="majorBidi" w:hAnsiTheme="majorBidi" w:cstheme="majorBidi"/>
          <w:sz w:val="24"/>
          <w:szCs w:val="24"/>
          <w:lang w:bidi="ar-SA"/>
        </w:rPr>
        <w:t>While</w:t>
      </w:r>
      <w:proofErr w:type="gramEnd"/>
      <w:r w:rsidRPr="00A67FBD">
        <w:rPr>
          <w:rFonts w:asciiTheme="majorBidi" w:hAnsiTheme="majorBidi" w:cstheme="majorBidi"/>
          <w:sz w:val="24"/>
          <w:szCs w:val="24"/>
          <w:lang w:bidi="ar-SA"/>
        </w:rPr>
        <w:t xml:space="preserve"> in DSM-5 it was under cognition and mood</w:t>
      </w:r>
      <w:r w:rsidR="00317C71">
        <w:rPr>
          <w:rFonts w:asciiTheme="majorBidi" w:hAnsiTheme="majorBidi" w:cstheme="majorBidi"/>
          <w:sz w:val="24"/>
          <w:szCs w:val="24"/>
          <w:lang w:bidi="ar-SA"/>
        </w:rPr>
        <w:t xml:space="preserve"> </w:t>
      </w:r>
      <w:r w:rsidR="00317C71" w:rsidRPr="00A67FBD">
        <w:rPr>
          <w:rFonts w:asciiTheme="majorBidi" w:hAnsiTheme="majorBidi" w:cstheme="majorBidi"/>
          <w:sz w:val="24"/>
          <w:szCs w:val="24"/>
        </w:rPr>
        <w:t>(Danzi, La Greca</w:t>
      </w:r>
      <w:r w:rsidR="00317C71" w:rsidRPr="00A67FBD">
        <w:rPr>
          <w:rFonts w:asciiTheme="majorBidi" w:hAnsiTheme="majorBidi" w:cstheme="majorBidi"/>
          <w:sz w:val="24"/>
          <w:szCs w:val="24"/>
          <w:lang w:bidi="ar-SA"/>
        </w:rPr>
        <w:t xml:space="preserve"> 2016</w:t>
      </w:r>
      <w:r w:rsidR="00317C71">
        <w:rPr>
          <w:rFonts w:asciiTheme="majorBidi" w:hAnsiTheme="majorBidi" w:cstheme="majorBidi"/>
          <w:sz w:val="24"/>
          <w:szCs w:val="24"/>
          <w:lang w:bidi="ar-SA"/>
        </w:rPr>
        <w:t>; APA, 2013b</w:t>
      </w:r>
      <w:r w:rsidR="00317C71" w:rsidRPr="00A67FBD">
        <w:rPr>
          <w:rFonts w:asciiTheme="majorBidi" w:hAnsiTheme="majorBidi" w:cstheme="majorBidi"/>
          <w:sz w:val="24"/>
          <w:szCs w:val="24"/>
          <w:lang w:bidi="ar-SA"/>
        </w:rPr>
        <w:t xml:space="preserve">). </w:t>
      </w:r>
    </w:p>
    <w:p w14:paraId="0ACA5A5C" w14:textId="741B53F1" w:rsidR="00197B43" w:rsidRPr="00A67FBD" w:rsidRDefault="00197B43" w:rsidP="00317C71">
      <w:pPr>
        <w:bidi w:val="0"/>
        <w:spacing w:after="0"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While cognition and mood </w:t>
      </w:r>
      <w:r w:rsidR="00FF43BD" w:rsidRPr="00A67FBD">
        <w:rPr>
          <w:rFonts w:asciiTheme="majorBidi" w:hAnsiTheme="majorBidi" w:cstheme="majorBidi"/>
          <w:sz w:val="24"/>
          <w:szCs w:val="24"/>
          <w:lang w:bidi="ar-SA"/>
        </w:rPr>
        <w:t>were</w:t>
      </w:r>
      <w:r w:rsidRPr="00A67FBD">
        <w:rPr>
          <w:rFonts w:asciiTheme="majorBidi" w:hAnsiTheme="majorBidi" w:cstheme="majorBidi"/>
          <w:sz w:val="24"/>
          <w:szCs w:val="24"/>
          <w:lang w:bidi="ar-SA"/>
        </w:rPr>
        <w:t xml:space="preserve"> added in DSM-5 as </w:t>
      </w:r>
      <w:r w:rsidR="00FF43BD" w:rsidRPr="00A67FBD">
        <w:rPr>
          <w:rFonts w:asciiTheme="majorBidi" w:hAnsiTheme="majorBidi" w:cstheme="majorBidi"/>
          <w:sz w:val="24"/>
          <w:szCs w:val="24"/>
          <w:lang w:bidi="ar-SA"/>
        </w:rPr>
        <w:t xml:space="preserve">a </w:t>
      </w:r>
      <w:r w:rsidRPr="00A67FBD">
        <w:rPr>
          <w:rFonts w:asciiTheme="majorBidi" w:hAnsiTheme="majorBidi" w:cstheme="majorBidi"/>
          <w:sz w:val="24"/>
          <w:szCs w:val="24"/>
          <w:lang w:bidi="ar-SA"/>
        </w:rPr>
        <w:t>new cluster</w:t>
      </w:r>
      <w:r w:rsidR="00FF43BD" w:rsidRPr="00A67FBD">
        <w:rPr>
          <w:rFonts w:asciiTheme="majorBidi" w:hAnsiTheme="majorBidi" w:cstheme="majorBidi"/>
          <w:sz w:val="24"/>
          <w:szCs w:val="24"/>
          <w:lang w:bidi="ar-SA"/>
        </w:rPr>
        <w:t>,</w:t>
      </w:r>
      <w:r w:rsidRPr="00A67FBD">
        <w:rPr>
          <w:rFonts w:asciiTheme="majorBidi" w:hAnsiTheme="majorBidi" w:cstheme="majorBidi"/>
          <w:sz w:val="24"/>
          <w:szCs w:val="24"/>
          <w:lang w:bidi="ar-SA"/>
        </w:rPr>
        <w:t xml:space="preserve"> it was not added to ICD-11 as factors contributing to PTSD. </w:t>
      </w:r>
      <w:r w:rsidR="00FF43BD" w:rsidRPr="00A67FBD">
        <w:rPr>
          <w:rFonts w:asciiTheme="majorBidi" w:hAnsiTheme="majorBidi" w:cstheme="majorBidi"/>
          <w:sz w:val="24"/>
          <w:szCs w:val="24"/>
          <w:lang w:bidi="ar-SA"/>
        </w:rPr>
        <w:t>In</w:t>
      </w:r>
      <w:r w:rsidRPr="00A67FBD">
        <w:rPr>
          <w:rFonts w:asciiTheme="majorBidi" w:hAnsiTheme="majorBidi" w:cstheme="majorBidi"/>
          <w:sz w:val="24"/>
          <w:szCs w:val="24"/>
          <w:lang w:bidi="ar-SA"/>
        </w:rPr>
        <w:t xml:space="preserve"> this cluster it was added: </w:t>
      </w:r>
      <w:r w:rsidRPr="00A67FBD">
        <w:rPr>
          <w:rFonts w:asciiTheme="majorBidi" w:hAnsiTheme="majorBidi" w:cstheme="majorBidi"/>
          <w:sz w:val="24"/>
          <w:szCs w:val="24"/>
        </w:rPr>
        <w:t xml:space="preserve">Negative beliefs, </w:t>
      </w:r>
      <w:r w:rsidR="005F0AB1" w:rsidRPr="00A67FBD">
        <w:rPr>
          <w:rFonts w:asciiTheme="majorBidi" w:hAnsiTheme="majorBidi" w:cstheme="majorBidi"/>
          <w:sz w:val="24"/>
          <w:szCs w:val="24"/>
        </w:rPr>
        <w:t>the blame</w:t>
      </w:r>
      <w:r w:rsidRPr="00A67FBD">
        <w:rPr>
          <w:rFonts w:asciiTheme="majorBidi" w:hAnsiTheme="majorBidi" w:cstheme="majorBidi"/>
          <w:sz w:val="24"/>
          <w:szCs w:val="24"/>
        </w:rPr>
        <w:t xml:space="preserve"> for </w:t>
      </w:r>
      <w:r w:rsidR="005F0AB1" w:rsidRPr="00A67FBD">
        <w:rPr>
          <w:rFonts w:asciiTheme="majorBidi" w:hAnsiTheme="majorBidi" w:cstheme="majorBidi"/>
          <w:sz w:val="24"/>
          <w:szCs w:val="24"/>
        </w:rPr>
        <w:t xml:space="preserve">the </w:t>
      </w:r>
      <w:r w:rsidRPr="00A67FBD">
        <w:rPr>
          <w:rFonts w:asciiTheme="majorBidi" w:hAnsiTheme="majorBidi" w:cstheme="majorBidi"/>
          <w:sz w:val="24"/>
          <w:szCs w:val="24"/>
        </w:rPr>
        <w:t>event,</w:t>
      </w:r>
      <w:r w:rsidR="005F0AB1" w:rsidRPr="00A67FBD">
        <w:rPr>
          <w:rFonts w:asciiTheme="majorBidi" w:hAnsiTheme="majorBidi" w:cstheme="majorBidi"/>
          <w:sz w:val="24"/>
          <w:szCs w:val="24"/>
        </w:rPr>
        <w:t xml:space="preserve"> </w:t>
      </w:r>
      <w:r w:rsidRPr="00A67FBD">
        <w:rPr>
          <w:rFonts w:asciiTheme="majorBidi" w:hAnsiTheme="majorBidi" w:cstheme="majorBidi"/>
          <w:sz w:val="24"/>
          <w:szCs w:val="24"/>
        </w:rPr>
        <w:t>Negative emotional state, Inability to feel positive emotion</w:t>
      </w:r>
      <w:r w:rsidR="00317C71">
        <w:rPr>
          <w:rFonts w:asciiTheme="majorBidi" w:hAnsiTheme="majorBidi" w:cstheme="majorBidi"/>
          <w:sz w:val="24"/>
          <w:szCs w:val="24"/>
          <w:lang w:bidi="ar-SA"/>
        </w:rPr>
        <w:t xml:space="preserve"> </w:t>
      </w:r>
      <w:r w:rsidR="00317C71" w:rsidRPr="00A67FBD">
        <w:rPr>
          <w:rFonts w:asciiTheme="majorBidi" w:hAnsiTheme="majorBidi" w:cstheme="majorBidi"/>
          <w:sz w:val="24"/>
          <w:szCs w:val="24"/>
        </w:rPr>
        <w:t>(Danzi, La Greca</w:t>
      </w:r>
      <w:r w:rsidR="00317C71" w:rsidRPr="00A67FBD">
        <w:rPr>
          <w:rFonts w:asciiTheme="majorBidi" w:hAnsiTheme="majorBidi" w:cstheme="majorBidi"/>
          <w:sz w:val="24"/>
          <w:szCs w:val="24"/>
          <w:lang w:bidi="ar-SA"/>
        </w:rPr>
        <w:t xml:space="preserve"> 2016</w:t>
      </w:r>
      <w:r w:rsidR="00317C71">
        <w:rPr>
          <w:rFonts w:asciiTheme="majorBidi" w:hAnsiTheme="majorBidi" w:cstheme="majorBidi"/>
          <w:sz w:val="24"/>
          <w:szCs w:val="24"/>
          <w:lang w:bidi="ar-SA"/>
        </w:rPr>
        <w:t>; APA, 2013b</w:t>
      </w:r>
      <w:r w:rsidR="00317C71" w:rsidRPr="00A67FBD">
        <w:rPr>
          <w:rFonts w:asciiTheme="majorBidi" w:hAnsiTheme="majorBidi" w:cstheme="majorBidi"/>
          <w:sz w:val="24"/>
          <w:szCs w:val="24"/>
          <w:lang w:bidi="ar-SA"/>
        </w:rPr>
        <w:t>).</w:t>
      </w:r>
    </w:p>
    <w:p w14:paraId="57BE3603" w14:textId="334DC444" w:rsidR="00647F39" w:rsidRPr="00A67FBD" w:rsidRDefault="00647F39" w:rsidP="00317C71">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lang w:bidi="ar-SA"/>
        </w:rPr>
        <w:t>In the realm of arousal, the ICD-11 acknowledges only hypervigilance and startle response as contributing factors. Conversely, both DSM-IV and DSM-5 share almost identical factors, with the exception of DSM-5 incorporating destructive behavior into the mix. The arousal cluster in both DSM-IV and DSM-5 comprises irritability/anger, hypervigilance, startle response, concentration, and insomnia</w:t>
      </w:r>
      <w:r w:rsidR="00317C71">
        <w:rPr>
          <w:rFonts w:asciiTheme="majorBidi" w:hAnsiTheme="majorBidi" w:cstheme="majorBidi"/>
          <w:sz w:val="24"/>
          <w:szCs w:val="24"/>
          <w:lang w:bidi="ar-SA"/>
        </w:rPr>
        <w:t xml:space="preserve"> </w:t>
      </w:r>
      <w:r w:rsidR="00317C71" w:rsidRPr="00A67FBD">
        <w:rPr>
          <w:rFonts w:asciiTheme="majorBidi" w:hAnsiTheme="majorBidi" w:cstheme="majorBidi"/>
          <w:sz w:val="24"/>
          <w:szCs w:val="24"/>
        </w:rPr>
        <w:t>(Danzi, La Greca</w:t>
      </w:r>
      <w:r w:rsidR="00317C71" w:rsidRPr="00A67FBD">
        <w:rPr>
          <w:rFonts w:asciiTheme="majorBidi" w:hAnsiTheme="majorBidi" w:cstheme="majorBidi"/>
          <w:sz w:val="24"/>
          <w:szCs w:val="24"/>
          <w:lang w:bidi="ar-SA"/>
        </w:rPr>
        <w:t xml:space="preserve"> 2016</w:t>
      </w:r>
      <w:r w:rsidR="00317C71">
        <w:rPr>
          <w:rFonts w:asciiTheme="majorBidi" w:hAnsiTheme="majorBidi" w:cstheme="majorBidi"/>
          <w:sz w:val="24"/>
          <w:szCs w:val="24"/>
          <w:lang w:bidi="ar-SA"/>
        </w:rPr>
        <w:t>; APA, 2013b</w:t>
      </w:r>
      <w:r w:rsidR="00317C71" w:rsidRPr="00A67FBD">
        <w:rPr>
          <w:rFonts w:asciiTheme="majorBidi" w:hAnsiTheme="majorBidi" w:cstheme="majorBidi"/>
          <w:sz w:val="24"/>
          <w:szCs w:val="24"/>
          <w:lang w:bidi="ar-SA"/>
        </w:rPr>
        <w:t>).</w:t>
      </w:r>
    </w:p>
    <w:p w14:paraId="6C2696F7" w14:textId="6CF6FFE8" w:rsidR="00B864D7" w:rsidRPr="00A67FBD" w:rsidRDefault="00B864D7"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According to Wamser-Nanney &amp; Vanderberg (2013), Complex trauma refers to a type of traumatic event that is chronic, interpersonal, and typically begins in childhood. This may include experiences such as child sexual, physical, or emotional abuse, neglect, witnessing domestic violence, and even being in a refugee camp. It is important to note that these events are considered to be a more severe subset of traumatic events. Additionally, the term "complex trauma" can also refer to the impact that is presumed to follow such an event. Essentially, complex trauma can be thought of as an equation, where certain types of more severe traumatic events are believed to result in profound and far-reaching outcomes.</w:t>
      </w:r>
      <w:r w:rsidR="00FF7C71" w:rsidRPr="00A67FBD">
        <w:rPr>
          <w:rFonts w:asciiTheme="majorBidi" w:hAnsiTheme="majorBidi" w:cstheme="majorBidi"/>
          <w:sz w:val="24"/>
          <w:szCs w:val="24"/>
        </w:rPr>
        <w:t xml:space="preserve"> While the DSM IV adequately defined trauma for adults, but it failed to include the child population in its analysis of the results.</w:t>
      </w:r>
    </w:p>
    <w:p w14:paraId="7F2EFD28" w14:textId="3686CB00" w:rsidR="001D4ED9" w:rsidRPr="00A67FBD" w:rsidRDefault="001D4ED9" w:rsidP="005B20BB">
      <w:pPr>
        <w:bidi w:val="0"/>
        <w:spacing w:after="0" w:line="480" w:lineRule="auto"/>
        <w:ind w:firstLine="720"/>
        <w:rPr>
          <w:rFonts w:asciiTheme="majorBidi" w:hAnsiTheme="majorBidi" w:cstheme="majorBidi"/>
          <w:sz w:val="24"/>
          <w:szCs w:val="24"/>
        </w:rPr>
      </w:pPr>
      <w:r w:rsidRPr="00A67FBD">
        <w:rPr>
          <w:rFonts w:asciiTheme="majorBidi" w:hAnsiTheme="majorBidi" w:cstheme="majorBidi"/>
          <w:sz w:val="24"/>
          <w:szCs w:val="24"/>
        </w:rPr>
        <w:t xml:space="preserve">Research on the effects of trauma on children is still limited and needs to be expanded, as highlighted by Wamser-Nanney and Vanderberg in 2013. Their research </w:t>
      </w:r>
      <w:r w:rsidRPr="00A67FBD">
        <w:rPr>
          <w:rFonts w:asciiTheme="majorBidi" w:hAnsiTheme="majorBidi" w:cstheme="majorBidi"/>
          <w:sz w:val="24"/>
          <w:szCs w:val="24"/>
        </w:rPr>
        <w:lastRenderedPageBreak/>
        <w:t>found that children exposed to complex trauma exhibited more problematic behavior, as reported by their caregivers. It is important to note that the definition of trauma should be based on empirical evidence to ensure accurate understanding and effective treatment.</w:t>
      </w:r>
    </w:p>
    <w:p w14:paraId="1D7BAE20" w14:textId="77777777" w:rsidR="00317C71" w:rsidRDefault="006D3CA5" w:rsidP="00317C71">
      <w:pPr>
        <w:bidi w:val="0"/>
        <w:spacing w:after="0" w:line="480" w:lineRule="auto"/>
        <w:ind w:firstLine="720"/>
        <w:rPr>
          <w:rFonts w:asciiTheme="majorBidi" w:eastAsia="Times New Roman" w:hAnsiTheme="majorBidi" w:cstheme="majorBidi"/>
          <w:sz w:val="24"/>
          <w:szCs w:val="24"/>
        </w:rPr>
      </w:pPr>
      <w:r w:rsidRPr="00A67FBD">
        <w:rPr>
          <w:rFonts w:asciiTheme="majorBidi" w:hAnsiTheme="majorBidi" w:cstheme="majorBidi"/>
          <w:sz w:val="24"/>
          <w:szCs w:val="24"/>
        </w:rPr>
        <w:t>A recent national survey in the USA revealed that a staggering 80% of children have experienced trauma at some point in their lives. Such traumatic events often take the shape of abuse, sexual assault, and domestic violence, all of which are linked to persistent mental health issues</w:t>
      </w:r>
      <w:r w:rsidR="006B2029" w:rsidRPr="00A67FBD">
        <w:rPr>
          <w:rFonts w:asciiTheme="majorBidi" w:eastAsia="Times New Roman" w:hAnsiTheme="majorBidi" w:cstheme="majorBidi"/>
          <w:sz w:val="24"/>
          <w:szCs w:val="24"/>
        </w:rPr>
        <w:t xml:space="preserve"> (Wamser, </w:t>
      </w:r>
      <w:proofErr w:type="gramStart"/>
      <w:r w:rsidR="006B2029" w:rsidRPr="00A67FBD">
        <w:rPr>
          <w:rFonts w:asciiTheme="majorBidi" w:eastAsia="Times New Roman" w:hAnsiTheme="majorBidi" w:cstheme="majorBidi"/>
          <w:sz w:val="24"/>
          <w:szCs w:val="24"/>
        </w:rPr>
        <w:t>Cherry ,</w:t>
      </w:r>
      <w:proofErr w:type="gramEnd"/>
      <w:r w:rsidR="006B2029" w:rsidRPr="00A67FBD">
        <w:rPr>
          <w:rFonts w:asciiTheme="majorBidi" w:eastAsia="Times New Roman" w:hAnsiTheme="majorBidi" w:cstheme="majorBidi"/>
          <w:sz w:val="24"/>
          <w:szCs w:val="24"/>
        </w:rPr>
        <w:t xml:space="preserve"> Campbell &amp; Trombetta, 2021).</w:t>
      </w:r>
      <w:bookmarkStart w:id="11" w:name="_Toc184063390"/>
    </w:p>
    <w:p w14:paraId="5B87E279" w14:textId="17CFE472" w:rsidR="00197B43" w:rsidRPr="00A67FBD" w:rsidRDefault="009A6100" w:rsidP="00317C71">
      <w:pPr>
        <w:bidi w:val="0"/>
        <w:spacing w:after="0" w:line="480" w:lineRule="auto"/>
        <w:rPr>
          <w:rFonts w:asciiTheme="majorBidi" w:hAnsiTheme="majorBidi" w:cstheme="majorBidi"/>
          <w:sz w:val="24"/>
          <w:szCs w:val="24"/>
        </w:rPr>
      </w:pPr>
      <w:r w:rsidRPr="00A67FBD">
        <w:rPr>
          <w:rFonts w:asciiTheme="majorBidi" w:hAnsiTheme="majorBidi" w:cstheme="majorBidi"/>
          <w:sz w:val="24"/>
          <w:szCs w:val="24"/>
          <w:lang w:bidi="ar-SA"/>
        </w:rPr>
        <w:t>1.</w:t>
      </w:r>
      <w:r w:rsidR="00943DB5" w:rsidRPr="00A67FBD">
        <w:rPr>
          <w:rFonts w:asciiTheme="majorBidi" w:hAnsiTheme="majorBidi" w:cstheme="majorBidi"/>
          <w:sz w:val="24"/>
          <w:szCs w:val="24"/>
          <w:lang w:bidi="ar-SA"/>
        </w:rPr>
        <w:t xml:space="preserve">3. </w:t>
      </w:r>
      <w:r w:rsidR="00943DB5" w:rsidRPr="00317C71">
        <w:rPr>
          <w:rFonts w:asciiTheme="majorBidi" w:hAnsiTheme="majorBidi" w:cstheme="majorBidi"/>
          <w:sz w:val="24"/>
          <w:szCs w:val="24"/>
          <w:lang w:bidi="ar-SA"/>
        </w:rPr>
        <w:t>Limitations</w:t>
      </w:r>
      <w:r w:rsidR="00197B43" w:rsidRPr="00317C71">
        <w:rPr>
          <w:rFonts w:asciiTheme="majorBidi" w:hAnsiTheme="majorBidi" w:cstheme="majorBidi"/>
          <w:sz w:val="24"/>
          <w:szCs w:val="24"/>
          <w:lang w:bidi="ar-SA"/>
        </w:rPr>
        <w:t xml:space="preserve"> </w:t>
      </w:r>
      <w:r w:rsidR="006B2029" w:rsidRPr="00317C71">
        <w:rPr>
          <w:rFonts w:asciiTheme="majorBidi" w:hAnsiTheme="majorBidi" w:cstheme="majorBidi"/>
          <w:sz w:val="24"/>
          <w:szCs w:val="24"/>
          <w:lang w:bidi="ar-SA"/>
        </w:rPr>
        <w:t>in</w:t>
      </w:r>
      <w:r w:rsidR="00197B43" w:rsidRPr="00317C71">
        <w:rPr>
          <w:rFonts w:asciiTheme="majorBidi" w:hAnsiTheme="majorBidi" w:cstheme="majorBidi"/>
          <w:sz w:val="24"/>
          <w:szCs w:val="24"/>
          <w:lang w:bidi="ar-SA"/>
        </w:rPr>
        <w:t xml:space="preserve"> PTSD</w:t>
      </w:r>
      <w:r w:rsidR="006B2029" w:rsidRPr="00317C71">
        <w:rPr>
          <w:rFonts w:asciiTheme="majorBidi" w:hAnsiTheme="majorBidi" w:cstheme="majorBidi"/>
          <w:sz w:val="24"/>
          <w:szCs w:val="24"/>
          <w:lang w:bidi="ar-SA"/>
        </w:rPr>
        <w:t xml:space="preserve"> Measurements</w:t>
      </w:r>
      <w:bookmarkEnd w:id="11"/>
    </w:p>
    <w:p w14:paraId="0708283B" w14:textId="2CD3CAC2" w:rsidR="00197B43" w:rsidRPr="00A67FBD" w:rsidRDefault="006B2029" w:rsidP="005B20BB">
      <w:pPr>
        <w:bidi w:val="0"/>
        <w:spacing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Children may experience trauma from a variety of events, such as neglect, physical or sexual abuse, domestic or community violence, the sudden loss of a loved one, natural disasters, motor accidents, or other serious incidents. It's important to recognize that what may be traumatic for one child may not be traumatic for another </w:t>
      </w:r>
      <w:r w:rsidRPr="00A67FBD">
        <w:rPr>
          <w:rFonts w:asciiTheme="majorBidi" w:eastAsia="Times New Roman" w:hAnsiTheme="majorBidi" w:cstheme="majorBidi"/>
          <w:sz w:val="24"/>
          <w:szCs w:val="24"/>
        </w:rPr>
        <w:t>(Morelli &amp; Villodas ,2022).</w:t>
      </w:r>
    </w:p>
    <w:p w14:paraId="1DAA4CA3" w14:textId="72A57AB0" w:rsidR="006B2029" w:rsidRPr="00A67FBD" w:rsidRDefault="006B2029" w:rsidP="005B20BB">
      <w:pPr>
        <w:bidi w:val="0"/>
        <w:spacing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To identify trauma, it can be useful to categorize it as either interpersonal or non-interpersonal. Interpersonal trauma tends to result in more severe symptoms than non-interpersonal trauma (DeCou </w:t>
      </w:r>
      <w:r w:rsidR="00317C71">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Lynch, 2019). Another factor that affects the presentation of trauma symptoms is its chronicity. The longer and more frequently the trauma occurs, the more severe and varied the post-traumatic symptoms will be </w:t>
      </w:r>
      <w:r w:rsidRPr="00A67FBD">
        <w:rPr>
          <w:rFonts w:asciiTheme="majorBidi" w:eastAsia="Times New Roman" w:hAnsiTheme="majorBidi" w:cstheme="majorBidi"/>
          <w:sz w:val="24"/>
          <w:szCs w:val="24"/>
        </w:rPr>
        <w:t>(Morelli &amp; Villodas,2022)</w:t>
      </w:r>
      <w:r w:rsidRPr="00A67FBD">
        <w:rPr>
          <w:rFonts w:asciiTheme="majorBidi" w:hAnsiTheme="majorBidi" w:cstheme="majorBidi"/>
          <w:sz w:val="24"/>
          <w:szCs w:val="24"/>
          <w:lang w:bidi="ar-SA"/>
        </w:rPr>
        <w:t xml:space="preserve">. Additionally, the age at which an individual experiences trauma can also affect the severity of symptoms. Traumas that occur during childhood tend to result in more severe symptoms than those that occur during adulthood </w:t>
      </w:r>
      <w:r w:rsidRPr="00A67FBD">
        <w:rPr>
          <w:rFonts w:asciiTheme="majorBidi" w:eastAsia="Times New Roman" w:hAnsiTheme="majorBidi" w:cstheme="majorBidi"/>
          <w:sz w:val="24"/>
          <w:szCs w:val="24"/>
        </w:rPr>
        <w:t xml:space="preserve">(Nivison, </w:t>
      </w:r>
      <w:proofErr w:type="spellStart"/>
      <w:r w:rsidRPr="00A67FBD">
        <w:rPr>
          <w:rFonts w:asciiTheme="majorBidi" w:eastAsia="Times New Roman" w:hAnsiTheme="majorBidi" w:cstheme="majorBidi"/>
          <w:sz w:val="24"/>
          <w:szCs w:val="24"/>
        </w:rPr>
        <w:t>Facompré</w:t>
      </w:r>
      <w:proofErr w:type="spellEnd"/>
      <w:r w:rsidRPr="00A67FBD">
        <w:rPr>
          <w:rFonts w:asciiTheme="majorBidi" w:eastAsia="Times New Roman" w:hAnsiTheme="majorBidi" w:cstheme="majorBidi"/>
          <w:sz w:val="24"/>
          <w:szCs w:val="24"/>
        </w:rPr>
        <w:t xml:space="preserve">, Raby, Simpson, Roisman, &amp; Waters, 2021). </w:t>
      </w:r>
    </w:p>
    <w:p w14:paraId="0A230727" w14:textId="51609FB5" w:rsidR="00197B43" w:rsidRPr="00A67FBD" w:rsidRDefault="006B2029" w:rsidP="005B20BB">
      <w:pPr>
        <w:bidi w:val="0"/>
        <w:spacing w:line="480" w:lineRule="auto"/>
        <w:ind w:firstLine="720"/>
        <w:rPr>
          <w:rFonts w:asciiTheme="majorBidi" w:hAnsiTheme="majorBidi" w:cstheme="majorBidi"/>
          <w:sz w:val="24"/>
          <w:szCs w:val="24"/>
          <w:lang w:bidi="ar-SA"/>
        </w:rPr>
      </w:pPr>
      <w:r w:rsidRPr="00A67FBD">
        <w:rPr>
          <w:rFonts w:asciiTheme="majorBidi" w:hAnsiTheme="majorBidi" w:cstheme="majorBidi"/>
          <w:sz w:val="24"/>
          <w:szCs w:val="24"/>
          <w:lang w:bidi="ar-SA"/>
        </w:rPr>
        <w:lastRenderedPageBreak/>
        <w:t>The symptoms associated with trauma and their impact are not typically assessed as part of the PTSD framework, creating challenges in comparing individuals who have experienced varying levels of trauma (Morelli &amp; Villodas, 2022). According to the DSM-5 (201</w:t>
      </w:r>
      <w:r w:rsidR="00F14E38" w:rsidRPr="00A67FBD">
        <w:rPr>
          <w:rFonts w:asciiTheme="majorBidi" w:hAnsiTheme="majorBidi" w:cstheme="majorBidi"/>
          <w:sz w:val="24"/>
          <w:szCs w:val="24"/>
          <w:lang w:bidi="ar-SA"/>
        </w:rPr>
        <w:t>3</w:t>
      </w:r>
      <w:r w:rsidRPr="00A67FBD">
        <w:rPr>
          <w:rFonts w:asciiTheme="majorBidi" w:hAnsiTheme="majorBidi" w:cstheme="majorBidi"/>
          <w:sz w:val="24"/>
          <w:szCs w:val="24"/>
          <w:lang w:bidi="ar-SA"/>
        </w:rPr>
        <w:t xml:space="preserve">), 80% of those with PTSD also receive a comorbid diagnosis. This presents a potential issue since non-PTSD symptoms may not be fully understood in the aftermath of a traumatic event, which could result in the experience being mischaracterized </w:t>
      </w:r>
      <w:r w:rsidRPr="00A67FBD">
        <w:rPr>
          <w:rFonts w:asciiTheme="majorBidi" w:hAnsiTheme="majorBidi" w:cstheme="majorBidi"/>
          <w:sz w:val="24"/>
          <w:szCs w:val="24"/>
          <w:shd w:val="clear" w:color="auto" w:fill="FFFFFF"/>
        </w:rPr>
        <w:t xml:space="preserve">(Rumball, </w:t>
      </w:r>
      <w:proofErr w:type="spellStart"/>
      <w:r w:rsidRPr="00A67FBD">
        <w:rPr>
          <w:rFonts w:asciiTheme="majorBidi" w:hAnsiTheme="majorBidi" w:cstheme="majorBidi"/>
          <w:sz w:val="24"/>
          <w:szCs w:val="24"/>
          <w:shd w:val="clear" w:color="auto" w:fill="FFFFFF"/>
        </w:rPr>
        <w:t>Happé</w:t>
      </w:r>
      <w:proofErr w:type="spellEnd"/>
      <w:r w:rsidRPr="00A67FBD">
        <w:rPr>
          <w:rFonts w:asciiTheme="majorBidi" w:hAnsiTheme="majorBidi" w:cstheme="majorBidi"/>
          <w:sz w:val="24"/>
          <w:szCs w:val="24"/>
          <w:shd w:val="clear" w:color="auto" w:fill="FFFFFF"/>
        </w:rPr>
        <w:t>, &amp; Grey ,2020).</w:t>
      </w:r>
    </w:p>
    <w:p w14:paraId="7CD61A76" w14:textId="7B4C37B3" w:rsidR="00197B43" w:rsidRPr="00A67FBD" w:rsidRDefault="00197B43" w:rsidP="005B20BB">
      <w:pPr>
        <w:bidi w:val="0"/>
        <w:spacing w:line="480" w:lineRule="auto"/>
        <w:ind w:firstLine="720"/>
        <w:rPr>
          <w:rFonts w:asciiTheme="majorBidi" w:hAnsiTheme="majorBidi" w:cstheme="majorBidi"/>
          <w:sz w:val="24"/>
          <w:szCs w:val="24"/>
          <w:rtl/>
        </w:rPr>
      </w:pPr>
      <w:r w:rsidRPr="00A67FBD">
        <w:rPr>
          <w:rFonts w:asciiTheme="majorBidi" w:hAnsiTheme="majorBidi" w:cstheme="majorBidi"/>
          <w:sz w:val="24"/>
          <w:szCs w:val="24"/>
          <w:lang w:bidi="ar-SA"/>
        </w:rPr>
        <w:t xml:space="preserve">Another </w:t>
      </w:r>
      <w:r w:rsidR="006B2029" w:rsidRPr="00A67FBD">
        <w:rPr>
          <w:rFonts w:asciiTheme="majorBidi" w:hAnsiTheme="majorBidi" w:cstheme="majorBidi"/>
          <w:sz w:val="24"/>
          <w:szCs w:val="24"/>
          <w:lang w:bidi="ar-SA"/>
        </w:rPr>
        <w:t>challenge</w:t>
      </w:r>
      <w:r w:rsidRPr="00A67FBD">
        <w:rPr>
          <w:rFonts w:asciiTheme="majorBidi" w:hAnsiTheme="majorBidi" w:cstheme="majorBidi"/>
          <w:sz w:val="24"/>
          <w:szCs w:val="24"/>
          <w:lang w:bidi="ar-SA"/>
        </w:rPr>
        <w:t xml:space="preserve"> with diagnosing PTSD </w:t>
      </w:r>
      <w:r w:rsidR="00777E8F" w:rsidRPr="00A67FBD">
        <w:rPr>
          <w:rFonts w:asciiTheme="majorBidi" w:hAnsiTheme="majorBidi" w:cstheme="majorBidi"/>
          <w:sz w:val="24"/>
          <w:szCs w:val="24"/>
          <w:lang w:bidi="ar-SA"/>
        </w:rPr>
        <w:t xml:space="preserve">is that there </w:t>
      </w:r>
      <w:r w:rsidRPr="00A67FBD">
        <w:rPr>
          <w:rFonts w:asciiTheme="majorBidi" w:hAnsiTheme="majorBidi" w:cstheme="majorBidi"/>
          <w:sz w:val="24"/>
          <w:szCs w:val="24"/>
          <w:lang w:bidi="ar-SA"/>
        </w:rPr>
        <w:t xml:space="preserve">is </w:t>
      </w:r>
      <w:r w:rsidR="00AF6A42" w:rsidRPr="00A67FBD">
        <w:rPr>
          <w:rFonts w:asciiTheme="majorBidi" w:hAnsiTheme="majorBidi" w:cstheme="majorBidi"/>
          <w:sz w:val="24"/>
          <w:szCs w:val="24"/>
          <w:lang w:bidi="ar-SA"/>
        </w:rPr>
        <w:t>no</w:t>
      </w:r>
      <w:r w:rsidRPr="00A67FBD">
        <w:rPr>
          <w:rFonts w:asciiTheme="majorBidi" w:hAnsiTheme="majorBidi" w:cstheme="majorBidi"/>
          <w:sz w:val="24"/>
          <w:szCs w:val="24"/>
          <w:lang w:bidi="ar-SA"/>
        </w:rPr>
        <w:t xml:space="preserve"> differentiation between one instance of </w:t>
      </w:r>
      <w:r w:rsidR="00AF6A42" w:rsidRPr="00A67FBD">
        <w:rPr>
          <w:rFonts w:asciiTheme="majorBidi" w:hAnsiTheme="majorBidi" w:cstheme="majorBidi"/>
          <w:sz w:val="24"/>
          <w:szCs w:val="24"/>
          <w:lang w:bidi="ar-SA"/>
        </w:rPr>
        <w:t xml:space="preserve">an </w:t>
      </w:r>
      <w:r w:rsidRPr="00A67FBD">
        <w:rPr>
          <w:rFonts w:asciiTheme="majorBidi" w:hAnsiTheme="majorBidi" w:cstheme="majorBidi"/>
          <w:sz w:val="24"/>
          <w:szCs w:val="24"/>
          <w:lang w:bidi="ar-SA"/>
        </w:rPr>
        <w:t xml:space="preserve">event and multiple chronic </w:t>
      </w:r>
      <w:r w:rsidR="002B605D" w:rsidRPr="00A67FBD">
        <w:rPr>
          <w:rFonts w:asciiTheme="majorBidi" w:hAnsiTheme="majorBidi" w:cstheme="majorBidi"/>
          <w:sz w:val="24"/>
          <w:szCs w:val="24"/>
          <w:lang w:bidi="ar-SA"/>
        </w:rPr>
        <w:t>instances</w:t>
      </w:r>
      <w:r w:rsidRPr="00A67FBD">
        <w:rPr>
          <w:rFonts w:asciiTheme="majorBidi" w:hAnsiTheme="majorBidi" w:cstheme="majorBidi"/>
          <w:sz w:val="24"/>
          <w:szCs w:val="24"/>
          <w:lang w:bidi="ar-SA"/>
        </w:rPr>
        <w:t xml:space="preserve"> of traumatic events </w:t>
      </w:r>
      <w:r w:rsidR="00807B4B" w:rsidRPr="00A67FBD">
        <w:rPr>
          <w:rFonts w:asciiTheme="majorBidi" w:hAnsiTheme="majorBidi" w:cstheme="majorBidi"/>
          <w:sz w:val="24"/>
          <w:szCs w:val="24"/>
          <w:shd w:val="clear" w:color="auto" w:fill="FFFFFF"/>
        </w:rPr>
        <w:t>(Ross, Sharma-Patel, Brown, Huntt, &amp; Chaplin, 2021</w:t>
      </w:r>
      <w:r w:rsidR="00317C71" w:rsidRPr="00A67FBD">
        <w:rPr>
          <w:rFonts w:asciiTheme="majorBidi" w:hAnsiTheme="majorBidi" w:cstheme="majorBidi"/>
          <w:sz w:val="24"/>
          <w:szCs w:val="24"/>
          <w:shd w:val="clear" w:color="auto" w:fill="FFFFFF"/>
        </w:rPr>
        <w:t>)</w:t>
      </w:r>
      <w:r w:rsidR="00317C71" w:rsidRPr="00A67FBD">
        <w:rPr>
          <w:rFonts w:asciiTheme="majorBidi" w:hAnsiTheme="majorBidi" w:cstheme="majorBidi"/>
          <w:sz w:val="24"/>
          <w:szCs w:val="24"/>
          <w:lang w:bidi="ar-SA"/>
        </w:rPr>
        <w:t>.</w:t>
      </w:r>
      <w:r w:rsidR="00807B4B" w:rsidRPr="00A67FBD">
        <w:rPr>
          <w:rFonts w:asciiTheme="majorBidi" w:hAnsiTheme="majorBidi" w:cstheme="majorBidi"/>
          <w:sz w:val="24"/>
          <w:szCs w:val="24"/>
          <w:lang w:bidi="ar-SA"/>
        </w:rPr>
        <w:t xml:space="preserve"> </w:t>
      </w:r>
      <w:r w:rsidR="00450835" w:rsidRPr="00A67FBD">
        <w:rPr>
          <w:rFonts w:asciiTheme="majorBidi" w:hAnsiTheme="majorBidi" w:cstheme="majorBidi"/>
          <w:sz w:val="24"/>
          <w:szCs w:val="24"/>
          <w:lang w:bidi="ar-SA"/>
        </w:rPr>
        <w:t>Another</w:t>
      </w:r>
      <w:r w:rsidR="008F4C5C" w:rsidRPr="00A67FBD">
        <w:rPr>
          <w:rFonts w:asciiTheme="majorBidi" w:hAnsiTheme="majorBidi" w:cstheme="majorBidi"/>
          <w:sz w:val="24"/>
          <w:szCs w:val="24"/>
          <w:lang w:bidi="ar-SA"/>
        </w:rPr>
        <w:t xml:space="preserve"> </w:t>
      </w:r>
      <w:r w:rsidRPr="00A67FBD">
        <w:rPr>
          <w:rFonts w:asciiTheme="majorBidi" w:hAnsiTheme="majorBidi" w:cstheme="majorBidi"/>
          <w:sz w:val="24"/>
          <w:szCs w:val="24"/>
          <w:lang w:bidi="ar-SA"/>
        </w:rPr>
        <w:t xml:space="preserve">problem </w:t>
      </w:r>
      <w:r w:rsidR="002B605D" w:rsidRPr="00A67FBD">
        <w:rPr>
          <w:rFonts w:asciiTheme="majorBidi" w:hAnsiTheme="majorBidi" w:cstheme="majorBidi"/>
          <w:sz w:val="24"/>
          <w:szCs w:val="24"/>
          <w:lang w:bidi="ar-SA"/>
        </w:rPr>
        <w:t xml:space="preserve">is </w:t>
      </w:r>
      <w:r w:rsidRPr="00A67FBD">
        <w:rPr>
          <w:rFonts w:asciiTheme="majorBidi" w:hAnsiTheme="majorBidi" w:cstheme="majorBidi"/>
          <w:sz w:val="24"/>
          <w:szCs w:val="24"/>
          <w:lang w:bidi="ar-SA"/>
        </w:rPr>
        <w:t xml:space="preserve">that children exposed to trauma do not show PTSD symptoms doesn't mean they don’t have </w:t>
      </w:r>
      <w:r w:rsidR="00450835" w:rsidRPr="00A67FBD">
        <w:rPr>
          <w:rFonts w:asciiTheme="majorBidi" w:hAnsiTheme="majorBidi" w:cstheme="majorBidi"/>
          <w:sz w:val="24"/>
          <w:szCs w:val="24"/>
          <w:lang w:bidi="ar-SA"/>
        </w:rPr>
        <w:t>trauma-related</w:t>
      </w:r>
      <w:r w:rsidRPr="00A67FBD">
        <w:rPr>
          <w:rFonts w:asciiTheme="majorBidi" w:hAnsiTheme="majorBidi" w:cstheme="majorBidi"/>
          <w:sz w:val="24"/>
          <w:szCs w:val="24"/>
          <w:lang w:bidi="ar-SA"/>
        </w:rPr>
        <w:t xml:space="preserve"> difficulties, but it might indicate changes the </w:t>
      </w:r>
      <w:r w:rsidR="00450835" w:rsidRPr="00A67FBD">
        <w:rPr>
          <w:rFonts w:asciiTheme="majorBidi" w:hAnsiTheme="majorBidi" w:cstheme="majorBidi"/>
          <w:sz w:val="24"/>
          <w:szCs w:val="24"/>
          <w:lang w:bidi="ar-SA"/>
        </w:rPr>
        <w:t xml:space="preserve">in </w:t>
      </w:r>
      <w:r w:rsidRPr="00A67FBD">
        <w:rPr>
          <w:rFonts w:asciiTheme="majorBidi" w:hAnsiTheme="majorBidi" w:cstheme="majorBidi"/>
          <w:sz w:val="24"/>
          <w:szCs w:val="24"/>
          <w:lang w:bidi="ar-SA"/>
        </w:rPr>
        <w:t>development construct</w:t>
      </w:r>
      <w:r w:rsidR="00450835" w:rsidRPr="00A67FBD">
        <w:rPr>
          <w:rFonts w:asciiTheme="majorBidi" w:hAnsiTheme="majorBidi" w:cstheme="majorBidi"/>
          <w:sz w:val="24"/>
          <w:szCs w:val="24"/>
          <w:lang w:bidi="ar-SA"/>
        </w:rPr>
        <w:t xml:space="preserve"> </w:t>
      </w:r>
      <w:r w:rsidRPr="00A67FBD">
        <w:rPr>
          <w:rFonts w:asciiTheme="majorBidi" w:hAnsiTheme="majorBidi" w:cstheme="majorBidi"/>
          <w:sz w:val="24"/>
          <w:szCs w:val="24"/>
          <w:lang w:bidi="ar-SA"/>
        </w:rPr>
        <w:t>(</w:t>
      </w:r>
      <w:hyperlink r:id="rId9" w:history="1">
        <w:r w:rsidRPr="00A67FBD">
          <w:rPr>
            <w:rStyle w:val="Hyperlink"/>
            <w:rFonts w:asciiTheme="majorBidi" w:hAnsiTheme="majorBidi" w:cstheme="majorBidi"/>
            <w:color w:val="auto"/>
            <w:sz w:val="24"/>
            <w:szCs w:val="24"/>
            <w:u w:val="none"/>
            <w:shd w:val="clear" w:color="auto" w:fill="FFFFFF"/>
          </w:rPr>
          <w:t>McLaughlin</w:t>
        </w:r>
      </w:hyperlink>
      <w:r w:rsidRPr="00A67FBD">
        <w:rPr>
          <w:rFonts w:asciiTheme="majorBidi" w:hAnsiTheme="majorBidi" w:cstheme="majorBidi"/>
          <w:sz w:val="24"/>
          <w:szCs w:val="24"/>
          <w:shd w:val="clear" w:color="auto" w:fill="FFFFFF"/>
        </w:rPr>
        <w:t>, </w:t>
      </w:r>
      <w:hyperlink r:id="rId10" w:history="1">
        <w:r w:rsidRPr="00A67FBD">
          <w:rPr>
            <w:rStyle w:val="Hyperlink"/>
            <w:rFonts w:asciiTheme="majorBidi" w:hAnsiTheme="majorBidi" w:cstheme="majorBidi"/>
            <w:color w:val="auto"/>
            <w:sz w:val="24"/>
            <w:szCs w:val="24"/>
            <w:u w:val="none"/>
            <w:shd w:val="clear" w:color="auto" w:fill="FFFFFF"/>
          </w:rPr>
          <w:t>Brent</w:t>
        </w:r>
      </w:hyperlink>
      <w:r w:rsidR="00317C71">
        <w:rPr>
          <w:rFonts w:asciiTheme="majorBidi" w:hAnsiTheme="majorBidi" w:cstheme="majorBidi"/>
          <w:sz w:val="24"/>
          <w:szCs w:val="24"/>
          <w:shd w:val="clear" w:color="auto" w:fill="FFFFFF"/>
        </w:rPr>
        <w:t>,</w:t>
      </w:r>
      <w:r w:rsidR="0019728B">
        <w:rPr>
          <w:rFonts w:asciiTheme="majorBidi" w:hAnsiTheme="majorBidi" w:cstheme="majorBidi"/>
          <w:sz w:val="24"/>
          <w:szCs w:val="24"/>
          <w:shd w:val="clear" w:color="auto" w:fill="FFFFFF"/>
        </w:rPr>
        <w:t xml:space="preserve"> &amp; </w:t>
      </w:r>
      <w:r w:rsidR="00CE4F07">
        <w:rPr>
          <w:rFonts w:asciiTheme="majorBidi" w:hAnsiTheme="majorBidi" w:cstheme="majorBidi"/>
          <w:sz w:val="24"/>
          <w:szCs w:val="24"/>
          <w:shd w:val="clear" w:color="auto" w:fill="FFFFFF"/>
        </w:rPr>
        <w:t>Friedman</w:t>
      </w:r>
      <w:r w:rsidR="0019728B">
        <w:rPr>
          <w:rFonts w:asciiTheme="majorBidi" w:hAnsiTheme="majorBidi" w:cstheme="majorBidi"/>
          <w:sz w:val="24"/>
          <w:szCs w:val="24"/>
          <w:shd w:val="clear" w:color="auto" w:fill="FFFFFF"/>
        </w:rPr>
        <w:t>,</w:t>
      </w:r>
      <w:r w:rsidRPr="00A67FBD">
        <w:rPr>
          <w:rFonts w:asciiTheme="majorBidi" w:hAnsiTheme="majorBidi" w:cstheme="majorBidi"/>
          <w:sz w:val="24"/>
          <w:szCs w:val="24"/>
          <w:shd w:val="clear" w:color="auto" w:fill="FFFFFF"/>
        </w:rPr>
        <w:t xml:space="preserve"> 20</w:t>
      </w:r>
      <w:r w:rsidR="00CE4F07">
        <w:rPr>
          <w:rFonts w:asciiTheme="majorBidi" w:hAnsiTheme="majorBidi" w:cstheme="majorBidi"/>
          <w:sz w:val="24"/>
          <w:szCs w:val="24"/>
          <w:shd w:val="clear" w:color="auto" w:fill="FFFFFF"/>
        </w:rPr>
        <w:t>24</w:t>
      </w:r>
      <w:r w:rsidRPr="00A67FBD">
        <w:rPr>
          <w:rFonts w:asciiTheme="majorBidi" w:hAnsiTheme="majorBidi" w:cstheme="majorBidi"/>
          <w:sz w:val="24"/>
          <w:szCs w:val="24"/>
          <w:lang w:bidi="ar-SA"/>
        </w:rPr>
        <w:t xml:space="preserve">). This doesn’t suggest </w:t>
      </w:r>
      <w:r w:rsidR="00450835" w:rsidRPr="00A67FBD">
        <w:rPr>
          <w:rFonts w:asciiTheme="majorBidi" w:hAnsiTheme="majorBidi" w:cstheme="majorBidi"/>
          <w:sz w:val="24"/>
          <w:szCs w:val="24"/>
          <w:lang w:bidi="ar-SA"/>
        </w:rPr>
        <w:t>that the</w:t>
      </w:r>
      <w:r w:rsidRPr="00A67FBD">
        <w:rPr>
          <w:rFonts w:asciiTheme="majorBidi" w:hAnsiTheme="majorBidi" w:cstheme="majorBidi"/>
          <w:sz w:val="24"/>
          <w:szCs w:val="24"/>
          <w:lang w:bidi="ar-SA"/>
        </w:rPr>
        <w:t xml:space="preserve"> PTSD definition</w:t>
      </w:r>
      <w:r w:rsidR="00450835" w:rsidRPr="00A67FBD">
        <w:rPr>
          <w:rFonts w:asciiTheme="majorBidi" w:hAnsiTheme="majorBidi" w:cstheme="majorBidi"/>
          <w:sz w:val="24"/>
          <w:szCs w:val="24"/>
          <w:lang w:bidi="ar-SA"/>
        </w:rPr>
        <w:t xml:space="preserve"> is wrong.</w:t>
      </w:r>
      <w:r w:rsidRPr="00A67FBD">
        <w:rPr>
          <w:rFonts w:asciiTheme="majorBidi" w:hAnsiTheme="majorBidi" w:cstheme="majorBidi"/>
          <w:sz w:val="24"/>
          <w:szCs w:val="24"/>
          <w:lang w:bidi="ar-SA"/>
        </w:rPr>
        <w:t xml:space="preserve"> But rather suggest that there is</w:t>
      </w:r>
      <w:r w:rsidR="008F4C5C" w:rsidRPr="00A67FBD">
        <w:rPr>
          <w:rFonts w:asciiTheme="majorBidi" w:hAnsiTheme="majorBidi" w:cstheme="majorBidi"/>
          <w:sz w:val="24"/>
          <w:szCs w:val="24"/>
          <w:lang w:bidi="ar-SA"/>
        </w:rPr>
        <w:t xml:space="preserve"> a</w:t>
      </w:r>
      <w:r w:rsidRPr="00A67FBD">
        <w:rPr>
          <w:rFonts w:asciiTheme="majorBidi" w:hAnsiTheme="majorBidi" w:cstheme="majorBidi"/>
          <w:sz w:val="24"/>
          <w:szCs w:val="24"/>
          <w:lang w:bidi="ar-SA"/>
        </w:rPr>
        <w:t xml:space="preserve"> need for</w:t>
      </w:r>
      <w:r w:rsidR="00450835" w:rsidRPr="00A67FBD">
        <w:rPr>
          <w:rFonts w:asciiTheme="majorBidi" w:hAnsiTheme="majorBidi" w:cstheme="majorBidi"/>
          <w:sz w:val="24"/>
          <w:szCs w:val="24"/>
          <w:lang w:bidi="ar-SA"/>
        </w:rPr>
        <w:t xml:space="preserve"> a</w:t>
      </w:r>
      <w:r w:rsidRPr="00A67FBD">
        <w:rPr>
          <w:rFonts w:asciiTheme="majorBidi" w:hAnsiTheme="majorBidi" w:cstheme="majorBidi"/>
          <w:sz w:val="24"/>
          <w:szCs w:val="24"/>
          <w:lang w:bidi="ar-SA"/>
        </w:rPr>
        <w:t xml:space="preserve"> </w:t>
      </w:r>
      <w:r w:rsidR="00C25E27" w:rsidRPr="00A67FBD">
        <w:rPr>
          <w:rFonts w:asciiTheme="majorBidi" w:hAnsiTheme="majorBidi" w:cstheme="majorBidi"/>
          <w:sz w:val="24"/>
          <w:szCs w:val="24"/>
          <w:lang w:bidi="ar-SA"/>
        </w:rPr>
        <w:t>new way</w:t>
      </w:r>
      <w:r w:rsidRPr="00A67FBD">
        <w:rPr>
          <w:rFonts w:asciiTheme="majorBidi" w:hAnsiTheme="majorBidi" w:cstheme="majorBidi"/>
          <w:sz w:val="24"/>
          <w:szCs w:val="24"/>
          <w:lang w:bidi="ar-SA"/>
        </w:rPr>
        <w:t xml:space="preserve"> </w:t>
      </w:r>
      <w:r w:rsidR="00450835" w:rsidRPr="00A67FBD">
        <w:rPr>
          <w:rFonts w:asciiTheme="majorBidi" w:hAnsiTheme="majorBidi" w:cstheme="majorBidi"/>
          <w:sz w:val="24"/>
          <w:szCs w:val="24"/>
          <w:lang w:bidi="ar-SA"/>
        </w:rPr>
        <w:t xml:space="preserve">to </w:t>
      </w:r>
      <w:r w:rsidRPr="00A67FBD">
        <w:rPr>
          <w:rFonts w:asciiTheme="majorBidi" w:hAnsiTheme="majorBidi" w:cstheme="majorBidi"/>
          <w:sz w:val="24"/>
          <w:szCs w:val="24"/>
          <w:lang w:bidi="ar-SA"/>
        </w:rPr>
        <w:t xml:space="preserve">understand the complexity of trauma among children </w:t>
      </w:r>
      <w:r w:rsidR="00615485" w:rsidRPr="00A67FBD">
        <w:rPr>
          <w:rFonts w:asciiTheme="majorBidi" w:hAnsiTheme="majorBidi" w:cstheme="majorBidi"/>
          <w:sz w:val="24"/>
          <w:szCs w:val="24"/>
          <w:lang w:bidi="ar-SA"/>
        </w:rPr>
        <w:t>(El-</w:t>
      </w:r>
      <w:proofErr w:type="spellStart"/>
      <w:r w:rsidR="00615485" w:rsidRPr="00A67FBD">
        <w:rPr>
          <w:rFonts w:asciiTheme="majorBidi" w:hAnsiTheme="majorBidi" w:cstheme="majorBidi"/>
          <w:sz w:val="24"/>
          <w:szCs w:val="24"/>
          <w:lang w:bidi="ar-SA"/>
        </w:rPr>
        <w:t>Khodary</w:t>
      </w:r>
      <w:proofErr w:type="spellEnd"/>
      <w:r w:rsidR="00615485" w:rsidRPr="00A67FBD">
        <w:rPr>
          <w:rFonts w:asciiTheme="majorBidi" w:hAnsiTheme="majorBidi" w:cstheme="majorBidi"/>
          <w:sz w:val="24"/>
          <w:szCs w:val="24"/>
          <w:lang w:bidi="ar-SA"/>
        </w:rPr>
        <w:t>, Samara, &amp; Askew, 2020)</w:t>
      </w:r>
      <w:r w:rsidRPr="00A67FBD">
        <w:rPr>
          <w:rFonts w:asciiTheme="majorBidi" w:hAnsiTheme="majorBidi" w:cstheme="majorBidi"/>
          <w:sz w:val="24"/>
          <w:szCs w:val="24"/>
          <w:lang w:bidi="ar-SA"/>
        </w:rPr>
        <w:t xml:space="preserve">.  </w:t>
      </w:r>
      <w:r w:rsidR="005C150B" w:rsidRPr="00A67FBD">
        <w:rPr>
          <w:rFonts w:asciiTheme="majorBidi" w:hAnsiTheme="majorBidi" w:cstheme="majorBidi"/>
          <w:sz w:val="24"/>
          <w:szCs w:val="24"/>
          <w:lang w:bidi="ar-SA"/>
        </w:rPr>
        <w:t xml:space="preserve">Despite experiencing high levels of war-related trauma, with exposure to at least one traumatic event reported by all participants in the study, only 54% of the Palestinian children and adolescents met the full criteria for Post-Traumatic Stress Disorder. </w:t>
      </w:r>
      <w:r w:rsidR="00615485" w:rsidRPr="00A67FBD">
        <w:rPr>
          <w:rFonts w:asciiTheme="majorBidi" w:hAnsiTheme="majorBidi" w:cstheme="majorBidi"/>
          <w:sz w:val="24"/>
          <w:szCs w:val="24"/>
          <w:lang w:bidi="ar-SA"/>
        </w:rPr>
        <w:t>(El-</w:t>
      </w:r>
      <w:proofErr w:type="spellStart"/>
      <w:r w:rsidR="00615485" w:rsidRPr="00A67FBD">
        <w:rPr>
          <w:rFonts w:asciiTheme="majorBidi" w:hAnsiTheme="majorBidi" w:cstheme="majorBidi"/>
          <w:sz w:val="24"/>
          <w:szCs w:val="24"/>
          <w:lang w:bidi="ar-SA"/>
        </w:rPr>
        <w:t>Khodary</w:t>
      </w:r>
      <w:proofErr w:type="spellEnd"/>
      <w:r w:rsidR="00615485" w:rsidRPr="00A67FBD">
        <w:rPr>
          <w:rFonts w:asciiTheme="majorBidi" w:hAnsiTheme="majorBidi" w:cstheme="majorBidi"/>
          <w:sz w:val="24"/>
          <w:szCs w:val="24"/>
          <w:lang w:bidi="ar-SA"/>
        </w:rPr>
        <w:t xml:space="preserve">, Samara, &amp; Askew, 2020). </w:t>
      </w:r>
    </w:p>
    <w:p w14:paraId="3CC22305" w14:textId="5E1905E7" w:rsidR="00197B43" w:rsidRPr="00A67FBD" w:rsidRDefault="009A6100" w:rsidP="009C570C">
      <w:pPr>
        <w:pStyle w:val="Heading2"/>
        <w:jc w:val="left"/>
        <w:rPr>
          <w:lang w:bidi="ar-SA"/>
        </w:rPr>
      </w:pPr>
      <w:bookmarkStart w:id="12" w:name="_Toc184063391"/>
      <w:r w:rsidRPr="00A67FBD">
        <w:rPr>
          <w:lang w:bidi="ar-SA"/>
        </w:rPr>
        <w:t>1.</w:t>
      </w:r>
      <w:r w:rsidR="00943DB5" w:rsidRPr="00A67FBD">
        <w:rPr>
          <w:lang w:bidi="ar-SA"/>
        </w:rPr>
        <w:t>4. UCLA</w:t>
      </w:r>
      <w:r w:rsidR="00197B43" w:rsidRPr="00A67FBD">
        <w:rPr>
          <w:lang w:bidi="ar-SA"/>
        </w:rPr>
        <w:t xml:space="preserve"> and Trauma</w:t>
      </w:r>
      <w:bookmarkEnd w:id="12"/>
    </w:p>
    <w:p w14:paraId="7EC63DEB" w14:textId="699CFCF5" w:rsidR="00197B43" w:rsidRPr="00A67FBD" w:rsidRDefault="00197B43" w:rsidP="005B20BB">
      <w:pPr>
        <w:bidi w:val="0"/>
        <w:spacing w:line="480" w:lineRule="auto"/>
        <w:ind w:firstLine="720"/>
        <w:rPr>
          <w:rFonts w:asciiTheme="majorBidi" w:hAnsiTheme="majorBidi" w:cstheme="majorBidi"/>
          <w:sz w:val="24"/>
          <w:szCs w:val="24"/>
        </w:rPr>
      </w:pPr>
      <w:r w:rsidRPr="00A67FBD">
        <w:rPr>
          <w:rFonts w:asciiTheme="majorBidi" w:hAnsiTheme="majorBidi" w:cstheme="majorBidi"/>
          <w:sz w:val="24"/>
          <w:szCs w:val="24"/>
          <w:lang w:val="en-GB" w:bidi="ar-SA"/>
        </w:rPr>
        <w:t>Over the past twenty years</w:t>
      </w:r>
      <w:r w:rsidR="008F4C5C" w:rsidRPr="00A67FBD">
        <w:rPr>
          <w:rFonts w:asciiTheme="majorBidi" w:hAnsiTheme="majorBidi" w:cstheme="majorBidi"/>
          <w:sz w:val="24"/>
          <w:szCs w:val="24"/>
          <w:lang w:val="en-GB" w:bidi="ar-SA"/>
        </w:rPr>
        <w:t>,</w:t>
      </w:r>
      <w:r w:rsidRPr="00A67FBD">
        <w:rPr>
          <w:rFonts w:asciiTheme="majorBidi" w:hAnsiTheme="majorBidi" w:cstheme="majorBidi"/>
          <w:sz w:val="24"/>
          <w:szCs w:val="24"/>
          <w:lang w:val="en-GB" w:bidi="ar-SA"/>
        </w:rPr>
        <w:t xml:space="preserve"> the University of California at Los Angeles Post-Traumatic Stress Disorder Reaction </w:t>
      </w:r>
      <w:r w:rsidR="00C25E27" w:rsidRPr="00A67FBD">
        <w:rPr>
          <w:rFonts w:asciiTheme="majorBidi" w:hAnsiTheme="majorBidi" w:cstheme="majorBidi"/>
          <w:sz w:val="24"/>
          <w:szCs w:val="24"/>
          <w:lang w:val="en-GB" w:bidi="ar-SA"/>
        </w:rPr>
        <w:t>Index</w:t>
      </w:r>
      <w:r w:rsidRPr="00A67FBD">
        <w:rPr>
          <w:rFonts w:asciiTheme="majorBidi" w:hAnsiTheme="majorBidi" w:cstheme="majorBidi"/>
          <w:sz w:val="24"/>
          <w:szCs w:val="24"/>
          <w:lang w:val="en-GB" w:bidi="ar-SA"/>
        </w:rPr>
        <w:t xml:space="preserve"> (UCLA) has been one of the most used instruments for the assessment </w:t>
      </w:r>
      <w:r w:rsidR="00C25E27" w:rsidRPr="00A67FBD">
        <w:rPr>
          <w:rFonts w:asciiTheme="majorBidi" w:hAnsiTheme="majorBidi" w:cstheme="majorBidi"/>
          <w:sz w:val="24"/>
          <w:szCs w:val="24"/>
          <w:lang w:val="en-GB" w:bidi="ar-SA"/>
        </w:rPr>
        <w:t>of</w:t>
      </w:r>
      <w:r w:rsidRPr="00A67FBD">
        <w:rPr>
          <w:rFonts w:asciiTheme="majorBidi" w:hAnsiTheme="majorBidi" w:cstheme="majorBidi"/>
          <w:sz w:val="24"/>
          <w:szCs w:val="24"/>
          <w:lang w:val="en-GB" w:bidi="ar-SA"/>
        </w:rPr>
        <w:t xml:space="preserve"> traumatized </w:t>
      </w:r>
      <w:r w:rsidR="007526AA" w:rsidRPr="00A67FBD">
        <w:rPr>
          <w:rFonts w:asciiTheme="majorBidi" w:hAnsiTheme="majorBidi" w:cstheme="majorBidi"/>
          <w:sz w:val="24"/>
          <w:szCs w:val="24"/>
          <w:lang w:val="en-GB" w:bidi="ar-SA"/>
        </w:rPr>
        <w:t>individuals'</w:t>
      </w:r>
      <w:r w:rsidRPr="00A67FBD">
        <w:rPr>
          <w:rFonts w:asciiTheme="majorBidi" w:hAnsiTheme="majorBidi" w:cstheme="majorBidi"/>
          <w:sz w:val="24"/>
          <w:szCs w:val="24"/>
          <w:lang w:val="en-GB" w:bidi="ar-SA"/>
        </w:rPr>
        <w:t xml:space="preserve"> adults</w:t>
      </w:r>
      <w:r w:rsidR="007526AA" w:rsidRPr="00A67FBD">
        <w:rPr>
          <w:rFonts w:asciiTheme="majorBidi" w:hAnsiTheme="majorBidi" w:cstheme="majorBidi"/>
          <w:sz w:val="24"/>
          <w:szCs w:val="24"/>
          <w:lang w:val="en-GB" w:bidi="ar-SA"/>
        </w:rPr>
        <w:t>,</w:t>
      </w:r>
      <w:r w:rsidRPr="00A67FBD">
        <w:rPr>
          <w:rFonts w:asciiTheme="majorBidi" w:hAnsiTheme="majorBidi" w:cstheme="majorBidi"/>
          <w:sz w:val="24"/>
          <w:szCs w:val="24"/>
          <w:lang w:val="en-GB" w:bidi="ar-SA"/>
        </w:rPr>
        <w:t xml:space="preserve"> and children</w:t>
      </w:r>
      <w:r w:rsidR="00C25E27" w:rsidRPr="00A67FBD">
        <w:rPr>
          <w:rFonts w:asciiTheme="majorBidi" w:hAnsiTheme="majorBidi" w:cstheme="majorBidi"/>
          <w:sz w:val="24"/>
          <w:szCs w:val="24"/>
          <w:lang w:val="en-GB" w:bidi="ar-SA"/>
        </w:rPr>
        <w:t xml:space="preserve">      </w:t>
      </w:r>
      <w:r w:rsidR="005C150B" w:rsidRPr="00A67FBD">
        <w:rPr>
          <w:rFonts w:asciiTheme="majorBidi" w:hAnsiTheme="majorBidi" w:cstheme="majorBidi"/>
          <w:sz w:val="24"/>
          <w:szCs w:val="24"/>
          <w:lang w:val="en-GB" w:bidi="ar-SA"/>
        </w:rPr>
        <w:t xml:space="preserve">  </w:t>
      </w:r>
      <w:proofErr w:type="gramStart"/>
      <w:r w:rsidR="005C150B" w:rsidRPr="00A67FBD">
        <w:rPr>
          <w:rFonts w:asciiTheme="majorBidi" w:hAnsiTheme="majorBidi" w:cstheme="majorBidi"/>
          <w:sz w:val="24"/>
          <w:szCs w:val="24"/>
          <w:lang w:val="en-GB" w:bidi="ar-SA"/>
        </w:rPr>
        <w:t xml:space="preserve">   </w:t>
      </w:r>
      <w:r w:rsidR="00C25E27" w:rsidRPr="00A67FBD">
        <w:rPr>
          <w:rFonts w:asciiTheme="majorBidi" w:hAnsiTheme="majorBidi" w:cstheme="majorBidi"/>
          <w:sz w:val="24"/>
          <w:szCs w:val="24"/>
          <w:lang w:val="en-GB" w:bidi="ar-SA"/>
        </w:rPr>
        <w:t>(</w:t>
      </w:r>
      <w:proofErr w:type="gramEnd"/>
      <w:r w:rsidRPr="00A67FBD">
        <w:rPr>
          <w:rFonts w:asciiTheme="majorBidi" w:hAnsiTheme="majorBidi" w:cstheme="majorBidi"/>
          <w:sz w:val="24"/>
          <w:szCs w:val="24"/>
        </w:rPr>
        <w:t xml:space="preserve">Steinberg, Brymer, Decker, </w:t>
      </w:r>
      <w:r w:rsidR="009C570C">
        <w:rPr>
          <w:rFonts w:asciiTheme="majorBidi" w:hAnsiTheme="majorBidi" w:cstheme="majorBidi"/>
          <w:sz w:val="24"/>
          <w:szCs w:val="24"/>
        </w:rPr>
        <w:t>&amp;</w:t>
      </w:r>
      <w:r w:rsidRPr="00A67FBD">
        <w:rPr>
          <w:rFonts w:asciiTheme="majorBidi" w:hAnsiTheme="majorBidi" w:cstheme="majorBidi"/>
          <w:sz w:val="24"/>
          <w:szCs w:val="24"/>
        </w:rPr>
        <w:t xml:space="preserve"> </w:t>
      </w:r>
      <w:proofErr w:type="spellStart"/>
      <w:r w:rsidRPr="00A67FBD">
        <w:rPr>
          <w:rFonts w:asciiTheme="majorBidi" w:hAnsiTheme="majorBidi" w:cstheme="majorBidi"/>
          <w:sz w:val="24"/>
          <w:szCs w:val="24"/>
        </w:rPr>
        <w:t>Pynoos</w:t>
      </w:r>
      <w:proofErr w:type="spellEnd"/>
      <w:r w:rsidRPr="00A67FBD">
        <w:rPr>
          <w:rFonts w:asciiTheme="majorBidi" w:hAnsiTheme="majorBidi" w:cstheme="majorBidi"/>
          <w:sz w:val="24"/>
          <w:szCs w:val="24"/>
        </w:rPr>
        <w:t xml:space="preserve"> 2004). The diagnosis criteria changed which </w:t>
      </w:r>
      <w:r w:rsidRPr="00A67FBD">
        <w:rPr>
          <w:rFonts w:asciiTheme="majorBidi" w:hAnsiTheme="majorBidi" w:cstheme="majorBidi"/>
          <w:sz w:val="24"/>
          <w:szCs w:val="24"/>
        </w:rPr>
        <w:lastRenderedPageBreak/>
        <w:t>required</w:t>
      </w:r>
      <w:r w:rsidRPr="00A67FBD">
        <w:rPr>
          <w:rFonts w:asciiTheme="majorBidi" w:hAnsiTheme="majorBidi" w:cstheme="majorBidi"/>
          <w:sz w:val="24"/>
          <w:szCs w:val="24"/>
          <w:lang w:val="en-GB" w:bidi="ar-SA"/>
        </w:rPr>
        <w:t xml:space="preserve"> UCLA to change the index to match the definition with the new DSM's. </w:t>
      </w:r>
      <w:r w:rsidR="007E04E0" w:rsidRPr="00A67FBD">
        <w:rPr>
          <w:rFonts w:asciiTheme="majorBidi" w:hAnsiTheme="majorBidi" w:cstheme="majorBidi"/>
          <w:sz w:val="24"/>
          <w:szCs w:val="24"/>
          <w:lang w:val="en-GB" w:bidi="ar-SA"/>
        </w:rPr>
        <w:t>(</w:t>
      </w:r>
      <w:r w:rsidR="007E04E0" w:rsidRPr="00A67FBD">
        <w:rPr>
          <w:rFonts w:asciiTheme="majorBidi" w:hAnsiTheme="majorBidi" w:cstheme="majorBidi"/>
          <w:sz w:val="24"/>
          <w:szCs w:val="24"/>
        </w:rPr>
        <w:t>Steinberg</w:t>
      </w:r>
      <w:r w:rsidRPr="00A67FBD">
        <w:rPr>
          <w:rFonts w:asciiTheme="majorBidi" w:hAnsiTheme="majorBidi" w:cstheme="majorBidi"/>
          <w:sz w:val="24"/>
          <w:szCs w:val="24"/>
        </w:rPr>
        <w:t xml:space="preserve">, Brymer, Decker, </w:t>
      </w:r>
      <w:r w:rsidR="009C570C">
        <w:rPr>
          <w:rFonts w:asciiTheme="majorBidi" w:hAnsiTheme="majorBidi" w:cstheme="majorBidi"/>
          <w:sz w:val="24"/>
          <w:szCs w:val="24"/>
        </w:rPr>
        <w:t>&amp;</w:t>
      </w:r>
      <w:r w:rsidRPr="00A67FBD">
        <w:rPr>
          <w:rFonts w:asciiTheme="majorBidi" w:hAnsiTheme="majorBidi" w:cstheme="majorBidi"/>
          <w:sz w:val="24"/>
          <w:szCs w:val="24"/>
        </w:rPr>
        <w:t xml:space="preserve"> </w:t>
      </w:r>
      <w:proofErr w:type="spellStart"/>
      <w:r w:rsidRPr="00A67FBD">
        <w:rPr>
          <w:rFonts w:asciiTheme="majorBidi" w:hAnsiTheme="majorBidi" w:cstheme="majorBidi"/>
          <w:sz w:val="24"/>
          <w:szCs w:val="24"/>
        </w:rPr>
        <w:t>Pynoos</w:t>
      </w:r>
      <w:proofErr w:type="spellEnd"/>
      <w:r w:rsidRPr="00A67FBD">
        <w:rPr>
          <w:rFonts w:asciiTheme="majorBidi" w:hAnsiTheme="majorBidi" w:cstheme="majorBidi"/>
          <w:sz w:val="24"/>
          <w:szCs w:val="24"/>
        </w:rPr>
        <w:t xml:space="preserve"> 2004). </w:t>
      </w:r>
      <w:r w:rsidR="005C150B" w:rsidRPr="00A67FBD">
        <w:rPr>
          <w:rFonts w:asciiTheme="majorBidi" w:hAnsiTheme="majorBidi" w:cstheme="majorBidi"/>
          <w:sz w:val="24"/>
          <w:szCs w:val="24"/>
        </w:rPr>
        <w:t xml:space="preserve">The </w:t>
      </w:r>
      <w:r w:rsidRPr="00A67FBD">
        <w:rPr>
          <w:rFonts w:asciiTheme="majorBidi" w:hAnsiTheme="majorBidi" w:cstheme="majorBidi"/>
          <w:sz w:val="24"/>
          <w:szCs w:val="24"/>
        </w:rPr>
        <w:t xml:space="preserve">UCLA trauma psychiatry program with Calvin Fredric developed a screening </w:t>
      </w:r>
      <w:r w:rsidR="00AF6A42" w:rsidRPr="00A67FBD">
        <w:rPr>
          <w:rFonts w:asciiTheme="majorBidi" w:hAnsiTheme="majorBidi" w:cstheme="majorBidi"/>
          <w:sz w:val="24"/>
          <w:szCs w:val="24"/>
        </w:rPr>
        <w:t>questionnaire</w:t>
      </w:r>
      <w:r w:rsidRPr="00A67FBD">
        <w:rPr>
          <w:rFonts w:asciiTheme="majorBidi" w:hAnsiTheme="majorBidi" w:cstheme="majorBidi"/>
          <w:sz w:val="24"/>
          <w:szCs w:val="24"/>
        </w:rPr>
        <w:t xml:space="preserve"> based on </w:t>
      </w:r>
      <w:r w:rsidR="007526AA" w:rsidRPr="00A67FBD">
        <w:rPr>
          <w:rFonts w:asciiTheme="majorBidi" w:hAnsiTheme="majorBidi" w:cstheme="majorBidi"/>
          <w:sz w:val="24"/>
          <w:szCs w:val="24"/>
        </w:rPr>
        <w:t xml:space="preserve">the </w:t>
      </w:r>
      <w:r w:rsidRPr="00A67FBD">
        <w:rPr>
          <w:rFonts w:asciiTheme="majorBidi" w:hAnsiTheme="majorBidi" w:cstheme="majorBidi"/>
          <w:sz w:val="24"/>
          <w:szCs w:val="24"/>
        </w:rPr>
        <w:t xml:space="preserve">DSM-III-R definition of PTSD which was </w:t>
      </w:r>
      <w:r w:rsidR="007526AA" w:rsidRPr="00A67FBD">
        <w:rPr>
          <w:rFonts w:asciiTheme="majorBidi" w:hAnsiTheme="majorBidi" w:cstheme="majorBidi"/>
          <w:sz w:val="24"/>
          <w:szCs w:val="24"/>
        </w:rPr>
        <w:t>in</w:t>
      </w:r>
      <w:r w:rsidRPr="00A67FBD">
        <w:rPr>
          <w:rFonts w:asciiTheme="majorBidi" w:hAnsiTheme="majorBidi" w:cstheme="majorBidi"/>
          <w:sz w:val="24"/>
          <w:szCs w:val="24"/>
        </w:rPr>
        <w:t xml:space="preserve"> 1985. </w:t>
      </w:r>
      <w:r w:rsidRPr="00A67FBD">
        <w:rPr>
          <w:rFonts w:asciiTheme="majorBidi" w:hAnsiTheme="majorBidi" w:cstheme="majorBidi"/>
          <w:sz w:val="24"/>
          <w:szCs w:val="24"/>
          <w:lang w:val="en-GB" w:bidi="ar-SA"/>
        </w:rPr>
        <w:t xml:space="preserve">During this </w:t>
      </w:r>
      <w:r w:rsidR="009C570C" w:rsidRPr="00A67FBD">
        <w:rPr>
          <w:rFonts w:asciiTheme="majorBidi" w:hAnsiTheme="majorBidi" w:cstheme="majorBidi"/>
          <w:sz w:val="24"/>
          <w:szCs w:val="24"/>
          <w:lang w:val="en-GB" w:bidi="ar-SA"/>
        </w:rPr>
        <w:t>period,</w:t>
      </w:r>
      <w:r w:rsidRPr="00A67FBD">
        <w:rPr>
          <w:rFonts w:asciiTheme="majorBidi" w:hAnsiTheme="majorBidi" w:cstheme="majorBidi"/>
          <w:sz w:val="24"/>
          <w:szCs w:val="24"/>
          <w:lang w:val="en-GB" w:bidi="ar-SA"/>
        </w:rPr>
        <w:t xml:space="preserve"> it was </w:t>
      </w:r>
      <w:r w:rsidR="007526AA" w:rsidRPr="00A67FBD">
        <w:rPr>
          <w:rFonts w:asciiTheme="majorBidi" w:hAnsiTheme="majorBidi" w:cstheme="majorBidi"/>
          <w:sz w:val="24"/>
          <w:szCs w:val="24"/>
          <w:lang w:val="en-GB" w:bidi="ar-SA"/>
        </w:rPr>
        <w:t>widely</w:t>
      </w:r>
      <w:r w:rsidRPr="00A67FBD">
        <w:rPr>
          <w:rFonts w:asciiTheme="majorBidi" w:hAnsiTheme="majorBidi" w:cstheme="majorBidi"/>
          <w:sz w:val="24"/>
          <w:szCs w:val="24"/>
          <w:lang w:val="en-GB" w:bidi="ar-SA"/>
        </w:rPr>
        <w:t xml:space="preserve"> used for screening and assessment </w:t>
      </w:r>
      <w:r w:rsidR="007526AA" w:rsidRPr="00A67FBD">
        <w:rPr>
          <w:rFonts w:asciiTheme="majorBidi" w:hAnsiTheme="majorBidi" w:cstheme="majorBidi"/>
          <w:sz w:val="24"/>
          <w:szCs w:val="24"/>
          <w:lang w:val="en-GB" w:bidi="ar-SA"/>
        </w:rPr>
        <w:t>of</w:t>
      </w:r>
      <w:r w:rsidRPr="00A67FBD">
        <w:rPr>
          <w:rFonts w:asciiTheme="majorBidi" w:hAnsiTheme="majorBidi" w:cstheme="majorBidi"/>
          <w:sz w:val="24"/>
          <w:szCs w:val="24"/>
          <w:lang w:val="en-GB" w:bidi="ar-SA"/>
        </w:rPr>
        <w:t xml:space="preserve"> traumatized children especially for studies after disaster occurs </w:t>
      </w:r>
      <w:r w:rsidR="009C570C" w:rsidRPr="00A67FBD">
        <w:rPr>
          <w:rFonts w:asciiTheme="majorBidi" w:hAnsiTheme="majorBidi" w:cstheme="majorBidi"/>
          <w:sz w:val="24"/>
          <w:szCs w:val="24"/>
          <w:lang w:val="en-GB" w:bidi="ar-SA"/>
        </w:rPr>
        <w:t>(</w:t>
      </w:r>
      <w:r w:rsidR="009C570C" w:rsidRPr="00A67FBD">
        <w:rPr>
          <w:rFonts w:asciiTheme="majorBidi" w:hAnsiTheme="majorBidi" w:cstheme="majorBidi"/>
          <w:sz w:val="24"/>
          <w:szCs w:val="24"/>
        </w:rPr>
        <w:t>Steinberg</w:t>
      </w:r>
      <w:r w:rsidRPr="00A67FBD">
        <w:rPr>
          <w:rFonts w:asciiTheme="majorBidi" w:hAnsiTheme="majorBidi" w:cstheme="majorBidi"/>
          <w:sz w:val="24"/>
          <w:szCs w:val="24"/>
        </w:rPr>
        <w:t xml:space="preserve">, Brymer, Decker, </w:t>
      </w:r>
      <w:r w:rsidR="009C570C">
        <w:rPr>
          <w:rFonts w:asciiTheme="majorBidi" w:hAnsiTheme="majorBidi" w:cstheme="majorBidi"/>
          <w:sz w:val="24"/>
          <w:szCs w:val="24"/>
        </w:rPr>
        <w:t>&amp;</w:t>
      </w:r>
      <w:r w:rsidRPr="00A67FBD">
        <w:rPr>
          <w:rFonts w:asciiTheme="majorBidi" w:hAnsiTheme="majorBidi" w:cstheme="majorBidi"/>
          <w:sz w:val="24"/>
          <w:szCs w:val="24"/>
        </w:rPr>
        <w:t xml:space="preserve"> </w:t>
      </w:r>
      <w:proofErr w:type="spellStart"/>
      <w:r w:rsidRPr="00A67FBD">
        <w:rPr>
          <w:rFonts w:asciiTheme="majorBidi" w:hAnsiTheme="majorBidi" w:cstheme="majorBidi"/>
          <w:sz w:val="24"/>
          <w:szCs w:val="24"/>
        </w:rPr>
        <w:t>Pynoos</w:t>
      </w:r>
      <w:proofErr w:type="spellEnd"/>
      <w:r w:rsidRPr="00A67FBD">
        <w:rPr>
          <w:rFonts w:asciiTheme="majorBidi" w:hAnsiTheme="majorBidi" w:cstheme="majorBidi"/>
          <w:sz w:val="24"/>
          <w:szCs w:val="24"/>
        </w:rPr>
        <w:t xml:space="preserve"> 2004).</w:t>
      </w:r>
    </w:p>
    <w:p w14:paraId="16426F0A" w14:textId="44897D69" w:rsidR="00197B43" w:rsidRPr="00A67FBD" w:rsidRDefault="00197B43" w:rsidP="005B20BB">
      <w:pPr>
        <w:bidi w:val="0"/>
        <w:spacing w:line="480" w:lineRule="auto"/>
        <w:ind w:firstLine="720"/>
        <w:rPr>
          <w:rFonts w:asciiTheme="majorBidi" w:hAnsiTheme="majorBidi" w:cstheme="majorBidi"/>
          <w:sz w:val="24"/>
          <w:szCs w:val="24"/>
        </w:rPr>
      </w:pPr>
      <w:r w:rsidRPr="00A67FBD">
        <w:rPr>
          <w:rFonts w:asciiTheme="majorBidi" w:hAnsiTheme="majorBidi" w:cstheme="majorBidi"/>
          <w:sz w:val="24"/>
          <w:szCs w:val="24"/>
        </w:rPr>
        <w:t xml:space="preserve">The UCLA test was translated to Japanese which exhibited good internal consistency and convergent validity with another measure of PTSD </w:t>
      </w:r>
      <w:bookmarkStart w:id="13" w:name="bau1"/>
      <w:r w:rsidRPr="00A67FBD">
        <w:rPr>
          <w:rStyle w:val="sr-only"/>
          <w:rFonts w:asciiTheme="majorBidi" w:hAnsiTheme="majorBidi" w:cstheme="majorBidi"/>
          <w:sz w:val="24"/>
          <w:szCs w:val="24"/>
          <w:bdr w:val="none" w:sz="0" w:space="0" w:color="auto" w:frame="1"/>
        </w:rPr>
        <w:t>(</w:t>
      </w:r>
      <w:hyperlink r:id="rId11" w:anchor="!" w:history="1">
        <w:r w:rsidRPr="00A67FBD">
          <w:rPr>
            <w:rStyle w:val="text"/>
            <w:rFonts w:asciiTheme="majorBidi" w:hAnsiTheme="majorBidi" w:cstheme="majorBidi"/>
            <w:sz w:val="24"/>
            <w:szCs w:val="24"/>
          </w:rPr>
          <w:t xml:space="preserve">Kaplow, </w:t>
        </w:r>
      </w:hyperlink>
      <w:bookmarkStart w:id="14" w:name="bau2"/>
      <w:bookmarkEnd w:id="13"/>
      <w:r w:rsidRPr="00A67FBD">
        <w:rPr>
          <w:rFonts w:asciiTheme="majorBidi" w:hAnsiTheme="majorBidi" w:cstheme="majorBidi"/>
          <w:sz w:val="24"/>
          <w:szCs w:val="24"/>
        </w:rPr>
        <w:fldChar w:fldCharType="begin"/>
      </w:r>
      <w:r w:rsidRPr="00A67FBD">
        <w:rPr>
          <w:rFonts w:asciiTheme="majorBidi" w:hAnsiTheme="majorBidi" w:cstheme="majorBidi"/>
          <w:sz w:val="24"/>
          <w:szCs w:val="24"/>
        </w:rPr>
        <w:instrText xml:space="preserve"> HYPERLINK "https://www.sciencedirect.com/science/article/pii/S089085671930259X" \l "!" </w:instrText>
      </w:r>
      <w:r w:rsidRPr="00A67FBD">
        <w:rPr>
          <w:rFonts w:asciiTheme="majorBidi" w:hAnsiTheme="majorBidi" w:cstheme="majorBidi"/>
          <w:sz w:val="24"/>
          <w:szCs w:val="24"/>
        </w:rPr>
      </w:r>
      <w:r w:rsidRPr="00A67FBD">
        <w:rPr>
          <w:rFonts w:asciiTheme="majorBidi" w:hAnsiTheme="majorBidi" w:cstheme="majorBidi"/>
          <w:sz w:val="24"/>
          <w:szCs w:val="24"/>
        </w:rPr>
        <w:fldChar w:fldCharType="separate"/>
      </w:r>
      <w:r w:rsidRPr="00A67FBD">
        <w:rPr>
          <w:rStyle w:val="text"/>
          <w:rFonts w:asciiTheme="majorBidi" w:hAnsiTheme="majorBidi" w:cstheme="majorBidi"/>
          <w:sz w:val="24"/>
          <w:szCs w:val="24"/>
        </w:rPr>
        <w:t>Rolon-Arro</w:t>
      </w:r>
      <w:r w:rsidRPr="00A67FBD">
        <w:rPr>
          <w:rFonts w:asciiTheme="majorBidi" w:hAnsiTheme="majorBidi" w:cstheme="majorBidi"/>
          <w:sz w:val="24"/>
          <w:szCs w:val="24"/>
        </w:rPr>
        <w:fldChar w:fldCharType="end"/>
      </w:r>
      <w:bookmarkStart w:id="15" w:name="bau3"/>
      <w:bookmarkEnd w:id="14"/>
      <w:r w:rsidRPr="00A67FBD">
        <w:rPr>
          <w:rFonts w:asciiTheme="majorBidi" w:hAnsiTheme="majorBidi" w:cstheme="majorBidi"/>
          <w:sz w:val="24"/>
          <w:szCs w:val="24"/>
        </w:rPr>
        <w:t xml:space="preserve">yo, </w:t>
      </w:r>
      <w:hyperlink r:id="rId12" w:anchor="!" w:history="1">
        <w:r w:rsidRPr="00A67FBD">
          <w:rPr>
            <w:rStyle w:val="text"/>
            <w:rFonts w:asciiTheme="majorBidi" w:hAnsiTheme="majorBidi" w:cstheme="majorBidi"/>
            <w:sz w:val="24"/>
            <w:szCs w:val="24"/>
          </w:rPr>
          <w:t>Layne,</w:t>
        </w:r>
      </w:hyperlink>
      <w:bookmarkStart w:id="16" w:name="bau4"/>
      <w:bookmarkEnd w:id="15"/>
      <w:r w:rsidRPr="00A67FBD">
        <w:rPr>
          <w:rFonts w:asciiTheme="majorBidi" w:hAnsiTheme="majorBidi" w:cstheme="majorBidi"/>
          <w:sz w:val="24"/>
          <w:szCs w:val="24"/>
        </w:rPr>
        <w:t xml:space="preserve"> </w:t>
      </w:r>
      <w:hyperlink r:id="rId13" w:anchor="!" w:history="1">
        <w:r w:rsidRPr="00A67FBD">
          <w:rPr>
            <w:rStyle w:val="text"/>
            <w:rFonts w:asciiTheme="majorBidi" w:hAnsiTheme="majorBidi" w:cstheme="majorBidi"/>
            <w:sz w:val="24"/>
            <w:szCs w:val="24"/>
          </w:rPr>
          <w:t>Rooney,</w:t>
        </w:r>
      </w:hyperlink>
      <w:bookmarkStart w:id="17" w:name="bau5"/>
      <w:bookmarkEnd w:id="16"/>
      <w:r w:rsidRPr="00A67FBD">
        <w:rPr>
          <w:rFonts w:asciiTheme="majorBidi" w:hAnsiTheme="majorBidi" w:cstheme="majorBidi"/>
          <w:sz w:val="24"/>
          <w:szCs w:val="24"/>
        </w:rPr>
        <w:t xml:space="preserve"> </w:t>
      </w:r>
      <w:hyperlink r:id="rId14" w:anchor="!" w:history="1">
        <w:r w:rsidRPr="00A67FBD">
          <w:rPr>
            <w:rStyle w:val="text"/>
            <w:rFonts w:asciiTheme="majorBidi" w:hAnsiTheme="majorBidi" w:cstheme="majorBidi"/>
            <w:sz w:val="24"/>
            <w:szCs w:val="24"/>
          </w:rPr>
          <w:t>Oosterhoff,</w:t>
        </w:r>
      </w:hyperlink>
      <w:bookmarkStart w:id="18" w:name="bau6"/>
      <w:bookmarkEnd w:id="17"/>
      <w:r w:rsidRPr="00A67FBD">
        <w:rPr>
          <w:rFonts w:asciiTheme="majorBidi" w:hAnsiTheme="majorBidi" w:cstheme="majorBidi"/>
          <w:sz w:val="24"/>
          <w:szCs w:val="24"/>
        </w:rPr>
        <w:t xml:space="preserve"> </w:t>
      </w:r>
      <w:hyperlink r:id="rId15" w:anchor="!" w:history="1">
        <w:r w:rsidRPr="00A67FBD">
          <w:rPr>
            <w:rStyle w:val="text"/>
            <w:rFonts w:asciiTheme="majorBidi" w:hAnsiTheme="majorBidi" w:cstheme="majorBidi"/>
            <w:sz w:val="24"/>
            <w:szCs w:val="24"/>
          </w:rPr>
          <w:t xml:space="preserve">Hill, </w:t>
        </w:r>
      </w:hyperlink>
      <w:bookmarkStart w:id="19" w:name="bau7"/>
      <w:bookmarkEnd w:id="18"/>
      <w:r w:rsidRPr="00A67FBD">
        <w:rPr>
          <w:rFonts w:asciiTheme="majorBidi" w:hAnsiTheme="majorBidi" w:cstheme="majorBidi"/>
          <w:sz w:val="24"/>
          <w:szCs w:val="24"/>
        </w:rPr>
        <w:fldChar w:fldCharType="begin"/>
      </w:r>
      <w:r w:rsidRPr="00A67FBD">
        <w:rPr>
          <w:rFonts w:asciiTheme="majorBidi" w:hAnsiTheme="majorBidi" w:cstheme="majorBidi"/>
          <w:sz w:val="24"/>
          <w:szCs w:val="24"/>
        </w:rPr>
        <w:instrText xml:space="preserve"> HYPERLINK "https://www.sciencedirect.com/science/article/pii/S089085671930259X" \l "!" </w:instrText>
      </w:r>
      <w:r w:rsidRPr="00A67FBD">
        <w:rPr>
          <w:rFonts w:asciiTheme="majorBidi" w:hAnsiTheme="majorBidi" w:cstheme="majorBidi"/>
          <w:sz w:val="24"/>
          <w:szCs w:val="24"/>
        </w:rPr>
      </w:r>
      <w:r w:rsidRPr="00A67FBD">
        <w:rPr>
          <w:rFonts w:asciiTheme="majorBidi" w:hAnsiTheme="majorBidi" w:cstheme="majorBidi"/>
          <w:sz w:val="24"/>
          <w:szCs w:val="24"/>
        </w:rPr>
        <w:fldChar w:fldCharType="separate"/>
      </w:r>
      <w:r w:rsidRPr="00A67FBD">
        <w:rPr>
          <w:rStyle w:val="text"/>
          <w:rFonts w:asciiTheme="majorBidi" w:hAnsiTheme="majorBidi" w:cstheme="majorBidi"/>
          <w:sz w:val="24"/>
          <w:szCs w:val="24"/>
        </w:rPr>
        <w:t>Steinberg,</w:t>
      </w:r>
      <w:r w:rsidRPr="00A67FBD">
        <w:rPr>
          <w:rFonts w:asciiTheme="majorBidi" w:hAnsiTheme="majorBidi" w:cstheme="majorBidi"/>
          <w:sz w:val="24"/>
          <w:szCs w:val="24"/>
        </w:rPr>
        <w:fldChar w:fldCharType="end"/>
      </w:r>
      <w:bookmarkStart w:id="20" w:name="bau8"/>
      <w:bookmarkEnd w:id="19"/>
      <w:r w:rsidRPr="00A67FBD">
        <w:rPr>
          <w:rFonts w:asciiTheme="majorBidi" w:hAnsiTheme="majorBidi" w:cstheme="majorBidi"/>
          <w:sz w:val="24"/>
          <w:szCs w:val="24"/>
        </w:rPr>
        <w:t xml:space="preserve"> </w:t>
      </w:r>
      <w:hyperlink r:id="rId16" w:anchor="!" w:history="1">
        <w:r w:rsidRPr="00A67FBD">
          <w:rPr>
            <w:rStyle w:val="text"/>
            <w:rFonts w:asciiTheme="majorBidi" w:hAnsiTheme="majorBidi" w:cstheme="majorBidi"/>
            <w:sz w:val="24"/>
            <w:szCs w:val="24"/>
          </w:rPr>
          <w:t>Lotterman,</w:t>
        </w:r>
      </w:hyperlink>
      <w:bookmarkStart w:id="21" w:name="bau9"/>
      <w:bookmarkEnd w:id="20"/>
      <w:r w:rsidRPr="00A67FBD">
        <w:rPr>
          <w:rFonts w:asciiTheme="majorBidi" w:hAnsiTheme="majorBidi" w:cstheme="majorBidi"/>
          <w:sz w:val="24"/>
          <w:szCs w:val="24"/>
        </w:rPr>
        <w:t xml:space="preserve"> </w:t>
      </w:r>
      <w:hyperlink r:id="rId17" w:anchor="!" w:history="1">
        <w:r w:rsidRPr="00A67FBD">
          <w:rPr>
            <w:rStyle w:val="text"/>
            <w:rFonts w:asciiTheme="majorBidi" w:hAnsiTheme="majorBidi" w:cstheme="majorBidi"/>
            <w:sz w:val="24"/>
            <w:szCs w:val="24"/>
          </w:rPr>
          <w:t>Gallagher,</w:t>
        </w:r>
      </w:hyperlink>
      <w:bookmarkStart w:id="22" w:name="bau10"/>
      <w:bookmarkEnd w:id="21"/>
      <w:r w:rsidRPr="00A67FBD">
        <w:rPr>
          <w:rFonts w:asciiTheme="majorBidi" w:hAnsiTheme="majorBidi" w:cstheme="majorBidi"/>
          <w:sz w:val="24"/>
          <w:szCs w:val="24"/>
        </w:rPr>
        <w:t xml:space="preserve"> </w:t>
      </w:r>
      <w:r w:rsidR="009C570C">
        <w:rPr>
          <w:rFonts w:asciiTheme="majorBidi" w:hAnsiTheme="majorBidi" w:cstheme="majorBidi"/>
          <w:sz w:val="24"/>
          <w:szCs w:val="24"/>
        </w:rPr>
        <w:t xml:space="preserve">&amp; </w:t>
      </w:r>
      <w:hyperlink r:id="rId18" w:anchor="!" w:history="1">
        <w:proofErr w:type="spellStart"/>
        <w:r w:rsidRPr="00A67FBD">
          <w:rPr>
            <w:rStyle w:val="text"/>
            <w:rFonts w:asciiTheme="majorBidi" w:hAnsiTheme="majorBidi" w:cstheme="majorBidi"/>
            <w:sz w:val="24"/>
            <w:szCs w:val="24"/>
          </w:rPr>
          <w:t>Pynoos</w:t>
        </w:r>
        <w:proofErr w:type="spellEnd"/>
      </w:hyperlink>
      <w:bookmarkEnd w:id="22"/>
      <w:r w:rsidR="009C570C">
        <w:rPr>
          <w:rFonts w:asciiTheme="majorBidi" w:hAnsiTheme="majorBidi" w:cstheme="majorBidi"/>
          <w:sz w:val="24"/>
          <w:szCs w:val="24"/>
        </w:rPr>
        <w:t xml:space="preserve">, </w:t>
      </w:r>
      <w:r w:rsidRPr="00A67FBD">
        <w:rPr>
          <w:rFonts w:asciiTheme="majorBidi" w:hAnsiTheme="majorBidi" w:cstheme="majorBidi"/>
          <w:sz w:val="24"/>
          <w:szCs w:val="24"/>
        </w:rPr>
        <w:t xml:space="preserve">2020). </w:t>
      </w:r>
    </w:p>
    <w:p w14:paraId="0DAA801E" w14:textId="574FE9DC" w:rsidR="00197B43" w:rsidRPr="00A67FBD" w:rsidRDefault="00197B43" w:rsidP="005B20BB">
      <w:pPr>
        <w:bidi w:val="0"/>
        <w:spacing w:line="480" w:lineRule="auto"/>
        <w:ind w:firstLine="720"/>
        <w:rPr>
          <w:rFonts w:asciiTheme="majorBidi" w:hAnsiTheme="majorBidi" w:cstheme="majorBidi"/>
          <w:sz w:val="24"/>
          <w:szCs w:val="24"/>
        </w:rPr>
      </w:pPr>
      <w:r w:rsidRPr="00A67FBD">
        <w:rPr>
          <w:rFonts w:asciiTheme="majorBidi" w:hAnsiTheme="majorBidi" w:cstheme="majorBidi"/>
          <w:sz w:val="24"/>
          <w:szCs w:val="24"/>
        </w:rPr>
        <w:t>According to Elhai, Layne, Steinberg, Brymer, Briggs, Ostrowski</w:t>
      </w:r>
      <w:r w:rsidR="007526AA" w:rsidRPr="00A67FBD">
        <w:rPr>
          <w:rFonts w:asciiTheme="majorBidi" w:hAnsiTheme="majorBidi" w:cstheme="majorBidi"/>
          <w:sz w:val="24"/>
          <w:szCs w:val="24"/>
        </w:rPr>
        <w:t>,</w:t>
      </w:r>
      <w:r w:rsidRPr="00A67FBD">
        <w:rPr>
          <w:rFonts w:asciiTheme="majorBidi" w:hAnsiTheme="majorBidi" w:cstheme="majorBidi"/>
          <w:sz w:val="24"/>
          <w:szCs w:val="24"/>
        </w:rPr>
        <w:t xml:space="preserve"> </w:t>
      </w:r>
      <w:r w:rsidR="009C570C">
        <w:rPr>
          <w:rFonts w:asciiTheme="majorBidi" w:hAnsiTheme="majorBidi" w:cstheme="majorBidi"/>
          <w:sz w:val="24"/>
          <w:szCs w:val="24"/>
        </w:rPr>
        <w:t>&amp;</w:t>
      </w:r>
      <w:r w:rsidR="00D44C66" w:rsidRPr="00A67FBD">
        <w:rPr>
          <w:rFonts w:asciiTheme="majorBidi" w:hAnsiTheme="majorBidi" w:cstheme="majorBidi"/>
          <w:sz w:val="24"/>
          <w:szCs w:val="24"/>
        </w:rPr>
        <w:t xml:space="preserve"> </w:t>
      </w:r>
      <w:proofErr w:type="spellStart"/>
      <w:r w:rsidR="00D44C66" w:rsidRPr="00A67FBD">
        <w:rPr>
          <w:rFonts w:asciiTheme="majorBidi" w:hAnsiTheme="majorBidi" w:cstheme="majorBidi"/>
          <w:sz w:val="24"/>
          <w:szCs w:val="24"/>
        </w:rPr>
        <w:t>Pynoos</w:t>
      </w:r>
      <w:proofErr w:type="spellEnd"/>
      <w:r w:rsidRPr="00A67FBD">
        <w:rPr>
          <w:rFonts w:asciiTheme="majorBidi" w:hAnsiTheme="majorBidi" w:cstheme="majorBidi"/>
          <w:sz w:val="24"/>
          <w:szCs w:val="24"/>
        </w:rPr>
        <w:t xml:space="preserve"> (2013)</w:t>
      </w:r>
      <w:r w:rsidR="00D44C66" w:rsidRPr="00A67FBD">
        <w:rPr>
          <w:rFonts w:asciiTheme="majorBidi" w:hAnsiTheme="majorBidi" w:cstheme="majorBidi"/>
          <w:sz w:val="24"/>
          <w:szCs w:val="24"/>
        </w:rPr>
        <w:t>,</w:t>
      </w:r>
      <w:r w:rsidRPr="00A67FBD">
        <w:rPr>
          <w:rFonts w:asciiTheme="majorBidi" w:hAnsiTheme="majorBidi" w:cstheme="majorBidi"/>
          <w:sz w:val="24"/>
          <w:szCs w:val="24"/>
        </w:rPr>
        <w:t xml:space="preserve"> the previous PTSD model included only 3 factors, in accounting </w:t>
      </w:r>
      <w:r w:rsidR="00D44C66" w:rsidRPr="00A67FBD">
        <w:rPr>
          <w:rFonts w:asciiTheme="majorBidi" w:hAnsiTheme="majorBidi" w:cstheme="majorBidi"/>
          <w:sz w:val="24"/>
          <w:szCs w:val="24"/>
        </w:rPr>
        <w:t>for</w:t>
      </w:r>
      <w:r w:rsidRPr="00A67FBD">
        <w:rPr>
          <w:rFonts w:asciiTheme="majorBidi" w:hAnsiTheme="majorBidi" w:cstheme="majorBidi"/>
          <w:sz w:val="24"/>
          <w:szCs w:val="24"/>
        </w:rPr>
        <w:t xml:space="preserve"> underlying dimensions</w:t>
      </w:r>
      <w:r w:rsidR="00D44C66" w:rsidRPr="00A67FBD">
        <w:rPr>
          <w:rFonts w:asciiTheme="majorBidi" w:hAnsiTheme="majorBidi" w:cstheme="majorBidi"/>
          <w:sz w:val="24"/>
          <w:szCs w:val="24"/>
        </w:rPr>
        <w:t xml:space="preserve"> </w:t>
      </w:r>
      <w:r w:rsidRPr="00A67FBD">
        <w:rPr>
          <w:rFonts w:asciiTheme="majorBidi" w:hAnsiTheme="majorBidi" w:cstheme="majorBidi"/>
          <w:sz w:val="24"/>
          <w:szCs w:val="24"/>
        </w:rPr>
        <w:t xml:space="preserve">of PTSD symptoms. </w:t>
      </w:r>
      <w:r w:rsidR="00D44C66" w:rsidRPr="00A67FBD">
        <w:rPr>
          <w:rFonts w:asciiTheme="majorBidi" w:hAnsiTheme="majorBidi" w:cstheme="majorBidi"/>
          <w:sz w:val="24"/>
          <w:szCs w:val="24"/>
        </w:rPr>
        <w:t>However,</w:t>
      </w:r>
      <w:r w:rsidRPr="00A67FBD">
        <w:rPr>
          <w:rFonts w:asciiTheme="majorBidi" w:hAnsiTheme="majorBidi" w:cstheme="majorBidi"/>
          <w:sz w:val="24"/>
          <w:szCs w:val="24"/>
        </w:rPr>
        <w:t xml:space="preserve"> it was found that </w:t>
      </w:r>
      <w:r w:rsidR="00D44C66" w:rsidRPr="00A67FBD">
        <w:rPr>
          <w:rFonts w:asciiTheme="majorBidi" w:hAnsiTheme="majorBidi" w:cstheme="majorBidi"/>
          <w:sz w:val="24"/>
          <w:szCs w:val="24"/>
        </w:rPr>
        <w:t>two models of four-factor</w:t>
      </w:r>
      <w:r w:rsidRPr="00A67FBD">
        <w:rPr>
          <w:rFonts w:asciiTheme="majorBidi" w:hAnsiTheme="majorBidi" w:cstheme="majorBidi"/>
          <w:sz w:val="24"/>
          <w:szCs w:val="24"/>
        </w:rPr>
        <w:t xml:space="preserve"> </w:t>
      </w:r>
      <w:r w:rsidR="00D44C66" w:rsidRPr="00A67FBD">
        <w:rPr>
          <w:rFonts w:asciiTheme="majorBidi" w:hAnsiTheme="majorBidi" w:cstheme="majorBidi"/>
          <w:sz w:val="24"/>
          <w:szCs w:val="24"/>
        </w:rPr>
        <w:t>models</w:t>
      </w:r>
      <w:r w:rsidRPr="00A67FBD">
        <w:rPr>
          <w:rFonts w:asciiTheme="majorBidi" w:hAnsiTheme="majorBidi" w:cstheme="majorBidi"/>
          <w:sz w:val="24"/>
          <w:szCs w:val="24"/>
        </w:rPr>
        <w:t xml:space="preserve"> for PTSD </w:t>
      </w:r>
      <w:r w:rsidR="00D44C66" w:rsidRPr="00A67FBD">
        <w:rPr>
          <w:rFonts w:asciiTheme="majorBidi" w:hAnsiTheme="majorBidi" w:cstheme="majorBidi"/>
          <w:sz w:val="24"/>
          <w:szCs w:val="24"/>
        </w:rPr>
        <w:t>have</w:t>
      </w:r>
      <w:r w:rsidRPr="00A67FBD">
        <w:rPr>
          <w:rFonts w:asciiTheme="majorBidi" w:hAnsiTheme="majorBidi" w:cstheme="majorBidi"/>
          <w:sz w:val="24"/>
          <w:szCs w:val="24"/>
        </w:rPr>
        <w:t xml:space="preserve"> more empirical support across adults and children, with them being </w:t>
      </w:r>
      <w:r w:rsidR="00D44C66" w:rsidRPr="00A67FBD">
        <w:rPr>
          <w:rFonts w:asciiTheme="majorBidi" w:hAnsiTheme="majorBidi" w:cstheme="majorBidi"/>
          <w:sz w:val="24"/>
          <w:szCs w:val="24"/>
        </w:rPr>
        <w:t>trauma-expressed</w:t>
      </w:r>
      <w:r w:rsidRPr="00A67FBD">
        <w:rPr>
          <w:rFonts w:asciiTheme="majorBidi" w:hAnsiTheme="majorBidi" w:cstheme="majorBidi"/>
          <w:sz w:val="24"/>
          <w:szCs w:val="24"/>
        </w:rPr>
        <w:t xml:space="preserve"> samples. These two models were termed Emotional numbing and dysphoria models. </w:t>
      </w:r>
    </w:p>
    <w:p w14:paraId="0CEF0038" w14:textId="46A13EB6" w:rsidR="00A304AC" w:rsidRPr="00A67FBD" w:rsidRDefault="009C570C" w:rsidP="005B20BB">
      <w:pPr>
        <w:bidi w:val="0"/>
        <w:spacing w:line="480" w:lineRule="auto"/>
        <w:ind w:firstLine="720"/>
        <w:rPr>
          <w:rFonts w:asciiTheme="majorBidi" w:hAnsiTheme="majorBidi" w:cstheme="majorBidi"/>
          <w:sz w:val="24"/>
          <w:szCs w:val="24"/>
        </w:rPr>
      </w:pPr>
      <w:r>
        <w:rPr>
          <w:rFonts w:asciiTheme="majorBidi" w:hAnsiTheme="majorBidi" w:cstheme="majorBidi"/>
          <w:sz w:val="24"/>
          <w:szCs w:val="24"/>
        </w:rPr>
        <w:t>But other study</w:t>
      </w:r>
      <w:r w:rsidR="00197B43" w:rsidRPr="00A67FBD">
        <w:rPr>
          <w:rFonts w:asciiTheme="majorBidi" w:hAnsiTheme="majorBidi" w:cstheme="majorBidi"/>
          <w:sz w:val="24"/>
          <w:szCs w:val="24"/>
        </w:rPr>
        <w:t xml:space="preserve"> </w:t>
      </w:r>
      <w:r w:rsidR="00D44C66" w:rsidRPr="00A67FBD">
        <w:rPr>
          <w:rFonts w:asciiTheme="majorBidi" w:hAnsiTheme="majorBidi" w:cstheme="majorBidi"/>
          <w:sz w:val="24"/>
          <w:szCs w:val="24"/>
        </w:rPr>
        <w:t>showed</w:t>
      </w:r>
      <w:r w:rsidR="00197B43" w:rsidRPr="00A67FBD">
        <w:rPr>
          <w:rFonts w:asciiTheme="majorBidi" w:hAnsiTheme="majorBidi" w:cstheme="majorBidi"/>
          <w:sz w:val="24"/>
          <w:szCs w:val="24"/>
        </w:rPr>
        <w:t xml:space="preserve"> that PTSD is best explained with 5 model factors </w:t>
      </w:r>
      <w:r w:rsidRPr="00A67FBD">
        <w:rPr>
          <w:rFonts w:asciiTheme="majorBidi" w:hAnsiTheme="majorBidi" w:cstheme="majorBidi"/>
          <w:sz w:val="24"/>
          <w:szCs w:val="24"/>
        </w:rPr>
        <w:t>(Elhai</w:t>
      </w:r>
      <w:r w:rsidR="00197B43" w:rsidRPr="00A67FBD">
        <w:rPr>
          <w:rFonts w:asciiTheme="majorBidi" w:hAnsiTheme="majorBidi" w:cstheme="majorBidi"/>
          <w:sz w:val="24"/>
          <w:szCs w:val="24"/>
        </w:rPr>
        <w:t xml:space="preserve"> </w:t>
      </w:r>
      <w:r>
        <w:rPr>
          <w:rFonts w:asciiTheme="majorBidi" w:hAnsiTheme="majorBidi" w:cstheme="majorBidi"/>
          <w:sz w:val="24"/>
          <w:szCs w:val="24"/>
        </w:rPr>
        <w:t>et al.,</w:t>
      </w:r>
      <w:r w:rsidR="00197B43" w:rsidRPr="00A67FBD">
        <w:rPr>
          <w:rFonts w:asciiTheme="majorBidi" w:hAnsiTheme="majorBidi" w:cstheme="majorBidi"/>
          <w:sz w:val="24"/>
          <w:szCs w:val="24"/>
        </w:rPr>
        <w:t xml:space="preserve"> 2013), which split the factor</w:t>
      </w:r>
      <w:r w:rsidR="00D44C66" w:rsidRPr="00A67FBD">
        <w:rPr>
          <w:rFonts w:asciiTheme="majorBidi" w:hAnsiTheme="majorBidi" w:cstheme="majorBidi"/>
          <w:sz w:val="24"/>
          <w:szCs w:val="24"/>
        </w:rPr>
        <w:t xml:space="preserve">s </w:t>
      </w:r>
      <w:r w:rsidR="00197B43" w:rsidRPr="00A67FBD">
        <w:rPr>
          <w:rFonts w:asciiTheme="majorBidi" w:hAnsiTheme="majorBidi" w:cstheme="majorBidi"/>
          <w:sz w:val="24"/>
          <w:szCs w:val="24"/>
        </w:rPr>
        <w:t xml:space="preserve">into two making it emotional numbing alone and another factor for dysphoria. This study was the first to explore this idea of 5 model </w:t>
      </w:r>
      <w:r w:rsidR="00D44C66" w:rsidRPr="00A67FBD">
        <w:rPr>
          <w:rFonts w:asciiTheme="majorBidi" w:hAnsiTheme="majorBidi" w:cstheme="majorBidi"/>
          <w:sz w:val="24"/>
          <w:szCs w:val="24"/>
        </w:rPr>
        <w:t>factors</w:t>
      </w:r>
      <w:r w:rsidR="00197B43" w:rsidRPr="00A67FBD">
        <w:rPr>
          <w:rFonts w:asciiTheme="majorBidi" w:hAnsiTheme="majorBidi" w:cstheme="majorBidi"/>
          <w:sz w:val="24"/>
          <w:szCs w:val="24"/>
        </w:rPr>
        <w:t xml:space="preserve"> for PTSD. </w:t>
      </w:r>
      <w:r w:rsidR="005C150B" w:rsidRPr="00A67FBD">
        <w:rPr>
          <w:rFonts w:asciiTheme="majorBidi" w:hAnsiTheme="majorBidi" w:cstheme="majorBidi"/>
          <w:sz w:val="24"/>
          <w:szCs w:val="24"/>
        </w:rPr>
        <w:br/>
      </w:r>
      <w:r w:rsidR="00C72DE8" w:rsidRPr="00A67FBD">
        <w:rPr>
          <w:rFonts w:asciiTheme="majorBidi" w:hAnsiTheme="majorBidi" w:cstheme="majorBidi"/>
          <w:sz w:val="24"/>
          <w:szCs w:val="24"/>
        </w:rPr>
        <w:t xml:space="preserve">The UCLA TRAUMA History Profile serves as a valuable tool for healthcare providers. Derived from the trauma history section of the PTSD-RI, it is typically administered during the initial intake or at the onset of treatment. Its purpose is to gather comprehensive information about the child's history with traumatic </w:t>
      </w:r>
      <w:r w:rsidR="00C72DE8" w:rsidRPr="00A67FBD">
        <w:rPr>
          <w:rFonts w:asciiTheme="majorBidi" w:hAnsiTheme="majorBidi" w:cstheme="majorBidi"/>
          <w:sz w:val="24"/>
          <w:szCs w:val="24"/>
        </w:rPr>
        <w:lastRenderedPageBreak/>
        <w:t xml:space="preserve">experiences, </w:t>
      </w:r>
      <w:r w:rsidR="008828AC" w:rsidRPr="00A67FBD">
        <w:rPr>
          <w:rFonts w:asciiTheme="majorBidi" w:hAnsiTheme="majorBidi" w:cstheme="majorBidi"/>
          <w:sz w:val="24"/>
          <w:szCs w:val="24"/>
        </w:rPr>
        <w:t>grief</w:t>
      </w:r>
      <w:r w:rsidR="00C72DE8" w:rsidRPr="00A67FBD">
        <w:rPr>
          <w:rFonts w:asciiTheme="majorBidi" w:hAnsiTheme="majorBidi" w:cstheme="majorBidi"/>
          <w:sz w:val="24"/>
          <w:szCs w:val="24"/>
        </w:rPr>
        <w:t>, loss, and separation. This information is sourced from a variety of individuals, such as the children themselves, caregivers, parents, and other family</w:t>
      </w:r>
      <w:r w:rsidR="00A304AC" w:rsidRPr="00A67FBD">
        <w:rPr>
          <w:rFonts w:asciiTheme="majorBidi" w:hAnsiTheme="majorBidi" w:cstheme="majorBidi"/>
          <w:sz w:val="24"/>
          <w:szCs w:val="24"/>
        </w:rPr>
        <w:t xml:space="preserve"> </w:t>
      </w:r>
      <w:bookmarkStart w:id="23" w:name="_Hlk163938007"/>
      <w:r w:rsidR="00A304AC" w:rsidRPr="00A67FBD">
        <w:rPr>
          <w:rFonts w:asciiTheme="majorBidi" w:hAnsiTheme="majorBidi" w:cstheme="majorBidi"/>
          <w:sz w:val="24"/>
          <w:szCs w:val="24"/>
        </w:rPr>
        <w:t>(</w:t>
      </w:r>
      <w:r w:rsidR="00A304AC" w:rsidRPr="00333E67">
        <w:rPr>
          <w:rFonts w:asciiTheme="majorBidi" w:hAnsiTheme="majorBidi" w:cstheme="majorBidi"/>
          <w:sz w:val="24"/>
          <w:szCs w:val="24"/>
        </w:rPr>
        <w:t>Rooney, 2023).</w:t>
      </w:r>
      <w:bookmarkEnd w:id="23"/>
    </w:p>
    <w:p w14:paraId="1093FC7A" w14:textId="32EFA1B0" w:rsidR="005C5AC9" w:rsidRPr="00A67FBD" w:rsidRDefault="00C72DE8" w:rsidP="005B20BB">
      <w:pPr>
        <w:bidi w:val="0"/>
        <w:spacing w:line="480" w:lineRule="auto"/>
        <w:ind w:firstLine="720"/>
        <w:rPr>
          <w:rFonts w:asciiTheme="majorBidi" w:hAnsiTheme="majorBidi" w:cstheme="majorBidi"/>
          <w:sz w:val="24"/>
          <w:szCs w:val="24"/>
        </w:rPr>
      </w:pPr>
      <w:r w:rsidRPr="00A67FBD">
        <w:rPr>
          <w:rFonts w:asciiTheme="majorBidi" w:hAnsiTheme="majorBidi" w:cstheme="majorBidi"/>
          <w:sz w:val="24"/>
          <w:szCs w:val="24"/>
        </w:rPr>
        <w:t xml:space="preserve"> </w:t>
      </w:r>
      <w:r w:rsidR="005C5AC9" w:rsidRPr="00A67FBD">
        <w:rPr>
          <w:rFonts w:asciiTheme="majorBidi" w:hAnsiTheme="majorBidi" w:cstheme="majorBidi"/>
          <w:sz w:val="24"/>
          <w:szCs w:val="24"/>
        </w:rPr>
        <w:t>The Trauma History Profile is a tool that helps providers assess a wide range of traumas experienced by their children or adolescents, including sexual abuse, maltreatment, school violence, war, terrorism, and political violence. The providers need to indicate whether each trauma type occurred or was suspected to have occurred. This information can help in the diagnosis and treatment of trauma-related conditions</w:t>
      </w:r>
      <w:r w:rsidR="00A304AC" w:rsidRPr="00A67FBD">
        <w:rPr>
          <w:rFonts w:asciiTheme="majorBidi" w:hAnsiTheme="majorBidi" w:cstheme="majorBidi"/>
          <w:sz w:val="24"/>
          <w:szCs w:val="24"/>
        </w:rPr>
        <w:t xml:space="preserve"> (Rooney, 2023).</w:t>
      </w:r>
    </w:p>
    <w:p w14:paraId="373AF6F5" w14:textId="65D99F27" w:rsidR="008828AC" w:rsidRPr="00A67FBD" w:rsidRDefault="008828AC" w:rsidP="005B20BB">
      <w:pPr>
        <w:bidi w:val="0"/>
        <w:spacing w:line="480" w:lineRule="auto"/>
        <w:ind w:firstLine="720"/>
        <w:rPr>
          <w:rFonts w:asciiTheme="majorBidi" w:hAnsiTheme="majorBidi" w:cstheme="majorBidi"/>
          <w:b/>
          <w:bCs/>
          <w:sz w:val="24"/>
          <w:szCs w:val="24"/>
          <w:lang w:val="en-GB" w:bidi="ar-SA"/>
        </w:rPr>
      </w:pPr>
      <w:r w:rsidRPr="00A67FBD">
        <w:rPr>
          <w:rFonts w:asciiTheme="majorBidi" w:hAnsiTheme="majorBidi" w:cstheme="majorBidi"/>
          <w:color w:val="1F1F1F"/>
          <w:sz w:val="24"/>
          <w:szCs w:val="24"/>
          <w:shd w:val="clear" w:color="auto" w:fill="FFFFFF"/>
        </w:rPr>
        <w:t xml:space="preserve">The UCLA PTSD Reaction Index (UCLA-RI) serves as a self-report assessment instrument designed to screen for exposure to traumatic events and evaluate </w:t>
      </w:r>
      <w:r w:rsidR="009C570C" w:rsidRPr="00A67FBD">
        <w:rPr>
          <w:rFonts w:asciiTheme="majorBidi" w:hAnsiTheme="majorBidi" w:cstheme="majorBidi"/>
          <w:color w:val="1F1F1F"/>
          <w:sz w:val="24"/>
          <w:szCs w:val="24"/>
          <w:shd w:val="clear" w:color="auto" w:fill="FFFFFF"/>
        </w:rPr>
        <w:t>post-traumatic</w:t>
      </w:r>
      <w:r w:rsidRPr="00A67FBD">
        <w:rPr>
          <w:rFonts w:asciiTheme="majorBidi" w:hAnsiTheme="majorBidi" w:cstheme="majorBidi"/>
          <w:color w:val="1F1F1F"/>
          <w:sz w:val="24"/>
          <w:szCs w:val="24"/>
          <w:shd w:val="clear" w:color="auto" w:fill="FFFFFF"/>
        </w:rPr>
        <w:t xml:space="preserve"> </w:t>
      </w:r>
      <w:r w:rsidR="009C570C" w:rsidRPr="00A67FBD">
        <w:rPr>
          <w:rFonts w:asciiTheme="majorBidi" w:hAnsiTheme="majorBidi" w:cstheme="majorBidi"/>
          <w:color w:val="1F1F1F"/>
          <w:sz w:val="24"/>
          <w:szCs w:val="24"/>
          <w:shd w:val="clear" w:color="auto" w:fill="FFFFFF"/>
        </w:rPr>
        <w:t>stress disorder</w:t>
      </w:r>
      <w:r w:rsidRPr="00A67FBD">
        <w:rPr>
          <w:rFonts w:asciiTheme="majorBidi" w:hAnsiTheme="majorBidi" w:cstheme="majorBidi"/>
          <w:color w:val="1F1F1F"/>
          <w:sz w:val="24"/>
          <w:szCs w:val="24"/>
          <w:shd w:val="clear" w:color="auto" w:fill="FFFFFF"/>
        </w:rPr>
        <w:t xml:space="preserve"> (PTSD) symptomatology in school-aged children and adolescents. This measure utilizes a symptom scale that queries the frequency of PTSD symptoms experienced by participants over the past month</w:t>
      </w:r>
      <w:r w:rsidR="00A304AC" w:rsidRPr="00A67FBD">
        <w:rPr>
          <w:rFonts w:asciiTheme="majorBidi" w:hAnsiTheme="majorBidi" w:cstheme="majorBidi"/>
          <w:b/>
          <w:bCs/>
          <w:sz w:val="24"/>
          <w:szCs w:val="24"/>
          <w:lang w:val="en-GB" w:bidi="ar-SA"/>
        </w:rPr>
        <w:t xml:space="preserve"> </w:t>
      </w:r>
      <w:r w:rsidR="00A304AC" w:rsidRPr="00A67FBD">
        <w:rPr>
          <w:rFonts w:asciiTheme="majorBidi" w:hAnsiTheme="majorBidi" w:cstheme="majorBidi"/>
          <w:sz w:val="24"/>
          <w:szCs w:val="24"/>
        </w:rPr>
        <w:t>(Rooney, 2023).</w:t>
      </w:r>
    </w:p>
    <w:p w14:paraId="1A9D6D9C" w14:textId="38081BA1" w:rsidR="00197B43" w:rsidRPr="00A67FBD" w:rsidRDefault="009A6100" w:rsidP="009C570C">
      <w:pPr>
        <w:pStyle w:val="Heading2"/>
        <w:jc w:val="left"/>
      </w:pPr>
      <w:bookmarkStart w:id="24" w:name="_Toc184063392"/>
      <w:r w:rsidRPr="00A67FBD">
        <w:rPr>
          <w:lang w:bidi="ar-SA"/>
        </w:rPr>
        <w:t>1.</w:t>
      </w:r>
      <w:r w:rsidR="00943DB5" w:rsidRPr="00A67FBD">
        <w:rPr>
          <w:lang w:bidi="ar-SA"/>
        </w:rPr>
        <w:t>5. Validation</w:t>
      </w:r>
      <w:bookmarkEnd w:id="24"/>
    </w:p>
    <w:p w14:paraId="2C1439E2" w14:textId="77777777" w:rsidR="00D23275" w:rsidRPr="00A67FBD" w:rsidRDefault="00D23275" w:rsidP="005B20BB">
      <w:pPr>
        <w:pStyle w:val="Heading3"/>
        <w:rPr>
          <w:lang w:val="en-GB"/>
        </w:rPr>
      </w:pPr>
    </w:p>
    <w:p w14:paraId="513460B5" w14:textId="3F4DF09B" w:rsidR="00CB7C99" w:rsidRPr="00A67FBD" w:rsidRDefault="00CB7C99" w:rsidP="009C570C">
      <w:pPr>
        <w:pStyle w:val="Heading3"/>
        <w:ind w:firstLine="0"/>
        <w:jc w:val="left"/>
        <w:rPr>
          <w:lang w:val="en-GB"/>
        </w:rPr>
      </w:pPr>
      <w:bookmarkStart w:id="25" w:name="_Toc184063393"/>
      <w:r w:rsidRPr="00A67FBD">
        <w:rPr>
          <w:lang w:val="en-GB"/>
        </w:rPr>
        <w:t>1.5.</w:t>
      </w:r>
      <w:r w:rsidR="00943DB5" w:rsidRPr="00A67FBD">
        <w:rPr>
          <w:lang w:val="en-GB"/>
        </w:rPr>
        <w:t>1. Introduction</w:t>
      </w:r>
      <w:r w:rsidRPr="00A67FBD">
        <w:rPr>
          <w:lang w:val="en-GB"/>
        </w:rPr>
        <w:t xml:space="preserve"> to Psychological Measurement Validation</w:t>
      </w:r>
      <w:bookmarkEnd w:id="25"/>
    </w:p>
    <w:p w14:paraId="6E53F06B" w14:textId="77777777" w:rsidR="00CB7C99" w:rsidRPr="00A67FBD" w:rsidRDefault="00CB7C99" w:rsidP="005B20BB">
      <w:pPr>
        <w:bidi w:val="0"/>
        <w:spacing w:line="480" w:lineRule="auto"/>
        <w:jc w:val="center"/>
        <w:rPr>
          <w:rFonts w:asciiTheme="majorBidi" w:hAnsiTheme="majorBidi" w:cstheme="majorBidi"/>
          <w:b/>
          <w:bCs/>
          <w:sz w:val="24"/>
          <w:szCs w:val="24"/>
          <w:lang w:val="en-GB"/>
        </w:rPr>
      </w:pPr>
    </w:p>
    <w:p w14:paraId="2482A9ED" w14:textId="36EA2FB1" w:rsidR="00197B43" w:rsidRPr="00A67FBD" w:rsidRDefault="00197B43" w:rsidP="005B20BB">
      <w:pPr>
        <w:bidi w:val="0"/>
        <w:spacing w:line="480" w:lineRule="auto"/>
        <w:ind w:firstLine="720"/>
        <w:rPr>
          <w:rFonts w:asciiTheme="majorBidi" w:hAnsiTheme="majorBidi" w:cstheme="majorBidi"/>
          <w:sz w:val="24"/>
          <w:szCs w:val="24"/>
          <w:rtl/>
        </w:rPr>
      </w:pPr>
      <w:r w:rsidRPr="00A67FBD">
        <w:rPr>
          <w:rFonts w:asciiTheme="majorBidi" w:hAnsiTheme="majorBidi" w:cstheme="majorBidi"/>
          <w:sz w:val="24"/>
          <w:szCs w:val="24"/>
          <w:lang w:bidi="ar-SA"/>
        </w:rPr>
        <w:t>The purpose of</w:t>
      </w:r>
      <w:r w:rsidR="00BB4EC4" w:rsidRPr="00A67FBD">
        <w:rPr>
          <w:rFonts w:asciiTheme="majorBidi" w:hAnsiTheme="majorBidi" w:cstheme="majorBidi"/>
          <w:sz w:val="24"/>
          <w:szCs w:val="24"/>
          <w:lang w:bidi="ar-SA"/>
        </w:rPr>
        <w:t xml:space="preserve"> </w:t>
      </w:r>
      <w:r w:rsidR="00140745" w:rsidRPr="00A67FBD">
        <w:rPr>
          <w:rFonts w:asciiTheme="majorBidi" w:hAnsiTheme="majorBidi" w:cstheme="majorBidi"/>
          <w:sz w:val="24"/>
          <w:szCs w:val="24"/>
        </w:rPr>
        <w:t>psychological measurement</w:t>
      </w:r>
      <w:r w:rsidRPr="00A67FBD">
        <w:rPr>
          <w:rFonts w:asciiTheme="majorBidi" w:hAnsiTheme="majorBidi" w:cstheme="majorBidi"/>
          <w:sz w:val="24"/>
          <w:szCs w:val="24"/>
          <w:lang w:bidi="ar-SA"/>
        </w:rPr>
        <w:t xml:space="preserve"> validation is to</w:t>
      </w:r>
      <w:r w:rsidR="00140745" w:rsidRPr="00A67FBD">
        <w:rPr>
          <w:rFonts w:asciiTheme="majorBidi" w:hAnsiTheme="majorBidi" w:cstheme="majorBidi"/>
          <w:sz w:val="24"/>
          <w:szCs w:val="24"/>
          <w:lang w:bidi="ar-SA"/>
        </w:rPr>
        <w:t xml:space="preserve"> ensure that</w:t>
      </w:r>
      <w:r w:rsidRPr="00A67FBD">
        <w:rPr>
          <w:rFonts w:asciiTheme="majorBidi" w:hAnsiTheme="majorBidi" w:cstheme="majorBidi"/>
          <w:sz w:val="24"/>
          <w:szCs w:val="24"/>
          <w:lang w:bidi="ar-SA"/>
        </w:rPr>
        <w:t xml:space="preserve"> tak</w:t>
      </w:r>
      <w:r w:rsidR="00140745" w:rsidRPr="00A67FBD">
        <w:rPr>
          <w:rFonts w:asciiTheme="majorBidi" w:hAnsiTheme="majorBidi" w:cstheme="majorBidi"/>
          <w:sz w:val="24"/>
          <w:szCs w:val="24"/>
          <w:lang w:bidi="ar-SA"/>
        </w:rPr>
        <w:t xml:space="preserve">ing a psychological concept and measure and </w:t>
      </w:r>
      <w:r w:rsidRPr="00A67FBD">
        <w:rPr>
          <w:rFonts w:asciiTheme="majorBidi" w:hAnsiTheme="majorBidi" w:cstheme="majorBidi"/>
          <w:sz w:val="24"/>
          <w:szCs w:val="24"/>
          <w:lang w:bidi="ar-SA"/>
        </w:rPr>
        <w:t xml:space="preserve">transferring it to </w:t>
      </w:r>
      <w:r w:rsidR="00D44C66" w:rsidRPr="00A67FBD">
        <w:rPr>
          <w:rFonts w:asciiTheme="majorBidi" w:hAnsiTheme="majorBidi" w:cstheme="majorBidi"/>
          <w:sz w:val="24"/>
          <w:szCs w:val="24"/>
          <w:lang w:bidi="ar-SA"/>
        </w:rPr>
        <w:t>a</w:t>
      </w:r>
      <w:r w:rsidR="00140745" w:rsidRPr="00A67FBD">
        <w:rPr>
          <w:rFonts w:asciiTheme="majorBidi" w:hAnsiTheme="majorBidi" w:cstheme="majorBidi"/>
          <w:sz w:val="24"/>
          <w:szCs w:val="24"/>
          <w:lang w:bidi="ar-SA"/>
        </w:rPr>
        <w:t xml:space="preserve"> new sample population, will</w:t>
      </w:r>
      <w:r w:rsidR="00D44C66" w:rsidRPr="00A67FBD">
        <w:rPr>
          <w:rFonts w:asciiTheme="majorBidi" w:hAnsiTheme="majorBidi" w:cstheme="majorBidi"/>
          <w:sz w:val="24"/>
          <w:szCs w:val="24"/>
          <w:lang w:bidi="ar-SA"/>
        </w:rPr>
        <w:t xml:space="preserve"> </w:t>
      </w:r>
      <w:r w:rsidRPr="00A67FBD">
        <w:rPr>
          <w:rFonts w:asciiTheme="majorBidi" w:hAnsiTheme="majorBidi" w:cstheme="majorBidi"/>
          <w:sz w:val="24"/>
          <w:szCs w:val="24"/>
          <w:lang w:bidi="ar-SA"/>
        </w:rPr>
        <w:t>still have the same meaning</w:t>
      </w:r>
      <w:r w:rsidR="00140745" w:rsidRPr="00A67FBD">
        <w:rPr>
          <w:rFonts w:asciiTheme="majorBidi" w:hAnsiTheme="majorBidi" w:cstheme="majorBidi"/>
          <w:sz w:val="24"/>
          <w:szCs w:val="24"/>
          <w:lang w:bidi="ar-SA"/>
        </w:rPr>
        <w:t xml:space="preserve"> and ability to determine diagnostic criteria.</w:t>
      </w:r>
      <w:r w:rsidRPr="00A67FBD">
        <w:rPr>
          <w:rFonts w:asciiTheme="majorBidi" w:hAnsiTheme="majorBidi" w:cstheme="majorBidi"/>
          <w:sz w:val="24"/>
          <w:szCs w:val="24"/>
          <w:lang w:bidi="ar-SA"/>
        </w:rPr>
        <w:t xml:space="preserve"> </w:t>
      </w:r>
      <w:r w:rsidR="00D426AE" w:rsidRPr="00A67FBD">
        <w:rPr>
          <w:rFonts w:asciiTheme="majorBidi" w:hAnsiTheme="majorBidi" w:cstheme="majorBidi"/>
          <w:sz w:val="24"/>
          <w:szCs w:val="24"/>
          <w:lang w:bidi="ar-SA"/>
        </w:rPr>
        <w:t>To validate a</w:t>
      </w:r>
      <w:r w:rsidR="00140745" w:rsidRPr="00A67FBD">
        <w:rPr>
          <w:rFonts w:asciiTheme="majorBidi" w:hAnsiTheme="majorBidi" w:cstheme="majorBidi"/>
          <w:sz w:val="24"/>
          <w:szCs w:val="24"/>
          <w:lang w:bidi="ar-SA"/>
        </w:rPr>
        <w:t xml:space="preserve"> psychological</w:t>
      </w:r>
      <w:r w:rsidR="00D426AE" w:rsidRPr="00A67FBD">
        <w:rPr>
          <w:rFonts w:asciiTheme="majorBidi" w:hAnsiTheme="majorBidi" w:cstheme="majorBidi"/>
          <w:sz w:val="24"/>
          <w:szCs w:val="24"/>
          <w:lang w:bidi="ar-SA"/>
        </w:rPr>
        <w:t xml:space="preserve"> </w:t>
      </w:r>
      <w:r w:rsidR="006E3BF8" w:rsidRPr="00A67FBD">
        <w:rPr>
          <w:rFonts w:asciiTheme="majorBidi" w:hAnsiTheme="majorBidi" w:cstheme="majorBidi"/>
          <w:sz w:val="24"/>
          <w:szCs w:val="24"/>
          <w:lang w:bidi="ar-SA"/>
        </w:rPr>
        <w:t>construct,</w:t>
      </w:r>
      <w:r w:rsidRPr="00A67FBD">
        <w:rPr>
          <w:rFonts w:asciiTheme="majorBidi" w:hAnsiTheme="majorBidi" w:cstheme="majorBidi"/>
          <w:sz w:val="24"/>
          <w:szCs w:val="24"/>
          <w:lang w:bidi="ar-SA"/>
        </w:rPr>
        <w:t xml:space="preserve"> it is</w:t>
      </w:r>
      <w:r w:rsidR="00140745" w:rsidRPr="00A67FBD">
        <w:rPr>
          <w:rFonts w:asciiTheme="majorBidi" w:hAnsiTheme="majorBidi" w:cstheme="majorBidi"/>
          <w:sz w:val="24"/>
          <w:szCs w:val="24"/>
          <w:lang w:bidi="ar-SA"/>
        </w:rPr>
        <w:t xml:space="preserve"> necessary </w:t>
      </w:r>
      <w:r w:rsidRPr="00A67FBD">
        <w:rPr>
          <w:rFonts w:asciiTheme="majorBidi" w:hAnsiTheme="majorBidi" w:cstheme="majorBidi"/>
          <w:sz w:val="24"/>
          <w:szCs w:val="24"/>
          <w:lang w:bidi="ar-SA"/>
        </w:rPr>
        <w:t xml:space="preserve">to operationalize the </w:t>
      </w:r>
      <w:r w:rsidR="00D426AE" w:rsidRPr="00A67FBD">
        <w:rPr>
          <w:rFonts w:asciiTheme="majorBidi" w:hAnsiTheme="majorBidi" w:cstheme="majorBidi"/>
          <w:sz w:val="24"/>
          <w:szCs w:val="24"/>
          <w:lang w:bidi="ar-SA"/>
        </w:rPr>
        <w:t>concept</w:t>
      </w:r>
      <w:r w:rsidR="00140745" w:rsidRPr="00A67FBD">
        <w:rPr>
          <w:rFonts w:asciiTheme="majorBidi" w:hAnsiTheme="majorBidi" w:cstheme="majorBidi"/>
          <w:sz w:val="24"/>
          <w:szCs w:val="24"/>
          <w:lang w:bidi="ar-SA"/>
        </w:rPr>
        <w:t xml:space="preserve"> and </w:t>
      </w:r>
      <w:r w:rsidR="00140745" w:rsidRPr="00A67FBD">
        <w:rPr>
          <w:rFonts w:asciiTheme="majorBidi" w:hAnsiTheme="majorBidi" w:cstheme="majorBidi"/>
          <w:sz w:val="24"/>
          <w:szCs w:val="24"/>
          <w:lang w:bidi="ar-SA"/>
        </w:rPr>
        <w:lastRenderedPageBreak/>
        <w:t>create a measurement method.</w:t>
      </w:r>
      <w:r w:rsidRPr="00A67FBD">
        <w:rPr>
          <w:rFonts w:asciiTheme="majorBidi" w:hAnsiTheme="majorBidi" w:cstheme="majorBidi"/>
          <w:sz w:val="24"/>
          <w:szCs w:val="24"/>
          <w:lang w:bidi="ar-SA"/>
        </w:rPr>
        <w:t xml:space="preserve"> </w:t>
      </w:r>
      <w:r w:rsidR="00140745" w:rsidRPr="00A67FBD">
        <w:rPr>
          <w:rFonts w:asciiTheme="majorBidi" w:hAnsiTheme="majorBidi" w:cstheme="majorBidi"/>
          <w:sz w:val="24"/>
          <w:szCs w:val="24"/>
          <w:lang w:bidi="ar-SA"/>
        </w:rPr>
        <w:t xml:space="preserve">Once an </w:t>
      </w:r>
      <w:r w:rsidRPr="00A67FBD">
        <w:rPr>
          <w:rFonts w:asciiTheme="majorBidi" w:hAnsiTheme="majorBidi" w:cstheme="majorBidi"/>
          <w:sz w:val="24"/>
          <w:szCs w:val="24"/>
          <w:lang w:bidi="ar-SA"/>
        </w:rPr>
        <w:t xml:space="preserve">instrument is developed it can be tested theoretically and practically </w:t>
      </w:r>
      <w:r w:rsidR="00F2627A" w:rsidRPr="00A67FBD">
        <w:rPr>
          <w:rFonts w:asciiTheme="majorBidi" w:hAnsiTheme="majorBidi" w:cstheme="majorBidi"/>
          <w:sz w:val="24"/>
          <w:szCs w:val="24"/>
          <w:lang w:bidi="ar-SA"/>
        </w:rPr>
        <w:t xml:space="preserve">(Wheeler &amp; Carter, 2023). </w:t>
      </w:r>
    </w:p>
    <w:p w14:paraId="43BDC20A" w14:textId="68BB845D" w:rsidR="00197B43" w:rsidRPr="00A67FBD" w:rsidRDefault="001D6DC0" w:rsidP="005B20BB">
      <w:pPr>
        <w:bidi w:val="0"/>
        <w:spacing w:line="480" w:lineRule="auto"/>
        <w:ind w:firstLine="720"/>
        <w:rPr>
          <w:rFonts w:asciiTheme="majorBidi" w:hAnsiTheme="majorBidi" w:cstheme="majorBidi"/>
          <w:sz w:val="24"/>
          <w:szCs w:val="24"/>
        </w:rPr>
      </w:pPr>
      <w:r w:rsidRPr="00A67FBD">
        <w:rPr>
          <w:rFonts w:asciiTheme="majorBidi" w:hAnsiTheme="majorBidi" w:cstheme="majorBidi"/>
          <w:sz w:val="24"/>
          <w:szCs w:val="24"/>
          <w:lang w:val="en-GB" w:bidi="ar-SA"/>
        </w:rPr>
        <w:t xml:space="preserve">Validity is a fundamental concept in testing and research that seeks to determine the accuracy and usefulness of test scores and experimental results. It refers to the degree to which empirical evidence and theory support the interpretation of test scores or experimental results for their intended uses. In other words, validity ensures that the data collected during a test or experiment is relevant, reliable, and accurately reflects the </w:t>
      </w:r>
      <w:r w:rsidR="00C75C62" w:rsidRPr="00A67FBD">
        <w:rPr>
          <w:rFonts w:asciiTheme="majorBidi" w:hAnsiTheme="majorBidi" w:cstheme="majorBidi"/>
          <w:sz w:val="24"/>
          <w:szCs w:val="24"/>
          <w:lang w:val="en-GB" w:bidi="ar-SA"/>
        </w:rPr>
        <w:t>measured construct</w:t>
      </w:r>
      <w:r w:rsidRPr="00A67FBD">
        <w:rPr>
          <w:rFonts w:asciiTheme="majorBidi" w:hAnsiTheme="majorBidi" w:cstheme="majorBidi"/>
          <w:sz w:val="24"/>
          <w:szCs w:val="24"/>
          <w:lang w:val="en-GB" w:bidi="ar-SA"/>
        </w:rPr>
        <w:t>. Validity is essential for ensuring that the conclusions drawn from test scores or experimental results are meaningful and useful for making informed decisions</w:t>
      </w:r>
      <w:r w:rsidR="009A6100" w:rsidRPr="00A67FBD">
        <w:rPr>
          <w:rFonts w:asciiTheme="majorBidi" w:hAnsiTheme="majorBidi" w:cstheme="majorBidi"/>
          <w:color w:val="333333"/>
          <w:sz w:val="24"/>
          <w:szCs w:val="24"/>
          <w:shd w:val="clear" w:color="auto" w:fill="FCFCFC"/>
        </w:rPr>
        <w:t xml:space="preserve"> </w:t>
      </w:r>
      <w:r w:rsidR="009A6100" w:rsidRPr="00A67FBD">
        <w:rPr>
          <w:rFonts w:asciiTheme="majorBidi" w:hAnsiTheme="majorBidi" w:cstheme="majorBidi"/>
          <w:sz w:val="24"/>
          <w:szCs w:val="24"/>
        </w:rPr>
        <w:t xml:space="preserve">(Ziegler &amp; </w:t>
      </w:r>
      <w:proofErr w:type="spellStart"/>
      <w:r w:rsidR="009A6100" w:rsidRPr="00A67FBD">
        <w:rPr>
          <w:rFonts w:asciiTheme="majorBidi" w:hAnsiTheme="majorBidi" w:cstheme="majorBidi"/>
          <w:sz w:val="24"/>
          <w:szCs w:val="24"/>
        </w:rPr>
        <w:t>Lämmle</w:t>
      </w:r>
      <w:proofErr w:type="spellEnd"/>
      <w:r w:rsidR="009A6100" w:rsidRPr="00A67FBD">
        <w:rPr>
          <w:rFonts w:asciiTheme="majorBidi" w:hAnsiTheme="majorBidi" w:cstheme="majorBidi"/>
          <w:sz w:val="24"/>
          <w:szCs w:val="24"/>
        </w:rPr>
        <w:t>, 2020).</w:t>
      </w:r>
    </w:p>
    <w:p w14:paraId="6D07A519" w14:textId="1EFD6932" w:rsidR="00943DB5" w:rsidRPr="00A67FBD" w:rsidRDefault="00943DB5" w:rsidP="005B20BB">
      <w:pPr>
        <w:bidi w:val="0"/>
        <w:spacing w:line="480" w:lineRule="auto"/>
        <w:ind w:firstLine="720"/>
        <w:jc w:val="center"/>
        <w:rPr>
          <w:rFonts w:asciiTheme="majorBidi" w:hAnsiTheme="majorBidi" w:cstheme="majorBidi"/>
          <w:b/>
          <w:bCs/>
          <w:sz w:val="24"/>
          <w:szCs w:val="24"/>
        </w:rPr>
      </w:pPr>
    </w:p>
    <w:p w14:paraId="7AB971B0" w14:textId="77777777" w:rsidR="00D23275" w:rsidRPr="00A67FBD" w:rsidRDefault="00D23275" w:rsidP="005B20BB">
      <w:pPr>
        <w:bidi w:val="0"/>
        <w:spacing w:line="480" w:lineRule="auto"/>
        <w:ind w:firstLine="720"/>
        <w:jc w:val="center"/>
        <w:rPr>
          <w:rFonts w:asciiTheme="majorBidi" w:hAnsiTheme="majorBidi" w:cstheme="majorBidi"/>
          <w:b/>
          <w:bCs/>
          <w:sz w:val="24"/>
          <w:szCs w:val="24"/>
        </w:rPr>
      </w:pPr>
    </w:p>
    <w:p w14:paraId="45BBC1D1" w14:textId="30DDB80A" w:rsidR="00CB7C99" w:rsidRPr="00A67FBD" w:rsidRDefault="00CB7C99" w:rsidP="009C570C">
      <w:pPr>
        <w:pStyle w:val="Heading3"/>
        <w:ind w:firstLine="0"/>
        <w:jc w:val="left"/>
      </w:pPr>
      <w:bookmarkStart w:id="26" w:name="_Toc184063394"/>
      <w:r w:rsidRPr="00A67FBD">
        <w:t>1.5.</w:t>
      </w:r>
      <w:r w:rsidR="00943DB5" w:rsidRPr="00A67FBD">
        <w:t>2. Construct</w:t>
      </w:r>
      <w:r w:rsidRPr="00A67FBD">
        <w:t xml:space="preserve"> Validity</w:t>
      </w:r>
      <w:bookmarkEnd w:id="26"/>
    </w:p>
    <w:p w14:paraId="7BAD66A8" w14:textId="2D84D9B8" w:rsidR="00CB7C99" w:rsidRPr="00A67FBD" w:rsidRDefault="00197B43" w:rsidP="005B20BB">
      <w:pPr>
        <w:bidi w:val="0"/>
        <w:spacing w:line="480" w:lineRule="auto"/>
        <w:ind w:firstLine="720"/>
        <w:rPr>
          <w:rFonts w:asciiTheme="majorBidi" w:hAnsiTheme="majorBidi" w:cstheme="majorBidi"/>
          <w:sz w:val="24"/>
          <w:szCs w:val="24"/>
        </w:rPr>
      </w:pPr>
      <w:r w:rsidRPr="00A67FBD">
        <w:rPr>
          <w:rFonts w:asciiTheme="majorBidi" w:hAnsiTheme="majorBidi" w:cstheme="majorBidi"/>
          <w:sz w:val="24"/>
          <w:szCs w:val="24"/>
          <w:lang w:val="en-GB" w:bidi="ar-SA"/>
        </w:rPr>
        <w:t xml:space="preserve">Construct validities </w:t>
      </w:r>
      <w:r w:rsidR="00A035B7" w:rsidRPr="00A67FBD">
        <w:rPr>
          <w:rFonts w:asciiTheme="majorBidi" w:hAnsiTheme="majorBidi" w:cstheme="majorBidi"/>
          <w:sz w:val="24"/>
          <w:szCs w:val="24"/>
          <w:lang w:val="en-GB" w:bidi="ar-SA"/>
        </w:rPr>
        <w:t xml:space="preserve">serve as a critical lens through which the appropriateness of interpreting test scores is assessed, alongside their associated implications. This </w:t>
      </w:r>
      <w:r w:rsidR="009C570C" w:rsidRPr="00A67FBD">
        <w:rPr>
          <w:rFonts w:asciiTheme="majorBidi" w:hAnsiTheme="majorBidi" w:cstheme="majorBidi"/>
          <w:sz w:val="24"/>
          <w:szCs w:val="24"/>
          <w:lang w:val="en-GB" w:bidi="ar-SA"/>
        </w:rPr>
        <w:t>endeavour</w:t>
      </w:r>
      <w:r w:rsidR="00A035B7" w:rsidRPr="00A67FBD">
        <w:rPr>
          <w:rFonts w:asciiTheme="majorBidi" w:hAnsiTheme="majorBidi" w:cstheme="majorBidi"/>
          <w:sz w:val="24"/>
          <w:szCs w:val="24"/>
          <w:lang w:val="en-GB" w:bidi="ar-SA"/>
        </w:rPr>
        <w:t xml:space="preserve"> necessitates the systematic examination of a broad spectrum of interpretations across diverse temporal and situational contexts. Such methodical scrutiny facilitates the establishment of robust validation for test scores thereby fortifying the overall credibility and utility of the test</w:t>
      </w:r>
      <w:r w:rsidRPr="00A67FBD">
        <w:rPr>
          <w:rFonts w:asciiTheme="majorBidi" w:hAnsiTheme="majorBidi" w:cstheme="majorBidi"/>
          <w:sz w:val="24"/>
          <w:szCs w:val="24"/>
          <w:lang w:val="en-GB" w:bidi="ar-SA"/>
        </w:rPr>
        <w:t xml:space="preserve"> </w:t>
      </w:r>
      <w:r w:rsidR="00C75C62" w:rsidRPr="00A67FBD">
        <w:rPr>
          <w:rFonts w:asciiTheme="majorBidi" w:hAnsiTheme="majorBidi" w:cstheme="majorBidi"/>
          <w:sz w:val="24"/>
          <w:szCs w:val="24"/>
          <w:lang w:bidi="ar-SA"/>
        </w:rPr>
        <w:t>(Wheeler &amp; Carter, 2023).</w:t>
      </w:r>
    </w:p>
    <w:p w14:paraId="5D293220" w14:textId="77777777" w:rsidR="00CB7C99" w:rsidRPr="00A67FBD" w:rsidRDefault="00CB7C99" w:rsidP="005B20BB">
      <w:pPr>
        <w:bidi w:val="0"/>
        <w:spacing w:line="480" w:lineRule="auto"/>
        <w:ind w:firstLine="720"/>
        <w:rPr>
          <w:rFonts w:asciiTheme="majorBidi" w:hAnsiTheme="majorBidi" w:cstheme="majorBidi"/>
          <w:sz w:val="24"/>
          <w:szCs w:val="24"/>
        </w:rPr>
      </w:pPr>
    </w:p>
    <w:p w14:paraId="7135C120" w14:textId="305FA6FB" w:rsidR="00CB7C99" w:rsidRPr="00A67FBD" w:rsidRDefault="00CB7C99" w:rsidP="009C570C">
      <w:pPr>
        <w:pStyle w:val="Heading3"/>
        <w:ind w:firstLine="0"/>
        <w:jc w:val="left"/>
        <w:rPr>
          <w:lang w:bidi="ar-SA"/>
        </w:rPr>
      </w:pPr>
      <w:bookmarkStart w:id="27" w:name="_Toc184063395"/>
      <w:r w:rsidRPr="00A67FBD">
        <w:rPr>
          <w:lang w:bidi="ar-SA"/>
        </w:rPr>
        <w:t>1.5.</w:t>
      </w:r>
      <w:r w:rsidR="00943DB5" w:rsidRPr="00A67FBD">
        <w:rPr>
          <w:lang w:bidi="ar-SA"/>
        </w:rPr>
        <w:t>3. Translation</w:t>
      </w:r>
      <w:r w:rsidRPr="00A67FBD">
        <w:rPr>
          <w:lang w:bidi="ar-SA"/>
        </w:rPr>
        <w:t xml:space="preserve"> and </w:t>
      </w:r>
      <w:r w:rsidR="00C40F16" w:rsidRPr="00A67FBD">
        <w:rPr>
          <w:lang w:bidi="ar-SA"/>
        </w:rPr>
        <w:t>A</w:t>
      </w:r>
      <w:r w:rsidRPr="00A67FBD">
        <w:rPr>
          <w:lang w:bidi="ar-SA"/>
        </w:rPr>
        <w:t>daptation Process</w:t>
      </w:r>
      <w:bookmarkEnd w:id="27"/>
    </w:p>
    <w:p w14:paraId="1480D4A0" w14:textId="5CA12775" w:rsidR="00197B43" w:rsidRPr="00A67FBD" w:rsidRDefault="00301B03" w:rsidP="005B20BB">
      <w:pPr>
        <w:bidi w:val="0"/>
        <w:spacing w:line="480" w:lineRule="auto"/>
        <w:ind w:firstLine="720"/>
        <w:rPr>
          <w:rFonts w:asciiTheme="majorBidi" w:hAnsiTheme="majorBidi" w:cstheme="majorBidi"/>
          <w:sz w:val="24"/>
          <w:szCs w:val="24"/>
        </w:rPr>
      </w:pPr>
      <w:r w:rsidRPr="00A67FBD">
        <w:rPr>
          <w:rFonts w:asciiTheme="majorBidi" w:hAnsiTheme="majorBidi" w:cstheme="majorBidi"/>
          <w:sz w:val="24"/>
          <w:szCs w:val="24"/>
          <w:lang w:bidi="ar-SA"/>
        </w:rPr>
        <w:t xml:space="preserve">It is imperative to validate a translated test using the same population that will be utilizing it. This is vital to guarantee that the adapted test shares identical characteristics with the original. Failure to do so would render the adapted test </w:t>
      </w:r>
      <w:r w:rsidRPr="00A67FBD">
        <w:rPr>
          <w:rFonts w:asciiTheme="majorBidi" w:hAnsiTheme="majorBidi" w:cstheme="majorBidi"/>
          <w:sz w:val="24"/>
          <w:szCs w:val="24"/>
          <w:lang w:bidi="ar-SA"/>
        </w:rPr>
        <w:lastRenderedPageBreak/>
        <w:t>unsuitable for interpretation and practice comparable to the original. Therefore, it is crucial to ensure that the adapted test is an accurate representation of the original test to maintain its validity</w:t>
      </w:r>
      <w:r w:rsidR="00197B43" w:rsidRPr="00A67FBD">
        <w:rPr>
          <w:rFonts w:asciiTheme="majorBidi" w:hAnsiTheme="majorBidi" w:cstheme="majorBidi"/>
          <w:sz w:val="24"/>
          <w:szCs w:val="24"/>
          <w:lang w:val="en-GB" w:bidi="ar-SA"/>
        </w:rPr>
        <w:t xml:space="preserve"> </w:t>
      </w:r>
      <w:r w:rsidR="0007211D" w:rsidRPr="00A67FBD">
        <w:rPr>
          <w:rFonts w:asciiTheme="majorBidi" w:hAnsiTheme="majorBidi" w:cstheme="majorBidi"/>
          <w:sz w:val="24"/>
          <w:szCs w:val="24"/>
          <w:lang w:bidi="ar-SA"/>
        </w:rPr>
        <w:t>(Wheeler &amp; Carter, 2023).</w:t>
      </w:r>
    </w:p>
    <w:p w14:paraId="2D69C7DB" w14:textId="2D73AC84" w:rsidR="00197B43" w:rsidRPr="00A67FBD" w:rsidRDefault="00173669" w:rsidP="005B20BB">
      <w:p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sz w:val="24"/>
          <w:szCs w:val="24"/>
          <w:lang w:bidi="ar-SA"/>
        </w:rPr>
        <w:t>Difficulties in test adaptation arise from decisions related to sub-populations and cultural adaptation within a single language. Language adaptation is crucial before use</w:t>
      </w:r>
      <w:r w:rsidR="00197B43" w:rsidRPr="00A67FBD">
        <w:rPr>
          <w:rFonts w:asciiTheme="majorBidi" w:hAnsiTheme="majorBidi" w:cstheme="majorBidi"/>
          <w:sz w:val="24"/>
          <w:szCs w:val="24"/>
          <w:lang w:val="en-GB" w:bidi="ar-SA"/>
        </w:rPr>
        <w:t xml:space="preserve"> (</w:t>
      </w:r>
      <w:r w:rsidR="00197B43" w:rsidRPr="00A67FBD">
        <w:rPr>
          <w:rFonts w:asciiTheme="majorBidi" w:hAnsiTheme="majorBidi" w:cstheme="majorBidi"/>
          <w:sz w:val="24"/>
          <w:szCs w:val="24"/>
        </w:rPr>
        <w:t>Geisinger</w:t>
      </w:r>
      <w:r w:rsidR="00197B43" w:rsidRPr="00A67FBD">
        <w:rPr>
          <w:rFonts w:asciiTheme="majorBidi" w:hAnsiTheme="majorBidi" w:cstheme="majorBidi"/>
          <w:sz w:val="24"/>
          <w:szCs w:val="24"/>
          <w:lang w:val="en-GB" w:bidi="ar-SA"/>
        </w:rPr>
        <w:t xml:space="preserve">,1994). </w:t>
      </w:r>
    </w:p>
    <w:p w14:paraId="6E1CC173" w14:textId="41A9FFB1" w:rsidR="00375471" w:rsidRPr="00A67FBD" w:rsidRDefault="00375471" w:rsidP="005B20BB">
      <w:pPr>
        <w:bidi w:val="0"/>
        <w:spacing w:line="480" w:lineRule="auto"/>
        <w:ind w:firstLine="720"/>
        <w:rPr>
          <w:rFonts w:asciiTheme="majorBidi" w:hAnsiTheme="majorBidi" w:cstheme="majorBidi"/>
          <w:sz w:val="24"/>
          <w:szCs w:val="24"/>
          <w:lang w:val="en-GB" w:bidi="ar-SA"/>
        </w:rPr>
      </w:pPr>
      <w:r w:rsidRPr="00A67FBD">
        <w:rPr>
          <w:rFonts w:asciiTheme="majorBidi" w:hAnsiTheme="majorBidi" w:cstheme="majorBidi"/>
          <w:sz w:val="24"/>
          <w:szCs w:val="24"/>
          <w:lang w:val="en-GB" w:bidi="ar-SA"/>
        </w:rPr>
        <w:t>Geisinger (1994) outlines steps to follow when adopting a measurement procedure. He notes, however, that not all of the steps may be necessary in every situation and that some may need to be repeated. The steps are as follows:</w:t>
      </w:r>
    </w:p>
    <w:p w14:paraId="65939312" w14:textId="77777777" w:rsidR="00943DB5" w:rsidRPr="00A67FBD" w:rsidRDefault="00943DB5" w:rsidP="005B20BB">
      <w:pPr>
        <w:bidi w:val="0"/>
        <w:spacing w:line="480" w:lineRule="auto"/>
        <w:ind w:firstLine="720"/>
        <w:jc w:val="center"/>
        <w:rPr>
          <w:rFonts w:asciiTheme="majorBidi" w:hAnsiTheme="majorBidi" w:cstheme="majorBidi"/>
          <w:b/>
          <w:bCs/>
          <w:sz w:val="24"/>
          <w:szCs w:val="24"/>
          <w:lang w:bidi="ar-SA"/>
        </w:rPr>
      </w:pPr>
    </w:p>
    <w:p w14:paraId="31C2FC8C" w14:textId="154A7C69" w:rsidR="00375471" w:rsidRPr="00A67FBD" w:rsidRDefault="00375471" w:rsidP="009C570C">
      <w:pPr>
        <w:pStyle w:val="Heading3"/>
        <w:ind w:firstLine="0"/>
        <w:jc w:val="left"/>
        <w:rPr>
          <w:lang w:bidi="ar-SA"/>
        </w:rPr>
      </w:pPr>
      <w:bookmarkStart w:id="28" w:name="_Toc184063396"/>
      <w:r w:rsidRPr="00A67FBD">
        <w:rPr>
          <w:lang w:bidi="ar-SA"/>
        </w:rPr>
        <w:t>1.5.4.</w:t>
      </w:r>
      <w:r w:rsidR="007A385F" w:rsidRPr="00A67FBD">
        <w:rPr>
          <w:lang w:bidi="ar-SA"/>
        </w:rPr>
        <w:t xml:space="preserve"> </w:t>
      </w:r>
      <w:r w:rsidRPr="00A67FBD">
        <w:rPr>
          <w:lang w:bidi="ar-SA"/>
        </w:rPr>
        <w:t>Steps for Translation and Adaptation</w:t>
      </w:r>
      <w:bookmarkEnd w:id="28"/>
    </w:p>
    <w:p w14:paraId="39750FD5" w14:textId="57E67ADB" w:rsidR="00197B43" w:rsidRPr="00A67FBD" w:rsidRDefault="00197B43" w:rsidP="005B20BB">
      <w:pPr>
        <w:pStyle w:val="ListParagraph"/>
        <w:numPr>
          <w:ilvl w:val="0"/>
          <w:numId w:val="3"/>
        </w:num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b/>
          <w:bCs/>
          <w:sz w:val="24"/>
          <w:szCs w:val="24"/>
          <w:lang w:val="en-GB" w:bidi="ar-SA"/>
        </w:rPr>
        <w:t xml:space="preserve">Translate and </w:t>
      </w:r>
      <w:r w:rsidR="00D30748" w:rsidRPr="00A67FBD">
        <w:rPr>
          <w:rFonts w:asciiTheme="majorBidi" w:hAnsiTheme="majorBidi" w:cstheme="majorBidi"/>
          <w:b/>
          <w:bCs/>
          <w:sz w:val="24"/>
          <w:szCs w:val="24"/>
          <w:lang w:val="en-GB" w:bidi="ar-SA"/>
        </w:rPr>
        <w:t>adapt</w:t>
      </w:r>
      <w:r w:rsidRPr="00A67FBD">
        <w:rPr>
          <w:rFonts w:asciiTheme="majorBidi" w:hAnsiTheme="majorBidi" w:cstheme="majorBidi"/>
          <w:b/>
          <w:bCs/>
          <w:sz w:val="24"/>
          <w:szCs w:val="24"/>
          <w:lang w:val="en-GB" w:bidi="ar-SA"/>
        </w:rPr>
        <w:t xml:space="preserve"> the measure</w:t>
      </w:r>
      <w:r w:rsidRPr="00A67FBD">
        <w:rPr>
          <w:rFonts w:asciiTheme="majorBidi" w:hAnsiTheme="majorBidi" w:cstheme="majorBidi"/>
          <w:sz w:val="24"/>
          <w:szCs w:val="24"/>
          <w:lang w:val="en-GB" w:bidi="ar-SA"/>
        </w:rPr>
        <w:t xml:space="preserve">: the measurement can be adapted either on </w:t>
      </w:r>
      <w:r w:rsidR="00D30748" w:rsidRPr="00A67FBD">
        <w:rPr>
          <w:rFonts w:asciiTheme="majorBidi" w:hAnsiTheme="majorBidi" w:cstheme="majorBidi"/>
          <w:sz w:val="24"/>
          <w:szCs w:val="24"/>
          <w:lang w:val="en-GB" w:bidi="ar-SA"/>
        </w:rPr>
        <w:t xml:space="preserve">a </w:t>
      </w:r>
      <w:r w:rsidRPr="00A67FBD">
        <w:rPr>
          <w:rFonts w:asciiTheme="majorBidi" w:hAnsiTheme="majorBidi" w:cstheme="majorBidi"/>
          <w:sz w:val="24"/>
          <w:szCs w:val="24"/>
          <w:lang w:val="en-GB" w:bidi="ar-SA"/>
        </w:rPr>
        <w:t xml:space="preserve">question-to-question basis or concept only. Those who translate the measurement must meet a lot of hard requirements. </w:t>
      </w:r>
      <w:r w:rsidR="00D30748" w:rsidRPr="00A67FBD">
        <w:rPr>
          <w:rFonts w:asciiTheme="majorBidi" w:hAnsiTheme="majorBidi" w:cstheme="majorBidi"/>
          <w:sz w:val="24"/>
          <w:szCs w:val="24"/>
          <w:lang w:val="en-GB" w:bidi="ar-SA"/>
        </w:rPr>
        <w:t>First,</w:t>
      </w:r>
      <w:r w:rsidRPr="00A67FBD">
        <w:rPr>
          <w:rFonts w:asciiTheme="majorBidi" w:hAnsiTheme="majorBidi" w:cstheme="majorBidi"/>
          <w:sz w:val="24"/>
          <w:szCs w:val="24"/>
          <w:lang w:val="en-GB" w:bidi="ar-SA"/>
        </w:rPr>
        <w:t xml:space="preserve"> they have to be fluent in both languages, knowledgeable about both cultures, and they have to be </w:t>
      </w:r>
      <w:r w:rsidR="00C6232B" w:rsidRPr="00A67FBD">
        <w:rPr>
          <w:rFonts w:asciiTheme="majorBidi" w:hAnsiTheme="majorBidi" w:cstheme="majorBidi"/>
          <w:sz w:val="24"/>
          <w:szCs w:val="24"/>
          <w:lang w:val="en-GB" w:bidi="ar-SA"/>
        </w:rPr>
        <w:t>experts</w:t>
      </w:r>
      <w:r w:rsidRPr="00A67FBD">
        <w:rPr>
          <w:rFonts w:asciiTheme="majorBidi" w:hAnsiTheme="majorBidi" w:cstheme="majorBidi"/>
          <w:sz w:val="24"/>
          <w:szCs w:val="24"/>
          <w:lang w:val="en-GB" w:bidi="ar-SA"/>
        </w:rPr>
        <w:t xml:space="preserve"> on the measurement </w:t>
      </w:r>
      <w:r w:rsidR="00C6232B" w:rsidRPr="00A67FBD">
        <w:rPr>
          <w:rFonts w:asciiTheme="majorBidi" w:hAnsiTheme="majorBidi" w:cstheme="majorBidi"/>
          <w:sz w:val="24"/>
          <w:szCs w:val="24"/>
          <w:lang w:val="en-GB" w:bidi="ar-SA"/>
        </w:rPr>
        <w:t>of</w:t>
      </w:r>
      <w:r w:rsidRPr="00A67FBD">
        <w:rPr>
          <w:rFonts w:asciiTheme="majorBidi" w:hAnsiTheme="majorBidi" w:cstheme="majorBidi"/>
          <w:sz w:val="24"/>
          <w:szCs w:val="24"/>
          <w:lang w:val="en-GB" w:bidi="ar-SA"/>
        </w:rPr>
        <w:t xml:space="preserve"> characteristics and the content that is measured. The method </w:t>
      </w:r>
      <w:r w:rsidR="005054D6" w:rsidRPr="00A67FBD">
        <w:rPr>
          <w:rFonts w:asciiTheme="majorBidi" w:hAnsiTheme="majorBidi" w:cstheme="majorBidi"/>
          <w:sz w:val="24"/>
          <w:szCs w:val="24"/>
          <w:lang w:val="en-GB" w:bidi="ar-SA"/>
        </w:rPr>
        <w:t>that</w:t>
      </w:r>
      <w:r w:rsidRPr="00A67FBD">
        <w:rPr>
          <w:rFonts w:asciiTheme="majorBidi" w:hAnsiTheme="majorBidi" w:cstheme="majorBidi"/>
          <w:sz w:val="24"/>
          <w:szCs w:val="24"/>
          <w:lang w:val="en-GB" w:bidi="ar-SA"/>
        </w:rPr>
        <w:t xml:space="preserve"> is usually used is back translations. </w:t>
      </w:r>
      <w:r w:rsidR="00375471" w:rsidRPr="00A67FBD">
        <w:rPr>
          <w:rFonts w:asciiTheme="majorBidi" w:hAnsiTheme="majorBidi" w:cstheme="majorBidi"/>
          <w:sz w:val="24"/>
          <w:szCs w:val="24"/>
          <w:lang w:val="en-GB" w:bidi="ar-SA"/>
        </w:rPr>
        <w:t>When the first person translates the measurement to the desired language</w:t>
      </w:r>
      <w:r w:rsidRPr="00A67FBD">
        <w:rPr>
          <w:rFonts w:asciiTheme="majorBidi" w:hAnsiTheme="majorBidi" w:cstheme="majorBidi"/>
          <w:sz w:val="24"/>
          <w:szCs w:val="24"/>
          <w:lang w:val="en-GB" w:bidi="ar-SA"/>
        </w:rPr>
        <w:t xml:space="preserve">, the translated measurement is subjected to another back translation to the original language. </w:t>
      </w:r>
    </w:p>
    <w:p w14:paraId="5AED2017" w14:textId="7BD7846C" w:rsidR="00197B43" w:rsidRPr="00A67FBD" w:rsidRDefault="00197B43" w:rsidP="005B20BB">
      <w:pPr>
        <w:pStyle w:val="ListParagraph"/>
        <w:numPr>
          <w:ilvl w:val="0"/>
          <w:numId w:val="3"/>
        </w:num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b/>
          <w:bCs/>
          <w:sz w:val="24"/>
          <w:szCs w:val="24"/>
          <w:lang w:val="en-GB" w:bidi="ar-SA"/>
        </w:rPr>
        <w:t>Review the translated or the adapted version of the instrument:</w:t>
      </w:r>
      <w:r w:rsidRPr="00A67FBD">
        <w:rPr>
          <w:rFonts w:asciiTheme="majorBidi" w:hAnsiTheme="majorBidi" w:cstheme="majorBidi"/>
          <w:sz w:val="24"/>
          <w:szCs w:val="24"/>
          <w:lang w:val="en-GB" w:bidi="ar-SA"/>
        </w:rPr>
        <w:t xml:space="preserve"> the measurement that had been adapted from </w:t>
      </w:r>
      <w:r w:rsidR="005054D6" w:rsidRPr="00A67FBD">
        <w:rPr>
          <w:rFonts w:asciiTheme="majorBidi" w:hAnsiTheme="majorBidi" w:cstheme="majorBidi"/>
          <w:sz w:val="24"/>
          <w:szCs w:val="24"/>
          <w:lang w:val="en-GB" w:bidi="ar-SA"/>
        </w:rPr>
        <w:t xml:space="preserve">the </w:t>
      </w:r>
      <w:r w:rsidRPr="00A67FBD">
        <w:rPr>
          <w:rFonts w:asciiTheme="majorBidi" w:hAnsiTheme="majorBidi" w:cstheme="majorBidi"/>
          <w:sz w:val="24"/>
          <w:szCs w:val="24"/>
          <w:lang w:val="en-GB" w:bidi="ar-SA"/>
        </w:rPr>
        <w:t xml:space="preserve">translator can be </w:t>
      </w:r>
      <w:r w:rsidR="005054D6" w:rsidRPr="00A67FBD">
        <w:rPr>
          <w:rFonts w:asciiTheme="majorBidi" w:hAnsiTheme="majorBidi" w:cstheme="majorBidi"/>
          <w:sz w:val="24"/>
          <w:szCs w:val="24"/>
          <w:lang w:val="en-GB" w:bidi="ar-SA"/>
        </w:rPr>
        <w:t>conducted on</w:t>
      </w:r>
      <w:r w:rsidRPr="00A67FBD">
        <w:rPr>
          <w:rFonts w:asciiTheme="majorBidi" w:hAnsiTheme="majorBidi" w:cstheme="majorBidi"/>
          <w:sz w:val="24"/>
          <w:szCs w:val="24"/>
          <w:lang w:val="en-GB" w:bidi="ar-SA"/>
        </w:rPr>
        <w:t xml:space="preserve"> </w:t>
      </w:r>
      <w:r w:rsidR="005054D6" w:rsidRPr="00A67FBD">
        <w:rPr>
          <w:rFonts w:asciiTheme="majorBidi" w:hAnsiTheme="majorBidi" w:cstheme="majorBidi"/>
          <w:sz w:val="24"/>
          <w:szCs w:val="24"/>
          <w:lang w:val="en-GB" w:bidi="ar-SA"/>
        </w:rPr>
        <w:t xml:space="preserve">the </w:t>
      </w:r>
      <w:r w:rsidRPr="00A67FBD">
        <w:rPr>
          <w:rFonts w:asciiTheme="majorBidi" w:hAnsiTheme="majorBidi" w:cstheme="majorBidi"/>
          <w:sz w:val="24"/>
          <w:szCs w:val="24"/>
          <w:lang w:val="en-GB" w:bidi="ar-SA"/>
        </w:rPr>
        <w:t xml:space="preserve">review board for the translated version, where the quality of </w:t>
      </w:r>
      <w:r w:rsidR="00BE23F5" w:rsidRPr="00A67FBD">
        <w:rPr>
          <w:rFonts w:asciiTheme="majorBidi" w:hAnsiTheme="majorBidi" w:cstheme="majorBidi"/>
          <w:sz w:val="24"/>
          <w:szCs w:val="24"/>
          <w:lang w:val="en-GB" w:bidi="ar-SA"/>
        </w:rPr>
        <w:t xml:space="preserve">the </w:t>
      </w:r>
      <w:r w:rsidRPr="00A67FBD">
        <w:rPr>
          <w:rFonts w:asciiTheme="majorBidi" w:hAnsiTheme="majorBidi" w:cstheme="majorBidi"/>
          <w:sz w:val="24"/>
          <w:szCs w:val="24"/>
          <w:lang w:val="en-GB" w:bidi="ar-SA"/>
        </w:rPr>
        <w:t xml:space="preserve">translation </w:t>
      </w:r>
      <w:r w:rsidR="00BE23F5" w:rsidRPr="00A67FBD">
        <w:rPr>
          <w:rFonts w:asciiTheme="majorBidi" w:hAnsiTheme="majorBidi" w:cstheme="majorBidi"/>
          <w:sz w:val="24"/>
          <w:szCs w:val="24"/>
          <w:lang w:val="en-GB" w:bidi="ar-SA"/>
        </w:rPr>
        <w:t xml:space="preserve">is </w:t>
      </w:r>
      <w:r w:rsidRPr="00A67FBD">
        <w:rPr>
          <w:rFonts w:asciiTheme="majorBidi" w:hAnsiTheme="majorBidi" w:cstheme="majorBidi"/>
          <w:sz w:val="24"/>
          <w:szCs w:val="24"/>
          <w:lang w:val="en-GB" w:bidi="ar-SA"/>
        </w:rPr>
        <w:t xml:space="preserve">reviewed. It is suggested by </w:t>
      </w:r>
      <w:r w:rsidR="00AD1EBF" w:rsidRPr="00A67FBD">
        <w:rPr>
          <w:rFonts w:asciiTheme="majorBidi" w:hAnsiTheme="majorBidi" w:cstheme="majorBidi"/>
          <w:sz w:val="24"/>
          <w:szCs w:val="24"/>
          <w:lang w:val="en-GB" w:bidi="ar-SA"/>
        </w:rPr>
        <w:t>Geisinger</w:t>
      </w:r>
      <w:r w:rsidRPr="00A67FBD">
        <w:rPr>
          <w:rFonts w:asciiTheme="majorBidi" w:hAnsiTheme="majorBidi" w:cstheme="majorBidi"/>
          <w:sz w:val="24"/>
          <w:szCs w:val="24"/>
          <w:lang w:val="en-GB" w:bidi="ar-SA"/>
        </w:rPr>
        <w:t xml:space="preserve"> (1994), to have </w:t>
      </w:r>
      <w:r w:rsidR="00AD1EBF" w:rsidRPr="00A67FBD">
        <w:rPr>
          <w:rFonts w:asciiTheme="majorBidi" w:hAnsiTheme="majorBidi" w:cstheme="majorBidi"/>
          <w:sz w:val="24"/>
          <w:szCs w:val="24"/>
          <w:lang w:val="en-GB" w:bidi="ar-SA"/>
        </w:rPr>
        <w:t xml:space="preserve">an </w:t>
      </w:r>
      <w:r w:rsidRPr="00A67FBD">
        <w:rPr>
          <w:rFonts w:asciiTheme="majorBidi" w:hAnsiTheme="majorBidi" w:cstheme="majorBidi"/>
          <w:sz w:val="24"/>
          <w:szCs w:val="24"/>
          <w:lang w:val="en-GB" w:bidi="ar-SA"/>
        </w:rPr>
        <w:t xml:space="preserve">individual composing </w:t>
      </w:r>
      <w:r w:rsidRPr="00A67FBD">
        <w:rPr>
          <w:rFonts w:asciiTheme="majorBidi" w:hAnsiTheme="majorBidi" w:cstheme="majorBidi"/>
          <w:sz w:val="24"/>
          <w:szCs w:val="24"/>
          <w:lang w:val="en-GB" w:bidi="ar-SA"/>
        </w:rPr>
        <w:lastRenderedPageBreak/>
        <w:t>panel, then review the writing and react to it, plus share their impression, and lastly meet to combine the opinions that had been made and reconcile any differences.</w:t>
      </w:r>
    </w:p>
    <w:p w14:paraId="55F4F7A8" w14:textId="4E3EF42C" w:rsidR="00197B43" w:rsidRPr="00A67FBD" w:rsidRDefault="00197B43" w:rsidP="005B20BB">
      <w:pPr>
        <w:pStyle w:val="ListParagraph"/>
        <w:numPr>
          <w:ilvl w:val="0"/>
          <w:numId w:val="3"/>
        </w:num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b/>
          <w:bCs/>
          <w:sz w:val="24"/>
          <w:szCs w:val="24"/>
          <w:lang w:val="en-GB" w:bidi="ar-SA"/>
        </w:rPr>
        <w:t xml:space="preserve">Adapt the draft instrument </w:t>
      </w:r>
      <w:r w:rsidR="00AD1EBF" w:rsidRPr="00A67FBD">
        <w:rPr>
          <w:rFonts w:asciiTheme="majorBidi" w:hAnsiTheme="majorBidi" w:cstheme="majorBidi"/>
          <w:b/>
          <w:bCs/>
          <w:sz w:val="24"/>
          <w:szCs w:val="24"/>
          <w:lang w:val="en-GB" w:bidi="ar-SA"/>
        </w:rPr>
        <w:t>based on</w:t>
      </w:r>
      <w:r w:rsidRPr="00A67FBD">
        <w:rPr>
          <w:rFonts w:asciiTheme="majorBidi" w:hAnsiTheme="majorBidi" w:cstheme="majorBidi"/>
          <w:b/>
          <w:bCs/>
          <w:sz w:val="24"/>
          <w:szCs w:val="24"/>
          <w:lang w:val="en-GB" w:bidi="ar-SA"/>
        </w:rPr>
        <w:t xml:space="preserve"> the comments of the reviewers.</w:t>
      </w:r>
      <w:r w:rsidRPr="00A67FBD">
        <w:rPr>
          <w:rFonts w:asciiTheme="majorBidi" w:hAnsiTheme="majorBidi" w:cstheme="majorBidi"/>
          <w:sz w:val="24"/>
          <w:szCs w:val="24"/>
          <w:lang w:val="en-GB" w:bidi="ar-SA"/>
        </w:rPr>
        <w:t xml:space="preserve"> The concerns that </w:t>
      </w:r>
      <w:r w:rsidR="00E9064C" w:rsidRPr="00A67FBD">
        <w:rPr>
          <w:rFonts w:asciiTheme="majorBidi" w:hAnsiTheme="majorBidi" w:cstheme="majorBidi"/>
          <w:sz w:val="24"/>
          <w:szCs w:val="24"/>
          <w:lang w:val="en-GB" w:bidi="ar-SA"/>
        </w:rPr>
        <w:t>were</w:t>
      </w:r>
      <w:r w:rsidRPr="00A67FBD">
        <w:rPr>
          <w:rFonts w:asciiTheme="majorBidi" w:hAnsiTheme="majorBidi" w:cstheme="majorBidi"/>
          <w:sz w:val="24"/>
          <w:szCs w:val="24"/>
          <w:lang w:val="en-GB" w:bidi="ar-SA"/>
        </w:rPr>
        <w:t xml:space="preserve"> discussed in </w:t>
      </w:r>
      <w:r w:rsidR="009E525C" w:rsidRPr="00A67FBD">
        <w:rPr>
          <w:rFonts w:asciiTheme="majorBidi" w:hAnsiTheme="majorBidi" w:cstheme="majorBidi"/>
          <w:sz w:val="24"/>
          <w:szCs w:val="24"/>
          <w:lang w:val="en-GB" w:bidi="ar-SA"/>
        </w:rPr>
        <w:t>the second step</w:t>
      </w:r>
      <w:r w:rsidRPr="00A67FBD">
        <w:rPr>
          <w:rFonts w:asciiTheme="majorBidi" w:hAnsiTheme="majorBidi" w:cstheme="majorBidi"/>
          <w:sz w:val="24"/>
          <w:szCs w:val="24"/>
          <w:lang w:val="en-GB" w:bidi="ar-SA"/>
        </w:rPr>
        <w:t xml:space="preserve"> should be explained to the translator later after the board </w:t>
      </w:r>
      <w:r w:rsidR="009E525C" w:rsidRPr="00A67FBD">
        <w:rPr>
          <w:rFonts w:asciiTheme="majorBidi" w:hAnsiTheme="majorBidi" w:cstheme="majorBidi"/>
          <w:sz w:val="24"/>
          <w:szCs w:val="24"/>
          <w:lang w:val="en-GB" w:bidi="ar-SA"/>
        </w:rPr>
        <w:t>agrees</w:t>
      </w:r>
      <w:r w:rsidRPr="00A67FBD">
        <w:rPr>
          <w:rFonts w:asciiTheme="majorBidi" w:hAnsiTheme="majorBidi" w:cstheme="majorBidi"/>
          <w:sz w:val="24"/>
          <w:szCs w:val="24"/>
          <w:lang w:val="en-GB" w:bidi="ar-SA"/>
        </w:rPr>
        <w:t xml:space="preserve"> on the concerns. Then the translator will meet with the board to explain the reasoning for using the manner of question </w:t>
      </w:r>
      <w:r w:rsidR="009E525C" w:rsidRPr="00A67FBD">
        <w:rPr>
          <w:rFonts w:asciiTheme="majorBidi" w:hAnsiTheme="majorBidi" w:cstheme="majorBidi"/>
          <w:sz w:val="24"/>
          <w:szCs w:val="24"/>
          <w:lang w:val="en-GB" w:bidi="ar-SA"/>
        </w:rPr>
        <w:t>to</w:t>
      </w:r>
      <w:r w:rsidRPr="00A67FBD">
        <w:rPr>
          <w:rFonts w:asciiTheme="majorBidi" w:hAnsiTheme="majorBidi" w:cstheme="majorBidi"/>
          <w:sz w:val="24"/>
          <w:szCs w:val="24"/>
          <w:lang w:val="en-GB" w:bidi="ar-SA"/>
        </w:rPr>
        <w:t xml:space="preserve"> clarify any </w:t>
      </w:r>
      <w:r w:rsidR="00110A2A" w:rsidRPr="00A67FBD">
        <w:rPr>
          <w:rFonts w:asciiTheme="majorBidi" w:hAnsiTheme="majorBidi" w:cstheme="majorBidi"/>
          <w:sz w:val="24"/>
          <w:szCs w:val="24"/>
          <w:lang w:val="en-GB" w:bidi="ar-SA"/>
        </w:rPr>
        <w:t>confusion</w:t>
      </w:r>
      <w:r w:rsidRPr="00A67FBD">
        <w:rPr>
          <w:rFonts w:asciiTheme="majorBidi" w:hAnsiTheme="majorBidi" w:cstheme="majorBidi"/>
          <w:sz w:val="24"/>
          <w:szCs w:val="24"/>
          <w:lang w:val="en-GB" w:bidi="ar-SA"/>
        </w:rPr>
        <w:t>, also the board can address why they were concerned and clarify the issue. Lastly</w:t>
      </w:r>
      <w:r w:rsidR="00110A2A" w:rsidRPr="00A67FBD">
        <w:rPr>
          <w:rFonts w:asciiTheme="majorBidi" w:hAnsiTheme="majorBidi" w:cstheme="majorBidi"/>
          <w:sz w:val="24"/>
          <w:szCs w:val="24"/>
          <w:lang w:val="en-GB" w:bidi="ar-SA"/>
        </w:rPr>
        <w:t>,</w:t>
      </w:r>
      <w:r w:rsidRPr="00A67FBD">
        <w:rPr>
          <w:rFonts w:asciiTheme="majorBidi" w:hAnsiTheme="majorBidi" w:cstheme="majorBidi"/>
          <w:sz w:val="24"/>
          <w:szCs w:val="24"/>
          <w:lang w:val="en-GB" w:bidi="ar-SA"/>
        </w:rPr>
        <w:t xml:space="preserve"> the result will reflect the best results of both sides.</w:t>
      </w:r>
    </w:p>
    <w:p w14:paraId="2E22F44E" w14:textId="77777777" w:rsidR="00943DB5" w:rsidRPr="00A67FBD" w:rsidRDefault="00943DB5" w:rsidP="005B20BB">
      <w:pPr>
        <w:pStyle w:val="ListParagraph"/>
        <w:bidi w:val="0"/>
        <w:spacing w:line="480" w:lineRule="auto"/>
        <w:ind w:left="1004"/>
        <w:jc w:val="center"/>
        <w:rPr>
          <w:rFonts w:asciiTheme="majorBidi" w:hAnsiTheme="majorBidi" w:cstheme="majorBidi"/>
          <w:b/>
          <w:bCs/>
          <w:sz w:val="24"/>
          <w:szCs w:val="24"/>
          <w:lang w:val="en-GB" w:bidi="ar-SA"/>
        </w:rPr>
      </w:pPr>
    </w:p>
    <w:p w14:paraId="602A25C8" w14:textId="5EF668E5" w:rsidR="00375471" w:rsidRPr="00A67FBD" w:rsidRDefault="00375471" w:rsidP="009C570C">
      <w:pPr>
        <w:pStyle w:val="Heading3"/>
        <w:ind w:firstLine="0"/>
        <w:jc w:val="left"/>
        <w:rPr>
          <w:lang w:val="en-GB" w:bidi="ar-SA"/>
        </w:rPr>
      </w:pPr>
      <w:bookmarkStart w:id="29" w:name="_Toc184063397"/>
      <w:r w:rsidRPr="00A67FBD">
        <w:rPr>
          <w:lang w:val="en-GB" w:bidi="ar-SA"/>
        </w:rPr>
        <w:t>1.5.5 Pilot Testing and Field Testing</w:t>
      </w:r>
      <w:bookmarkEnd w:id="29"/>
    </w:p>
    <w:p w14:paraId="31CDD80D" w14:textId="77E47CCF" w:rsidR="00197B43" w:rsidRPr="00A67FBD" w:rsidRDefault="00197B43" w:rsidP="005B20BB">
      <w:pPr>
        <w:pStyle w:val="ListParagraph"/>
        <w:numPr>
          <w:ilvl w:val="0"/>
          <w:numId w:val="3"/>
        </w:num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b/>
          <w:bCs/>
          <w:sz w:val="24"/>
          <w:szCs w:val="24"/>
          <w:lang w:val="en-GB" w:bidi="ar-SA"/>
        </w:rPr>
        <w:t>Pilots test the instrument.</w:t>
      </w:r>
      <w:r w:rsidRPr="00A67FBD">
        <w:rPr>
          <w:rFonts w:asciiTheme="majorBidi" w:hAnsiTheme="majorBidi" w:cstheme="majorBidi"/>
          <w:sz w:val="24"/>
          <w:szCs w:val="24"/>
          <w:lang w:val="en-GB" w:bidi="ar-SA"/>
        </w:rPr>
        <w:t xml:space="preserve"> There should be </w:t>
      </w:r>
      <w:r w:rsidR="00490692" w:rsidRPr="00A67FBD">
        <w:rPr>
          <w:rFonts w:asciiTheme="majorBidi" w:hAnsiTheme="majorBidi" w:cstheme="majorBidi"/>
          <w:sz w:val="24"/>
          <w:szCs w:val="24"/>
          <w:lang w:val="en-GB" w:bidi="ar-SA"/>
        </w:rPr>
        <w:t xml:space="preserve">a </w:t>
      </w:r>
      <w:r w:rsidRPr="00A67FBD">
        <w:rPr>
          <w:rFonts w:asciiTheme="majorBidi" w:hAnsiTheme="majorBidi" w:cstheme="majorBidi"/>
          <w:sz w:val="24"/>
          <w:szCs w:val="24"/>
          <w:lang w:val="en-GB" w:bidi="ar-SA"/>
        </w:rPr>
        <w:t xml:space="preserve">few administrated tries </w:t>
      </w:r>
      <w:r w:rsidR="00490692" w:rsidRPr="00A67FBD">
        <w:rPr>
          <w:rFonts w:asciiTheme="majorBidi" w:hAnsiTheme="majorBidi" w:cstheme="majorBidi"/>
          <w:sz w:val="24"/>
          <w:szCs w:val="24"/>
          <w:lang w:val="en-GB" w:bidi="ar-SA"/>
        </w:rPr>
        <w:t>to</w:t>
      </w:r>
      <w:r w:rsidRPr="00A67FBD">
        <w:rPr>
          <w:rFonts w:asciiTheme="majorBidi" w:hAnsiTheme="majorBidi" w:cstheme="majorBidi"/>
          <w:sz w:val="24"/>
          <w:szCs w:val="24"/>
          <w:lang w:val="en-GB" w:bidi="ar-SA"/>
        </w:rPr>
        <w:t xml:space="preserve"> address the issues, that </w:t>
      </w:r>
      <w:r w:rsidR="00490692" w:rsidRPr="00A67FBD">
        <w:rPr>
          <w:rFonts w:asciiTheme="majorBidi" w:hAnsiTheme="majorBidi" w:cstheme="majorBidi"/>
          <w:sz w:val="24"/>
          <w:szCs w:val="24"/>
          <w:lang w:val="en-GB" w:bidi="ar-SA"/>
        </w:rPr>
        <w:t>arise</w:t>
      </w:r>
      <w:r w:rsidRPr="00A67FBD">
        <w:rPr>
          <w:rFonts w:asciiTheme="majorBidi" w:hAnsiTheme="majorBidi" w:cstheme="majorBidi"/>
          <w:sz w:val="24"/>
          <w:szCs w:val="24"/>
          <w:lang w:val="en-GB" w:bidi="ar-SA"/>
        </w:rPr>
        <w:t xml:space="preserve"> with</w:t>
      </w:r>
      <w:r w:rsidR="00490692" w:rsidRPr="00A67FBD">
        <w:rPr>
          <w:rFonts w:asciiTheme="majorBidi" w:hAnsiTheme="majorBidi" w:cstheme="majorBidi"/>
          <w:sz w:val="24"/>
          <w:szCs w:val="24"/>
          <w:lang w:val="en-GB" w:bidi="ar-SA"/>
        </w:rPr>
        <w:t>in</w:t>
      </w:r>
      <w:r w:rsidRPr="00A67FBD">
        <w:rPr>
          <w:rFonts w:asciiTheme="majorBidi" w:hAnsiTheme="majorBidi" w:cstheme="majorBidi"/>
          <w:sz w:val="24"/>
          <w:szCs w:val="24"/>
          <w:lang w:val="en-GB" w:bidi="ar-SA"/>
        </w:rPr>
        <w:t xml:space="preserve"> the instrument. It should be tested in </w:t>
      </w:r>
      <w:r w:rsidR="00490692" w:rsidRPr="00A67FBD">
        <w:rPr>
          <w:rFonts w:asciiTheme="majorBidi" w:hAnsiTheme="majorBidi" w:cstheme="majorBidi"/>
          <w:sz w:val="24"/>
          <w:szCs w:val="24"/>
          <w:lang w:val="en-GB" w:bidi="ar-SA"/>
        </w:rPr>
        <w:t xml:space="preserve">a </w:t>
      </w:r>
      <w:r w:rsidRPr="00A67FBD">
        <w:rPr>
          <w:rFonts w:asciiTheme="majorBidi" w:hAnsiTheme="majorBidi" w:cstheme="majorBidi"/>
          <w:sz w:val="24"/>
          <w:szCs w:val="24"/>
          <w:lang w:val="en-GB" w:bidi="ar-SA"/>
        </w:rPr>
        <w:t xml:space="preserve">small sample of </w:t>
      </w:r>
      <w:r w:rsidR="00490692" w:rsidRPr="00A67FBD">
        <w:rPr>
          <w:rFonts w:asciiTheme="majorBidi" w:hAnsiTheme="majorBidi" w:cstheme="majorBidi"/>
          <w:sz w:val="24"/>
          <w:szCs w:val="24"/>
          <w:lang w:val="en-GB" w:bidi="ar-SA"/>
        </w:rPr>
        <w:t>individuals</w:t>
      </w:r>
      <w:r w:rsidRPr="00A67FBD">
        <w:rPr>
          <w:rFonts w:asciiTheme="majorBidi" w:hAnsiTheme="majorBidi" w:cstheme="majorBidi"/>
          <w:sz w:val="24"/>
          <w:szCs w:val="24"/>
          <w:lang w:val="en-GB" w:bidi="ar-SA"/>
        </w:rPr>
        <w:t xml:space="preserve"> to check the issues. plus, </w:t>
      </w:r>
      <w:r w:rsidR="00490692" w:rsidRPr="00A67FBD">
        <w:rPr>
          <w:rFonts w:asciiTheme="majorBidi" w:hAnsiTheme="majorBidi" w:cstheme="majorBidi"/>
          <w:sz w:val="24"/>
          <w:szCs w:val="24"/>
          <w:lang w:val="en-GB" w:bidi="ar-SA"/>
        </w:rPr>
        <w:t>to</w:t>
      </w:r>
      <w:r w:rsidRPr="00A67FBD">
        <w:rPr>
          <w:rFonts w:asciiTheme="majorBidi" w:hAnsiTheme="majorBidi" w:cstheme="majorBidi"/>
          <w:sz w:val="24"/>
          <w:szCs w:val="24"/>
          <w:lang w:val="en-GB" w:bidi="ar-SA"/>
        </w:rPr>
        <w:t xml:space="preserve"> change the instrument for the final release where it can be conducted with </w:t>
      </w:r>
      <w:r w:rsidR="00E07796" w:rsidRPr="00A67FBD">
        <w:rPr>
          <w:rFonts w:asciiTheme="majorBidi" w:hAnsiTheme="majorBidi" w:cstheme="majorBidi"/>
          <w:sz w:val="24"/>
          <w:szCs w:val="24"/>
          <w:lang w:val="en-GB" w:bidi="ar-SA"/>
        </w:rPr>
        <w:t xml:space="preserve">a </w:t>
      </w:r>
      <w:r w:rsidRPr="00A67FBD">
        <w:rPr>
          <w:rFonts w:asciiTheme="majorBidi" w:hAnsiTheme="majorBidi" w:cstheme="majorBidi"/>
          <w:sz w:val="24"/>
          <w:szCs w:val="24"/>
          <w:lang w:val="en-GB" w:bidi="ar-SA"/>
        </w:rPr>
        <w:t>larger population and can be change</w:t>
      </w:r>
      <w:r w:rsidR="00E07796" w:rsidRPr="00A67FBD">
        <w:rPr>
          <w:rFonts w:asciiTheme="majorBidi" w:hAnsiTheme="majorBidi" w:cstheme="majorBidi"/>
          <w:sz w:val="24"/>
          <w:szCs w:val="24"/>
          <w:lang w:val="en-GB" w:bidi="ar-SA"/>
        </w:rPr>
        <w:t>d</w:t>
      </w:r>
      <w:r w:rsidRPr="00A67FBD">
        <w:rPr>
          <w:rFonts w:asciiTheme="majorBidi" w:hAnsiTheme="majorBidi" w:cstheme="majorBidi"/>
          <w:sz w:val="24"/>
          <w:szCs w:val="24"/>
          <w:lang w:val="en-GB" w:bidi="ar-SA"/>
        </w:rPr>
        <w:t xml:space="preserve"> to accommodate the result of the pilot.</w:t>
      </w:r>
    </w:p>
    <w:p w14:paraId="40E63367" w14:textId="074E0E7E" w:rsidR="00197B43" w:rsidRPr="00A67FBD" w:rsidRDefault="00197B43" w:rsidP="005B20BB">
      <w:pPr>
        <w:pStyle w:val="ListParagraph"/>
        <w:numPr>
          <w:ilvl w:val="0"/>
          <w:numId w:val="3"/>
        </w:num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b/>
          <w:bCs/>
          <w:sz w:val="24"/>
          <w:szCs w:val="24"/>
          <w:lang w:val="en-GB" w:bidi="ar-SA"/>
        </w:rPr>
        <w:t xml:space="preserve">Field </w:t>
      </w:r>
      <w:r w:rsidR="000B3953" w:rsidRPr="00A67FBD">
        <w:rPr>
          <w:rFonts w:asciiTheme="majorBidi" w:hAnsiTheme="majorBidi" w:cstheme="majorBidi"/>
          <w:b/>
          <w:bCs/>
          <w:sz w:val="24"/>
          <w:szCs w:val="24"/>
          <w:lang w:val="en-GB" w:bidi="ar-SA"/>
        </w:rPr>
        <w:t>tests</w:t>
      </w:r>
      <w:r w:rsidRPr="00A67FBD">
        <w:rPr>
          <w:rFonts w:asciiTheme="majorBidi" w:hAnsiTheme="majorBidi" w:cstheme="majorBidi"/>
          <w:b/>
          <w:bCs/>
          <w:sz w:val="24"/>
          <w:szCs w:val="24"/>
          <w:lang w:val="en-GB" w:bidi="ar-SA"/>
        </w:rPr>
        <w:t xml:space="preserve"> the instrument.</w:t>
      </w:r>
      <w:r w:rsidRPr="00A67FBD">
        <w:rPr>
          <w:rFonts w:asciiTheme="majorBidi" w:hAnsiTheme="majorBidi" w:cstheme="majorBidi"/>
          <w:sz w:val="24"/>
          <w:szCs w:val="24"/>
          <w:lang w:val="en-GB" w:bidi="ar-SA"/>
        </w:rPr>
        <w:t xml:space="preserve"> Once </w:t>
      </w:r>
      <w:r w:rsidR="00E07796" w:rsidRPr="00A67FBD">
        <w:rPr>
          <w:rFonts w:asciiTheme="majorBidi" w:hAnsiTheme="majorBidi" w:cstheme="majorBidi"/>
          <w:sz w:val="24"/>
          <w:szCs w:val="24"/>
          <w:lang w:val="en-GB" w:bidi="ar-SA"/>
        </w:rPr>
        <w:t>step</w:t>
      </w:r>
      <w:r w:rsidRPr="00A67FBD">
        <w:rPr>
          <w:rFonts w:asciiTheme="majorBidi" w:hAnsiTheme="majorBidi" w:cstheme="majorBidi"/>
          <w:sz w:val="24"/>
          <w:szCs w:val="24"/>
          <w:lang w:val="en-GB" w:bidi="ar-SA"/>
        </w:rPr>
        <w:t xml:space="preserve"> 4 has been done </w:t>
      </w:r>
      <w:r w:rsidR="00E07796" w:rsidRPr="00A67FBD">
        <w:rPr>
          <w:rFonts w:asciiTheme="majorBidi" w:hAnsiTheme="majorBidi" w:cstheme="majorBidi"/>
          <w:sz w:val="24"/>
          <w:szCs w:val="24"/>
          <w:lang w:val="en-GB" w:bidi="ar-SA"/>
        </w:rPr>
        <w:t>the instrument</w:t>
      </w:r>
      <w:r w:rsidRPr="00A67FBD">
        <w:rPr>
          <w:rFonts w:asciiTheme="majorBidi" w:hAnsiTheme="majorBidi" w:cstheme="majorBidi"/>
          <w:sz w:val="24"/>
          <w:szCs w:val="24"/>
          <w:lang w:val="en-GB" w:bidi="ar-SA"/>
        </w:rPr>
        <w:t xml:space="preserve"> can</w:t>
      </w:r>
      <w:r w:rsidR="00E07796" w:rsidRPr="00A67FBD">
        <w:rPr>
          <w:rFonts w:asciiTheme="majorBidi" w:hAnsiTheme="majorBidi" w:cstheme="majorBidi"/>
          <w:sz w:val="24"/>
          <w:szCs w:val="24"/>
          <w:lang w:val="en-GB" w:bidi="ar-SA"/>
        </w:rPr>
        <w:t xml:space="preserve"> be</w:t>
      </w:r>
      <w:r w:rsidRPr="00A67FBD">
        <w:rPr>
          <w:rFonts w:asciiTheme="majorBidi" w:hAnsiTheme="majorBidi" w:cstheme="majorBidi"/>
          <w:sz w:val="24"/>
          <w:szCs w:val="24"/>
          <w:lang w:val="en-GB" w:bidi="ar-SA"/>
        </w:rPr>
        <w:t xml:space="preserve"> test</w:t>
      </w:r>
      <w:r w:rsidR="00E07796" w:rsidRPr="00A67FBD">
        <w:rPr>
          <w:rFonts w:asciiTheme="majorBidi" w:hAnsiTheme="majorBidi" w:cstheme="majorBidi"/>
          <w:sz w:val="24"/>
          <w:szCs w:val="24"/>
          <w:lang w:val="en-GB" w:bidi="ar-SA"/>
        </w:rPr>
        <w:t>ed</w:t>
      </w:r>
      <w:r w:rsidRPr="00A67FBD">
        <w:rPr>
          <w:rFonts w:asciiTheme="majorBidi" w:hAnsiTheme="majorBidi" w:cstheme="majorBidi"/>
          <w:sz w:val="24"/>
          <w:szCs w:val="24"/>
          <w:lang w:val="en-GB" w:bidi="ar-SA"/>
        </w:rPr>
        <w:t xml:space="preserve"> in </w:t>
      </w:r>
      <w:r w:rsidR="00E07796" w:rsidRPr="00A67FBD">
        <w:rPr>
          <w:rFonts w:asciiTheme="majorBidi" w:hAnsiTheme="majorBidi" w:cstheme="majorBidi"/>
          <w:sz w:val="24"/>
          <w:szCs w:val="24"/>
          <w:lang w:val="en-GB" w:bidi="ar-SA"/>
        </w:rPr>
        <w:t xml:space="preserve">a </w:t>
      </w:r>
      <w:r w:rsidRPr="00A67FBD">
        <w:rPr>
          <w:rFonts w:asciiTheme="majorBidi" w:hAnsiTheme="majorBidi" w:cstheme="majorBidi"/>
          <w:sz w:val="24"/>
          <w:szCs w:val="24"/>
          <w:lang w:val="en-GB" w:bidi="ar-SA"/>
        </w:rPr>
        <w:t>larger population. In this stage</w:t>
      </w:r>
      <w:r w:rsidR="00E07796" w:rsidRPr="00A67FBD">
        <w:rPr>
          <w:rFonts w:asciiTheme="majorBidi" w:hAnsiTheme="majorBidi" w:cstheme="majorBidi"/>
          <w:sz w:val="24"/>
          <w:szCs w:val="24"/>
          <w:lang w:val="en-GB" w:bidi="ar-SA"/>
        </w:rPr>
        <w:t>,</w:t>
      </w:r>
      <w:r w:rsidRPr="00A67FBD">
        <w:rPr>
          <w:rFonts w:asciiTheme="majorBidi" w:hAnsiTheme="majorBidi" w:cstheme="majorBidi"/>
          <w:sz w:val="24"/>
          <w:szCs w:val="24"/>
          <w:lang w:val="en-GB" w:bidi="ar-SA"/>
        </w:rPr>
        <w:t xml:space="preserve"> the population is the one that </w:t>
      </w:r>
      <w:r w:rsidR="00E07796" w:rsidRPr="00A67FBD">
        <w:rPr>
          <w:rFonts w:asciiTheme="majorBidi" w:hAnsiTheme="majorBidi" w:cstheme="majorBidi"/>
          <w:sz w:val="24"/>
          <w:szCs w:val="24"/>
          <w:lang w:val="en-GB" w:bidi="ar-SA"/>
        </w:rPr>
        <w:t xml:space="preserve">has </w:t>
      </w:r>
      <w:r w:rsidRPr="00A67FBD">
        <w:rPr>
          <w:rFonts w:asciiTheme="majorBidi" w:hAnsiTheme="majorBidi" w:cstheme="majorBidi"/>
          <w:sz w:val="24"/>
          <w:szCs w:val="24"/>
          <w:lang w:val="en-GB" w:bidi="ar-SA"/>
        </w:rPr>
        <w:t xml:space="preserve">been targeted with a larger sample. Here it can be </w:t>
      </w:r>
      <w:r w:rsidR="000B3953" w:rsidRPr="00A67FBD">
        <w:rPr>
          <w:rFonts w:asciiTheme="majorBidi" w:hAnsiTheme="majorBidi" w:cstheme="majorBidi"/>
          <w:sz w:val="24"/>
          <w:szCs w:val="24"/>
          <w:lang w:val="en-GB" w:bidi="ar-SA"/>
        </w:rPr>
        <w:t>performed</w:t>
      </w:r>
      <w:r w:rsidRPr="00A67FBD">
        <w:rPr>
          <w:rFonts w:asciiTheme="majorBidi" w:hAnsiTheme="majorBidi" w:cstheme="majorBidi"/>
          <w:sz w:val="24"/>
          <w:szCs w:val="24"/>
          <w:lang w:val="en-GB" w:bidi="ar-SA"/>
        </w:rPr>
        <w:t xml:space="preserve"> </w:t>
      </w:r>
      <w:r w:rsidR="00E07796" w:rsidRPr="00A67FBD">
        <w:rPr>
          <w:rFonts w:asciiTheme="majorBidi" w:hAnsiTheme="majorBidi" w:cstheme="majorBidi"/>
          <w:sz w:val="24"/>
          <w:szCs w:val="24"/>
          <w:lang w:val="en-GB" w:bidi="ar-SA"/>
        </w:rPr>
        <w:t>several</w:t>
      </w:r>
      <w:r w:rsidRPr="00A67FBD">
        <w:rPr>
          <w:rFonts w:asciiTheme="majorBidi" w:hAnsiTheme="majorBidi" w:cstheme="majorBidi"/>
          <w:sz w:val="24"/>
          <w:szCs w:val="24"/>
          <w:lang w:val="en-GB" w:bidi="ar-SA"/>
        </w:rPr>
        <w:t xml:space="preserve"> analyses with the data </w:t>
      </w:r>
      <w:r w:rsidR="00E07796" w:rsidRPr="00A67FBD">
        <w:rPr>
          <w:rFonts w:asciiTheme="majorBidi" w:hAnsiTheme="majorBidi" w:cstheme="majorBidi"/>
          <w:sz w:val="24"/>
          <w:szCs w:val="24"/>
          <w:lang w:val="en-GB" w:bidi="ar-SA"/>
        </w:rPr>
        <w:t>that</w:t>
      </w:r>
      <w:r w:rsidRPr="00A67FBD">
        <w:rPr>
          <w:rFonts w:asciiTheme="majorBidi" w:hAnsiTheme="majorBidi" w:cstheme="majorBidi"/>
          <w:sz w:val="24"/>
          <w:szCs w:val="24"/>
          <w:lang w:val="en-GB" w:bidi="ar-SA"/>
        </w:rPr>
        <w:t xml:space="preserve"> has been collected, Like internal consistency reliability. It is also possible to conduct </w:t>
      </w:r>
      <w:r w:rsidR="00E07796" w:rsidRPr="00A67FBD">
        <w:rPr>
          <w:rFonts w:asciiTheme="majorBidi" w:hAnsiTheme="majorBidi" w:cstheme="majorBidi"/>
          <w:sz w:val="24"/>
          <w:szCs w:val="24"/>
          <w:lang w:val="en-GB" w:bidi="ar-SA"/>
        </w:rPr>
        <w:t>an item-on-item</w:t>
      </w:r>
      <w:r w:rsidRPr="00A67FBD">
        <w:rPr>
          <w:rFonts w:asciiTheme="majorBidi" w:hAnsiTheme="majorBidi" w:cstheme="majorBidi"/>
          <w:sz w:val="24"/>
          <w:szCs w:val="24"/>
          <w:lang w:val="en-GB" w:bidi="ar-SA"/>
        </w:rPr>
        <w:t xml:space="preserve"> comparison from the original test.</w:t>
      </w:r>
    </w:p>
    <w:p w14:paraId="588EA8DA" w14:textId="45731B72" w:rsidR="00B1105E" w:rsidRPr="00A67FBD" w:rsidRDefault="00B1105E" w:rsidP="009C570C">
      <w:pPr>
        <w:pStyle w:val="Heading3"/>
        <w:ind w:firstLine="0"/>
        <w:jc w:val="left"/>
        <w:rPr>
          <w:lang w:val="en-GB" w:bidi="ar-SA"/>
        </w:rPr>
      </w:pPr>
      <w:bookmarkStart w:id="30" w:name="_Toc184063398"/>
      <w:r w:rsidRPr="00A67FBD">
        <w:rPr>
          <w:lang w:val="en-GB" w:bidi="ar-SA"/>
        </w:rPr>
        <w:t>1.5.6 Standardized Test Scores</w:t>
      </w:r>
      <w:bookmarkEnd w:id="30"/>
    </w:p>
    <w:p w14:paraId="5A4ED799" w14:textId="2F66B897" w:rsidR="00197B43" w:rsidRPr="00A67FBD" w:rsidRDefault="00197B43" w:rsidP="005B20BB">
      <w:pPr>
        <w:pStyle w:val="ListParagraph"/>
        <w:numPr>
          <w:ilvl w:val="0"/>
          <w:numId w:val="3"/>
        </w:num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b/>
          <w:bCs/>
          <w:sz w:val="24"/>
          <w:szCs w:val="24"/>
          <w:lang w:val="en-GB" w:bidi="ar-SA"/>
        </w:rPr>
        <w:t>Standardized test scores:</w:t>
      </w:r>
      <w:r w:rsidRPr="00A67FBD">
        <w:rPr>
          <w:rFonts w:asciiTheme="majorBidi" w:hAnsiTheme="majorBidi" w:cstheme="majorBidi"/>
          <w:sz w:val="24"/>
          <w:szCs w:val="24"/>
          <w:lang w:val="en-GB" w:bidi="ar-SA"/>
        </w:rPr>
        <w:t xml:space="preserve"> the test that </w:t>
      </w:r>
      <w:r w:rsidR="00E07796" w:rsidRPr="00A67FBD">
        <w:rPr>
          <w:rFonts w:asciiTheme="majorBidi" w:hAnsiTheme="majorBidi" w:cstheme="majorBidi"/>
          <w:sz w:val="24"/>
          <w:szCs w:val="24"/>
          <w:lang w:val="en-GB" w:bidi="ar-SA"/>
        </w:rPr>
        <w:t xml:space="preserve">has </w:t>
      </w:r>
      <w:r w:rsidRPr="00A67FBD">
        <w:rPr>
          <w:rFonts w:asciiTheme="majorBidi" w:hAnsiTheme="majorBidi" w:cstheme="majorBidi"/>
          <w:sz w:val="24"/>
          <w:szCs w:val="24"/>
          <w:lang w:val="en-GB" w:bidi="ar-SA"/>
        </w:rPr>
        <w:t xml:space="preserve">been translated should use the </w:t>
      </w:r>
      <w:r w:rsidR="00790E1E" w:rsidRPr="00A67FBD">
        <w:rPr>
          <w:rFonts w:asciiTheme="majorBidi" w:hAnsiTheme="majorBidi" w:cstheme="majorBidi"/>
          <w:sz w:val="24"/>
          <w:szCs w:val="24"/>
          <w:lang w:val="en-GB" w:bidi="ar-SA"/>
        </w:rPr>
        <w:t>standardized</w:t>
      </w:r>
      <w:r w:rsidRPr="00A67FBD">
        <w:rPr>
          <w:rFonts w:asciiTheme="majorBidi" w:hAnsiTheme="majorBidi" w:cstheme="majorBidi"/>
          <w:sz w:val="24"/>
          <w:szCs w:val="24"/>
          <w:lang w:val="en-GB" w:bidi="ar-SA"/>
        </w:rPr>
        <w:t xml:space="preserve"> scale to represent their score. Depending on how large the population </w:t>
      </w:r>
      <w:r w:rsidR="00A81809" w:rsidRPr="00A67FBD">
        <w:rPr>
          <w:rFonts w:asciiTheme="majorBidi" w:hAnsiTheme="majorBidi" w:cstheme="majorBidi"/>
          <w:sz w:val="24"/>
          <w:szCs w:val="24"/>
          <w:lang w:val="en-GB" w:bidi="ar-SA"/>
        </w:rPr>
        <w:t>performed</w:t>
      </w:r>
      <w:r w:rsidRPr="00A67FBD">
        <w:rPr>
          <w:rFonts w:asciiTheme="majorBidi" w:hAnsiTheme="majorBidi" w:cstheme="majorBidi"/>
          <w:sz w:val="24"/>
          <w:szCs w:val="24"/>
          <w:lang w:val="en-GB" w:bidi="ar-SA"/>
        </w:rPr>
        <w:t xml:space="preserve"> standardization can be. If the population is not large enough, </w:t>
      </w:r>
      <w:r w:rsidRPr="00A67FBD">
        <w:rPr>
          <w:rFonts w:asciiTheme="majorBidi" w:hAnsiTheme="majorBidi" w:cstheme="majorBidi"/>
          <w:sz w:val="24"/>
          <w:szCs w:val="24"/>
          <w:lang w:val="en-GB" w:bidi="ar-SA"/>
        </w:rPr>
        <w:lastRenderedPageBreak/>
        <w:t xml:space="preserve">then it is needed to collect more standardized samples. </w:t>
      </w:r>
      <w:r w:rsidR="00A81809" w:rsidRPr="00A67FBD">
        <w:rPr>
          <w:rFonts w:asciiTheme="majorBidi" w:hAnsiTheme="majorBidi" w:cstheme="majorBidi"/>
          <w:sz w:val="24"/>
          <w:szCs w:val="24"/>
          <w:lang w:val="en-GB" w:bidi="ar-SA"/>
        </w:rPr>
        <w:t>The</w:t>
      </w:r>
      <w:r w:rsidRPr="00A67FBD">
        <w:rPr>
          <w:rFonts w:asciiTheme="majorBidi" w:hAnsiTheme="majorBidi" w:cstheme="majorBidi"/>
          <w:sz w:val="24"/>
          <w:szCs w:val="24"/>
          <w:lang w:val="en-GB" w:bidi="ar-SA"/>
        </w:rPr>
        <w:t xml:space="preserve"> norms that </w:t>
      </w:r>
      <w:r w:rsidR="00A81809" w:rsidRPr="00A67FBD">
        <w:rPr>
          <w:rFonts w:asciiTheme="majorBidi" w:hAnsiTheme="majorBidi" w:cstheme="majorBidi"/>
          <w:sz w:val="24"/>
          <w:szCs w:val="24"/>
          <w:lang w:val="en-GB" w:bidi="ar-SA"/>
        </w:rPr>
        <w:t xml:space="preserve">have </w:t>
      </w:r>
      <w:r w:rsidRPr="00A67FBD">
        <w:rPr>
          <w:rFonts w:asciiTheme="majorBidi" w:hAnsiTheme="majorBidi" w:cstheme="majorBidi"/>
          <w:sz w:val="24"/>
          <w:szCs w:val="24"/>
          <w:lang w:val="en-GB" w:bidi="ar-SA"/>
        </w:rPr>
        <w:t xml:space="preserve">been used in the original population and the original instrument should not be used in the adapted instrument. There are several reasons why using the first language norms would not be appropriate. First, because the instrument has not been yet validated it </w:t>
      </w:r>
      <w:r w:rsidR="000B3953" w:rsidRPr="00A67FBD">
        <w:rPr>
          <w:rFonts w:asciiTheme="majorBidi" w:hAnsiTheme="majorBidi" w:cstheme="majorBidi"/>
          <w:sz w:val="24"/>
          <w:szCs w:val="24"/>
          <w:lang w:val="en-GB" w:bidi="ar-SA"/>
        </w:rPr>
        <w:t>cannot</w:t>
      </w:r>
      <w:r w:rsidRPr="00A67FBD">
        <w:rPr>
          <w:rFonts w:asciiTheme="majorBidi" w:hAnsiTheme="majorBidi" w:cstheme="majorBidi"/>
          <w:sz w:val="24"/>
          <w:szCs w:val="24"/>
          <w:lang w:val="en-GB" w:bidi="ar-SA"/>
        </w:rPr>
        <w:t xml:space="preserve"> be said that both languages have the same sets of norms. Second, if the instrument </w:t>
      </w:r>
      <w:r w:rsidR="00A81809" w:rsidRPr="00A67FBD">
        <w:rPr>
          <w:rFonts w:asciiTheme="majorBidi" w:hAnsiTheme="majorBidi" w:cstheme="majorBidi"/>
          <w:sz w:val="24"/>
          <w:szCs w:val="24"/>
          <w:lang w:val="en-GB" w:bidi="ar-SA"/>
        </w:rPr>
        <w:t>continues</w:t>
      </w:r>
      <w:r w:rsidRPr="00A67FBD">
        <w:rPr>
          <w:rFonts w:asciiTheme="majorBidi" w:hAnsiTheme="majorBidi" w:cstheme="majorBidi"/>
          <w:sz w:val="24"/>
          <w:szCs w:val="24"/>
          <w:lang w:val="en-GB" w:bidi="ar-SA"/>
        </w:rPr>
        <w:t xml:space="preserve"> to be valid, then some of the </w:t>
      </w:r>
      <w:r w:rsidR="00A81809" w:rsidRPr="00A67FBD">
        <w:rPr>
          <w:rFonts w:asciiTheme="majorBidi" w:hAnsiTheme="majorBidi" w:cstheme="majorBidi"/>
          <w:sz w:val="24"/>
          <w:szCs w:val="24"/>
          <w:lang w:val="en-GB" w:bidi="ar-SA"/>
        </w:rPr>
        <w:t>questions</w:t>
      </w:r>
      <w:r w:rsidRPr="00A67FBD">
        <w:rPr>
          <w:rFonts w:asciiTheme="majorBidi" w:hAnsiTheme="majorBidi" w:cstheme="majorBidi"/>
          <w:sz w:val="24"/>
          <w:szCs w:val="24"/>
          <w:lang w:val="en-GB" w:bidi="ar-SA"/>
        </w:rPr>
        <w:t xml:space="preserve"> could have been changed enough to change the meaning which can affect the pattern of response. Third, assuming the instrument </w:t>
      </w:r>
      <w:r w:rsidR="00A81809" w:rsidRPr="00A67FBD">
        <w:rPr>
          <w:rFonts w:asciiTheme="majorBidi" w:hAnsiTheme="majorBidi" w:cstheme="majorBidi"/>
          <w:sz w:val="24"/>
          <w:szCs w:val="24"/>
          <w:lang w:val="en-GB" w:bidi="ar-SA"/>
        </w:rPr>
        <w:t>continues</w:t>
      </w:r>
      <w:r w:rsidRPr="00A67FBD">
        <w:rPr>
          <w:rFonts w:asciiTheme="majorBidi" w:hAnsiTheme="majorBidi" w:cstheme="majorBidi"/>
          <w:sz w:val="24"/>
          <w:szCs w:val="24"/>
          <w:lang w:val="en-GB" w:bidi="ar-SA"/>
        </w:rPr>
        <w:t xml:space="preserve"> to measure the same norms and they have the same meaning in the second language. Then it could be that the two culture</w:t>
      </w:r>
      <w:r w:rsidR="00A81809" w:rsidRPr="00A67FBD">
        <w:rPr>
          <w:rFonts w:asciiTheme="majorBidi" w:hAnsiTheme="majorBidi" w:cstheme="majorBidi"/>
          <w:sz w:val="24"/>
          <w:szCs w:val="24"/>
          <w:lang w:val="en-GB" w:bidi="ar-SA"/>
        </w:rPr>
        <w:t>s</w:t>
      </w:r>
      <w:r w:rsidRPr="00A67FBD">
        <w:rPr>
          <w:rFonts w:asciiTheme="majorBidi" w:hAnsiTheme="majorBidi" w:cstheme="majorBidi"/>
          <w:sz w:val="24"/>
          <w:szCs w:val="24"/>
          <w:lang w:val="en-GB" w:bidi="ar-SA"/>
        </w:rPr>
        <w:t xml:space="preserve"> differ systematically in underlying construct.</w:t>
      </w:r>
    </w:p>
    <w:p w14:paraId="12C44968" w14:textId="0534B44A" w:rsidR="00B1105E" w:rsidRPr="00A67FBD" w:rsidRDefault="00B1105E" w:rsidP="009C570C">
      <w:pPr>
        <w:pStyle w:val="Heading3"/>
        <w:ind w:firstLine="0"/>
        <w:jc w:val="left"/>
        <w:rPr>
          <w:lang w:val="en-GB" w:bidi="ar-SA"/>
        </w:rPr>
      </w:pPr>
      <w:bookmarkStart w:id="31" w:name="_Toc184063399"/>
      <w:r w:rsidRPr="00A67FBD">
        <w:rPr>
          <w:lang w:val="en-GB" w:bidi="ar-SA"/>
        </w:rPr>
        <w:t>1.5.7 Validation Research and Documentation</w:t>
      </w:r>
      <w:bookmarkEnd w:id="31"/>
      <w:r w:rsidRPr="00A67FBD">
        <w:rPr>
          <w:lang w:val="en-GB" w:bidi="ar-SA"/>
        </w:rPr>
        <w:t xml:space="preserve"> </w:t>
      </w:r>
    </w:p>
    <w:p w14:paraId="1DB1F8FA" w14:textId="2274710D" w:rsidR="00197B43" w:rsidRPr="00A67FBD" w:rsidRDefault="0054509A" w:rsidP="005B20BB">
      <w:pPr>
        <w:pStyle w:val="ListParagraph"/>
        <w:numPr>
          <w:ilvl w:val="0"/>
          <w:numId w:val="3"/>
        </w:num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b/>
          <w:bCs/>
          <w:sz w:val="24"/>
          <w:szCs w:val="24"/>
          <w:lang w:val="en-GB" w:bidi="ar-SA"/>
        </w:rPr>
        <w:t>Perform</w:t>
      </w:r>
      <w:r w:rsidR="00197B43" w:rsidRPr="00A67FBD">
        <w:rPr>
          <w:rFonts w:asciiTheme="majorBidi" w:hAnsiTheme="majorBidi" w:cstheme="majorBidi"/>
          <w:b/>
          <w:bCs/>
          <w:sz w:val="24"/>
          <w:szCs w:val="24"/>
          <w:lang w:val="en-GB" w:bidi="ar-SA"/>
        </w:rPr>
        <w:t xml:space="preserve"> validation research as appropriate.</w:t>
      </w:r>
      <w:r w:rsidR="00197B43" w:rsidRPr="00A67FBD">
        <w:rPr>
          <w:rFonts w:asciiTheme="majorBidi" w:hAnsiTheme="majorBidi" w:cstheme="majorBidi"/>
          <w:sz w:val="24"/>
          <w:szCs w:val="24"/>
          <w:lang w:bidi="ar-SA"/>
        </w:rPr>
        <w:t xml:space="preserve"> It is needed to document the validation of the research with an assessment tool </w:t>
      </w:r>
      <w:r w:rsidR="00A81809" w:rsidRPr="00A67FBD">
        <w:rPr>
          <w:rFonts w:asciiTheme="majorBidi" w:hAnsiTheme="majorBidi" w:cstheme="majorBidi"/>
          <w:sz w:val="24"/>
          <w:szCs w:val="24"/>
          <w:lang w:bidi="ar-SA"/>
        </w:rPr>
        <w:t>that</w:t>
      </w:r>
      <w:r w:rsidR="00197B43" w:rsidRPr="00A67FBD">
        <w:rPr>
          <w:rFonts w:asciiTheme="majorBidi" w:hAnsiTheme="majorBidi" w:cstheme="majorBidi"/>
          <w:sz w:val="24"/>
          <w:szCs w:val="24"/>
          <w:lang w:bidi="ar-SA"/>
        </w:rPr>
        <w:t xml:space="preserve"> can measure the same quantities with both languages, and </w:t>
      </w:r>
      <w:r w:rsidR="00197B43" w:rsidRPr="00A67FBD">
        <w:rPr>
          <w:rFonts w:asciiTheme="majorBidi" w:hAnsiTheme="majorBidi" w:cstheme="majorBidi"/>
          <w:sz w:val="24"/>
          <w:szCs w:val="24"/>
          <w:lang w:val="en-GB" w:bidi="ar-SA"/>
        </w:rPr>
        <w:t>the new version to have the same meaning as was proposed.</w:t>
      </w:r>
    </w:p>
    <w:p w14:paraId="4FA953FA" w14:textId="6136134C" w:rsidR="00197B43" w:rsidRPr="00A67FBD" w:rsidRDefault="00197B43" w:rsidP="005B20BB">
      <w:pPr>
        <w:pStyle w:val="ListParagraph"/>
        <w:numPr>
          <w:ilvl w:val="0"/>
          <w:numId w:val="3"/>
        </w:num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b/>
          <w:bCs/>
          <w:sz w:val="24"/>
          <w:szCs w:val="24"/>
          <w:lang w:val="en-GB" w:bidi="ar-SA"/>
        </w:rPr>
        <w:t xml:space="preserve">Develop a manual and </w:t>
      </w:r>
      <w:r w:rsidR="00A81809" w:rsidRPr="00A67FBD">
        <w:rPr>
          <w:rFonts w:asciiTheme="majorBidi" w:hAnsiTheme="majorBidi" w:cstheme="majorBidi"/>
          <w:b/>
          <w:bCs/>
          <w:sz w:val="24"/>
          <w:szCs w:val="24"/>
          <w:lang w:val="en-GB" w:bidi="ar-SA"/>
        </w:rPr>
        <w:t>documentation</w:t>
      </w:r>
      <w:r w:rsidRPr="00A67FBD">
        <w:rPr>
          <w:rFonts w:asciiTheme="majorBidi" w:hAnsiTheme="majorBidi" w:cstheme="majorBidi"/>
          <w:b/>
          <w:bCs/>
          <w:sz w:val="24"/>
          <w:szCs w:val="24"/>
          <w:lang w:val="en-GB" w:bidi="ar-SA"/>
        </w:rPr>
        <w:t xml:space="preserve"> for the users of the assessment device</w:t>
      </w:r>
      <w:r w:rsidRPr="00A67FBD">
        <w:rPr>
          <w:rFonts w:asciiTheme="majorBidi" w:hAnsiTheme="majorBidi" w:cstheme="majorBidi"/>
          <w:sz w:val="24"/>
          <w:szCs w:val="24"/>
          <w:lang w:val="en-GB" w:bidi="ar-SA"/>
        </w:rPr>
        <w:t xml:space="preserve">. It is needed to have </w:t>
      </w:r>
      <w:r w:rsidR="00A81809" w:rsidRPr="00A67FBD">
        <w:rPr>
          <w:rFonts w:asciiTheme="majorBidi" w:hAnsiTheme="majorBidi" w:cstheme="majorBidi"/>
          <w:sz w:val="24"/>
          <w:szCs w:val="24"/>
          <w:lang w:val="en-GB" w:bidi="ar-SA"/>
        </w:rPr>
        <w:t xml:space="preserve">a </w:t>
      </w:r>
      <w:r w:rsidRPr="00A67FBD">
        <w:rPr>
          <w:rFonts w:asciiTheme="majorBidi" w:hAnsiTheme="majorBidi" w:cstheme="majorBidi"/>
          <w:sz w:val="24"/>
          <w:szCs w:val="24"/>
          <w:lang w:val="en-GB" w:bidi="ar-SA"/>
        </w:rPr>
        <w:t xml:space="preserve">document to </w:t>
      </w:r>
      <w:r w:rsidR="00A81809" w:rsidRPr="00A67FBD">
        <w:rPr>
          <w:rFonts w:asciiTheme="majorBidi" w:hAnsiTheme="majorBidi" w:cstheme="majorBidi"/>
          <w:sz w:val="24"/>
          <w:szCs w:val="24"/>
          <w:lang w:val="en-GB" w:bidi="ar-SA"/>
        </w:rPr>
        <w:t>ensure</w:t>
      </w:r>
      <w:r w:rsidRPr="00A67FBD">
        <w:rPr>
          <w:rFonts w:asciiTheme="majorBidi" w:hAnsiTheme="majorBidi" w:cstheme="majorBidi"/>
          <w:sz w:val="24"/>
          <w:szCs w:val="24"/>
          <w:lang w:val="en-GB" w:bidi="ar-SA"/>
        </w:rPr>
        <w:t xml:space="preserve"> the good use of the </w:t>
      </w:r>
      <w:r w:rsidR="00A81809" w:rsidRPr="00A67FBD">
        <w:rPr>
          <w:rFonts w:asciiTheme="majorBidi" w:hAnsiTheme="majorBidi" w:cstheme="majorBidi"/>
          <w:sz w:val="24"/>
          <w:szCs w:val="24"/>
          <w:lang w:val="en-GB" w:bidi="ar-SA"/>
        </w:rPr>
        <w:t>instrument</w:t>
      </w:r>
      <w:r w:rsidRPr="00A67FBD">
        <w:rPr>
          <w:rFonts w:asciiTheme="majorBidi" w:hAnsiTheme="majorBidi" w:cstheme="majorBidi"/>
          <w:sz w:val="24"/>
          <w:szCs w:val="24"/>
          <w:lang w:val="en-GB" w:bidi="ar-SA"/>
        </w:rPr>
        <w:t>.</w:t>
      </w:r>
    </w:p>
    <w:p w14:paraId="2E0790C3" w14:textId="728F22CC" w:rsidR="00197B43" w:rsidRPr="00A67FBD" w:rsidRDefault="00197B43" w:rsidP="005B20BB">
      <w:pPr>
        <w:pStyle w:val="ListParagraph"/>
        <w:numPr>
          <w:ilvl w:val="0"/>
          <w:numId w:val="3"/>
        </w:num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b/>
          <w:bCs/>
          <w:sz w:val="24"/>
          <w:szCs w:val="24"/>
          <w:lang w:val="en-GB" w:bidi="ar-SA"/>
        </w:rPr>
        <w:t>Train users.</w:t>
      </w:r>
      <w:r w:rsidRPr="00A67FBD">
        <w:rPr>
          <w:rFonts w:asciiTheme="majorBidi" w:hAnsiTheme="majorBidi" w:cstheme="majorBidi"/>
          <w:sz w:val="24"/>
          <w:szCs w:val="24"/>
          <w:lang w:val="en-GB" w:bidi="ar-SA"/>
        </w:rPr>
        <w:t xml:space="preserve"> It is extremely useful for test adaptor</w:t>
      </w:r>
      <w:r w:rsidR="00A81809" w:rsidRPr="00A67FBD">
        <w:rPr>
          <w:rFonts w:asciiTheme="majorBidi" w:hAnsiTheme="majorBidi" w:cstheme="majorBidi"/>
          <w:sz w:val="24"/>
          <w:szCs w:val="24"/>
          <w:lang w:val="en-GB" w:bidi="ar-SA"/>
        </w:rPr>
        <w:t>s</w:t>
      </w:r>
      <w:r w:rsidRPr="00A67FBD">
        <w:rPr>
          <w:rFonts w:asciiTheme="majorBidi" w:hAnsiTheme="majorBidi" w:cstheme="majorBidi"/>
          <w:sz w:val="24"/>
          <w:szCs w:val="24"/>
          <w:lang w:val="en-GB" w:bidi="ar-SA"/>
        </w:rPr>
        <w:t xml:space="preserve"> to develop a training program to ensure users on how to administrate the adapted instrument.</w:t>
      </w:r>
    </w:p>
    <w:p w14:paraId="734954BD" w14:textId="6EF8F44A" w:rsidR="00197B43" w:rsidRPr="00A67FBD" w:rsidRDefault="00197B43" w:rsidP="005B20BB">
      <w:pPr>
        <w:pStyle w:val="ListParagraph"/>
        <w:numPr>
          <w:ilvl w:val="0"/>
          <w:numId w:val="3"/>
        </w:num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sz w:val="24"/>
          <w:szCs w:val="24"/>
          <w:lang w:val="en-GB" w:bidi="ar-SA"/>
        </w:rPr>
        <w:t xml:space="preserve"> </w:t>
      </w:r>
      <w:r w:rsidRPr="00A67FBD">
        <w:rPr>
          <w:rFonts w:asciiTheme="majorBidi" w:hAnsiTheme="majorBidi" w:cstheme="majorBidi"/>
          <w:b/>
          <w:bCs/>
          <w:sz w:val="24"/>
          <w:szCs w:val="24"/>
          <w:lang w:val="en-GB" w:bidi="ar-SA"/>
        </w:rPr>
        <w:t>Collect reactions from users.</w:t>
      </w:r>
      <w:r w:rsidRPr="00A67FBD">
        <w:rPr>
          <w:rFonts w:asciiTheme="majorBidi" w:hAnsiTheme="majorBidi" w:cstheme="majorBidi"/>
          <w:sz w:val="24"/>
          <w:szCs w:val="24"/>
          <w:lang w:val="en-GB" w:bidi="ar-SA"/>
        </w:rPr>
        <w:t xml:space="preserve"> It is important to collect feedback from the users who use the instrument. Those comments could guide future </w:t>
      </w:r>
      <w:r w:rsidR="00A81809" w:rsidRPr="00A67FBD">
        <w:rPr>
          <w:rFonts w:asciiTheme="majorBidi" w:hAnsiTheme="majorBidi" w:cstheme="majorBidi"/>
          <w:sz w:val="24"/>
          <w:szCs w:val="24"/>
          <w:lang w:val="en-GB" w:bidi="ar-SA"/>
        </w:rPr>
        <w:t>changes</w:t>
      </w:r>
      <w:r w:rsidRPr="00A67FBD">
        <w:rPr>
          <w:rFonts w:asciiTheme="majorBidi" w:hAnsiTheme="majorBidi" w:cstheme="majorBidi"/>
          <w:sz w:val="24"/>
          <w:szCs w:val="24"/>
          <w:lang w:val="en-GB" w:bidi="ar-SA"/>
        </w:rPr>
        <w:t xml:space="preserve"> </w:t>
      </w:r>
      <w:r w:rsidR="00A81809" w:rsidRPr="00A67FBD">
        <w:rPr>
          <w:rFonts w:asciiTheme="majorBidi" w:hAnsiTheme="majorBidi" w:cstheme="majorBidi"/>
          <w:sz w:val="24"/>
          <w:szCs w:val="24"/>
          <w:lang w:val="en-GB" w:bidi="ar-SA"/>
        </w:rPr>
        <w:t>to</w:t>
      </w:r>
      <w:r w:rsidRPr="00A67FBD">
        <w:rPr>
          <w:rFonts w:asciiTheme="majorBidi" w:hAnsiTheme="majorBidi" w:cstheme="majorBidi"/>
          <w:sz w:val="24"/>
          <w:szCs w:val="24"/>
          <w:lang w:val="en-GB" w:bidi="ar-SA"/>
        </w:rPr>
        <w:t xml:space="preserve"> the instrument. While also keeping in mind if the instrument is being misused or misinterpreted </w:t>
      </w:r>
      <w:r w:rsidR="009C570C" w:rsidRPr="00A67FBD">
        <w:rPr>
          <w:rFonts w:asciiTheme="majorBidi" w:hAnsiTheme="majorBidi" w:cstheme="majorBidi"/>
          <w:sz w:val="24"/>
          <w:szCs w:val="24"/>
          <w:lang w:val="en-GB" w:bidi="ar-SA"/>
        </w:rPr>
        <w:t>(</w:t>
      </w:r>
      <w:r w:rsidR="009C570C" w:rsidRPr="00A67FBD">
        <w:rPr>
          <w:rFonts w:asciiTheme="majorBidi" w:hAnsiTheme="majorBidi" w:cstheme="majorBidi"/>
          <w:sz w:val="24"/>
          <w:szCs w:val="24"/>
        </w:rPr>
        <w:t>Geisinger</w:t>
      </w:r>
      <w:r w:rsidR="009C570C" w:rsidRPr="00A67FBD">
        <w:rPr>
          <w:rFonts w:asciiTheme="majorBidi" w:hAnsiTheme="majorBidi" w:cstheme="majorBidi"/>
          <w:sz w:val="24"/>
          <w:szCs w:val="24"/>
          <w:lang w:val="en-GB" w:bidi="ar-SA"/>
        </w:rPr>
        <w:t>,1994).</w:t>
      </w:r>
    </w:p>
    <w:p w14:paraId="0FFE7B6C" w14:textId="7DBC5464" w:rsidR="00B1105E" w:rsidRPr="00A67FBD" w:rsidRDefault="00B1105E" w:rsidP="009C570C">
      <w:pPr>
        <w:pStyle w:val="Heading3"/>
        <w:ind w:firstLine="0"/>
        <w:jc w:val="left"/>
        <w:rPr>
          <w:lang w:bidi="ar-SA"/>
        </w:rPr>
      </w:pPr>
      <w:bookmarkStart w:id="32" w:name="_Toc184063400"/>
      <w:r w:rsidRPr="00A67FBD">
        <w:rPr>
          <w:lang w:val="en-GB" w:bidi="ar-SA"/>
        </w:rPr>
        <w:t xml:space="preserve">1.5.8 </w:t>
      </w:r>
      <w:r w:rsidRPr="00A67FBD">
        <w:rPr>
          <w:lang w:bidi="ar-SA"/>
        </w:rPr>
        <w:t>Caveats and Considerations in Translation</w:t>
      </w:r>
      <w:bookmarkEnd w:id="32"/>
    </w:p>
    <w:p w14:paraId="01D1B2D4" w14:textId="6D232871" w:rsidR="00BB6B1E" w:rsidRDefault="00E73709" w:rsidP="00BB6B1E">
      <w:pPr>
        <w:bidi w:val="0"/>
        <w:spacing w:line="480" w:lineRule="auto"/>
        <w:ind w:left="284" w:firstLine="720"/>
        <w:rPr>
          <w:rFonts w:asciiTheme="majorBidi" w:hAnsiTheme="majorBidi" w:cstheme="majorBidi"/>
          <w:sz w:val="24"/>
          <w:szCs w:val="24"/>
          <w:lang w:val="en-GB" w:bidi="ar-SA"/>
        </w:rPr>
      </w:pPr>
      <w:r w:rsidRPr="00A67FBD">
        <w:rPr>
          <w:rFonts w:asciiTheme="majorBidi" w:hAnsiTheme="majorBidi" w:cstheme="majorBidi"/>
          <w:sz w:val="24"/>
          <w:szCs w:val="24"/>
          <w:lang w:val="en-GB" w:bidi="ar-SA"/>
        </w:rPr>
        <w:lastRenderedPageBreak/>
        <w:t>There are a few caveats to translating a test from one language to another</w:t>
      </w:r>
      <w:r w:rsidR="00197B43" w:rsidRPr="00A67FBD">
        <w:rPr>
          <w:rFonts w:asciiTheme="majorBidi" w:hAnsiTheme="majorBidi" w:cstheme="majorBidi"/>
          <w:sz w:val="24"/>
          <w:szCs w:val="24"/>
          <w:lang w:val="en-GB" w:bidi="ar-SA"/>
        </w:rPr>
        <w:t>. One</w:t>
      </w:r>
      <w:r w:rsidRPr="00A67FBD">
        <w:rPr>
          <w:rFonts w:asciiTheme="majorBidi" w:hAnsiTheme="majorBidi" w:cstheme="majorBidi"/>
          <w:sz w:val="24"/>
          <w:szCs w:val="24"/>
          <w:lang w:val="en-GB" w:bidi="ar-SA"/>
        </w:rPr>
        <w:t xml:space="preserve">, </w:t>
      </w:r>
      <w:r w:rsidR="00197B43" w:rsidRPr="00A67FBD">
        <w:rPr>
          <w:rFonts w:asciiTheme="majorBidi" w:hAnsiTheme="majorBidi" w:cstheme="majorBidi"/>
          <w:sz w:val="24"/>
          <w:szCs w:val="24"/>
          <w:lang w:val="en-GB" w:bidi="ar-SA"/>
        </w:rPr>
        <w:t xml:space="preserve">language </w:t>
      </w:r>
      <w:r w:rsidRPr="00A67FBD">
        <w:rPr>
          <w:rFonts w:asciiTheme="majorBidi" w:hAnsiTheme="majorBidi" w:cstheme="majorBidi"/>
          <w:sz w:val="24"/>
          <w:szCs w:val="24"/>
          <w:lang w:val="en-GB" w:bidi="ar-SA"/>
        </w:rPr>
        <w:t>needs to be</w:t>
      </w:r>
      <w:r w:rsidR="00197B43" w:rsidRPr="00A67FBD">
        <w:rPr>
          <w:rFonts w:asciiTheme="majorBidi" w:hAnsiTheme="majorBidi" w:cstheme="majorBidi"/>
          <w:sz w:val="24"/>
          <w:szCs w:val="24"/>
          <w:lang w:val="en-GB" w:bidi="ar-SA"/>
        </w:rPr>
        <w:t xml:space="preserve"> clear and simple. The material for test administration and usage has to be in </w:t>
      </w:r>
      <w:r w:rsidR="002C3949" w:rsidRPr="00A67FBD">
        <w:rPr>
          <w:rFonts w:asciiTheme="majorBidi" w:hAnsiTheme="majorBidi" w:cstheme="majorBidi"/>
          <w:sz w:val="24"/>
          <w:szCs w:val="24"/>
          <w:lang w:val="en-GB" w:bidi="ar-SA"/>
        </w:rPr>
        <w:t>writing,</w:t>
      </w:r>
      <w:r w:rsidR="00197B43" w:rsidRPr="00A67FBD">
        <w:rPr>
          <w:rFonts w:asciiTheme="majorBidi" w:hAnsiTheme="majorBidi" w:cstheme="majorBidi"/>
          <w:sz w:val="24"/>
          <w:szCs w:val="24"/>
          <w:lang w:val="en-GB" w:bidi="ar-SA"/>
        </w:rPr>
        <w:t xml:space="preserve"> </w:t>
      </w:r>
      <w:r w:rsidR="0054509A" w:rsidRPr="00A67FBD">
        <w:rPr>
          <w:rFonts w:asciiTheme="majorBidi" w:hAnsiTheme="majorBidi" w:cstheme="majorBidi"/>
          <w:sz w:val="24"/>
          <w:szCs w:val="24"/>
          <w:lang w:val="en-GB" w:bidi="ar-SA"/>
        </w:rPr>
        <w:t>to minimize</w:t>
      </w:r>
      <w:r w:rsidR="00197B43" w:rsidRPr="00A67FBD">
        <w:rPr>
          <w:rFonts w:asciiTheme="majorBidi" w:hAnsiTheme="majorBidi" w:cstheme="majorBidi"/>
          <w:sz w:val="24"/>
          <w:szCs w:val="24"/>
          <w:lang w:val="en-GB" w:bidi="ar-SA"/>
        </w:rPr>
        <w:t xml:space="preserve"> potential mistakes and misunderstandings. </w:t>
      </w:r>
      <w:r w:rsidRPr="00A67FBD">
        <w:rPr>
          <w:rFonts w:asciiTheme="majorBidi" w:hAnsiTheme="majorBidi" w:cstheme="majorBidi"/>
          <w:sz w:val="24"/>
          <w:szCs w:val="24"/>
          <w:lang w:val="en-GB" w:bidi="ar-SA"/>
        </w:rPr>
        <w:t xml:space="preserve">The original format should not be utilized the same way as the original, but it should be evaluated and if it is acceptable to use </w:t>
      </w:r>
      <w:r w:rsidR="007E7EAE" w:rsidRPr="00A67FBD">
        <w:rPr>
          <w:rFonts w:asciiTheme="majorBidi" w:hAnsiTheme="majorBidi" w:cstheme="majorBidi"/>
          <w:sz w:val="24"/>
          <w:szCs w:val="24"/>
          <w:lang w:val="en-GB" w:bidi="ar-SA"/>
        </w:rPr>
        <w:t>in</w:t>
      </w:r>
      <w:r w:rsidRPr="00A67FBD">
        <w:rPr>
          <w:rFonts w:asciiTheme="majorBidi" w:hAnsiTheme="majorBidi" w:cstheme="majorBidi"/>
          <w:sz w:val="24"/>
          <w:szCs w:val="24"/>
          <w:lang w:val="en-GB" w:bidi="ar-SA"/>
        </w:rPr>
        <w:t xml:space="preserve"> the other culture, or if it should be changed</w:t>
      </w:r>
      <w:r w:rsidR="00197B43" w:rsidRPr="00A67FBD">
        <w:rPr>
          <w:rFonts w:asciiTheme="majorBidi" w:hAnsiTheme="majorBidi" w:cstheme="majorBidi"/>
          <w:sz w:val="24"/>
          <w:szCs w:val="24"/>
          <w:lang w:val="en-GB" w:bidi="ar-SA"/>
        </w:rPr>
        <w:t>. Incidents that are being used in items</w:t>
      </w:r>
      <w:r w:rsidR="007E7EAE" w:rsidRPr="00A67FBD">
        <w:rPr>
          <w:rFonts w:asciiTheme="majorBidi" w:hAnsiTheme="majorBidi" w:cstheme="majorBidi"/>
          <w:sz w:val="24"/>
          <w:szCs w:val="24"/>
          <w:lang w:val="en-GB" w:bidi="ar-SA"/>
        </w:rPr>
        <w:t xml:space="preserve"> of the measurement</w:t>
      </w:r>
      <w:r w:rsidR="00197B43" w:rsidRPr="00A67FBD">
        <w:rPr>
          <w:rFonts w:asciiTheme="majorBidi" w:hAnsiTheme="majorBidi" w:cstheme="majorBidi"/>
          <w:sz w:val="24"/>
          <w:szCs w:val="24"/>
          <w:lang w:val="en-GB" w:bidi="ar-SA"/>
        </w:rPr>
        <w:t xml:space="preserve"> should be equally common within the original culture, </w:t>
      </w:r>
      <w:r w:rsidR="007E7EAE" w:rsidRPr="00A67FBD">
        <w:rPr>
          <w:rFonts w:asciiTheme="majorBidi" w:hAnsiTheme="majorBidi" w:cstheme="majorBidi"/>
          <w:sz w:val="24"/>
          <w:szCs w:val="24"/>
          <w:lang w:val="en-GB" w:bidi="ar-SA"/>
        </w:rPr>
        <w:t xml:space="preserve">same </w:t>
      </w:r>
      <w:r w:rsidR="00197B43" w:rsidRPr="00A67FBD">
        <w:rPr>
          <w:rFonts w:asciiTheme="majorBidi" w:hAnsiTheme="majorBidi" w:cstheme="majorBidi"/>
          <w:sz w:val="24"/>
          <w:szCs w:val="24"/>
          <w:lang w:val="en-GB" w:bidi="ar-SA"/>
        </w:rPr>
        <w:t xml:space="preserve">as the targeted culture, from either the </w:t>
      </w:r>
      <w:r w:rsidR="001258B0" w:rsidRPr="00A67FBD">
        <w:rPr>
          <w:rFonts w:asciiTheme="majorBidi" w:hAnsiTheme="majorBidi" w:cstheme="majorBidi"/>
          <w:sz w:val="24"/>
          <w:szCs w:val="24"/>
          <w:lang w:val="en-GB" w:bidi="ar-SA"/>
        </w:rPr>
        <w:t>behavioral</w:t>
      </w:r>
      <w:r w:rsidR="00197B43" w:rsidRPr="00A67FBD">
        <w:rPr>
          <w:rFonts w:asciiTheme="majorBidi" w:hAnsiTheme="majorBidi" w:cstheme="majorBidi"/>
          <w:sz w:val="24"/>
          <w:szCs w:val="24"/>
          <w:lang w:val="en-GB" w:bidi="ar-SA"/>
        </w:rPr>
        <w:t xml:space="preserve"> aspect or the internal interpretation (</w:t>
      </w:r>
      <w:r w:rsidR="00197B43" w:rsidRPr="00A67FBD">
        <w:rPr>
          <w:rFonts w:asciiTheme="majorBidi" w:hAnsiTheme="majorBidi" w:cstheme="majorBidi"/>
          <w:sz w:val="24"/>
          <w:szCs w:val="24"/>
        </w:rPr>
        <w:t>Geisinger</w:t>
      </w:r>
      <w:r w:rsidR="00197B43" w:rsidRPr="00A67FBD">
        <w:rPr>
          <w:rFonts w:asciiTheme="majorBidi" w:hAnsiTheme="majorBidi" w:cstheme="majorBidi"/>
          <w:sz w:val="24"/>
          <w:szCs w:val="24"/>
          <w:lang w:val="en-GB" w:bidi="ar-SA"/>
        </w:rPr>
        <w:t>,</w:t>
      </w:r>
      <w:r w:rsidR="007E7EAE" w:rsidRPr="00A67FBD">
        <w:rPr>
          <w:rFonts w:asciiTheme="majorBidi" w:hAnsiTheme="majorBidi" w:cstheme="majorBidi"/>
          <w:sz w:val="24"/>
          <w:szCs w:val="24"/>
          <w:lang w:val="en-GB" w:bidi="ar-SA"/>
        </w:rPr>
        <w:t xml:space="preserve"> </w:t>
      </w:r>
      <w:r w:rsidR="00197B43" w:rsidRPr="00A67FBD">
        <w:rPr>
          <w:rFonts w:asciiTheme="majorBidi" w:hAnsiTheme="majorBidi" w:cstheme="majorBidi"/>
          <w:sz w:val="24"/>
          <w:szCs w:val="24"/>
          <w:lang w:val="en-GB" w:bidi="ar-SA"/>
        </w:rPr>
        <w:t xml:space="preserve">1994). </w:t>
      </w:r>
      <w:bookmarkStart w:id="33" w:name="_Toc184063401"/>
    </w:p>
    <w:p w14:paraId="6E6822CD" w14:textId="0741C93C" w:rsidR="00B1105E" w:rsidRPr="00BB6B1E" w:rsidRDefault="00B1105E" w:rsidP="00BB6B1E">
      <w:pPr>
        <w:bidi w:val="0"/>
        <w:spacing w:line="480" w:lineRule="auto"/>
        <w:rPr>
          <w:rFonts w:asciiTheme="majorBidi" w:hAnsiTheme="majorBidi" w:cstheme="majorBidi"/>
          <w:sz w:val="24"/>
          <w:szCs w:val="24"/>
          <w:lang w:val="en-GB" w:bidi="ar-SA"/>
        </w:rPr>
      </w:pPr>
      <w:r w:rsidRPr="00A67FBD">
        <w:rPr>
          <w:rFonts w:asciiTheme="majorBidi" w:hAnsiTheme="majorBidi" w:cstheme="majorBidi"/>
          <w:sz w:val="24"/>
          <w:szCs w:val="24"/>
          <w:lang w:bidi="ar-SA"/>
        </w:rPr>
        <w:t>1.6 Cross-Cultural</w:t>
      </w:r>
      <w:bookmarkEnd w:id="33"/>
      <w:r w:rsidRPr="00A67FBD">
        <w:rPr>
          <w:rFonts w:asciiTheme="majorBidi" w:hAnsiTheme="majorBidi" w:cstheme="majorBidi"/>
          <w:sz w:val="24"/>
          <w:szCs w:val="24"/>
          <w:lang w:bidi="ar-SA"/>
        </w:rPr>
        <w:t xml:space="preserve"> </w:t>
      </w:r>
    </w:p>
    <w:p w14:paraId="2373F9E6" w14:textId="0B5BE98A" w:rsidR="00B1105E" w:rsidRPr="00A67FBD" w:rsidRDefault="00B1105E" w:rsidP="00BB6B1E">
      <w:pPr>
        <w:pStyle w:val="Heading3"/>
        <w:ind w:firstLine="0"/>
        <w:jc w:val="left"/>
        <w:rPr>
          <w:lang w:bidi="ar-SA"/>
        </w:rPr>
      </w:pPr>
      <w:bookmarkStart w:id="34" w:name="_Toc184063402"/>
      <w:r w:rsidRPr="00A67FBD">
        <w:rPr>
          <w:lang w:val="en-GB" w:bidi="ar-SA"/>
        </w:rPr>
        <w:t>1.6.1</w:t>
      </w:r>
      <w:r w:rsidRPr="00A67FBD">
        <w:rPr>
          <w:lang w:bidi="ar-SA"/>
        </w:rPr>
        <w:t xml:space="preserve"> Cross-Cultural Equivalence Strategies</w:t>
      </w:r>
      <w:bookmarkEnd w:id="34"/>
    </w:p>
    <w:p w14:paraId="1DE40E4E" w14:textId="3346AB32" w:rsidR="00B1105E" w:rsidRPr="00A67FBD" w:rsidRDefault="00B1105E" w:rsidP="005B20BB">
      <w:pPr>
        <w:bidi w:val="0"/>
        <w:spacing w:line="480" w:lineRule="auto"/>
        <w:ind w:left="284" w:firstLine="720"/>
        <w:jc w:val="center"/>
        <w:rPr>
          <w:rFonts w:asciiTheme="majorBidi" w:hAnsiTheme="majorBidi" w:cstheme="majorBidi"/>
          <w:b/>
          <w:bCs/>
          <w:sz w:val="24"/>
          <w:szCs w:val="24"/>
          <w:rtl/>
          <w:lang w:val="en-GB" w:bidi="ar-SA"/>
        </w:rPr>
      </w:pPr>
    </w:p>
    <w:p w14:paraId="6EF68DD3" w14:textId="3A306A30" w:rsidR="00197B43" w:rsidRPr="00A67FBD" w:rsidRDefault="00197B43" w:rsidP="005B20BB">
      <w:pPr>
        <w:bidi w:val="0"/>
        <w:spacing w:line="480" w:lineRule="auto"/>
        <w:ind w:left="284" w:firstLine="720"/>
        <w:rPr>
          <w:rFonts w:asciiTheme="majorBidi" w:hAnsiTheme="majorBidi" w:cstheme="majorBidi"/>
          <w:sz w:val="24"/>
          <w:szCs w:val="24"/>
          <w:rtl/>
        </w:rPr>
      </w:pPr>
      <w:r w:rsidRPr="00A67FBD">
        <w:rPr>
          <w:rFonts w:asciiTheme="majorBidi" w:hAnsiTheme="majorBidi" w:cstheme="majorBidi"/>
          <w:sz w:val="24"/>
          <w:szCs w:val="24"/>
          <w:lang w:bidi="ar-SA"/>
        </w:rPr>
        <w:t>Things that need to</w:t>
      </w:r>
      <w:r w:rsidR="001258B0" w:rsidRPr="00A67FBD">
        <w:rPr>
          <w:rFonts w:asciiTheme="majorBidi" w:hAnsiTheme="majorBidi" w:cstheme="majorBidi"/>
          <w:sz w:val="24"/>
          <w:szCs w:val="24"/>
          <w:lang w:bidi="ar-SA"/>
        </w:rPr>
        <w:t xml:space="preserve"> be </w:t>
      </w:r>
      <w:r w:rsidRPr="00A67FBD">
        <w:rPr>
          <w:rFonts w:asciiTheme="majorBidi" w:hAnsiTheme="majorBidi" w:cstheme="majorBidi"/>
          <w:sz w:val="24"/>
          <w:szCs w:val="24"/>
          <w:lang w:bidi="ar-SA"/>
        </w:rPr>
        <w:t>remember</w:t>
      </w:r>
      <w:r w:rsidR="001258B0" w:rsidRPr="00A67FBD">
        <w:rPr>
          <w:rFonts w:asciiTheme="majorBidi" w:hAnsiTheme="majorBidi" w:cstheme="majorBidi"/>
          <w:sz w:val="24"/>
          <w:szCs w:val="24"/>
          <w:lang w:bidi="ar-SA"/>
        </w:rPr>
        <w:t>ed</w:t>
      </w:r>
      <w:r w:rsidRPr="00A67FBD">
        <w:rPr>
          <w:rFonts w:asciiTheme="majorBidi" w:hAnsiTheme="majorBidi" w:cstheme="majorBidi"/>
          <w:sz w:val="24"/>
          <w:szCs w:val="24"/>
          <w:lang w:bidi="ar-SA"/>
        </w:rPr>
        <w:t xml:space="preserve">, is that psychological </w:t>
      </w:r>
      <w:r w:rsidR="001258B0" w:rsidRPr="00A67FBD">
        <w:rPr>
          <w:rFonts w:asciiTheme="majorBidi" w:hAnsiTheme="majorBidi" w:cstheme="majorBidi"/>
          <w:sz w:val="24"/>
          <w:szCs w:val="24"/>
          <w:lang w:bidi="ar-SA"/>
        </w:rPr>
        <w:t>concepts</w:t>
      </w:r>
      <w:r w:rsidRPr="00A67FBD">
        <w:rPr>
          <w:rFonts w:asciiTheme="majorBidi" w:hAnsiTheme="majorBidi" w:cstheme="majorBidi"/>
          <w:sz w:val="24"/>
          <w:szCs w:val="24"/>
          <w:lang w:bidi="ar-SA"/>
        </w:rPr>
        <w:t xml:space="preserve"> have different </w:t>
      </w:r>
      <w:r w:rsidR="00777E8F" w:rsidRPr="00A67FBD">
        <w:rPr>
          <w:rFonts w:asciiTheme="majorBidi" w:hAnsiTheme="majorBidi" w:cstheme="majorBidi"/>
          <w:sz w:val="24"/>
          <w:szCs w:val="24"/>
          <w:lang w:bidi="ar-SA"/>
        </w:rPr>
        <w:t>levels</w:t>
      </w:r>
      <w:r w:rsidRPr="00A67FBD">
        <w:rPr>
          <w:rFonts w:asciiTheme="majorBidi" w:hAnsiTheme="majorBidi" w:cstheme="majorBidi"/>
          <w:sz w:val="24"/>
          <w:szCs w:val="24"/>
          <w:lang w:bidi="ar-SA"/>
        </w:rPr>
        <w:t xml:space="preserve"> of abstraction. While some are general, </w:t>
      </w:r>
      <w:r w:rsidR="001258B0" w:rsidRPr="00A67FBD">
        <w:rPr>
          <w:rFonts w:asciiTheme="majorBidi" w:hAnsiTheme="majorBidi" w:cstheme="majorBidi"/>
          <w:sz w:val="24"/>
          <w:szCs w:val="24"/>
          <w:lang w:bidi="ar-SA"/>
        </w:rPr>
        <w:t>others</w:t>
      </w:r>
      <w:r w:rsidRPr="00A67FBD">
        <w:rPr>
          <w:rFonts w:asciiTheme="majorBidi" w:hAnsiTheme="majorBidi" w:cstheme="majorBidi"/>
          <w:sz w:val="24"/>
          <w:szCs w:val="24"/>
          <w:lang w:bidi="ar-SA"/>
        </w:rPr>
        <w:t xml:space="preserve"> are more concrete and specific. </w:t>
      </w:r>
      <w:r w:rsidR="000B3953" w:rsidRPr="00A67FBD">
        <w:rPr>
          <w:rFonts w:asciiTheme="majorBidi" w:hAnsiTheme="majorBidi" w:cstheme="majorBidi"/>
          <w:sz w:val="24"/>
          <w:szCs w:val="24"/>
          <w:lang w:bidi="ar-SA"/>
        </w:rPr>
        <w:t>Plus,</w:t>
      </w:r>
      <w:r w:rsidRPr="00A67FBD">
        <w:rPr>
          <w:rFonts w:asciiTheme="majorBidi" w:hAnsiTheme="majorBidi" w:cstheme="majorBidi"/>
          <w:sz w:val="24"/>
          <w:szCs w:val="24"/>
          <w:lang w:bidi="ar-SA"/>
        </w:rPr>
        <w:t xml:space="preserve"> the concept </w:t>
      </w:r>
      <w:r w:rsidR="002C3949" w:rsidRPr="00A67FBD">
        <w:rPr>
          <w:rFonts w:asciiTheme="majorBidi" w:hAnsiTheme="majorBidi" w:cstheme="majorBidi"/>
          <w:sz w:val="24"/>
          <w:szCs w:val="24"/>
          <w:lang w:bidi="ar-SA"/>
        </w:rPr>
        <w:t>differs</w:t>
      </w:r>
      <w:r w:rsidRPr="00A67FBD">
        <w:rPr>
          <w:rFonts w:asciiTheme="majorBidi" w:hAnsiTheme="majorBidi" w:cstheme="majorBidi"/>
          <w:sz w:val="24"/>
          <w:szCs w:val="24"/>
          <w:lang w:bidi="ar-SA"/>
        </w:rPr>
        <w:t xml:space="preserve"> in time and location</w:t>
      </w:r>
      <w:r w:rsidR="00BB6B1E" w:rsidRPr="00A67FBD">
        <w:rPr>
          <w:rFonts w:asciiTheme="majorBidi" w:hAnsiTheme="majorBidi" w:cstheme="majorBidi"/>
          <w:sz w:val="24"/>
          <w:szCs w:val="24"/>
          <w:lang w:bidi="ar-SA"/>
        </w:rPr>
        <w:t xml:space="preserve"> (</w:t>
      </w:r>
      <w:proofErr w:type="spellStart"/>
      <w:r w:rsidR="00BB6B1E" w:rsidRPr="00A67FBD">
        <w:rPr>
          <w:rFonts w:asciiTheme="majorBidi" w:hAnsiTheme="majorBidi" w:cstheme="majorBidi"/>
          <w:sz w:val="24"/>
          <w:szCs w:val="24"/>
          <w:lang w:bidi="ar-SA"/>
        </w:rPr>
        <w:t>Leitgöb</w:t>
      </w:r>
      <w:proofErr w:type="spellEnd"/>
      <w:r w:rsidR="00442F55" w:rsidRPr="00BB6B1E">
        <w:rPr>
          <w:rFonts w:asciiTheme="majorBidi" w:hAnsiTheme="majorBidi" w:cstheme="majorBidi"/>
          <w:sz w:val="24"/>
          <w:szCs w:val="24"/>
          <w:lang w:bidi="ar-SA"/>
        </w:rPr>
        <w:t xml:space="preserve"> &amp; his </w:t>
      </w:r>
      <w:r w:rsidR="00BB6B1E" w:rsidRPr="00BB6B1E">
        <w:rPr>
          <w:rFonts w:asciiTheme="majorBidi" w:hAnsiTheme="majorBidi" w:cstheme="majorBidi"/>
          <w:sz w:val="24"/>
          <w:szCs w:val="24"/>
          <w:lang w:bidi="ar-SA"/>
        </w:rPr>
        <w:t>colleagues</w:t>
      </w:r>
      <w:r w:rsidR="00442F55" w:rsidRPr="00BB6B1E">
        <w:rPr>
          <w:rFonts w:asciiTheme="majorBidi" w:hAnsiTheme="majorBidi" w:cstheme="majorBidi"/>
          <w:sz w:val="24"/>
          <w:szCs w:val="24"/>
          <w:lang w:bidi="ar-SA"/>
        </w:rPr>
        <w:t>, 2023).</w:t>
      </w:r>
    </w:p>
    <w:p w14:paraId="03ABD34A" w14:textId="1FD391B0" w:rsidR="00197B43" w:rsidRPr="00A67FBD" w:rsidRDefault="00197B43"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It </w:t>
      </w:r>
      <w:r w:rsidR="00442F55" w:rsidRPr="00A67FBD">
        <w:rPr>
          <w:rFonts w:asciiTheme="majorBidi" w:hAnsiTheme="majorBidi" w:cstheme="majorBidi"/>
          <w:sz w:val="24"/>
          <w:szCs w:val="24"/>
          <w:lang w:bidi="ar-SA"/>
        </w:rPr>
        <w:t>was</w:t>
      </w:r>
      <w:r w:rsidRPr="00A67FBD">
        <w:rPr>
          <w:rFonts w:asciiTheme="majorBidi" w:hAnsiTheme="majorBidi" w:cstheme="majorBidi"/>
          <w:sz w:val="24"/>
          <w:szCs w:val="24"/>
          <w:lang w:bidi="ar-SA"/>
        </w:rPr>
        <w:t xml:space="preserve"> suggested by</w:t>
      </w:r>
      <w:r w:rsidRPr="00BB6B1E">
        <w:rPr>
          <w:rFonts w:asciiTheme="majorBidi" w:hAnsiTheme="majorBidi" w:cstheme="majorBidi"/>
          <w:sz w:val="24"/>
          <w:szCs w:val="24"/>
          <w:lang w:bidi="ar-SA"/>
        </w:rPr>
        <w:t xml:space="preserve"> </w:t>
      </w:r>
      <w:proofErr w:type="spellStart"/>
      <w:r w:rsidR="00442F55" w:rsidRPr="00BB6B1E">
        <w:rPr>
          <w:rFonts w:asciiTheme="majorBidi" w:hAnsiTheme="majorBidi" w:cstheme="majorBidi"/>
          <w:sz w:val="24"/>
          <w:szCs w:val="24"/>
          <w:lang w:bidi="ar-SA"/>
        </w:rPr>
        <w:t>Leitgöb</w:t>
      </w:r>
      <w:proofErr w:type="spellEnd"/>
      <w:r w:rsidR="00442F55" w:rsidRPr="00BB6B1E">
        <w:rPr>
          <w:rFonts w:asciiTheme="majorBidi" w:hAnsiTheme="majorBidi" w:cstheme="majorBidi"/>
          <w:sz w:val="24"/>
          <w:szCs w:val="24"/>
          <w:lang w:bidi="ar-SA"/>
        </w:rPr>
        <w:t xml:space="preserve"> &amp; his colleagues</w:t>
      </w:r>
      <w:r w:rsidR="00442F55" w:rsidRPr="00A67FBD">
        <w:rPr>
          <w:rFonts w:asciiTheme="majorBidi" w:hAnsiTheme="majorBidi" w:cstheme="majorBidi"/>
          <w:sz w:val="24"/>
          <w:szCs w:val="24"/>
          <w:lang w:bidi="ar-SA"/>
        </w:rPr>
        <w:t xml:space="preserve"> in 2023</w:t>
      </w:r>
      <w:r w:rsidRPr="00A67FBD">
        <w:rPr>
          <w:rFonts w:asciiTheme="majorBidi" w:hAnsiTheme="majorBidi" w:cstheme="majorBidi"/>
          <w:sz w:val="24"/>
          <w:szCs w:val="24"/>
          <w:lang w:bidi="ar-SA"/>
        </w:rPr>
        <w:t xml:space="preserve">, that the continuum levels of </w:t>
      </w:r>
      <w:r w:rsidR="00442F55" w:rsidRPr="00A67FBD">
        <w:rPr>
          <w:rFonts w:asciiTheme="majorBidi" w:hAnsiTheme="majorBidi" w:cstheme="majorBidi"/>
          <w:sz w:val="24"/>
          <w:szCs w:val="24"/>
          <w:lang w:bidi="ar-SA"/>
        </w:rPr>
        <w:t xml:space="preserve">the </w:t>
      </w:r>
      <w:r w:rsidRPr="00A67FBD">
        <w:rPr>
          <w:rFonts w:asciiTheme="majorBidi" w:hAnsiTheme="majorBidi" w:cstheme="majorBidi"/>
          <w:sz w:val="24"/>
          <w:szCs w:val="24"/>
          <w:lang w:bidi="ar-SA"/>
        </w:rPr>
        <w:t xml:space="preserve">universal-cultural difference construct, can also be applied to </w:t>
      </w:r>
      <w:r w:rsidR="001258B0" w:rsidRPr="00A67FBD">
        <w:rPr>
          <w:rFonts w:asciiTheme="majorBidi" w:hAnsiTheme="majorBidi" w:cstheme="majorBidi"/>
          <w:sz w:val="24"/>
          <w:szCs w:val="24"/>
          <w:lang w:bidi="ar-SA"/>
        </w:rPr>
        <w:t xml:space="preserve">the </w:t>
      </w:r>
      <w:r w:rsidRPr="00A67FBD">
        <w:rPr>
          <w:rFonts w:asciiTheme="majorBidi" w:hAnsiTheme="majorBidi" w:cstheme="majorBidi"/>
          <w:sz w:val="24"/>
          <w:szCs w:val="24"/>
          <w:lang w:bidi="ar-SA"/>
        </w:rPr>
        <w:t xml:space="preserve">construct level of abstraction in psychology. </w:t>
      </w:r>
    </w:p>
    <w:p w14:paraId="71D56644" w14:textId="468EB22E" w:rsidR="00197B43" w:rsidRPr="00A67FBD" w:rsidRDefault="001258B0"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This</w:t>
      </w:r>
      <w:r w:rsidR="00197B43" w:rsidRPr="00A67FBD">
        <w:rPr>
          <w:rFonts w:asciiTheme="majorBidi" w:hAnsiTheme="majorBidi" w:cstheme="majorBidi"/>
          <w:sz w:val="24"/>
          <w:szCs w:val="24"/>
          <w:lang w:bidi="ar-SA"/>
        </w:rPr>
        <w:t xml:space="preserve"> leads to conclude, that it is useful to map the method onto the </w:t>
      </w:r>
      <w:r w:rsidRPr="00A67FBD">
        <w:rPr>
          <w:rFonts w:asciiTheme="majorBidi" w:hAnsiTheme="majorBidi" w:cstheme="majorBidi"/>
          <w:sz w:val="24"/>
          <w:szCs w:val="24"/>
          <w:lang w:bidi="ar-SA"/>
        </w:rPr>
        <w:t>continuum</w:t>
      </w:r>
      <w:r w:rsidR="00197B43" w:rsidRPr="00A67FBD">
        <w:rPr>
          <w:rFonts w:asciiTheme="majorBidi" w:hAnsiTheme="majorBidi" w:cstheme="majorBidi"/>
          <w:sz w:val="24"/>
          <w:szCs w:val="24"/>
          <w:lang w:bidi="ar-SA"/>
        </w:rPr>
        <w:t xml:space="preserve"> of abstraction-concreteness and cross-cultural universal differences</w:t>
      </w:r>
      <w:r w:rsidR="00442F55" w:rsidRPr="00A67FBD">
        <w:rPr>
          <w:rFonts w:asciiTheme="majorBidi" w:hAnsiTheme="majorBidi" w:cstheme="majorBidi"/>
          <w:sz w:val="24"/>
          <w:szCs w:val="24"/>
          <w:lang w:bidi="ar-SA"/>
        </w:rPr>
        <w:t xml:space="preserve"> (</w:t>
      </w:r>
      <w:proofErr w:type="spellStart"/>
      <w:r w:rsidR="00442F55" w:rsidRPr="00BB6B1E">
        <w:rPr>
          <w:rFonts w:asciiTheme="majorBidi" w:hAnsiTheme="majorBidi" w:cstheme="majorBidi"/>
          <w:sz w:val="24"/>
          <w:szCs w:val="24"/>
          <w:lang w:bidi="ar-SA"/>
        </w:rPr>
        <w:t>Leitgöb</w:t>
      </w:r>
      <w:proofErr w:type="spellEnd"/>
      <w:r w:rsidR="00442F55" w:rsidRPr="00BB6B1E">
        <w:rPr>
          <w:rFonts w:asciiTheme="majorBidi" w:hAnsiTheme="majorBidi" w:cstheme="majorBidi"/>
          <w:sz w:val="24"/>
          <w:szCs w:val="24"/>
          <w:lang w:bidi="ar-SA"/>
        </w:rPr>
        <w:t xml:space="preserve"> &amp; his </w:t>
      </w:r>
      <w:r w:rsidR="00BB6B1E" w:rsidRPr="00BB6B1E">
        <w:rPr>
          <w:rFonts w:asciiTheme="majorBidi" w:hAnsiTheme="majorBidi" w:cstheme="majorBidi"/>
          <w:sz w:val="24"/>
          <w:szCs w:val="24"/>
          <w:lang w:bidi="ar-SA"/>
        </w:rPr>
        <w:t>colleagues</w:t>
      </w:r>
      <w:r w:rsidR="00442F55" w:rsidRPr="00BB6B1E">
        <w:rPr>
          <w:rFonts w:asciiTheme="majorBidi" w:hAnsiTheme="majorBidi" w:cstheme="majorBidi"/>
          <w:sz w:val="24"/>
          <w:szCs w:val="24"/>
          <w:lang w:bidi="ar-SA"/>
        </w:rPr>
        <w:t>, 2023).</w:t>
      </w:r>
    </w:p>
    <w:p w14:paraId="339C777D" w14:textId="40A949EA" w:rsidR="00442F55" w:rsidRPr="00A67FBD" w:rsidRDefault="00442F55" w:rsidP="00BB6B1E">
      <w:pPr>
        <w:pStyle w:val="Heading3"/>
        <w:ind w:firstLine="0"/>
        <w:jc w:val="left"/>
      </w:pPr>
      <w:bookmarkStart w:id="35" w:name="_Toc184063403"/>
      <w:r w:rsidRPr="00A67FBD">
        <w:t>1.6.2 Conceptual Equivalence and Cross-Cultural Comparison</w:t>
      </w:r>
      <w:bookmarkEnd w:id="35"/>
    </w:p>
    <w:p w14:paraId="22C13B3C" w14:textId="4BC12201" w:rsidR="00197B43" w:rsidRPr="00BB6B1E" w:rsidRDefault="00197B43"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lastRenderedPageBreak/>
        <w:t xml:space="preserve">According to the article of </w:t>
      </w:r>
      <w:r w:rsidRPr="00BB6B1E">
        <w:rPr>
          <w:rFonts w:asciiTheme="majorBidi" w:hAnsiTheme="majorBidi" w:cstheme="majorBidi"/>
          <w:sz w:val="24"/>
          <w:szCs w:val="24"/>
          <w:lang w:bidi="ar-SA"/>
        </w:rPr>
        <w:t xml:space="preserve">Hui &amp; </w:t>
      </w:r>
      <w:proofErr w:type="spellStart"/>
      <w:r w:rsidRPr="00BB6B1E">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(1985), a lot of researchers write about the concept of " cross-cultural equivalence". But at the same time</w:t>
      </w:r>
      <w:r w:rsidR="00EC7616" w:rsidRPr="00A67FBD">
        <w:rPr>
          <w:rFonts w:asciiTheme="majorBidi" w:hAnsiTheme="majorBidi" w:cstheme="majorBidi"/>
          <w:sz w:val="24"/>
          <w:szCs w:val="24"/>
          <w:lang w:bidi="ar-SA"/>
        </w:rPr>
        <w:t>,</w:t>
      </w:r>
      <w:r w:rsidRPr="00A67FBD">
        <w:rPr>
          <w:rFonts w:asciiTheme="majorBidi" w:hAnsiTheme="majorBidi" w:cstheme="majorBidi"/>
          <w:sz w:val="24"/>
          <w:szCs w:val="24"/>
          <w:lang w:bidi="ar-SA"/>
        </w:rPr>
        <w:t xml:space="preserve"> </w:t>
      </w:r>
      <w:r w:rsidR="00442F55" w:rsidRPr="00A67FBD">
        <w:rPr>
          <w:rFonts w:asciiTheme="majorBidi" w:hAnsiTheme="majorBidi" w:cstheme="majorBidi"/>
          <w:sz w:val="24"/>
          <w:szCs w:val="24"/>
          <w:lang w:bidi="ar-SA"/>
        </w:rPr>
        <w:t xml:space="preserve">many different labels and modifiers have been used </w:t>
      </w:r>
      <w:r w:rsidRPr="00A67FBD">
        <w:rPr>
          <w:rFonts w:asciiTheme="majorBidi" w:hAnsiTheme="majorBidi" w:cstheme="majorBidi"/>
          <w:sz w:val="24"/>
          <w:szCs w:val="24"/>
          <w:lang w:bidi="ar-SA"/>
        </w:rPr>
        <w:t xml:space="preserve">for the concept, which resulted in a lot of overlapping and differences from the concepts. </w:t>
      </w:r>
      <w:proofErr w:type="gramStart"/>
      <w:r w:rsidRPr="00A67FBD">
        <w:rPr>
          <w:rFonts w:asciiTheme="majorBidi" w:hAnsiTheme="majorBidi" w:cstheme="majorBidi"/>
          <w:sz w:val="24"/>
          <w:szCs w:val="24"/>
          <w:lang w:bidi="ar-SA"/>
        </w:rPr>
        <w:t>So</w:t>
      </w:r>
      <w:proofErr w:type="gramEnd"/>
      <w:r w:rsidRPr="00A67FBD">
        <w:rPr>
          <w:rFonts w:asciiTheme="majorBidi" w:hAnsiTheme="majorBidi" w:cstheme="majorBidi"/>
          <w:sz w:val="24"/>
          <w:szCs w:val="24"/>
          <w:lang w:bidi="ar-SA"/>
        </w:rPr>
        <w:t xml:space="preserve"> </w:t>
      </w:r>
      <w:r w:rsidRPr="00BB6B1E">
        <w:rPr>
          <w:rFonts w:asciiTheme="majorBidi" w:hAnsiTheme="majorBidi" w:cstheme="majorBidi"/>
          <w:sz w:val="24"/>
          <w:szCs w:val="24"/>
          <w:lang w:bidi="ar-SA"/>
        </w:rPr>
        <w:t xml:space="preserve">Hui &amp; </w:t>
      </w:r>
      <w:proofErr w:type="spellStart"/>
      <w:r w:rsidRPr="00BB6B1E">
        <w:rPr>
          <w:rFonts w:asciiTheme="majorBidi" w:hAnsiTheme="majorBidi" w:cstheme="majorBidi"/>
          <w:sz w:val="24"/>
          <w:szCs w:val="24"/>
          <w:lang w:bidi="ar-SA"/>
        </w:rPr>
        <w:t>Triandis</w:t>
      </w:r>
      <w:proofErr w:type="spellEnd"/>
      <w:r w:rsidRPr="00BB6B1E">
        <w:rPr>
          <w:rFonts w:asciiTheme="majorBidi" w:hAnsiTheme="majorBidi" w:cstheme="majorBidi"/>
          <w:sz w:val="24"/>
          <w:szCs w:val="24"/>
          <w:lang w:bidi="ar-SA"/>
        </w:rPr>
        <w:t xml:space="preserve"> (1985), offered a summary </w:t>
      </w:r>
      <w:r w:rsidR="00EC7616" w:rsidRPr="00BB6B1E">
        <w:rPr>
          <w:rFonts w:asciiTheme="majorBidi" w:hAnsiTheme="majorBidi" w:cstheme="majorBidi"/>
          <w:sz w:val="24"/>
          <w:szCs w:val="24"/>
          <w:lang w:bidi="ar-SA"/>
        </w:rPr>
        <w:t>of</w:t>
      </w:r>
      <w:r w:rsidRPr="00BB6B1E">
        <w:rPr>
          <w:rFonts w:asciiTheme="majorBidi" w:hAnsiTheme="majorBidi" w:cstheme="majorBidi"/>
          <w:sz w:val="24"/>
          <w:szCs w:val="24"/>
          <w:lang w:bidi="ar-SA"/>
        </w:rPr>
        <w:t xml:space="preserve"> </w:t>
      </w:r>
      <w:r w:rsidR="002C3949" w:rsidRPr="00BB6B1E">
        <w:rPr>
          <w:rFonts w:asciiTheme="majorBidi" w:hAnsiTheme="majorBidi" w:cstheme="majorBidi"/>
          <w:sz w:val="24"/>
          <w:szCs w:val="24"/>
          <w:lang w:bidi="ar-SA"/>
        </w:rPr>
        <w:t>the major</w:t>
      </w:r>
      <w:r w:rsidRPr="00BB6B1E">
        <w:rPr>
          <w:rFonts w:asciiTheme="majorBidi" w:hAnsiTheme="majorBidi" w:cstheme="majorBidi"/>
          <w:sz w:val="24"/>
          <w:szCs w:val="24"/>
          <w:lang w:bidi="ar-SA"/>
        </w:rPr>
        <w:t xml:space="preserve"> ideas </w:t>
      </w:r>
      <w:r w:rsidR="00EC7616" w:rsidRPr="00BB6B1E">
        <w:rPr>
          <w:rFonts w:asciiTheme="majorBidi" w:hAnsiTheme="majorBidi" w:cstheme="majorBidi"/>
          <w:sz w:val="24"/>
          <w:szCs w:val="24"/>
          <w:lang w:bidi="ar-SA"/>
        </w:rPr>
        <w:t>associated with equivalence</w:t>
      </w:r>
      <w:r w:rsidRPr="00BB6B1E">
        <w:rPr>
          <w:rFonts w:asciiTheme="majorBidi" w:hAnsiTheme="majorBidi" w:cstheme="majorBidi"/>
          <w:sz w:val="24"/>
          <w:szCs w:val="24"/>
          <w:lang w:bidi="ar-SA"/>
        </w:rPr>
        <w:t>.</w:t>
      </w:r>
    </w:p>
    <w:p w14:paraId="6A0A4270" w14:textId="183CE46B" w:rsidR="00197B43" w:rsidRPr="00BB6B1E" w:rsidRDefault="00197B43"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One of these ideas </w:t>
      </w:r>
      <w:r w:rsidR="00EC7616" w:rsidRPr="00A67FBD">
        <w:rPr>
          <w:rFonts w:asciiTheme="majorBidi" w:hAnsiTheme="majorBidi" w:cstheme="majorBidi"/>
          <w:sz w:val="24"/>
          <w:szCs w:val="24"/>
          <w:lang w:bidi="ar-SA"/>
        </w:rPr>
        <w:t>was</w:t>
      </w:r>
      <w:r w:rsidRPr="00A67FBD">
        <w:rPr>
          <w:rFonts w:asciiTheme="majorBidi" w:hAnsiTheme="majorBidi" w:cstheme="majorBidi"/>
          <w:sz w:val="24"/>
          <w:szCs w:val="24"/>
          <w:lang w:bidi="ar-SA"/>
        </w:rPr>
        <w:t xml:space="preserve"> conceptual/functional equivalence. Conceptualizing the construct is the first requirement for </w:t>
      </w:r>
      <w:r w:rsidR="00EC7616" w:rsidRPr="00A67FBD">
        <w:rPr>
          <w:rFonts w:asciiTheme="majorBidi" w:hAnsiTheme="majorBidi" w:cstheme="majorBidi"/>
          <w:sz w:val="24"/>
          <w:szCs w:val="24"/>
          <w:lang w:bidi="ar-SA"/>
        </w:rPr>
        <w:t>cross-cultural</w:t>
      </w:r>
      <w:r w:rsidRPr="00A67FBD">
        <w:rPr>
          <w:rFonts w:asciiTheme="majorBidi" w:hAnsiTheme="majorBidi" w:cstheme="majorBidi"/>
          <w:sz w:val="24"/>
          <w:szCs w:val="24"/>
          <w:lang w:bidi="ar-SA"/>
        </w:rPr>
        <w:t xml:space="preserve"> comparison. Plus, conceptual equivalence </w:t>
      </w:r>
      <w:r w:rsidR="008100D8" w:rsidRPr="00A67FBD">
        <w:rPr>
          <w:rFonts w:asciiTheme="majorBidi" w:hAnsiTheme="majorBidi" w:cstheme="majorBidi"/>
          <w:sz w:val="24"/>
          <w:szCs w:val="24"/>
          <w:lang w:bidi="ar-SA"/>
        </w:rPr>
        <w:t xml:space="preserve">is </w:t>
      </w:r>
      <w:r w:rsidRPr="00A67FBD">
        <w:rPr>
          <w:rFonts w:asciiTheme="majorBidi" w:hAnsiTheme="majorBidi" w:cstheme="majorBidi"/>
          <w:sz w:val="24"/>
          <w:szCs w:val="24"/>
          <w:lang w:bidi="ar-SA"/>
        </w:rPr>
        <w:t xml:space="preserve">tied closely with functional equivalence, which in psychological research translates to the goal </w:t>
      </w:r>
      <w:r w:rsidR="00542B65" w:rsidRPr="00A67FBD">
        <w:rPr>
          <w:rFonts w:asciiTheme="majorBidi" w:hAnsiTheme="majorBidi" w:cstheme="majorBidi"/>
          <w:sz w:val="24"/>
          <w:szCs w:val="24"/>
          <w:lang w:bidi="ar-SA"/>
        </w:rPr>
        <w:t xml:space="preserve">of </w:t>
      </w:r>
      <w:r w:rsidRPr="00A67FBD">
        <w:rPr>
          <w:rFonts w:asciiTheme="majorBidi" w:hAnsiTheme="majorBidi" w:cstheme="majorBidi"/>
          <w:sz w:val="24"/>
          <w:szCs w:val="24"/>
          <w:lang w:bidi="ar-SA"/>
        </w:rPr>
        <w:t xml:space="preserve">the similarity of the two </w:t>
      </w:r>
      <w:r w:rsidR="00542B65" w:rsidRPr="00A67FBD">
        <w:rPr>
          <w:rFonts w:asciiTheme="majorBidi" w:hAnsiTheme="majorBidi" w:cstheme="majorBidi"/>
          <w:sz w:val="24"/>
          <w:szCs w:val="24"/>
          <w:lang w:bidi="ar-SA"/>
        </w:rPr>
        <w:t>behaviors</w:t>
      </w:r>
      <w:r w:rsidRPr="00A67FBD">
        <w:rPr>
          <w:rFonts w:asciiTheme="majorBidi" w:hAnsiTheme="majorBidi" w:cstheme="majorBidi"/>
          <w:sz w:val="24"/>
          <w:szCs w:val="24"/>
          <w:lang w:bidi="ar-SA"/>
        </w:rPr>
        <w:t xml:space="preserve">. behavior is functionally equivalent in two </w:t>
      </w:r>
      <w:r w:rsidR="002C3949" w:rsidRPr="00A67FBD">
        <w:rPr>
          <w:rFonts w:asciiTheme="majorBidi" w:hAnsiTheme="majorBidi" w:cstheme="majorBidi"/>
          <w:sz w:val="24"/>
          <w:szCs w:val="24"/>
          <w:lang w:bidi="ar-SA"/>
        </w:rPr>
        <w:t>cultures</w:t>
      </w:r>
      <w:r w:rsidRPr="00A67FBD">
        <w:rPr>
          <w:rFonts w:asciiTheme="majorBidi" w:hAnsiTheme="majorBidi" w:cstheme="majorBidi"/>
          <w:sz w:val="24"/>
          <w:szCs w:val="24"/>
          <w:lang w:bidi="ar-SA"/>
        </w:rPr>
        <w:t xml:space="preserve"> if </w:t>
      </w:r>
      <w:r w:rsidRPr="00BB6B1E">
        <w:rPr>
          <w:rFonts w:asciiTheme="majorBidi" w:hAnsiTheme="majorBidi" w:cstheme="majorBidi"/>
          <w:sz w:val="24"/>
          <w:szCs w:val="24"/>
          <w:lang w:bidi="ar-SA"/>
        </w:rPr>
        <w:t xml:space="preserve">they have similar precursors, </w:t>
      </w:r>
      <w:r w:rsidR="00542B65" w:rsidRPr="00BB6B1E">
        <w:rPr>
          <w:rFonts w:asciiTheme="majorBidi" w:hAnsiTheme="majorBidi" w:cstheme="majorBidi"/>
          <w:sz w:val="24"/>
          <w:szCs w:val="24"/>
          <w:lang w:bidi="ar-SA"/>
        </w:rPr>
        <w:t>consequences,</w:t>
      </w:r>
      <w:r w:rsidRPr="00BB6B1E">
        <w:rPr>
          <w:rFonts w:asciiTheme="majorBidi" w:hAnsiTheme="majorBidi" w:cstheme="majorBidi"/>
          <w:sz w:val="24"/>
          <w:szCs w:val="24"/>
          <w:lang w:bidi="ar-SA"/>
        </w:rPr>
        <w:t xml:space="preserve"> and correlates. lastly</w:t>
      </w:r>
      <w:r w:rsidR="00542B65" w:rsidRPr="00BB6B1E">
        <w:rPr>
          <w:rFonts w:asciiTheme="majorBidi" w:hAnsiTheme="majorBidi" w:cstheme="majorBidi"/>
          <w:sz w:val="24"/>
          <w:szCs w:val="24"/>
          <w:lang w:bidi="ar-SA"/>
        </w:rPr>
        <w:t>,</w:t>
      </w:r>
      <w:r w:rsidRPr="00BB6B1E">
        <w:rPr>
          <w:rFonts w:asciiTheme="majorBidi" w:hAnsiTheme="majorBidi" w:cstheme="majorBidi"/>
          <w:sz w:val="24"/>
          <w:szCs w:val="24"/>
          <w:lang w:bidi="ar-SA"/>
        </w:rPr>
        <w:t xml:space="preserve"> according to Hui </w:t>
      </w:r>
      <w:r w:rsidR="00BB6B1E">
        <w:rPr>
          <w:rFonts w:asciiTheme="majorBidi" w:hAnsiTheme="majorBidi" w:cstheme="majorBidi"/>
          <w:sz w:val="24"/>
          <w:szCs w:val="24"/>
          <w:lang w:bidi="ar-SA"/>
        </w:rPr>
        <w:t>&amp;</w:t>
      </w:r>
      <w:r w:rsidRPr="00BB6B1E">
        <w:rPr>
          <w:rFonts w:asciiTheme="majorBidi" w:hAnsiTheme="majorBidi" w:cstheme="majorBidi"/>
          <w:sz w:val="24"/>
          <w:szCs w:val="24"/>
          <w:lang w:bidi="ar-SA"/>
        </w:rPr>
        <w:t xml:space="preserve"> </w:t>
      </w:r>
      <w:proofErr w:type="spellStart"/>
      <w:r w:rsidRPr="00BB6B1E">
        <w:rPr>
          <w:rFonts w:asciiTheme="majorBidi" w:hAnsiTheme="majorBidi" w:cstheme="majorBidi"/>
          <w:sz w:val="24"/>
          <w:szCs w:val="24"/>
          <w:lang w:bidi="ar-SA"/>
        </w:rPr>
        <w:t>Triandis</w:t>
      </w:r>
      <w:proofErr w:type="spellEnd"/>
      <w:r w:rsidRPr="00BB6B1E">
        <w:rPr>
          <w:rFonts w:asciiTheme="majorBidi" w:hAnsiTheme="majorBidi" w:cstheme="majorBidi"/>
          <w:sz w:val="24"/>
          <w:szCs w:val="24"/>
          <w:lang w:bidi="ar-SA"/>
        </w:rPr>
        <w:t xml:space="preserve"> (1985)</w:t>
      </w:r>
      <w:r w:rsidR="00542B65" w:rsidRPr="00BB6B1E">
        <w:rPr>
          <w:rFonts w:asciiTheme="majorBidi" w:hAnsiTheme="majorBidi" w:cstheme="majorBidi"/>
          <w:sz w:val="24"/>
          <w:szCs w:val="24"/>
          <w:lang w:bidi="ar-SA"/>
        </w:rPr>
        <w:t>,</w:t>
      </w:r>
      <w:r w:rsidRPr="00BB6B1E">
        <w:rPr>
          <w:rFonts w:asciiTheme="majorBidi" w:hAnsiTheme="majorBidi" w:cstheme="majorBidi"/>
          <w:sz w:val="24"/>
          <w:szCs w:val="24"/>
          <w:lang w:bidi="ar-SA"/>
        </w:rPr>
        <w:t xml:space="preserve"> there are three important criteria of conceptual and functional equivalence: 1- whether there is </w:t>
      </w:r>
      <w:r w:rsidR="00542B65" w:rsidRPr="00BB6B1E">
        <w:rPr>
          <w:rFonts w:asciiTheme="majorBidi" w:hAnsiTheme="majorBidi" w:cstheme="majorBidi"/>
          <w:sz w:val="24"/>
          <w:szCs w:val="24"/>
          <w:lang w:bidi="ar-SA"/>
        </w:rPr>
        <w:t xml:space="preserve">a </w:t>
      </w:r>
      <w:r w:rsidRPr="00BB6B1E">
        <w:rPr>
          <w:rFonts w:asciiTheme="majorBidi" w:hAnsiTheme="majorBidi" w:cstheme="majorBidi"/>
          <w:sz w:val="24"/>
          <w:szCs w:val="24"/>
          <w:lang w:bidi="ar-SA"/>
        </w:rPr>
        <w:t>universal learning situation. 2- whether the goal can be identified. 3- whether the precursor and result effect are demonstrated across all cultures.</w:t>
      </w:r>
    </w:p>
    <w:p w14:paraId="20610BCE" w14:textId="4DCF7CBF" w:rsidR="00442F55" w:rsidRPr="00A67FBD" w:rsidRDefault="00442F55" w:rsidP="005B20BB">
      <w:pPr>
        <w:pStyle w:val="Heading3"/>
        <w:rPr>
          <w:shd w:val="clear" w:color="auto" w:fill="FFFFFF"/>
        </w:rPr>
      </w:pPr>
      <w:bookmarkStart w:id="36" w:name="_Toc184063404"/>
      <w:r w:rsidRPr="00A67FBD">
        <w:rPr>
          <w:shd w:val="clear" w:color="auto" w:fill="FFFFFF"/>
        </w:rPr>
        <w:t>1.6.3 Equivalence in Construct Operationalization</w:t>
      </w:r>
      <w:bookmarkEnd w:id="36"/>
    </w:p>
    <w:p w14:paraId="26A3B421" w14:textId="51A96B96" w:rsidR="00197B43" w:rsidRPr="00BB6B1E" w:rsidRDefault="00542B65"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The second</w:t>
      </w:r>
      <w:r w:rsidR="00197B43" w:rsidRPr="00A67FBD">
        <w:rPr>
          <w:rFonts w:asciiTheme="majorBidi" w:hAnsiTheme="majorBidi" w:cstheme="majorBidi"/>
          <w:sz w:val="24"/>
          <w:szCs w:val="24"/>
          <w:lang w:bidi="ar-SA"/>
        </w:rPr>
        <w:t xml:space="preserve"> of these ideas </w:t>
      </w:r>
      <w:r w:rsidRPr="00A67FBD">
        <w:rPr>
          <w:rFonts w:asciiTheme="majorBidi" w:hAnsiTheme="majorBidi" w:cstheme="majorBidi"/>
          <w:sz w:val="24"/>
          <w:szCs w:val="24"/>
          <w:lang w:bidi="ar-SA"/>
        </w:rPr>
        <w:t>was</w:t>
      </w:r>
      <w:r w:rsidR="00197B43" w:rsidRPr="00A67FBD">
        <w:rPr>
          <w:rFonts w:asciiTheme="majorBidi" w:hAnsiTheme="majorBidi" w:cstheme="majorBidi"/>
          <w:sz w:val="24"/>
          <w:szCs w:val="24"/>
          <w:lang w:bidi="ar-SA"/>
        </w:rPr>
        <w:t xml:space="preserve"> equivalence in construct operationalization. </w:t>
      </w:r>
      <w:bookmarkStart w:id="37" w:name="_Hlk166343078"/>
      <w:r w:rsidR="00197B43" w:rsidRPr="00A67FBD">
        <w:rPr>
          <w:rFonts w:asciiTheme="majorBidi" w:hAnsiTheme="majorBidi" w:cstheme="majorBidi"/>
          <w:sz w:val="24"/>
          <w:szCs w:val="24"/>
          <w:lang w:bidi="ar-SA"/>
        </w:rPr>
        <w:t xml:space="preserve">According to </w:t>
      </w:r>
      <w:r w:rsidR="00197B43" w:rsidRPr="00BB6B1E">
        <w:rPr>
          <w:rFonts w:asciiTheme="majorBidi" w:hAnsiTheme="majorBidi" w:cstheme="majorBidi"/>
          <w:sz w:val="24"/>
          <w:szCs w:val="24"/>
          <w:lang w:bidi="ar-SA"/>
        </w:rPr>
        <w:t xml:space="preserve">Hui </w:t>
      </w:r>
      <w:r w:rsidR="00BB6B1E">
        <w:rPr>
          <w:rFonts w:asciiTheme="majorBidi" w:hAnsiTheme="majorBidi" w:cstheme="majorBidi"/>
          <w:sz w:val="24"/>
          <w:szCs w:val="24"/>
          <w:lang w:bidi="ar-SA"/>
        </w:rPr>
        <w:t>&amp;</w:t>
      </w:r>
      <w:r w:rsidR="00197B43" w:rsidRPr="00BB6B1E">
        <w:rPr>
          <w:rFonts w:asciiTheme="majorBidi" w:hAnsiTheme="majorBidi" w:cstheme="majorBidi"/>
          <w:sz w:val="24"/>
          <w:szCs w:val="24"/>
          <w:lang w:bidi="ar-SA"/>
        </w:rPr>
        <w:t xml:space="preserve"> </w:t>
      </w:r>
      <w:proofErr w:type="spellStart"/>
      <w:r w:rsidR="00197B43" w:rsidRPr="00BB6B1E">
        <w:rPr>
          <w:rFonts w:asciiTheme="majorBidi" w:hAnsiTheme="majorBidi" w:cstheme="majorBidi"/>
          <w:sz w:val="24"/>
          <w:szCs w:val="24"/>
          <w:lang w:bidi="ar-SA"/>
        </w:rPr>
        <w:t>Triandis</w:t>
      </w:r>
      <w:proofErr w:type="spellEnd"/>
      <w:r w:rsidR="00197B43" w:rsidRPr="00BB6B1E">
        <w:rPr>
          <w:rFonts w:asciiTheme="majorBidi" w:hAnsiTheme="majorBidi" w:cstheme="majorBidi"/>
          <w:sz w:val="24"/>
          <w:szCs w:val="24"/>
          <w:lang w:bidi="ar-SA"/>
        </w:rPr>
        <w:t xml:space="preserve"> (1985)</w:t>
      </w:r>
      <w:bookmarkEnd w:id="37"/>
      <w:r w:rsidRPr="00BB6B1E">
        <w:rPr>
          <w:rFonts w:asciiTheme="majorBidi" w:hAnsiTheme="majorBidi" w:cstheme="majorBidi"/>
          <w:sz w:val="24"/>
          <w:szCs w:val="24"/>
          <w:lang w:bidi="ar-SA"/>
        </w:rPr>
        <w:t>,</w:t>
      </w:r>
      <w:r w:rsidR="00197B43" w:rsidRPr="00BB6B1E">
        <w:rPr>
          <w:rFonts w:asciiTheme="majorBidi" w:hAnsiTheme="majorBidi" w:cstheme="majorBidi"/>
          <w:sz w:val="24"/>
          <w:szCs w:val="24"/>
          <w:lang w:bidi="ar-SA"/>
        </w:rPr>
        <w:t xml:space="preserve"> operationalization is the translation of theory to a measurement. Plus, the operationalization should be equally meaningful to the cultures that are under study.</w:t>
      </w:r>
    </w:p>
    <w:p w14:paraId="6A0FA512" w14:textId="1D362DCF" w:rsidR="00442F55" w:rsidRPr="00A67FBD" w:rsidRDefault="00442F55" w:rsidP="005B20BB">
      <w:pPr>
        <w:pStyle w:val="Heading3"/>
        <w:rPr>
          <w:shd w:val="clear" w:color="auto" w:fill="FFFFFF"/>
        </w:rPr>
      </w:pPr>
      <w:bookmarkStart w:id="38" w:name="_Toc184063405"/>
      <w:r w:rsidRPr="00A67FBD">
        <w:rPr>
          <w:shd w:val="clear" w:color="auto" w:fill="FFFFFF"/>
        </w:rPr>
        <w:t>1.6.4 Item Equivalence and Scalar Equivalence</w:t>
      </w:r>
      <w:bookmarkEnd w:id="38"/>
    </w:p>
    <w:p w14:paraId="71422FF9" w14:textId="4053688C" w:rsidR="00197B43" w:rsidRPr="00A67FBD" w:rsidRDefault="00542B65"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The third</w:t>
      </w:r>
      <w:r w:rsidR="00197B43" w:rsidRPr="00A67FBD">
        <w:rPr>
          <w:rFonts w:asciiTheme="majorBidi" w:hAnsiTheme="majorBidi" w:cstheme="majorBidi"/>
          <w:sz w:val="24"/>
          <w:szCs w:val="24"/>
          <w:lang w:bidi="ar-SA"/>
        </w:rPr>
        <w:t xml:space="preserve"> of these ideas </w:t>
      </w:r>
      <w:r w:rsidRPr="00A67FBD">
        <w:rPr>
          <w:rFonts w:asciiTheme="majorBidi" w:hAnsiTheme="majorBidi" w:cstheme="majorBidi"/>
          <w:sz w:val="24"/>
          <w:szCs w:val="24"/>
          <w:lang w:bidi="ar-SA"/>
        </w:rPr>
        <w:t>was</w:t>
      </w:r>
      <w:r w:rsidR="00197B43" w:rsidRPr="00A67FBD">
        <w:rPr>
          <w:rFonts w:asciiTheme="majorBidi" w:hAnsiTheme="majorBidi" w:cstheme="majorBidi"/>
          <w:sz w:val="24"/>
          <w:szCs w:val="24"/>
          <w:lang w:bidi="ar-SA"/>
        </w:rPr>
        <w:t xml:space="preserve"> item equivalence</w:t>
      </w:r>
      <w:r w:rsidR="00442F55" w:rsidRPr="00A67FBD">
        <w:rPr>
          <w:rFonts w:asciiTheme="majorBidi" w:hAnsiTheme="majorBidi" w:cstheme="majorBidi"/>
          <w:sz w:val="24"/>
          <w:szCs w:val="24"/>
          <w:lang w:bidi="ar-SA"/>
        </w:rPr>
        <w:t xml:space="preserve"> According to </w:t>
      </w:r>
      <w:r w:rsidR="00442F55" w:rsidRPr="00BB6B1E">
        <w:rPr>
          <w:rFonts w:asciiTheme="majorBidi" w:hAnsiTheme="majorBidi" w:cstheme="majorBidi"/>
          <w:sz w:val="24"/>
          <w:szCs w:val="24"/>
          <w:lang w:bidi="ar-SA"/>
        </w:rPr>
        <w:t xml:space="preserve">Hui </w:t>
      </w:r>
      <w:r w:rsidR="00BB6B1E">
        <w:rPr>
          <w:rFonts w:asciiTheme="majorBidi" w:hAnsiTheme="majorBidi" w:cstheme="majorBidi"/>
          <w:sz w:val="24"/>
          <w:szCs w:val="24"/>
          <w:lang w:bidi="ar-SA"/>
        </w:rPr>
        <w:t>&amp;</w:t>
      </w:r>
      <w:r w:rsidR="00442F55" w:rsidRPr="00BB6B1E">
        <w:rPr>
          <w:rFonts w:asciiTheme="majorBidi" w:hAnsiTheme="majorBidi" w:cstheme="majorBidi"/>
          <w:sz w:val="24"/>
          <w:szCs w:val="24"/>
          <w:lang w:bidi="ar-SA"/>
        </w:rPr>
        <w:t xml:space="preserve"> </w:t>
      </w:r>
      <w:proofErr w:type="spellStart"/>
      <w:r w:rsidR="00442F55" w:rsidRPr="00BB6B1E">
        <w:rPr>
          <w:rFonts w:asciiTheme="majorBidi" w:hAnsiTheme="majorBidi" w:cstheme="majorBidi"/>
          <w:sz w:val="24"/>
          <w:szCs w:val="24"/>
          <w:lang w:bidi="ar-SA"/>
        </w:rPr>
        <w:t>Triandis</w:t>
      </w:r>
      <w:proofErr w:type="spellEnd"/>
      <w:r w:rsidR="00442F55" w:rsidRPr="00BB6B1E">
        <w:rPr>
          <w:rFonts w:asciiTheme="majorBidi" w:hAnsiTheme="majorBidi" w:cstheme="majorBidi"/>
          <w:sz w:val="24"/>
          <w:szCs w:val="24"/>
          <w:lang w:bidi="ar-SA"/>
        </w:rPr>
        <w:t xml:space="preserve"> (1985)</w:t>
      </w:r>
      <w:r w:rsidR="00197B43" w:rsidRPr="00A67FBD">
        <w:rPr>
          <w:rFonts w:asciiTheme="majorBidi" w:hAnsiTheme="majorBidi" w:cstheme="majorBidi"/>
          <w:sz w:val="24"/>
          <w:szCs w:val="24"/>
          <w:lang w:bidi="ar-SA"/>
        </w:rPr>
        <w:t xml:space="preserve">. </w:t>
      </w:r>
      <w:r w:rsidR="00A130C6" w:rsidRPr="00A67FBD">
        <w:rPr>
          <w:rFonts w:asciiTheme="majorBidi" w:hAnsiTheme="majorBidi" w:cstheme="majorBidi"/>
          <w:sz w:val="24"/>
          <w:szCs w:val="24"/>
          <w:lang w:bidi="ar-SA"/>
        </w:rPr>
        <w:t xml:space="preserve">This means to </w:t>
      </w:r>
      <w:r w:rsidR="00197B43" w:rsidRPr="00A67FBD">
        <w:rPr>
          <w:rFonts w:asciiTheme="majorBidi" w:hAnsiTheme="majorBidi" w:cstheme="majorBidi"/>
          <w:sz w:val="24"/>
          <w:szCs w:val="24"/>
          <w:lang w:bidi="ar-SA"/>
        </w:rPr>
        <w:t>have equivalence i</w:t>
      </w:r>
      <w:r w:rsidR="00A130C6" w:rsidRPr="00A67FBD">
        <w:rPr>
          <w:rFonts w:asciiTheme="majorBidi" w:hAnsiTheme="majorBidi" w:cstheme="majorBidi"/>
          <w:sz w:val="24"/>
          <w:szCs w:val="24"/>
          <w:lang w:bidi="ar-SA"/>
        </w:rPr>
        <w:t>n</w:t>
      </w:r>
      <w:r w:rsidR="00197B43" w:rsidRPr="00A67FBD">
        <w:rPr>
          <w:rFonts w:asciiTheme="majorBidi" w:hAnsiTheme="majorBidi" w:cstheme="majorBidi"/>
          <w:sz w:val="24"/>
          <w:szCs w:val="24"/>
          <w:lang w:bidi="ar-SA"/>
        </w:rPr>
        <w:t xml:space="preserve"> the same instrument, </w:t>
      </w:r>
      <w:r w:rsidRPr="00A67FBD">
        <w:rPr>
          <w:rFonts w:asciiTheme="majorBidi" w:hAnsiTheme="majorBidi" w:cstheme="majorBidi"/>
          <w:sz w:val="24"/>
          <w:szCs w:val="24"/>
          <w:lang w:bidi="ar-SA"/>
        </w:rPr>
        <w:t xml:space="preserve">which </w:t>
      </w:r>
      <w:r w:rsidR="00197B43" w:rsidRPr="00A67FBD">
        <w:rPr>
          <w:rFonts w:asciiTheme="majorBidi" w:hAnsiTheme="majorBidi" w:cstheme="majorBidi"/>
          <w:sz w:val="24"/>
          <w:szCs w:val="24"/>
          <w:lang w:bidi="ar-SA"/>
        </w:rPr>
        <w:t xml:space="preserve">would then result in the ability </w:t>
      </w:r>
      <w:r w:rsidRPr="00A67FBD">
        <w:rPr>
          <w:rFonts w:asciiTheme="majorBidi" w:hAnsiTheme="majorBidi" w:cstheme="majorBidi"/>
          <w:sz w:val="24"/>
          <w:szCs w:val="24"/>
          <w:lang w:bidi="ar-SA"/>
        </w:rPr>
        <w:t>to compare</w:t>
      </w:r>
      <w:r w:rsidR="00197B43" w:rsidRPr="00A67FBD">
        <w:rPr>
          <w:rFonts w:asciiTheme="majorBidi" w:hAnsiTheme="majorBidi" w:cstheme="majorBidi"/>
          <w:sz w:val="24"/>
          <w:szCs w:val="24"/>
          <w:lang w:bidi="ar-SA"/>
        </w:rPr>
        <w:t xml:space="preserve"> the two countries. On the item level, the instrument </w:t>
      </w:r>
      <w:r w:rsidR="00197B43" w:rsidRPr="00A67FBD">
        <w:rPr>
          <w:rFonts w:asciiTheme="majorBidi" w:hAnsiTheme="majorBidi" w:cstheme="majorBidi"/>
          <w:sz w:val="24"/>
          <w:szCs w:val="24"/>
          <w:lang w:bidi="ar-SA"/>
        </w:rPr>
        <w:lastRenderedPageBreak/>
        <w:t xml:space="preserve">should be identical in both cultures. </w:t>
      </w:r>
      <w:r w:rsidR="00A130C6" w:rsidRPr="00A67FBD">
        <w:rPr>
          <w:rFonts w:asciiTheme="majorBidi" w:hAnsiTheme="majorBidi" w:cstheme="majorBidi"/>
          <w:sz w:val="24"/>
          <w:szCs w:val="24"/>
          <w:lang w:bidi="ar-SA"/>
        </w:rPr>
        <w:t>This</w:t>
      </w:r>
      <w:r w:rsidR="00197B43" w:rsidRPr="00A67FBD">
        <w:rPr>
          <w:rFonts w:asciiTheme="majorBidi" w:hAnsiTheme="majorBidi" w:cstheme="majorBidi"/>
          <w:sz w:val="24"/>
          <w:szCs w:val="24"/>
          <w:lang w:bidi="ar-SA"/>
        </w:rPr>
        <w:t xml:space="preserve"> </w:t>
      </w:r>
      <w:r w:rsidR="00A130C6" w:rsidRPr="00A67FBD">
        <w:rPr>
          <w:rFonts w:asciiTheme="majorBidi" w:hAnsiTheme="majorBidi" w:cstheme="majorBidi"/>
          <w:sz w:val="24"/>
          <w:szCs w:val="24"/>
          <w:lang w:bidi="ar-SA"/>
        </w:rPr>
        <w:t>means</w:t>
      </w:r>
      <w:r w:rsidR="00197B43" w:rsidRPr="00A67FBD">
        <w:rPr>
          <w:rFonts w:asciiTheme="majorBidi" w:hAnsiTheme="majorBidi" w:cstheme="majorBidi"/>
          <w:sz w:val="24"/>
          <w:szCs w:val="24"/>
          <w:lang w:bidi="ar-SA"/>
        </w:rPr>
        <w:t xml:space="preserve"> that the items from the first culture should have the same meaning </w:t>
      </w:r>
      <w:r w:rsidR="00A130C6" w:rsidRPr="00A67FBD">
        <w:rPr>
          <w:rFonts w:asciiTheme="majorBidi" w:hAnsiTheme="majorBidi" w:cstheme="majorBidi"/>
          <w:sz w:val="24"/>
          <w:szCs w:val="24"/>
          <w:lang w:bidi="ar-SA"/>
        </w:rPr>
        <w:t>as</w:t>
      </w:r>
      <w:r w:rsidR="00197B43" w:rsidRPr="00A67FBD">
        <w:rPr>
          <w:rFonts w:asciiTheme="majorBidi" w:hAnsiTheme="majorBidi" w:cstheme="majorBidi"/>
          <w:sz w:val="24"/>
          <w:szCs w:val="24"/>
          <w:lang w:bidi="ar-SA"/>
        </w:rPr>
        <w:t xml:space="preserve"> the items from the second </w:t>
      </w:r>
      <w:r w:rsidR="00A130C6" w:rsidRPr="00A67FBD">
        <w:rPr>
          <w:rFonts w:asciiTheme="majorBidi" w:hAnsiTheme="majorBidi" w:cstheme="majorBidi"/>
          <w:sz w:val="24"/>
          <w:szCs w:val="24"/>
          <w:lang w:bidi="ar-SA"/>
        </w:rPr>
        <w:t>culture</w:t>
      </w:r>
      <w:r w:rsidR="00197B43" w:rsidRPr="00A67FBD">
        <w:rPr>
          <w:rFonts w:asciiTheme="majorBidi" w:hAnsiTheme="majorBidi" w:cstheme="majorBidi"/>
          <w:sz w:val="24"/>
          <w:szCs w:val="24"/>
          <w:lang w:bidi="ar-SA"/>
        </w:rPr>
        <w:t>.</w:t>
      </w:r>
    </w:p>
    <w:p w14:paraId="1337696F" w14:textId="26EF6A91" w:rsidR="00197B43" w:rsidRPr="00A67FBD" w:rsidRDefault="00442F55"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In 1985, 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proposed the concept of scalar equivalence. This notion strives to determine a numerical value that accurately represents the same level, intensity, or magnitude of a construct, irrespective of the population under study. While scalar equivalence is an ideal approach to acquiring concrete cross-cultural evidence, it is indeed a challenging feat to accomplish.</w:t>
      </w:r>
      <w:r w:rsidR="00197B43" w:rsidRPr="00A67FBD">
        <w:rPr>
          <w:rFonts w:asciiTheme="majorBidi" w:hAnsiTheme="majorBidi" w:cstheme="majorBidi"/>
          <w:sz w:val="24"/>
          <w:szCs w:val="24"/>
          <w:lang w:bidi="ar-SA"/>
        </w:rPr>
        <w:t xml:space="preserve"> </w:t>
      </w:r>
    </w:p>
    <w:p w14:paraId="4FD4721C" w14:textId="7EDC7A8A" w:rsidR="00197B43" w:rsidRPr="00A67FBD" w:rsidRDefault="00197B43"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According to Hui</w:t>
      </w:r>
      <w:r w:rsidRPr="00BB6B1E">
        <w:rPr>
          <w:rFonts w:asciiTheme="majorBidi" w:hAnsiTheme="majorBidi" w:cstheme="majorBidi"/>
          <w:sz w:val="24"/>
          <w:szCs w:val="24"/>
          <w:lang w:bidi="ar-SA"/>
        </w:rPr>
        <w:t xml:space="preserve"> </w:t>
      </w:r>
      <w:r w:rsidR="00BB6B1E" w:rsidRPr="00BB6B1E">
        <w:rPr>
          <w:rFonts w:asciiTheme="majorBidi" w:hAnsiTheme="majorBidi" w:cstheme="majorBidi"/>
          <w:sz w:val="24"/>
          <w:szCs w:val="24"/>
          <w:lang w:bidi="ar-SA"/>
        </w:rPr>
        <w:t>&amp;</w:t>
      </w:r>
      <w:r w:rsidRPr="00BB6B1E">
        <w:rPr>
          <w:rFonts w:asciiTheme="majorBidi" w:hAnsiTheme="majorBidi" w:cstheme="majorBidi"/>
          <w:sz w:val="24"/>
          <w:szCs w:val="24"/>
          <w:lang w:bidi="ar-SA"/>
        </w:rPr>
        <w:t xml:space="preserve"> </w:t>
      </w:r>
      <w:proofErr w:type="spellStart"/>
      <w:r w:rsidRPr="00BB6B1E">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w:t>
      </w:r>
      <w:r w:rsidRPr="00BB6B1E">
        <w:rPr>
          <w:rFonts w:asciiTheme="majorBidi" w:hAnsiTheme="majorBidi" w:cstheme="majorBidi"/>
          <w:sz w:val="24"/>
          <w:szCs w:val="24"/>
          <w:lang w:bidi="ar-SA"/>
        </w:rPr>
        <w:t>(1985), you need to achieve each idea one after the other for optimal results.</w:t>
      </w:r>
      <w:r w:rsidRPr="00A67FBD">
        <w:rPr>
          <w:rFonts w:asciiTheme="majorBidi" w:hAnsiTheme="majorBidi" w:cstheme="majorBidi"/>
          <w:sz w:val="24"/>
          <w:szCs w:val="24"/>
          <w:lang w:bidi="ar-SA"/>
        </w:rPr>
        <w:t xml:space="preserve"> Plus, </w:t>
      </w:r>
      <w:r w:rsidR="00A130C6" w:rsidRPr="00A67FBD">
        <w:rPr>
          <w:rFonts w:asciiTheme="majorBidi" w:hAnsiTheme="majorBidi" w:cstheme="majorBidi"/>
          <w:sz w:val="24"/>
          <w:szCs w:val="24"/>
          <w:lang w:bidi="ar-SA"/>
        </w:rPr>
        <w:t>to</w:t>
      </w:r>
      <w:r w:rsidRPr="00A67FBD">
        <w:rPr>
          <w:rFonts w:asciiTheme="majorBidi" w:hAnsiTheme="majorBidi" w:cstheme="majorBidi"/>
          <w:sz w:val="24"/>
          <w:szCs w:val="24"/>
          <w:lang w:bidi="ar-SA"/>
        </w:rPr>
        <w:t xml:space="preserve"> legitimately attain informative quantitative information comparison between two cultures, it is needed to have all four aspects of equivalence.</w:t>
      </w:r>
    </w:p>
    <w:p w14:paraId="2B094BC0" w14:textId="6A91604A" w:rsidR="00442F55" w:rsidRPr="00BB6B1E" w:rsidRDefault="00442F55" w:rsidP="005B20BB">
      <w:pPr>
        <w:pStyle w:val="Heading2"/>
        <w:rPr>
          <w:lang w:val="en-US" w:bidi="ar-SA"/>
        </w:rPr>
      </w:pPr>
      <w:bookmarkStart w:id="39" w:name="_Toc184063406"/>
      <w:r w:rsidRPr="00BB6B1E">
        <w:rPr>
          <w:lang w:val="en-US" w:bidi="ar-SA"/>
        </w:rPr>
        <w:t>1.7 Strategies for Cross-Cultural Measurement</w:t>
      </w:r>
      <w:bookmarkEnd w:id="39"/>
    </w:p>
    <w:p w14:paraId="39A0AE86" w14:textId="5D4C3581" w:rsidR="00442F55" w:rsidRPr="00A67FBD" w:rsidRDefault="00442F55"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In 1985, 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identified a range of techniques for achieving cross-cultural equivalence in measurement. </w:t>
      </w:r>
    </w:p>
    <w:p w14:paraId="46173835" w14:textId="0AA21C19" w:rsidR="00442F55" w:rsidRPr="00BB6B1E" w:rsidRDefault="00442F55" w:rsidP="005B20BB">
      <w:pPr>
        <w:pStyle w:val="Heading3"/>
        <w:rPr>
          <w:lang w:bidi="ar-SA"/>
        </w:rPr>
      </w:pPr>
      <w:bookmarkStart w:id="40" w:name="_Toc184063407"/>
      <w:r w:rsidRPr="00BB6B1E">
        <w:rPr>
          <w:lang w:bidi="ar-SA"/>
        </w:rPr>
        <w:t>1.7.1 Direct Comparison and Crude Translation</w:t>
      </w:r>
      <w:bookmarkEnd w:id="40"/>
    </w:p>
    <w:p w14:paraId="444A5B08" w14:textId="297536AD" w:rsidR="00442F55" w:rsidRPr="00A67FBD" w:rsidRDefault="00442F55"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One such method is </w:t>
      </w:r>
      <w:r w:rsidR="00BB6B1E">
        <w:rPr>
          <w:rFonts w:asciiTheme="majorBidi" w:hAnsiTheme="majorBidi" w:cstheme="majorBidi"/>
          <w:sz w:val="24"/>
          <w:szCs w:val="24"/>
          <w:lang w:bidi="ar-SA"/>
        </w:rPr>
        <w:t>direct comparison</w:t>
      </w:r>
      <w:r w:rsidRPr="00A67FBD">
        <w:rPr>
          <w:rFonts w:asciiTheme="majorBidi" w:hAnsiTheme="majorBidi" w:cstheme="majorBidi"/>
          <w:sz w:val="24"/>
          <w:szCs w:val="24"/>
          <w:lang w:bidi="ar-SA"/>
        </w:rPr>
        <w:t xml:space="preserve"> and </w:t>
      </w:r>
      <w:r w:rsidR="00BB6B1E">
        <w:rPr>
          <w:rFonts w:asciiTheme="majorBidi" w:hAnsiTheme="majorBidi" w:cstheme="majorBidi"/>
          <w:sz w:val="24"/>
          <w:szCs w:val="24"/>
          <w:lang w:bidi="ar-SA"/>
        </w:rPr>
        <w:t>c</w:t>
      </w:r>
      <w:r w:rsidRPr="00A67FBD">
        <w:rPr>
          <w:rFonts w:asciiTheme="majorBidi" w:hAnsiTheme="majorBidi" w:cstheme="majorBidi"/>
          <w:sz w:val="24"/>
          <w:szCs w:val="24"/>
          <w:lang w:bidi="ar-SA"/>
        </w:rPr>
        <w:t xml:space="preserve">rude </w:t>
      </w:r>
      <w:r w:rsidR="00BB6B1E">
        <w:rPr>
          <w:rFonts w:asciiTheme="majorBidi" w:hAnsiTheme="majorBidi" w:cstheme="majorBidi"/>
          <w:sz w:val="24"/>
          <w:szCs w:val="24"/>
          <w:lang w:bidi="ar-SA"/>
        </w:rPr>
        <w:t>t</w:t>
      </w:r>
      <w:r w:rsidRPr="00A67FBD">
        <w:rPr>
          <w:rFonts w:asciiTheme="majorBidi" w:hAnsiTheme="majorBidi" w:cstheme="majorBidi"/>
          <w:sz w:val="24"/>
          <w:szCs w:val="24"/>
          <w:lang w:bidi="ar-SA"/>
        </w:rPr>
        <w:t>ranslation, which involves applying the instrument to both cultures with minimal translation. This approach assumes that the concept being measured is the same in both cultures and is operationalized in the same way.</w:t>
      </w:r>
    </w:p>
    <w:p w14:paraId="6F7F2A54" w14:textId="0D233E56" w:rsidR="00442F55" w:rsidRPr="00A67FBD" w:rsidRDefault="00442F55" w:rsidP="005B20BB">
      <w:pPr>
        <w:pStyle w:val="Heading3"/>
        <w:rPr>
          <w:lang w:bidi="ar-SA"/>
        </w:rPr>
      </w:pPr>
      <w:bookmarkStart w:id="41" w:name="_Toc184063408"/>
      <w:r w:rsidRPr="00A67FBD">
        <w:rPr>
          <w:lang w:bidi="ar-SA"/>
        </w:rPr>
        <w:t>1.7.2 Regression Method for Scalar Equivalence</w:t>
      </w:r>
      <w:bookmarkEnd w:id="41"/>
    </w:p>
    <w:p w14:paraId="37BCBB48" w14:textId="4F18763B" w:rsidR="00442F55" w:rsidRPr="00A67FBD" w:rsidRDefault="00442F55"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also proposed the regression method as another strategy. This method aims to ensure scalar equivalence by verifying that the construct, for which the score is to be generalized, is consistent across both populations.</w:t>
      </w:r>
    </w:p>
    <w:p w14:paraId="21D23E93" w14:textId="77777777" w:rsidR="00943DB5" w:rsidRPr="00A67FBD" w:rsidRDefault="00943DB5" w:rsidP="005B20BB">
      <w:pPr>
        <w:bidi w:val="0"/>
        <w:spacing w:line="480" w:lineRule="auto"/>
        <w:ind w:left="284" w:firstLine="720"/>
        <w:jc w:val="center"/>
        <w:rPr>
          <w:rFonts w:asciiTheme="majorBidi" w:hAnsiTheme="majorBidi" w:cstheme="majorBidi"/>
          <w:b/>
          <w:bCs/>
          <w:sz w:val="24"/>
          <w:szCs w:val="24"/>
          <w:lang w:bidi="ar-SA"/>
        </w:rPr>
      </w:pPr>
    </w:p>
    <w:p w14:paraId="58D8BD1E" w14:textId="2F3510CC" w:rsidR="00442F55" w:rsidRPr="00A67FBD" w:rsidRDefault="00442F55" w:rsidP="005B20BB">
      <w:pPr>
        <w:bidi w:val="0"/>
        <w:spacing w:line="480" w:lineRule="auto"/>
        <w:ind w:left="284" w:firstLine="720"/>
        <w:jc w:val="center"/>
        <w:rPr>
          <w:rFonts w:asciiTheme="majorBidi" w:hAnsiTheme="majorBidi" w:cstheme="majorBidi"/>
          <w:sz w:val="24"/>
          <w:szCs w:val="24"/>
          <w:lang w:bidi="ar-SA"/>
        </w:rPr>
      </w:pPr>
      <w:r w:rsidRPr="00A67FBD">
        <w:rPr>
          <w:rFonts w:asciiTheme="majorBidi" w:hAnsiTheme="majorBidi" w:cstheme="majorBidi"/>
          <w:b/>
          <w:bCs/>
          <w:sz w:val="24"/>
          <w:szCs w:val="24"/>
          <w:lang w:bidi="ar-SA"/>
        </w:rPr>
        <w:t>1.7.3 Scoring Method and Item Response Theory Approach</w:t>
      </w:r>
    </w:p>
    <w:p w14:paraId="41737442" w14:textId="7C119C39" w:rsidR="00197B43" w:rsidRPr="00A67FBD" w:rsidRDefault="00442F55"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One approach to group comparison is the scoring method, which makes use of data with similar items across groups (Hui &amp;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1985).</w:t>
      </w:r>
      <w:r w:rsidR="00F46752" w:rsidRPr="00A67FBD">
        <w:rPr>
          <w:rFonts w:asciiTheme="majorBidi" w:hAnsiTheme="majorBidi" w:cstheme="majorBidi"/>
          <w:sz w:val="24"/>
          <w:szCs w:val="24"/>
          <w:lang w:bidi="ar-SA"/>
        </w:rPr>
        <w:t xml:space="preserve"> It was previously assumed that there is conceptual and functional equivalence,</w:t>
      </w:r>
      <w:r w:rsidR="00197B43" w:rsidRPr="00A67FBD">
        <w:rPr>
          <w:rFonts w:asciiTheme="majorBidi" w:hAnsiTheme="majorBidi" w:cstheme="majorBidi"/>
          <w:sz w:val="24"/>
          <w:szCs w:val="24"/>
          <w:lang w:bidi="ar-SA"/>
        </w:rPr>
        <w:t xml:space="preserve"> </w:t>
      </w:r>
      <w:r w:rsidR="00F46752" w:rsidRPr="00A67FBD">
        <w:rPr>
          <w:rFonts w:asciiTheme="majorBidi" w:hAnsiTheme="majorBidi" w:cstheme="majorBidi"/>
          <w:sz w:val="24"/>
          <w:szCs w:val="24"/>
          <w:lang w:bidi="ar-SA"/>
        </w:rPr>
        <w:t>it</w:t>
      </w:r>
      <w:r w:rsidR="00197B43" w:rsidRPr="00A67FBD">
        <w:rPr>
          <w:rFonts w:asciiTheme="majorBidi" w:hAnsiTheme="majorBidi" w:cstheme="majorBidi"/>
          <w:sz w:val="24"/>
          <w:szCs w:val="24"/>
          <w:lang w:bidi="ar-SA"/>
        </w:rPr>
        <w:t xml:space="preserve"> is also needed </w:t>
      </w:r>
      <w:r w:rsidR="00C5070E" w:rsidRPr="00A67FBD">
        <w:rPr>
          <w:rFonts w:asciiTheme="majorBidi" w:hAnsiTheme="majorBidi" w:cstheme="majorBidi"/>
          <w:sz w:val="24"/>
          <w:szCs w:val="24"/>
          <w:lang w:bidi="ar-SA"/>
        </w:rPr>
        <w:t>to assume the equivalence of operational in the instrument previously</w:t>
      </w:r>
      <w:r w:rsidR="00197B43" w:rsidRPr="00A67FBD">
        <w:rPr>
          <w:rFonts w:asciiTheme="majorBidi" w:hAnsiTheme="majorBidi" w:cstheme="majorBidi"/>
          <w:sz w:val="24"/>
          <w:szCs w:val="24"/>
          <w:lang w:bidi="ar-SA"/>
        </w:rPr>
        <w:t xml:space="preserve">. </w:t>
      </w:r>
      <w:r w:rsidR="00F46752" w:rsidRPr="00A67FBD">
        <w:rPr>
          <w:rFonts w:asciiTheme="majorBidi" w:hAnsiTheme="majorBidi" w:cstheme="majorBidi"/>
          <w:sz w:val="24"/>
          <w:szCs w:val="24"/>
          <w:lang w:bidi="ar-SA"/>
        </w:rPr>
        <w:t>There will always be variables unless their differences are insignificant, even if there are no concepts that are equivalent across cultures.</w:t>
      </w:r>
      <w:r w:rsidR="00197B43" w:rsidRPr="00A67FBD">
        <w:rPr>
          <w:rFonts w:asciiTheme="majorBidi" w:hAnsiTheme="majorBidi" w:cstheme="majorBidi"/>
          <w:sz w:val="24"/>
          <w:szCs w:val="24"/>
          <w:lang w:bidi="ar-SA"/>
        </w:rPr>
        <w:t xml:space="preserve"> </w:t>
      </w:r>
      <w:r w:rsidR="00F46752" w:rsidRPr="00A67FBD">
        <w:rPr>
          <w:rFonts w:asciiTheme="majorBidi" w:hAnsiTheme="majorBidi" w:cstheme="majorBidi"/>
          <w:sz w:val="24"/>
          <w:szCs w:val="24"/>
          <w:lang w:bidi="ar-SA"/>
        </w:rPr>
        <w:t>This</w:t>
      </w:r>
      <w:r w:rsidR="00197B43" w:rsidRPr="00A67FBD">
        <w:rPr>
          <w:rFonts w:asciiTheme="majorBidi" w:hAnsiTheme="majorBidi" w:cstheme="majorBidi"/>
          <w:sz w:val="24"/>
          <w:szCs w:val="24"/>
          <w:lang w:bidi="ar-SA"/>
        </w:rPr>
        <w:t xml:space="preserve"> </w:t>
      </w:r>
      <w:r w:rsidR="00076D3A" w:rsidRPr="00A67FBD">
        <w:rPr>
          <w:rFonts w:asciiTheme="majorBidi" w:hAnsiTheme="majorBidi" w:cstheme="majorBidi"/>
          <w:sz w:val="24"/>
          <w:szCs w:val="24"/>
          <w:lang w:bidi="ar-SA"/>
        </w:rPr>
        <w:t>suggests</w:t>
      </w:r>
      <w:r w:rsidR="00197B43" w:rsidRPr="00A67FBD">
        <w:rPr>
          <w:rFonts w:asciiTheme="majorBidi" w:hAnsiTheme="majorBidi" w:cstheme="majorBidi"/>
          <w:sz w:val="24"/>
          <w:szCs w:val="24"/>
          <w:lang w:bidi="ar-SA"/>
        </w:rPr>
        <w:t xml:space="preserve"> that using this strategy can be </w:t>
      </w:r>
      <w:r w:rsidR="00076D3A" w:rsidRPr="00A67FBD">
        <w:rPr>
          <w:rFonts w:asciiTheme="majorBidi" w:hAnsiTheme="majorBidi" w:cstheme="majorBidi"/>
          <w:sz w:val="24"/>
          <w:szCs w:val="24"/>
          <w:lang w:bidi="ar-SA"/>
        </w:rPr>
        <w:t xml:space="preserve">done </w:t>
      </w:r>
      <w:r w:rsidR="00197B43" w:rsidRPr="00A67FBD">
        <w:rPr>
          <w:rFonts w:asciiTheme="majorBidi" w:hAnsiTheme="majorBidi" w:cstheme="majorBidi"/>
          <w:sz w:val="24"/>
          <w:szCs w:val="24"/>
          <w:lang w:bidi="ar-SA"/>
        </w:rPr>
        <w:t xml:space="preserve">only with a theory and a great hypothesis. </w:t>
      </w:r>
    </w:p>
    <w:p w14:paraId="053FDFA6" w14:textId="21CC01C7" w:rsidR="00197B43" w:rsidRPr="00A67FBD" w:rsidRDefault="00442F55"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One strategy discussed in 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(1985) article is to use the item response theory approach. </w:t>
      </w:r>
      <w:r w:rsidR="00197B43" w:rsidRPr="00A67FBD">
        <w:rPr>
          <w:rFonts w:asciiTheme="majorBidi" w:hAnsiTheme="majorBidi" w:cstheme="majorBidi"/>
          <w:sz w:val="24"/>
          <w:szCs w:val="24"/>
          <w:lang w:bidi="ar-SA"/>
        </w:rPr>
        <w:t xml:space="preserve">The problem with choosing </w:t>
      </w:r>
      <w:r w:rsidR="00076D3A" w:rsidRPr="00A67FBD">
        <w:rPr>
          <w:rFonts w:asciiTheme="majorBidi" w:hAnsiTheme="majorBidi" w:cstheme="majorBidi"/>
          <w:sz w:val="24"/>
          <w:szCs w:val="24"/>
          <w:lang w:bidi="ar-SA"/>
        </w:rPr>
        <w:t xml:space="preserve">an </w:t>
      </w:r>
      <w:r w:rsidR="00197B43" w:rsidRPr="00A67FBD">
        <w:rPr>
          <w:rFonts w:asciiTheme="majorBidi" w:hAnsiTheme="majorBidi" w:cstheme="majorBidi"/>
          <w:sz w:val="24"/>
          <w:szCs w:val="24"/>
          <w:lang w:bidi="ar-SA"/>
        </w:rPr>
        <w:t xml:space="preserve">unbiased judgment method for the instrument is biased by </w:t>
      </w:r>
      <w:r w:rsidR="00076D3A" w:rsidRPr="00A67FBD">
        <w:rPr>
          <w:rFonts w:asciiTheme="majorBidi" w:hAnsiTheme="majorBidi" w:cstheme="majorBidi"/>
          <w:sz w:val="24"/>
          <w:szCs w:val="24"/>
          <w:lang w:bidi="ar-SA"/>
        </w:rPr>
        <w:t xml:space="preserve">the </w:t>
      </w:r>
      <w:r w:rsidR="00197B43" w:rsidRPr="00A67FBD">
        <w:rPr>
          <w:rFonts w:asciiTheme="majorBidi" w:hAnsiTheme="majorBidi" w:cstheme="majorBidi"/>
          <w:sz w:val="24"/>
          <w:szCs w:val="24"/>
          <w:lang w:bidi="ar-SA"/>
        </w:rPr>
        <w:t xml:space="preserve">item response </w:t>
      </w:r>
      <w:r w:rsidR="002C3949" w:rsidRPr="00A67FBD">
        <w:rPr>
          <w:rFonts w:asciiTheme="majorBidi" w:hAnsiTheme="majorBidi" w:cstheme="majorBidi"/>
          <w:sz w:val="24"/>
          <w:szCs w:val="24"/>
          <w:lang w:bidi="ar-SA"/>
        </w:rPr>
        <w:t>theory (</w:t>
      </w:r>
      <w:r w:rsidR="00197B43" w:rsidRPr="00A67FBD">
        <w:rPr>
          <w:rFonts w:asciiTheme="majorBidi" w:hAnsiTheme="majorBidi" w:cstheme="majorBidi"/>
          <w:sz w:val="24"/>
          <w:szCs w:val="24"/>
          <w:lang w:bidi="ar-SA"/>
        </w:rPr>
        <w:t xml:space="preserve">IRT) approach </w:t>
      </w:r>
      <w:proofErr w:type="gramStart"/>
      <w:r w:rsidR="00197B43" w:rsidRPr="00A67FBD">
        <w:rPr>
          <w:rFonts w:asciiTheme="majorBidi" w:hAnsiTheme="majorBidi" w:cstheme="majorBidi"/>
          <w:sz w:val="24"/>
          <w:szCs w:val="24"/>
          <w:lang w:bidi="ar-SA"/>
        </w:rPr>
        <w:t>( Lord</w:t>
      </w:r>
      <w:proofErr w:type="gramEnd"/>
      <w:r w:rsidR="00197B43" w:rsidRPr="00A67FBD">
        <w:rPr>
          <w:rFonts w:asciiTheme="majorBidi" w:hAnsiTheme="majorBidi" w:cstheme="majorBidi"/>
          <w:sz w:val="24"/>
          <w:szCs w:val="24"/>
          <w:lang w:bidi="ar-SA"/>
        </w:rPr>
        <w:t xml:space="preserve">, 1977, 1980; Lord &amp; Novick, 1968), this approach uses item parameters derived "internally", which </w:t>
      </w:r>
      <w:r w:rsidR="00076D3A" w:rsidRPr="00A67FBD">
        <w:rPr>
          <w:rFonts w:asciiTheme="majorBidi" w:hAnsiTheme="majorBidi" w:cstheme="majorBidi"/>
          <w:sz w:val="24"/>
          <w:szCs w:val="24"/>
          <w:lang w:bidi="ar-SA"/>
        </w:rPr>
        <w:t>avoids</w:t>
      </w:r>
      <w:r w:rsidR="00197B43" w:rsidRPr="00A67FBD">
        <w:rPr>
          <w:rFonts w:asciiTheme="majorBidi" w:hAnsiTheme="majorBidi" w:cstheme="majorBidi"/>
          <w:sz w:val="24"/>
          <w:szCs w:val="24"/>
          <w:lang w:bidi="ar-SA"/>
        </w:rPr>
        <w:t xml:space="preserve"> the use of "external" criteria. This approach </w:t>
      </w:r>
      <w:r w:rsidR="00076D3A" w:rsidRPr="00A67FBD">
        <w:rPr>
          <w:rFonts w:asciiTheme="majorBidi" w:hAnsiTheme="majorBidi" w:cstheme="majorBidi"/>
          <w:sz w:val="24"/>
          <w:szCs w:val="24"/>
          <w:lang w:bidi="ar-SA"/>
        </w:rPr>
        <w:t>collects</w:t>
      </w:r>
      <w:r w:rsidR="00197B43" w:rsidRPr="00A67FBD">
        <w:rPr>
          <w:rFonts w:asciiTheme="majorBidi" w:hAnsiTheme="majorBidi" w:cstheme="majorBidi"/>
          <w:sz w:val="24"/>
          <w:szCs w:val="24"/>
          <w:lang w:bidi="ar-SA"/>
        </w:rPr>
        <w:t xml:space="preserve"> item characteristic curves (ICC</w:t>
      </w:r>
      <w:r w:rsidR="002C3949" w:rsidRPr="00A67FBD">
        <w:rPr>
          <w:rFonts w:asciiTheme="majorBidi" w:hAnsiTheme="majorBidi" w:cstheme="majorBidi"/>
          <w:sz w:val="24"/>
          <w:szCs w:val="24"/>
          <w:lang w:bidi="ar-SA"/>
        </w:rPr>
        <w:t>),</w:t>
      </w:r>
      <w:r w:rsidR="00197B43" w:rsidRPr="00A67FBD">
        <w:rPr>
          <w:rFonts w:asciiTheme="majorBidi" w:hAnsiTheme="majorBidi" w:cstheme="majorBidi"/>
          <w:sz w:val="24"/>
          <w:szCs w:val="24"/>
          <w:lang w:bidi="ar-SA"/>
        </w:rPr>
        <w:t xml:space="preserve"> which is the probability </w:t>
      </w:r>
      <w:r w:rsidR="00076D3A" w:rsidRPr="00A67FBD">
        <w:rPr>
          <w:rFonts w:asciiTheme="majorBidi" w:hAnsiTheme="majorBidi" w:cstheme="majorBidi"/>
          <w:sz w:val="24"/>
          <w:szCs w:val="24"/>
          <w:lang w:bidi="ar-SA"/>
        </w:rPr>
        <w:t>of responding</w:t>
      </w:r>
      <w:r w:rsidR="00197B43" w:rsidRPr="00A67FBD">
        <w:rPr>
          <w:rFonts w:asciiTheme="majorBidi" w:hAnsiTheme="majorBidi" w:cstheme="majorBidi"/>
          <w:sz w:val="24"/>
          <w:szCs w:val="24"/>
          <w:lang w:bidi="ar-SA"/>
        </w:rPr>
        <w:t xml:space="preserve"> to an item in </w:t>
      </w:r>
      <w:r w:rsidR="00076D3A" w:rsidRPr="00A67FBD">
        <w:rPr>
          <w:rFonts w:asciiTheme="majorBidi" w:hAnsiTheme="majorBidi" w:cstheme="majorBidi"/>
          <w:sz w:val="24"/>
          <w:szCs w:val="24"/>
          <w:lang w:bidi="ar-SA"/>
        </w:rPr>
        <w:t xml:space="preserve">a </w:t>
      </w:r>
      <w:r w:rsidR="00197B43" w:rsidRPr="00A67FBD">
        <w:rPr>
          <w:rFonts w:asciiTheme="majorBidi" w:hAnsiTheme="majorBidi" w:cstheme="majorBidi"/>
          <w:sz w:val="24"/>
          <w:szCs w:val="24"/>
          <w:lang w:bidi="ar-SA"/>
        </w:rPr>
        <w:t xml:space="preserve">certain way in different levels of manners across different cultures. </w:t>
      </w:r>
      <w:r w:rsidR="00076D3A" w:rsidRPr="00A67FBD">
        <w:rPr>
          <w:rFonts w:asciiTheme="majorBidi" w:hAnsiTheme="majorBidi" w:cstheme="majorBidi"/>
          <w:sz w:val="24"/>
          <w:szCs w:val="24"/>
          <w:lang w:bidi="ar-SA"/>
        </w:rPr>
        <w:t>A statistical</w:t>
      </w:r>
      <w:r w:rsidR="00197B43" w:rsidRPr="00A67FBD">
        <w:rPr>
          <w:rFonts w:asciiTheme="majorBidi" w:hAnsiTheme="majorBidi" w:cstheme="majorBidi"/>
          <w:sz w:val="24"/>
          <w:szCs w:val="24"/>
          <w:lang w:bidi="ar-SA"/>
        </w:rPr>
        <w:t xml:space="preserve"> test </w:t>
      </w:r>
      <w:r w:rsidR="002C3949" w:rsidRPr="00A67FBD">
        <w:rPr>
          <w:rFonts w:asciiTheme="majorBidi" w:hAnsiTheme="majorBidi" w:cstheme="majorBidi"/>
          <w:sz w:val="24"/>
          <w:szCs w:val="24"/>
          <w:lang w:bidi="ar-SA"/>
        </w:rPr>
        <w:t>is</w:t>
      </w:r>
      <w:r w:rsidR="00197B43" w:rsidRPr="00A67FBD">
        <w:rPr>
          <w:rFonts w:asciiTheme="majorBidi" w:hAnsiTheme="majorBidi" w:cstheme="majorBidi"/>
          <w:sz w:val="24"/>
          <w:szCs w:val="24"/>
          <w:lang w:bidi="ar-SA"/>
        </w:rPr>
        <w:t xml:space="preserve"> developed to examine the differences </w:t>
      </w:r>
      <w:r w:rsidR="00076D3A" w:rsidRPr="00A67FBD">
        <w:rPr>
          <w:rFonts w:asciiTheme="majorBidi" w:hAnsiTheme="majorBidi" w:cstheme="majorBidi"/>
          <w:sz w:val="24"/>
          <w:szCs w:val="24"/>
          <w:lang w:bidi="ar-SA"/>
        </w:rPr>
        <w:t>in</w:t>
      </w:r>
      <w:r w:rsidR="00197B43" w:rsidRPr="00A67FBD">
        <w:rPr>
          <w:rFonts w:asciiTheme="majorBidi" w:hAnsiTheme="majorBidi" w:cstheme="majorBidi"/>
          <w:sz w:val="24"/>
          <w:szCs w:val="24"/>
          <w:lang w:bidi="ar-SA"/>
        </w:rPr>
        <w:t xml:space="preserve"> </w:t>
      </w:r>
      <w:r w:rsidR="00076D3A" w:rsidRPr="00A67FBD">
        <w:rPr>
          <w:rFonts w:asciiTheme="majorBidi" w:hAnsiTheme="majorBidi" w:cstheme="majorBidi"/>
          <w:sz w:val="24"/>
          <w:szCs w:val="24"/>
          <w:lang w:bidi="ar-SA"/>
        </w:rPr>
        <w:t>items'</w:t>
      </w:r>
      <w:r w:rsidR="00197B43" w:rsidRPr="00A67FBD">
        <w:rPr>
          <w:rFonts w:asciiTheme="majorBidi" w:hAnsiTheme="majorBidi" w:cstheme="majorBidi"/>
          <w:sz w:val="24"/>
          <w:szCs w:val="24"/>
          <w:lang w:bidi="ar-SA"/>
        </w:rPr>
        <w:t xml:space="preserve"> characteristic curves. These differences can point to the lack of equivalence between different cultures on some of these items. </w:t>
      </w:r>
      <w:r w:rsidR="00076D3A" w:rsidRPr="00A67FBD">
        <w:rPr>
          <w:rFonts w:asciiTheme="majorBidi" w:hAnsiTheme="majorBidi" w:cstheme="majorBidi"/>
          <w:sz w:val="24"/>
          <w:szCs w:val="24"/>
          <w:lang w:bidi="ar-SA"/>
        </w:rPr>
        <w:t>On</w:t>
      </w:r>
      <w:r w:rsidR="00197B43" w:rsidRPr="00A67FBD">
        <w:rPr>
          <w:rFonts w:asciiTheme="majorBidi" w:hAnsiTheme="majorBidi" w:cstheme="majorBidi"/>
          <w:sz w:val="24"/>
          <w:szCs w:val="24"/>
          <w:lang w:bidi="ar-SA"/>
        </w:rPr>
        <w:t xml:space="preserve"> the other hand, having similar ICCs across the culture can demonstrate item and scalar equivalence. </w:t>
      </w:r>
    </w:p>
    <w:p w14:paraId="41DB0A9D" w14:textId="2285EE10" w:rsidR="00442F55" w:rsidRPr="00A67FBD" w:rsidRDefault="00442F55" w:rsidP="005B20BB">
      <w:pPr>
        <w:pStyle w:val="Heading3"/>
        <w:rPr>
          <w:lang w:bidi="ar-SA"/>
        </w:rPr>
      </w:pPr>
      <w:bookmarkStart w:id="42" w:name="_Toc184063409"/>
      <w:r w:rsidRPr="00A67FBD">
        <w:rPr>
          <w:lang w:bidi="ar-SA"/>
        </w:rPr>
        <w:t>1.7.4 Item and Scalar Equivalence Challenges</w:t>
      </w:r>
      <w:bookmarkEnd w:id="42"/>
    </w:p>
    <w:p w14:paraId="14C9A1E4" w14:textId="3285E03A" w:rsidR="002C4E4C" w:rsidRPr="00A67FBD" w:rsidRDefault="002C4E4C"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The item response theory approach does not prioritize determining the equivalence between the conceptual and operational aspects of the construct, which comes with several limitations. First, it presupposes a universal understanding of </w:t>
      </w:r>
      <w:r w:rsidRPr="00A67FBD">
        <w:rPr>
          <w:rFonts w:asciiTheme="majorBidi" w:hAnsiTheme="majorBidi" w:cstheme="majorBidi"/>
          <w:sz w:val="24"/>
          <w:szCs w:val="24"/>
          <w:lang w:bidi="ar-SA"/>
        </w:rPr>
        <w:lastRenderedPageBreak/>
        <w:t xml:space="preserve">the construct, and inaccuracies may arise if such understanding is lacking. Second, many items and subjects are necessary for accurately estimating parameters (Hui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1985).</w:t>
      </w:r>
    </w:p>
    <w:p w14:paraId="02AED88C" w14:textId="3AE17F61" w:rsidR="00572476" w:rsidRPr="00A67FBD" w:rsidRDefault="00572476" w:rsidP="005B20BB">
      <w:pPr>
        <w:pStyle w:val="Heading3"/>
        <w:rPr>
          <w:lang w:bidi="ar-SA"/>
        </w:rPr>
      </w:pPr>
      <w:bookmarkStart w:id="43" w:name="_Toc184063410"/>
      <w:r w:rsidRPr="00A67FBD">
        <w:rPr>
          <w:lang w:bidi="ar-SA"/>
        </w:rPr>
        <w:t>1.7.5 Translation Techniques for Addressing Equivalence</w:t>
      </w:r>
      <w:bookmarkEnd w:id="43"/>
    </w:p>
    <w:p w14:paraId="1F0AF872" w14:textId="66C84A00" w:rsidR="0052540E" w:rsidRPr="00A67FBD" w:rsidRDefault="00A60FC5" w:rsidP="00821A2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(1985) suggest a translation approach as a means to resolve the issue of item nonequivalence detected by IRT, which can be enhanced through more accurate translation. Meanwhile, Brislin (1970, 1980)</w:t>
      </w:r>
      <w:r w:rsidR="00AE2D89">
        <w:rPr>
          <w:rFonts w:asciiTheme="majorBidi" w:hAnsiTheme="majorBidi" w:cstheme="majorBidi"/>
          <w:sz w:val="24"/>
          <w:szCs w:val="24"/>
          <w:lang w:bidi="ar-SA"/>
        </w:rPr>
        <w:t>,</w:t>
      </w:r>
      <w:r w:rsidRPr="00A67FBD">
        <w:rPr>
          <w:rFonts w:asciiTheme="majorBidi" w:hAnsiTheme="majorBidi" w:cstheme="majorBidi"/>
          <w:sz w:val="24"/>
          <w:szCs w:val="24"/>
          <w:lang w:bidi="ar-SA"/>
        </w:rPr>
        <w:t xml:space="preserve"> </w:t>
      </w:r>
      <w:r w:rsidR="00AE2D89" w:rsidRPr="00AE2D89">
        <w:rPr>
          <w:rFonts w:asciiTheme="majorBidi" w:hAnsiTheme="majorBidi" w:cstheme="majorBidi"/>
          <w:sz w:val="24"/>
          <w:szCs w:val="24"/>
          <w:lang w:bidi="ar-SA"/>
        </w:rPr>
        <w:t>Anderson</w:t>
      </w:r>
      <w:r w:rsidR="00AE2D89">
        <w:rPr>
          <w:rFonts w:asciiTheme="majorBidi" w:hAnsiTheme="majorBidi" w:cstheme="majorBidi"/>
          <w:sz w:val="24"/>
          <w:szCs w:val="24"/>
          <w:lang w:bidi="ar-SA"/>
        </w:rPr>
        <w:t xml:space="preserve"> &amp; </w:t>
      </w:r>
      <w:r w:rsidR="00AE2D89" w:rsidRPr="00AE2D89">
        <w:rPr>
          <w:rFonts w:asciiTheme="majorBidi" w:hAnsiTheme="majorBidi" w:cstheme="majorBidi"/>
          <w:sz w:val="24"/>
          <w:szCs w:val="24"/>
          <w:lang w:bidi="ar-SA"/>
        </w:rPr>
        <w:t>Brislin</w:t>
      </w:r>
      <w:r w:rsidR="00821A2B">
        <w:rPr>
          <w:rFonts w:asciiTheme="majorBidi" w:hAnsiTheme="majorBidi" w:cstheme="majorBidi"/>
          <w:sz w:val="24"/>
          <w:szCs w:val="24"/>
          <w:lang w:bidi="ar-SA"/>
        </w:rPr>
        <w:t xml:space="preserve"> </w:t>
      </w:r>
      <w:r w:rsidR="00AE2D89" w:rsidRPr="00AE2D89">
        <w:rPr>
          <w:rFonts w:asciiTheme="majorBidi" w:hAnsiTheme="majorBidi" w:cstheme="majorBidi"/>
          <w:sz w:val="24"/>
          <w:szCs w:val="24"/>
          <w:lang w:bidi="ar-SA"/>
        </w:rPr>
        <w:t>(1945)</w:t>
      </w:r>
      <w:r w:rsidR="00821A2B">
        <w:rPr>
          <w:rFonts w:asciiTheme="majorBidi" w:hAnsiTheme="majorBidi" w:cstheme="majorBidi"/>
          <w:sz w:val="24"/>
          <w:szCs w:val="24"/>
          <w:lang w:bidi="ar-SA"/>
        </w:rPr>
        <w:t xml:space="preserve"> </w:t>
      </w:r>
      <w:r w:rsidRPr="00A67FBD">
        <w:rPr>
          <w:rFonts w:asciiTheme="majorBidi" w:hAnsiTheme="majorBidi" w:cstheme="majorBidi"/>
          <w:sz w:val="24"/>
          <w:szCs w:val="24"/>
          <w:lang w:bidi="ar-SA"/>
        </w:rPr>
        <w:t xml:space="preserve">introduced the concept of back-translation, which endeavors to present the same test in different languages while preserving the original ideas. It is crucial to acknowledge the potential for abstract nonequivalence. </w:t>
      </w:r>
      <w:r w:rsidR="0052540E" w:rsidRPr="00A67FBD">
        <w:rPr>
          <w:rFonts w:asciiTheme="majorBidi" w:hAnsiTheme="majorBidi" w:cstheme="majorBidi"/>
          <w:sz w:val="24"/>
          <w:szCs w:val="24"/>
          <w:lang w:bidi="ar-SA"/>
        </w:rPr>
        <w:t xml:space="preserve">Factors such as varying levels of motivation and differing attitudes towards taking the instrument seriously, as well as variations in test administration, can all impact the study. </w:t>
      </w:r>
    </w:p>
    <w:p w14:paraId="5A6EAD66" w14:textId="6DCA2F9B" w:rsidR="00A60FC5" w:rsidRPr="00A67FBD" w:rsidRDefault="00A60FC5" w:rsidP="005B20BB">
      <w:pPr>
        <w:pStyle w:val="Heading3"/>
        <w:rPr>
          <w:lang w:bidi="ar-SA"/>
        </w:rPr>
      </w:pPr>
      <w:bookmarkStart w:id="44" w:name="_Toc184063411"/>
      <w:r w:rsidRPr="00A67FBD">
        <w:rPr>
          <w:lang w:bidi="ar-SA"/>
        </w:rPr>
        <w:t>1.7.6 Internal Structure Congruence Strategy</w:t>
      </w:r>
      <w:bookmarkEnd w:id="44"/>
    </w:p>
    <w:p w14:paraId="487C0761" w14:textId="70FD9EEC" w:rsidR="00A60FC5" w:rsidRPr="00A67FBD" w:rsidRDefault="00A60FC5"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(1985) also proposed an additional strategy known as internal structure congruence. This approach involves examining the internal structure of a construct. The underlying principle is that if a construct is uniform across cultures, it should exhibit identical components and connections between these components. The statistical procedure is employed specifically to gain insight into the structure of the construct.</w:t>
      </w:r>
    </w:p>
    <w:p w14:paraId="3B0FE69B" w14:textId="14DD7DBB" w:rsidR="00A60FC5" w:rsidRPr="00A67FBD" w:rsidRDefault="00A60FC5" w:rsidP="005B20BB">
      <w:pPr>
        <w:pStyle w:val="Heading3"/>
        <w:rPr>
          <w:lang w:bidi="ar-SA"/>
        </w:rPr>
      </w:pPr>
      <w:bookmarkStart w:id="45" w:name="_Toc184063412"/>
      <w:r w:rsidRPr="00A67FBD">
        <w:rPr>
          <w:lang w:bidi="ar-SA"/>
        </w:rPr>
        <w:t>1.7.7 The Combined ETIC-EMIC Approach</w:t>
      </w:r>
      <w:bookmarkEnd w:id="45"/>
    </w:p>
    <w:p w14:paraId="17BE5BA1" w14:textId="518CBF32" w:rsidR="00197B43" w:rsidRPr="00A67FBD" w:rsidRDefault="00977BD2"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(1985) introduced the combined ETIC-EMIC approach as an alternative strategy. They observed that while most psychologists prioritize measurement validity and precision in cross-cultural testing, some social scientists lean towards assuming universality at an abstract level and are inclined to resist </w:t>
      </w:r>
      <w:r w:rsidRPr="00A67FBD">
        <w:rPr>
          <w:rFonts w:asciiTheme="majorBidi" w:hAnsiTheme="majorBidi" w:cstheme="majorBidi"/>
          <w:sz w:val="24"/>
          <w:szCs w:val="24"/>
          <w:lang w:bidi="ar-SA"/>
        </w:rPr>
        <w:lastRenderedPageBreak/>
        <w:t>comparability and equivalence. Researchers often adopt the Emic approach to describe concepts using culture-specific terms. The combined ETIC-EMIC approach aims to connect these differing perspectives and bridge the gap between the two approaches.</w:t>
      </w:r>
    </w:p>
    <w:p w14:paraId="6087F414" w14:textId="6B6CDFD9" w:rsidR="002D65F7" w:rsidRPr="00A67FBD" w:rsidRDefault="002D65F7"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(1985) propose that their approach can assist psychologists in thinking on a general level and extracting information from cross-cultural studies. This approach benefits from the differences in attributing ideas to concepts and general attitudes, as well as differences in influences on behavior. However, this approach is limited to abstract concepts and can only be operationalized within the specific culture under study. Many researchers lack the time and subject pools needed to operationalize and bring universal concepts down to a more concrete level for measurement within a specific culture. Additionally, items are not similar across cultures, resulting in a lack of equivalence for items and scales, which makes a direct comparison of cultures impossible.</w:t>
      </w:r>
    </w:p>
    <w:p w14:paraId="1FF92F4A" w14:textId="533A980F" w:rsidR="002D65F7" w:rsidRPr="00A67FBD" w:rsidRDefault="002D65F7"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(1985) discuss a normative model for cross-cultural comparison in their article. The model is based on the assumption of equivalence, which requires the belief that people are generally similar to each other. The progression of this assumption parallels the shift from abstract to concrete levels. Acceptance of the assumption at one level can only be achieved if the previous assumption is accepted.</w:t>
      </w:r>
    </w:p>
    <w:p w14:paraId="5ED8BCCF" w14:textId="2F780195" w:rsidR="00977BD2" w:rsidRPr="00A67FBD" w:rsidRDefault="002D65F7"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In the realm of strategies and equivalence assumptions, it's important to note that some strategies only accommodate the two easiest assumptions and the most general one, while others are open to a wider range of assumptions. </w:t>
      </w:r>
      <w:r w:rsidRPr="00A67FBD">
        <w:rPr>
          <w:rFonts w:asciiTheme="majorBidi" w:hAnsiTheme="majorBidi" w:cstheme="majorBidi"/>
          <w:sz w:val="24"/>
          <w:szCs w:val="24"/>
          <w:lang w:bidi="ar-SA"/>
        </w:rPr>
        <w:lastRenderedPageBreak/>
        <w:t xml:space="preserve">According to 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(1985), not all strategies are interchangeable, as they serve different purposes.</w:t>
      </w:r>
    </w:p>
    <w:p w14:paraId="2FE318BB" w14:textId="661ECC57" w:rsidR="00197B43" w:rsidRPr="00A67FBD" w:rsidRDefault="00977BD2" w:rsidP="005B20BB">
      <w:pPr>
        <w:pStyle w:val="Heading3"/>
        <w:rPr>
          <w:lang w:bidi="ar-SA"/>
        </w:rPr>
      </w:pPr>
      <w:bookmarkStart w:id="46" w:name="_Toc184063413"/>
      <w:r w:rsidRPr="00A67FBD">
        <w:rPr>
          <w:lang w:bidi="ar-SA"/>
        </w:rPr>
        <w:t>1.7.8 Multistrategy Approach for Equivalence</w:t>
      </w:r>
      <w:bookmarkEnd w:id="46"/>
    </w:p>
    <w:p w14:paraId="250AD6E2" w14:textId="62474036" w:rsidR="0018250A" w:rsidRPr="00A67FBD" w:rsidRDefault="0018250A"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According to 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(1985), a </w:t>
      </w:r>
      <w:proofErr w:type="spellStart"/>
      <w:r w:rsidRPr="00A67FBD">
        <w:rPr>
          <w:rFonts w:asciiTheme="majorBidi" w:hAnsiTheme="majorBidi" w:cstheme="majorBidi"/>
          <w:sz w:val="24"/>
          <w:szCs w:val="24"/>
          <w:lang w:bidi="ar-SA"/>
        </w:rPr>
        <w:t>Multistrategy</w:t>
      </w:r>
      <w:proofErr w:type="spellEnd"/>
      <w:r w:rsidRPr="00A67FBD">
        <w:rPr>
          <w:rFonts w:asciiTheme="majorBidi" w:hAnsiTheme="majorBidi" w:cstheme="majorBidi"/>
          <w:sz w:val="24"/>
          <w:szCs w:val="24"/>
          <w:lang w:bidi="ar-SA"/>
        </w:rPr>
        <w:t xml:space="preserve"> approach involves leveraging complementary strategies to mitigate the weaknesses of each individual strategy. It is crucial to utilize more than one strategy due to the limitations inherent in each approach. While some strategies are based on strong assumptions, others are more rooted in statistical or mathematical principles, and some demand greater conceptualization by researchers. Each method offers unique advantages, and employing multiple strategies enables effective resolution of equivalence problems. The Multistrategy approach requires careful research planning prior to implementation. Hui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w:t>
      </w:r>
      <w:proofErr w:type="spellStart"/>
      <w:r w:rsidRPr="00A67FBD">
        <w:rPr>
          <w:rFonts w:asciiTheme="majorBidi" w:hAnsiTheme="majorBidi" w:cstheme="majorBidi"/>
          <w:sz w:val="24"/>
          <w:szCs w:val="24"/>
          <w:lang w:bidi="ar-SA"/>
        </w:rPr>
        <w:t>Triandis</w:t>
      </w:r>
      <w:proofErr w:type="spellEnd"/>
      <w:r w:rsidRPr="00A67FBD">
        <w:rPr>
          <w:rFonts w:asciiTheme="majorBidi" w:hAnsiTheme="majorBidi" w:cstheme="majorBidi"/>
          <w:sz w:val="24"/>
          <w:szCs w:val="24"/>
          <w:lang w:bidi="ar-SA"/>
        </w:rPr>
        <w:t xml:space="preserve"> (1985) recommend using multiple research strategies for cross-validation.</w:t>
      </w:r>
    </w:p>
    <w:p w14:paraId="0FC22B61" w14:textId="6932AC74" w:rsidR="0018250A" w:rsidRPr="00A67FBD" w:rsidRDefault="0018250A" w:rsidP="005B20BB">
      <w:pPr>
        <w:pStyle w:val="Heading2"/>
        <w:rPr>
          <w:lang w:bidi="ar-SA"/>
        </w:rPr>
      </w:pPr>
      <w:bookmarkStart w:id="47" w:name="_Toc184063414"/>
      <w:r w:rsidRPr="00A67FBD">
        <w:rPr>
          <w:lang w:bidi="ar-SA"/>
        </w:rPr>
        <w:t>1.8 Stages of the Validation Process</w:t>
      </w:r>
      <w:bookmarkEnd w:id="47"/>
    </w:p>
    <w:p w14:paraId="3F353E04" w14:textId="0CB6D8C5" w:rsidR="0018250A" w:rsidRPr="00A67FBD" w:rsidRDefault="0018250A"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Beaton, Bombardier, Guillemin, </w:t>
      </w:r>
      <w:r w:rsidR="00BB6B1E">
        <w:rPr>
          <w:rFonts w:asciiTheme="majorBidi" w:hAnsiTheme="majorBidi" w:cstheme="majorBidi"/>
          <w:sz w:val="24"/>
          <w:szCs w:val="24"/>
          <w:lang w:bidi="ar-SA"/>
        </w:rPr>
        <w:t>&amp;</w:t>
      </w:r>
      <w:r w:rsidRPr="00A67FBD">
        <w:rPr>
          <w:rFonts w:asciiTheme="majorBidi" w:hAnsiTheme="majorBidi" w:cstheme="majorBidi"/>
          <w:sz w:val="24"/>
          <w:szCs w:val="24"/>
          <w:lang w:bidi="ar-SA"/>
        </w:rPr>
        <w:t xml:space="preserve"> Ferraz (2002) authored a comprehensive article outlining essential recommendations for validating health status measurements. According to Beaton et al. (2002), these recommendations were thoughtfully structured into guidelines, categorized according to different stages, to provide clear and actionable insights for researchers and practitioners in the field.</w:t>
      </w:r>
    </w:p>
    <w:p w14:paraId="09A555D8" w14:textId="77777777" w:rsidR="0018250A" w:rsidRPr="00A67FBD" w:rsidRDefault="0018250A"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In the initial stage, two translations for the target language are recommended. This allows for comparison to identify any discrepancies in the interpretation of ambiguous words and the translation process. Additionally, translators can discuss any suboptimal word choices.</w:t>
      </w:r>
    </w:p>
    <w:p w14:paraId="59081984" w14:textId="00BDBA6B" w:rsidR="007E2788" w:rsidRPr="00A67FBD" w:rsidRDefault="007E2788"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lastRenderedPageBreak/>
        <w:t>It is important to note that translators must be bilingual and have their target language as their native language.</w:t>
      </w:r>
    </w:p>
    <w:p w14:paraId="132A2605" w14:textId="77777777" w:rsidR="007E2788" w:rsidRPr="00A67FBD" w:rsidRDefault="00197B43"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Each translator </w:t>
      </w:r>
      <w:proofErr w:type="gramStart"/>
      <w:r w:rsidR="007E2788" w:rsidRPr="00A67FBD">
        <w:rPr>
          <w:rFonts w:asciiTheme="majorBidi" w:hAnsiTheme="majorBidi" w:cstheme="majorBidi"/>
          <w:sz w:val="24"/>
          <w:szCs w:val="24"/>
          <w:lang w:bidi="ar-SA"/>
        </w:rPr>
        <w:t>submit</w:t>
      </w:r>
      <w:proofErr w:type="gramEnd"/>
      <w:r w:rsidRPr="00A67FBD">
        <w:rPr>
          <w:rFonts w:asciiTheme="majorBidi" w:hAnsiTheme="majorBidi" w:cstheme="majorBidi"/>
          <w:sz w:val="24"/>
          <w:szCs w:val="24"/>
          <w:lang w:bidi="ar-SA"/>
        </w:rPr>
        <w:t xml:space="preserve"> a written report of the translation that </w:t>
      </w:r>
      <w:r w:rsidR="007E2788" w:rsidRPr="00A67FBD">
        <w:rPr>
          <w:rFonts w:asciiTheme="majorBidi" w:hAnsiTheme="majorBidi" w:cstheme="majorBidi"/>
          <w:sz w:val="24"/>
          <w:szCs w:val="24"/>
          <w:lang w:bidi="ar-SA"/>
        </w:rPr>
        <w:t>was made by him,</w:t>
      </w:r>
      <w:r w:rsidRPr="00A67FBD">
        <w:rPr>
          <w:rFonts w:asciiTheme="majorBidi" w:hAnsiTheme="majorBidi" w:cstheme="majorBidi"/>
          <w:sz w:val="24"/>
          <w:szCs w:val="24"/>
          <w:lang w:bidi="ar-SA"/>
        </w:rPr>
        <w:t xml:space="preserve"> </w:t>
      </w:r>
      <w:r w:rsidR="007E2788" w:rsidRPr="00A67FBD">
        <w:rPr>
          <w:rFonts w:asciiTheme="majorBidi" w:hAnsiTheme="majorBidi" w:cstheme="majorBidi"/>
          <w:sz w:val="24"/>
          <w:szCs w:val="24"/>
          <w:lang w:bidi="ar-SA"/>
        </w:rPr>
        <w:t>w</w:t>
      </w:r>
      <w:r w:rsidRPr="00A67FBD">
        <w:rPr>
          <w:rFonts w:asciiTheme="majorBidi" w:hAnsiTheme="majorBidi" w:cstheme="majorBidi"/>
          <w:sz w:val="24"/>
          <w:szCs w:val="24"/>
          <w:lang w:bidi="ar-SA"/>
        </w:rPr>
        <w:t xml:space="preserve">ith comments on unclear phrases. </w:t>
      </w:r>
      <w:r w:rsidR="007E2788" w:rsidRPr="00A67FBD">
        <w:rPr>
          <w:rFonts w:asciiTheme="majorBidi" w:hAnsiTheme="majorBidi" w:cstheme="majorBidi"/>
          <w:sz w:val="24"/>
          <w:szCs w:val="24"/>
          <w:lang w:bidi="ar-SA"/>
        </w:rPr>
        <w:t>In addition, a summary of the reasons behind their choices is provided.</w:t>
      </w:r>
    </w:p>
    <w:p w14:paraId="17A45658" w14:textId="5020BE1C" w:rsidR="00197B43" w:rsidRPr="00A67FBD" w:rsidRDefault="00197B43"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The two translators should have different backgrounds. </w:t>
      </w:r>
    </w:p>
    <w:p w14:paraId="0CDF16D9" w14:textId="77777777" w:rsidR="009F6345" w:rsidRPr="00A67FBD" w:rsidRDefault="009F6345"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One of the translators should be well-versed in the content being examined, aiming to create an equivalent adaptation from a clinical perspective and possibly also from a measurement perspective. The other translator should be uninformed about the content being tested and preferably should not have a medical background. This translator is more likely to perceive different meanings from the first translator and will be influenced to represent the language used by the targeted population accurately.</w:t>
      </w:r>
    </w:p>
    <w:p w14:paraId="6C2B5A67" w14:textId="17794B0D" w:rsidR="00C51424" w:rsidRPr="00A67FBD" w:rsidRDefault="00B66578"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In their discussion, </w:t>
      </w:r>
      <w:r w:rsidR="00F91A09" w:rsidRPr="00A67FBD">
        <w:rPr>
          <w:rFonts w:asciiTheme="majorBidi" w:hAnsiTheme="majorBidi" w:cstheme="majorBidi"/>
          <w:sz w:val="24"/>
          <w:szCs w:val="24"/>
          <w:lang w:bidi="ar-SA"/>
        </w:rPr>
        <w:t xml:space="preserve">Beaton et al. (2002) </w:t>
      </w:r>
      <w:r w:rsidRPr="00A67FBD">
        <w:rPr>
          <w:rFonts w:asciiTheme="majorBidi" w:hAnsiTheme="majorBidi" w:cstheme="majorBidi"/>
          <w:sz w:val="24"/>
          <w:szCs w:val="24"/>
          <w:lang w:bidi="ar-SA"/>
        </w:rPr>
        <w:t>outline the second stage, which involves synchronizing the translation process. This stage requires two translators to work on both translations and coordinate their efforts while working on three versions of the measurement: the original, the first translator's version, and the second translator's version. The entire process is meticulously documented, with every issue being recorded along with its resolution. The aim is to reach a consensus on the final translation rather than relying on individual compromises. The improved translation will be used in subsequent stages, referred to as T2.</w:t>
      </w:r>
    </w:p>
    <w:p w14:paraId="436DDCAF" w14:textId="414A0594" w:rsidR="00C51424" w:rsidRPr="00A67FBD" w:rsidRDefault="00C51424"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In the third stage, </w:t>
      </w:r>
      <w:r w:rsidR="00F91A09" w:rsidRPr="00A67FBD">
        <w:rPr>
          <w:rFonts w:asciiTheme="majorBidi" w:hAnsiTheme="majorBidi" w:cstheme="majorBidi"/>
          <w:sz w:val="24"/>
          <w:szCs w:val="24"/>
          <w:lang w:bidi="ar-SA"/>
        </w:rPr>
        <w:t>Beaton et al. (2002)</w:t>
      </w:r>
      <w:r w:rsidR="00F91A09">
        <w:rPr>
          <w:rFonts w:asciiTheme="majorBidi" w:hAnsiTheme="majorBidi" w:cstheme="majorBidi"/>
          <w:sz w:val="24"/>
          <w:szCs w:val="24"/>
          <w:lang w:bidi="ar-SA"/>
        </w:rPr>
        <w:t xml:space="preserve"> </w:t>
      </w:r>
      <w:r w:rsidRPr="00A67FBD">
        <w:rPr>
          <w:rFonts w:asciiTheme="majorBidi" w:hAnsiTheme="majorBidi" w:cstheme="majorBidi"/>
          <w:sz w:val="24"/>
          <w:szCs w:val="24"/>
          <w:lang w:bidi="ar-SA"/>
        </w:rPr>
        <w:t xml:space="preserve">explain the process of back translation. One translator works from the second translation (T2) and translates it back to the original language without seeing the original measurement. This </w:t>
      </w:r>
      <w:r w:rsidRPr="00A67FBD">
        <w:rPr>
          <w:rFonts w:asciiTheme="majorBidi" w:hAnsiTheme="majorBidi" w:cstheme="majorBidi"/>
          <w:sz w:val="24"/>
          <w:szCs w:val="24"/>
          <w:lang w:bidi="ar-SA"/>
        </w:rPr>
        <w:lastRenderedPageBreak/>
        <w:t>method can enhance the accuracy of the measurement and provide clarity on the wording used in the measurement.</w:t>
      </w:r>
    </w:p>
    <w:p w14:paraId="3936C67E" w14:textId="4F996E41" w:rsidR="00C51424" w:rsidRPr="00A67FBD" w:rsidRDefault="00F91A09"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Beaton et al. (2002), </w:t>
      </w:r>
      <w:r w:rsidR="00C51424" w:rsidRPr="00A67FBD">
        <w:rPr>
          <w:rFonts w:asciiTheme="majorBidi" w:hAnsiTheme="majorBidi" w:cstheme="majorBidi"/>
          <w:sz w:val="24"/>
          <w:szCs w:val="24"/>
          <w:lang w:bidi="ar-SA"/>
        </w:rPr>
        <w:t>recommend a minimum of two back translations. These translations should be carried out by two native English speakers without a medical background. This approach aims to prevent bias in the information being represented and to identify any inaccuracies in the translation.</w:t>
      </w:r>
    </w:p>
    <w:p w14:paraId="24004E62" w14:textId="4C84456F" w:rsidR="00197B43" w:rsidRPr="00A67FBD" w:rsidRDefault="00C51424"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The fourth stage of the validation process, as outlined by </w:t>
      </w:r>
      <w:r w:rsidR="00F91A09" w:rsidRPr="00A67FBD">
        <w:rPr>
          <w:rFonts w:asciiTheme="majorBidi" w:hAnsiTheme="majorBidi" w:cstheme="majorBidi"/>
          <w:sz w:val="24"/>
          <w:szCs w:val="24"/>
          <w:lang w:bidi="ar-SA"/>
        </w:rPr>
        <w:t xml:space="preserve">Beaton et al. (2002), </w:t>
      </w:r>
      <w:r w:rsidRPr="00A67FBD">
        <w:rPr>
          <w:rFonts w:asciiTheme="majorBidi" w:hAnsiTheme="majorBidi" w:cstheme="majorBidi"/>
          <w:sz w:val="24"/>
          <w:szCs w:val="24"/>
          <w:lang w:bidi="ar-SA"/>
        </w:rPr>
        <w:t>involves the formation of an expert committee. This committee is essential in ensuring equivalence across all versions of the test. Its primary responsibility is to consolidate all translations into a single pre-final version for field testing. To achieve this, the committee thoroughly reviews all translations and resolves any discrepancies. Furthermore, the committee carefully examines the original instrument and each translation, along with receiving a written report for each translation.</w:t>
      </w:r>
    </w:p>
    <w:p w14:paraId="7E399A44" w14:textId="77777777" w:rsidR="00C51424" w:rsidRPr="00A67FBD" w:rsidRDefault="00C51424"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The committee is tasked with making critical decisions, for which they must provide a written report detailing their process. The committee needs to ensure four types of equivalence between the original and translated versions:</w:t>
      </w:r>
    </w:p>
    <w:p w14:paraId="6A745DCA" w14:textId="77777777" w:rsidR="00C51424" w:rsidRPr="00A67FBD" w:rsidRDefault="00C51424" w:rsidP="005B20BB">
      <w:pPr>
        <w:bidi w:val="0"/>
        <w:spacing w:line="480" w:lineRule="auto"/>
        <w:ind w:left="284" w:firstLine="720"/>
        <w:rPr>
          <w:rFonts w:asciiTheme="majorBidi" w:hAnsiTheme="majorBidi" w:cstheme="majorBidi"/>
          <w:sz w:val="24"/>
          <w:szCs w:val="24"/>
          <w:lang w:bidi="ar-SA"/>
        </w:rPr>
      </w:pPr>
    </w:p>
    <w:p w14:paraId="769499EA" w14:textId="77777777" w:rsidR="00C51424" w:rsidRPr="00A67FBD" w:rsidRDefault="00C51424"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1. Semantic equivalence: Are the words and items conveying the same meaning, or do they have multiple meanings?</w:t>
      </w:r>
    </w:p>
    <w:p w14:paraId="1572CEC7" w14:textId="77777777" w:rsidR="00C51424" w:rsidRPr="00A67FBD" w:rsidRDefault="00C51424"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2. Idiomatic equivalence: Some words and phrases may be challenging to translate, so the committee must find similar expressions in the translated version.</w:t>
      </w:r>
    </w:p>
    <w:p w14:paraId="23DDB8FD" w14:textId="77777777" w:rsidR="00C51424" w:rsidRPr="00A67FBD" w:rsidRDefault="00C51424"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lastRenderedPageBreak/>
        <w:t>3. Experimental equivalence: Certain items may capture experiences that are not universal across all cultures. The committee must replace these with items that are more universally experienced.</w:t>
      </w:r>
    </w:p>
    <w:p w14:paraId="6F4D8C31" w14:textId="77777777" w:rsidR="00C51424" w:rsidRPr="00A67FBD" w:rsidRDefault="00C51424"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4. Conceptual equivalence: Words may carry different conceptual meanings in different cultures.</w:t>
      </w:r>
    </w:p>
    <w:p w14:paraId="0E751F7A" w14:textId="77777777" w:rsidR="00C51424" w:rsidRPr="00A67FBD" w:rsidRDefault="00C51424" w:rsidP="005B20BB">
      <w:pPr>
        <w:bidi w:val="0"/>
        <w:spacing w:line="480" w:lineRule="auto"/>
        <w:rPr>
          <w:rFonts w:asciiTheme="majorBidi" w:hAnsiTheme="majorBidi" w:cstheme="majorBidi"/>
          <w:sz w:val="24"/>
          <w:szCs w:val="24"/>
          <w:lang w:bidi="ar-SA"/>
        </w:rPr>
      </w:pPr>
    </w:p>
    <w:p w14:paraId="00899B21" w14:textId="77777777" w:rsidR="00C51424" w:rsidRPr="00A67FBD" w:rsidRDefault="00C51424"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Furthermore, the final report should be comprehensible to a 12-year-old.</w:t>
      </w:r>
    </w:p>
    <w:p w14:paraId="06CE1066" w14:textId="0970823C" w:rsidR="00631FE9" w:rsidRPr="00A67FBD" w:rsidRDefault="00F91A09"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Beaton et al. (2002), </w:t>
      </w:r>
      <w:r w:rsidR="00631FE9" w:rsidRPr="00A67FBD">
        <w:rPr>
          <w:rFonts w:asciiTheme="majorBidi" w:hAnsiTheme="majorBidi" w:cstheme="majorBidi"/>
          <w:sz w:val="24"/>
          <w:szCs w:val="24"/>
          <w:lang w:bidi="ar-SA"/>
        </w:rPr>
        <w:t xml:space="preserve">implemented an additional fifth stage involving the testing of the pre-final version. It is recommended to test this version with 30-40 individuals under ideal circumstances. </w:t>
      </w:r>
    </w:p>
    <w:p w14:paraId="07483852" w14:textId="77777777" w:rsidR="00631FE9" w:rsidRPr="00A67FBD" w:rsidRDefault="00631FE9" w:rsidP="005B20BB">
      <w:pPr>
        <w:bidi w:val="0"/>
        <w:spacing w:line="480" w:lineRule="auto"/>
        <w:ind w:left="284" w:firstLine="720"/>
        <w:rPr>
          <w:rFonts w:asciiTheme="majorBidi" w:hAnsiTheme="majorBidi" w:cstheme="majorBidi"/>
          <w:sz w:val="24"/>
          <w:szCs w:val="24"/>
          <w:lang w:bidi="ar-SA"/>
        </w:rPr>
      </w:pPr>
    </w:p>
    <w:p w14:paraId="5D10A099" w14:textId="28E112AD" w:rsidR="00197B43" w:rsidRPr="00A67FBD" w:rsidRDefault="00631FE9"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During this stage, the questionnaire is completed, followed by individual interviews to ascertain each participant's understanding of the meaning behind every question and item in the questionnaire. Both the meaning of the item and the participant's response are explored to ensure the equivalence of the new questionnaire in its current form. It is essential to identify any missing meaning of an item or any single response from the subjects.</w:t>
      </w:r>
    </w:p>
    <w:p w14:paraId="1BA881F0" w14:textId="10360805" w:rsidR="00631FE9" w:rsidRPr="00A67FBD" w:rsidRDefault="00631FE9"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The final stage discussed by </w:t>
      </w:r>
      <w:r w:rsidR="00F91A09" w:rsidRPr="00A67FBD">
        <w:rPr>
          <w:rFonts w:asciiTheme="majorBidi" w:hAnsiTheme="majorBidi" w:cstheme="majorBidi"/>
          <w:sz w:val="24"/>
          <w:szCs w:val="24"/>
          <w:lang w:bidi="ar-SA"/>
        </w:rPr>
        <w:t xml:space="preserve">Beaton et al. (2002), </w:t>
      </w:r>
      <w:r w:rsidRPr="00A67FBD">
        <w:rPr>
          <w:rFonts w:asciiTheme="majorBidi" w:hAnsiTheme="majorBidi" w:cstheme="majorBidi"/>
          <w:sz w:val="24"/>
          <w:szCs w:val="24"/>
          <w:lang w:bidi="ar-SA"/>
        </w:rPr>
        <w:t>involves submitting the document to the American Academy of Orthopedic Surgeons (AAOS) committee for evaluation. During this stage, all forms and documents must be submitted to the AAOS for review to ensure that all required steps have been completed. The committee does not have the authority to alter the submitted content.</w:t>
      </w:r>
    </w:p>
    <w:p w14:paraId="1C40D2D4" w14:textId="12FC1209" w:rsidR="0063308C" w:rsidRPr="00A67FBD" w:rsidRDefault="00631FE9"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lastRenderedPageBreak/>
        <w:t>Following the review, the decision will fall into one of three categories: approved, needing further clarification, or not approved. If the committee requests further clarification, the applicant can resubmit the forms with revisions. If the document is approved, it will become the standardized version and will be available for use by others.</w:t>
      </w:r>
    </w:p>
    <w:p w14:paraId="7D58F129" w14:textId="67D4A225" w:rsidR="0063308C" w:rsidRPr="00A67FBD" w:rsidRDefault="009C3B62" w:rsidP="005B20BB">
      <w:pPr>
        <w:pStyle w:val="Heading2"/>
        <w:rPr>
          <w:lang w:bidi="ar-SA"/>
        </w:rPr>
      </w:pPr>
      <w:bookmarkStart w:id="48" w:name="_Toc184063415"/>
      <w:r w:rsidRPr="00A67FBD">
        <w:rPr>
          <w:lang w:bidi="ar-SA"/>
        </w:rPr>
        <w:t xml:space="preserve">1.9 </w:t>
      </w:r>
      <w:r w:rsidR="0063308C" w:rsidRPr="00A67FBD">
        <w:rPr>
          <w:lang w:bidi="ar-SA"/>
        </w:rPr>
        <w:t>Validation in Arabic Language</w:t>
      </w:r>
      <w:bookmarkEnd w:id="48"/>
    </w:p>
    <w:p w14:paraId="5CB095F5" w14:textId="3A80D3E6" w:rsidR="001D4ED9" w:rsidRPr="00A67FBD" w:rsidRDefault="00E112BA" w:rsidP="005B20BB">
      <w:pPr>
        <w:bidi w:val="0"/>
        <w:spacing w:line="480" w:lineRule="auto"/>
        <w:ind w:left="720" w:firstLine="720"/>
        <w:rPr>
          <w:rFonts w:asciiTheme="majorBidi" w:hAnsiTheme="majorBidi" w:cstheme="majorBidi"/>
          <w:sz w:val="24"/>
          <w:szCs w:val="24"/>
          <w:lang w:bidi="ar-SA"/>
        </w:rPr>
      </w:pPr>
      <w:r w:rsidRPr="00A67FBD">
        <w:rPr>
          <w:rFonts w:asciiTheme="majorBidi" w:hAnsiTheme="majorBidi" w:cstheme="majorBidi"/>
          <w:sz w:val="24"/>
          <w:szCs w:val="24"/>
          <w:lang w:bidi="ar-SA"/>
        </w:rPr>
        <w:t>This research explores into the obstacles associated with translating a scale into the Arabic language. The challenges emerge from the lack of comprehensive studies in Arab nations, limited financial resources, and the large, frequently rural populace. These elements hinder the systematic collection of data, thus complicating the precise translation of a scale into Arabic. It is essential to take into account the validation of the scale, norms, and local circumstances in the specific Arabic-speaking region</w:t>
      </w:r>
      <w:r w:rsidR="00F91A09" w:rsidRPr="00A67FBD">
        <w:rPr>
          <w:rFonts w:asciiTheme="majorBidi" w:hAnsiTheme="majorBidi" w:cstheme="majorBidi"/>
          <w:sz w:val="24"/>
          <w:szCs w:val="24"/>
          <w:lang w:bidi="ar-SA"/>
        </w:rPr>
        <w:t xml:space="preserve"> </w:t>
      </w:r>
      <w:r w:rsidRPr="00A67FBD">
        <w:rPr>
          <w:rFonts w:asciiTheme="majorBidi" w:hAnsiTheme="majorBidi" w:cstheme="majorBidi"/>
          <w:sz w:val="24"/>
          <w:szCs w:val="24"/>
          <w:lang w:bidi="ar-SA"/>
        </w:rPr>
        <w:t xml:space="preserve">(Ragab, </w:t>
      </w:r>
      <w:proofErr w:type="spellStart"/>
      <w:r w:rsidRPr="00A67FBD">
        <w:rPr>
          <w:rFonts w:asciiTheme="majorBidi" w:hAnsiTheme="majorBidi" w:cstheme="majorBidi"/>
          <w:sz w:val="24"/>
          <w:szCs w:val="24"/>
          <w:lang w:bidi="ar-SA"/>
        </w:rPr>
        <w:t>Yamany</w:t>
      </w:r>
      <w:proofErr w:type="spellEnd"/>
      <w:r w:rsidRPr="00A67FBD">
        <w:rPr>
          <w:rFonts w:asciiTheme="majorBidi" w:hAnsiTheme="majorBidi" w:cstheme="majorBidi"/>
          <w:sz w:val="24"/>
          <w:szCs w:val="24"/>
          <w:lang w:bidi="ar-SA"/>
        </w:rPr>
        <w:t xml:space="preserve"> &amp; Atta, 2023).</w:t>
      </w:r>
    </w:p>
    <w:p w14:paraId="77CD9C07" w14:textId="7B4DFF0F" w:rsidR="00F563DC" w:rsidRPr="00A67FBD" w:rsidRDefault="001D4ED9" w:rsidP="005B20BB">
      <w:pPr>
        <w:bidi w:val="0"/>
        <w:spacing w:line="480" w:lineRule="auto"/>
        <w:ind w:left="720"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More studies consider the fact they have to validate that the Arabic language is a strength for the study </w:t>
      </w:r>
      <w:proofErr w:type="gramStart"/>
      <w:r w:rsidRPr="00A67FBD">
        <w:rPr>
          <w:rFonts w:asciiTheme="majorBidi" w:hAnsiTheme="majorBidi" w:cstheme="majorBidi"/>
          <w:sz w:val="24"/>
          <w:szCs w:val="24"/>
          <w:lang w:bidi="ar-SA"/>
        </w:rPr>
        <w:t xml:space="preserve">( </w:t>
      </w:r>
      <w:r w:rsidRPr="00A67FBD">
        <w:rPr>
          <w:rFonts w:asciiTheme="majorBidi" w:hAnsiTheme="majorBidi" w:cstheme="majorBidi"/>
          <w:sz w:val="24"/>
          <w:szCs w:val="24"/>
        </w:rPr>
        <w:t>Ali</w:t>
      </w:r>
      <w:proofErr w:type="gramEnd"/>
      <w:r w:rsidR="001D06B6" w:rsidRPr="00A67FBD">
        <w:rPr>
          <w:rFonts w:asciiTheme="majorBidi" w:hAnsiTheme="majorBidi" w:cstheme="majorBidi"/>
          <w:sz w:val="24"/>
          <w:szCs w:val="24"/>
        </w:rPr>
        <w:t xml:space="preserve">, </w:t>
      </w:r>
      <w:proofErr w:type="spellStart"/>
      <w:r w:rsidRPr="00A67FBD">
        <w:rPr>
          <w:rFonts w:asciiTheme="majorBidi" w:hAnsiTheme="majorBidi" w:cstheme="majorBidi"/>
          <w:sz w:val="24"/>
          <w:szCs w:val="24"/>
        </w:rPr>
        <w:t>Hendawy</w:t>
      </w:r>
      <w:proofErr w:type="spellEnd"/>
      <w:r w:rsidR="001D06B6" w:rsidRPr="00A67FBD">
        <w:rPr>
          <w:rFonts w:asciiTheme="majorBidi" w:hAnsiTheme="majorBidi" w:cstheme="majorBidi"/>
          <w:sz w:val="24"/>
          <w:szCs w:val="24"/>
        </w:rPr>
        <w:t>,</w:t>
      </w:r>
      <w:r w:rsidRPr="00A67FBD">
        <w:rPr>
          <w:rFonts w:asciiTheme="majorBidi" w:hAnsiTheme="majorBidi" w:cstheme="majorBidi"/>
          <w:sz w:val="24"/>
          <w:szCs w:val="24"/>
        </w:rPr>
        <w:t xml:space="preserve"> Ahmad</w:t>
      </w:r>
      <w:r w:rsidR="001D06B6" w:rsidRPr="00A67FBD">
        <w:rPr>
          <w:rFonts w:asciiTheme="majorBidi" w:hAnsiTheme="majorBidi" w:cstheme="majorBidi"/>
          <w:sz w:val="24"/>
          <w:szCs w:val="24"/>
        </w:rPr>
        <w:t>,</w:t>
      </w:r>
      <w:r w:rsidRPr="00A67FBD">
        <w:rPr>
          <w:rFonts w:asciiTheme="majorBidi" w:hAnsiTheme="majorBidi" w:cstheme="majorBidi"/>
          <w:sz w:val="24"/>
          <w:szCs w:val="24"/>
        </w:rPr>
        <w:t xml:space="preserve"> Al Sabbah</w:t>
      </w:r>
      <w:r w:rsidR="001D06B6" w:rsidRPr="00A67FBD">
        <w:rPr>
          <w:rFonts w:asciiTheme="majorBidi" w:hAnsiTheme="majorBidi" w:cstheme="majorBidi"/>
          <w:sz w:val="24"/>
          <w:szCs w:val="24"/>
        </w:rPr>
        <w:t>,</w:t>
      </w:r>
      <w:r w:rsidRPr="00A67FBD">
        <w:rPr>
          <w:rFonts w:asciiTheme="majorBidi" w:hAnsiTheme="majorBidi" w:cstheme="majorBidi"/>
          <w:sz w:val="24"/>
          <w:szCs w:val="24"/>
        </w:rPr>
        <w:t xml:space="preserve"> Smail</w:t>
      </w:r>
      <w:r w:rsidR="001D06B6" w:rsidRPr="00A67FBD">
        <w:rPr>
          <w:rFonts w:asciiTheme="majorBidi" w:hAnsiTheme="majorBidi" w:cstheme="majorBidi"/>
          <w:sz w:val="24"/>
          <w:szCs w:val="24"/>
        </w:rPr>
        <w:t xml:space="preserve"> &amp;</w:t>
      </w:r>
      <w:r w:rsidRPr="00A67FBD">
        <w:rPr>
          <w:rFonts w:asciiTheme="majorBidi" w:hAnsiTheme="majorBidi" w:cstheme="majorBidi"/>
          <w:sz w:val="24"/>
          <w:szCs w:val="24"/>
        </w:rPr>
        <w:t xml:space="preserve"> Kunugi</w:t>
      </w:r>
      <w:r w:rsidRPr="00A67FBD">
        <w:rPr>
          <w:rFonts w:asciiTheme="majorBidi" w:hAnsiTheme="majorBidi" w:cstheme="majorBidi"/>
          <w:sz w:val="24"/>
          <w:szCs w:val="24"/>
          <w:lang w:bidi="ar-SA"/>
        </w:rPr>
        <w:t xml:space="preserve">, 2021), </w:t>
      </w:r>
      <w:r w:rsidR="002321ED" w:rsidRPr="00A67FBD">
        <w:rPr>
          <w:rFonts w:asciiTheme="majorBidi" w:hAnsiTheme="majorBidi" w:cstheme="majorBidi"/>
          <w:sz w:val="24"/>
          <w:szCs w:val="24"/>
          <w:lang w:bidi="ar-SA"/>
        </w:rPr>
        <w:t>highlighted the significance of the Arabic language, given its status as one of the most widely spoken languages globally. It is also noteworthy that the UCLA Reaction Index, a developed scale with predictive capabilities for PTSD, has been validated in multiple languages and is a valuable tool on the Palestinian ground when administered in Arabic.</w:t>
      </w:r>
    </w:p>
    <w:p w14:paraId="546BEDCD" w14:textId="77777777" w:rsidR="00CF3A99" w:rsidRPr="00A67FBD" w:rsidRDefault="00F563DC" w:rsidP="005B20BB">
      <w:pPr>
        <w:bidi w:val="0"/>
        <w:spacing w:line="480" w:lineRule="auto"/>
        <w:ind w:left="720"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A reliable and validated Arabic tool is needed for measuring the PTSD in Palestinian population in general especially Palestinian children, such as </w:t>
      </w:r>
      <w:r w:rsidR="00C5070E" w:rsidRPr="00A67FBD">
        <w:rPr>
          <w:rFonts w:asciiTheme="majorBidi" w:hAnsiTheme="majorBidi" w:cstheme="majorBidi"/>
          <w:sz w:val="24"/>
          <w:szCs w:val="24"/>
          <w:lang w:bidi="ar-SA"/>
        </w:rPr>
        <w:t xml:space="preserve">the </w:t>
      </w:r>
      <w:r w:rsidRPr="00A67FBD">
        <w:rPr>
          <w:rFonts w:asciiTheme="majorBidi" w:hAnsiTheme="majorBidi" w:cstheme="majorBidi"/>
          <w:sz w:val="24"/>
          <w:szCs w:val="24"/>
          <w:lang w:bidi="ar-SA"/>
        </w:rPr>
        <w:t xml:space="preserve">Arabic version of the UCLA reaction index is essential for assessing the </w:t>
      </w:r>
      <w:r w:rsidR="00C5070E" w:rsidRPr="00A67FBD">
        <w:rPr>
          <w:rFonts w:asciiTheme="majorBidi" w:hAnsiTheme="majorBidi" w:cstheme="majorBidi"/>
          <w:sz w:val="24"/>
          <w:szCs w:val="24"/>
          <w:lang w:bidi="ar-SA"/>
        </w:rPr>
        <w:t>post-</w:t>
      </w:r>
      <w:r w:rsidR="00C5070E" w:rsidRPr="00A67FBD">
        <w:rPr>
          <w:rFonts w:asciiTheme="majorBidi" w:hAnsiTheme="majorBidi" w:cstheme="majorBidi"/>
          <w:sz w:val="24"/>
          <w:szCs w:val="24"/>
          <w:lang w:bidi="ar-SA"/>
        </w:rPr>
        <w:lastRenderedPageBreak/>
        <w:t>traumatic</w:t>
      </w:r>
      <w:r w:rsidRPr="00A67FBD">
        <w:rPr>
          <w:rFonts w:asciiTheme="majorBidi" w:hAnsiTheme="majorBidi" w:cstheme="majorBidi"/>
          <w:sz w:val="24"/>
          <w:szCs w:val="24"/>
          <w:lang w:bidi="ar-SA"/>
        </w:rPr>
        <w:t xml:space="preserve"> experience</w:t>
      </w:r>
      <w:r w:rsidR="00C5070E" w:rsidRPr="00A67FBD">
        <w:rPr>
          <w:rFonts w:asciiTheme="majorBidi" w:hAnsiTheme="majorBidi" w:cstheme="majorBidi"/>
          <w:sz w:val="24"/>
          <w:szCs w:val="24"/>
          <w:lang w:bidi="ar-SA"/>
        </w:rPr>
        <w:t xml:space="preserve"> </w:t>
      </w:r>
      <w:r w:rsidRPr="00A67FBD">
        <w:rPr>
          <w:rFonts w:asciiTheme="majorBidi" w:hAnsiTheme="majorBidi" w:cstheme="majorBidi"/>
          <w:sz w:val="24"/>
          <w:szCs w:val="24"/>
          <w:lang w:bidi="ar-SA"/>
        </w:rPr>
        <w:t xml:space="preserve">among </w:t>
      </w:r>
      <w:r w:rsidR="00C5070E" w:rsidRPr="00A67FBD">
        <w:rPr>
          <w:rFonts w:asciiTheme="majorBidi" w:hAnsiTheme="majorBidi" w:cstheme="majorBidi"/>
          <w:sz w:val="24"/>
          <w:szCs w:val="24"/>
          <w:lang w:bidi="ar-SA"/>
        </w:rPr>
        <w:t>Arabian-speaking</w:t>
      </w:r>
      <w:r w:rsidRPr="00A67FBD">
        <w:rPr>
          <w:rFonts w:asciiTheme="majorBidi" w:hAnsiTheme="majorBidi" w:cstheme="majorBidi"/>
          <w:sz w:val="24"/>
          <w:szCs w:val="24"/>
          <w:lang w:bidi="ar-SA"/>
        </w:rPr>
        <w:t xml:space="preserve"> children in </w:t>
      </w:r>
      <w:r w:rsidR="00C5070E" w:rsidRPr="00A67FBD">
        <w:rPr>
          <w:rFonts w:asciiTheme="majorBidi" w:hAnsiTheme="majorBidi" w:cstheme="majorBidi"/>
          <w:sz w:val="24"/>
          <w:szCs w:val="24"/>
          <w:lang w:bidi="ar-SA"/>
        </w:rPr>
        <w:t xml:space="preserve">the </w:t>
      </w:r>
      <w:r w:rsidRPr="00A67FBD">
        <w:rPr>
          <w:rFonts w:asciiTheme="majorBidi" w:hAnsiTheme="majorBidi" w:cstheme="majorBidi"/>
          <w:sz w:val="24"/>
          <w:szCs w:val="24"/>
          <w:lang w:bidi="ar-SA"/>
        </w:rPr>
        <w:t xml:space="preserve">Palestinian community specifically and </w:t>
      </w:r>
      <w:r w:rsidR="00C5070E" w:rsidRPr="00A67FBD">
        <w:rPr>
          <w:rFonts w:asciiTheme="majorBidi" w:hAnsiTheme="majorBidi" w:cstheme="majorBidi"/>
          <w:sz w:val="24"/>
          <w:szCs w:val="24"/>
          <w:lang w:bidi="ar-SA"/>
        </w:rPr>
        <w:t>Arabic-speaking</w:t>
      </w:r>
      <w:r w:rsidRPr="00A67FBD">
        <w:rPr>
          <w:rFonts w:asciiTheme="majorBidi" w:hAnsiTheme="majorBidi" w:cstheme="majorBidi"/>
          <w:sz w:val="24"/>
          <w:szCs w:val="24"/>
          <w:lang w:bidi="ar-SA"/>
        </w:rPr>
        <w:t xml:space="preserve"> children in general.</w:t>
      </w:r>
    </w:p>
    <w:p w14:paraId="2E044789" w14:textId="77777777" w:rsidR="00F95AEC" w:rsidRPr="00A67FBD" w:rsidRDefault="00F95AEC" w:rsidP="005B20BB">
      <w:pPr>
        <w:bidi w:val="0"/>
        <w:spacing w:line="480" w:lineRule="auto"/>
        <w:rPr>
          <w:rFonts w:asciiTheme="majorBidi" w:hAnsiTheme="majorBidi" w:cstheme="majorBidi"/>
          <w:b/>
          <w:bCs/>
          <w:sz w:val="24"/>
          <w:szCs w:val="24"/>
          <w:lang w:bidi="ar-SA"/>
        </w:rPr>
      </w:pPr>
    </w:p>
    <w:p w14:paraId="4F690CDC" w14:textId="652C80AF" w:rsidR="006115B6" w:rsidRPr="00A67FBD" w:rsidRDefault="009C3B62" w:rsidP="005B20BB">
      <w:pPr>
        <w:pStyle w:val="Heading2"/>
        <w:rPr>
          <w:lang w:bidi="ar-SA"/>
        </w:rPr>
      </w:pPr>
      <w:bookmarkStart w:id="49" w:name="_Toc184063416"/>
      <w:r w:rsidRPr="00A67FBD">
        <w:rPr>
          <w:lang w:bidi="ar-SA"/>
        </w:rPr>
        <w:t xml:space="preserve">1.10 </w:t>
      </w:r>
      <w:r w:rsidR="00CF3A99" w:rsidRPr="00A67FBD">
        <w:rPr>
          <w:lang w:bidi="ar-SA"/>
        </w:rPr>
        <w:t xml:space="preserve">Validation in </w:t>
      </w:r>
      <w:r w:rsidR="004D1909" w:rsidRPr="00A67FBD">
        <w:rPr>
          <w:lang w:bidi="ar-SA"/>
        </w:rPr>
        <w:t xml:space="preserve">the </w:t>
      </w:r>
      <w:r w:rsidR="00CF3A99" w:rsidRPr="00A67FBD">
        <w:rPr>
          <w:lang w:bidi="ar-SA"/>
        </w:rPr>
        <w:t>Middle East</w:t>
      </w:r>
      <w:bookmarkEnd w:id="49"/>
    </w:p>
    <w:p w14:paraId="7A247DF3" w14:textId="158D1B17" w:rsidR="00E00B2E" w:rsidRPr="00A67FBD" w:rsidRDefault="00E00B2E" w:rsidP="005B20BB">
      <w:pPr>
        <w:bidi w:val="0"/>
        <w:spacing w:line="480" w:lineRule="auto"/>
        <w:ind w:left="720"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The significance of youth mental health in the context of adult mental health and its impact on families and communities has historically received limited attention in psychiatric research. However, there is a growing international effort to address this gap, particularly in the Arab region. Notably, Qatar has made significant strides in enhancing mental health services for children and adolescents. Studies on Arab youth mental health in countries such as Oman, Saudi Arabia, Lebanon, and Yemen have mainly yielded data that aligns with international estimates, with varying conclusions regarding cross-cultural consistency. However, the reliance on non-representative samples in most of these studies makes it challenging to discern whether any differences are attributable to the sample or reflect genuine differences in mental health diagnoses </w:t>
      </w:r>
      <w:proofErr w:type="gramStart"/>
      <w:r w:rsidRPr="00A67FBD">
        <w:rPr>
          <w:rFonts w:asciiTheme="majorBidi" w:hAnsiTheme="majorBidi" w:cstheme="majorBidi"/>
          <w:sz w:val="24"/>
          <w:szCs w:val="24"/>
          <w:lang w:bidi="ar-SA"/>
        </w:rPr>
        <w:t xml:space="preserve">( </w:t>
      </w:r>
      <w:r w:rsidRPr="00A67FBD">
        <w:rPr>
          <w:rFonts w:asciiTheme="majorBidi" w:hAnsiTheme="majorBidi" w:cstheme="majorBidi"/>
          <w:sz w:val="24"/>
          <w:szCs w:val="24"/>
        </w:rPr>
        <w:t>Gilstrap</w:t>
      </w:r>
      <w:proofErr w:type="gramEnd"/>
      <w:r w:rsidRPr="00A67FBD">
        <w:rPr>
          <w:rFonts w:asciiTheme="majorBidi" w:hAnsiTheme="majorBidi" w:cstheme="majorBidi"/>
          <w:sz w:val="24"/>
          <w:szCs w:val="24"/>
        </w:rPr>
        <w:t xml:space="preserve">, Nazeer, Ather, Shahwar, </w:t>
      </w:r>
      <w:proofErr w:type="spellStart"/>
      <w:r w:rsidRPr="00A67FBD">
        <w:rPr>
          <w:rFonts w:asciiTheme="majorBidi" w:hAnsiTheme="majorBidi" w:cstheme="majorBidi"/>
          <w:sz w:val="24"/>
          <w:szCs w:val="24"/>
        </w:rPr>
        <w:t>Shaffeeullah</w:t>
      </w:r>
      <w:proofErr w:type="spellEnd"/>
      <w:r w:rsidRPr="00A67FBD">
        <w:rPr>
          <w:rFonts w:asciiTheme="majorBidi" w:hAnsiTheme="majorBidi" w:cstheme="majorBidi"/>
          <w:sz w:val="24"/>
          <w:szCs w:val="24"/>
        </w:rPr>
        <w:t xml:space="preserve">, </w:t>
      </w:r>
      <w:proofErr w:type="spellStart"/>
      <w:r w:rsidRPr="00A67FBD">
        <w:rPr>
          <w:rFonts w:asciiTheme="majorBidi" w:hAnsiTheme="majorBidi" w:cstheme="majorBidi"/>
          <w:sz w:val="24"/>
          <w:szCs w:val="24"/>
        </w:rPr>
        <w:t>Magbool</w:t>
      </w:r>
      <w:proofErr w:type="spellEnd"/>
      <w:r w:rsidRPr="00A67FBD">
        <w:rPr>
          <w:rFonts w:asciiTheme="majorBidi" w:hAnsiTheme="majorBidi" w:cstheme="majorBidi"/>
          <w:sz w:val="24"/>
          <w:szCs w:val="24"/>
        </w:rPr>
        <w:t>, &amp; Azeem, 2023).</w:t>
      </w:r>
    </w:p>
    <w:p w14:paraId="636794B2" w14:textId="6154F940" w:rsidR="00EA7551" w:rsidRPr="00A67FBD" w:rsidRDefault="00EA7551" w:rsidP="005B20BB">
      <w:pPr>
        <w:bidi w:val="0"/>
        <w:spacing w:line="480" w:lineRule="auto"/>
        <w:ind w:left="720" w:firstLine="720"/>
        <w:rPr>
          <w:rFonts w:asciiTheme="majorBidi" w:hAnsiTheme="majorBidi" w:cstheme="majorBidi"/>
          <w:sz w:val="24"/>
          <w:szCs w:val="24"/>
        </w:rPr>
      </w:pPr>
      <w:r w:rsidRPr="00A67FBD">
        <w:rPr>
          <w:rFonts w:asciiTheme="majorBidi" w:hAnsiTheme="majorBidi" w:cstheme="majorBidi"/>
          <w:sz w:val="24"/>
          <w:szCs w:val="24"/>
        </w:rPr>
        <w:t>Many factors influence the validation of a scale in the Middle East region, including social principles, socioeconomic status, and cultural context. These elements are important for academic investigation</w:t>
      </w:r>
      <w:r w:rsidRPr="00A67FBD">
        <w:rPr>
          <w:rFonts w:asciiTheme="majorBidi" w:hAnsiTheme="majorBidi" w:cstheme="majorBidi"/>
          <w:sz w:val="24"/>
          <w:szCs w:val="24"/>
          <w:lang w:bidi="ar-SA"/>
        </w:rPr>
        <w:t xml:space="preserve"> </w:t>
      </w:r>
      <w:r w:rsidRPr="00A67FBD">
        <w:rPr>
          <w:rFonts w:asciiTheme="majorBidi" w:hAnsiTheme="majorBidi" w:cstheme="majorBidi"/>
          <w:color w:val="222222"/>
          <w:sz w:val="24"/>
          <w:szCs w:val="24"/>
          <w:shd w:val="clear" w:color="auto" w:fill="FFFFFF"/>
        </w:rPr>
        <w:t xml:space="preserve">(Al Ansari, Kumar, AlSaleh, </w:t>
      </w:r>
      <w:proofErr w:type="spellStart"/>
      <w:r w:rsidRPr="00A67FBD">
        <w:rPr>
          <w:rFonts w:asciiTheme="majorBidi" w:hAnsiTheme="majorBidi" w:cstheme="majorBidi"/>
          <w:color w:val="222222"/>
          <w:sz w:val="24"/>
          <w:szCs w:val="24"/>
          <w:shd w:val="clear" w:color="auto" w:fill="FFFFFF"/>
        </w:rPr>
        <w:t>Arekat</w:t>
      </w:r>
      <w:proofErr w:type="spellEnd"/>
      <w:r w:rsidRPr="00A67FBD">
        <w:rPr>
          <w:rFonts w:asciiTheme="majorBidi" w:hAnsiTheme="majorBidi" w:cstheme="majorBidi"/>
          <w:color w:val="222222"/>
          <w:sz w:val="24"/>
          <w:szCs w:val="24"/>
          <w:shd w:val="clear" w:color="auto" w:fill="FFFFFF"/>
        </w:rPr>
        <w:t xml:space="preserve">, &amp; </w:t>
      </w:r>
      <w:proofErr w:type="spellStart"/>
      <w:r w:rsidRPr="00A67FBD">
        <w:rPr>
          <w:rFonts w:asciiTheme="majorBidi" w:hAnsiTheme="majorBidi" w:cstheme="majorBidi"/>
          <w:color w:val="222222"/>
          <w:sz w:val="24"/>
          <w:szCs w:val="24"/>
          <w:shd w:val="clear" w:color="auto" w:fill="FFFFFF"/>
        </w:rPr>
        <w:t>Deifalla</w:t>
      </w:r>
      <w:proofErr w:type="spellEnd"/>
      <w:r w:rsidRPr="00A67FBD">
        <w:rPr>
          <w:rFonts w:asciiTheme="majorBidi" w:hAnsiTheme="majorBidi" w:cstheme="majorBidi"/>
          <w:color w:val="222222"/>
          <w:sz w:val="24"/>
          <w:szCs w:val="24"/>
          <w:shd w:val="clear" w:color="auto" w:fill="FFFFFF"/>
        </w:rPr>
        <w:t>, 2021).</w:t>
      </w:r>
    </w:p>
    <w:p w14:paraId="17E430B6" w14:textId="693250C5" w:rsidR="00242AFE" w:rsidRPr="00A67FBD" w:rsidRDefault="009F0AF9" w:rsidP="005B20BB">
      <w:pPr>
        <w:bidi w:val="0"/>
        <w:spacing w:line="480" w:lineRule="auto"/>
        <w:ind w:left="720" w:firstLine="720"/>
        <w:rPr>
          <w:rFonts w:asciiTheme="majorBidi" w:hAnsiTheme="majorBidi" w:cstheme="majorBidi"/>
          <w:color w:val="333333"/>
          <w:sz w:val="24"/>
          <w:szCs w:val="24"/>
          <w:shd w:val="clear" w:color="auto" w:fill="FFFFFF"/>
        </w:rPr>
      </w:pPr>
      <w:r w:rsidRPr="00A67FBD">
        <w:rPr>
          <w:rFonts w:asciiTheme="majorBidi" w:hAnsiTheme="majorBidi" w:cstheme="majorBidi"/>
          <w:sz w:val="24"/>
          <w:szCs w:val="24"/>
        </w:rPr>
        <w:t xml:space="preserve">This study validates the presence of PTSD among Palestinians in the West Bank. Post-traumatic stress disorder (PTSD) is a prevalent psychological disorder among children affected by war and displacement (Ibrahim, Catani, &amp; </w:t>
      </w:r>
      <w:r w:rsidRPr="00A67FBD">
        <w:rPr>
          <w:rFonts w:asciiTheme="majorBidi" w:hAnsiTheme="majorBidi" w:cstheme="majorBidi"/>
          <w:sz w:val="24"/>
          <w:szCs w:val="24"/>
        </w:rPr>
        <w:lastRenderedPageBreak/>
        <w:t>Neuner, 2021). In their 2021 study of children from Iraq and Syria, Ibrahim, Catani, and Neuner identified methodological limitations in previous trauma and PTSD studies involving Iraqi and Syrian children and urged caution in interpreting the results. It's important to note that most mental health assessment tools available today have been developed in high-income countries, particularly in the United States (</w:t>
      </w:r>
      <w:proofErr w:type="spellStart"/>
      <w:r w:rsidRPr="00A67FBD">
        <w:rPr>
          <w:rFonts w:asciiTheme="majorBidi" w:hAnsiTheme="majorBidi" w:cstheme="majorBidi"/>
          <w:sz w:val="24"/>
          <w:szCs w:val="24"/>
        </w:rPr>
        <w:t>Pynoos</w:t>
      </w:r>
      <w:proofErr w:type="spellEnd"/>
      <w:r w:rsidRPr="00A67FBD">
        <w:rPr>
          <w:rFonts w:asciiTheme="majorBidi" w:hAnsiTheme="majorBidi" w:cstheme="majorBidi"/>
          <w:sz w:val="24"/>
          <w:szCs w:val="24"/>
        </w:rPr>
        <w:t xml:space="preserve"> et al., 2015; </w:t>
      </w:r>
      <w:proofErr w:type="spellStart"/>
      <w:r w:rsidRPr="00A67FBD">
        <w:rPr>
          <w:rFonts w:asciiTheme="majorBidi" w:hAnsiTheme="majorBidi" w:cstheme="majorBidi"/>
          <w:sz w:val="24"/>
          <w:szCs w:val="24"/>
        </w:rPr>
        <w:t>Sachser</w:t>
      </w:r>
      <w:proofErr w:type="spellEnd"/>
      <w:r w:rsidRPr="00A67FBD">
        <w:rPr>
          <w:rFonts w:asciiTheme="majorBidi" w:hAnsiTheme="majorBidi" w:cstheme="majorBidi"/>
          <w:sz w:val="24"/>
          <w:szCs w:val="24"/>
        </w:rPr>
        <w:t xml:space="preserve"> et al., 2017; </w:t>
      </w:r>
      <w:proofErr w:type="spellStart"/>
      <w:r w:rsidRPr="00A67FBD">
        <w:rPr>
          <w:rFonts w:asciiTheme="majorBidi" w:hAnsiTheme="majorBidi" w:cstheme="majorBidi"/>
          <w:sz w:val="24"/>
          <w:szCs w:val="24"/>
        </w:rPr>
        <w:t>Foa</w:t>
      </w:r>
      <w:proofErr w:type="spellEnd"/>
      <w:r w:rsidRPr="00A67FBD">
        <w:rPr>
          <w:rFonts w:asciiTheme="majorBidi" w:hAnsiTheme="majorBidi" w:cstheme="majorBidi"/>
          <w:sz w:val="24"/>
          <w:szCs w:val="24"/>
        </w:rPr>
        <w:t xml:space="preserve"> et al., 2018; </w:t>
      </w:r>
      <w:bookmarkStart w:id="50" w:name="_Hlk198402560"/>
      <w:r w:rsidRPr="00A67FBD">
        <w:rPr>
          <w:rFonts w:asciiTheme="majorBidi" w:hAnsiTheme="majorBidi" w:cstheme="majorBidi"/>
          <w:sz w:val="24"/>
          <w:szCs w:val="24"/>
        </w:rPr>
        <w:t>Kaplow et al., 20</w:t>
      </w:r>
      <w:r w:rsidR="00AC4CF0" w:rsidRPr="00A67FBD">
        <w:rPr>
          <w:rFonts w:asciiTheme="majorBidi" w:hAnsiTheme="majorBidi" w:cstheme="majorBidi"/>
          <w:sz w:val="24"/>
          <w:szCs w:val="24"/>
        </w:rPr>
        <w:t>20</w:t>
      </w:r>
      <w:bookmarkEnd w:id="50"/>
      <w:r w:rsidRPr="00A67FBD">
        <w:rPr>
          <w:rFonts w:asciiTheme="majorBidi" w:hAnsiTheme="majorBidi" w:cstheme="majorBidi"/>
          <w:sz w:val="24"/>
          <w:szCs w:val="24"/>
        </w:rPr>
        <w:t>). As a result, ad-hoc translations of PTSD scales are commonly used to assess symptoms in various regions worldwide. Despite the ongoing crises in Syria and Iraq, no study has yet employed a PTSD assessment tool that has been systematically adapted and validated for use in a Middle Eastern population.</w:t>
      </w:r>
      <w:r w:rsidR="009628F5" w:rsidRPr="00A67FBD">
        <w:rPr>
          <w:rFonts w:asciiTheme="majorBidi" w:hAnsiTheme="majorBidi" w:cstheme="majorBidi"/>
          <w:color w:val="333333"/>
          <w:sz w:val="24"/>
          <w:szCs w:val="24"/>
          <w:shd w:val="clear" w:color="auto" w:fill="FFFFFF"/>
        </w:rPr>
        <w:t xml:space="preserve"> </w:t>
      </w:r>
    </w:p>
    <w:p w14:paraId="56F07F9C" w14:textId="087F7A56" w:rsidR="0040631E" w:rsidRPr="00A67FBD" w:rsidRDefault="009F0AF9"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 xml:space="preserve">It is important to acknowledge that while most studies have emphasized validating assessment tools, they have primarily focused on children currently attending school </w:t>
      </w:r>
      <w:r w:rsidRPr="00A67FBD">
        <w:rPr>
          <w:rFonts w:asciiTheme="majorBidi" w:hAnsiTheme="majorBidi" w:cstheme="majorBidi"/>
          <w:sz w:val="24"/>
          <w:szCs w:val="24"/>
        </w:rPr>
        <w:t xml:space="preserve">(Ibrahim, Catani, &amp; Neuner, 2021). </w:t>
      </w:r>
      <w:r w:rsidRPr="00A67FBD">
        <w:rPr>
          <w:rFonts w:asciiTheme="majorBidi" w:hAnsiTheme="majorBidi" w:cstheme="majorBidi"/>
          <w:sz w:val="24"/>
          <w:szCs w:val="24"/>
          <w:lang w:bidi="ar-SA"/>
        </w:rPr>
        <w:t>It's noteworthy that many children in conflict areas have been forced to discontinue their education due to war and displacement. There are several reliable assessment tools to evaluate traumatic events and post-traumatic stress disorder (PTSD) among children and adolescents. However, the Child PTSD Symptom Scale for DSM-5 (</w:t>
      </w:r>
      <w:proofErr w:type="spellStart"/>
      <w:r w:rsidRPr="00A67FBD">
        <w:rPr>
          <w:rFonts w:asciiTheme="majorBidi" w:hAnsiTheme="majorBidi" w:cstheme="majorBidi"/>
          <w:sz w:val="24"/>
          <w:szCs w:val="24"/>
          <w:lang w:bidi="ar-SA"/>
        </w:rPr>
        <w:t>Foa</w:t>
      </w:r>
      <w:proofErr w:type="spellEnd"/>
      <w:r w:rsidRPr="00A67FBD">
        <w:rPr>
          <w:rFonts w:asciiTheme="majorBidi" w:hAnsiTheme="majorBidi" w:cstheme="majorBidi"/>
          <w:sz w:val="24"/>
          <w:szCs w:val="24"/>
          <w:lang w:bidi="ar-SA"/>
        </w:rPr>
        <w:t xml:space="preserve"> et al., 2018) and the UCLA Child/Adolescent PTSD Reaction Index for DSM-5 (Kaplow et al., 20</w:t>
      </w:r>
      <w:r w:rsidR="00AC4CF0" w:rsidRPr="00A67FBD">
        <w:rPr>
          <w:rFonts w:asciiTheme="majorBidi" w:hAnsiTheme="majorBidi" w:cstheme="majorBidi"/>
          <w:sz w:val="24"/>
          <w:szCs w:val="24"/>
          <w:lang w:bidi="ar-SA"/>
        </w:rPr>
        <w:t>20</w:t>
      </w:r>
      <w:r w:rsidRPr="00A67FBD">
        <w:rPr>
          <w:rFonts w:asciiTheme="majorBidi" w:hAnsiTheme="majorBidi" w:cstheme="majorBidi"/>
          <w:sz w:val="24"/>
          <w:szCs w:val="24"/>
          <w:lang w:bidi="ar-SA"/>
        </w:rPr>
        <w:t>) only encompass symptoms and criteria outlined in the DSM-5. It remains uncertain whether these instruments are suitable for use in diverse cultural and occupational settings, as there is limited research on their cross-cultural validity, and psychometric data is predominantly available for non-refugee and Western populations.</w:t>
      </w:r>
    </w:p>
    <w:p w14:paraId="5842201E" w14:textId="0F5B6976" w:rsidR="008E4850" w:rsidRPr="00A67FBD" w:rsidRDefault="008E4850" w:rsidP="005B20BB">
      <w:pPr>
        <w:bidi w:val="0"/>
        <w:spacing w:line="480" w:lineRule="auto"/>
        <w:ind w:left="284" w:firstLine="720"/>
        <w:rPr>
          <w:rFonts w:asciiTheme="majorBidi" w:hAnsiTheme="majorBidi" w:cstheme="majorBidi"/>
          <w:sz w:val="24"/>
          <w:szCs w:val="24"/>
          <w:lang w:bidi="ar-SA"/>
        </w:rPr>
      </w:pPr>
    </w:p>
    <w:p w14:paraId="6D2AE53C" w14:textId="784CA16C" w:rsidR="00D04564" w:rsidRPr="00A67FBD" w:rsidRDefault="009C3B62" w:rsidP="005B20BB">
      <w:pPr>
        <w:pStyle w:val="Heading2"/>
        <w:rPr>
          <w:lang w:bidi="ar-SA"/>
        </w:rPr>
      </w:pPr>
      <w:bookmarkStart w:id="51" w:name="_Toc184063417"/>
      <w:r w:rsidRPr="00A67FBD">
        <w:rPr>
          <w:lang w:bidi="ar-SA"/>
        </w:rPr>
        <w:lastRenderedPageBreak/>
        <w:t xml:space="preserve">1.11 </w:t>
      </w:r>
      <w:r w:rsidR="00D04564" w:rsidRPr="00A67FBD">
        <w:rPr>
          <w:lang w:bidi="ar-SA"/>
        </w:rPr>
        <w:t>PTSD in Palestine</w:t>
      </w:r>
      <w:bookmarkEnd w:id="51"/>
      <w:r w:rsidR="00D04564" w:rsidRPr="00A67FBD">
        <w:rPr>
          <w:lang w:bidi="ar-SA"/>
        </w:rPr>
        <w:br/>
      </w:r>
    </w:p>
    <w:p w14:paraId="0222500D" w14:textId="13EAF96C" w:rsidR="008E4850" w:rsidRPr="00A67FBD" w:rsidRDefault="00B164AD"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rPr>
        <w:t>The healthcare system in Palestine can be described as complicated and divided. Four main facilities provide basic public health and primary care: the Palestinian Authority (Governmental), the United Nations (United Nations Relief and Work Agency for Palestinians (UNRWA)), non-governmental organizations (NGOs), and private healthcare services such as pharmacies or clinics</w:t>
      </w:r>
      <w:r w:rsidR="00F52679" w:rsidRPr="00A67FBD">
        <w:rPr>
          <w:rFonts w:asciiTheme="majorBidi" w:hAnsiTheme="majorBidi" w:cstheme="majorBidi"/>
          <w:sz w:val="24"/>
          <w:szCs w:val="24"/>
          <w:lang w:bidi="ar-SA"/>
        </w:rPr>
        <w:t xml:space="preserve"> </w:t>
      </w:r>
      <w:bookmarkStart w:id="52" w:name="_Hlk154841027"/>
      <w:r w:rsidR="0067652F" w:rsidRPr="00A67FBD">
        <w:rPr>
          <w:rFonts w:asciiTheme="majorBidi" w:hAnsiTheme="majorBidi" w:cstheme="majorBidi"/>
          <w:sz w:val="24"/>
          <w:szCs w:val="24"/>
          <w:lang w:bidi="ar-SA"/>
        </w:rPr>
        <w:t>(</w:t>
      </w:r>
      <w:r w:rsidR="0067652F" w:rsidRPr="00A67FBD">
        <w:rPr>
          <w:rFonts w:asciiTheme="majorBidi" w:hAnsiTheme="majorBidi" w:cstheme="majorBidi"/>
          <w:sz w:val="24"/>
          <w:szCs w:val="24"/>
        </w:rPr>
        <w:t>Marie</w:t>
      </w:r>
      <w:r w:rsidR="00F52679" w:rsidRPr="00A67FBD">
        <w:rPr>
          <w:rFonts w:asciiTheme="majorBidi" w:hAnsiTheme="majorBidi" w:cstheme="majorBidi"/>
          <w:sz w:val="24"/>
          <w:szCs w:val="24"/>
        </w:rPr>
        <w:t xml:space="preserve">, </w:t>
      </w:r>
      <w:proofErr w:type="spellStart"/>
      <w:r w:rsidR="0067652F" w:rsidRPr="00A67FBD">
        <w:rPr>
          <w:rFonts w:asciiTheme="majorBidi" w:hAnsiTheme="majorBidi" w:cstheme="majorBidi"/>
          <w:sz w:val="24"/>
          <w:szCs w:val="24"/>
        </w:rPr>
        <w:t>SaadAdeen</w:t>
      </w:r>
      <w:proofErr w:type="spellEnd"/>
      <w:r w:rsidR="0067652F" w:rsidRPr="00A67FBD">
        <w:rPr>
          <w:rFonts w:asciiTheme="majorBidi" w:hAnsiTheme="majorBidi" w:cstheme="majorBidi"/>
          <w:sz w:val="24"/>
          <w:szCs w:val="24"/>
        </w:rPr>
        <w:t>, &amp;</w:t>
      </w:r>
      <w:r w:rsidR="00951E8B" w:rsidRPr="00A67FBD">
        <w:rPr>
          <w:rFonts w:asciiTheme="majorBidi" w:hAnsiTheme="majorBidi" w:cstheme="majorBidi"/>
          <w:sz w:val="24"/>
          <w:szCs w:val="24"/>
        </w:rPr>
        <w:t xml:space="preserve"> </w:t>
      </w:r>
      <w:r w:rsidR="0067652F" w:rsidRPr="00A67FBD">
        <w:rPr>
          <w:rFonts w:asciiTheme="majorBidi" w:hAnsiTheme="majorBidi" w:cstheme="majorBidi"/>
          <w:sz w:val="24"/>
          <w:szCs w:val="24"/>
        </w:rPr>
        <w:t>Battat,</w:t>
      </w:r>
      <w:r w:rsidR="00F52679" w:rsidRPr="00A67FBD">
        <w:rPr>
          <w:rFonts w:asciiTheme="majorBidi" w:hAnsiTheme="majorBidi" w:cstheme="majorBidi"/>
          <w:sz w:val="24"/>
          <w:szCs w:val="24"/>
        </w:rPr>
        <w:t xml:space="preserve"> 2020</w:t>
      </w:r>
      <w:r w:rsidR="00F52679" w:rsidRPr="00A67FBD">
        <w:rPr>
          <w:rFonts w:asciiTheme="majorBidi" w:hAnsiTheme="majorBidi" w:cstheme="majorBidi"/>
          <w:color w:val="006621"/>
          <w:sz w:val="24"/>
          <w:szCs w:val="24"/>
          <w:shd w:val="clear" w:color="auto" w:fill="FFFFFF"/>
        </w:rPr>
        <w:t>)</w:t>
      </w:r>
      <w:bookmarkEnd w:id="52"/>
      <w:r w:rsidR="00951E8B" w:rsidRPr="00A67FBD">
        <w:rPr>
          <w:rFonts w:asciiTheme="majorBidi" w:hAnsiTheme="majorBidi" w:cstheme="majorBidi"/>
          <w:color w:val="006621"/>
          <w:sz w:val="24"/>
          <w:szCs w:val="24"/>
          <w:shd w:val="clear" w:color="auto" w:fill="FFFFFF"/>
        </w:rPr>
        <w:t>.</w:t>
      </w:r>
    </w:p>
    <w:p w14:paraId="7C8602B3" w14:textId="77777777" w:rsidR="00505EC2" w:rsidRPr="00A67FBD" w:rsidRDefault="00505EC2"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The challenges associated with mental health care can vary from one country to another, depending on their economic status. The effectiveness of mental health services can also be influenced by factors such as political decisions, social aspects, and cultural diversity. In the case of Palestine, which has been embroiled in extreme conflict over the past 70 years, the mental health system faces specific challenges due to the occupation and political conflict. Residents are restricted in their ability to seek care outside their area of residency due to limitations on freedom and movement. Additionally, the cost of treatment, inconsistent availability of medications listed as essential by the WHO, and a shortage of specialists and multidisciplinary teamwork further impede access to mental health care (Marie, SaadAdeen, &amp; Battat, 2020).</w:t>
      </w:r>
    </w:p>
    <w:p w14:paraId="525D6285" w14:textId="77777777" w:rsidR="00505EC2" w:rsidRPr="00A67FBD" w:rsidRDefault="00505EC2" w:rsidP="005B20BB">
      <w:pPr>
        <w:bidi w:val="0"/>
        <w:spacing w:line="480" w:lineRule="auto"/>
        <w:ind w:left="284" w:firstLine="720"/>
        <w:rPr>
          <w:rFonts w:asciiTheme="majorBidi" w:hAnsiTheme="majorBidi" w:cstheme="majorBidi"/>
          <w:sz w:val="24"/>
          <w:szCs w:val="24"/>
          <w:lang w:bidi="ar-SA"/>
        </w:rPr>
      </w:pPr>
      <w:r w:rsidRPr="00A67FBD">
        <w:rPr>
          <w:rFonts w:asciiTheme="majorBidi" w:hAnsiTheme="majorBidi" w:cstheme="majorBidi"/>
          <w:sz w:val="24"/>
          <w:szCs w:val="24"/>
          <w:lang w:bidi="ar-SA"/>
        </w:rPr>
        <w:t>Moreover, mental health disorders in Palestine are often not accurately reported, lack sufficient resources and adequate treatment. Additionally, mental health services are underfunded and unable to meet the high demand due to a severe shortage of human and infrastructure resources (Marie, SaadAdeen, &amp; Battat, 2020).</w:t>
      </w:r>
    </w:p>
    <w:p w14:paraId="57F404B1" w14:textId="2641E7BA" w:rsidR="009F1B0D" w:rsidRPr="00A67FBD" w:rsidRDefault="009F1B0D" w:rsidP="005B20BB">
      <w:pPr>
        <w:bidi w:val="0"/>
        <w:spacing w:line="480" w:lineRule="auto"/>
        <w:ind w:left="284" w:firstLine="720"/>
        <w:rPr>
          <w:rFonts w:asciiTheme="majorBidi" w:hAnsiTheme="majorBidi" w:cstheme="majorBidi"/>
          <w:color w:val="374151"/>
          <w:sz w:val="24"/>
          <w:szCs w:val="24"/>
        </w:rPr>
      </w:pPr>
      <w:r w:rsidRPr="00A67FBD">
        <w:rPr>
          <w:rFonts w:asciiTheme="majorBidi" w:hAnsiTheme="majorBidi" w:cstheme="majorBidi"/>
          <w:sz w:val="24"/>
          <w:szCs w:val="24"/>
          <w:lang w:bidi="ar-SA"/>
        </w:rPr>
        <w:lastRenderedPageBreak/>
        <w:t xml:space="preserve">A key factor contributing to mental disorders such as anxiety, phobias, depression, and PTSD is often the lack of a sense of safety and security (Walton, Purcell, Pilkington, Hall, </w:t>
      </w:r>
      <w:proofErr w:type="spellStart"/>
      <w:r w:rsidRPr="00A67FBD">
        <w:rPr>
          <w:rFonts w:asciiTheme="majorBidi" w:hAnsiTheme="majorBidi" w:cstheme="majorBidi"/>
          <w:sz w:val="24"/>
          <w:szCs w:val="24"/>
          <w:lang w:bidi="ar-SA"/>
        </w:rPr>
        <w:t>Kenttä</w:t>
      </w:r>
      <w:proofErr w:type="spellEnd"/>
      <w:r w:rsidRPr="00A67FBD">
        <w:rPr>
          <w:rFonts w:asciiTheme="majorBidi" w:hAnsiTheme="majorBidi" w:cstheme="majorBidi"/>
          <w:sz w:val="24"/>
          <w:szCs w:val="24"/>
          <w:lang w:bidi="ar-SA"/>
        </w:rPr>
        <w:t xml:space="preserve">, Vella, &amp; Rice, 2024). The Palestinian population, particularly adolescents and children, consistently faces an environment marked by a lack of security and safety, largely due to the impact of Israeli occupation practices (UNFPA Palestine, 2023). In 2011, 36.4% of students in public schools in Area (C), under Israeli military supervision, were reported to have psychological conditions and social challenges. This figure significantly increased to </w:t>
      </w:r>
      <w:r w:rsidR="00DE4DF6">
        <w:rPr>
          <w:rFonts w:asciiTheme="majorBidi" w:hAnsiTheme="majorBidi" w:cstheme="majorBidi"/>
          <w:sz w:val="24"/>
          <w:szCs w:val="24"/>
          <w:lang w:bidi="ar-SA"/>
        </w:rPr>
        <w:t>(</w:t>
      </w:r>
      <w:r w:rsidRPr="00A67FBD">
        <w:rPr>
          <w:rFonts w:asciiTheme="majorBidi" w:hAnsiTheme="majorBidi" w:cstheme="majorBidi"/>
          <w:sz w:val="24"/>
          <w:szCs w:val="24"/>
          <w:lang w:bidi="ar-SA"/>
        </w:rPr>
        <w:t>69.4%</w:t>
      </w:r>
      <w:r w:rsidR="00DE4DF6">
        <w:rPr>
          <w:rFonts w:asciiTheme="majorBidi" w:hAnsiTheme="majorBidi" w:cstheme="majorBidi"/>
          <w:sz w:val="24"/>
          <w:szCs w:val="24"/>
          <w:lang w:bidi="ar-SA"/>
        </w:rPr>
        <w:t>)</w:t>
      </w:r>
      <w:r w:rsidRPr="00A67FBD">
        <w:rPr>
          <w:rFonts w:asciiTheme="majorBidi" w:hAnsiTheme="majorBidi" w:cstheme="majorBidi"/>
          <w:sz w:val="24"/>
          <w:szCs w:val="24"/>
          <w:lang w:bidi="ar-SA"/>
        </w:rPr>
        <w:t xml:space="preserve"> in 2012 (PCBs, 2019).</w:t>
      </w:r>
    </w:p>
    <w:p w14:paraId="0D70F317" w14:textId="77777777" w:rsidR="00E778DF" w:rsidRPr="00E778DF" w:rsidRDefault="00E778DF" w:rsidP="00E778DF">
      <w:pPr>
        <w:bidi w:val="0"/>
        <w:spacing w:line="480" w:lineRule="auto"/>
        <w:ind w:left="284" w:firstLine="720"/>
        <w:rPr>
          <w:rFonts w:asciiTheme="majorBidi" w:hAnsiTheme="majorBidi" w:cstheme="majorBidi"/>
          <w:color w:val="000000" w:themeColor="text1"/>
          <w:sz w:val="24"/>
          <w:szCs w:val="24"/>
        </w:rPr>
      </w:pPr>
      <w:r w:rsidRPr="00E778DF">
        <w:rPr>
          <w:rFonts w:asciiTheme="majorBidi" w:hAnsiTheme="majorBidi" w:cstheme="majorBidi"/>
          <w:color w:val="000000" w:themeColor="text1"/>
          <w:sz w:val="24"/>
          <w:szCs w:val="24"/>
        </w:rPr>
        <w:t>This study aims to examine the psychometric validity and comparative utility of the translated version of the UCLA Posttraumatic Stress Disorder (PTSD) Reaction Index. The research is driven by the following key questions:</w:t>
      </w:r>
    </w:p>
    <w:p w14:paraId="412A5EF8" w14:textId="77777777" w:rsidR="00E778DF" w:rsidRPr="00E778DF" w:rsidRDefault="00E778DF" w:rsidP="00E778DF">
      <w:pPr>
        <w:numPr>
          <w:ilvl w:val="0"/>
          <w:numId w:val="5"/>
        </w:numPr>
        <w:bidi w:val="0"/>
        <w:spacing w:line="480" w:lineRule="auto"/>
        <w:rPr>
          <w:rFonts w:asciiTheme="majorBidi" w:hAnsiTheme="majorBidi" w:cstheme="majorBidi"/>
          <w:color w:val="000000" w:themeColor="text1"/>
          <w:sz w:val="24"/>
          <w:szCs w:val="24"/>
        </w:rPr>
      </w:pPr>
      <w:r w:rsidRPr="00E778DF">
        <w:rPr>
          <w:rFonts w:asciiTheme="majorBidi" w:hAnsiTheme="majorBidi" w:cstheme="majorBidi"/>
          <w:b/>
          <w:bCs/>
          <w:color w:val="000000" w:themeColor="text1"/>
          <w:sz w:val="24"/>
          <w:szCs w:val="24"/>
        </w:rPr>
        <w:t>Is the translated version of the UCLA PTSD Reaction Index a valid tool for assessing posttraumatic stress symptoms?</w:t>
      </w:r>
      <w:r w:rsidRPr="00E778DF">
        <w:rPr>
          <w:rFonts w:asciiTheme="majorBidi" w:hAnsiTheme="majorBidi" w:cstheme="majorBidi"/>
          <w:color w:val="000000" w:themeColor="text1"/>
          <w:sz w:val="24"/>
          <w:szCs w:val="24"/>
        </w:rPr>
        <w:br/>
      </w:r>
      <w:r w:rsidRPr="00E778DF">
        <w:rPr>
          <w:rFonts w:asciiTheme="majorBidi" w:hAnsiTheme="majorBidi" w:cstheme="majorBidi"/>
          <w:b/>
          <w:bCs/>
          <w:color w:val="000000" w:themeColor="text1"/>
          <w:sz w:val="24"/>
          <w:szCs w:val="24"/>
        </w:rPr>
        <w:t>Hypothesis 1 (H1):</w:t>
      </w:r>
      <w:r w:rsidRPr="00E778DF">
        <w:rPr>
          <w:rFonts w:asciiTheme="majorBidi" w:hAnsiTheme="majorBidi" w:cstheme="majorBidi"/>
          <w:color w:val="000000" w:themeColor="text1"/>
          <w:sz w:val="24"/>
          <w:szCs w:val="24"/>
        </w:rPr>
        <w:t xml:space="preserve"> The translated version of the UCLA PTSD Reaction Index will demonstrate high internal consistency and construct validity comparable to the original version.</w:t>
      </w:r>
    </w:p>
    <w:p w14:paraId="118A30FB" w14:textId="77777777" w:rsidR="00E778DF" w:rsidRPr="00E778DF" w:rsidRDefault="00E778DF" w:rsidP="00E778DF">
      <w:pPr>
        <w:numPr>
          <w:ilvl w:val="0"/>
          <w:numId w:val="5"/>
        </w:numPr>
        <w:bidi w:val="0"/>
        <w:spacing w:line="480" w:lineRule="auto"/>
        <w:rPr>
          <w:rFonts w:asciiTheme="majorBidi" w:hAnsiTheme="majorBidi" w:cstheme="majorBidi"/>
          <w:color w:val="000000" w:themeColor="text1"/>
          <w:sz w:val="24"/>
          <w:szCs w:val="24"/>
        </w:rPr>
      </w:pPr>
      <w:r w:rsidRPr="00E778DF">
        <w:rPr>
          <w:rFonts w:asciiTheme="majorBidi" w:hAnsiTheme="majorBidi" w:cstheme="majorBidi"/>
          <w:b/>
          <w:bCs/>
          <w:color w:val="000000" w:themeColor="text1"/>
          <w:sz w:val="24"/>
          <w:szCs w:val="24"/>
        </w:rPr>
        <w:t>Are there significant differences in PTSD scores based on age, gender, or trauma type when using the index?</w:t>
      </w:r>
      <w:r w:rsidRPr="00E778DF">
        <w:rPr>
          <w:rFonts w:asciiTheme="majorBidi" w:hAnsiTheme="majorBidi" w:cstheme="majorBidi"/>
          <w:color w:val="000000" w:themeColor="text1"/>
          <w:sz w:val="24"/>
          <w:szCs w:val="24"/>
        </w:rPr>
        <w:br/>
      </w:r>
      <w:r w:rsidRPr="00E778DF">
        <w:rPr>
          <w:rFonts w:asciiTheme="majorBidi" w:hAnsiTheme="majorBidi" w:cstheme="majorBidi"/>
          <w:b/>
          <w:bCs/>
          <w:color w:val="000000" w:themeColor="text1"/>
          <w:sz w:val="24"/>
          <w:szCs w:val="24"/>
        </w:rPr>
        <w:t>Hypothesis 2 (H2):</w:t>
      </w:r>
      <w:r w:rsidRPr="00E778DF">
        <w:rPr>
          <w:rFonts w:asciiTheme="majorBidi" w:hAnsiTheme="majorBidi" w:cstheme="majorBidi"/>
          <w:color w:val="000000" w:themeColor="text1"/>
          <w:sz w:val="24"/>
          <w:szCs w:val="24"/>
        </w:rPr>
        <w:t xml:space="preserve"> PTSD scores measured by the index will show statistically significant differences across age groups, genders, and types of traumatic experiences.</w:t>
      </w:r>
    </w:p>
    <w:p w14:paraId="7D85BB56" w14:textId="77777777" w:rsidR="00E778DF" w:rsidRPr="00E778DF" w:rsidRDefault="00E778DF" w:rsidP="00E778DF">
      <w:pPr>
        <w:numPr>
          <w:ilvl w:val="0"/>
          <w:numId w:val="5"/>
        </w:numPr>
        <w:bidi w:val="0"/>
        <w:spacing w:line="480" w:lineRule="auto"/>
        <w:rPr>
          <w:rFonts w:asciiTheme="majorBidi" w:hAnsiTheme="majorBidi" w:cstheme="majorBidi"/>
          <w:color w:val="000000" w:themeColor="text1"/>
          <w:sz w:val="24"/>
          <w:szCs w:val="24"/>
        </w:rPr>
      </w:pPr>
      <w:r w:rsidRPr="00E778DF">
        <w:rPr>
          <w:rFonts w:asciiTheme="majorBidi" w:hAnsiTheme="majorBidi" w:cstheme="majorBidi"/>
          <w:b/>
          <w:bCs/>
          <w:color w:val="000000" w:themeColor="text1"/>
          <w:sz w:val="24"/>
          <w:szCs w:val="24"/>
        </w:rPr>
        <w:t>Do the PTSD scores obtained from the sample follow a normal distribution, as reported in the original validation studies?</w:t>
      </w:r>
      <w:r w:rsidRPr="00E778DF">
        <w:rPr>
          <w:rFonts w:asciiTheme="majorBidi" w:hAnsiTheme="majorBidi" w:cstheme="majorBidi"/>
          <w:color w:val="000000" w:themeColor="text1"/>
          <w:sz w:val="24"/>
          <w:szCs w:val="24"/>
        </w:rPr>
        <w:br/>
      </w:r>
      <w:r w:rsidRPr="00E778DF">
        <w:rPr>
          <w:rFonts w:asciiTheme="majorBidi" w:hAnsiTheme="majorBidi" w:cstheme="majorBidi"/>
          <w:b/>
          <w:bCs/>
          <w:color w:val="000000" w:themeColor="text1"/>
          <w:sz w:val="24"/>
          <w:szCs w:val="24"/>
        </w:rPr>
        <w:lastRenderedPageBreak/>
        <w:t>Hypothesis 3 (H3):</w:t>
      </w:r>
      <w:r w:rsidRPr="00E778DF">
        <w:rPr>
          <w:rFonts w:asciiTheme="majorBidi" w:hAnsiTheme="majorBidi" w:cstheme="majorBidi"/>
          <w:color w:val="000000" w:themeColor="text1"/>
          <w:sz w:val="24"/>
          <w:szCs w:val="24"/>
        </w:rPr>
        <w:t xml:space="preserve"> The distribution of PTSD scores from the translated version will approximate a normal curve, indicating consistency with the original normative data.</w:t>
      </w:r>
    </w:p>
    <w:p w14:paraId="0E70CE40" w14:textId="77777777" w:rsidR="00E778DF" w:rsidRPr="00E778DF" w:rsidRDefault="00E778DF" w:rsidP="00E778DF">
      <w:pPr>
        <w:numPr>
          <w:ilvl w:val="0"/>
          <w:numId w:val="5"/>
        </w:numPr>
        <w:bidi w:val="0"/>
        <w:spacing w:line="480" w:lineRule="auto"/>
        <w:rPr>
          <w:rFonts w:asciiTheme="majorBidi" w:hAnsiTheme="majorBidi" w:cstheme="majorBidi"/>
          <w:color w:val="000000" w:themeColor="text1"/>
          <w:sz w:val="24"/>
          <w:szCs w:val="24"/>
        </w:rPr>
      </w:pPr>
      <w:r w:rsidRPr="00E778DF">
        <w:rPr>
          <w:rFonts w:asciiTheme="majorBidi" w:hAnsiTheme="majorBidi" w:cstheme="majorBidi"/>
          <w:b/>
          <w:bCs/>
          <w:color w:val="000000" w:themeColor="text1"/>
          <w:sz w:val="24"/>
          <w:szCs w:val="24"/>
        </w:rPr>
        <w:t>How does the translated version compare to other standardized PTSD assessment tools such as the Child Trauma Evaluation (CTE) and national PTSD scales?</w:t>
      </w:r>
      <w:r w:rsidRPr="00E778DF">
        <w:rPr>
          <w:rFonts w:asciiTheme="majorBidi" w:hAnsiTheme="majorBidi" w:cstheme="majorBidi"/>
          <w:color w:val="000000" w:themeColor="text1"/>
          <w:sz w:val="24"/>
          <w:szCs w:val="24"/>
        </w:rPr>
        <w:br/>
      </w:r>
      <w:r w:rsidRPr="00E778DF">
        <w:rPr>
          <w:rFonts w:asciiTheme="majorBidi" w:hAnsiTheme="majorBidi" w:cstheme="majorBidi"/>
          <w:b/>
          <w:bCs/>
          <w:color w:val="000000" w:themeColor="text1"/>
          <w:sz w:val="24"/>
          <w:szCs w:val="24"/>
        </w:rPr>
        <w:t>Hypothesis 4 (H4):</w:t>
      </w:r>
      <w:r w:rsidRPr="00E778DF">
        <w:rPr>
          <w:rFonts w:asciiTheme="majorBidi" w:hAnsiTheme="majorBidi" w:cstheme="majorBidi"/>
          <w:color w:val="000000" w:themeColor="text1"/>
          <w:sz w:val="24"/>
          <w:szCs w:val="24"/>
        </w:rPr>
        <w:t xml:space="preserve"> Scores from the translated UCLA PTSD Reaction Index will show strong positive correlations with those from the CTE and national PTSD scales, supporting convergent validity.</w:t>
      </w:r>
    </w:p>
    <w:p w14:paraId="17DCD4F7" w14:textId="0DE2CFE4" w:rsidR="008E4850" w:rsidRPr="00A67FBD" w:rsidRDefault="008E4850" w:rsidP="005B20BB">
      <w:pPr>
        <w:bidi w:val="0"/>
        <w:spacing w:line="480" w:lineRule="auto"/>
        <w:ind w:left="284" w:firstLine="720"/>
        <w:rPr>
          <w:rFonts w:asciiTheme="majorBidi" w:hAnsiTheme="majorBidi" w:cstheme="majorBidi"/>
          <w:sz w:val="24"/>
          <w:szCs w:val="24"/>
          <w:lang w:bidi="ar-SA"/>
        </w:rPr>
      </w:pPr>
    </w:p>
    <w:p w14:paraId="514E0E3B" w14:textId="3A84D450" w:rsidR="008E4850" w:rsidRPr="00A67FBD" w:rsidRDefault="008E4850" w:rsidP="005B20BB">
      <w:pPr>
        <w:bidi w:val="0"/>
        <w:spacing w:line="480" w:lineRule="auto"/>
        <w:ind w:left="284" w:firstLine="720"/>
        <w:rPr>
          <w:rFonts w:asciiTheme="majorBidi" w:hAnsiTheme="majorBidi" w:cstheme="majorBidi"/>
          <w:sz w:val="24"/>
          <w:szCs w:val="24"/>
          <w:lang w:bidi="ar-SA"/>
        </w:rPr>
      </w:pPr>
    </w:p>
    <w:p w14:paraId="14D1C39A" w14:textId="4E49A9CF" w:rsidR="008E4850" w:rsidRPr="00A67FBD" w:rsidRDefault="008E4850" w:rsidP="005B20BB">
      <w:pPr>
        <w:bidi w:val="0"/>
        <w:spacing w:line="480" w:lineRule="auto"/>
        <w:ind w:left="284" w:firstLine="720"/>
        <w:rPr>
          <w:rFonts w:asciiTheme="majorBidi" w:hAnsiTheme="majorBidi" w:cstheme="majorBidi"/>
          <w:sz w:val="24"/>
          <w:szCs w:val="24"/>
          <w:lang w:bidi="ar-SA"/>
        </w:rPr>
      </w:pPr>
    </w:p>
    <w:p w14:paraId="7B04533F" w14:textId="6FFA8B0D" w:rsidR="008E4850" w:rsidRPr="00A67FBD" w:rsidRDefault="008E4850" w:rsidP="005B20BB">
      <w:pPr>
        <w:bidi w:val="0"/>
        <w:spacing w:line="480" w:lineRule="auto"/>
        <w:ind w:left="284" w:firstLine="720"/>
        <w:rPr>
          <w:rFonts w:asciiTheme="majorBidi" w:hAnsiTheme="majorBidi" w:cstheme="majorBidi"/>
          <w:sz w:val="24"/>
          <w:szCs w:val="24"/>
          <w:lang w:bidi="ar-SA"/>
        </w:rPr>
      </w:pPr>
    </w:p>
    <w:p w14:paraId="19216B9E" w14:textId="61142A24" w:rsidR="00820F56" w:rsidRPr="00A67FBD" w:rsidRDefault="00820F56" w:rsidP="005B20BB">
      <w:pPr>
        <w:bidi w:val="0"/>
        <w:spacing w:line="480" w:lineRule="auto"/>
        <w:jc w:val="center"/>
        <w:rPr>
          <w:rFonts w:asciiTheme="majorBidi" w:hAnsiTheme="majorBidi" w:cstheme="majorBidi"/>
          <w:sz w:val="24"/>
          <w:szCs w:val="24"/>
          <w:lang w:bidi="ar-SA"/>
        </w:rPr>
      </w:pPr>
    </w:p>
    <w:p w14:paraId="5DA18D48" w14:textId="19B5EAB6" w:rsidR="009F1B0D" w:rsidRPr="00A67FBD" w:rsidRDefault="009F1B0D" w:rsidP="005B20BB">
      <w:pPr>
        <w:bidi w:val="0"/>
        <w:spacing w:line="480" w:lineRule="auto"/>
        <w:jc w:val="center"/>
        <w:rPr>
          <w:rFonts w:asciiTheme="majorBidi" w:hAnsiTheme="majorBidi" w:cstheme="majorBidi"/>
          <w:sz w:val="24"/>
          <w:szCs w:val="24"/>
          <w:lang w:bidi="ar-SA"/>
        </w:rPr>
      </w:pPr>
    </w:p>
    <w:p w14:paraId="72F9FCA4" w14:textId="7B5E0614" w:rsidR="009F1B0D" w:rsidRPr="00A67FBD" w:rsidRDefault="009F1B0D" w:rsidP="005B20BB">
      <w:pPr>
        <w:bidi w:val="0"/>
        <w:spacing w:line="480" w:lineRule="auto"/>
        <w:jc w:val="center"/>
        <w:rPr>
          <w:rFonts w:asciiTheme="majorBidi" w:hAnsiTheme="majorBidi" w:cstheme="majorBidi"/>
          <w:sz w:val="24"/>
          <w:szCs w:val="24"/>
          <w:lang w:bidi="ar-SA"/>
        </w:rPr>
      </w:pPr>
    </w:p>
    <w:p w14:paraId="788C99C3" w14:textId="77777777" w:rsidR="00E778DF" w:rsidRDefault="00E778DF" w:rsidP="00D23275">
      <w:pPr>
        <w:pStyle w:val="Heading1"/>
      </w:pPr>
      <w:bookmarkStart w:id="53" w:name="_Toc184063418"/>
    </w:p>
    <w:p w14:paraId="591D2331" w14:textId="77777777" w:rsidR="00E778DF" w:rsidRDefault="00E778DF" w:rsidP="00D23275">
      <w:pPr>
        <w:pStyle w:val="Heading1"/>
      </w:pPr>
    </w:p>
    <w:p w14:paraId="0A1F3A3E" w14:textId="77777777" w:rsidR="00E778DF" w:rsidRDefault="00E778DF" w:rsidP="00D23275">
      <w:pPr>
        <w:pStyle w:val="Heading1"/>
      </w:pPr>
    </w:p>
    <w:p w14:paraId="7D36F49B" w14:textId="77777777" w:rsidR="00E778DF" w:rsidRDefault="00E778DF" w:rsidP="00D23275">
      <w:pPr>
        <w:pStyle w:val="Heading1"/>
      </w:pPr>
    </w:p>
    <w:p w14:paraId="46FE1006" w14:textId="77777777" w:rsidR="00E778DF" w:rsidRDefault="00E778DF" w:rsidP="00D23275">
      <w:pPr>
        <w:pStyle w:val="Heading1"/>
      </w:pPr>
    </w:p>
    <w:p w14:paraId="3B57E4A6" w14:textId="77777777" w:rsidR="00E778DF" w:rsidRDefault="00E778DF" w:rsidP="00D23275">
      <w:pPr>
        <w:pStyle w:val="Heading1"/>
      </w:pPr>
    </w:p>
    <w:p w14:paraId="28E9D0EB" w14:textId="77777777" w:rsidR="00E778DF" w:rsidRDefault="00E778DF" w:rsidP="00D23275">
      <w:pPr>
        <w:pStyle w:val="Heading1"/>
      </w:pPr>
    </w:p>
    <w:p w14:paraId="19E439C9" w14:textId="35EB8F6B" w:rsidR="00197B43" w:rsidRPr="00943DB5" w:rsidRDefault="00943DB5" w:rsidP="00D23275">
      <w:pPr>
        <w:pStyle w:val="Heading1"/>
      </w:pPr>
      <w:r w:rsidRPr="00943DB5">
        <w:lastRenderedPageBreak/>
        <w:t xml:space="preserve">2. </w:t>
      </w:r>
      <w:r w:rsidR="00197B43" w:rsidRPr="00943DB5">
        <w:t>Methods</w:t>
      </w:r>
      <w:bookmarkEnd w:id="53"/>
    </w:p>
    <w:p w14:paraId="638991AF" w14:textId="616D9955" w:rsidR="00197B43" w:rsidRPr="00500AB1" w:rsidRDefault="009C3B62" w:rsidP="00E778DF">
      <w:pPr>
        <w:pStyle w:val="Heading2"/>
        <w:jc w:val="left"/>
      </w:pPr>
      <w:bookmarkStart w:id="54" w:name="_Toc184063419"/>
      <w:r>
        <w:t xml:space="preserve">2.1 </w:t>
      </w:r>
      <w:r w:rsidR="00197B43" w:rsidRPr="00500AB1">
        <w:t>Participants</w:t>
      </w:r>
      <w:bookmarkEnd w:id="54"/>
    </w:p>
    <w:p w14:paraId="2FA6D339" w14:textId="1A30888D" w:rsidR="00197B43" w:rsidRPr="00943DB5" w:rsidRDefault="00197B43" w:rsidP="006A6A54">
      <w:pPr>
        <w:bidi w:val="0"/>
        <w:spacing w:line="480" w:lineRule="auto"/>
        <w:ind w:firstLine="720"/>
        <w:rPr>
          <w:rFonts w:cstheme="minorHAnsi"/>
          <w:sz w:val="24"/>
          <w:szCs w:val="24"/>
        </w:rPr>
      </w:pPr>
      <w:r w:rsidRPr="00943DB5">
        <w:rPr>
          <w:rFonts w:cstheme="minorHAnsi"/>
          <w:sz w:val="24"/>
          <w:szCs w:val="24"/>
        </w:rPr>
        <w:t xml:space="preserve">The study sample was composed of </w:t>
      </w:r>
      <w:r w:rsidR="008270F2">
        <w:rPr>
          <w:rFonts w:cstheme="minorHAnsi"/>
          <w:sz w:val="24"/>
          <w:szCs w:val="24"/>
        </w:rPr>
        <w:t>(</w:t>
      </w:r>
      <w:r w:rsidRPr="00943DB5">
        <w:rPr>
          <w:rFonts w:cstheme="minorHAnsi"/>
          <w:sz w:val="24"/>
          <w:szCs w:val="24"/>
        </w:rPr>
        <w:t>66</w:t>
      </w:r>
      <w:r w:rsidR="008270F2">
        <w:rPr>
          <w:rFonts w:cstheme="minorHAnsi"/>
          <w:sz w:val="24"/>
          <w:szCs w:val="24"/>
        </w:rPr>
        <w:t>)</w:t>
      </w:r>
      <w:r w:rsidRPr="00943DB5">
        <w:rPr>
          <w:rFonts w:cstheme="minorHAnsi"/>
          <w:sz w:val="24"/>
          <w:szCs w:val="24"/>
        </w:rPr>
        <w:t xml:space="preserve"> children whose parents</w:t>
      </w:r>
      <w:r w:rsidR="00B63AC6" w:rsidRPr="00943DB5">
        <w:rPr>
          <w:rFonts w:cstheme="minorHAnsi"/>
          <w:sz w:val="24"/>
          <w:szCs w:val="24"/>
        </w:rPr>
        <w:t xml:space="preserve"> completed the required consent process</w:t>
      </w:r>
      <w:r w:rsidRPr="00943DB5">
        <w:rPr>
          <w:rFonts w:cstheme="minorHAnsi"/>
          <w:sz w:val="24"/>
          <w:szCs w:val="24"/>
        </w:rPr>
        <w:t xml:space="preserve">. The </w:t>
      </w:r>
      <w:r w:rsidR="00B63AC6" w:rsidRPr="00943DB5">
        <w:rPr>
          <w:rFonts w:cstheme="minorHAnsi"/>
          <w:sz w:val="24"/>
          <w:szCs w:val="24"/>
        </w:rPr>
        <w:t>participants included</w:t>
      </w:r>
      <w:r w:rsidRPr="00943DB5">
        <w:rPr>
          <w:rFonts w:cstheme="minorHAnsi"/>
          <w:sz w:val="24"/>
          <w:szCs w:val="24"/>
        </w:rPr>
        <w:t xml:space="preserve"> </w:t>
      </w:r>
      <w:r w:rsidR="008270F2">
        <w:rPr>
          <w:rFonts w:cstheme="minorHAnsi"/>
          <w:sz w:val="24"/>
          <w:szCs w:val="24"/>
        </w:rPr>
        <w:t>(</w:t>
      </w:r>
      <w:r w:rsidRPr="00943DB5">
        <w:rPr>
          <w:rFonts w:cstheme="minorHAnsi"/>
          <w:sz w:val="24"/>
          <w:szCs w:val="24"/>
        </w:rPr>
        <w:t>33</w:t>
      </w:r>
      <w:r w:rsidR="008270F2">
        <w:rPr>
          <w:rFonts w:cstheme="minorHAnsi"/>
          <w:sz w:val="24"/>
          <w:szCs w:val="24"/>
        </w:rPr>
        <w:t>)</w:t>
      </w:r>
      <w:r w:rsidRPr="00943DB5">
        <w:rPr>
          <w:rFonts w:cstheme="minorHAnsi"/>
          <w:sz w:val="24"/>
          <w:szCs w:val="24"/>
        </w:rPr>
        <w:t xml:space="preserve"> males and </w:t>
      </w:r>
      <w:r w:rsidR="008270F2">
        <w:rPr>
          <w:rFonts w:cstheme="minorHAnsi"/>
          <w:sz w:val="24"/>
          <w:szCs w:val="24"/>
        </w:rPr>
        <w:t>(</w:t>
      </w:r>
      <w:r w:rsidRPr="00943DB5">
        <w:rPr>
          <w:rFonts w:cstheme="minorHAnsi"/>
          <w:sz w:val="24"/>
          <w:szCs w:val="24"/>
        </w:rPr>
        <w:t>33</w:t>
      </w:r>
      <w:r w:rsidR="008270F2">
        <w:rPr>
          <w:rFonts w:cstheme="minorHAnsi"/>
          <w:sz w:val="24"/>
          <w:szCs w:val="24"/>
        </w:rPr>
        <w:t>)</w:t>
      </w:r>
      <w:r w:rsidRPr="00943DB5">
        <w:rPr>
          <w:rFonts w:cstheme="minorHAnsi"/>
          <w:sz w:val="24"/>
          <w:szCs w:val="24"/>
        </w:rPr>
        <w:t xml:space="preserve"> females and were between 8-18 years old. </w:t>
      </w:r>
      <w:r w:rsidR="00B63AC6" w:rsidRPr="00943DB5">
        <w:rPr>
          <w:rFonts w:cstheme="minorHAnsi"/>
          <w:sz w:val="24"/>
          <w:szCs w:val="24"/>
        </w:rPr>
        <w:t>All participating youth</w:t>
      </w:r>
      <w:r w:rsidRPr="00943DB5">
        <w:rPr>
          <w:rFonts w:cstheme="minorHAnsi"/>
          <w:sz w:val="24"/>
          <w:szCs w:val="24"/>
        </w:rPr>
        <w:t xml:space="preserve"> attended school in</w:t>
      </w:r>
      <w:r w:rsidR="00B63AC6" w:rsidRPr="00943DB5">
        <w:rPr>
          <w:rFonts w:cstheme="minorHAnsi"/>
          <w:sz w:val="24"/>
          <w:szCs w:val="24"/>
        </w:rPr>
        <w:t xml:space="preserve"> the West Bank of</w:t>
      </w:r>
      <w:r w:rsidRPr="00943DB5">
        <w:rPr>
          <w:rFonts w:cstheme="minorHAnsi"/>
          <w:sz w:val="24"/>
          <w:szCs w:val="24"/>
        </w:rPr>
        <w:t xml:space="preserve"> Palestine</w:t>
      </w:r>
      <w:r w:rsidR="00B63AC6" w:rsidRPr="00943DB5">
        <w:rPr>
          <w:rFonts w:cstheme="minorHAnsi"/>
          <w:sz w:val="24"/>
          <w:szCs w:val="24"/>
        </w:rPr>
        <w:t xml:space="preserve"> and resided in three major hubs with a history of conflict</w:t>
      </w:r>
      <w:r w:rsidR="00394AEA">
        <w:rPr>
          <w:rFonts w:cstheme="minorHAnsi"/>
          <w:sz w:val="24"/>
          <w:szCs w:val="24"/>
        </w:rPr>
        <w:t xml:space="preserve"> with the Israel military</w:t>
      </w:r>
      <w:r w:rsidR="00B63AC6" w:rsidRPr="00943DB5">
        <w:rPr>
          <w:rFonts w:cstheme="minorHAnsi"/>
          <w:sz w:val="24"/>
          <w:szCs w:val="24"/>
        </w:rPr>
        <w:t xml:space="preserve"> including</w:t>
      </w:r>
      <w:r w:rsidRPr="00943DB5">
        <w:rPr>
          <w:rFonts w:cstheme="minorHAnsi"/>
          <w:sz w:val="24"/>
          <w:szCs w:val="24"/>
        </w:rPr>
        <w:t xml:space="preserve">, Nabi Saleh, </w:t>
      </w:r>
      <w:proofErr w:type="spellStart"/>
      <w:r w:rsidRPr="00943DB5">
        <w:rPr>
          <w:rFonts w:cstheme="minorHAnsi"/>
          <w:sz w:val="24"/>
          <w:szCs w:val="24"/>
        </w:rPr>
        <w:t>Tulkaram</w:t>
      </w:r>
      <w:proofErr w:type="spellEnd"/>
      <w:r w:rsidRPr="00943DB5">
        <w:rPr>
          <w:rFonts w:cstheme="minorHAnsi"/>
          <w:sz w:val="24"/>
          <w:szCs w:val="24"/>
        </w:rPr>
        <w:t>, and the</w:t>
      </w:r>
      <w:r w:rsidR="00B63AC6" w:rsidRPr="00943DB5">
        <w:rPr>
          <w:rFonts w:cstheme="minorHAnsi"/>
          <w:sz w:val="24"/>
          <w:szCs w:val="24"/>
        </w:rPr>
        <w:t xml:space="preserve"> largest refugee camp outside of Nablus</w:t>
      </w:r>
      <w:r w:rsidRPr="00943DB5">
        <w:rPr>
          <w:rFonts w:cstheme="minorHAnsi"/>
          <w:sz w:val="24"/>
          <w:szCs w:val="24"/>
        </w:rPr>
        <w:t xml:space="preserve"> </w:t>
      </w:r>
      <w:r w:rsidR="00B63AC6" w:rsidRPr="00943DB5">
        <w:rPr>
          <w:rFonts w:cstheme="minorHAnsi"/>
          <w:sz w:val="24"/>
          <w:szCs w:val="24"/>
        </w:rPr>
        <w:t>(</w:t>
      </w:r>
      <w:r w:rsidRPr="00943DB5">
        <w:rPr>
          <w:rFonts w:cstheme="minorHAnsi"/>
          <w:sz w:val="24"/>
          <w:szCs w:val="24"/>
        </w:rPr>
        <w:t>Balata</w:t>
      </w:r>
      <w:r w:rsidR="00B63AC6" w:rsidRPr="00943DB5">
        <w:rPr>
          <w:rFonts w:cstheme="minorHAnsi"/>
          <w:sz w:val="24"/>
          <w:szCs w:val="24"/>
        </w:rPr>
        <w:t xml:space="preserve"> Camp)</w:t>
      </w:r>
      <w:r w:rsidRPr="00943DB5">
        <w:rPr>
          <w:rFonts w:cstheme="minorHAnsi"/>
          <w:sz w:val="24"/>
          <w:szCs w:val="24"/>
        </w:rPr>
        <w:t xml:space="preserve">. </w:t>
      </w:r>
    </w:p>
    <w:p w14:paraId="58517E57" w14:textId="29100D90" w:rsidR="00600AB1" w:rsidRPr="00943DB5" w:rsidRDefault="00600AB1" w:rsidP="00600AB1">
      <w:pPr>
        <w:bidi w:val="0"/>
        <w:spacing w:line="480" w:lineRule="auto"/>
        <w:ind w:firstLine="720"/>
        <w:rPr>
          <w:rFonts w:cstheme="minorHAnsi"/>
          <w:sz w:val="24"/>
          <w:szCs w:val="24"/>
        </w:rPr>
      </w:pPr>
      <w:bookmarkStart w:id="55" w:name="_Hlk170584228"/>
      <w:r w:rsidRPr="00943DB5">
        <w:rPr>
          <w:rFonts w:cstheme="minorHAnsi"/>
          <w:sz w:val="24"/>
          <w:szCs w:val="24"/>
        </w:rPr>
        <w:t>The data collected between 2016 and 2022 were carefully selected due to their proximity to a highly conflict zone</w:t>
      </w:r>
      <w:r w:rsidR="00394AEA">
        <w:rPr>
          <w:rFonts w:cstheme="minorHAnsi"/>
          <w:sz w:val="24"/>
          <w:szCs w:val="24"/>
        </w:rPr>
        <w:t xml:space="preserve"> with the Israel military</w:t>
      </w:r>
      <w:r w:rsidRPr="00943DB5">
        <w:rPr>
          <w:rFonts w:cstheme="minorHAnsi"/>
          <w:sz w:val="24"/>
          <w:szCs w:val="24"/>
        </w:rPr>
        <w:t xml:space="preserve"> and the voluntary approval of the parents for participation in the study. Participants were recruited through community centers in each of the areas.</w:t>
      </w:r>
    </w:p>
    <w:p w14:paraId="6D33132A" w14:textId="488C58D9" w:rsidR="00A24BA3" w:rsidRPr="00943DB5" w:rsidRDefault="00600AB1" w:rsidP="00600AB1">
      <w:pPr>
        <w:bidi w:val="0"/>
        <w:spacing w:line="480" w:lineRule="auto"/>
        <w:ind w:firstLine="720"/>
        <w:rPr>
          <w:rFonts w:cstheme="minorHAnsi"/>
          <w:sz w:val="24"/>
          <w:szCs w:val="24"/>
        </w:rPr>
      </w:pPr>
      <w:r w:rsidRPr="00943DB5">
        <w:rPr>
          <w:rFonts w:cstheme="minorHAnsi"/>
          <w:sz w:val="24"/>
          <w:szCs w:val="24"/>
        </w:rPr>
        <w:t xml:space="preserve">Demographic data of the participants are detailed in the table </w:t>
      </w:r>
      <w:r w:rsidR="009C4DC7">
        <w:rPr>
          <w:rFonts w:cstheme="minorHAnsi"/>
          <w:sz w:val="24"/>
          <w:szCs w:val="24"/>
        </w:rPr>
        <w:t>1</w:t>
      </w:r>
    </w:p>
    <w:p w14:paraId="289FB196" w14:textId="3C6FF6FC" w:rsidR="009C4DC7" w:rsidRPr="009C4DC7" w:rsidRDefault="009C4DC7" w:rsidP="009C4DC7">
      <w:pPr>
        <w:pStyle w:val="Caption"/>
      </w:pPr>
      <w:bookmarkStart w:id="56" w:name="_Toc184062538"/>
      <w:r w:rsidRPr="009C4DC7">
        <w:t xml:space="preserve">Table </w:t>
      </w:r>
      <w:r w:rsidR="00E62CBF">
        <w:fldChar w:fldCharType="begin"/>
      </w:r>
      <w:r w:rsidR="00E62CBF">
        <w:instrText xml:space="preserve"> SEQ Table \* ARABIC </w:instrText>
      </w:r>
      <w:r w:rsidR="00E62CBF">
        <w:fldChar w:fldCharType="separate"/>
      </w:r>
      <w:r w:rsidR="00E62CBF">
        <w:rPr>
          <w:noProof/>
        </w:rPr>
        <w:t>1</w:t>
      </w:r>
      <w:r w:rsidR="00E62CBF">
        <w:rPr>
          <w:noProof/>
        </w:rPr>
        <w:fldChar w:fldCharType="end"/>
      </w:r>
      <w:r w:rsidRPr="009C4DC7">
        <w:t>: Demographic data of the participant location</w:t>
      </w:r>
      <w:bookmarkEnd w:id="56"/>
    </w:p>
    <w:tbl>
      <w:tblPr>
        <w:tblW w:w="4260" w:type="dxa"/>
        <w:tblLook w:val="04A0" w:firstRow="1" w:lastRow="0" w:firstColumn="1" w:lastColumn="0" w:noHBand="0" w:noVBand="1"/>
      </w:tblPr>
      <w:tblGrid>
        <w:gridCol w:w="2100"/>
        <w:gridCol w:w="1080"/>
        <w:gridCol w:w="1080"/>
      </w:tblGrid>
      <w:tr w:rsidR="00600AB1" w:rsidRPr="00600AB1" w14:paraId="195D2205" w14:textId="77777777" w:rsidTr="00600AB1">
        <w:trPr>
          <w:cantSplit/>
          <w:trHeight w:val="345"/>
        </w:trPr>
        <w:tc>
          <w:tcPr>
            <w:tcW w:w="2100" w:type="dxa"/>
            <w:tcBorders>
              <w:top w:val="single" w:sz="4" w:space="0" w:color="auto"/>
              <w:left w:val="nil"/>
              <w:bottom w:val="single" w:sz="4" w:space="0" w:color="auto"/>
              <w:right w:val="nil"/>
            </w:tcBorders>
            <w:shd w:val="clear" w:color="000000" w:fill="FFFFFF"/>
            <w:vAlign w:val="center"/>
            <w:hideMark/>
          </w:tcPr>
          <w:bookmarkEnd w:id="55"/>
          <w:p w14:paraId="479CE07C" w14:textId="3BEC255F" w:rsidR="00600AB1" w:rsidRPr="00600AB1" w:rsidRDefault="00600AB1" w:rsidP="00600AB1">
            <w:pPr>
              <w:bidi w:val="0"/>
              <w:spacing w:after="0" w:line="240" w:lineRule="auto"/>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 </w:t>
            </w:r>
            <w:r>
              <w:rPr>
                <w:rFonts w:asciiTheme="minorBidi" w:eastAsia="Times New Roman" w:hAnsiTheme="minorBidi"/>
                <w:color w:val="000000"/>
                <w:sz w:val="18"/>
                <w:szCs w:val="18"/>
              </w:rPr>
              <w:t>City</w:t>
            </w:r>
          </w:p>
        </w:tc>
        <w:tc>
          <w:tcPr>
            <w:tcW w:w="1080" w:type="dxa"/>
            <w:tcBorders>
              <w:top w:val="single" w:sz="4" w:space="0" w:color="auto"/>
              <w:left w:val="nil"/>
              <w:bottom w:val="single" w:sz="4" w:space="0" w:color="auto"/>
              <w:right w:val="nil"/>
            </w:tcBorders>
            <w:shd w:val="clear" w:color="000000" w:fill="FFFFFF"/>
            <w:vAlign w:val="center"/>
            <w:hideMark/>
          </w:tcPr>
          <w:p w14:paraId="685CDE05" w14:textId="77777777" w:rsidR="00600AB1" w:rsidRPr="00600AB1" w:rsidRDefault="00600AB1" w:rsidP="00600AB1">
            <w:pPr>
              <w:bidi w:val="0"/>
              <w:spacing w:after="0" w:line="240" w:lineRule="auto"/>
              <w:jc w:val="center"/>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Frequency</w:t>
            </w:r>
          </w:p>
        </w:tc>
        <w:tc>
          <w:tcPr>
            <w:tcW w:w="1080" w:type="dxa"/>
            <w:tcBorders>
              <w:top w:val="single" w:sz="4" w:space="0" w:color="auto"/>
              <w:left w:val="nil"/>
              <w:bottom w:val="single" w:sz="4" w:space="0" w:color="auto"/>
              <w:right w:val="nil"/>
            </w:tcBorders>
            <w:shd w:val="clear" w:color="000000" w:fill="FFFFFF"/>
            <w:vAlign w:val="center"/>
            <w:hideMark/>
          </w:tcPr>
          <w:p w14:paraId="4DBE5203" w14:textId="77777777" w:rsidR="00600AB1" w:rsidRPr="00600AB1" w:rsidRDefault="00600AB1" w:rsidP="00600AB1">
            <w:pPr>
              <w:bidi w:val="0"/>
              <w:spacing w:after="0" w:line="240" w:lineRule="auto"/>
              <w:jc w:val="center"/>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Percent</w:t>
            </w:r>
          </w:p>
        </w:tc>
      </w:tr>
      <w:tr w:rsidR="00600AB1" w:rsidRPr="00600AB1" w14:paraId="434A4B9D" w14:textId="77777777" w:rsidTr="00600AB1">
        <w:trPr>
          <w:cantSplit/>
          <w:trHeight w:val="315"/>
        </w:trPr>
        <w:tc>
          <w:tcPr>
            <w:tcW w:w="2100" w:type="dxa"/>
            <w:tcBorders>
              <w:top w:val="nil"/>
              <w:left w:val="nil"/>
              <w:bottom w:val="nil"/>
              <w:right w:val="nil"/>
            </w:tcBorders>
            <w:shd w:val="clear" w:color="000000" w:fill="FFFFFF"/>
            <w:vAlign w:val="center"/>
            <w:hideMark/>
          </w:tcPr>
          <w:p w14:paraId="24EEE6FF" w14:textId="71876A7A" w:rsidR="00600AB1" w:rsidRPr="00600AB1" w:rsidRDefault="00600AB1" w:rsidP="00600AB1">
            <w:pPr>
              <w:bidi w:val="0"/>
              <w:spacing w:after="0" w:line="240" w:lineRule="auto"/>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 </w:t>
            </w:r>
            <w:r w:rsidR="009C4DC7">
              <w:rPr>
                <w:rFonts w:asciiTheme="minorBidi" w:eastAsia="Times New Roman" w:hAnsiTheme="minorBidi"/>
                <w:color w:val="000000"/>
                <w:sz w:val="18"/>
                <w:szCs w:val="18"/>
              </w:rPr>
              <w:t>Not Disclosed</w:t>
            </w:r>
          </w:p>
        </w:tc>
        <w:tc>
          <w:tcPr>
            <w:tcW w:w="1080" w:type="dxa"/>
            <w:tcBorders>
              <w:top w:val="nil"/>
              <w:left w:val="nil"/>
              <w:bottom w:val="nil"/>
              <w:right w:val="nil"/>
            </w:tcBorders>
            <w:shd w:val="clear" w:color="000000" w:fill="FFFFFF"/>
            <w:vAlign w:val="center"/>
            <w:hideMark/>
          </w:tcPr>
          <w:p w14:paraId="7C207B8E"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27</w:t>
            </w:r>
          </w:p>
        </w:tc>
        <w:tc>
          <w:tcPr>
            <w:tcW w:w="1080" w:type="dxa"/>
            <w:tcBorders>
              <w:top w:val="nil"/>
              <w:left w:val="nil"/>
              <w:bottom w:val="nil"/>
              <w:right w:val="nil"/>
            </w:tcBorders>
            <w:shd w:val="clear" w:color="000000" w:fill="FFFFFF"/>
            <w:vAlign w:val="center"/>
            <w:hideMark/>
          </w:tcPr>
          <w:p w14:paraId="0530FC43"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40.9</w:t>
            </w:r>
          </w:p>
        </w:tc>
      </w:tr>
      <w:tr w:rsidR="00600AB1" w:rsidRPr="00600AB1" w14:paraId="4D61DA2F" w14:textId="77777777" w:rsidTr="00600AB1">
        <w:trPr>
          <w:cantSplit/>
          <w:trHeight w:val="300"/>
        </w:trPr>
        <w:tc>
          <w:tcPr>
            <w:tcW w:w="2100" w:type="dxa"/>
            <w:tcBorders>
              <w:top w:val="nil"/>
              <w:left w:val="nil"/>
              <w:bottom w:val="nil"/>
              <w:right w:val="nil"/>
            </w:tcBorders>
            <w:shd w:val="clear" w:color="000000" w:fill="FFFFFF"/>
            <w:vAlign w:val="center"/>
            <w:hideMark/>
          </w:tcPr>
          <w:p w14:paraId="1443A57F" w14:textId="77777777" w:rsidR="00600AB1" w:rsidRPr="00600AB1" w:rsidRDefault="00600AB1" w:rsidP="00600AB1">
            <w:pPr>
              <w:bidi w:val="0"/>
              <w:spacing w:after="0" w:line="240" w:lineRule="auto"/>
              <w:rPr>
                <w:rFonts w:asciiTheme="minorBidi" w:eastAsia="Times New Roman" w:hAnsiTheme="minorBidi"/>
                <w:color w:val="000000"/>
                <w:sz w:val="18"/>
                <w:szCs w:val="18"/>
              </w:rPr>
            </w:pPr>
            <w:proofErr w:type="spellStart"/>
            <w:r w:rsidRPr="00600AB1">
              <w:rPr>
                <w:rFonts w:asciiTheme="minorBidi" w:eastAsia="Times New Roman" w:hAnsiTheme="minorBidi"/>
                <w:color w:val="000000"/>
                <w:sz w:val="18"/>
                <w:szCs w:val="18"/>
              </w:rPr>
              <w:t>Blata</w:t>
            </w:r>
            <w:proofErr w:type="spellEnd"/>
          </w:p>
        </w:tc>
        <w:tc>
          <w:tcPr>
            <w:tcW w:w="1080" w:type="dxa"/>
            <w:tcBorders>
              <w:top w:val="nil"/>
              <w:left w:val="nil"/>
              <w:bottom w:val="nil"/>
              <w:right w:val="nil"/>
            </w:tcBorders>
            <w:shd w:val="clear" w:color="000000" w:fill="FFFFFF"/>
            <w:vAlign w:val="center"/>
            <w:hideMark/>
          </w:tcPr>
          <w:p w14:paraId="0230BC5A"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1</w:t>
            </w:r>
          </w:p>
        </w:tc>
        <w:tc>
          <w:tcPr>
            <w:tcW w:w="1080" w:type="dxa"/>
            <w:tcBorders>
              <w:top w:val="nil"/>
              <w:left w:val="nil"/>
              <w:bottom w:val="nil"/>
              <w:right w:val="nil"/>
            </w:tcBorders>
            <w:shd w:val="clear" w:color="000000" w:fill="FFFFFF"/>
            <w:vAlign w:val="center"/>
            <w:hideMark/>
          </w:tcPr>
          <w:p w14:paraId="22B6798D"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1.5</w:t>
            </w:r>
          </w:p>
        </w:tc>
      </w:tr>
      <w:tr w:rsidR="00600AB1" w:rsidRPr="00600AB1" w14:paraId="23EE4244" w14:textId="77777777" w:rsidTr="00600AB1">
        <w:trPr>
          <w:cantSplit/>
          <w:trHeight w:val="300"/>
        </w:trPr>
        <w:tc>
          <w:tcPr>
            <w:tcW w:w="2100" w:type="dxa"/>
            <w:tcBorders>
              <w:top w:val="nil"/>
              <w:left w:val="nil"/>
              <w:bottom w:val="nil"/>
              <w:right w:val="nil"/>
            </w:tcBorders>
            <w:shd w:val="clear" w:color="000000" w:fill="FFFFFF"/>
            <w:vAlign w:val="center"/>
            <w:hideMark/>
          </w:tcPr>
          <w:p w14:paraId="3DFC2440" w14:textId="77777777" w:rsidR="00600AB1" w:rsidRPr="00600AB1" w:rsidRDefault="00600AB1" w:rsidP="00600AB1">
            <w:pPr>
              <w:bidi w:val="0"/>
              <w:spacing w:after="0" w:line="240" w:lineRule="auto"/>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Nabi</w:t>
            </w:r>
          </w:p>
        </w:tc>
        <w:tc>
          <w:tcPr>
            <w:tcW w:w="1080" w:type="dxa"/>
            <w:tcBorders>
              <w:top w:val="nil"/>
              <w:left w:val="nil"/>
              <w:bottom w:val="nil"/>
              <w:right w:val="nil"/>
            </w:tcBorders>
            <w:shd w:val="clear" w:color="000000" w:fill="FFFFFF"/>
            <w:vAlign w:val="center"/>
            <w:hideMark/>
          </w:tcPr>
          <w:p w14:paraId="0D0789AA"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10</w:t>
            </w:r>
          </w:p>
        </w:tc>
        <w:tc>
          <w:tcPr>
            <w:tcW w:w="1080" w:type="dxa"/>
            <w:tcBorders>
              <w:top w:val="nil"/>
              <w:left w:val="nil"/>
              <w:bottom w:val="nil"/>
              <w:right w:val="nil"/>
            </w:tcBorders>
            <w:shd w:val="clear" w:color="000000" w:fill="FFFFFF"/>
            <w:vAlign w:val="center"/>
            <w:hideMark/>
          </w:tcPr>
          <w:p w14:paraId="7538ED23"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15.2</w:t>
            </w:r>
          </w:p>
        </w:tc>
      </w:tr>
      <w:tr w:rsidR="00600AB1" w:rsidRPr="00600AB1" w14:paraId="612F2151" w14:textId="77777777" w:rsidTr="00600AB1">
        <w:trPr>
          <w:cantSplit/>
          <w:trHeight w:val="300"/>
        </w:trPr>
        <w:tc>
          <w:tcPr>
            <w:tcW w:w="2100" w:type="dxa"/>
            <w:tcBorders>
              <w:top w:val="nil"/>
              <w:left w:val="nil"/>
              <w:bottom w:val="nil"/>
              <w:right w:val="nil"/>
            </w:tcBorders>
            <w:shd w:val="clear" w:color="000000" w:fill="FFFFFF"/>
            <w:vAlign w:val="center"/>
            <w:hideMark/>
          </w:tcPr>
          <w:p w14:paraId="0670E992" w14:textId="77777777" w:rsidR="00600AB1" w:rsidRPr="00600AB1" w:rsidRDefault="00600AB1" w:rsidP="00600AB1">
            <w:pPr>
              <w:bidi w:val="0"/>
              <w:spacing w:after="0" w:line="240" w:lineRule="auto"/>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Nablus</w:t>
            </w:r>
          </w:p>
        </w:tc>
        <w:tc>
          <w:tcPr>
            <w:tcW w:w="1080" w:type="dxa"/>
            <w:tcBorders>
              <w:top w:val="nil"/>
              <w:left w:val="nil"/>
              <w:bottom w:val="nil"/>
              <w:right w:val="nil"/>
            </w:tcBorders>
            <w:shd w:val="clear" w:color="000000" w:fill="FFFFFF"/>
            <w:vAlign w:val="center"/>
            <w:hideMark/>
          </w:tcPr>
          <w:p w14:paraId="34BD48BA"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3</w:t>
            </w:r>
          </w:p>
        </w:tc>
        <w:tc>
          <w:tcPr>
            <w:tcW w:w="1080" w:type="dxa"/>
            <w:tcBorders>
              <w:top w:val="nil"/>
              <w:left w:val="nil"/>
              <w:bottom w:val="nil"/>
              <w:right w:val="nil"/>
            </w:tcBorders>
            <w:shd w:val="clear" w:color="000000" w:fill="FFFFFF"/>
            <w:vAlign w:val="center"/>
            <w:hideMark/>
          </w:tcPr>
          <w:p w14:paraId="5C9BD45F"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4.5</w:t>
            </w:r>
          </w:p>
        </w:tc>
      </w:tr>
      <w:tr w:rsidR="00600AB1" w:rsidRPr="00600AB1" w14:paraId="3C11457E" w14:textId="77777777" w:rsidTr="00600AB1">
        <w:trPr>
          <w:cantSplit/>
          <w:trHeight w:val="300"/>
        </w:trPr>
        <w:tc>
          <w:tcPr>
            <w:tcW w:w="2100" w:type="dxa"/>
            <w:tcBorders>
              <w:top w:val="nil"/>
              <w:left w:val="nil"/>
              <w:bottom w:val="nil"/>
              <w:right w:val="nil"/>
            </w:tcBorders>
            <w:shd w:val="clear" w:color="000000" w:fill="FFFFFF"/>
            <w:vAlign w:val="center"/>
            <w:hideMark/>
          </w:tcPr>
          <w:p w14:paraId="681E1456" w14:textId="5E0A9A05" w:rsidR="00600AB1" w:rsidRPr="00600AB1" w:rsidRDefault="00394AEA" w:rsidP="00600AB1">
            <w:pPr>
              <w:bidi w:val="0"/>
              <w:spacing w:after="0" w:line="240" w:lineRule="auto"/>
              <w:rPr>
                <w:rFonts w:asciiTheme="minorBidi" w:eastAsia="Times New Roman" w:hAnsiTheme="minorBidi"/>
                <w:color w:val="000000"/>
                <w:sz w:val="18"/>
                <w:szCs w:val="18"/>
              </w:rPr>
            </w:pPr>
            <w:proofErr w:type="spellStart"/>
            <w:r w:rsidRPr="00394AEA">
              <w:rPr>
                <w:rFonts w:asciiTheme="minorBidi" w:eastAsia="Times New Roman" w:hAnsiTheme="minorBidi"/>
                <w:color w:val="000000"/>
                <w:sz w:val="18"/>
                <w:szCs w:val="18"/>
              </w:rPr>
              <w:t>Tulkaram</w:t>
            </w:r>
            <w:proofErr w:type="spellEnd"/>
          </w:p>
        </w:tc>
        <w:tc>
          <w:tcPr>
            <w:tcW w:w="1080" w:type="dxa"/>
            <w:tcBorders>
              <w:top w:val="nil"/>
              <w:left w:val="nil"/>
              <w:bottom w:val="nil"/>
              <w:right w:val="nil"/>
            </w:tcBorders>
            <w:shd w:val="clear" w:color="000000" w:fill="FFFFFF"/>
            <w:vAlign w:val="center"/>
            <w:hideMark/>
          </w:tcPr>
          <w:p w14:paraId="64FF275E"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25</w:t>
            </w:r>
          </w:p>
        </w:tc>
        <w:tc>
          <w:tcPr>
            <w:tcW w:w="1080" w:type="dxa"/>
            <w:tcBorders>
              <w:top w:val="nil"/>
              <w:left w:val="nil"/>
              <w:bottom w:val="nil"/>
              <w:right w:val="nil"/>
            </w:tcBorders>
            <w:shd w:val="clear" w:color="000000" w:fill="FFFFFF"/>
            <w:vAlign w:val="center"/>
            <w:hideMark/>
          </w:tcPr>
          <w:p w14:paraId="2B963238"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37.9</w:t>
            </w:r>
          </w:p>
        </w:tc>
      </w:tr>
      <w:tr w:rsidR="00600AB1" w:rsidRPr="00600AB1" w14:paraId="33F581F7" w14:textId="77777777" w:rsidTr="00600AB1">
        <w:trPr>
          <w:cantSplit/>
          <w:trHeight w:val="315"/>
        </w:trPr>
        <w:tc>
          <w:tcPr>
            <w:tcW w:w="2100" w:type="dxa"/>
            <w:tcBorders>
              <w:top w:val="nil"/>
              <w:left w:val="nil"/>
              <w:bottom w:val="single" w:sz="4" w:space="0" w:color="auto"/>
              <w:right w:val="nil"/>
            </w:tcBorders>
            <w:shd w:val="clear" w:color="000000" w:fill="FFFFFF"/>
            <w:vAlign w:val="center"/>
            <w:hideMark/>
          </w:tcPr>
          <w:p w14:paraId="7DA3C09F" w14:textId="77777777" w:rsidR="00600AB1" w:rsidRPr="00600AB1" w:rsidRDefault="00600AB1" w:rsidP="00600AB1">
            <w:pPr>
              <w:bidi w:val="0"/>
              <w:spacing w:after="0" w:line="240" w:lineRule="auto"/>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Total</w:t>
            </w:r>
          </w:p>
        </w:tc>
        <w:tc>
          <w:tcPr>
            <w:tcW w:w="1080" w:type="dxa"/>
            <w:tcBorders>
              <w:top w:val="nil"/>
              <w:left w:val="nil"/>
              <w:bottom w:val="single" w:sz="4" w:space="0" w:color="auto"/>
              <w:right w:val="nil"/>
            </w:tcBorders>
            <w:shd w:val="clear" w:color="000000" w:fill="FFFFFF"/>
            <w:vAlign w:val="center"/>
            <w:hideMark/>
          </w:tcPr>
          <w:p w14:paraId="0E218967"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66</w:t>
            </w:r>
          </w:p>
        </w:tc>
        <w:tc>
          <w:tcPr>
            <w:tcW w:w="1080" w:type="dxa"/>
            <w:tcBorders>
              <w:top w:val="nil"/>
              <w:left w:val="nil"/>
              <w:bottom w:val="single" w:sz="4" w:space="0" w:color="auto"/>
              <w:right w:val="nil"/>
            </w:tcBorders>
            <w:shd w:val="clear" w:color="000000" w:fill="FFFFFF"/>
            <w:vAlign w:val="center"/>
            <w:hideMark/>
          </w:tcPr>
          <w:p w14:paraId="37A0EECA" w14:textId="77777777" w:rsidR="00600AB1" w:rsidRPr="00600AB1" w:rsidRDefault="00600AB1" w:rsidP="00600AB1">
            <w:pPr>
              <w:bidi w:val="0"/>
              <w:spacing w:after="0" w:line="240" w:lineRule="auto"/>
              <w:jc w:val="right"/>
              <w:rPr>
                <w:rFonts w:asciiTheme="minorBidi" w:eastAsia="Times New Roman" w:hAnsiTheme="minorBidi"/>
                <w:color w:val="000000"/>
                <w:sz w:val="18"/>
                <w:szCs w:val="18"/>
              </w:rPr>
            </w:pPr>
            <w:r w:rsidRPr="00600AB1">
              <w:rPr>
                <w:rFonts w:asciiTheme="minorBidi" w:eastAsia="Times New Roman" w:hAnsiTheme="minorBidi"/>
                <w:color w:val="000000"/>
                <w:sz w:val="18"/>
                <w:szCs w:val="18"/>
              </w:rPr>
              <w:t>100</w:t>
            </w:r>
          </w:p>
        </w:tc>
      </w:tr>
    </w:tbl>
    <w:p w14:paraId="294183C9" w14:textId="77777777" w:rsidR="00A24BA3" w:rsidRPr="00A24BA3" w:rsidRDefault="00A24BA3" w:rsidP="00A24BA3">
      <w:pPr>
        <w:autoSpaceDE w:val="0"/>
        <w:autoSpaceDN w:val="0"/>
        <w:bidi w:val="0"/>
        <w:adjustRightInd w:val="0"/>
        <w:spacing w:after="0" w:line="400" w:lineRule="atLeast"/>
        <w:rPr>
          <w:rFonts w:ascii="Times New Roman" w:hAnsi="Times New Roman" w:cs="Times New Roman"/>
          <w:sz w:val="24"/>
          <w:szCs w:val="24"/>
        </w:rPr>
      </w:pPr>
    </w:p>
    <w:p w14:paraId="50D534DB" w14:textId="3C6A499A" w:rsidR="00197B43" w:rsidRPr="00943DB5" w:rsidRDefault="00BF6055" w:rsidP="006A6A54">
      <w:pPr>
        <w:bidi w:val="0"/>
        <w:spacing w:line="480" w:lineRule="auto"/>
        <w:ind w:firstLine="720"/>
        <w:rPr>
          <w:rFonts w:cstheme="minorHAnsi"/>
          <w:sz w:val="24"/>
          <w:szCs w:val="24"/>
        </w:rPr>
      </w:pPr>
      <w:r w:rsidRPr="00943DB5">
        <w:rPr>
          <w:rFonts w:cstheme="minorHAnsi"/>
          <w:sz w:val="24"/>
          <w:szCs w:val="24"/>
        </w:rPr>
        <w:t>All procedures were approved by the An-Najah Institutional Review Board (IRB) to ensure the ethical treatment of participants.</w:t>
      </w:r>
    </w:p>
    <w:p w14:paraId="51A77B16" w14:textId="2129E34B" w:rsidR="000B3953" w:rsidRDefault="000B3953" w:rsidP="000B3953">
      <w:pPr>
        <w:bidi w:val="0"/>
        <w:spacing w:line="480" w:lineRule="auto"/>
        <w:ind w:firstLine="720"/>
        <w:rPr>
          <w:rFonts w:asciiTheme="majorBidi" w:hAnsiTheme="majorBidi" w:cstheme="majorBidi"/>
          <w:sz w:val="24"/>
          <w:szCs w:val="24"/>
        </w:rPr>
      </w:pPr>
    </w:p>
    <w:p w14:paraId="4B4B879D" w14:textId="77777777" w:rsidR="00943DB5" w:rsidRDefault="00943DB5" w:rsidP="009C3B62">
      <w:pPr>
        <w:bidi w:val="0"/>
        <w:spacing w:line="480" w:lineRule="auto"/>
        <w:jc w:val="center"/>
        <w:rPr>
          <w:rFonts w:asciiTheme="majorBidi" w:hAnsiTheme="majorBidi" w:cstheme="majorBidi"/>
          <w:sz w:val="24"/>
          <w:szCs w:val="24"/>
        </w:rPr>
      </w:pPr>
    </w:p>
    <w:p w14:paraId="757B1A9E" w14:textId="77777777" w:rsidR="00943DB5" w:rsidRDefault="00943DB5" w:rsidP="00943DB5">
      <w:pPr>
        <w:bidi w:val="0"/>
        <w:spacing w:line="480" w:lineRule="auto"/>
        <w:jc w:val="center"/>
        <w:rPr>
          <w:rFonts w:asciiTheme="majorBidi" w:hAnsiTheme="majorBidi" w:cstheme="majorBidi"/>
          <w:sz w:val="24"/>
          <w:szCs w:val="24"/>
        </w:rPr>
      </w:pPr>
    </w:p>
    <w:p w14:paraId="2122EC4F" w14:textId="5BA4A3DD" w:rsidR="009C3B62" w:rsidRPr="00500AB1" w:rsidRDefault="009C3B62" w:rsidP="00316870">
      <w:pPr>
        <w:pStyle w:val="Heading2"/>
        <w:jc w:val="left"/>
      </w:pPr>
      <w:bookmarkStart w:id="57" w:name="_Toc184063420"/>
      <w:r>
        <w:t xml:space="preserve">2.2 Assessment </w:t>
      </w:r>
      <w:r w:rsidR="00EF3F04">
        <w:t>T</w:t>
      </w:r>
      <w:r>
        <w:t>ool</w:t>
      </w:r>
      <w:r w:rsidR="00284FD5">
        <w:t>s</w:t>
      </w:r>
      <w:bookmarkEnd w:id="57"/>
    </w:p>
    <w:p w14:paraId="079B8B82" w14:textId="16DAB816" w:rsidR="00FB5CB7" w:rsidRPr="00943DB5" w:rsidRDefault="00FB5CB7" w:rsidP="00FB5CB7">
      <w:pPr>
        <w:bidi w:val="0"/>
        <w:spacing w:line="480" w:lineRule="auto"/>
        <w:ind w:firstLine="720"/>
        <w:rPr>
          <w:rFonts w:cstheme="minorHAnsi"/>
          <w:sz w:val="24"/>
          <w:szCs w:val="24"/>
        </w:rPr>
      </w:pPr>
      <w:r w:rsidRPr="00943DB5">
        <w:rPr>
          <w:rFonts w:cstheme="minorHAnsi"/>
          <w:sz w:val="24"/>
          <w:szCs w:val="24"/>
        </w:rPr>
        <w:t xml:space="preserve">In the present study, the previously validated Chronic Traumatic Experiences (CTE) checklist in Arabic </w:t>
      </w:r>
      <w:r w:rsidR="00394AEA">
        <w:rPr>
          <w:rFonts w:cstheme="minorHAnsi"/>
          <w:sz w:val="24"/>
          <w:szCs w:val="24"/>
        </w:rPr>
        <w:t xml:space="preserve">was compared </w:t>
      </w:r>
      <w:r w:rsidRPr="00943DB5">
        <w:rPr>
          <w:rFonts w:cstheme="minorHAnsi"/>
          <w:sz w:val="24"/>
          <w:szCs w:val="24"/>
        </w:rPr>
        <w:t>with the updated UCLA PTSD Reaction Index for Children/Adolescents- DSM-5 (refer to the appendix). The youth participants were individually verbally administered each survey by psychology students.</w:t>
      </w:r>
    </w:p>
    <w:p w14:paraId="24A28A53" w14:textId="1B206D79" w:rsidR="00FB5CB7" w:rsidRPr="00943DB5" w:rsidRDefault="00FB5CB7" w:rsidP="006A6A54">
      <w:pPr>
        <w:bidi w:val="0"/>
        <w:spacing w:line="480" w:lineRule="auto"/>
        <w:ind w:firstLine="720"/>
        <w:rPr>
          <w:rFonts w:cstheme="minorHAnsi"/>
          <w:sz w:val="24"/>
          <w:szCs w:val="24"/>
        </w:rPr>
      </w:pPr>
      <w:r w:rsidRPr="00943DB5">
        <w:rPr>
          <w:rFonts w:cstheme="minorHAnsi"/>
          <w:sz w:val="24"/>
          <w:szCs w:val="24"/>
        </w:rPr>
        <w:t>The CTE is a Yes/No questionnaire with demonstrated internal reliability in the Arabic-speaking world</w:t>
      </w:r>
      <w:r w:rsidR="00394AEA">
        <w:rPr>
          <w:rFonts w:cstheme="minorHAnsi"/>
          <w:sz w:val="24"/>
          <w:szCs w:val="24"/>
        </w:rPr>
        <w:t xml:space="preserve"> </w:t>
      </w:r>
      <w:r w:rsidR="00394AEA" w:rsidRPr="00943DB5">
        <w:rPr>
          <w:rFonts w:cstheme="minorHAnsi"/>
          <w:sz w:val="24"/>
          <w:szCs w:val="24"/>
        </w:rPr>
        <w:t>(Altawil, 2008)</w:t>
      </w:r>
      <w:r w:rsidRPr="00943DB5">
        <w:rPr>
          <w:rFonts w:cstheme="minorHAnsi"/>
          <w:sz w:val="24"/>
          <w:szCs w:val="24"/>
        </w:rPr>
        <w:t>, and its content and construct validity have been established. The questionnaire includes traumatic events that a child residing in the West Bank of Palestine might have been exposed to, such as witnessing interpersonal violence, being injured by physical assault, and experiencing house demolition. The CTE was verbally administered to the youth by the principal investigator and a trained assistant. The content is specific to the military conflict in the area rather than general war events</w:t>
      </w:r>
      <w:r w:rsidR="00394AEA">
        <w:rPr>
          <w:rFonts w:cstheme="minorHAnsi"/>
          <w:sz w:val="24"/>
          <w:szCs w:val="24"/>
        </w:rPr>
        <w:t xml:space="preserve"> </w:t>
      </w:r>
      <w:r w:rsidR="00394AEA" w:rsidRPr="00943DB5">
        <w:rPr>
          <w:rFonts w:cstheme="minorHAnsi"/>
          <w:sz w:val="24"/>
          <w:szCs w:val="24"/>
        </w:rPr>
        <w:t>(Altawil, 2008).</w:t>
      </w:r>
    </w:p>
    <w:p w14:paraId="22065719" w14:textId="00D25832" w:rsidR="003119BE" w:rsidRPr="00943DB5" w:rsidRDefault="003119BE" w:rsidP="006A6A54">
      <w:pPr>
        <w:bidi w:val="0"/>
        <w:spacing w:line="480" w:lineRule="auto"/>
        <w:ind w:firstLine="720"/>
        <w:rPr>
          <w:rFonts w:cstheme="minorHAnsi"/>
          <w:sz w:val="24"/>
          <w:szCs w:val="24"/>
          <w:rtl/>
        </w:rPr>
      </w:pPr>
      <w:r w:rsidRPr="00943DB5">
        <w:rPr>
          <w:rFonts w:cstheme="minorHAnsi"/>
          <w:sz w:val="24"/>
          <w:szCs w:val="24"/>
        </w:rPr>
        <w:t>The UCLA PTSD Reaction Index for Children/Adolescents- DSM-5 is a frequently utilized tool for assessing trauma in children and adolescents in the Western world. It has also been used internationally after major disasters as part of public mental health response and recovery programs (</w:t>
      </w:r>
      <w:r w:rsidR="00F70368" w:rsidRPr="008F33CC">
        <w:rPr>
          <w:rFonts w:eastAsia="Times New Roman" w:cstheme="minorHAnsi"/>
          <w:sz w:val="24"/>
          <w:szCs w:val="24"/>
        </w:rPr>
        <w:t xml:space="preserve">Kaplow, Rolon-Arroyo, Layne, Rooney, Oosterhoff, Hill, Steinberg, Lotterman, Gallagher, </w:t>
      </w:r>
      <w:r w:rsidR="00F70368">
        <w:rPr>
          <w:rFonts w:eastAsia="Times New Roman" w:cstheme="minorHAnsi"/>
          <w:sz w:val="24"/>
          <w:szCs w:val="24"/>
        </w:rPr>
        <w:t xml:space="preserve">&amp; </w:t>
      </w:r>
      <w:proofErr w:type="spellStart"/>
      <w:r w:rsidR="00F70368" w:rsidRPr="008F33CC">
        <w:rPr>
          <w:rFonts w:eastAsia="Times New Roman" w:cstheme="minorHAnsi"/>
          <w:sz w:val="24"/>
          <w:szCs w:val="24"/>
        </w:rPr>
        <w:t>Pynoos</w:t>
      </w:r>
      <w:proofErr w:type="spellEnd"/>
      <w:r w:rsidR="00F70368" w:rsidRPr="008F33CC">
        <w:rPr>
          <w:rFonts w:eastAsia="Times New Roman" w:cstheme="minorHAnsi"/>
          <w:sz w:val="24"/>
          <w:szCs w:val="24"/>
        </w:rPr>
        <w:t>, 2020)</w:t>
      </w:r>
      <w:r w:rsidR="00F70368">
        <w:rPr>
          <w:rFonts w:eastAsia="Times New Roman" w:cstheme="minorHAnsi"/>
          <w:sz w:val="24"/>
          <w:szCs w:val="24"/>
        </w:rPr>
        <w:t>.</w:t>
      </w:r>
      <w:r w:rsidRPr="00943DB5">
        <w:rPr>
          <w:rFonts w:cstheme="minorHAnsi"/>
          <w:sz w:val="24"/>
          <w:szCs w:val="24"/>
        </w:rPr>
        <w:t xml:space="preserve"> This 9-page survey is comprehensive and includes:</w:t>
      </w:r>
    </w:p>
    <w:p w14:paraId="4B5B93B5" w14:textId="5E2A90EA" w:rsidR="00197B43" w:rsidRPr="00943DB5" w:rsidRDefault="00197B43" w:rsidP="003119BE">
      <w:pPr>
        <w:bidi w:val="0"/>
        <w:spacing w:line="480" w:lineRule="auto"/>
        <w:ind w:firstLine="720"/>
        <w:rPr>
          <w:rFonts w:cstheme="minorHAnsi"/>
          <w:sz w:val="24"/>
          <w:szCs w:val="24"/>
        </w:rPr>
      </w:pPr>
      <w:r w:rsidRPr="00943DB5">
        <w:rPr>
          <w:rFonts w:cstheme="minorHAnsi"/>
          <w:sz w:val="24"/>
          <w:szCs w:val="24"/>
        </w:rPr>
        <w:t xml:space="preserve">Trauma History Profile: Children indicate their experience of trauma from a pre-determined list. Pertaining: domestic violence, violence </w:t>
      </w:r>
      <w:r w:rsidR="00C95E2B" w:rsidRPr="00943DB5">
        <w:rPr>
          <w:rFonts w:cstheme="minorHAnsi"/>
          <w:sz w:val="24"/>
          <w:szCs w:val="24"/>
        </w:rPr>
        <w:t>in</w:t>
      </w:r>
      <w:r w:rsidRPr="00943DB5">
        <w:rPr>
          <w:rFonts w:cstheme="minorHAnsi"/>
          <w:sz w:val="24"/>
          <w:szCs w:val="24"/>
        </w:rPr>
        <w:t xml:space="preserve"> the society, sexual abuse, etc.….</w:t>
      </w:r>
    </w:p>
    <w:p w14:paraId="133E629E" w14:textId="6037873A" w:rsidR="00197B43" w:rsidRPr="00943DB5" w:rsidRDefault="00197B43" w:rsidP="006A6A54">
      <w:pPr>
        <w:bidi w:val="0"/>
        <w:spacing w:line="480" w:lineRule="auto"/>
        <w:ind w:firstLine="720"/>
        <w:rPr>
          <w:rFonts w:cstheme="minorHAnsi"/>
          <w:sz w:val="24"/>
          <w:szCs w:val="24"/>
        </w:rPr>
      </w:pPr>
      <w:r w:rsidRPr="00943DB5">
        <w:rPr>
          <w:rFonts w:cstheme="minorHAnsi"/>
          <w:sz w:val="24"/>
          <w:szCs w:val="24"/>
        </w:rPr>
        <w:lastRenderedPageBreak/>
        <w:t>Self-Report Trauma History: In this section</w:t>
      </w:r>
      <w:r w:rsidR="00C95E2B" w:rsidRPr="00943DB5">
        <w:rPr>
          <w:rFonts w:cstheme="minorHAnsi"/>
          <w:sz w:val="24"/>
          <w:szCs w:val="24"/>
        </w:rPr>
        <w:t>,</w:t>
      </w:r>
      <w:r w:rsidRPr="00943DB5">
        <w:rPr>
          <w:rFonts w:cstheme="minorHAnsi"/>
          <w:sz w:val="24"/>
          <w:szCs w:val="24"/>
        </w:rPr>
        <w:t xml:space="preserve"> children self-identify their traumas, and tell the story. It is an open-ended question followed by </w:t>
      </w:r>
      <w:r w:rsidR="00C95E2B" w:rsidRPr="00943DB5">
        <w:rPr>
          <w:rFonts w:cstheme="minorHAnsi"/>
          <w:sz w:val="24"/>
          <w:szCs w:val="24"/>
        </w:rPr>
        <w:t>a 15-item</w:t>
      </w:r>
      <w:r w:rsidRPr="00943DB5">
        <w:rPr>
          <w:rFonts w:cstheme="minorHAnsi"/>
          <w:sz w:val="24"/>
          <w:szCs w:val="24"/>
        </w:rPr>
        <w:t xml:space="preserve"> survey </w:t>
      </w:r>
      <w:r w:rsidR="00F70368">
        <w:rPr>
          <w:rFonts w:cstheme="minorHAnsi"/>
          <w:sz w:val="24"/>
          <w:szCs w:val="24"/>
        </w:rPr>
        <w:t>(</w:t>
      </w:r>
      <w:r w:rsidR="00F70368" w:rsidRPr="00F70368">
        <w:rPr>
          <w:rFonts w:cstheme="minorHAnsi"/>
          <w:sz w:val="24"/>
          <w:szCs w:val="24"/>
        </w:rPr>
        <w:t>Kaplow et al., 2020</w:t>
      </w:r>
      <w:r w:rsidR="00F70368">
        <w:rPr>
          <w:rFonts w:cstheme="minorHAnsi"/>
          <w:sz w:val="24"/>
          <w:szCs w:val="24"/>
        </w:rPr>
        <w:t>).</w:t>
      </w:r>
    </w:p>
    <w:p w14:paraId="5B5A1566" w14:textId="6F15F57B" w:rsidR="00197B43" w:rsidRPr="00943DB5" w:rsidRDefault="00197B43" w:rsidP="006A6A54">
      <w:pPr>
        <w:bidi w:val="0"/>
        <w:spacing w:line="480" w:lineRule="auto"/>
        <w:ind w:firstLine="720"/>
        <w:rPr>
          <w:rFonts w:cstheme="minorHAnsi"/>
          <w:sz w:val="24"/>
          <w:szCs w:val="24"/>
        </w:rPr>
      </w:pPr>
      <w:r w:rsidRPr="00943DB5">
        <w:rPr>
          <w:rFonts w:cstheme="minorHAnsi"/>
          <w:sz w:val="24"/>
          <w:szCs w:val="24"/>
        </w:rPr>
        <w:t xml:space="preserve">Symptom Checklist: Children are presented with 31 scenarios and note the absence or presence of each. Surveys were discontinued if the child exhibited any distress </w:t>
      </w:r>
      <w:r w:rsidR="00C95E2B" w:rsidRPr="00943DB5">
        <w:rPr>
          <w:rFonts w:cstheme="minorHAnsi"/>
          <w:sz w:val="24"/>
          <w:szCs w:val="24"/>
        </w:rPr>
        <w:t>or</w:t>
      </w:r>
      <w:r w:rsidRPr="00943DB5">
        <w:rPr>
          <w:rFonts w:cstheme="minorHAnsi"/>
          <w:sz w:val="24"/>
          <w:szCs w:val="24"/>
        </w:rPr>
        <w:t xml:space="preserve"> discomfort through the survey</w:t>
      </w:r>
      <w:r w:rsidR="00F70368">
        <w:rPr>
          <w:rFonts w:cstheme="minorHAnsi"/>
          <w:sz w:val="24"/>
          <w:szCs w:val="24"/>
        </w:rPr>
        <w:t xml:space="preserve"> (</w:t>
      </w:r>
      <w:r w:rsidR="00F70368" w:rsidRPr="00F70368">
        <w:rPr>
          <w:rFonts w:cstheme="minorHAnsi"/>
          <w:sz w:val="24"/>
          <w:szCs w:val="24"/>
        </w:rPr>
        <w:t>Kaplow et al., 2020</w:t>
      </w:r>
      <w:r w:rsidR="00F70368">
        <w:rPr>
          <w:rFonts w:cstheme="minorHAnsi"/>
          <w:sz w:val="24"/>
          <w:szCs w:val="24"/>
        </w:rPr>
        <w:t>).</w:t>
      </w:r>
      <w:r w:rsidRPr="00943DB5">
        <w:rPr>
          <w:rFonts w:cstheme="minorHAnsi"/>
          <w:sz w:val="24"/>
          <w:szCs w:val="24"/>
        </w:rPr>
        <w:t xml:space="preserve"> </w:t>
      </w:r>
    </w:p>
    <w:p w14:paraId="4607C36C" w14:textId="3A9FD545" w:rsidR="007A2CD1" w:rsidRPr="00943DB5" w:rsidRDefault="003119BE" w:rsidP="007A2CD1">
      <w:pPr>
        <w:bidi w:val="0"/>
        <w:spacing w:line="480" w:lineRule="auto"/>
        <w:ind w:firstLine="720"/>
        <w:rPr>
          <w:rFonts w:cstheme="minorHAnsi"/>
          <w:sz w:val="24"/>
          <w:szCs w:val="24"/>
        </w:rPr>
      </w:pPr>
      <w:r w:rsidRPr="00943DB5">
        <w:rPr>
          <w:rFonts w:cstheme="minorHAnsi"/>
          <w:sz w:val="24"/>
          <w:szCs w:val="24"/>
        </w:rPr>
        <w:t>It's important to note that this tool is not intended to be used for making a formal diagnosis, but it can offer preliminary diagnostic information. In the first part, a brief review of the factors that led to the traumatic experience sets the stage for the following sections. This helps the child remember all the details of the traumatic event (Criterion A1)</w:t>
      </w:r>
      <w:r w:rsidR="00F70368" w:rsidRPr="00F70368">
        <w:rPr>
          <w:rFonts w:cstheme="minorHAnsi"/>
          <w:sz w:val="24"/>
          <w:szCs w:val="24"/>
        </w:rPr>
        <w:t xml:space="preserve"> </w:t>
      </w:r>
      <w:r w:rsidR="00F70368">
        <w:rPr>
          <w:rFonts w:cstheme="minorHAnsi"/>
          <w:sz w:val="24"/>
          <w:szCs w:val="24"/>
        </w:rPr>
        <w:t>(</w:t>
      </w:r>
      <w:r w:rsidR="00F70368" w:rsidRPr="00F70368">
        <w:rPr>
          <w:rFonts w:cstheme="minorHAnsi"/>
          <w:sz w:val="24"/>
          <w:szCs w:val="24"/>
        </w:rPr>
        <w:t>Kaplow et al., 2020</w:t>
      </w:r>
      <w:r w:rsidR="00F70368">
        <w:rPr>
          <w:rFonts w:cstheme="minorHAnsi"/>
          <w:sz w:val="24"/>
          <w:szCs w:val="24"/>
        </w:rPr>
        <w:t>).</w:t>
      </w:r>
    </w:p>
    <w:p w14:paraId="3B1FC393" w14:textId="334C4F0B" w:rsidR="007A2CD1" w:rsidRPr="00943DB5" w:rsidRDefault="007A2CD1" w:rsidP="007A2CD1">
      <w:pPr>
        <w:bidi w:val="0"/>
        <w:spacing w:line="480" w:lineRule="auto"/>
        <w:ind w:firstLine="720"/>
        <w:rPr>
          <w:rFonts w:cstheme="minorHAnsi"/>
          <w:sz w:val="24"/>
          <w:szCs w:val="24"/>
        </w:rPr>
      </w:pPr>
      <w:r w:rsidRPr="00943DB5">
        <w:rPr>
          <w:rFonts w:cstheme="minorHAnsi"/>
          <w:sz w:val="24"/>
          <w:szCs w:val="24"/>
        </w:rPr>
        <w:t xml:space="preserve">The UCLA PTSD Reaction Index for Children/Adolescents typically requires 20-30 minutes for administration and can be utilized by graduate-level students and paraprofessionals under supervision </w:t>
      </w:r>
      <w:r w:rsidR="00F70368">
        <w:rPr>
          <w:rFonts w:cstheme="minorHAnsi"/>
          <w:sz w:val="24"/>
          <w:szCs w:val="24"/>
        </w:rPr>
        <w:t>(</w:t>
      </w:r>
      <w:r w:rsidR="00F70368" w:rsidRPr="00F70368">
        <w:rPr>
          <w:rFonts w:cstheme="minorHAnsi"/>
          <w:sz w:val="24"/>
          <w:szCs w:val="24"/>
        </w:rPr>
        <w:t>Kaplow et al., 2020</w:t>
      </w:r>
      <w:r w:rsidR="00F70368">
        <w:rPr>
          <w:rFonts w:cstheme="minorHAnsi"/>
          <w:sz w:val="24"/>
          <w:szCs w:val="24"/>
        </w:rPr>
        <w:t>).</w:t>
      </w:r>
    </w:p>
    <w:p w14:paraId="5F241032" w14:textId="36D8ED98" w:rsidR="00197B43" w:rsidRPr="00943DB5" w:rsidRDefault="007A2CD1" w:rsidP="007A2CD1">
      <w:pPr>
        <w:bidi w:val="0"/>
        <w:spacing w:line="480" w:lineRule="auto"/>
        <w:ind w:firstLine="720"/>
        <w:rPr>
          <w:rFonts w:cstheme="minorHAnsi"/>
          <w:sz w:val="24"/>
          <w:szCs w:val="24"/>
        </w:rPr>
      </w:pPr>
      <w:r w:rsidRPr="00943DB5">
        <w:rPr>
          <w:rFonts w:cstheme="minorHAnsi"/>
          <w:sz w:val="24"/>
          <w:szCs w:val="24"/>
        </w:rPr>
        <w:t>The National PTSD Scale (Arabic Version) involves a semi-structured interview used by experienced mental health professionals to screen for PTSD and gauge symptom severity. This scale does not focus on a specific trauma but instead assesses symptoms experienced in the past 30 days. It comprises 20 items rated on a 5-point Likert scale. Overall scores are then used to determine the severity of PTSD (</w:t>
      </w:r>
      <w:proofErr w:type="spellStart"/>
      <w:r w:rsidRPr="00943DB5">
        <w:rPr>
          <w:rFonts w:cstheme="minorHAnsi"/>
          <w:sz w:val="24"/>
          <w:szCs w:val="24"/>
        </w:rPr>
        <w:t>Foa</w:t>
      </w:r>
      <w:proofErr w:type="spellEnd"/>
      <w:r w:rsidRPr="00943DB5">
        <w:rPr>
          <w:rFonts w:cstheme="minorHAnsi"/>
          <w:sz w:val="24"/>
          <w:szCs w:val="24"/>
        </w:rPr>
        <w:t xml:space="preserve"> &amp; Capaldi, 2013).</w:t>
      </w:r>
    </w:p>
    <w:p w14:paraId="3EFE8147" w14:textId="44B24E1E" w:rsidR="009C3B62" w:rsidRDefault="009C3B62" w:rsidP="00943DB5">
      <w:pPr>
        <w:bidi w:val="0"/>
        <w:spacing w:line="480" w:lineRule="auto"/>
        <w:rPr>
          <w:rFonts w:asciiTheme="majorBidi" w:hAnsiTheme="majorBidi" w:cstheme="majorBidi"/>
          <w:b/>
          <w:bCs/>
          <w:sz w:val="24"/>
          <w:szCs w:val="24"/>
        </w:rPr>
      </w:pPr>
    </w:p>
    <w:p w14:paraId="076BC020" w14:textId="77777777" w:rsidR="009C3B62" w:rsidRDefault="009C3B62" w:rsidP="009C3B62">
      <w:pPr>
        <w:bidi w:val="0"/>
        <w:spacing w:line="480" w:lineRule="auto"/>
        <w:jc w:val="center"/>
        <w:rPr>
          <w:rFonts w:asciiTheme="majorBidi" w:hAnsiTheme="majorBidi" w:cstheme="majorBidi"/>
          <w:b/>
          <w:bCs/>
          <w:sz w:val="24"/>
          <w:szCs w:val="24"/>
        </w:rPr>
      </w:pPr>
    </w:p>
    <w:p w14:paraId="5252AC7B" w14:textId="4B25A527" w:rsidR="009C3B62" w:rsidRDefault="00284FD5" w:rsidP="00316870">
      <w:pPr>
        <w:pStyle w:val="Heading2"/>
        <w:jc w:val="left"/>
      </w:pPr>
      <w:bookmarkStart w:id="58" w:name="_Toc184063421"/>
      <w:r>
        <w:lastRenderedPageBreak/>
        <w:t xml:space="preserve">2.3 </w:t>
      </w:r>
      <w:r w:rsidR="00197B43" w:rsidRPr="00C20509">
        <w:t>Procedure</w:t>
      </w:r>
      <w:bookmarkEnd w:id="58"/>
    </w:p>
    <w:p w14:paraId="1CAB1C7B" w14:textId="77777777" w:rsidR="009C3B62" w:rsidRDefault="009C3B62" w:rsidP="009C3B62">
      <w:pPr>
        <w:bidi w:val="0"/>
        <w:spacing w:line="480" w:lineRule="auto"/>
        <w:rPr>
          <w:rFonts w:asciiTheme="majorBidi" w:hAnsiTheme="majorBidi" w:cstheme="majorBidi"/>
          <w:sz w:val="24"/>
          <w:szCs w:val="24"/>
        </w:rPr>
      </w:pPr>
    </w:p>
    <w:p w14:paraId="56B952E5" w14:textId="10816FE3" w:rsidR="009C3B62" w:rsidRPr="00943DB5" w:rsidRDefault="009C3B62" w:rsidP="009C3B62">
      <w:pPr>
        <w:bidi w:val="0"/>
        <w:spacing w:line="480" w:lineRule="auto"/>
        <w:ind w:firstLine="720"/>
        <w:rPr>
          <w:rFonts w:cstheme="minorHAnsi"/>
          <w:sz w:val="24"/>
          <w:szCs w:val="24"/>
        </w:rPr>
      </w:pPr>
      <w:r w:rsidRPr="00943DB5">
        <w:rPr>
          <w:rFonts w:cstheme="minorHAnsi"/>
          <w:sz w:val="24"/>
          <w:szCs w:val="24"/>
        </w:rPr>
        <w:t xml:space="preserve">The study aimed to validate an Arabic version of the UCLA Reaction Index Measure in comparison to Chronic Traumatic Experiences and the </w:t>
      </w:r>
      <w:bookmarkStart w:id="59" w:name="_Hlk176125855"/>
      <w:r w:rsidRPr="00943DB5">
        <w:rPr>
          <w:rFonts w:cstheme="minorHAnsi"/>
          <w:sz w:val="24"/>
          <w:szCs w:val="24"/>
        </w:rPr>
        <w:t>National PTSD Scale</w:t>
      </w:r>
      <w:bookmarkEnd w:id="59"/>
      <w:r w:rsidRPr="00943DB5">
        <w:rPr>
          <w:rFonts w:cstheme="minorHAnsi"/>
          <w:sz w:val="24"/>
          <w:szCs w:val="24"/>
        </w:rPr>
        <w:t xml:space="preserve"> for use among Arabic-speaking youth in the West Bank. The research sought to determine if the results from the UCLA Reaction Index Measure aligned with previously validated measures</w:t>
      </w:r>
      <w:r w:rsidR="00F70368">
        <w:rPr>
          <w:rFonts w:cstheme="minorHAnsi"/>
          <w:sz w:val="24"/>
          <w:szCs w:val="24"/>
        </w:rPr>
        <w:t xml:space="preserve"> (</w:t>
      </w:r>
      <w:r w:rsidR="00F70368" w:rsidRPr="00F70368">
        <w:rPr>
          <w:rFonts w:cstheme="minorHAnsi"/>
          <w:sz w:val="24"/>
          <w:szCs w:val="24"/>
        </w:rPr>
        <w:t>Kaplow et al., 2020</w:t>
      </w:r>
      <w:r w:rsidR="00F70368">
        <w:rPr>
          <w:rFonts w:cstheme="minorHAnsi"/>
          <w:sz w:val="24"/>
          <w:szCs w:val="24"/>
        </w:rPr>
        <w:t>)</w:t>
      </w:r>
      <w:r w:rsidRPr="00943DB5">
        <w:rPr>
          <w:rFonts w:cstheme="minorHAnsi"/>
          <w:sz w:val="24"/>
          <w:szCs w:val="24"/>
        </w:rPr>
        <w:t>, as well as to assess whether the UCLA Reaction Index Measure offered advantages such as saving time, ease of use, and providing additional information not captured by the previous scales.</w:t>
      </w:r>
    </w:p>
    <w:p w14:paraId="4FEA0DC0" w14:textId="72A9A55E" w:rsidR="009C3B62" w:rsidRPr="00943DB5" w:rsidRDefault="009C3B62" w:rsidP="009C3B62">
      <w:pPr>
        <w:bidi w:val="0"/>
        <w:spacing w:line="480" w:lineRule="auto"/>
        <w:ind w:firstLine="720"/>
        <w:rPr>
          <w:rFonts w:cstheme="minorHAnsi"/>
          <w:sz w:val="24"/>
          <w:szCs w:val="24"/>
        </w:rPr>
      </w:pPr>
      <w:r w:rsidRPr="00943DB5">
        <w:rPr>
          <w:rFonts w:cstheme="minorHAnsi"/>
          <w:sz w:val="24"/>
          <w:szCs w:val="24"/>
        </w:rPr>
        <w:t>Subjects were selected from residents of high-conflict areas</w:t>
      </w:r>
      <w:r w:rsidR="00F70368">
        <w:rPr>
          <w:rFonts w:cstheme="minorHAnsi"/>
          <w:sz w:val="24"/>
          <w:szCs w:val="24"/>
        </w:rPr>
        <w:t xml:space="preserve"> with Israel military</w:t>
      </w:r>
      <w:r w:rsidRPr="00943DB5">
        <w:rPr>
          <w:rFonts w:cstheme="minorHAnsi"/>
          <w:sz w:val="24"/>
          <w:szCs w:val="24"/>
        </w:rPr>
        <w:t>, all of whom had experienced adverse events during childhood. Each subject underwent a one-hour interview conducted by student psychologists familiar with all three tools.</w:t>
      </w:r>
    </w:p>
    <w:p w14:paraId="2A2B52D2" w14:textId="77777777" w:rsidR="009C3B62" w:rsidRPr="00943DB5" w:rsidRDefault="009C3B62" w:rsidP="009C3B62">
      <w:pPr>
        <w:bidi w:val="0"/>
        <w:spacing w:line="480" w:lineRule="auto"/>
        <w:ind w:firstLine="720"/>
        <w:rPr>
          <w:rFonts w:cstheme="minorHAnsi"/>
          <w:sz w:val="24"/>
          <w:szCs w:val="24"/>
        </w:rPr>
      </w:pPr>
      <w:r w:rsidRPr="00943DB5">
        <w:rPr>
          <w:rFonts w:cstheme="minorHAnsi"/>
          <w:sz w:val="24"/>
          <w:szCs w:val="24"/>
        </w:rPr>
        <w:t>The participants were welcomed by student interviewers and engaged in casual conversation for a few minutes. Children were briefed on the procedure and asked to confirm their willingness to participate. Subsequently, the children were verbally administered each measure.</w:t>
      </w:r>
    </w:p>
    <w:p w14:paraId="116925FC" w14:textId="605EA6A1" w:rsidR="00E300F3" w:rsidRPr="009C3B62" w:rsidRDefault="009C3B62" w:rsidP="009C3B62">
      <w:pPr>
        <w:bidi w:val="0"/>
        <w:spacing w:line="480" w:lineRule="auto"/>
        <w:ind w:firstLine="720"/>
        <w:rPr>
          <w:rFonts w:asciiTheme="majorBidi" w:hAnsiTheme="majorBidi" w:cstheme="majorBidi"/>
          <w:sz w:val="24"/>
          <w:szCs w:val="24"/>
        </w:rPr>
        <w:sectPr w:rsidR="00E300F3" w:rsidRPr="009C3B62" w:rsidSect="00D8685F">
          <w:footerReference w:type="default" r:id="rId19"/>
          <w:type w:val="continuous"/>
          <w:pgSz w:w="11906" w:h="16838"/>
          <w:pgMar w:top="1440" w:right="1800" w:bottom="1440" w:left="1800" w:header="708" w:footer="708" w:gutter="0"/>
          <w:cols w:space="708"/>
          <w:bidi/>
          <w:rtlGutter/>
          <w:docGrid w:linePitch="360"/>
        </w:sectPr>
      </w:pPr>
      <w:r w:rsidRPr="00943DB5">
        <w:rPr>
          <w:rFonts w:cstheme="minorHAnsi"/>
          <w:sz w:val="24"/>
          <w:szCs w:val="24"/>
        </w:rPr>
        <w:t>No interviews were terminated due to a negative emotional reaction.</w:t>
      </w:r>
    </w:p>
    <w:p w14:paraId="0BD7275F" w14:textId="7B3134A7" w:rsidR="003D4497" w:rsidRPr="00943DB5" w:rsidRDefault="00943DB5" w:rsidP="00D23275">
      <w:pPr>
        <w:pStyle w:val="Heading1"/>
      </w:pPr>
      <w:bookmarkStart w:id="60" w:name="_Toc184063422"/>
      <w:r w:rsidRPr="00943DB5">
        <w:lastRenderedPageBreak/>
        <w:t xml:space="preserve">3. </w:t>
      </w:r>
      <w:r w:rsidR="00197B43" w:rsidRPr="00943DB5">
        <w:t>Result</w:t>
      </w:r>
      <w:bookmarkEnd w:id="60"/>
    </w:p>
    <w:p w14:paraId="0849B254" w14:textId="1024358A" w:rsidR="00197B43" w:rsidRPr="00943DB5" w:rsidRDefault="00284FD5" w:rsidP="00316870">
      <w:pPr>
        <w:pStyle w:val="Heading2"/>
        <w:jc w:val="left"/>
      </w:pPr>
      <w:bookmarkStart w:id="61" w:name="_Toc184063423"/>
      <w:r w:rsidRPr="00943DB5">
        <w:t>3.1</w:t>
      </w:r>
      <w:r w:rsidR="00197B43" w:rsidRPr="00943DB5">
        <w:t xml:space="preserve"> AMOS Section</w:t>
      </w:r>
      <w:bookmarkEnd w:id="61"/>
      <w:r w:rsidR="00197B43" w:rsidRPr="00943DB5">
        <w:t xml:space="preserve"> </w:t>
      </w:r>
    </w:p>
    <w:p w14:paraId="0E4B04EE" w14:textId="6B8AB9C1" w:rsidR="00197B43" w:rsidRPr="00943DB5" w:rsidRDefault="00E84872" w:rsidP="00316870">
      <w:pPr>
        <w:pStyle w:val="Heading3"/>
        <w:jc w:val="left"/>
      </w:pPr>
      <w:bookmarkStart w:id="62" w:name="_Toc184063424"/>
      <w:r w:rsidRPr="00943DB5">
        <w:t xml:space="preserve">3.1.1 </w:t>
      </w:r>
      <w:r w:rsidR="00197B43" w:rsidRPr="00943DB5">
        <w:t>Model 1:</w:t>
      </w:r>
      <w:bookmarkEnd w:id="62"/>
      <w:r w:rsidR="00197B43" w:rsidRPr="00943DB5">
        <w:t xml:space="preserve"> </w:t>
      </w:r>
    </w:p>
    <w:p w14:paraId="008AFDE2" w14:textId="75A5E617" w:rsidR="001B66E7" w:rsidRPr="00943DB5" w:rsidRDefault="001B66E7" w:rsidP="001B66E7">
      <w:pPr>
        <w:bidi w:val="0"/>
        <w:spacing w:line="480" w:lineRule="auto"/>
        <w:ind w:firstLine="720"/>
        <w:rPr>
          <w:rFonts w:cstheme="minorHAnsi"/>
          <w:sz w:val="24"/>
          <w:szCs w:val="24"/>
        </w:rPr>
      </w:pPr>
      <w:r w:rsidRPr="00943DB5">
        <w:rPr>
          <w:rFonts w:cstheme="minorHAnsi"/>
          <w:sz w:val="24"/>
          <w:szCs w:val="24"/>
        </w:rPr>
        <w:t>The primary goal of the initial research model is to validate the UCLA scale in Arabic by comparing its reliability and validity with the CTE (Chronic Traumatic Experience) scale and the National PTSD (Post-Traumatic Stress Disorder) Scale (FOA). This comparative analysis aims to establish the psychometric properties of the Arabic version of the UCLA scale and determine its efficacy in assessing relevant constructs within Arabic-speaking populations.</w:t>
      </w:r>
    </w:p>
    <w:p w14:paraId="3F7C2098" w14:textId="7B067B89" w:rsidR="00197B43" w:rsidRPr="00943DB5" w:rsidRDefault="001B66E7" w:rsidP="006A6A54">
      <w:pPr>
        <w:bidi w:val="0"/>
        <w:spacing w:line="480" w:lineRule="auto"/>
        <w:ind w:firstLine="720"/>
        <w:rPr>
          <w:rFonts w:cstheme="minorHAnsi"/>
          <w:sz w:val="24"/>
          <w:szCs w:val="24"/>
        </w:rPr>
      </w:pPr>
      <w:r w:rsidRPr="00943DB5">
        <w:rPr>
          <w:rFonts w:cstheme="minorHAnsi"/>
          <w:sz w:val="24"/>
          <w:szCs w:val="24"/>
        </w:rPr>
        <w:t xml:space="preserve">Table </w:t>
      </w:r>
      <w:r w:rsidR="00E62CBF">
        <w:rPr>
          <w:rFonts w:cstheme="minorHAnsi"/>
          <w:sz w:val="24"/>
          <w:szCs w:val="24"/>
        </w:rPr>
        <w:t>2</w:t>
      </w:r>
      <w:r w:rsidRPr="00943DB5">
        <w:rPr>
          <w:rFonts w:cstheme="minorHAnsi"/>
          <w:sz w:val="24"/>
          <w:szCs w:val="24"/>
        </w:rPr>
        <w:t xml:space="preserve"> presents the combined descriptive statistics for the three scales under study. Additionally, the table includes reliability measurements, as indicated by Cronbach's alpha, and the correlation coefficients between the scales.</w:t>
      </w:r>
      <w:r w:rsidR="00197B43" w:rsidRPr="00943DB5">
        <w:rPr>
          <w:rFonts w:cstheme="minorHAnsi"/>
          <w:sz w:val="24"/>
          <w:szCs w:val="24"/>
        </w:rPr>
        <w:t xml:space="preserve"> </w:t>
      </w:r>
    </w:p>
    <w:p w14:paraId="09676EF2" w14:textId="77777777" w:rsidR="00D823CE" w:rsidRPr="00943DB5" w:rsidRDefault="00D823CE" w:rsidP="006A6A54">
      <w:pPr>
        <w:bidi w:val="0"/>
        <w:spacing w:line="480" w:lineRule="auto"/>
        <w:ind w:firstLine="720"/>
        <w:rPr>
          <w:rFonts w:cstheme="minorHAnsi"/>
          <w:sz w:val="24"/>
          <w:szCs w:val="24"/>
        </w:rPr>
      </w:pPr>
      <w:r w:rsidRPr="00943DB5">
        <w:rPr>
          <w:rFonts w:cstheme="minorHAnsi"/>
          <w:sz w:val="24"/>
          <w:szCs w:val="24"/>
        </w:rPr>
        <w:t>After removing question 16 ("Did one of your family members get injured during the occupation?") to improve the scale's reliability, the CTE scale scores for 66 participants ranged from 0 to 330, with a mean of 24.44 and a median of 9 (standard deviation = 47.72). The scale's reliability, measured using Cronbach's alpha, was determined to be 0.843, indicating high internal consistency among the different statements.</w:t>
      </w:r>
    </w:p>
    <w:p w14:paraId="7F6C1632" w14:textId="77777777" w:rsidR="00D823CE" w:rsidRPr="00943DB5" w:rsidRDefault="00D823CE" w:rsidP="006A6A54">
      <w:pPr>
        <w:bidi w:val="0"/>
        <w:spacing w:line="480" w:lineRule="auto"/>
        <w:ind w:firstLine="720"/>
        <w:rPr>
          <w:rFonts w:cstheme="minorHAnsi"/>
          <w:sz w:val="24"/>
          <w:szCs w:val="24"/>
        </w:rPr>
      </w:pPr>
      <w:r w:rsidRPr="00943DB5">
        <w:rPr>
          <w:rFonts w:cstheme="minorHAnsi"/>
          <w:sz w:val="24"/>
          <w:szCs w:val="24"/>
        </w:rPr>
        <w:lastRenderedPageBreak/>
        <w:t>The National PTSD Scale (FOA) has scale values ranging from 6 to 91, with a mean (M) of 45.05 and a median (Md) of 45.5 (standard deviation (Sd) = 19.98). The scale shows high internal consistency among the different statements, with a reliability coefficient (α Cronbach's measurement) of α = 0.912.</w:t>
      </w:r>
    </w:p>
    <w:p w14:paraId="511FD9E6" w14:textId="3CAFA73D" w:rsidR="00197B43" w:rsidRPr="00943DB5" w:rsidRDefault="00D823CE" w:rsidP="00D823CE">
      <w:pPr>
        <w:bidi w:val="0"/>
        <w:spacing w:line="480" w:lineRule="auto"/>
        <w:ind w:firstLine="720"/>
        <w:rPr>
          <w:rFonts w:cstheme="minorHAnsi"/>
          <w:sz w:val="24"/>
          <w:szCs w:val="24"/>
        </w:rPr>
      </w:pPr>
      <w:r w:rsidRPr="00943DB5">
        <w:rPr>
          <w:rFonts w:cstheme="minorHAnsi"/>
          <w:sz w:val="24"/>
          <w:szCs w:val="24"/>
        </w:rPr>
        <w:t>The scale value for UCLA ranges from 0 to 94, with a mean of 45.58 and a median of 42 (standard deviation = 27.26). The scale's reliability, calculated using Cronbach's alpha, was 0.955, indicating high internal consistency among the different statements.</w:t>
      </w:r>
      <w:r w:rsidR="00197B43" w:rsidRPr="00943DB5">
        <w:rPr>
          <w:rFonts w:cstheme="minorHAnsi"/>
          <w:sz w:val="24"/>
          <w:szCs w:val="24"/>
        </w:rPr>
        <w:t xml:space="preserve"> </w:t>
      </w:r>
    </w:p>
    <w:p w14:paraId="4DF72F29" w14:textId="77777777" w:rsidR="00197B43" w:rsidRDefault="00197B43" w:rsidP="006A6A54">
      <w:pPr>
        <w:bidi w:val="0"/>
        <w:rPr>
          <w:rFonts w:asciiTheme="majorBidi" w:hAnsiTheme="majorBidi" w:cstheme="majorBidi"/>
          <w:sz w:val="24"/>
          <w:szCs w:val="24"/>
        </w:rPr>
      </w:pPr>
    </w:p>
    <w:p w14:paraId="0927ABD0" w14:textId="6000FC7F" w:rsidR="009C4DC7" w:rsidRPr="009C4DC7" w:rsidRDefault="00E62CBF" w:rsidP="00E62CBF">
      <w:pPr>
        <w:pStyle w:val="Caption"/>
        <w:keepNext/>
      </w:pPr>
      <w:bookmarkStart w:id="63" w:name="_Toc184062539"/>
      <w:r>
        <w:t xml:space="preserve">Table </w:t>
      </w:r>
      <w:r>
        <w:fldChar w:fldCharType="begin"/>
      </w:r>
      <w:r>
        <w:instrText xml:space="preserve"> SEQ Table \* ARABIC </w:instrText>
      </w:r>
      <w:r>
        <w:fldChar w:fldCharType="separate"/>
      </w:r>
      <w:r>
        <w:rPr>
          <w:noProof/>
        </w:rPr>
        <w:t>2</w:t>
      </w:r>
      <w:r>
        <w:rPr>
          <w:noProof/>
        </w:rPr>
        <w:fldChar w:fldCharType="end"/>
      </w:r>
      <w:r>
        <w:t xml:space="preserve">. </w:t>
      </w:r>
      <w:r w:rsidR="009C4DC7" w:rsidRPr="009C4DC7">
        <w:t>CTE, FOA, and UCLA scales - Descriptive Statistics, Pearson Correlations, and reliabilities (N=66)</w:t>
      </w:r>
      <w:bookmarkEnd w:id="63"/>
    </w:p>
    <w:tbl>
      <w:tblPr>
        <w:tblW w:w="8638" w:type="dxa"/>
        <w:tblBorders>
          <w:top w:val="single" w:sz="4" w:space="0" w:color="auto"/>
          <w:bottom w:val="single" w:sz="4" w:space="0" w:color="auto"/>
        </w:tblBorders>
        <w:tblLayout w:type="fixed"/>
        <w:tblCellMar>
          <w:left w:w="17" w:type="dxa"/>
          <w:right w:w="17" w:type="dxa"/>
        </w:tblCellMar>
        <w:tblLook w:val="04A0" w:firstRow="1" w:lastRow="0" w:firstColumn="1" w:lastColumn="0" w:noHBand="0" w:noVBand="1"/>
      </w:tblPr>
      <w:tblGrid>
        <w:gridCol w:w="1814"/>
        <w:gridCol w:w="794"/>
        <w:gridCol w:w="794"/>
        <w:gridCol w:w="794"/>
        <w:gridCol w:w="794"/>
        <w:gridCol w:w="794"/>
        <w:gridCol w:w="236"/>
        <w:gridCol w:w="236"/>
        <w:gridCol w:w="794"/>
        <w:gridCol w:w="794"/>
        <w:gridCol w:w="794"/>
      </w:tblGrid>
      <w:tr w:rsidR="00197B43" w:rsidRPr="00477D0C" w14:paraId="3571284A" w14:textId="77777777" w:rsidTr="006A6A54">
        <w:trPr>
          <w:trHeight w:val="285"/>
        </w:trPr>
        <w:tc>
          <w:tcPr>
            <w:tcW w:w="1814" w:type="dxa"/>
            <w:tcBorders>
              <w:bottom w:val="nil"/>
            </w:tcBorders>
            <w:shd w:val="clear" w:color="auto" w:fill="auto"/>
            <w:noWrap/>
            <w:vAlign w:val="center"/>
            <w:hideMark/>
          </w:tcPr>
          <w:p w14:paraId="08C3A863"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3970" w:type="dxa"/>
            <w:gridSpan w:val="5"/>
            <w:tcBorders>
              <w:top w:val="single" w:sz="4" w:space="0" w:color="auto"/>
              <w:bottom w:val="single" w:sz="4" w:space="0" w:color="auto"/>
            </w:tcBorders>
            <w:shd w:val="clear" w:color="auto" w:fill="auto"/>
            <w:noWrap/>
            <w:vAlign w:val="center"/>
            <w:hideMark/>
          </w:tcPr>
          <w:p w14:paraId="551F8B4C"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hint="cs"/>
                <w:color w:val="000000"/>
                <w:sz w:val="24"/>
                <w:szCs w:val="24"/>
              </w:rPr>
              <w:t>D</w:t>
            </w:r>
            <w:r w:rsidRPr="00477D0C">
              <w:rPr>
                <w:rFonts w:ascii="David" w:eastAsia="Times New Roman" w:hAnsi="David" w:cs="David"/>
                <w:color w:val="000000"/>
                <w:sz w:val="24"/>
                <w:szCs w:val="24"/>
              </w:rPr>
              <w:t>escriptive Statistics</w:t>
            </w:r>
          </w:p>
        </w:tc>
        <w:tc>
          <w:tcPr>
            <w:tcW w:w="236" w:type="dxa"/>
            <w:tcBorders>
              <w:bottom w:val="nil"/>
            </w:tcBorders>
          </w:tcPr>
          <w:p w14:paraId="362FB854"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236" w:type="dxa"/>
            <w:tcBorders>
              <w:bottom w:val="nil"/>
            </w:tcBorders>
            <w:shd w:val="clear" w:color="auto" w:fill="auto"/>
            <w:noWrap/>
            <w:vAlign w:val="center"/>
            <w:hideMark/>
          </w:tcPr>
          <w:p w14:paraId="5FBF408F"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2382" w:type="dxa"/>
            <w:gridSpan w:val="3"/>
            <w:tcBorders>
              <w:top w:val="single" w:sz="4" w:space="0" w:color="auto"/>
              <w:bottom w:val="single" w:sz="4" w:space="0" w:color="auto"/>
            </w:tcBorders>
            <w:shd w:val="clear" w:color="auto" w:fill="auto"/>
            <w:noWrap/>
            <w:vAlign w:val="center"/>
            <w:hideMark/>
          </w:tcPr>
          <w:p w14:paraId="471CAA2E"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Pearson Correlation</w:t>
            </w:r>
          </w:p>
          <w:p w14:paraId="31B986B2"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and reliabilities (in parenthesis)</w:t>
            </w:r>
          </w:p>
        </w:tc>
      </w:tr>
      <w:tr w:rsidR="00197B43" w:rsidRPr="00477D0C" w14:paraId="255C6A6F" w14:textId="77777777" w:rsidTr="006A6A54">
        <w:trPr>
          <w:trHeight w:val="285"/>
        </w:trPr>
        <w:tc>
          <w:tcPr>
            <w:tcW w:w="1814" w:type="dxa"/>
            <w:tcBorders>
              <w:top w:val="nil"/>
              <w:bottom w:val="single" w:sz="4" w:space="0" w:color="auto"/>
            </w:tcBorders>
            <w:shd w:val="clear" w:color="auto" w:fill="auto"/>
            <w:vAlign w:val="center"/>
            <w:hideMark/>
          </w:tcPr>
          <w:p w14:paraId="51237F9D"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794" w:type="dxa"/>
            <w:tcBorders>
              <w:top w:val="single" w:sz="4" w:space="0" w:color="auto"/>
              <w:bottom w:val="single" w:sz="4" w:space="0" w:color="auto"/>
            </w:tcBorders>
            <w:shd w:val="clear" w:color="auto" w:fill="auto"/>
            <w:vAlign w:val="center"/>
            <w:hideMark/>
          </w:tcPr>
          <w:p w14:paraId="59E396FB"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Mean</w:t>
            </w:r>
          </w:p>
        </w:tc>
        <w:tc>
          <w:tcPr>
            <w:tcW w:w="794" w:type="dxa"/>
            <w:tcBorders>
              <w:top w:val="single" w:sz="4" w:space="0" w:color="auto"/>
              <w:bottom w:val="single" w:sz="4" w:space="0" w:color="auto"/>
            </w:tcBorders>
            <w:shd w:val="clear" w:color="auto" w:fill="auto"/>
            <w:vAlign w:val="center"/>
            <w:hideMark/>
          </w:tcPr>
          <w:p w14:paraId="0B23F913"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Md.</w:t>
            </w:r>
          </w:p>
        </w:tc>
        <w:tc>
          <w:tcPr>
            <w:tcW w:w="794" w:type="dxa"/>
            <w:tcBorders>
              <w:top w:val="single" w:sz="4" w:space="0" w:color="auto"/>
              <w:bottom w:val="single" w:sz="4" w:space="0" w:color="auto"/>
            </w:tcBorders>
            <w:shd w:val="clear" w:color="auto" w:fill="auto"/>
            <w:vAlign w:val="center"/>
            <w:hideMark/>
          </w:tcPr>
          <w:p w14:paraId="7E16F1DD"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SD</w:t>
            </w:r>
          </w:p>
        </w:tc>
        <w:tc>
          <w:tcPr>
            <w:tcW w:w="794" w:type="dxa"/>
            <w:tcBorders>
              <w:top w:val="single" w:sz="4" w:space="0" w:color="auto"/>
              <w:bottom w:val="single" w:sz="4" w:space="0" w:color="auto"/>
            </w:tcBorders>
            <w:shd w:val="clear" w:color="auto" w:fill="auto"/>
            <w:vAlign w:val="center"/>
            <w:hideMark/>
          </w:tcPr>
          <w:p w14:paraId="5149B2AE"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Min</w:t>
            </w:r>
          </w:p>
        </w:tc>
        <w:tc>
          <w:tcPr>
            <w:tcW w:w="794" w:type="dxa"/>
            <w:tcBorders>
              <w:top w:val="single" w:sz="4" w:space="0" w:color="auto"/>
              <w:bottom w:val="single" w:sz="4" w:space="0" w:color="auto"/>
            </w:tcBorders>
            <w:shd w:val="clear" w:color="auto" w:fill="auto"/>
            <w:vAlign w:val="center"/>
            <w:hideMark/>
          </w:tcPr>
          <w:p w14:paraId="13589FBF"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Max.</w:t>
            </w:r>
          </w:p>
        </w:tc>
        <w:tc>
          <w:tcPr>
            <w:tcW w:w="236" w:type="dxa"/>
            <w:tcBorders>
              <w:top w:val="nil"/>
              <w:bottom w:val="nil"/>
            </w:tcBorders>
          </w:tcPr>
          <w:p w14:paraId="49F51064"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236" w:type="dxa"/>
            <w:tcBorders>
              <w:top w:val="nil"/>
              <w:bottom w:val="nil"/>
            </w:tcBorders>
            <w:shd w:val="clear" w:color="auto" w:fill="auto"/>
            <w:noWrap/>
            <w:vAlign w:val="center"/>
            <w:hideMark/>
          </w:tcPr>
          <w:p w14:paraId="5982BA66"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794" w:type="dxa"/>
            <w:tcBorders>
              <w:top w:val="single" w:sz="4" w:space="0" w:color="auto"/>
              <w:bottom w:val="single" w:sz="4" w:space="0" w:color="auto"/>
            </w:tcBorders>
            <w:shd w:val="clear" w:color="auto" w:fill="auto"/>
            <w:vAlign w:val="center"/>
            <w:hideMark/>
          </w:tcPr>
          <w:p w14:paraId="0735AE61"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CTE</w:t>
            </w:r>
          </w:p>
        </w:tc>
        <w:tc>
          <w:tcPr>
            <w:tcW w:w="794" w:type="dxa"/>
            <w:tcBorders>
              <w:top w:val="single" w:sz="4" w:space="0" w:color="auto"/>
              <w:bottom w:val="single" w:sz="4" w:space="0" w:color="auto"/>
            </w:tcBorders>
            <w:shd w:val="clear" w:color="auto" w:fill="auto"/>
            <w:vAlign w:val="center"/>
            <w:hideMark/>
          </w:tcPr>
          <w:p w14:paraId="316F721E"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FOA</w:t>
            </w:r>
          </w:p>
        </w:tc>
        <w:tc>
          <w:tcPr>
            <w:tcW w:w="794" w:type="dxa"/>
            <w:tcBorders>
              <w:top w:val="single" w:sz="4" w:space="0" w:color="auto"/>
              <w:bottom w:val="single" w:sz="4" w:space="0" w:color="auto"/>
            </w:tcBorders>
            <w:shd w:val="clear" w:color="auto" w:fill="auto"/>
            <w:vAlign w:val="center"/>
            <w:hideMark/>
          </w:tcPr>
          <w:p w14:paraId="1B79A931"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UCLA</w:t>
            </w:r>
          </w:p>
        </w:tc>
      </w:tr>
      <w:tr w:rsidR="00197B43" w:rsidRPr="00477D0C" w14:paraId="55392826" w14:textId="77777777" w:rsidTr="006A6A54">
        <w:trPr>
          <w:trHeight w:val="680"/>
        </w:trPr>
        <w:tc>
          <w:tcPr>
            <w:tcW w:w="1814" w:type="dxa"/>
            <w:tcBorders>
              <w:top w:val="single" w:sz="4" w:space="0" w:color="auto"/>
            </w:tcBorders>
            <w:shd w:val="clear" w:color="auto" w:fill="auto"/>
            <w:vAlign w:val="center"/>
            <w:hideMark/>
          </w:tcPr>
          <w:p w14:paraId="656BEF8D"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CTE (</w:t>
            </w:r>
            <w:proofErr w:type="spellStart"/>
            <w:r w:rsidRPr="00924592">
              <w:rPr>
                <w:rFonts w:ascii="David" w:eastAsia="Times New Roman" w:hAnsi="David" w:cs="David"/>
                <w:color w:val="000000"/>
                <w:sz w:val="24"/>
                <w:szCs w:val="24"/>
              </w:rPr>
              <w:t>SumCTEb</w:t>
            </w:r>
            <w:proofErr w:type="spellEnd"/>
            <w:r w:rsidRPr="00924592">
              <w:rPr>
                <w:rFonts w:ascii="David" w:eastAsia="Times New Roman" w:hAnsi="David" w:cs="David"/>
                <w:color w:val="000000"/>
                <w:sz w:val="24"/>
                <w:szCs w:val="24"/>
              </w:rPr>
              <w:t>)</w:t>
            </w:r>
            <w:r w:rsidRPr="00477D0C">
              <w:rPr>
                <w:rFonts w:ascii="David" w:eastAsia="Times New Roman" w:hAnsi="David" w:cs="David"/>
                <w:color w:val="000000"/>
                <w:sz w:val="24"/>
                <w:szCs w:val="24"/>
                <w:vertAlign w:val="superscript"/>
              </w:rPr>
              <w:t>a</w:t>
            </w:r>
          </w:p>
        </w:tc>
        <w:tc>
          <w:tcPr>
            <w:tcW w:w="794" w:type="dxa"/>
            <w:tcBorders>
              <w:top w:val="single" w:sz="4" w:space="0" w:color="auto"/>
            </w:tcBorders>
            <w:shd w:val="clear" w:color="auto" w:fill="auto"/>
            <w:noWrap/>
            <w:vAlign w:val="center"/>
            <w:hideMark/>
          </w:tcPr>
          <w:p w14:paraId="78D1DC25"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24.44</w:t>
            </w:r>
          </w:p>
        </w:tc>
        <w:tc>
          <w:tcPr>
            <w:tcW w:w="794" w:type="dxa"/>
            <w:tcBorders>
              <w:top w:val="nil"/>
            </w:tcBorders>
            <w:shd w:val="clear" w:color="auto" w:fill="auto"/>
            <w:noWrap/>
            <w:vAlign w:val="center"/>
            <w:hideMark/>
          </w:tcPr>
          <w:p w14:paraId="25F7752C"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9.00</w:t>
            </w:r>
          </w:p>
        </w:tc>
        <w:tc>
          <w:tcPr>
            <w:tcW w:w="794" w:type="dxa"/>
            <w:tcBorders>
              <w:top w:val="nil"/>
            </w:tcBorders>
            <w:shd w:val="clear" w:color="auto" w:fill="auto"/>
            <w:noWrap/>
            <w:vAlign w:val="center"/>
            <w:hideMark/>
          </w:tcPr>
          <w:p w14:paraId="2156EB08"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47.72</w:t>
            </w:r>
          </w:p>
        </w:tc>
        <w:tc>
          <w:tcPr>
            <w:tcW w:w="794" w:type="dxa"/>
            <w:tcBorders>
              <w:top w:val="nil"/>
            </w:tcBorders>
            <w:shd w:val="clear" w:color="auto" w:fill="auto"/>
            <w:noWrap/>
            <w:vAlign w:val="center"/>
            <w:hideMark/>
          </w:tcPr>
          <w:p w14:paraId="1E8367C7"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0</w:t>
            </w:r>
          </w:p>
        </w:tc>
        <w:tc>
          <w:tcPr>
            <w:tcW w:w="794" w:type="dxa"/>
            <w:tcBorders>
              <w:top w:val="nil"/>
            </w:tcBorders>
            <w:shd w:val="clear" w:color="auto" w:fill="auto"/>
            <w:noWrap/>
            <w:vAlign w:val="center"/>
            <w:hideMark/>
          </w:tcPr>
          <w:p w14:paraId="3230F6EA"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330</w:t>
            </w:r>
          </w:p>
        </w:tc>
        <w:tc>
          <w:tcPr>
            <w:tcW w:w="236" w:type="dxa"/>
            <w:tcBorders>
              <w:top w:val="nil"/>
            </w:tcBorders>
          </w:tcPr>
          <w:p w14:paraId="1B7D3CA3"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236" w:type="dxa"/>
            <w:tcBorders>
              <w:top w:val="nil"/>
            </w:tcBorders>
            <w:shd w:val="clear" w:color="auto" w:fill="auto"/>
            <w:noWrap/>
            <w:vAlign w:val="center"/>
            <w:hideMark/>
          </w:tcPr>
          <w:p w14:paraId="2E8BF396"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794" w:type="dxa"/>
            <w:tcBorders>
              <w:top w:val="single" w:sz="4" w:space="0" w:color="auto"/>
            </w:tcBorders>
            <w:shd w:val="clear" w:color="auto" w:fill="auto"/>
            <w:vAlign w:val="center"/>
            <w:hideMark/>
          </w:tcPr>
          <w:p w14:paraId="4A0C8813"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(0.</w:t>
            </w:r>
            <w:r w:rsidRPr="00477D0C">
              <w:rPr>
                <w:rFonts w:ascii="David" w:eastAsia="Times New Roman" w:hAnsi="David" w:cs="David"/>
                <w:color w:val="000000"/>
                <w:sz w:val="24"/>
                <w:szCs w:val="24"/>
              </w:rPr>
              <w:t>843</w:t>
            </w:r>
            <w:r w:rsidRPr="00924592">
              <w:rPr>
                <w:rFonts w:ascii="David" w:eastAsia="Times New Roman" w:hAnsi="David" w:cs="David"/>
                <w:color w:val="000000"/>
                <w:sz w:val="24"/>
                <w:szCs w:val="24"/>
              </w:rPr>
              <w:t>)</w:t>
            </w:r>
          </w:p>
        </w:tc>
        <w:tc>
          <w:tcPr>
            <w:tcW w:w="794" w:type="dxa"/>
            <w:tcBorders>
              <w:top w:val="single" w:sz="4" w:space="0" w:color="auto"/>
            </w:tcBorders>
            <w:shd w:val="clear" w:color="auto" w:fill="auto"/>
            <w:vAlign w:val="center"/>
            <w:hideMark/>
          </w:tcPr>
          <w:p w14:paraId="5DCD1EC9"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 </w:t>
            </w:r>
          </w:p>
        </w:tc>
        <w:tc>
          <w:tcPr>
            <w:tcW w:w="794" w:type="dxa"/>
            <w:tcBorders>
              <w:top w:val="single" w:sz="4" w:space="0" w:color="auto"/>
            </w:tcBorders>
            <w:shd w:val="clear" w:color="auto" w:fill="auto"/>
            <w:vAlign w:val="center"/>
            <w:hideMark/>
          </w:tcPr>
          <w:p w14:paraId="2122F5B7"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 </w:t>
            </w:r>
          </w:p>
        </w:tc>
      </w:tr>
      <w:tr w:rsidR="00197B43" w:rsidRPr="00477D0C" w14:paraId="179FFAF6" w14:textId="77777777" w:rsidTr="006A6A54">
        <w:trPr>
          <w:trHeight w:val="680"/>
        </w:trPr>
        <w:tc>
          <w:tcPr>
            <w:tcW w:w="1814" w:type="dxa"/>
            <w:shd w:val="clear" w:color="auto" w:fill="auto"/>
            <w:vAlign w:val="center"/>
            <w:hideMark/>
          </w:tcPr>
          <w:p w14:paraId="0CC61C44"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FOA (</w:t>
            </w:r>
            <w:proofErr w:type="spellStart"/>
            <w:r w:rsidRPr="00924592">
              <w:rPr>
                <w:rFonts w:ascii="David" w:eastAsia="Times New Roman" w:hAnsi="David" w:cs="David"/>
                <w:color w:val="000000"/>
                <w:sz w:val="24"/>
                <w:szCs w:val="24"/>
              </w:rPr>
              <w:t>SumPTSD</w:t>
            </w:r>
            <w:proofErr w:type="spellEnd"/>
            <w:r w:rsidRPr="00924592">
              <w:rPr>
                <w:rFonts w:ascii="David" w:eastAsia="Times New Roman" w:hAnsi="David" w:cs="David"/>
                <w:color w:val="000000"/>
                <w:sz w:val="24"/>
                <w:szCs w:val="24"/>
              </w:rPr>
              <w:t>)</w:t>
            </w:r>
          </w:p>
        </w:tc>
        <w:tc>
          <w:tcPr>
            <w:tcW w:w="794" w:type="dxa"/>
            <w:shd w:val="clear" w:color="auto" w:fill="auto"/>
            <w:noWrap/>
            <w:vAlign w:val="center"/>
            <w:hideMark/>
          </w:tcPr>
          <w:p w14:paraId="273703BE"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45.05</w:t>
            </w:r>
          </w:p>
        </w:tc>
        <w:tc>
          <w:tcPr>
            <w:tcW w:w="794" w:type="dxa"/>
            <w:shd w:val="clear" w:color="auto" w:fill="auto"/>
            <w:noWrap/>
            <w:vAlign w:val="center"/>
            <w:hideMark/>
          </w:tcPr>
          <w:p w14:paraId="04975BDB"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45.50</w:t>
            </w:r>
          </w:p>
        </w:tc>
        <w:tc>
          <w:tcPr>
            <w:tcW w:w="794" w:type="dxa"/>
            <w:shd w:val="clear" w:color="auto" w:fill="auto"/>
            <w:noWrap/>
            <w:vAlign w:val="center"/>
            <w:hideMark/>
          </w:tcPr>
          <w:p w14:paraId="3DAB8D24"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19.98</w:t>
            </w:r>
          </w:p>
        </w:tc>
        <w:tc>
          <w:tcPr>
            <w:tcW w:w="794" w:type="dxa"/>
            <w:shd w:val="clear" w:color="auto" w:fill="auto"/>
            <w:noWrap/>
            <w:vAlign w:val="center"/>
            <w:hideMark/>
          </w:tcPr>
          <w:p w14:paraId="79527AD6"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6</w:t>
            </w:r>
          </w:p>
        </w:tc>
        <w:tc>
          <w:tcPr>
            <w:tcW w:w="794" w:type="dxa"/>
            <w:shd w:val="clear" w:color="auto" w:fill="auto"/>
            <w:noWrap/>
            <w:vAlign w:val="center"/>
            <w:hideMark/>
          </w:tcPr>
          <w:p w14:paraId="6C3F5EFF"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91</w:t>
            </w:r>
          </w:p>
        </w:tc>
        <w:tc>
          <w:tcPr>
            <w:tcW w:w="236" w:type="dxa"/>
          </w:tcPr>
          <w:p w14:paraId="562C5532"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236" w:type="dxa"/>
            <w:shd w:val="clear" w:color="auto" w:fill="auto"/>
            <w:noWrap/>
            <w:vAlign w:val="center"/>
            <w:hideMark/>
          </w:tcPr>
          <w:p w14:paraId="7DCD430A"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hideMark/>
          </w:tcPr>
          <w:p w14:paraId="4691DBB5"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0.190</w:t>
            </w:r>
          </w:p>
        </w:tc>
        <w:tc>
          <w:tcPr>
            <w:tcW w:w="794" w:type="dxa"/>
            <w:shd w:val="clear" w:color="auto" w:fill="auto"/>
            <w:vAlign w:val="center"/>
            <w:hideMark/>
          </w:tcPr>
          <w:p w14:paraId="64A67902"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(0.912)</w:t>
            </w:r>
          </w:p>
        </w:tc>
        <w:tc>
          <w:tcPr>
            <w:tcW w:w="794" w:type="dxa"/>
            <w:shd w:val="clear" w:color="auto" w:fill="auto"/>
            <w:vAlign w:val="center"/>
            <w:hideMark/>
          </w:tcPr>
          <w:p w14:paraId="617D1BCA"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 </w:t>
            </w:r>
          </w:p>
        </w:tc>
      </w:tr>
      <w:tr w:rsidR="00197B43" w:rsidRPr="00477D0C" w14:paraId="01BCC620" w14:textId="77777777" w:rsidTr="006A6A54">
        <w:trPr>
          <w:trHeight w:val="680"/>
        </w:trPr>
        <w:tc>
          <w:tcPr>
            <w:tcW w:w="1814" w:type="dxa"/>
            <w:shd w:val="clear" w:color="auto" w:fill="auto"/>
            <w:vAlign w:val="center"/>
            <w:hideMark/>
          </w:tcPr>
          <w:p w14:paraId="6F6B7C64"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 xml:space="preserve">UCLA </w:t>
            </w:r>
            <w:r w:rsidRPr="00477D0C">
              <w:rPr>
                <w:rFonts w:ascii="David" w:eastAsia="Times New Roman" w:hAnsi="David" w:cs="David"/>
                <w:color w:val="000000"/>
                <w:sz w:val="24"/>
                <w:szCs w:val="24"/>
              </w:rPr>
              <w:t>(</w:t>
            </w:r>
            <w:proofErr w:type="spellStart"/>
            <w:r w:rsidRPr="00924592">
              <w:rPr>
                <w:rFonts w:ascii="David" w:eastAsia="Times New Roman" w:hAnsi="David" w:cs="David"/>
                <w:color w:val="000000"/>
                <w:sz w:val="24"/>
                <w:szCs w:val="24"/>
              </w:rPr>
              <w:t>sumTime</w:t>
            </w:r>
            <w:proofErr w:type="spellEnd"/>
            <w:r w:rsidRPr="00924592">
              <w:rPr>
                <w:rFonts w:ascii="David" w:eastAsia="Times New Roman" w:hAnsi="David" w:cs="David"/>
                <w:color w:val="000000"/>
                <w:sz w:val="24"/>
                <w:szCs w:val="24"/>
              </w:rPr>
              <w:t>)</w:t>
            </w:r>
          </w:p>
        </w:tc>
        <w:tc>
          <w:tcPr>
            <w:tcW w:w="794" w:type="dxa"/>
            <w:shd w:val="clear" w:color="auto" w:fill="auto"/>
            <w:noWrap/>
            <w:vAlign w:val="center"/>
            <w:hideMark/>
          </w:tcPr>
          <w:p w14:paraId="098FFE0B"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45.58</w:t>
            </w:r>
          </w:p>
        </w:tc>
        <w:tc>
          <w:tcPr>
            <w:tcW w:w="794" w:type="dxa"/>
            <w:shd w:val="clear" w:color="auto" w:fill="auto"/>
            <w:noWrap/>
            <w:vAlign w:val="center"/>
            <w:hideMark/>
          </w:tcPr>
          <w:p w14:paraId="7411AD41"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42.00</w:t>
            </w:r>
          </w:p>
        </w:tc>
        <w:tc>
          <w:tcPr>
            <w:tcW w:w="794" w:type="dxa"/>
            <w:shd w:val="clear" w:color="auto" w:fill="auto"/>
            <w:noWrap/>
            <w:vAlign w:val="center"/>
            <w:hideMark/>
          </w:tcPr>
          <w:p w14:paraId="65309ED5"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27.26</w:t>
            </w:r>
          </w:p>
        </w:tc>
        <w:tc>
          <w:tcPr>
            <w:tcW w:w="794" w:type="dxa"/>
            <w:shd w:val="clear" w:color="auto" w:fill="auto"/>
            <w:noWrap/>
            <w:vAlign w:val="center"/>
            <w:hideMark/>
          </w:tcPr>
          <w:p w14:paraId="154A33EA"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0</w:t>
            </w:r>
          </w:p>
        </w:tc>
        <w:tc>
          <w:tcPr>
            <w:tcW w:w="794" w:type="dxa"/>
            <w:shd w:val="clear" w:color="auto" w:fill="auto"/>
            <w:noWrap/>
            <w:vAlign w:val="center"/>
            <w:hideMark/>
          </w:tcPr>
          <w:p w14:paraId="5AB64603"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94</w:t>
            </w:r>
          </w:p>
        </w:tc>
        <w:tc>
          <w:tcPr>
            <w:tcW w:w="236" w:type="dxa"/>
          </w:tcPr>
          <w:p w14:paraId="1DA8CF29"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236" w:type="dxa"/>
            <w:shd w:val="clear" w:color="auto" w:fill="auto"/>
            <w:noWrap/>
            <w:vAlign w:val="center"/>
            <w:hideMark/>
          </w:tcPr>
          <w:p w14:paraId="70202B36"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hideMark/>
          </w:tcPr>
          <w:p w14:paraId="1D26B639"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-0.025</w:t>
            </w:r>
          </w:p>
        </w:tc>
        <w:tc>
          <w:tcPr>
            <w:tcW w:w="794" w:type="dxa"/>
            <w:shd w:val="clear" w:color="auto" w:fill="auto"/>
            <w:noWrap/>
            <w:vAlign w:val="center"/>
            <w:hideMark/>
          </w:tcPr>
          <w:p w14:paraId="71296911"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.344</w:t>
            </w:r>
            <w:r w:rsidRPr="00924592">
              <w:rPr>
                <w:rFonts w:ascii="David" w:eastAsia="Times New Roman" w:hAnsi="David" w:cs="David"/>
                <w:color w:val="000000"/>
                <w:sz w:val="24"/>
                <w:szCs w:val="24"/>
                <w:vertAlign w:val="superscript"/>
              </w:rPr>
              <w:t>**</w:t>
            </w:r>
          </w:p>
        </w:tc>
        <w:tc>
          <w:tcPr>
            <w:tcW w:w="794" w:type="dxa"/>
            <w:shd w:val="clear" w:color="auto" w:fill="auto"/>
            <w:vAlign w:val="center"/>
            <w:hideMark/>
          </w:tcPr>
          <w:p w14:paraId="5CB0B280" w14:textId="77777777" w:rsidR="00197B43" w:rsidRPr="00924592" w:rsidRDefault="00197B43" w:rsidP="006A6A54">
            <w:pPr>
              <w:bidi w:val="0"/>
              <w:spacing w:after="0" w:line="240" w:lineRule="auto"/>
              <w:jc w:val="center"/>
              <w:rPr>
                <w:rFonts w:ascii="David" w:eastAsia="Times New Roman" w:hAnsi="David" w:cs="David"/>
                <w:color w:val="000000"/>
                <w:sz w:val="24"/>
                <w:szCs w:val="24"/>
              </w:rPr>
            </w:pPr>
            <w:r w:rsidRPr="00924592">
              <w:rPr>
                <w:rFonts w:ascii="David" w:eastAsia="Times New Roman" w:hAnsi="David" w:cs="David"/>
                <w:color w:val="000000"/>
                <w:sz w:val="24"/>
                <w:szCs w:val="24"/>
              </w:rPr>
              <w:t>(0.955)</w:t>
            </w:r>
          </w:p>
        </w:tc>
      </w:tr>
    </w:tbl>
    <w:p w14:paraId="42096323" w14:textId="4D2AE4D8" w:rsidR="00197B43" w:rsidRPr="00477D0C" w:rsidRDefault="00197B43" w:rsidP="006A6A54">
      <w:pPr>
        <w:bidi w:val="0"/>
        <w:rPr>
          <w:rFonts w:ascii="David" w:hAnsi="David" w:cs="David"/>
          <w:sz w:val="24"/>
          <w:szCs w:val="24"/>
        </w:rPr>
      </w:pPr>
      <w:r>
        <w:rPr>
          <w:rFonts w:ascii="David" w:hAnsi="David" w:cs="David"/>
          <w:sz w:val="24"/>
          <w:szCs w:val="24"/>
          <w:vertAlign w:val="superscript"/>
        </w:rPr>
        <w:t>an</w:t>
      </w:r>
      <w:r w:rsidRPr="00477D0C">
        <w:rPr>
          <w:rFonts w:ascii="David" w:hAnsi="David" w:cs="David"/>
          <w:sz w:val="24"/>
          <w:szCs w:val="24"/>
        </w:rPr>
        <w:t xml:space="preserve"> after </w:t>
      </w:r>
      <w:r w:rsidR="003D4497">
        <w:rPr>
          <w:rFonts w:ascii="David" w:hAnsi="David" w:cs="David"/>
          <w:sz w:val="24"/>
          <w:szCs w:val="24"/>
        </w:rPr>
        <w:t>including</w:t>
      </w:r>
      <w:r w:rsidRPr="00477D0C">
        <w:rPr>
          <w:rFonts w:ascii="David" w:hAnsi="David" w:cs="David"/>
          <w:sz w:val="24"/>
          <w:szCs w:val="24"/>
        </w:rPr>
        <w:t xml:space="preserve"> item 16</w:t>
      </w:r>
    </w:p>
    <w:p w14:paraId="7D2D0151" w14:textId="77777777" w:rsidR="00197B43" w:rsidRDefault="00197B43" w:rsidP="006A6A54">
      <w:pPr>
        <w:bidi w:val="0"/>
        <w:ind w:firstLine="11"/>
        <w:rPr>
          <w:rFonts w:ascii="David" w:hAnsi="David" w:cs="David"/>
          <w:sz w:val="24"/>
          <w:szCs w:val="24"/>
        </w:rPr>
      </w:pPr>
      <w:r w:rsidRPr="00477D0C">
        <w:rPr>
          <w:rFonts w:ascii="David" w:hAnsi="David" w:cs="David"/>
          <w:sz w:val="24"/>
          <w:szCs w:val="24"/>
        </w:rPr>
        <w:t>**p&lt;.01, *p&lt;.01</w:t>
      </w:r>
    </w:p>
    <w:p w14:paraId="42987BD5" w14:textId="77777777" w:rsidR="00197B43" w:rsidRDefault="00197B43" w:rsidP="006A6A54">
      <w:pPr>
        <w:bidi w:val="0"/>
        <w:spacing w:line="480" w:lineRule="auto"/>
        <w:ind w:firstLine="11"/>
        <w:rPr>
          <w:rFonts w:asciiTheme="majorBidi" w:hAnsiTheme="majorBidi" w:cstheme="majorBidi"/>
          <w:sz w:val="24"/>
          <w:szCs w:val="24"/>
        </w:rPr>
      </w:pPr>
    </w:p>
    <w:p w14:paraId="420FCF27" w14:textId="17AE706E" w:rsidR="00197B43" w:rsidRPr="00943DB5" w:rsidRDefault="00681B2E" w:rsidP="006A6A54">
      <w:pPr>
        <w:bidi w:val="0"/>
        <w:spacing w:line="480" w:lineRule="auto"/>
        <w:ind w:firstLine="11"/>
        <w:rPr>
          <w:rFonts w:cstheme="minorHAnsi"/>
          <w:sz w:val="24"/>
          <w:szCs w:val="24"/>
        </w:rPr>
      </w:pPr>
      <w:r w:rsidRPr="00943DB5">
        <w:rPr>
          <w:rFonts w:cstheme="minorHAnsi"/>
          <w:sz w:val="24"/>
          <w:szCs w:val="24"/>
        </w:rPr>
        <w:t xml:space="preserve">In Table </w:t>
      </w:r>
      <w:r w:rsidR="00E62CBF">
        <w:rPr>
          <w:rFonts w:cstheme="minorHAnsi"/>
          <w:sz w:val="24"/>
          <w:szCs w:val="24"/>
        </w:rPr>
        <w:t>2</w:t>
      </w:r>
      <w:r w:rsidRPr="00943DB5">
        <w:rPr>
          <w:rFonts w:cstheme="minorHAnsi"/>
          <w:sz w:val="24"/>
          <w:szCs w:val="24"/>
        </w:rPr>
        <w:t>, a positive correlation is shown between the FOA scale and the UCLA scale (r=.344, p&lt;.01). However, there was no significant correlation between the CTE scale and the other scales. These results suggest that there is a correlation between the UCLA and FOA scales, but not with the CTE scale.</w:t>
      </w:r>
      <w:r w:rsidR="00197B43" w:rsidRPr="00943DB5">
        <w:rPr>
          <w:rFonts w:cstheme="minorHAnsi"/>
          <w:sz w:val="24"/>
          <w:szCs w:val="24"/>
        </w:rPr>
        <w:t xml:space="preserve"> </w:t>
      </w:r>
    </w:p>
    <w:p w14:paraId="738AE3CE" w14:textId="6C759FAD" w:rsidR="00197B43" w:rsidRPr="00477D0C" w:rsidRDefault="00E62CBF" w:rsidP="00E62CBF">
      <w:pPr>
        <w:pStyle w:val="Caption"/>
      </w:pPr>
      <w:bookmarkStart w:id="64" w:name="_Toc184062540"/>
      <w:r>
        <w:t xml:space="preserve">Table </w:t>
      </w:r>
      <w:r>
        <w:fldChar w:fldCharType="begin"/>
      </w:r>
      <w:r>
        <w:instrText xml:space="preserve"> SEQ Table \* ARABIC </w:instrText>
      </w:r>
      <w:r>
        <w:fldChar w:fldCharType="separate"/>
      </w:r>
      <w:r>
        <w:rPr>
          <w:noProof/>
        </w:rPr>
        <w:t>3</w:t>
      </w:r>
      <w:r>
        <w:rPr>
          <w:noProof/>
        </w:rPr>
        <w:fldChar w:fldCharType="end"/>
      </w:r>
      <w:r w:rsidRPr="00477D0C">
        <w:t>: Regression analysis of UCLA scale on CTE and FOA scales</w:t>
      </w:r>
      <w:bookmarkEnd w:id="64"/>
    </w:p>
    <w:tbl>
      <w:tblPr>
        <w:bidiVisual/>
        <w:tblW w:w="3475" w:type="dxa"/>
        <w:jc w:val="center"/>
        <w:tblBorders>
          <w:top w:val="single" w:sz="4" w:space="0" w:color="auto"/>
          <w:bottom w:val="single" w:sz="4" w:space="0" w:color="auto"/>
        </w:tblBorders>
        <w:tblLayout w:type="fixed"/>
        <w:tblCellMar>
          <w:left w:w="17" w:type="dxa"/>
          <w:right w:w="17" w:type="dxa"/>
        </w:tblCellMar>
        <w:tblLook w:val="04A0" w:firstRow="1" w:lastRow="0" w:firstColumn="1" w:lastColumn="0" w:noHBand="0" w:noVBand="1"/>
      </w:tblPr>
      <w:tblGrid>
        <w:gridCol w:w="1207"/>
        <w:gridCol w:w="1134"/>
        <w:gridCol w:w="1134"/>
      </w:tblGrid>
      <w:tr w:rsidR="00197B43" w:rsidRPr="00477D0C" w14:paraId="1A9C7136" w14:textId="77777777" w:rsidTr="006A6A54">
        <w:trPr>
          <w:trHeight w:val="454"/>
          <w:jc w:val="center"/>
        </w:trPr>
        <w:tc>
          <w:tcPr>
            <w:tcW w:w="1207" w:type="dxa"/>
            <w:shd w:val="clear" w:color="auto" w:fill="auto"/>
            <w:vAlign w:val="center"/>
          </w:tcPr>
          <w:p w14:paraId="32525178" w14:textId="77777777" w:rsidR="00197B43" w:rsidRPr="00477D0C" w:rsidRDefault="00197B43" w:rsidP="006A6A54">
            <w:pPr>
              <w:bidi w:val="0"/>
              <w:spacing w:after="0" w:line="240" w:lineRule="auto"/>
              <w:jc w:val="center"/>
              <w:rPr>
                <w:rFonts w:ascii="David" w:eastAsia="Times New Roman" w:hAnsi="David" w:cs="David"/>
                <w:color w:val="000000"/>
                <w:sz w:val="24"/>
                <w:szCs w:val="24"/>
                <w:rtl/>
              </w:rPr>
            </w:pPr>
          </w:p>
        </w:tc>
        <w:tc>
          <w:tcPr>
            <w:tcW w:w="2268" w:type="dxa"/>
            <w:gridSpan w:val="2"/>
            <w:tcBorders>
              <w:top w:val="single" w:sz="4" w:space="0" w:color="auto"/>
              <w:bottom w:val="single" w:sz="4" w:space="0" w:color="auto"/>
            </w:tcBorders>
            <w:shd w:val="clear" w:color="auto" w:fill="auto"/>
            <w:vAlign w:val="center"/>
          </w:tcPr>
          <w:p w14:paraId="1B0C375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Independent variable:</w:t>
            </w:r>
          </w:p>
          <w:p w14:paraId="3EB4012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UCLA scale</w:t>
            </w:r>
          </w:p>
        </w:tc>
      </w:tr>
      <w:tr w:rsidR="00197B43" w:rsidRPr="00477D0C" w14:paraId="15AE7E19" w14:textId="77777777" w:rsidTr="006A6A54">
        <w:trPr>
          <w:trHeight w:val="454"/>
          <w:jc w:val="center"/>
        </w:trPr>
        <w:tc>
          <w:tcPr>
            <w:tcW w:w="1207" w:type="dxa"/>
            <w:tcBorders>
              <w:bottom w:val="single" w:sz="4" w:space="0" w:color="auto"/>
            </w:tcBorders>
            <w:shd w:val="clear" w:color="auto" w:fill="auto"/>
            <w:vAlign w:val="center"/>
            <w:hideMark/>
          </w:tcPr>
          <w:p w14:paraId="7EAFE1C1" w14:textId="77777777" w:rsidR="00197B43" w:rsidRPr="00C23F0B" w:rsidRDefault="00197B43" w:rsidP="006A6A54">
            <w:pPr>
              <w:bidi w:val="0"/>
              <w:spacing w:after="0" w:line="240" w:lineRule="auto"/>
              <w:jc w:val="center"/>
              <w:rPr>
                <w:rFonts w:ascii="David" w:eastAsia="Times New Roman" w:hAnsi="David" w:cs="David"/>
                <w:color w:val="000000"/>
                <w:sz w:val="24"/>
                <w:szCs w:val="24"/>
              </w:rPr>
            </w:pPr>
            <w:proofErr w:type="spellStart"/>
            <w:r>
              <w:rPr>
                <w:rFonts w:ascii="David" w:eastAsia="Times New Roman" w:hAnsi="David" w:cs="David" w:hint="cs"/>
                <w:color w:val="000000"/>
                <w:sz w:val="24"/>
                <w:szCs w:val="24"/>
                <w:rtl/>
              </w:rPr>
              <w:t>Explanatory</w:t>
            </w:r>
            <w:proofErr w:type="spellEnd"/>
            <w:r>
              <w:rPr>
                <w:rFonts w:ascii="David" w:eastAsia="Times New Roman" w:hAnsi="David" w:cs="David" w:hint="cs"/>
                <w:color w:val="000000"/>
                <w:sz w:val="24"/>
                <w:szCs w:val="24"/>
                <w:rtl/>
              </w:rPr>
              <w:t xml:space="preserve"> </w:t>
            </w:r>
            <w:proofErr w:type="spellStart"/>
            <w:r>
              <w:rPr>
                <w:rFonts w:ascii="David" w:eastAsia="Times New Roman" w:hAnsi="David" w:cs="David" w:hint="cs"/>
                <w:color w:val="000000"/>
                <w:sz w:val="24"/>
                <w:szCs w:val="24"/>
                <w:rtl/>
              </w:rPr>
              <w:t>variable</w:t>
            </w:r>
            <w:proofErr w:type="spellEnd"/>
            <w:r w:rsidRPr="00477D0C">
              <w:rPr>
                <w:rFonts w:ascii="David" w:eastAsia="Times New Roman" w:hAnsi="David" w:cs="David" w:hint="cs"/>
                <w:color w:val="000000"/>
                <w:sz w:val="24"/>
                <w:szCs w:val="24"/>
                <w:rtl/>
              </w:rPr>
              <w:t xml:space="preserve"> </w:t>
            </w:r>
          </w:p>
        </w:tc>
        <w:tc>
          <w:tcPr>
            <w:tcW w:w="1134" w:type="dxa"/>
            <w:tcBorders>
              <w:top w:val="single" w:sz="4" w:space="0" w:color="auto"/>
              <w:bottom w:val="single" w:sz="4" w:space="0" w:color="auto"/>
            </w:tcBorders>
            <w:shd w:val="clear" w:color="auto" w:fill="auto"/>
            <w:vAlign w:val="center"/>
            <w:hideMark/>
          </w:tcPr>
          <w:p w14:paraId="3C74B1B5" w14:textId="77777777" w:rsidR="00197B43" w:rsidRPr="00C23F0B"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sym w:font="Symbol" w:char="F062"/>
            </w:r>
          </w:p>
        </w:tc>
        <w:tc>
          <w:tcPr>
            <w:tcW w:w="1134" w:type="dxa"/>
            <w:tcBorders>
              <w:top w:val="single" w:sz="4" w:space="0" w:color="auto"/>
              <w:bottom w:val="single" w:sz="4" w:space="0" w:color="auto"/>
            </w:tcBorders>
            <w:shd w:val="clear" w:color="auto" w:fill="auto"/>
            <w:noWrap/>
            <w:vAlign w:val="center"/>
            <w:hideMark/>
          </w:tcPr>
          <w:p w14:paraId="63D24BB0" w14:textId="77777777" w:rsidR="00197B43" w:rsidRPr="00C23F0B"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t</w:t>
            </w:r>
          </w:p>
        </w:tc>
      </w:tr>
      <w:tr w:rsidR="00197B43" w:rsidRPr="00477D0C" w14:paraId="0158B55E" w14:textId="77777777" w:rsidTr="006A6A54">
        <w:trPr>
          <w:trHeight w:val="454"/>
          <w:jc w:val="center"/>
        </w:trPr>
        <w:tc>
          <w:tcPr>
            <w:tcW w:w="1207" w:type="dxa"/>
            <w:tcBorders>
              <w:top w:val="single" w:sz="4" w:space="0" w:color="auto"/>
              <w:bottom w:val="nil"/>
            </w:tcBorders>
            <w:shd w:val="clear" w:color="auto" w:fill="auto"/>
            <w:vAlign w:val="center"/>
            <w:hideMark/>
          </w:tcPr>
          <w:p w14:paraId="622852C8" w14:textId="77777777" w:rsidR="00197B43" w:rsidRPr="00C23F0B" w:rsidRDefault="00197B43" w:rsidP="006A6A54">
            <w:pPr>
              <w:bidi w:val="0"/>
              <w:spacing w:after="0" w:line="240" w:lineRule="auto"/>
              <w:jc w:val="center"/>
              <w:rPr>
                <w:rFonts w:ascii="David" w:eastAsia="Times New Roman" w:hAnsi="David" w:cs="David"/>
                <w:color w:val="000000"/>
                <w:sz w:val="24"/>
                <w:szCs w:val="24"/>
              </w:rPr>
            </w:pPr>
            <w:r w:rsidRPr="00C23F0B">
              <w:rPr>
                <w:rFonts w:ascii="David" w:eastAsia="Times New Roman" w:hAnsi="David" w:cs="David"/>
                <w:color w:val="000000"/>
                <w:sz w:val="24"/>
                <w:szCs w:val="24"/>
              </w:rPr>
              <w:t>CTE</w:t>
            </w:r>
          </w:p>
        </w:tc>
        <w:tc>
          <w:tcPr>
            <w:tcW w:w="1134" w:type="dxa"/>
            <w:tcBorders>
              <w:top w:val="single" w:sz="4" w:space="0" w:color="auto"/>
              <w:bottom w:val="nil"/>
            </w:tcBorders>
            <w:shd w:val="clear" w:color="auto" w:fill="auto"/>
            <w:noWrap/>
            <w:vAlign w:val="center"/>
            <w:hideMark/>
          </w:tcPr>
          <w:p w14:paraId="3FFCAA5B" w14:textId="77777777" w:rsidR="00197B43" w:rsidRPr="00C23F0B" w:rsidRDefault="00197B43" w:rsidP="006A6A54">
            <w:pPr>
              <w:bidi w:val="0"/>
              <w:spacing w:after="0" w:line="240" w:lineRule="auto"/>
              <w:jc w:val="center"/>
              <w:rPr>
                <w:rFonts w:ascii="David" w:eastAsia="Times New Roman" w:hAnsi="David" w:cs="David"/>
                <w:color w:val="000000"/>
                <w:sz w:val="24"/>
                <w:szCs w:val="24"/>
              </w:rPr>
            </w:pPr>
            <w:r w:rsidRPr="00C23F0B">
              <w:rPr>
                <w:rFonts w:ascii="David" w:eastAsia="Times New Roman" w:hAnsi="David" w:cs="David"/>
                <w:color w:val="000000"/>
                <w:sz w:val="24"/>
                <w:szCs w:val="24"/>
              </w:rPr>
              <w:t>-0.093</w:t>
            </w:r>
          </w:p>
        </w:tc>
        <w:tc>
          <w:tcPr>
            <w:tcW w:w="1134" w:type="dxa"/>
            <w:tcBorders>
              <w:top w:val="single" w:sz="4" w:space="0" w:color="auto"/>
              <w:bottom w:val="nil"/>
            </w:tcBorders>
            <w:shd w:val="clear" w:color="auto" w:fill="auto"/>
            <w:noWrap/>
            <w:vAlign w:val="center"/>
            <w:hideMark/>
          </w:tcPr>
          <w:p w14:paraId="5B204DE2" w14:textId="77777777" w:rsidR="00197B43" w:rsidRPr="00C23F0B" w:rsidRDefault="00197B43" w:rsidP="006A6A54">
            <w:pPr>
              <w:bidi w:val="0"/>
              <w:spacing w:after="0" w:line="240" w:lineRule="auto"/>
              <w:jc w:val="center"/>
              <w:rPr>
                <w:rFonts w:ascii="David" w:eastAsia="Times New Roman" w:hAnsi="David" w:cs="David"/>
                <w:color w:val="000000"/>
                <w:sz w:val="24"/>
                <w:szCs w:val="24"/>
              </w:rPr>
            </w:pPr>
            <w:r w:rsidRPr="00C23F0B">
              <w:rPr>
                <w:rFonts w:ascii="David" w:eastAsia="Times New Roman" w:hAnsi="David" w:cs="David"/>
                <w:color w:val="000000"/>
                <w:sz w:val="24"/>
                <w:szCs w:val="24"/>
              </w:rPr>
              <w:t>0.779</w:t>
            </w:r>
          </w:p>
        </w:tc>
      </w:tr>
      <w:tr w:rsidR="00197B43" w:rsidRPr="00477D0C" w14:paraId="20572971" w14:textId="77777777" w:rsidTr="006A6A54">
        <w:trPr>
          <w:trHeight w:val="454"/>
          <w:jc w:val="center"/>
        </w:trPr>
        <w:tc>
          <w:tcPr>
            <w:tcW w:w="1207" w:type="dxa"/>
            <w:tcBorders>
              <w:top w:val="nil"/>
              <w:bottom w:val="nil"/>
            </w:tcBorders>
            <w:shd w:val="clear" w:color="auto" w:fill="auto"/>
            <w:vAlign w:val="center"/>
            <w:hideMark/>
          </w:tcPr>
          <w:p w14:paraId="43327798" w14:textId="77777777" w:rsidR="00197B43" w:rsidRPr="00C23F0B" w:rsidRDefault="00197B43" w:rsidP="006A6A54">
            <w:pPr>
              <w:bidi w:val="0"/>
              <w:spacing w:after="0" w:line="240" w:lineRule="auto"/>
              <w:jc w:val="center"/>
              <w:rPr>
                <w:rFonts w:ascii="David" w:eastAsia="Times New Roman" w:hAnsi="David" w:cs="David"/>
                <w:color w:val="000000"/>
                <w:sz w:val="24"/>
                <w:szCs w:val="24"/>
              </w:rPr>
            </w:pPr>
            <w:r w:rsidRPr="00C23F0B">
              <w:rPr>
                <w:rFonts w:ascii="David" w:eastAsia="Times New Roman" w:hAnsi="David" w:cs="David"/>
                <w:color w:val="000000"/>
                <w:sz w:val="24"/>
                <w:szCs w:val="24"/>
              </w:rPr>
              <w:t>FOA</w:t>
            </w:r>
          </w:p>
        </w:tc>
        <w:tc>
          <w:tcPr>
            <w:tcW w:w="1134" w:type="dxa"/>
            <w:tcBorders>
              <w:top w:val="nil"/>
              <w:bottom w:val="nil"/>
            </w:tcBorders>
            <w:shd w:val="clear" w:color="auto" w:fill="auto"/>
            <w:noWrap/>
            <w:vAlign w:val="center"/>
            <w:hideMark/>
          </w:tcPr>
          <w:p w14:paraId="0222CEA7" w14:textId="77777777" w:rsidR="00197B43" w:rsidRPr="00C23F0B" w:rsidRDefault="00197B43" w:rsidP="006A6A54">
            <w:pPr>
              <w:bidi w:val="0"/>
              <w:spacing w:after="0" w:line="240" w:lineRule="auto"/>
              <w:jc w:val="center"/>
              <w:rPr>
                <w:rFonts w:ascii="David" w:eastAsia="Times New Roman" w:hAnsi="David" w:cs="David"/>
                <w:color w:val="000000"/>
                <w:sz w:val="24"/>
                <w:szCs w:val="24"/>
              </w:rPr>
            </w:pPr>
            <w:r w:rsidRPr="00C23F0B">
              <w:rPr>
                <w:rFonts w:ascii="David" w:eastAsia="Times New Roman" w:hAnsi="David" w:cs="David"/>
                <w:color w:val="000000"/>
                <w:sz w:val="24"/>
                <w:szCs w:val="24"/>
              </w:rPr>
              <w:t>0.362</w:t>
            </w:r>
          </w:p>
        </w:tc>
        <w:tc>
          <w:tcPr>
            <w:tcW w:w="1134" w:type="dxa"/>
            <w:tcBorders>
              <w:top w:val="nil"/>
              <w:bottom w:val="nil"/>
            </w:tcBorders>
            <w:shd w:val="clear" w:color="auto" w:fill="auto"/>
            <w:noWrap/>
            <w:vAlign w:val="center"/>
            <w:hideMark/>
          </w:tcPr>
          <w:p w14:paraId="0C5E7FBD" w14:textId="77777777" w:rsidR="00197B43" w:rsidRPr="00C23F0B" w:rsidRDefault="00197B43" w:rsidP="006A6A54">
            <w:pPr>
              <w:bidi w:val="0"/>
              <w:spacing w:after="0" w:line="240" w:lineRule="auto"/>
              <w:jc w:val="center"/>
              <w:rPr>
                <w:rFonts w:ascii="David" w:eastAsia="Times New Roman" w:hAnsi="David" w:cs="David"/>
                <w:color w:val="000000"/>
                <w:sz w:val="24"/>
                <w:szCs w:val="24"/>
              </w:rPr>
            </w:pPr>
            <w:r w:rsidRPr="00C23F0B">
              <w:rPr>
                <w:rFonts w:ascii="David" w:eastAsia="Times New Roman" w:hAnsi="David" w:cs="David"/>
                <w:color w:val="000000"/>
                <w:sz w:val="24"/>
                <w:szCs w:val="24"/>
              </w:rPr>
              <w:t>3.016</w:t>
            </w:r>
            <w:r w:rsidRPr="00477D0C">
              <w:rPr>
                <w:rFonts w:ascii="David" w:eastAsia="Times New Roman" w:hAnsi="David" w:cs="David"/>
                <w:color w:val="000000"/>
                <w:sz w:val="24"/>
                <w:szCs w:val="24"/>
                <w:vertAlign w:val="superscript"/>
              </w:rPr>
              <w:t>**</w:t>
            </w:r>
          </w:p>
        </w:tc>
      </w:tr>
      <w:tr w:rsidR="00197B43" w:rsidRPr="00477D0C" w14:paraId="63523824" w14:textId="77777777" w:rsidTr="006A6A54">
        <w:trPr>
          <w:trHeight w:val="20"/>
          <w:jc w:val="center"/>
        </w:trPr>
        <w:tc>
          <w:tcPr>
            <w:tcW w:w="1207" w:type="dxa"/>
            <w:tcBorders>
              <w:top w:val="nil"/>
              <w:left w:val="nil"/>
              <w:bottom w:val="nil"/>
              <w:right w:val="nil"/>
            </w:tcBorders>
            <w:shd w:val="clear" w:color="auto" w:fill="auto"/>
            <w:vAlign w:val="center"/>
          </w:tcPr>
          <w:p w14:paraId="4ADD8BDD"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134" w:type="dxa"/>
            <w:tcBorders>
              <w:top w:val="nil"/>
              <w:left w:val="nil"/>
              <w:bottom w:val="nil"/>
              <w:right w:val="nil"/>
            </w:tcBorders>
            <w:shd w:val="clear" w:color="auto" w:fill="auto"/>
            <w:noWrap/>
            <w:vAlign w:val="center"/>
          </w:tcPr>
          <w:p w14:paraId="304B743E"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134" w:type="dxa"/>
            <w:tcBorders>
              <w:top w:val="nil"/>
              <w:left w:val="nil"/>
              <w:bottom w:val="nil"/>
              <w:right w:val="nil"/>
            </w:tcBorders>
            <w:shd w:val="clear" w:color="auto" w:fill="auto"/>
            <w:noWrap/>
            <w:vAlign w:val="center"/>
          </w:tcPr>
          <w:p w14:paraId="59B72D5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7D92B191" w14:textId="77777777" w:rsidTr="006A6A54">
        <w:trPr>
          <w:trHeight w:val="454"/>
          <w:jc w:val="center"/>
        </w:trPr>
        <w:tc>
          <w:tcPr>
            <w:tcW w:w="1207" w:type="dxa"/>
            <w:tcBorders>
              <w:top w:val="nil"/>
              <w:left w:val="nil"/>
              <w:bottom w:val="single" w:sz="4" w:space="0" w:color="auto"/>
              <w:right w:val="nil"/>
            </w:tcBorders>
            <w:shd w:val="clear" w:color="auto" w:fill="auto"/>
            <w:vAlign w:val="center"/>
          </w:tcPr>
          <w:p w14:paraId="6440B45D"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2268" w:type="dxa"/>
            <w:gridSpan w:val="2"/>
            <w:tcBorders>
              <w:top w:val="nil"/>
              <w:left w:val="nil"/>
              <w:bottom w:val="single" w:sz="4" w:space="0" w:color="auto"/>
              <w:right w:val="nil"/>
            </w:tcBorders>
            <w:shd w:val="clear" w:color="auto" w:fill="auto"/>
            <w:noWrap/>
            <w:vAlign w:val="center"/>
          </w:tcPr>
          <w:p w14:paraId="21543438" w14:textId="77777777" w:rsidR="00197B43" w:rsidRPr="00477D0C" w:rsidRDefault="00197B43" w:rsidP="006A6A54">
            <w:pPr>
              <w:bidi w:val="0"/>
              <w:spacing w:after="0" w:line="240" w:lineRule="auto"/>
              <w:jc w:val="center"/>
              <w:rPr>
                <w:rFonts w:ascii="David" w:eastAsia="Times New Roman" w:hAnsi="David" w:cs="David"/>
                <w:color w:val="000000"/>
                <w:sz w:val="24"/>
                <w:szCs w:val="24"/>
                <w:vertAlign w:val="superscript"/>
              </w:rPr>
            </w:pPr>
            <w:proofErr w:type="gramStart"/>
            <w:r w:rsidRPr="00477D0C">
              <w:rPr>
                <w:rFonts w:ascii="David" w:eastAsia="Times New Roman" w:hAnsi="David" w:cs="David"/>
                <w:color w:val="000000"/>
                <w:sz w:val="24"/>
                <w:szCs w:val="24"/>
              </w:rPr>
              <w:t>F</w:t>
            </w:r>
            <w:r w:rsidRPr="00477D0C">
              <w:rPr>
                <w:rFonts w:ascii="David" w:eastAsia="Times New Roman" w:hAnsi="David" w:cs="David"/>
                <w:color w:val="000000"/>
                <w:sz w:val="24"/>
                <w:szCs w:val="24"/>
                <w:vertAlign w:val="subscript"/>
              </w:rPr>
              <w:t>(</w:t>
            </w:r>
            <w:proofErr w:type="gramEnd"/>
            <w:r w:rsidRPr="00477D0C">
              <w:rPr>
                <w:rFonts w:ascii="David" w:eastAsia="Times New Roman" w:hAnsi="David" w:cs="David"/>
                <w:color w:val="000000"/>
                <w:sz w:val="24"/>
                <w:szCs w:val="24"/>
                <w:vertAlign w:val="subscript"/>
              </w:rPr>
              <w:t>2,63)</w:t>
            </w:r>
            <w:r w:rsidRPr="00477D0C">
              <w:rPr>
                <w:rFonts w:ascii="David" w:eastAsia="Times New Roman" w:hAnsi="David" w:cs="David"/>
                <w:color w:val="000000"/>
                <w:sz w:val="24"/>
                <w:szCs w:val="24"/>
              </w:rPr>
              <w:t>=4.571</w:t>
            </w:r>
            <w:r w:rsidRPr="00477D0C">
              <w:rPr>
                <w:rFonts w:ascii="David" w:eastAsia="Times New Roman" w:hAnsi="David" w:cs="David"/>
                <w:color w:val="000000"/>
                <w:sz w:val="24"/>
                <w:szCs w:val="24"/>
                <w:vertAlign w:val="superscript"/>
              </w:rPr>
              <w:t>*</w:t>
            </w:r>
          </w:p>
          <w:p w14:paraId="3664196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p w14:paraId="392FE5E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R</w:t>
            </w:r>
            <w:r w:rsidRPr="00477D0C">
              <w:rPr>
                <w:rFonts w:ascii="David" w:eastAsia="Times New Roman" w:hAnsi="David" w:cs="David"/>
                <w:color w:val="000000"/>
                <w:sz w:val="24"/>
                <w:szCs w:val="24"/>
                <w:vertAlign w:val="superscript"/>
              </w:rPr>
              <w:t>2</w:t>
            </w:r>
            <w:r w:rsidRPr="00477D0C">
              <w:rPr>
                <w:rFonts w:ascii="David" w:eastAsia="Times New Roman" w:hAnsi="David" w:cs="David"/>
                <w:color w:val="000000"/>
                <w:sz w:val="24"/>
                <w:szCs w:val="24"/>
              </w:rPr>
              <w:t>=.127</w:t>
            </w:r>
          </w:p>
        </w:tc>
      </w:tr>
    </w:tbl>
    <w:p w14:paraId="7FB2F6CA" w14:textId="77777777" w:rsidR="00197B43" w:rsidRPr="00477D0C" w:rsidRDefault="00197B43" w:rsidP="006A6A54">
      <w:pPr>
        <w:bidi w:val="0"/>
        <w:ind w:left="1440" w:firstLine="720"/>
        <w:rPr>
          <w:rFonts w:ascii="David" w:hAnsi="David" w:cs="David"/>
          <w:sz w:val="24"/>
          <w:szCs w:val="24"/>
        </w:rPr>
      </w:pPr>
      <w:r w:rsidRPr="00477D0C">
        <w:rPr>
          <w:rFonts w:ascii="David" w:hAnsi="David" w:cs="David"/>
          <w:sz w:val="24"/>
          <w:szCs w:val="24"/>
        </w:rPr>
        <w:t>**p&lt;.01, *p&lt;.01</w:t>
      </w:r>
    </w:p>
    <w:p w14:paraId="0FB2B1FA" w14:textId="77777777" w:rsidR="00197B43" w:rsidRPr="00477D0C" w:rsidRDefault="00197B43" w:rsidP="006A6A54">
      <w:pPr>
        <w:rPr>
          <w:rFonts w:ascii="David" w:hAnsi="David" w:cs="David"/>
          <w:sz w:val="24"/>
          <w:szCs w:val="24"/>
          <w:rtl/>
        </w:rPr>
      </w:pPr>
    </w:p>
    <w:p w14:paraId="706D9C4A" w14:textId="479E90A0" w:rsidR="00681B2E" w:rsidRPr="00943DB5" w:rsidRDefault="00681B2E" w:rsidP="00681B2E">
      <w:pPr>
        <w:bidi w:val="0"/>
        <w:spacing w:line="480" w:lineRule="auto"/>
        <w:ind w:firstLine="720"/>
        <w:rPr>
          <w:rFonts w:cstheme="minorHAnsi"/>
          <w:sz w:val="24"/>
          <w:szCs w:val="24"/>
        </w:rPr>
      </w:pPr>
      <w:r w:rsidRPr="00943DB5">
        <w:rPr>
          <w:rFonts w:cstheme="minorHAnsi"/>
          <w:sz w:val="24"/>
          <w:szCs w:val="24"/>
        </w:rPr>
        <w:lastRenderedPageBreak/>
        <w:t>The model is statistically significant (F (2,63) = 4.571, p &lt; .05) and it explains 12.7% of the variance in the dependent variable, the UCLA scale. There is a significant positive correlation between the FOA scale and the UCLA scale (</w:t>
      </w:r>
      <w:r w:rsidRPr="00943DB5">
        <w:rPr>
          <w:rFonts w:eastAsia="Times New Roman" w:cstheme="minorHAnsi"/>
          <w:color w:val="000000"/>
          <w:sz w:val="24"/>
          <w:szCs w:val="24"/>
        </w:rPr>
        <w:sym w:font="Symbol" w:char="F062"/>
      </w:r>
      <w:r w:rsidRPr="00943DB5">
        <w:rPr>
          <w:rFonts w:cstheme="minorHAnsi"/>
          <w:sz w:val="24"/>
          <w:szCs w:val="24"/>
        </w:rPr>
        <w:t xml:space="preserve"> = .362, p &lt; .01), while there is no significant correlation between the CTE scale and the UCLA scale.</w:t>
      </w:r>
    </w:p>
    <w:p w14:paraId="33E01468" w14:textId="77777777" w:rsidR="00E62CBF" w:rsidRDefault="00681B2E" w:rsidP="00E62CBF">
      <w:pPr>
        <w:keepNext/>
        <w:bidi w:val="0"/>
        <w:spacing w:line="480" w:lineRule="auto"/>
        <w:ind w:firstLine="720"/>
      </w:pPr>
      <w:r>
        <w:rPr>
          <w:rFonts w:asciiTheme="majorBidi" w:hAnsiTheme="majorBidi" w:cstheme="majorBidi"/>
          <w:sz w:val="24"/>
          <w:szCs w:val="24"/>
        </w:rPr>
        <w:t>This model is represented through path analysis in Figure 1.</w:t>
      </w:r>
      <w:r w:rsidR="00197B43">
        <w:rPr>
          <w:rFonts w:ascii="David" w:hAnsi="David" w:cs="David"/>
          <w:sz w:val="24"/>
          <w:szCs w:val="24"/>
        </w:rPr>
        <w:t xml:space="preserve"> </w:t>
      </w:r>
      <w:r w:rsidR="00197B43" w:rsidRPr="00477D0C">
        <w:rPr>
          <w:rFonts w:ascii="David" w:hAnsi="David" w:cs="David"/>
          <w:noProof/>
          <w:sz w:val="24"/>
          <w:szCs w:val="24"/>
          <w:rtl/>
        </w:rPr>
        <w:drawing>
          <wp:inline distT="0" distB="0" distL="0" distR="0" wp14:anchorId="7D93C413" wp14:editId="28D5FAAD">
            <wp:extent cx="4848225" cy="2345313"/>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4858054" cy="2350068"/>
                    </a:xfrm>
                    <a:prstGeom prst="rect">
                      <a:avLst/>
                    </a:prstGeom>
                  </pic:spPr>
                </pic:pic>
              </a:graphicData>
            </a:graphic>
          </wp:inline>
        </w:drawing>
      </w:r>
    </w:p>
    <w:p w14:paraId="1AAB0D36" w14:textId="6772A407" w:rsidR="00197B43" w:rsidRPr="00E62CBF" w:rsidRDefault="00E62CBF" w:rsidP="00E62CBF">
      <w:pPr>
        <w:pStyle w:val="Caption"/>
        <w:rPr>
          <w:rFonts w:asciiTheme="majorBidi" w:hAnsiTheme="majorBidi" w:cstheme="majorBidi"/>
          <w:sz w:val="24"/>
          <w:szCs w:val="24"/>
        </w:rPr>
      </w:pPr>
      <w:bookmarkStart w:id="65" w:name="_Toc184062590"/>
      <w:r>
        <w:t xml:space="preserve">Figure </w:t>
      </w:r>
      <w:r>
        <w:rPr>
          <w:rFonts w:asciiTheme="majorBidi" w:hAnsiTheme="majorBidi" w:cstheme="majorBidi"/>
          <w:sz w:val="24"/>
          <w:szCs w:val="24"/>
        </w:rPr>
        <w:fldChar w:fldCharType="begin"/>
      </w:r>
      <w:r>
        <w:rPr>
          <w:rFonts w:asciiTheme="majorBidi" w:hAnsiTheme="majorBidi" w:cstheme="majorBidi"/>
          <w:sz w:val="24"/>
          <w:szCs w:val="24"/>
        </w:rPr>
        <w:instrText xml:space="preserve"> SEQ Figure \* ARABIC </w:instrText>
      </w:r>
      <w:r>
        <w:rPr>
          <w:rFonts w:asciiTheme="majorBidi" w:hAnsiTheme="majorBidi" w:cstheme="majorBidi"/>
          <w:sz w:val="24"/>
          <w:szCs w:val="24"/>
        </w:rPr>
        <w:fldChar w:fldCharType="separate"/>
      </w:r>
      <w:r>
        <w:rPr>
          <w:rFonts w:asciiTheme="majorBidi" w:hAnsiTheme="majorBidi" w:cstheme="majorBidi"/>
          <w:noProof/>
          <w:sz w:val="24"/>
          <w:szCs w:val="24"/>
        </w:rPr>
        <w:t>1</w:t>
      </w:r>
      <w:r>
        <w:rPr>
          <w:rFonts w:asciiTheme="majorBidi" w:hAnsiTheme="majorBidi" w:cstheme="majorBidi"/>
          <w:sz w:val="24"/>
          <w:szCs w:val="24"/>
        </w:rPr>
        <w:fldChar w:fldCharType="end"/>
      </w:r>
      <w:r w:rsidR="00197B43" w:rsidRPr="00477D0C">
        <w:t xml:space="preserve">: </w:t>
      </w:r>
      <w:r w:rsidR="00197B43">
        <w:t>A path</w:t>
      </w:r>
      <w:r w:rsidR="00197B43" w:rsidRPr="00477D0C">
        <w:t xml:space="preserve"> analysis</w:t>
      </w:r>
      <w:bookmarkEnd w:id="65"/>
      <w:r w:rsidR="00197B43" w:rsidRPr="00477D0C">
        <w:t xml:space="preserve"> </w:t>
      </w:r>
    </w:p>
    <w:p w14:paraId="2F269447" w14:textId="38B80C31" w:rsidR="00197B43" w:rsidRPr="00943DB5" w:rsidRDefault="00197B43" w:rsidP="006A6A54">
      <w:pPr>
        <w:bidi w:val="0"/>
        <w:spacing w:line="480" w:lineRule="auto"/>
        <w:ind w:firstLine="720"/>
        <w:rPr>
          <w:rFonts w:cstheme="minorHAnsi"/>
          <w:sz w:val="24"/>
          <w:szCs w:val="24"/>
          <w:rtl/>
        </w:rPr>
      </w:pPr>
      <w:r w:rsidRPr="00943DB5">
        <w:rPr>
          <w:rFonts w:cstheme="minorHAnsi"/>
          <w:sz w:val="24"/>
          <w:szCs w:val="24"/>
        </w:rPr>
        <w:lastRenderedPageBreak/>
        <w:t>Results indicate an acceptable fit between the hypothesized three-factor model and the observed data (χ</w:t>
      </w:r>
      <w:r w:rsidRPr="00943DB5">
        <w:rPr>
          <w:rFonts w:cstheme="minorHAnsi"/>
          <w:sz w:val="24"/>
          <w:szCs w:val="24"/>
          <w:vertAlign w:val="superscript"/>
        </w:rPr>
        <w:t xml:space="preserve">2 </w:t>
      </w:r>
      <w:r w:rsidRPr="00943DB5">
        <w:rPr>
          <w:rFonts w:cstheme="minorHAnsi"/>
          <w:sz w:val="24"/>
          <w:szCs w:val="24"/>
        </w:rPr>
        <w:t xml:space="preserve">= 2.4, </w:t>
      </w:r>
      <w:proofErr w:type="spellStart"/>
      <w:r w:rsidRPr="00943DB5">
        <w:rPr>
          <w:rFonts w:cstheme="minorHAnsi"/>
          <w:sz w:val="24"/>
          <w:szCs w:val="24"/>
        </w:rPr>
        <w:t>df</w:t>
      </w:r>
      <w:proofErr w:type="spellEnd"/>
      <w:r w:rsidRPr="00943DB5">
        <w:rPr>
          <w:rFonts w:cstheme="minorHAnsi"/>
          <w:sz w:val="24"/>
          <w:szCs w:val="24"/>
        </w:rPr>
        <w:t xml:space="preserve"> =1, χ</w:t>
      </w:r>
      <w:r w:rsidRPr="00943DB5">
        <w:rPr>
          <w:rFonts w:cstheme="minorHAnsi"/>
          <w:sz w:val="24"/>
          <w:szCs w:val="24"/>
          <w:vertAlign w:val="superscript"/>
        </w:rPr>
        <w:t>2</w:t>
      </w:r>
      <w:r w:rsidRPr="00943DB5">
        <w:rPr>
          <w:rFonts w:cstheme="minorHAnsi"/>
          <w:sz w:val="24"/>
          <w:szCs w:val="24"/>
        </w:rPr>
        <w:t>/</w:t>
      </w:r>
      <w:proofErr w:type="spellStart"/>
      <w:r w:rsidRPr="00943DB5">
        <w:rPr>
          <w:rFonts w:cstheme="minorHAnsi"/>
          <w:sz w:val="24"/>
          <w:szCs w:val="24"/>
        </w:rPr>
        <w:t>df</w:t>
      </w:r>
      <w:proofErr w:type="spellEnd"/>
      <w:r w:rsidRPr="00943DB5">
        <w:rPr>
          <w:rFonts w:cstheme="minorHAnsi"/>
          <w:sz w:val="24"/>
          <w:szCs w:val="24"/>
        </w:rPr>
        <w:t xml:space="preserve"> ratio = 2.40, </w:t>
      </w:r>
      <w:r w:rsidRPr="00943DB5">
        <w:rPr>
          <w:rFonts w:cstheme="minorHAnsi"/>
          <w:i/>
          <w:iCs/>
          <w:sz w:val="24"/>
          <w:szCs w:val="24"/>
        </w:rPr>
        <w:t>p</w:t>
      </w:r>
      <w:r w:rsidRPr="00943DB5">
        <w:rPr>
          <w:rFonts w:cstheme="minorHAnsi"/>
          <w:sz w:val="24"/>
          <w:szCs w:val="24"/>
        </w:rPr>
        <w:t xml:space="preserve"> &gt;.05). However, goodness-of-fit estimates were poor (CFI = .83, TLI = .49, and RSMEA = .147, with a 90% interval of .00 and .396) suggesting additional unobserved factors that may </w:t>
      </w:r>
      <w:r w:rsidR="003D4497" w:rsidRPr="00943DB5">
        <w:rPr>
          <w:rFonts w:cstheme="minorHAnsi"/>
          <w:sz w:val="24"/>
          <w:szCs w:val="24"/>
        </w:rPr>
        <w:t>affect</w:t>
      </w:r>
      <w:r w:rsidRPr="00943DB5">
        <w:rPr>
          <w:rFonts w:cstheme="minorHAnsi"/>
          <w:sz w:val="24"/>
          <w:szCs w:val="24"/>
        </w:rPr>
        <w:t xml:space="preserve"> the UCLA index.</w:t>
      </w:r>
    </w:p>
    <w:p w14:paraId="1C40DB24" w14:textId="1245E276" w:rsidR="000B3953" w:rsidRDefault="000B3953" w:rsidP="000B3953">
      <w:pPr>
        <w:bidi w:val="0"/>
        <w:rPr>
          <w:rFonts w:ascii="David" w:hAnsi="David" w:cs="David"/>
          <w:sz w:val="24"/>
          <w:szCs w:val="24"/>
        </w:rPr>
      </w:pPr>
    </w:p>
    <w:p w14:paraId="2CBBB7B5" w14:textId="2773F701" w:rsidR="00943DB5" w:rsidRDefault="00943DB5" w:rsidP="00943DB5">
      <w:pPr>
        <w:bidi w:val="0"/>
        <w:rPr>
          <w:rFonts w:ascii="David" w:hAnsi="David" w:cs="David"/>
          <w:sz w:val="24"/>
          <w:szCs w:val="24"/>
        </w:rPr>
      </w:pPr>
    </w:p>
    <w:p w14:paraId="26D7A088" w14:textId="3936399A" w:rsidR="00E62CBF" w:rsidRDefault="00E62CBF" w:rsidP="00E62CBF">
      <w:pPr>
        <w:bidi w:val="0"/>
        <w:rPr>
          <w:rFonts w:ascii="David" w:hAnsi="David" w:cs="David"/>
          <w:sz w:val="24"/>
          <w:szCs w:val="24"/>
        </w:rPr>
      </w:pPr>
    </w:p>
    <w:p w14:paraId="704CABA0" w14:textId="03B16975" w:rsidR="00E62CBF" w:rsidRDefault="00E62CBF" w:rsidP="00E62CBF">
      <w:pPr>
        <w:bidi w:val="0"/>
        <w:rPr>
          <w:rFonts w:ascii="David" w:hAnsi="David" w:cs="David"/>
          <w:sz w:val="24"/>
          <w:szCs w:val="24"/>
        </w:rPr>
      </w:pPr>
    </w:p>
    <w:p w14:paraId="48275956" w14:textId="652F43D2" w:rsidR="00E62CBF" w:rsidRDefault="00E62CBF" w:rsidP="00E62CBF">
      <w:pPr>
        <w:bidi w:val="0"/>
        <w:rPr>
          <w:rFonts w:ascii="David" w:hAnsi="David" w:cs="David"/>
          <w:sz w:val="24"/>
          <w:szCs w:val="24"/>
        </w:rPr>
      </w:pPr>
    </w:p>
    <w:p w14:paraId="6149A8FA" w14:textId="3459B0D7" w:rsidR="00E62CBF" w:rsidRDefault="00E62CBF" w:rsidP="00E62CBF">
      <w:pPr>
        <w:bidi w:val="0"/>
        <w:rPr>
          <w:rFonts w:ascii="David" w:hAnsi="David" w:cs="David"/>
          <w:sz w:val="24"/>
          <w:szCs w:val="24"/>
        </w:rPr>
      </w:pPr>
    </w:p>
    <w:p w14:paraId="6FE1FAE6" w14:textId="77777777" w:rsidR="00E62CBF" w:rsidRDefault="00E62CBF" w:rsidP="00E62CBF">
      <w:pPr>
        <w:bidi w:val="0"/>
        <w:rPr>
          <w:rFonts w:ascii="David" w:hAnsi="David" w:cs="David"/>
          <w:sz w:val="24"/>
          <w:szCs w:val="24"/>
        </w:rPr>
      </w:pPr>
    </w:p>
    <w:p w14:paraId="5BE95419" w14:textId="04EA8648" w:rsidR="00197B43" w:rsidRPr="00943DB5" w:rsidRDefault="00E84872" w:rsidP="00316870">
      <w:pPr>
        <w:pStyle w:val="Heading3"/>
        <w:jc w:val="left"/>
        <w:rPr>
          <w:rtl/>
        </w:rPr>
      </w:pPr>
      <w:bookmarkStart w:id="66" w:name="_Toc184063425"/>
      <w:r w:rsidRPr="00943DB5">
        <w:t xml:space="preserve">3.1.2 </w:t>
      </w:r>
      <w:r w:rsidR="00197B43" w:rsidRPr="00943DB5">
        <w:t>Model 2:</w:t>
      </w:r>
      <w:bookmarkEnd w:id="66"/>
      <w:r w:rsidR="00197B43" w:rsidRPr="00943DB5">
        <w:t xml:space="preserve"> </w:t>
      </w:r>
    </w:p>
    <w:p w14:paraId="214C3BF2" w14:textId="6EFAD2C0" w:rsidR="00197B43" w:rsidRPr="008F33CC" w:rsidRDefault="00197B43" w:rsidP="006A6A54">
      <w:pPr>
        <w:bidi w:val="0"/>
        <w:spacing w:line="480" w:lineRule="auto"/>
        <w:ind w:firstLine="720"/>
        <w:rPr>
          <w:rFonts w:cstheme="minorHAnsi"/>
        </w:rPr>
      </w:pPr>
      <w:r w:rsidRPr="008F33CC">
        <w:rPr>
          <w:rFonts w:cstheme="minorHAnsi"/>
        </w:rPr>
        <w:t xml:space="preserve">Table </w:t>
      </w:r>
      <w:proofErr w:type="gramStart"/>
      <w:r w:rsidR="00E62CBF">
        <w:rPr>
          <w:rFonts w:cstheme="minorHAnsi"/>
        </w:rPr>
        <w:t xml:space="preserve">4 </w:t>
      </w:r>
      <w:r w:rsidRPr="008F33CC">
        <w:rPr>
          <w:rFonts w:cstheme="minorHAnsi"/>
        </w:rPr>
        <w:t xml:space="preserve"> focuses</w:t>
      </w:r>
      <w:proofErr w:type="gramEnd"/>
      <w:r w:rsidRPr="008F33CC">
        <w:rPr>
          <w:rFonts w:cstheme="minorHAnsi"/>
        </w:rPr>
        <w:t xml:space="preserve"> on the descriptive properties of the 5 dimensions of the UCLA scale, the reliability of the dimensions (α Cronbach) calculated in the framework of the research, and the correlation between them. The </w:t>
      </w:r>
      <w:r w:rsidR="00E84872" w:rsidRPr="008F33CC">
        <w:rPr>
          <w:rFonts w:cstheme="minorHAnsi"/>
        </w:rPr>
        <w:t>r</w:t>
      </w:r>
      <w:r w:rsidRPr="008F33CC">
        <w:rPr>
          <w:rFonts w:cstheme="minorHAnsi"/>
        </w:rPr>
        <w:t xml:space="preserve">eliability of all dimensions that were tested came higher than α&gt;0.7, which suggests that there is high internal consistency between the items.  The only </w:t>
      </w:r>
      <w:r w:rsidR="00E84872" w:rsidRPr="008F33CC">
        <w:rPr>
          <w:rFonts w:cstheme="minorHAnsi"/>
        </w:rPr>
        <w:t>item</w:t>
      </w:r>
      <w:r w:rsidRPr="008F33CC">
        <w:rPr>
          <w:rFonts w:cstheme="minorHAnsi"/>
        </w:rPr>
        <w:t xml:space="preserve"> that differ</w:t>
      </w:r>
      <w:r w:rsidR="00E84872" w:rsidRPr="008F33CC">
        <w:rPr>
          <w:rFonts w:cstheme="minorHAnsi"/>
        </w:rPr>
        <w:t>ed</w:t>
      </w:r>
      <w:r w:rsidRPr="008F33CC">
        <w:rPr>
          <w:rFonts w:cstheme="minorHAnsi"/>
        </w:rPr>
        <w:t xml:space="preserve"> </w:t>
      </w:r>
      <w:r w:rsidR="00E84872" w:rsidRPr="008F33CC">
        <w:rPr>
          <w:rFonts w:cstheme="minorHAnsi"/>
        </w:rPr>
        <w:t>was</w:t>
      </w:r>
      <w:r w:rsidRPr="008F33CC">
        <w:rPr>
          <w:rFonts w:cstheme="minorHAnsi"/>
        </w:rPr>
        <w:t xml:space="preserve"> the dimension Avoidance which was calculated to be α=0.499 with two items. </w:t>
      </w:r>
      <w:r w:rsidR="00E84872" w:rsidRPr="008F33CC">
        <w:rPr>
          <w:rFonts w:cstheme="minorHAnsi"/>
        </w:rPr>
        <w:t>The</w:t>
      </w:r>
      <w:r w:rsidRPr="008F33CC">
        <w:rPr>
          <w:rFonts w:cstheme="minorHAnsi"/>
        </w:rPr>
        <w:t xml:space="preserve"> correlation </w:t>
      </w:r>
      <w:r w:rsidR="00E84872" w:rsidRPr="008F33CC">
        <w:rPr>
          <w:rFonts w:cstheme="minorHAnsi"/>
        </w:rPr>
        <w:t xml:space="preserve">between dimensions </w:t>
      </w:r>
      <w:r w:rsidRPr="008F33CC">
        <w:rPr>
          <w:rFonts w:cstheme="minorHAnsi"/>
        </w:rPr>
        <w:t xml:space="preserve">was high </w:t>
      </w:r>
      <w:proofErr w:type="gramStart"/>
      <w:r w:rsidRPr="008F33CC">
        <w:rPr>
          <w:rFonts w:cstheme="minorHAnsi"/>
        </w:rPr>
        <w:t>( r</w:t>
      </w:r>
      <w:proofErr w:type="gramEnd"/>
      <w:r w:rsidRPr="008F33CC">
        <w:rPr>
          <w:rFonts w:cstheme="minorHAnsi"/>
        </w:rPr>
        <w:t xml:space="preserve">&gt;.50), a fact that </w:t>
      </w:r>
      <w:r w:rsidR="00E84872" w:rsidRPr="008F33CC">
        <w:rPr>
          <w:rFonts w:cstheme="minorHAnsi"/>
        </w:rPr>
        <w:t>suggests</w:t>
      </w:r>
      <w:r w:rsidRPr="008F33CC">
        <w:rPr>
          <w:rFonts w:cstheme="minorHAnsi"/>
        </w:rPr>
        <w:t xml:space="preserve"> that the dimensions are</w:t>
      </w:r>
      <w:r w:rsidR="00E84872" w:rsidRPr="008F33CC">
        <w:rPr>
          <w:rFonts w:cstheme="minorHAnsi"/>
        </w:rPr>
        <w:t xml:space="preserve"> representative of</w:t>
      </w:r>
      <w:r w:rsidRPr="008F33CC">
        <w:rPr>
          <w:rFonts w:cstheme="minorHAnsi"/>
        </w:rPr>
        <w:t xml:space="preserve"> one latent variable. </w:t>
      </w:r>
    </w:p>
    <w:p w14:paraId="04A465DF" w14:textId="77777777" w:rsidR="00197B43" w:rsidRPr="00477D0C" w:rsidRDefault="00197B43" w:rsidP="006A6A54">
      <w:pPr>
        <w:rPr>
          <w:rFonts w:ascii="David" w:hAnsi="David" w:cs="David"/>
          <w:sz w:val="24"/>
          <w:szCs w:val="24"/>
          <w:rtl/>
        </w:rPr>
      </w:pPr>
    </w:p>
    <w:p w14:paraId="31E4BCE8" w14:textId="371AEB4B" w:rsidR="00197B43" w:rsidRPr="00477D0C" w:rsidRDefault="00E62CBF" w:rsidP="00E62CBF">
      <w:pPr>
        <w:pStyle w:val="Caption"/>
      </w:pPr>
      <w:bookmarkStart w:id="67" w:name="_Toc184062541"/>
      <w:r>
        <w:lastRenderedPageBreak/>
        <w:t xml:space="preserve">Table </w:t>
      </w:r>
      <w:r>
        <w:fldChar w:fldCharType="begin"/>
      </w:r>
      <w:r>
        <w:instrText xml:space="preserve"> SEQ Table \* ARABIC </w:instrText>
      </w:r>
      <w:r>
        <w:fldChar w:fldCharType="separate"/>
      </w:r>
      <w:r>
        <w:rPr>
          <w:noProof/>
        </w:rPr>
        <w:t>4</w:t>
      </w:r>
      <w:r>
        <w:rPr>
          <w:noProof/>
        </w:rPr>
        <w:fldChar w:fldCharType="end"/>
      </w:r>
      <w:r w:rsidRPr="00477D0C">
        <w:t>: UCLA dimensions - Descriptive Statistics, Pearson Correlations, and reliabilities (N=66)</w:t>
      </w:r>
      <w:bookmarkEnd w:id="67"/>
    </w:p>
    <w:tbl>
      <w:tblPr>
        <w:tblW w:w="9355" w:type="dxa"/>
        <w:tblInd w:w="-567" w:type="dxa"/>
        <w:tblBorders>
          <w:top w:val="single" w:sz="4" w:space="0" w:color="auto"/>
          <w:bottom w:val="single" w:sz="4" w:space="0" w:color="auto"/>
        </w:tblBorders>
        <w:tblLayout w:type="fixed"/>
        <w:tblCellMar>
          <w:left w:w="17" w:type="dxa"/>
          <w:right w:w="17" w:type="dxa"/>
        </w:tblCellMar>
        <w:tblLook w:val="04A0" w:firstRow="1" w:lastRow="0" w:firstColumn="1" w:lastColumn="0" w:noHBand="0" w:noVBand="1"/>
      </w:tblPr>
      <w:tblGrid>
        <w:gridCol w:w="2268"/>
        <w:gridCol w:w="589"/>
        <w:gridCol w:w="589"/>
        <w:gridCol w:w="589"/>
        <w:gridCol w:w="511"/>
        <w:gridCol w:w="603"/>
        <w:gridCol w:w="236"/>
        <w:gridCol w:w="794"/>
        <w:gridCol w:w="794"/>
        <w:gridCol w:w="794"/>
        <w:gridCol w:w="794"/>
        <w:gridCol w:w="794"/>
      </w:tblGrid>
      <w:tr w:rsidR="00197B43" w:rsidRPr="00477D0C" w14:paraId="1F97B526" w14:textId="77777777" w:rsidTr="006A6A54">
        <w:trPr>
          <w:trHeight w:val="510"/>
        </w:trPr>
        <w:tc>
          <w:tcPr>
            <w:tcW w:w="2268" w:type="dxa"/>
            <w:shd w:val="clear" w:color="auto" w:fill="auto"/>
            <w:vAlign w:val="center"/>
          </w:tcPr>
          <w:p w14:paraId="2F2FE02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2881" w:type="dxa"/>
            <w:gridSpan w:val="5"/>
            <w:tcBorders>
              <w:top w:val="single" w:sz="4" w:space="0" w:color="auto"/>
              <w:bottom w:val="single" w:sz="4" w:space="0" w:color="auto"/>
            </w:tcBorders>
            <w:shd w:val="clear" w:color="auto" w:fill="auto"/>
            <w:vAlign w:val="center"/>
          </w:tcPr>
          <w:p w14:paraId="5AB72A22" w14:textId="77777777" w:rsidR="00197B43" w:rsidRPr="00477D0C" w:rsidRDefault="00197B43" w:rsidP="006A6A54">
            <w:pPr>
              <w:spacing w:after="0" w:line="240" w:lineRule="auto"/>
              <w:jc w:val="center"/>
              <w:rPr>
                <w:rFonts w:ascii="David" w:eastAsia="Times New Roman" w:hAnsi="David" w:cs="David"/>
                <w:color w:val="000000"/>
                <w:sz w:val="24"/>
                <w:szCs w:val="24"/>
              </w:rPr>
            </w:pPr>
            <w:r w:rsidRPr="00477D0C">
              <w:rPr>
                <w:rFonts w:ascii="David" w:eastAsia="Times New Roman" w:hAnsi="David" w:cs="David" w:hint="cs"/>
                <w:color w:val="000000"/>
                <w:sz w:val="24"/>
                <w:szCs w:val="24"/>
              </w:rPr>
              <w:t>D</w:t>
            </w:r>
            <w:r w:rsidRPr="00477D0C">
              <w:rPr>
                <w:rFonts w:ascii="David" w:eastAsia="Times New Roman" w:hAnsi="David" w:cs="David"/>
                <w:color w:val="000000"/>
                <w:sz w:val="24"/>
                <w:szCs w:val="24"/>
              </w:rPr>
              <w:t>escriptive Statistics</w:t>
            </w:r>
          </w:p>
        </w:tc>
        <w:tc>
          <w:tcPr>
            <w:tcW w:w="236" w:type="dxa"/>
            <w:tcBorders>
              <w:bottom w:val="nil"/>
            </w:tcBorders>
            <w:shd w:val="clear" w:color="auto" w:fill="auto"/>
            <w:noWrap/>
            <w:vAlign w:val="center"/>
          </w:tcPr>
          <w:p w14:paraId="3FD83EC1" w14:textId="77777777" w:rsidR="00197B43" w:rsidRPr="00477D0C" w:rsidRDefault="00197B43" w:rsidP="006A6A54">
            <w:pPr>
              <w:spacing w:after="0" w:line="240" w:lineRule="auto"/>
              <w:jc w:val="center"/>
              <w:rPr>
                <w:rFonts w:ascii="David" w:eastAsia="Times New Roman" w:hAnsi="David" w:cs="David"/>
                <w:color w:val="000000"/>
                <w:sz w:val="24"/>
                <w:szCs w:val="24"/>
                <w:rtl/>
              </w:rPr>
            </w:pPr>
          </w:p>
        </w:tc>
        <w:tc>
          <w:tcPr>
            <w:tcW w:w="3970" w:type="dxa"/>
            <w:gridSpan w:val="5"/>
            <w:tcBorders>
              <w:top w:val="single" w:sz="4" w:space="0" w:color="auto"/>
              <w:bottom w:val="single" w:sz="4" w:space="0" w:color="auto"/>
            </w:tcBorders>
            <w:shd w:val="clear" w:color="auto" w:fill="auto"/>
            <w:vAlign w:val="center"/>
          </w:tcPr>
          <w:p w14:paraId="65EC5B3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Pearson Correlation</w:t>
            </w:r>
          </w:p>
          <w:p w14:paraId="377506EE"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and reliabilities (in parenthesis)</w:t>
            </w:r>
          </w:p>
        </w:tc>
      </w:tr>
      <w:tr w:rsidR="00197B43" w:rsidRPr="00477D0C" w14:paraId="282EABC7" w14:textId="77777777" w:rsidTr="006A6A54">
        <w:trPr>
          <w:trHeight w:val="567"/>
        </w:trPr>
        <w:tc>
          <w:tcPr>
            <w:tcW w:w="2268" w:type="dxa"/>
            <w:tcBorders>
              <w:bottom w:val="single" w:sz="4" w:space="0" w:color="auto"/>
            </w:tcBorders>
            <w:shd w:val="clear" w:color="auto" w:fill="auto"/>
            <w:vAlign w:val="center"/>
            <w:hideMark/>
          </w:tcPr>
          <w:p w14:paraId="1A0D40BC"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w:t>
            </w:r>
          </w:p>
        </w:tc>
        <w:tc>
          <w:tcPr>
            <w:tcW w:w="589" w:type="dxa"/>
            <w:tcBorders>
              <w:top w:val="single" w:sz="4" w:space="0" w:color="auto"/>
              <w:bottom w:val="single" w:sz="4" w:space="0" w:color="auto"/>
            </w:tcBorders>
            <w:shd w:val="clear" w:color="auto" w:fill="auto"/>
            <w:vAlign w:val="center"/>
            <w:hideMark/>
          </w:tcPr>
          <w:p w14:paraId="09791C2E"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M</w:t>
            </w:r>
          </w:p>
        </w:tc>
        <w:tc>
          <w:tcPr>
            <w:tcW w:w="589" w:type="dxa"/>
            <w:tcBorders>
              <w:top w:val="single" w:sz="4" w:space="0" w:color="auto"/>
              <w:bottom w:val="single" w:sz="4" w:space="0" w:color="auto"/>
            </w:tcBorders>
            <w:shd w:val="clear" w:color="auto" w:fill="auto"/>
            <w:vAlign w:val="center"/>
            <w:hideMark/>
          </w:tcPr>
          <w:p w14:paraId="063AC6D0"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Md.</w:t>
            </w:r>
          </w:p>
        </w:tc>
        <w:tc>
          <w:tcPr>
            <w:tcW w:w="589" w:type="dxa"/>
            <w:tcBorders>
              <w:top w:val="single" w:sz="4" w:space="0" w:color="auto"/>
              <w:bottom w:val="single" w:sz="4" w:space="0" w:color="auto"/>
            </w:tcBorders>
            <w:shd w:val="clear" w:color="auto" w:fill="auto"/>
            <w:vAlign w:val="center"/>
            <w:hideMark/>
          </w:tcPr>
          <w:p w14:paraId="17E9D296"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SD</w:t>
            </w:r>
          </w:p>
        </w:tc>
        <w:tc>
          <w:tcPr>
            <w:tcW w:w="511" w:type="dxa"/>
            <w:tcBorders>
              <w:top w:val="single" w:sz="4" w:space="0" w:color="auto"/>
              <w:bottom w:val="single" w:sz="4" w:space="0" w:color="auto"/>
            </w:tcBorders>
            <w:shd w:val="clear" w:color="auto" w:fill="auto"/>
            <w:vAlign w:val="center"/>
            <w:hideMark/>
          </w:tcPr>
          <w:p w14:paraId="004080BD" w14:textId="77777777" w:rsidR="00197B43" w:rsidRPr="00C04C84" w:rsidRDefault="00197B43" w:rsidP="006A6A54">
            <w:pPr>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Min</w:t>
            </w:r>
          </w:p>
        </w:tc>
        <w:tc>
          <w:tcPr>
            <w:tcW w:w="603" w:type="dxa"/>
            <w:tcBorders>
              <w:top w:val="single" w:sz="4" w:space="0" w:color="auto"/>
              <w:bottom w:val="single" w:sz="4" w:space="0" w:color="auto"/>
            </w:tcBorders>
            <w:shd w:val="clear" w:color="auto" w:fill="auto"/>
            <w:vAlign w:val="center"/>
            <w:hideMark/>
          </w:tcPr>
          <w:p w14:paraId="459787A2" w14:textId="77777777" w:rsidR="00197B43" w:rsidRPr="00C04C84" w:rsidRDefault="00197B43" w:rsidP="006A6A54">
            <w:pPr>
              <w:spacing w:after="0" w:line="240" w:lineRule="auto"/>
              <w:jc w:val="center"/>
              <w:rPr>
                <w:rFonts w:ascii="David" w:eastAsia="Times New Roman" w:hAnsi="David" w:cs="David"/>
                <w:color w:val="000000"/>
                <w:sz w:val="24"/>
                <w:szCs w:val="24"/>
                <w:rtl/>
              </w:rPr>
            </w:pPr>
            <w:r w:rsidRPr="00477D0C">
              <w:rPr>
                <w:rFonts w:ascii="David" w:eastAsia="Times New Roman" w:hAnsi="David" w:cs="David"/>
                <w:color w:val="000000"/>
                <w:sz w:val="24"/>
                <w:szCs w:val="24"/>
              </w:rPr>
              <w:t>Max.</w:t>
            </w:r>
          </w:p>
        </w:tc>
        <w:tc>
          <w:tcPr>
            <w:tcW w:w="236" w:type="dxa"/>
            <w:tcBorders>
              <w:top w:val="nil"/>
              <w:bottom w:val="nil"/>
            </w:tcBorders>
            <w:shd w:val="clear" w:color="auto" w:fill="auto"/>
            <w:noWrap/>
            <w:vAlign w:val="center"/>
            <w:hideMark/>
          </w:tcPr>
          <w:p w14:paraId="613B3BCD" w14:textId="77777777" w:rsidR="00197B43" w:rsidRPr="00C04C84" w:rsidRDefault="00197B43" w:rsidP="006A6A54">
            <w:pPr>
              <w:spacing w:after="0" w:line="240" w:lineRule="auto"/>
              <w:jc w:val="center"/>
              <w:rPr>
                <w:rFonts w:ascii="David" w:eastAsia="Times New Roman" w:hAnsi="David" w:cs="David"/>
                <w:color w:val="000000"/>
                <w:sz w:val="24"/>
                <w:szCs w:val="24"/>
                <w:rtl/>
              </w:rPr>
            </w:pPr>
          </w:p>
        </w:tc>
        <w:tc>
          <w:tcPr>
            <w:tcW w:w="794" w:type="dxa"/>
            <w:tcBorders>
              <w:top w:val="single" w:sz="4" w:space="0" w:color="auto"/>
              <w:bottom w:val="single" w:sz="4" w:space="0" w:color="auto"/>
            </w:tcBorders>
            <w:shd w:val="clear" w:color="auto" w:fill="auto"/>
            <w:vAlign w:val="center"/>
            <w:hideMark/>
          </w:tcPr>
          <w:p w14:paraId="3872098E"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hint="cs"/>
                <w:color w:val="000000"/>
                <w:sz w:val="24"/>
                <w:szCs w:val="24"/>
              </w:rPr>
              <w:t>A</w:t>
            </w:r>
          </w:p>
        </w:tc>
        <w:tc>
          <w:tcPr>
            <w:tcW w:w="794" w:type="dxa"/>
            <w:tcBorders>
              <w:top w:val="single" w:sz="4" w:space="0" w:color="auto"/>
              <w:bottom w:val="single" w:sz="4" w:space="0" w:color="auto"/>
            </w:tcBorders>
            <w:shd w:val="clear" w:color="auto" w:fill="auto"/>
            <w:vAlign w:val="center"/>
            <w:hideMark/>
          </w:tcPr>
          <w:p w14:paraId="09E55D83"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hint="cs"/>
                <w:color w:val="000000"/>
                <w:sz w:val="24"/>
                <w:szCs w:val="24"/>
              </w:rPr>
              <w:t>B</w:t>
            </w:r>
          </w:p>
        </w:tc>
        <w:tc>
          <w:tcPr>
            <w:tcW w:w="794" w:type="dxa"/>
            <w:tcBorders>
              <w:top w:val="single" w:sz="4" w:space="0" w:color="auto"/>
              <w:bottom w:val="single" w:sz="4" w:space="0" w:color="auto"/>
            </w:tcBorders>
            <w:shd w:val="clear" w:color="auto" w:fill="auto"/>
            <w:vAlign w:val="center"/>
            <w:hideMark/>
          </w:tcPr>
          <w:p w14:paraId="3F4124A9"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hint="cs"/>
                <w:color w:val="000000"/>
                <w:sz w:val="24"/>
                <w:szCs w:val="24"/>
              </w:rPr>
              <w:t>C</w:t>
            </w:r>
          </w:p>
        </w:tc>
        <w:tc>
          <w:tcPr>
            <w:tcW w:w="794" w:type="dxa"/>
            <w:tcBorders>
              <w:top w:val="single" w:sz="4" w:space="0" w:color="auto"/>
              <w:bottom w:val="single" w:sz="4" w:space="0" w:color="auto"/>
            </w:tcBorders>
            <w:shd w:val="clear" w:color="auto" w:fill="auto"/>
            <w:vAlign w:val="center"/>
            <w:hideMark/>
          </w:tcPr>
          <w:p w14:paraId="41283878"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hint="cs"/>
                <w:color w:val="000000"/>
                <w:sz w:val="24"/>
                <w:szCs w:val="24"/>
              </w:rPr>
              <w:t>D</w:t>
            </w:r>
          </w:p>
        </w:tc>
        <w:tc>
          <w:tcPr>
            <w:tcW w:w="794" w:type="dxa"/>
            <w:tcBorders>
              <w:top w:val="single" w:sz="4" w:space="0" w:color="auto"/>
              <w:bottom w:val="single" w:sz="4" w:space="0" w:color="auto"/>
            </w:tcBorders>
            <w:shd w:val="clear" w:color="auto" w:fill="auto"/>
            <w:vAlign w:val="center"/>
            <w:hideMark/>
          </w:tcPr>
          <w:p w14:paraId="3F0B1B9A"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hint="cs"/>
                <w:color w:val="000000"/>
                <w:sz w:val="24"/>
                <w:szCs w:val="24"/>
              </w:rPr>
              <w:t>E</w:t>
            </w:r>
          </w:p>
        </w:tc>
      </w:tr>
      <w:tr w:rsidR="00197B43" w:rsidRPr="00477D0C" w14:paraId="1AEC4098" w14:textId="77777777" w:rsidTr="006A6A54">
        <w:trPr>
          <w:trHeight w:val="624"/>
        </w:trPr>
        <w:tc>
          <w:tcPr>
            <w:tcW w:w="2268" w:type="dxa"/>
            <w:tcBorders>
              <w:top w:val="single" w:sz="4" w:space="0" w:color="auto"/>
            </w:tcBorders>
            <w:shd w:val="clear" w:color="auto" w:fill="auto"/>
            <w:vAlign w:val="center"/>
            <w:hideMark/>
          </w:tcPr>
          <w:p w14:paraId="2180BA0D"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 xml:space="preserve">Schizophrenia </w:t>
            </w:r>
            <w:r w:rsidRPr="00C04C84">
              <w:rPr>
                <w:rFonts w:ascii="David" w:eastAsia="Times New Roman" w:hAnsi="David" w:cs="David"/>
                <w:color w:val="000000"/>
                <w:sz w:val="24"/>
                <w:szCs w:val="24"/>
              </w:rPr>
              <w:t>(Sum A)</w:t>
            </w:r>
          </w:p>
        </w:tc>
        <w:tc>
          <w:tcPr>
            <w:tcW w:w="589" w:type="dxa"/>
            <w:tcBorders>
              <w:top w:val="single" w:sz="4" w:space="0" w:color="auto"/>
            </w:tcBorders>
            <w:shd w:val="clear" w:color="auto" w:fill="auto"/>
            <w:noWrap/>
            <w:vAlign w:val="center"/>
            <w:hideMark/>
          </w:tcPr>
          <w:p w14:paraId="626E4682"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5.39</w:t>
            </w:r>
          </w:p>
        </w:tc>
        <w:tc>
          <w:tcPr>
            <w:tcW w:w="589" w:type="dxa"/>
            <w:tcBorders>
              <w:top w:val="nil"/>
            </w:tcBorders>
            <w:shd w:val="clear" w:color="auto" w:fill="auto"/>
            <w:noWrap/>
            <w:vAlign w:val="center"/>
            <w:hideMark/>
          </w:tcPr>
          <w:p w14:paraId="3B93D580"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7A59D3">
              <w:rPr>
                <w:rFonts w:ascii="David" w:hAnsi="David" w:cs="David"/>
                <w:sz w:val="24"/>
                <w:szCs w:val="24"/>
              </w:rPr>
              <w:t>3.00</w:t>
            </w:r>
          </w:p>
        </w:tc>
        <w:tc>
          <w:tcPr>
            <w:tcW w:w="589" w:type="dxa"/>
            <w:tcBorders>
              <w:top w:val="nil"/>
            </w:tcBorders>
            <w:shd w:val="clear" w:color="auto" w:fill="auto"/>
            <w:noWrap/>
            <w:vAlign w:val="center"/>
            <w:hideMark/>
          </w:tcPr>
          <w:p w14:paraId="31725509"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7A59D3">
              <w:rPr>
                <w:rFonts w:ascii="David" w:hAnsi="David" w:cs="David"/>
                <w:sz w:val="24"/>
                <w:szCs w:val="24"/>
              </w:rPr>
              <w:t>5.54</w:t>
            </w:r>
          </w:p>
        </w:tc>
        <w:tc>
          <w:tcPr>
            <w:tcW w:w="511" w:type="dxa"/>
            <w:tcBorders>
              <w:top w:val="nil"/>
            </w:tcBorders>
            <w:shd w:val="clear" w:color="auto" w:fill="auto"/>
            <w:noWrap/>
            <w:vAlign w:val="center"/>
            <w:hideMark/>
          </w:tcPr>
          <w:p w14:paraId="0A350354"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0.00</w:t>
            </w:r>
          </w:p>
        </w:tc>
        <w:tc>
          <w:tcPr>
            <w:tcW w:w="603" w:type="dxa"/>
            <w:tcBorders>
              <w:top w:val="nil"/>
            </w:tcBorders>
            <w:shd w:val="clear" w:color="auto" w:fill="auto"/>
            <w:noWrap/>
            <w:vAlign w:val="center"/>
            <w:hideMark/>
          </w:tcPr>
          <w:p w14:paraId="2ECD64D0"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16.00</w:t>
            </w:r>
          </w:p>
        </w:tc>
        <w:tc>
          <w:tcPr>
            <w:tcW w:w="236" w:type="dxa"/>
            <w:tcBorders>
              <w:top w:val="nil"/>
            </w:tcBorders>
            <w:shd w:val="clear" w:color="auto" w:fill="auto"/>
            <w:noWrap/>
            <w:vAlign w:val="center"/>
            <w:hideMark/>
          </w:tcPr>
          <w:p w14:paraId="18A15B5A"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p>
        </w:tc>
        <w:tc>
          <w:tcPr>
            <w:tcW w:w="794" w:type="dxa"/>
            <w:tcBorders>
              <w:top w:val="single" w:sz="4" w:space="0" w:color="auto"/>
            </w:tcBorders>
            <w:shd w:val="clear" w:color="auto" w:fill="auto"/>
            <w:vAlign w:val="center"/>
            <w:hideMark/>
          </w:tcPr>
          <w:p w14:paraId="013A52BB"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(0.938)</w:t>
            </w:r>
          </w:p>
        </w:tc>
        <w:tc>
          <w:tcPr>
            <w:tcW w:w="794" w:type="dxa"/>
            <w:tcBorders>
              <w:top w:val="single" w:sz="4" w:space="0" w:color="auto"/>
            </w:tcBorders>
            <w:shd w:val="clear" w:color="auto" w:fill="auto"/>
            <w:vAlign w:val="center"/>
            <w:hideMark/>
          </w:tcPr>
          <w:p w14:paraId="35848AE7"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w:t>
            </w:r>
          </w:p>
        </w:tc>
        <w:tc>
          <w:tcPr>
            <w:tcW w:w="794" w:type="dxa"/>
            <w:tcBorders>
              <w:top w:val="single" w:sz="4" w:space="0" w:color="auto"/>
            </w:tcBorders>
            <w:shd w:val="clear" w:color="auto" w:fill="auto"/>
            <w:vAlign w:val="center"/>
            <w:hideMark/>
          </w:tcPr>
          <w:p w14:paraId="38D197E3"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w:t>
            </w:r>
          </w:p>
        </w:tc>
        <w:tc>
          <w:tcPr>
            <w:tcW w:w="794" w:type="dxa"/>
            <w:tcBorders>
              <w:top w:val="single" w:sz="4" w:space="0" w:color="auto"/>
            </w:tcBorders>
            <w:shd w:val="clear" w:color="auto" w:fill="auto"/>
            <w:vAlign w:val="center"/>
            <w:hideMark/>
          </w:tcPr>
          <w:p w14:paraId="5BBCA7D8"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w:t>
            </w:r>
          </w:p>
        </w:tc>
        <w:tc>
          <w:tcPr>
            <w:tcW w:w="794" w:type="dxa"/>
            <w:tcBorders>
              <w:top w:val="single" w:sz="4" w:space="0" w:color="auto"/>
            </w:tcBorders>
            <w:shd w:val="clear" w:color="auto" w:fill="auto"/>
            <w:vAlign w:val="center"/>
            <w:hideMark/>
          </w:tcPr>
          <w:p w14:paraId="6F7FF523"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w:t>
            </w:r>
          </w:p>
        </w:tc>
      </w:tr>
      <w:tr w:rsidR="00197B43" w:rsidRPr="00477D0C" w14:paraId="5E01B43E" w14:textId="77777777" w:rsidTr="006A6A54">
        <w:trPr>
          <w:trHeight w:val="624"/>
        </w:trPr>
        <w:tc>
          <w:tcPr>
            <w:tcW w:w="2268" w:type="dxa"/>
            <w:shd w:val="clear" w:color="auto" w:fill="auto"/>
            <w:vAlign w:val="center"/>
            <w:hideMark/>
          </w:tcPr>
          <w:p w14:paraId="7476CAE0"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proofErr w:type="spellStart"/>
            <w:r w:rsidRPr="00C04C84">
              <w:rPr>
                <w:rFonts w:ascii="David" w:eastAsia="Times New Roman" w:hAnsi="David" w:cs="David"/>
                <w:color w:val="000000"/>
                <w:sz w:val="24"/>
                <w:szCs w:val="24"/>
              </w:rPr>
              <w:t>ReExperience</w:t>
            </w:r>
            <w:proofErr w:type="spellEnd"/>
            <w:r w:rsidRPr="00C04C84">
              <w:rPr>
                <w:rFonts w:ascii="David" w:eastAsia="Times New Roman" w:hAnsi="David" w:cs="David"/>
                <w:color w:val="000000"/>
                <w:sz w:val="24"/>
                <w:szCs w:val="24"/>
              </w:rPr>
              <w:t xml:space="preserve"> (Sum B)</w:t>
            </w:r>
          </w:p>
        </w:tc>
        <w:tc>
          <w:tcPr>
            <w:tcW w:w="589" w:type="dxa"/>
            <w:shd w:val="clear" w:color="auto" w:fill="auto"/>
            <w:noWrap/>
            <w:vAlign w:val="center"/>
            <w:hideMark/>
          </w:tcPr>
          <w:p w14:paraId="0C51F468"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7.83</w:t>
            </w:r>
          </w:p>
        </w:tc>
        <w:tc>
          <w:tcPr>
            <w:tcW w:w="589" w:type="dxa"/>
            <w:shd w:val="clear" w:color="auto" w:fill="auto"/>
            <w:noWrap/>
            <w:vAlign w:val="center"/>
            <w:hideMark/>
          </w:tcPr>
          <w:p w14:paraId="3F19E52A"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7A59D3">
              <w:rPr>
                <w:rFonts w:ascii="David" w:hAnsi="David" w:cs="David"/>
                <w:sz w:val="24"/>
                <w:szCs w:val="24"/>
              </w:rPr>
              <w:t>8.00</w:t>
            </w:r>
          </w:p>
        </w:tc>
        <w:tc>
          <w:tcPr>
            <w:tcW w:w="589" w:type="dxa"/>
            <w:shd w:val="clear" w:color="auto" w:fill="auto"/>
            <w:noWrap/>
            <w:vAlign w:val="center"/>
            <w:hideMark/>
          </w:tcPr>
          <w:p w14:paraId="5F795C9D"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7A59D3">
              <w:rPr>
                <w:rFonts w:ascii="David" w:hAnsi="David" w:cs="David"/>
                <w:sz w:val="24"/>
                <w:szCs w:val="24"/>
              </w:rPr>
              <w:t>4.33</w:t>
            </w:r>
          </w:p>
        </w:tc>
        <w:tc>
          <w:tcPr>
            <w:tcW w:w="511" w:type="dxa"/>
            <w:shd w:val="clear" w:color="auto" w:fill="auto"/>
            <w:noWrap/>
            <w:vAlign w:val="center"/>
            <w:hideMark/>
          </w:tcPr>
          <w:p w14:paraId="4DE2E381"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0.00</w:t>
            </w:r>
          </w:p>
        </w:tc>
        <w:tc>
          <w:tcPr>
            <w:tcW w:w="603" w:type="dxa"/>
            <w:shd w:val="clear" w:color="auto" w:fill="auto"/>
            <w:noWrap/>
            <w:vAlign w:val="center"/>
            <w:hideMark/>
          </w:tcPr>
          <w:p w14:paraId="143E97FE"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17.00</w:t>
            </w:r>
          </w:p>
        </w:tc>
        <w:tc>
          <w:tcPr>
            <w:tcW w:w="236" w:type="dxa"/>
            <w:shd w:val="clear" w:color="auto" w:fill="auto"/>
            <w:noWrap/>
            <w:vAlign w:val="center"/>
            <w:hideMark/>
          </w:tcPr>
          <w:p w14:paraId="4059B3BB"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hideMark/>
          </w:tcPr>
          <w:p w14:paraId="4C50D936"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.683</w:t>
            </w:r>
            <w:r w:rsidRPr="00C04C84">
              <w:rPr>
                <w:rFonts w:ascii="David" w:eastAsia="Times New Roman" w:hAnsi="David" w:cs="David"/>
                <w:color w:val="000000"/>
                <w:sz w:val="24"/>
                <w:szCs w:val="24"/>
                <w:vertAlign w:val="superscript"/>
              </w:rPr>
              <w:t>**</w:t>
            </w:r>
          </w:p>
        </w:tc>
        <w:tc>
          <w:tcPr>
            <w:tcW w:w="794" w:type="dxa"/>
            <w:shd w:val="clear" w:color="auto" w:fill="auto"/>
            <w:vAlign w:val="center"/>
            <w:hideMark/>
          </w:tcPr>
          <w:p w14:paraId="54A9C302"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(0.744)</w:t>
            </w:r>
          </w:p>
        </w:tc>
        <w:tc>
          <w:tcPr>
            <w:tcW w:w="794" w:type="dxa"/>
            <w:shd w:val="clear" w:color="auto" w:fill="auto"/>
            <w:vAlign w:val="center"/>
            <w:hideMark/>
          </w:tcPr>
          <w:p w14:paraId="0FAB0E21"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w:t>
            </w:r>
          </w:p>
        </w:tc>
        <w:tc>
          <w:tcPr>
            <w:tcW w:w="794" w:type="dxa"/>
            <w:shd w:val="clear" w:color="auto" w:fill="auto"/>
            <w:vAlign w:val="center"/>
            <w:hideMark/>
          </w:tcPr>
          <w:p w14:paraId="3049B8C5"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w:t>
            </w:r>
          </w:p>
        </w:tc>
        <w:tc>
          <w:tcPr>
            <w:tcW w:w="794" w:type="dxa"/>
            <w:shd w:val="clear" w:color="auto" w:fill="auto"/>
            <w:vAlign w:val="center"/>
            <w:hideMark/>
          </w:tcPr>
          <w:p w14:paraId="17421A90"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w:t>
            </w:r>
          </w:p>
        </w:tc>
      </w:tr>
      <w:tr w:rsidR="00197B43" w:rsidRPr="00477D0C" w14:paraId="6FF9BB6D" w14:textId="77777777" w:rsidTr="006A6A54">
        <w:trPr>
          <w:trHeight w:val="624"/>
        </w:trPr>
        <w:tc>
          <w:tcPr>
            <w:tcW w:w="2268" w:type="dxa"/>
            <w:shd w:val="clear" w:color="auto" w:fill="auto"/>
            <w:vAlign w:val="center"/>
            <w:hideMark/>
          </w:tcPr>
          <w:p w14:paraId="026C95A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Avoidance</w:t>
            </w:r>
            <w:r w:rsidRPr="00C04C84">
              <w:rPr>
                <w:rFonts w:ascii="David" w:eastAsia="Times New Roman" w:hAnsi="David" w:cs="David"/>
                <w:color w:val="000000"/>
                <w:sz w:val="24"/>
                <w:szCs w:val="24"/>
              </w:rPr>
              <w:t xml:space="preserve"> </w:t>
            </w:r>
          </w:p>
          <w:p w14:paraId="1AB4F292"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(Sum C)</w:t>
            </w:r>
          </w:p>
        </w:tc>
        <w:tc>
          <w:tcPr>
            <w:tcW w:w="589" w:type="dxa"/>
            <w:shd w:val="clear" w:color="auto" w:fill="auto"/>
            <w:noWrap/>
            <w:vAlign w:val="center"/>
            <w:hideMark/>
          </w:tcPr>
          <w:p w14:paraId="2ACA7D8B"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3.09</w:t>
            </w:r>
          </w:p>
        </w:tc>
        <w:tc>
          <w:tcPr>
            <w:tcW w:w="589" w:type="dxa"/>
            <w:shd w:val="clear" w:color="auto" w:fill="auto"/>
            <w:noWrap/>
            <w:vAlign w:val="center"/>
            <w:hideMark/>
          </w:tcPr>
          <w:p w14:paraId="353F184F"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7A59D3">
              <w:rPr>
                <w:rFonts w:ascii="David" w:hAnsi="David" w:cs="David"/>
                <w:sz w:val="24"/>
                <w:szCs w:val="24"/>
              </w:rPr>
              <w:t>3.00</w:t>
            </w:r>
          </w:p>
        </w:tc>
        <w:tc>
          <w:tcPr>
            <w:tcW w:w="589" w:type="dxa"/>
            <w:shd w:val="clear" w:color="auto" w:fill="auto"/>
            <w:noWrap/>
            <w:vAlign w:val="center"/>
            <w:hideMark/>
          </w:tcPr>
          <w:p w14:paraId="50946E3B"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7A59D3">
              <w:rPr>
                <w:rFonts w:ascii="David" w:hAnsi="David" w:cs="David"/>
                <w:sz w:val="24"/>
                <w:szCs w:val="24"/>
              </w:rPr>
              <w:t>2.26</w:t>
            </w:r>
          </w:p>
        </w:tc>
        <w:tc>
          <w:tcPr>
            <w:tcW w:w="511" w:type="dxa"/>
            <w:shd w:val="clear" w:color="auto" w:fill="auto"/>
            <w:noWrap/>
            <w:vAlign w:val="center"/>
            <w:hideMark/>
          </w:tcPr>
          <w:p w14:paraId="6955BDF9"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0.00</w:t>
            </w:r>
          </w:p>
        </w:tc>
        <w:tc>
          <w:tcPr>
            <w:tcW w:w="603" w:type="dxa"/>
            <w:shd w:val="clear" w:color="auto" w:fill="auto"/>
            <w:noWrap/>
            <w:vAlign w:val="center"/>
            <w:hideMark/>
          </w:tcPr>
          <w:p w14:paraId="1965F2EB"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8.00</w:t>
            </w:r>
          </w:p>
        </w:tc>
        <w:tc>
          <w:tcPr>
            <w:tcW w:w="236" w:type="dxa"/>
            <w:shd w:val="clear" w:color="auto" w:fill="auto"/>
            <w:noWrap/>
            <w:vAlign w:val="center"/>
            <w:hideMark/>
          </w:tcPr>
          <w:p w14:paraId="7724E5B4"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hideMark/>
          </w:tcPr>
          <w:p w14:paraId="5D8D1D67"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.564</w:t>
            </w:r>
            <w:r w:rsidRPr="00C04C84">
              <w:rPr>
                <w:rFonts w:ascii="David" w:eastAsia="Times New Roman" w:hAnsi="David" w:cs="David"/>
                <w:color w:val="000000"/>
                <w:sz w:val="24"/>
                <w:szCs w:val="24"/>
                <w:vertAlign w:val="superscript"/>
              </w:rPr>
              <w:t>**</w:t>
            </w:r>
          </w:p>
        </w:tc>
        <w:tc>
          <w:tcPr>
            <w:tcW w:w="794" w:type="dxa"/>
            <w:shd w:val="clear" w:color="auto" w:fill="auto"/>
            <w:noWrap/>
            <w:vAlign w:val="center"/>
            <w:hideMark/>
          </w:tcPr>
          <w:p w14:paraId="09ADF1BB"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.703</w:t>
            </w:r>
            <w:r w:rsidRPr="00C04C84">
              <w:rPr>
                <w:rFonts w:ascii="David" w:eastAsia="Times New Roman" w:hAnsi="David" w:cs="David"/>
                <w:color w:val="000000"/>
                <w:sz w:val="24"/>
                <w:szCs w:val="24"/>
                <w:vertAlign w:val="superscript"/>
              </w:rPr>
              <w:t>**</w:t>
            </w:r>
          </w:p>
        </w:tc>
        <w:tc>
          <w:tcPr>
            <w:tcW w:w="794" w:type="dxa"/>
            <w:shd w:val="clear" w:color="auto" w:fill="auto"/>
            <w:vAlign w:val="center"/>
            <w:hideMark/>
          </w:tcPr>
          <w:p w14:paraId="711F4954"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(0.499)</w:t>
            </w:r>
          </w:p>
        </w:tc>
        <w:tc>
          <w:tcPr>
            <w:tcW w:w="794" w:type="dxa"/>
            <w:shd w:val="clear" w:color="auto" w:fill="auto"/>
            <w:vAlign w:val="center"/>
            <w:hideMark/>
          </w:tcPr>
          <w:p w14:paraId="584D16C6"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w:t>
            </w:r>
          </w:p>
        </w:tc>
        <w:tc>
          <w:tcPr>
            <w:tcW w:w="794" w:type="dxa"/>
            <w:shd w:val="clear" w:color="auto" w:fill="auto"/>
            <w:vAlign w:val="center"/>
            <w:hideMark/>
          </w:tcPr>
          <w:p w14:paraId="206F7C21"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w:t>
            </w:r>
          </w:p>
        </w:tc>
      </w:tr>
      <w:tr w:rsidR="00197B43" w:rsidRPr="00477D0C" w14:paraId="316E9AA9" w14:textId="77777777" w:rsidTr="006A6A54">
        <w:trPr>
          <w:trHeight w:val="624"/>
        </w:trPr>
        <w:tc>
          <w:tcPr>
            <w:tcW w:w="2268" w:type="dxa"/>
            <w:shd w:val="clear" w:color="auto" w:fill="auto"/>
            <w:vAlign w:val="center"/>
            <w:hideMark/>
          </w:tcPr>
          <w:p w14:paraId="5A9842B3" w14:textId="77777777" w:rsidR="00197B43"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 xml:space="preserve">Alteration </w:t>
            </w:r>
            <w:r w:rsidRPr="00C04C84">
              <w:rPr>
                <w:rFonts w:ascii="David" w:eastAsia="Times New Roman" w:hAnsi="David" w:cs="David"/>
                <w:color w:val="000000"/>
                <w:sz w:val="24"/>
                <w:szCs w:val="24"/>
              </w:rPr>
              <w:t xml:space="preserve">in cognition </w:t>
            </w:r>
          </w:p>
          <w:p w14:paraId="1E43C1D8"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(Sum D)</w:t>
            </w:r>
          </w:p>
        </w:tc>
        <w:tc>
          <w:tcPr>
            <w:tcW w:w="589" w:type="dxa"/>
            <w:shd w:val="clear" w:color="auto" w:fill="auto"/>
            <w:noWrap/>
            <w:vAlign w:val="center"/>
            <w:hideMark/>
          </w:tcPr>
          <w:p w14:paraId="287035C4"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18.99</w:t>
            </w:r>
          </w:p>
        </w:tc>
        <w:tc>
          <w:tcPr>
            <w:tcW w:w="589" w:type="dxa"/>
            <w:shd w:val="clear" w:color="auto" w:fill="auto"/>
            <w:noWrap/>
            <w:vAlign w:val="center"/>
            <w:hideMark/>
          </w:tcPr>
          <w:p w14:paraId="73CB5FD0"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7A59D3">
              <w:rPr>
                <w:rFonts w:ascii="David" w:hAnsi="David" w:cs="David"/>
                <w:sz w:val="24"/>
                <w:szCs w:val="24"/>
              </w:rPr>
              <w:t>21.00</w:t>
            </w:r>
          </w:p>
        </w:tc>
        <w:tc>
          <w:tcPr>
            <w:tcW w:w="589" w:type="dxa"/>
            <w:shd w:val="clear" w:color="auto" w:fill="auto"/>
            <w:noWrap/>
            <w:vAlign w:val="center"/>
            <w:hideMark/>
          </w:tcPr>
          <w:p w14:paraId="5C27B6EE"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7A59D3">
              <w:rPr>
                <w:rFonts w:ascii="David" w:hAnsi="David" w:cs="David"/>
                <w:sz w:val="24"/>
                <w:szCs w:val="24"/>
              </w:rPr>
              <w:t>11.46</w:t>
            </w:r>
          </w:p>
        </w:tc>
        <w:tc>
          <w:tcPr>
            <w:tcW w:w="511" w:type="dxa"/>
            <w:shd w:val="clear" w:color="auto" w:fill="auto"/>
            <w:noWrap/>
            <w:vAlign w:val="center"/>
            <w:hideMark/>
          </w:tcPr>
          <w:p w14:paraId="7AA1B8C6"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0.00</w:t>
            </w:r>
          </w:p>
        </w:tc>
        <w:tc>
          <w:tcPr>
            <w:tcW w:w="603" w:type="dxa"/>
            <w:shd w:val="clear" w:color="auto" w:fill="auto"/>
            <w:noWrap/>
            <w:vAlign w:val="center"/>
            <w:hideMark/>
          </w:tcPr>
          <w:p w14:paraId="293A8ED9"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41.17</w:t>
            </w:r>
          </w:p>
        </w:tc>
        <w:tc>
          <w:tcPr>
            <w:tcW w:w="236" w:type="dxa"/>
            <w:shd w:val="clear" w:color="auto" w:fill="auto"/>
            <w:noWrap/>
            <w:vAlign w:val="center"/>
            <w:hideMark/>
          </w:tcPr>
          <w:p w14:paraId="4686EBAE"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hideMark/>
          </w:tcPr>
          <w:p w14:paraId="410C4BAD"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.753</w:t>
            </w:r>
            <w:r w:rsidRPr="00C04C84">
              <w:rPr>
                <w:rFonts w:ascii="David" w:eastAsia="Times New Roman" w:hAnsi="David" w:cs="David"/>
                <w:color w:val="000000"/>
                <w:sz w:val="24"/>
                <w:szCs w:val="24"/>
                <w:vertAlign w:val="superscript"/>
              </w:rPr>
              <w:t>**</w:t>
            </w:r>
          </w:p>
        </w:tc>
        <w:tc>
          <w:tcPr>
            <w:tcW w:w="794" w:type="dxa"/>
            <w:shd w:val="clear" w:color="auto" w:fill="auto"/>
            <w:noWrap/>
            <w:vAlign w:val="center"/>
            <w:hideMark/>
          </w:tcPr>
          <w:p w14:paraId="0FC0010B"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.857</w:t>
            </w:r>
            <w:r w:rsidRPr="00C04C84">
              <w:rPr>
                <w:rFonts w:ascii="David" w:eastAsia="Times New Roman" w:hAnsi="David" w:cs="David"/>
                <w:color w:val="000000"/>
                <w:sz w:val="24"/>
                <w:szCs w:val="24"/>
                <w:vertAlign w:val="superscript"/>
              </w:rPr>
              <w:t>**</w:t>
            </w:r>
          </w:p>
        </w:tc>
        <w:tc>
          <w:tcPr>
            <w:tcW w:w="794" w:type="dxa"/>
            <w:shd w:val="clear" w:color="auto" w:fill="auto"/>
            <w:noWrap/>
            <w:vAlign w:val="center"/>
            <w:hideMark/>
          </w:tcPr>
          <w:p w14:paraId="53F4CAA0"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.638</w:t>
            </w:r>
            <w:r w:rsidRPr="00C04C84">
              <w:rPr>
                <w:rFonts w:ascii="David" w:eastAsia="Times New Roman" w:hAnsi="David" w:cs="David"/>
                <w:color w:val="000000"/>
                <w:sz w:val="24"/>
                <w:szCs w:val="24"/>
                <w:vertAlign w:val="superscript"/>
              </w:rPr>
              <w:t>**</w:t>
            </w:r>
          </w:p>
        </w:tc>
        <w:tc>
          <w:tcPr>
            <w:tcW w:w="794" w:type="dxa"/>
            <w:shd w:val="clear" w:color="auto" w:fill="auto"/>
            <w:vAlign w:val="center"/>
            <w:hideMark/>
          </w:tcPr>
          <w:p w14:paraId="710E4ED6"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(0.884)</w:t>
            </w:r>
          </w:p>
        </w:tc>
        <w:tc>
          <w:tcPr>
            <w:tcW w:w="794" w:type="dxa"/>
            <w:shd w:val="clear" w:color="auto" w:fill="auto"/>
            <w:vAlign w:val="center"/>
            <w:hideMark/>
          </w:tcPr>
          <w:p w14:paraId="4CF36B77"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w:t>
            </w:r>
          </w:p>
        </w:tc>
      </w:tr>
      <w:tr w:rsidR="00197B43" w:rsidRPr="00477D0C" w14:paraId="0C5290CB" w14:textId="77777777" w:rsidTr="006A6A54">
        <w:trPr>
          <w:trHeight w:val="624"/>
        </w:trPr>
        <w:tc>
          <w:tcPr>
            <w:tcW w:w="2268" w:type="dxa"/>
            <w:shd w:val="clear" w:color="auto" w:fill="auto"/>
            <w:vAlign w:val="center"/>
            <w:hideMark/>
          </w:tcPr>
          <w:p w14:paraId="7B30047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 xml:space="preserve">Arousal </w:t>
            </w:r>
          </w:p>
          <w:p w14:paraId="7C28E0A2"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(Sum E)</w:t>
            </w:r>
          </w:p>
        </w:tc>
        <w:tc>
          <w:tcPr>
            <w:tcW w:w="589" w:type="dxa"/>
            <w:shd w:val="clear" w:color="auto" w:fill="auto"/>
            <w:noWrap/>
            <w:vAlign w:val="center"/>
            <w:hideMark/>
          </w:tcPr>
          <w:p w14:paraId="473EB417"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10.39</w:t>
            </w:r>
          </w:p>
        </w:tc>
        <w:tc>
          <w:tcPr>
            <w:tcW w:w="589" w:type="dxa"/>
            <w:shd w:val="clear" w:color="auto" w:fill="auto"/>
            <w:noWrap/>
            <w:vAlign w:val="center"/>
            <w:hideMark/>
          </w:tcPr>
          <w:p w14:paraId="4B8FBF54"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7A59D3">
              <w:rPr>
                <w:rFonts w:ascii="David" w:hAnsi="David" w:cs="David"/>
                <w:sz w:val="24"/>
                <w:szCs w:val="24"/>
              </w:rPr>
              <w:t>9.50</w:t>
            </w:r>
          </w:p>
        </w:tc>
        <w:tc>
          <w:tcPr>
            <w:tcW w:w="589" w:type="dxa"/>
            <w:shd w:val="clear" w:color="auto" w:fill="auto"/>
            <w:noWrap/>
            <w:vAlign w:val="center"/>
            <w:hideMark/>
          </w:tcPr>
          <w:p w14:paraId="64ABE5B6"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7A59D3">
              <w:rPr>
                <w:rFonts w:ascii="David" w:hAnsi="David" w:cs="David"/>
                <w:sz w:val="24"/>
                <w:szCs w:val="24"/>
              </w:rPr>
              <w:t>6.30</w:t>
            </w:r>
          </w:p>
        </w:tc>
        <w:tc>
          <w:tcPr>
            <w:tcW w:w="511" w:type="dxa"/>
            <w:shd w:val="clear" w:color="auto" w:fill="auto"/>
            <w:noWrap/>
            <w:vAlign w:val="center"/>
            <w:hideMark/>
          </w:tcPr>
          <w:p w14:paraId="31985C0C"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0.00</w:t>
            </w:r>
          </w:p>
        </w:tc>
        <w:tc>
          <w:tcPr>
            <w:tcW w:w="603" w:type="dxa"/>
            <w:shd w:val="clear" w:color="auto" w:fill="auto"/>
            <w:noWrap/>
            <w:vAlign w:val="center"/>
            <w:hideMark/>
          </w:tcPr>
          <w:p w14:paraId="3D100589"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23.00</w:t>
            </w:r>
          </w:p>
        </w:tc>
        <w:tc>
          <w:tcPr>
            <w:tcW w:w="236" w:type="dxa"/>
            <w:shd w:val="clear" w:color="auto" w:fill="auto"/>
            <w:noWrap/>
            <w:vAlign w:val="center"/>
            <w:hideMark/>
          </w:tcPr>
          <w:p w14:paraId="2AB1360F"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hideMark/>
          </w:tcPr>
          <w:p w14:paraId="6B739664"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.704</w:t>
            </w:r>
            <w:r w:rsidRPr="00C04C84">
              <w:rPr>
                <w:rFonts w:ascii="David" w:eastAsia="Times New Roman" w:hAnsi="David" w:cs="David"/>
                <w:color w:val="000000"/>
                <w:sz w:val="24"/>
                <w:szCs w:val="24"/>
                <w:vertAlign w:val="superscript"/>
              </w:rPr>
              <w:t>**</w:t>
            </w:r>
          </w:p>
        </w:tc>
        <w:tc>
          <w:tcPr>
            <w:tcW w:w="794" w:type="dxa"/>
            <w:shd w:val="clear" w:color="auto" w:fill="auto"/>
            <w:noWrap/>
            <w:vAlign w:val="center"/>
            <w:hideMark/>
          </w:tcPr>
          <w:p w14:paraId="4C5D7C54"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.800</w:t>
            </w:r>
            <w:r w:rsidRPr="00C04C84">
              <w:rPr>
                <w:rFonts w:ascii="David" w:eastAsia="Times New Roman" w:hAnsi="David" w:cs="David"/>
                <w:color w:val="000000"/>
                <w:sz w:val="24"/>
                <w:szCs w:val="24"/>
                <w:vertAlign w:val="superscript"/>
              </w:rPr>
              <w:t>**</w:t>
            </w:r>
          </w:p>
        </w:tc>
        <w:tc>
          <w:tcPr>
            <w:tcW w:w="794" w:type="dxa"/>
            <w:shd w:val="clear" w:color="auto" w:fill="auto"/>
            <w:noWrap/>
            <w:vAlign w:val="center"/>
            <w:hideMark/>
          </w:tcPr>
          <w:p w14:paraId="3977820D"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.685</w:t>
            </w:r>
            <w:r w:rsidRPr="00C04C84">
              <w:rPr>
                <w:rFonts w:ascii="David" w:eastAsia="Times New Roman" w:hAnsi="David" w:cs="David"/>
                <w:color w:val="000000"/>
                <w:sz w:val="24"/>
                <w:szCs w:val="24"/>
                <w:vertAlign w:val="superscript"/>
              </w:rPr>
              <w:t>**</w:t>
            </w:r>
          </w:p>
        </w:tc>
        <w:tc>
          <w:tcPr>
            <w:tcW w:w="794" w:type="dxa"/>
            <w:shd w:val="clear" w:color="auto" w:fill="auto"/>
            <w:noWrap/>
            <w:vAlign w:val="center"/>
            <w:hideMark/>
          </w:tcPr>
          <w:p w14:paraId="38C4F6E7"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.927</w:t>
            </w:r>
            <w:r w:rsidRPr="00C04C84">
              <w:rPr>
                <w:rFonts w:ascii="David" w:eastAsia="Times New Roman" w:hAnsi="David" w:cs="David"/>
                <w:color w:val="000000"/>
                <w:sz w:val="24"/>
                <w:szCs w:val="24"/>
                <w:vertAlign w:val="superscript"/>
              </w:rPr>
              <w:t>**</w:t>
            </w:r>
          </w:p>
        </w:tc>
        <w:tc>
          <w:tcPr>
            <w:tcW w:w="794" w:type="dxa"/>
            <w:shd w:val="clear" w:color="auto" w:fill="auto"/>
            <w:vAlign w:val="center"/>
            <w:hideMark/>
          </w:tcPr>
          <w:p w14:paraId="7740CF03" w14:textId="77777777" w:rsidR="00197B43" w:rsidRPr="00C04C84" w:rsidRDefault="00197B43" w:rsidP="006A6A54">
            <w:pPr>
              <w:bidi w:val="0"/>
              <w:spacing w:after="0" w:line="240" w:lineRule="auto"/>
              <w:jc w:val="center"/>
              <w:rPr>
                <w:rFonts w:ascii="David" w:eastAsia="Times New Roman" w:hAnsi="David" w:cs="David"/>
                <w:color w:val="000000"/>
                <w:sz w:val="24"/>
                <w:szCs w:val="24"/>
              </w:rPr>
            </w:pPr>
            <w:r w:rsidRPr="00C04C84">
              <w:rPr>
                <w:rFonts w:ascii="David" w:eastAsia="Times New Roman" w:hAnsi="David" w:cs="David"/>
                <w:color w:val="000000"/>
                <w:sz w:val="24"/>
                <w:szCs w:val="24"/>
              </w:rPr>
              <w:t>(0.821)</w:t>
            </w:r>
          </w:p>
        </w:tc>
      </w:tr>
    </w:tbl>
    <w:p w14:paraId="56896209" w14:textId="77777777" w:rsidR="00197B43" w:rsidRPr="00C80B06" w:rsidRDefault="00197B43" w:rsidP="006A6A54">
      <w:pPr>
        <w:bidi w:val="0"/>
        <w:rPr>
          <w:rFonts w:ascii="David" w:hAnsi="David" w:cs="David"/>
          <w:sz w:val="24"/>
          <w:szCs w:val="24"/>
        </w:rPr>
      </w:pPr>
      <w:r w:rsidRPr="00477D0C">
        <w:rPr>
          <w:rFonts w:ascii="David" w:hAnsi="David" w:cs="David"/>
          <w:sz w:val="24"/>
          <w:szCs w:val="24"/>
        </w:rPr>
        <w:t>**p&lt;.01, *p&lt;.01</w:t>
      </w:r>
    </w:p>
    <w:p w14:paraId="6F82C623" w14:textId="1B433D4D" w:rsidR="00197B43" w:rsidRPr="008F33CC" w:rsidRDefault="00197B43" w:rsidP="006A6A54">
      <w:pPr>
        <w:bidi w:val="0"/>
        <w:spacing w:line="480" w:lineRule="auto"/>
        <w:ind w:firstLine="720"/>
        <w:rPr>
          <w:rFonts w:cstheme="minorHAnsi"/>
          <w:sz w:val="24"/>
          <w:szCs w:val="24"/>
        </w:rPr>
      </w:pPr>
      <w:r w:rsidRPr="008F33CC">
        <w:rPr>
          <w:rFonts w:cstheme="minorHAnsi"/>
          <w:sz w:val="24"/>
          <w:szCs w:val="24"/>
        </w:rPr>
        <w:t xml:space="preserve">As detailed in Table 4, there is a positive correlation between dimension Avoidance and the age of the participants (R=.252, P&lt;.05), this result indicates that Avoidance is higher with older participants. There was not any significant correlation between other dimensions of the UCLA scale and the age of the participants.  </w:t>
      </w:r>
    </w:p>
    <w:p w14:paraId="06F828E0" w14:textId="24BCF600" w:rsidR="00197B43" w:rsidRDefault="00197B43" w:rsidP="006A6A54">
      <w:pPr>
        <w:rPr>
          <w:rFonts w:ascii="David" w:hAnsi="David" w:cs="David"/>
          <w:sz w:val="24"/>
          <w:szCs w:val="24"/>
          <w:rtl/>
        </w:rPr>
      </w:pPr>
    </w:p>
    <w:p w14:paraId="00362BDB" w14:textId="3D5F38BE" w:rsidR="00E62CBF" w:rsidRDefault="00E62CBF" w:rsidP="006A6A54">
      <w:pPr>
        <w:rPr>
          <w:rFonts w:ascii="David" w:hAnsi="David" w:cs="David"/>
          <w:sz w:val="24"/>
          <w:szCs w:val="24"/>
          <w:rtl/>
        </w:rPr>
      </w:pPr>
    </w:p>
    <w:p w14:paraId="0910B25C" w14:textId="77777777" w:rsidR="00E62CBF" w:rsidRDefault="00E62CBF" w:rsidP="006A6A54">
      <w:pPr>
        <w:rPr>
          <w:rFonts w:ascii="David" w:hAnsi="David" w:cs="David"/>
          <w:sz w:val="24"/>
          <w:szCs w:val="24"/>
        </w:rPr>
      </w:pPr>
    </w:p>
    <w:p w14:paraId="7944CC19" w14:textId="268865D4" w:rsidR="00197B43" w:rsidRDefault="00E62CBF" w:rsidP="00E62CBF">
      <w:pPr>
        <w:pStyle w:val="Caption"/>
      </w:pPr>
      <w:bookmarkStart w:id="68" w:name="_Toc184062542"/>
      <w:r>
        <w:lastRenderedPageBreak/>
        <w:t xml:space="preserve">Table </w:t>
      </w:r>
      <w:r>
        <w:fldChar w:fldCharType="begin"/>
      </w:r>
      <w:r>
        <w:instrText xml:space="preserve"> SEQ Table \* ARABIC </w:instrText>
      </w:r>
      <w:r>
        <w:fldChar w:fldCharType="separate"/>
      </w:r>
      <w:r>
        <w:rPr>
          <w:noProof/>
        </w:rPr>
        <w:t>5</w:t>
      </w:r>
      <w:r>
        <w:rPr>
          <w:noProof/>
        </w:rPr>
        <w:fldChar w:fldCharType="end"/>
      </w:r>
      <w:r>
        <w:t xml:space="preserve">: </w:t>
      </w:r>
      <w:r w:rsidRPr="00477D0C">
        <w:t>UCLA dimensions</w:t>
      </w:r>
      <w:r>
        <w:t xml:space="preserve"> correlation with participants' age</w:t>
      </w:r>
      <w:bookmarkEnd w:id="68"/>
    </w:p>
    <w:tbl>
      <w:tblPr>
        <w:tblW w:w="4678" w:type="dxa"/>
        <w:jc w:val="center"/>
        <w:tblBorders>
          <w:top w:val="single" w:sz="4" w:space="0" w:color="auto"/>
          <w:bottom w:val="single" w:sz="4" w:space="0" w:color="auto"/>
        </w:tblBorders>
        <w:tblLayout w:type="fixed"/>
        <w:tblCellMar>
          <w:left w:w="17" w:type="dxa"/>
          <w:right w:w="17" w:type="dxa"/>
        </w:tblCellMar>
        <w:tblLook w:val="04A0" w:firstRow="1" w:lastRow="0" w:firstColumn="1" w:lastColumn="0" w:noHBand="0" w:noVBand="1"/>
      </w:tblPr>
      <w:tblGrid>
        <w:gridCol w:w="3099"/>
        <w:gridCol w:w="1579"/>
      </w:tblGrid>
      <w:tr w:rsidR="00197B43" w:rsidRPr="004A73AC" w14:paraId="634269D4" w14:textId="77777777" w:rsidTr="006A6A54">
        <w:trPr>
          <w:trHeight w:val="680"/>
          <w:jc w:val="center"/>
        </w:trPr>
        <w:tc>
          <w:tcPr>
            <w:tcW w:w="3099" w:type="dxa"/>
            <w:tcBorders>
              <w:top w:val="single" w:sz="4" w:space="0" w:color="auto"/>
              <w:bottom w:val="single" w:sz="4" w:space="0" w:color="auto"/>
            </w:tcBorders>
            <w:shd w:val="clear" w:color="auto" w:fill="auto"/>
            <w:vAlign w:val="center"/>
            <w:hideMark/>
          </w:tcPr>
          <w:p w14:paraId="5F56DA29"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r w:rsidRPr="004A73AC">
              <w:rPr>
                <w:rFonts w:ascii="David" w:eastAsia="Times New Roman" w:hAnsi="David" w:cs="David"/>
                <w:color w:val="000000"/>
                <w:sz w:val="24"/>
                <w:szCs w:val="24"/>
              </w:rPr>
              <w:t> </w:t>
            </w:r>
          </w:p>
        </w:tc>
        <w:tc>
          <w:tcPr>
            <w:tcW w:w="1579" w:type="dxa"/>
            <w:tcBorders>
              <w:top w:val="single" w:sz="4" w:space="0" w:color="auto"/>
              <w:bottom w:val="single" w:sz="4" w:space="0" w:color="auto"/>
            </w:tcBorders>
            <w:shd w:val="clear" w:color="auto" w:fill="auto"/>
            <w:vAlign w:val="center"/>
            <w:hideMark/>
          </w:tcPr>
          <w:p w14:paraId="21FC3322"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 xml:space="preserve">Participant's </w:t>
            </w:r>
            <w:r w:rsidRPr="004A73AC">
              <w:rPr>
                <w:rFonts w:ascii="David" w:eastAsia="Times New Roman" w:hAnsi="David" w:cs="David"/>
                <w:color w:val="000000"/>
                <w:sz w:val="24"/>
                <w:szCs w:val="24"/>
              </w:rPr>
              <w:t>age</w:t>
            </w:r>
          </w:p>
        </w:tc>
      </w:tr>
      <w:tr w:rsidR="00197B43" w:rsidRPr="004A73AC" w14:paraId="406EA7FE" w14:textId="77777777" w:rsidTr="006A6A54">
        <w:trPr>
          <w:trHeight w:val="567"/>
          <w:jc w:val="center"/>
        </w:trPr>
        <w:tc>
          <w:tcPr>
            <w:tcW w:w="3099" w:type="dxa"/>
            <w:tcBorders>
              <w:top w:val="single" w:sz="4" w:space="0" w:color="auto"/>
            </w:tcBorders>
            <w:shd w:val="clear" w:color="auto" w:fill="auto"/>
            <w:vAlign w:val="center"/>
            <w:hideMark/>
          </w:tcPr>
          <w:p w14:paraId="05E2D8FD"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r w:rsidRPr="004A73AC">
              <w:rPr>
                <w:rFonts w:ascii="David" w:eastAsia="Times New Roman" w:hAnsi="David" w:cs="David"/>
                <w:color w:val="000000"/>
                <w:sz w:val="24"/>
                <w:szCs w:val="24"/>
              </w:rPr>
              <w:t>Schizophrenia (Sum A)</w:t>
            </w:r>
          </w:p>
        </w:tc>
        <w:tc>
          <w:tcPr>
            <w:tcW w:w="1579" w:type="dxa"/>
            <w:tcBorders>
              <w:top w:val="single" w:sz="4" w:space="0" w:color="auto"/>
            </w:tcBorders>
            <w:shd w:val="clear" w:color="auto" w:fill="auto"/>
            <w:noWrap/>
            <w:vAlign w:val="center"/>
            <w:hideMark/>
          </w:tcPr>
          <w:p w14:paraId="6AAB15C2"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r w:rsidRPr="004A73AC">
              <w:rPr>
                <w:rFonts w:ascii="David" w:eastAsia="Times New Roman" w:hAnsi="David" w:cs="David"/>
                <w:color w:val="000000"/>
                <w:sz w:val="24"/>
                <w:szCs w:val="24"/>
              </w:rPr>
              <w:t>0.162</w:t>
            </w:r>
          </w:p>
        </w:tc>
      </w:tr>
      <w:tr w:rsidR="00197B43" w:rsidRPr="004A73AC" w14:paraId="529FCE71" w14:textId="77777777" w:rsidTr="006A6A54">
        <w:trPr>
          <w:trHeight w:val="567"/>
          <w:jc w:val="center"/>
        </w:trPr>
        <w:tc>
          <w:tcPr>
            <w:tcW w:w="3099" w:type="dxa"/>
            <w:shd w:val="clear" w:color="auto" w:fill="auto"/>
            <w:vAlign w:val="center"/>
            <w:hideMark/>
          </w:tcPr>
          <w:p w14:paraId="702F800E"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proofErr w:type="spellStart"/>
            <w:r w:rsidRPr="004A73AC">
              <w:rPr>
                <w:rFonts w:ascii="David" w:eastAsia="Times New Roman" w:hAnsi="David" w:cs="David"/>
                <w:color w:val="000000"/>
                <w:sz w:val="24"/>
                <w:szCs w:val="24"/>
              </w:rPr>
              <w:t>ReExperience</w:t>
            </w:r>
            <w:proofErr w:type="spellEnd"/>
            <w:r w:rsidRPr="004A73AC">
              <w:rPr>
                <w:rFonts w:ascii="David" w:eastAsia="Times New Roman" w:hAnsi="David" w:cs="David"/>
                <w:color w:val="000000"/>
                <w:sz w:val="24"/>
                <w:szCs w:val="24"/>
              </w:rPr>
              <w:t xml:space="preserve"> (Sum B)</w:t>
            </w:r>
          </w:p>
        </w:tc>
        <w:tc>
          <w:tcPr>
            <w:tcW w:w="1579" w:type="dxa"/>
            <w:shd w:val="clear" w:color="auto" w:fill="auto"/>
            <w:noWrap/>
            <w:vAlign w:val="center"/>
            <w:hideMark/>
          </w:tcPr>
          <w:p w14:paraId="69508F8C"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r w:rsidRPr="004A73AC">
              <w:rPr>
                <w:rFonts w:ascii="David" w:eastAsia="Times New Roman" w:hAnsi="David" w:cs="David"/>
                <w:color w:val="000000"/>
                <w:sz w:val="24"/>
                <w:szCs w:val="24"/>
              </w:rPr>
              <w:t>0.168</w:t>
            </w:r>
          </w:p>
        </w:tc>
      </w:tr>
      <w:tr w:rsidR="00197B43" w:rsidRPr="004A73AC" w14:paraId="6CAD2C58" w14:textId="77777777" w:rsidTr="006A6A54">
        <w:trPr>
          <w:trHeight w:val="567"/>
          <w:jc w:val="center"/>
        </w:trPr>
        <w:tc>
          <w:tcPr>
            <w:tcW w:w="3099" w:type="dxa"/>
            <w:shd w:val="clear" w:color="auto" w:fill="auto"/>
            <w:vAlign w:val="center"/>
            <w:hideMark/>
          </w:tcPr>
          <w:p w14:paraId="57BFA40F"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r w:rsidRPr="004A73AC">
              <w:rPr>
                <w:rFonts w:ascii="David" w:eastAsia="Times New Roman" w:hAnsi="David" w:cs="David"/>
                <w:color w:val="000000"/>
                <w:sz w:val="24"/>
                <w:szCs w:val="24"/>
              </w:rPr>
              <w:t>Avoid</w:t>
            </w:r>
            <w:r>
              <w:rPr>
                <w:rFonts w:ascii="David" w:eastAsia="Times New Roman" w:hAnsi="David" w:cs="David"/>
                <w:color w:val="000000"/>
                <w:sz w:val="24"/>
                <w:szCs w:val="24"/>
              </w:rPr>
              <w:t>a</w:t>
            </w:r>
            <w:r w:rsidRPr="004A73AC">
              <w:rPr>
                <w:rFonts w:ascii="David" w:eastAsia="Times New Roman" w:hAnsi="David" w:cs="David"/>
                <w:color w:val="000000"/>
                <w:sz w:val="24"/>
                <w:szCs w:val="24"/>
              </w:rPr>
              <w:t>nce (Sum C)</w:t>
            </w:r>
          </w:p>
        </w:tc>
        <w:tc>
          <w:tcPr>
            <w:tcW w:w="1579" w:type="dxa"/>
            <w:shd w:val="clear" w:color="auto" w:fill="auto"/>
            <w:noWrap/>
            <w:vAlign w:val="center"/>
            <w:hideMark/>
          </w:tcPr>
          <w:p w14:paraId="6E05B993"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r w:rsidRPr="004A73AC">
              <w:rPr>
                <w:rFonts w:ascii="David" w:eastAsia="Times New Roman" w:hAnsi="David" w:cs="David"/>
                <w:color w:val="000000"/>
                <w:sz w:val="24"/>
                <w:szCs w:val="24"/>
              </w:rPr>
              <w:t>.252</w:t>
            </w:r>
            <w:r w:rsidRPr="004A73AC">
              <w:rPr>
                <w:rFonts w:ascii="David" w:eastAsia="Times New Roman" w:hAnsi="David" w:cs="David"/>
                <w:color w:val="000000"/>
                <w:sz w:val="24"/>
                <w:szCs w:val="24"/>
                <w:vertAlign w:val="superscript"/>
              </w:rPr>
              <w:t>*</w:t>
            </w:r>
          </w:p>
        </w:tc>
      </w:tr>
      <w:tr w:rsidR="00197B43" w:rsidRPr="004A73AC" w14:paraId="15893A48" w14:textId="77777777" w:rsidTr="006A6A54">
        <w:trPr>
          <w:trHeight w:val="567"/>
          <w:jc w:val="center"/>
        </w:trPr>
        <w:tc>
          <w:tcPr>
            <w:tcW w:w="3099" w:type="dxa"/>
            <w:shd w:val="clear" w:color="auto" w:fill="auto"/>
            <w:vAlign w:val="center"/>
            <w:hideMark/>
          </w:tcPr>
          <w:p w14:paraId="4A8B1432"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r w:rsidRPr="004A73AC">
              <w:rPr>
                <w:rFonts w:ascii="David" w:eastAsia="Times New Roman" w:hAnsi="David" w:cs="David"/>
                <w:color w:val="000000"/>
                <w:sz w:val="24"/>
                <w:szCs w:val="24"/>
              </w:rPr>
              <w:t>Alteration in cognition (Sum D)</w:t>
            </w:r>
          </w:p>
        </w:tc>
        <w:tc>
          <w:tcPr>
            <w:tcW w:w="1579" w:type="dxa"/>
            <w:shd w:val="clear" w:color="auto" w:fill="auto"/>
            <w:noWrap/>
            <w:vAlign w:val="center"/>
            <w:hideMark/>
          </w:tcPr>
          <w:p w14:paraId="54928F1D"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r w:rsidRPr="004A73AC">
              <w:rPr>
                <w:rFonts w:ascii="David" w:eastAsia="Times New Roman" w:hAnsi="David" w:cs="David"/>
                <w:color w:val="000000"/>
                <w:sz w:val="24"/>
                <w:szCs w:val="24"/>
              </w:rPr>
              <w:t>0.188</w:t>
            </w:r>
          </w:p>
        </w:tc>
      </w:tr>
      <w:tr w:rsidR="00197B43" w:rsidRPr="004A73AC" w14:paraId="4D595F0C" w14:textId="77777777" w:rsidTr="006A6A54">
        <w:trPr>
          <w:trHeight w:val="567"/>
          <w:jc w:val="center"/>
        </w:trPr>
        <w:tc>
          <w:tcPr>
            <w:tcW w:w="3099" w:type="dxa"/>
            <w:shd w:val="clear" w:color="auto" w:fill="auto"/>
            <w:vAlign w:val="center"/>
            <w:hideMark/>
          </w:tcPr>
          <w:p w14:paraId="4C8DA177"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r w:rsidRPr="004A73AC">
              <w:rPr>
                <w:rFonts w:ascii="David" w:eastAsia="Times New Roman" w:hAnsi="David" w:cs="David"/>
                <w:color w:val="000000"/>
                <w:sz w:val="24"/>
                <w:szCs w:val="24"/>
              </w:rPr>
              <w:t>Arousal (Sum E)</w:t>
            </w:r>
          </w:p>
        </w:tc>
        <w:tc>
          <w:tcPr>
            <w:tcW w:w="1579" w:type="dxa"/>
            <w:shd w:val="clear" w:color="auto" w:fill="auto"/>
            <w:noWrap/>
            <w:vAlign w:val="center"/>
            <w:hideMark/>
          </w:tcPr>
          <w:p w14:paraId="70782CBE" w14:textId="77777777" w:rsidR="00197B43" w:rsidRPr="004A73AC" w:rsidRDefault="00197B43" w:rsidP="006A6A54">
            <w:pPr>
              <w:bidi w:val="0"/>
              <w:spacing w:after="0" w:line="240" w:lineRule="auto"/>
              <w:jc w:val="center"/>
              <w:rPr>
                <w:rFonts w:ascii="David" w:eastAsia="Times New Roman" w:hAnsi="David" w:cs="David"/>
                <w:color w:val="000000"/>
                <w:sz w:val="24"/>
                <w:szCs w:val="24"/>
              </w:rPr>
            </w:pPr>
            <w:r w:rsidRPr="004A73AC">
              <w:rPr>
                <w:rFonts w:ascii="David" w:eastAsia="Times New Roman" w:hAnsi="David" w:cs="David"/>
                <w:color w:val="000000"/>
                <w:sz w:val="24"/>
                <w:szCs w:val="24"/>
              </w:rPr>
              <w:t>0.200</w:t>
            </w:r>
          </w:p>
        </w:tc>
      </w:tr>
    </w:tbl>
    <w:p w14:paraId="78A02A18" w14:textId="77777777" w:rsidR="00197B43" w:rsidRPr="00477D0C" w:rsidRDefault="00197B43" w:rsidP="006A6A54">
      <w:pPr>
        <w:bidi w:val="0"/>
        <w:rPr>
          <w:rFonts w:ascii="David" w:hAnsi="David" w:cs="David"/>
          <w:sz w:val="24"/>
          <w:szCs w:val="24"/>
        </w:rPr>
      </w:pPr>
      <w:r w:rsidRPr="00477D0C">
        <w:rPr>
          <w:rFonts w:ascii="David" w:hAnsi="David" w:cs="David"/>
          <w:sz w:val="24"/>
          <w:szCs w:val="24"/>
        </w:rPr>
        <w:t>**p&lt;.01, *p&lt;.01</w:t>
      </w:r>
    </w:p>
    <w:p w14:paraId="337BD9A6" w14:textId="3B2A0D9E" w:rsidR="00197B43" w:rsidRPr="008F33CC" w:rsidRDefault="00197B43" w:rsidP="006A6A54">
      <w:pPr>
        <w:bidi w:val="0"/>
        <w:spacing w:line="480" w:lineRule="auto"/>
        <w:ind w:firstLine="720"/>
        <w:rPr>
          <w:rFonts w:cstheme="minorHAnsi"/>
          <w:sz w:val="24"/>
          <w:szCs w:val="24"/>
        </w:rPr>
      </w:pPr>
      <w:r w:rsidRPr="008F33CC">
        <w:rPr>
          <w:rFonts w:cstheme="minorHAnsi"/>
          <w:sz w:val="24"/>
          <w:szCs w:val="24"/>
        </w:rPr>
        <w:t xml:space="preserve">A comparison of the UCLA dimensions with gender, as presented in Table 5, </w:t>
      </w:r>
      <w:r w:rsidR="00E84872" w:rsidRPr="008F33CC">
        <w:rPr>
          <w:rFonts w:cstheme="minorHAnsi"/>
          <w:sz w:val="24"/>
          <w:szCs w:val="24"/>
        </w:rPr>
        <w:t>did not</w:t>
      </w:r>
      <w:r w:rsidRPr="008F33CC">
        <w:rPr>
          <w:rFonts w:cstheme="minorHAnsi"/>
          <w:sz w:val="24"/>
          <w:szCs w:val="24"/>
        </w:rPr>
        <w:t xml:space="preserve"> indicate any significant differences.</w:t>
      </w:r>
    </w:p>
    <w:p w14:paraId="315983C1" w14:textId="2A2CA126" w:rsidR="00197B43" w:rsidRPr="008F33CC" w:rsidRDefault="00E84872" w:rsidP="006A6A54">
      <w:pPr>
        <w:bidi w:val="0"/>
        <w:spacing w:line="480" w:lineRule="auto"/>
        <w:ind w:firstLine="720"/>
        <w:rPr>
          <w:rFonts w:cstheme="minorHAnsi"/>
          <w:sz w:val="24"/>
          <w:szCs w:val="24"/>
        </w:rPr>
      </w:pPr>
      <w:r w:rsidRPr="008F33CC">
        <w:rPr>
          <w:rFonts w:cstheme="minorHAnsi"/>
          <w:sz w:val="24"/>
          <w:szCs w:val="24"/>
        </w:rPr>
        <w:t>The</w:t>
      </w:r>
      <w:r w:rsidR="00197B43" w:rsidRPr="008F33CC">
        <w:rPr>
          <w:rFonts w:cstheme="minorHAnsi"/>
          <w:sz w:val="24"/>
          <w:szCs w:val="24"/>
        </w:rPr>
        <w:t xml:space="preserve"> comparison of the dimensions relative to </w:t>
      </w:r>
      <w:r w:rsidRPr="008F33CC">
        <w:rPr>
          <w:rFonts w:cstheme="minorHAnsi"/>
          <w:sz w:val="24"/>
          <w:szCs w:val="24"/>
        </w:rPr>
        <w:t xml:space="preserve">the </w:t>
      </w:r>
      <w:r w:rsidR="00197B43" w:rsidRPr="008F33CC">
        <w:rPr>
          <w:rFonts w:cstheme="minorHAnsi"/>
          <w:sz w:val="24"/>
          <w:szCs w:val="24"/>
        </w:rPr>
        <w:t xml:space="preserve">trauma source </w:t>
      </w:r>
      <w:r w:rsidRPr="008F33CC">
        <w:rPr>
          <w:rFonts w:cstheme="minorHAnsi"/>
          <w:sz w:val="24"/>
          <w:szCs w:val="24"/>
        </w:rPr>
        <w:t>was</w:t>
      </w:r>
      <w:r w:rsidR="00197B43" w:rsidRPr="008F33CC">
        <w:rPr>
          <w:rFonts w:cstheme="minorHAnsi"/>
          <w:sz w:val="24"/>
          <w:szCs w:val="24"/>
        </w:rPr>
        <w:t xml:space="preserve"> high </w:t>
      </w:r>
      <w:r w:rsidRPr="008F33CC">
        <w:rPr>
          <w:rFonts w:cstheme="minorHAnsi"/>
          <w:sz w:val="24"/>
          <w:szCs w:val="24"/>
        </w:rPr>
        <w:t xml:space="preserve">for </w:t>
      </w:r>
      <w:r w:rsidR="00197B43" w:rsidRPr="008F33CC">
        <w:rPr>
          <w:rFonts w:cstheme="minorHAnsi"/>
          <w:sz w:val="24"/>
          <w:szCs w:val="24"/>
        </w:rPr>
        <w:t>participants who were exposed to incidents with "dangerous events" and "terror" relative to the other participants with all dimensions that were tested.  In addition, it was found that the dimension "</w:t>
      </w:r>
      <w:proofErr w:type="gramStart"/>
      <w:r w:rsidR="00197B43" w:rsidRPr="008F33CC">
        <w:rPr>
          <w:rFonts w:cstheme="minorHAnsi"/>
          <w:sz w:val="24"/>
          <w:szCs w:val="24"/>
        </w:rPr>
        <w:t>re-experience</w:t>
      </w:r>
      <w:proofErr w:type="gramEnd"/>
      <w:r w:rsidR="00197B43" w:rsidRPr="008F33CC">
        <w:rPr>
          <w:rFonts w:cstheme="minorHAnsi"/>
          <w:sz w:val="24"/>
          <w:szCs w:val="24"/>
        </w:rPr>
        <w:t xml:space="preserve">" in participants who experienced maltreatment (7.6) was higher in participants who experienced family violence (3.7). </w:t>
      </w:r>
      <w:r w:rsidRPr="008F33CC">
        <w:rPr>
          <w:rFonts w:cstheme="minorHAnsi"/>
          <w:sz w:val="24"/>
          <w:szCs w:val="24"/>
        </w:rPr>
        <w:t>S</w:t>
      </w:r>
      <w:r w:rsidR="00197B43" w:rsidRPr="008F33CC">
        <w:rPr>
          <w:rFonts w:cstheme="minorHAnsi"/>
          <w:sz w:val="24"/>
          <w:szCs w:val="24"/>
        </w:rPr>
        <w:t xml:space="preserve">imilarly, it was found </w:t>
      </w:r>
      <w:r w:rsidR="003D4497" w:rsidRPr="008F33CC">
        <w:rPr>
          <w:rFonts w:cstheme="minorHAnsi"/>
          <w:sz w:val="24"/>
          <w:szCs w:val="24"/>
        </w:rPr>
        <w:t>that</w:t>
      </w:r>
      <w:r w:rsidR="00197B43" w:rsidRPr="008F33CC">
        <w:rPr>
          <w:rFonts w:cstheme="minorHAnsi"/>
          <w:sz w:val="24"/>
          <w:szCs w:val="24"/>
        </w:rPr>
        <w:t xml:space="preserve"> the dimension "avoidance" in participants who experienced maltreatment (2.9) was higher in participants </w:t>
      </w:r>
      <w:r w:rsidR="00197B43" w:rsidRPr="008F33CC">
        <w:rPr>
          <w:rFonts w:cstheme="minorHAnsi"/>
          <w:sz w:val="24"/>
          <w:szCs w:val="24"/>
        </w:rPr>
        <w:lastRenderedPageBreak/>
        <w:t>who experienced family violence (0.9), and the dimension "alteration in cognition " in participants who experienced maltreatment (17.5) was higher in participants who experienced family violence (7.8).</w:t>
      </w:r>
    </w:p>
    <w:p w14:paraId="522063C5" w14:textId="5F1E3CD6" w:rsidR="00197B43" w:rsidRPr="008F33CC" w:rsidRDefault="00197B43" w:rsidP="006A6A54">
      <w:pPr>
        <w:bidi w:val="0"/>
        <w:spacing w:line="480" w:lineRule="auto"/>
        <w:ind w:firstLine="720"/>
        <w:rPr>
          <w:rFonts w:cstheme="minorHAnsi"/>
          <w:sz w:val="24"/>
          <w:szCs w:val="24"/>
        </w:rPr>
      </w:pPr>
      <w:r w:rsidRPr="008F33CC">
        <w:rPr>
          <w:rFonts w:cstheme="minorHAnsi"/>
          <w:sz w:val="24"/>
          <w:szCs w:val="24"/>
        </w:rPr>
        <w:t xml:space="preserve">To examine these differences in the regression model there was a need for a few adjustments. The </w:t>
      </w:r>
      <w:proofErr w:type="spellStart"/>
      <w:r w:rsidR="00E84872" w:rsidRPr="008F33CC">
        <w:rPr>
          <w:rFonts w:cstheme="minorHAnsi"/>
          <w:sz w:val="24"/>
          <w:szCs w:val="24"/>
        </w:rPr>
        <w:t>catagory</w:t>
      </w:r>
      <w:proofErr w:type="spellEnd"/>
      <w:r w:rsidRPr="008F33CC">
        <w:rPr>
          <w:rFonts w:cstheme="minorHAnsi"/>
          <w:sz w:val="24"/>
          <w:szCs w:val="24"/>
        </w:rPr>
        <w:t xml:space="preserve"> of trauma was converted into dichotomous variables that examine the differences between different groups, to make the conversion that the biggest group was used as the reference group. The biggest group was group D they are the group of which was exposed to dangerous events. </w:t>
      </w:r>
    </w:p>
    <w:p w14:paraId="3FA0628B" w14:textId="38B12693" w:rsidR="00197B43" w:rsidRPr="008F33CC" w:rsidRDefault="00197B43" w:rsidP="006A6A54">
      <w:pPr>
        <w:bidi w:val="0"/>
        <w:spacing w:line="480" w:lineRule="auto"/>
        <w:ind w:firstLine="720"/>
        <w:jc w:val="both"/>
        <w:rPr>
          <w:rFonts w:cstheme="minorHAnsi"/>
          <w:sz w:val="24"/>
          <w:szCs w:val="24"/>
        </w:rPr>
      </w:pPr>
      <w:r w:rsidRPr="008F33CC">
        <w:rPr>
          <w:rFonts w:cstheme="minorHAnsi"/>
          <w:sz w:val="24"/>
          <w:szCs w:val="24"/>
        </w:rPr>
        <w:t xml:space="preserve">The result of the regression analysis, which is shown in the path analysis in </w:t>
      </w:r>
      <w:r w:rsidR="003D4497" w:rsidRPr="008F33CC">
        <w:rPr>
          <w:rFonts w:cstheme="minorHAnsi"/>
          <w:sz w:val="24"/>
          <w:szCs w:val="24"/>
        </w:rPr>
        <w:t>Figure</w:t>
      </w:r>
      <w:r w:rsidRPr="008F33CC">
        <w:rPr>
          <w:rFonts w:cstheme="minorHAnsi"/>
          <w:sz w:val="24"/>
          <w:szCs w:val="24"/>
        </w:rPr>
        <w:t xml:space="preserve"> 2, indicates an excellent fit between the hypothesized model and the observed data (χ2 = 1.313, </w:t>
      </w:r>
      <w:proofErr w:type="spellStart"/>
      <w:r w:rsidRPr="008F33CC">
        <w:rPr>
          <w:rFonts w:cstheme="minorHAnsi"/>
          <w:sz w:val="24"/>
          <w:szCs w:val="24"/>
        </w:rPr>
        <w:t>df</w:t>
      </w:r>
      <w:proofErr w:type="spellEnd"/>
      <w:r w:rsidRPr="008F33CC">
        <w:rPr>
          <w:rFonts w:cstheme="minorHAnsi"/>
          <w:sz w:val="24"/>
          <w:szCs w:val="24"/>
        </w:rPr>
        <w:t xml:space="preserve"> =1, χ2/</w:t>
      </w:r>
      <w:proofErr w:type="spellStart"/>
      <w:r w:rsidRPr="008F33CC">
        <w:rPr>
          <w:rFonts w:cstheme="minorHAnsi"/>
          <w:sz w:val="24"/>
          <w:szCs w:val="24"/>
        </w:rPr>
        <w:t>df</w:t>
      </w:r>
      <w:proofErr w:type="spellEnd"/>
      <w:r w:rsidRPr="008F33CC">
        <w:rPr>
          <w:rFonts w:cstheme="minorHAnsi"/>
          <w:sz w:val="24"/>
          <w:szCs w:val="24"/>
        </w:rPr>
        <w:t xml:space="preserve"> ratio=1.313, p &gt;.05) with excellent goodness-of-fit estimates of CFI=.999, TLI=.975, and RSMEA=.069, with a 90% interval of .00 and .35 which indicate an excellent fit of the data.</w:t>
      </w:r>
    </w:p>
    <w:p w14:paraId="06F15082" w14:textId="44224C2D" w:rsidR="00197B43" w:rsidRPr="008F33CC" w:rsidRDefault="00197B43" w:rsidP="006A6A54">
      <w:pPr>
        <w:bidi w:val="0"/>
        <w:spacing w:line="480" w:lineRule="auto"/>
        <w:ind w:firstLine="720"/>
        <w:jc w:val="both"/>
        <w:rPr>
          <w:rFonts w:cstheme="minorHAnsi"/>
          <w:sz w:val="24"/>
          <w:szCs w:val="24"/>
        </w:rPr>
      </w:pPr>
      <w:r w:rsidRPr="008F33CC">
        <w:rPr>
          <w:rFonts w:cstheme="minorHAnsi"/>
          <w:sz w:val="24"/>
          <w:szCs w:val="24"/>
        </w:rPr>
        <w:t xml:space="preserve"> Also, according to the model, it shows that the gender and age of the responders are not statistically significant, which</w:t>
      </w:r>
      <w:r w:rsidR="00E84872" w:rsidRPr="008F33CC">
        <w:rPr>
          <w:rFonts w:cstheme="minorHAnsi"/>
          <w:sz w:val="24"/>
          <w:szCs w:val="24"/>
        </w:rPr>
        <w:t xml:space="preserve"> indicates</w:t>
      </w:r>
      <w:r w:rsidRPr="008F33CC">
        <w:rPr>
          <w:rFonts w:cstheme="minorHAnsi"/>
          <w:sz w:val="24"/>
          <w:szCs w:val="24"/>
        </w:rPr>
        <w:t xml:space="preserve"> can remove them from the model. Also, due to the small sample size, the group of people who were exposed to terror </w:t>
      </w:r>
      <w:r w:rsidR="00552B81" w:rsidRPr="008F33CC">
        <w:rPr>
          <w:rFonts w:cstheme="minorHAnsi"/>
          <w:sz w:val="24"/>
          <w:szCs w:val="24"/>
        </w:rPr>
        <w:t>did</w:t>
      </w:r>
      <w:r w:rsidRPr="008F33CC">
        <w:rPr>
          <w:rFonts w:cstheme="minorHAnsi"/>
          <w:sz w:val="24"/>
          <w:szCs w:val="24"/>
        </w:rPr>
        <w:t xml:space="preserve"> not indicate any significant effect, and due to that, it was removed from the analysis. </w:t>
      </w:r>
    </w:p>
    <w:p w14:paraId="72AA2ED1" w14:textId="5847152A" w:rsidR="00197B43" w:rsidRPr="008F33CC" w:rsidRDefault="00197B43" w:rsidP="006A6A54">
      <w:pPr>
        <w:bidi w:val="0"/>
        <w:spacing w:line="480" w:lineRule="auto"/>
        <w:ind w:firstLine="720"/>
        <w:jc w:val="both"/>
        <w:rPr>
          <w:rFonts w:cstheme="minorHAnsi"/>
          <w:sz w:val="24"/>
          <w:szCs w:val="24"/>
        </w:rPr>
      </w:pPr>
      <w:r w:rsidRPr="00827891">
        <w:rPr>
          <w:rFonts w:asciiTheme="majorBidi" w:hAnsiTheme="majorBidi" w:cstheme="majorBidi"/>
          <w:sz w:val="24"/>
          <w:szCs w:val="24"/>
        </w:rPr>
        <w:t xml:space="preserve"> </w:t>
      </w:r>
      <w:r w:rsidRPr="008F33CC">
        <w:rPr>
          <w:rFonts w:cstheme="minorHAnsi"/>
          <w:sz w:val="24"/>
          <w:szCs w:val="24"/>
        </w:rPr>
        <w:t xml:space="preserve">The result of the analysis </w:t>
      </w:r>
      <w:r w:rsidR="003F7A22" w:rsidRPr="008F33CC">
        <w:rPr>
          <w:rFonts w:cstheme="minorHAnsi"/>
          <w:sz w:val="24"/>
          <w:szCs w:val="24"/>
        </w:rPr>
        <w:t>indicates</w:t>
      </w:r>
      <w:r w:rsidRPr="008F33CC">
        <w:rPr>
          <w:rFonts w:cstheme="minorHAnsi"/>
          <w:sz w:val="24"/>
          <w:szCs w:val="24"/>
        </w:rPr>
        <w:t xml:space="preserve"> a negative correlation between the participants who were exposed to maltreatment and </w:t>
      </w:r>
      <w:r w:rsidR="00552B81" w:rsidRPr="008F33CC">
        <w:rPr>
          <w:rFonts w:cstheme="minorHAnsi"/>
          <w:sz w:val="24"/>
          <w:szCs w:val="24"/>
        </w:rPr>
        <w:t xml:space="preserve">those </w:t>
      </w:r>
      <w:r w:rsidRPr="008F33CC">
        <w:rPr>
          <w:rFonts w:cstheme="minorHAnsi"/>
          <w:sz w:val="24"/>
          <w:szCs w:val="24"/>
        </w:rPr>
        <w:t xml:space="preserve">who were exposed to family violence (r=-.35, p&lt;.01) or </w:t>
      </w:r>
      <w:r w:rsidR="00552B81" w:rsidRPr="008F33CC">
        <w:rPr>
          <w:rFonts w:cstheme="minorHAnsi"/>
          <w:sz w:val="24"/>
          <w:szCs w:val="24"/>
        </w:rPr>
        <w:t xml:space="preserve">those </w:t>
      </w:r>
      <w:r w:rsidRPr="008F33CC">
        <w:rPr>
          <w:rFonts w:cstheme="minorHAnsi"/>
          <w:sz w:val="24"/>
          <w:szCs w:val="24"/>
        </w:rPr>
        <w:t xml:space="preserve">who were exposed to social violence (r=-.27, p&lt;.05).  </w:t>
      </w:r>
      <w:r w:rsidR="003F7A22" w:rsidRPr="008F33CC">
        <w:rPr>
          <w:rFonts w:cstheme="minorHAnsi"/>
          <w:sz w:val="24"/>
          <w:szCs w:val="24"/>
        </w:rPr>
        <w:t>N</w:t>
      </w:r>
      <w:r w:rsidRPr="008F33CC">
        <w:rPr>
          <w:rFonts w:cstheme="minorHAnsi"/>
          <w:sz w:val="24"/>
          <w:szCs w:val="24"/>
        </w:rPr>
        <w:t xml:space="preserve">evertheless, all kinds of trauma </w:t>
      </w:r>
      <w:r w:rsidRPr="008F33CC">
        <w:rPr>
          <w:rFonts w:cstheme="minorHAnsi"/>
          <w:sz w:val="24"/>
          <w:szCs w:val="24"/>
        </w:rPr>
        <w:lastRenderedPageBreak/>
        <w:t xml:space="preserve">had a negative correlation to the UCLA dimensions. This means that UCLA's dimensions for the participants who were exposed to maltreatment, family violence, or who were exposed to social violence are lower than the treatment group (participants who were exposed to dangerous events). </w:t>
      </w:r>
    </w:p>
    <w:p w14:paraId="05D2EC7C" w14:textId="77777777" w:rsidR="00197B43" w:rsidRPr="008F33CC" w:rsidRDefault="00197B43" w:rsidP="006A6A54">
      <w:pPr>
        <w:bidi w:val="0"/>
        <w:spacing w:line="480" w:lineRule="auto"/>
        <w:ind w:firstLine="720"/>
        <w:jc w:val="both"/>
        <w:rPr>
          <w:rFonts w:cstheme="minorHAnsi"/>
          <w:sz w:val="24"/>
          <w:szCs w:val="24"/>
        </w:rPr>
      </w:pPr>
      <w:r w:rsidRPr="008F33CC">
        <w:rPr>
          <w:rFonts w:cstheme="minorHAnsi"/>
          <w:sz w:val="24"/>
          <w:szCs w:val="24"/>
        </w:rPr>
        <w:t xml:space="preserve">Lastly, the model does confirm the existent distinct correlation between the UCLA dimensions, and these dimensions do come together with a broader concept expressed through a measure of UCLA (PTSD). </w:t>
      </w:r>
    </w:p>
    <w:p w14:paraId="07C6FB89" w14:textId="77777777" w:rsidR="00197B43" w:rsidRPr="00827891" w:rsidRDefault="00197B43" w:rsidP="006A6A54">
      <w:pPr>
        <w:bidi w:val="0"/>
        <w:spacing w:line="480" w:lineRule="auto"/>
        <w:ind w:firstLine="720"/>
        <w:jc w:val="both"/>
        <w:rPr>
          <w:rFonts w:asciiTheme="majorBidi" w:hAnsiTheme="majorBidi" w:cstheme="majorBidi"/>
          <w:sz w:val="24"/>
          <w:szCs w:val="24"/>
        </w:rPr>
      </w:pPr>
    </w:p>
    <w:p w14:paraId="77AC69DE" w14:textId="77777777" w:rsidR="00197B43" w:rsidRDefault="00197B43" w:rsidP="006A6A54">
      <w:pPr>
        <w:bidi w:val="0"/>
        <w:jc w:val="both"/>
        <w:rPr>
          <w:rFonts w:asciiTheme="majorBidi" w:hAnsiTheme="majorBidi" w:cstheme="majorBidi"/>
          <w:sz w:val="24"/>
          <w:szCs w:val="24"/>
        </w:rPr>
      </w:pPr>
    </w:p>
    <w:p w14:paraId="2C666535" w14:textId="77777777" w:rsidR="00197B43" w:rsidRDefault="00197B43" w:rsidP="006A6A54">
      <w:pPr>
        <w:bidi w:val="0"/>
        <w:jc w:val="both"/>
        <w:rPr>
          <w:rFonts w:asciiTheme="majorBidi" w:hAnsiTheme="majorBidi" w:cstheme="majorBidi"/>
          <w:sz w:val="24"/>
          <w:szCs w:val="24"/>
        </w:rPr>
      </w:pPr>
    </w:p>
    <w:p w14:paraId="6F4569F5" w14:textId="77777777" w:rsidR="00197B43" w:rsidRDefault="00197B43" w:rsidP="006A6A54">
      <w:pPr>
        <w:bidi w:val="0"/>
        <w:jc w:val="both"/>
        <w:rPr>
          <w:rFonts w:asciiTheme="majorBidi" w:hAnsiTheme="majorBidi" w:cstheme="majorBidi"/>
          <w:sz w:val="24"/>
          <w:szCs w:val="24"/>
        </w:rPr>
      </w:pPr>
    </w:p>
    <w:p w14:paraId="54FED5B0" w14:textId="77777777" w:rsidR="00197B43" w:rsidRDefault="00197B43" w:rsidP="006A6A54">
      <w:pPr>
        <w:bidi w:val="0"/>
        <w:jc w:val="both"/>
        <w:rPr>
          <w:rFonts w:asciiTheme="majorBidi" w:hAnsiTheme="majorBidi" w:cstheme="majorBidi"/>
          <w:sz w:val="24"/>
          <w:szCs w:val="24"/>
        </w:rPr>
      </w:pPr>
    </w:p>
    <w:p w14:paraId="77F0AEFE" w14:textId="77777777" w:rsidR="00197B43" w:rsidRDefault="00197B43" w:rsidP="006A6A54">
      <w:pPr>
        <w:bidi w:val="0"/>
        <w:jc w:val="both"/>
        <w:rPr>
          <w:rFonts w:asciiTheme="majorBidi" w:hAnsiTheme="majorBidi" w:cstheme="majorBidi"/>
          <w:sz w:val="24"/>
          <w:szCs w:val="24"/>
        </w:rPr>
      </w:pPr>
    </w:p>
    <w:p w14:paraId="6B169C8F" w14:textId="77777777" w:rsidR="00E62CBF" w:rsidRDefault="00E62CBF" w:rsidP="009C4DC7">
      <w:pPr>
        <w:pStyle w:val="Caption"/>
      </w:pPr>
      <w:bookmarkStart w:id="69" w:name="_Ref110777190"/>
    </w:p>
    <w:p w14:paraId="382C3183" w14:textId="77777777" w:rsidR="00E62CBF" w:rsidRDefault="00E62CBF" w:rsidP="009C4DC7">
      <w:pPr>
        <w:pStyle w:val="Caption"/>
      </w:pPr>
    </w:p>
    <w:p w14:paraId="0F903238" w14:textId="77777777" w:rsidR="00E62CBF" w:rsidRDefault="00E62CBF" w:rsidP="009C4DC7">
      <w:pPr>
        <w:pStyle w:val="Caption"/>
      </w:pPr>
    </w:p>
    <w:p w14:paraId="0CD158F1" w14:textId="77777777" w:rsidR="00E62CBF" w:rsidRDefault="00E62CBF" w:rsidP="009C4DC7">
      <w:pPr>
        <w:pStyle w:val="Caption"/>
      </w:pPr>
    </w:p>
    <w:p w14:paraId="3D4A0136" w14:textId="58C0F245" w:rsidR="00197B43" w:rsidRPr="00477D0C" w:rsidRDefault="00E62CBF" w:rsidP="00E62CBF">
      <w:pPr>
        <w:pStyle w:val="Caption"/>
      </w:pPr>
      <w:bookmarkStart w:id="70" w:name="_Toc184062543"/>
      <w:bookmarkEnd w:id="69"/>
      <w:r>
        <w:lastRenderedPageBreak/>
        <w:t xml:space="preserve">Table </w:t>
      </w:r>
      <w:r>
        <w:fldChar w:fldCharType="begin"/>
      </w:r>
      <w:r>
        <w:instrText xml:space="preserve"> SEQ Table \* ARABIC </w:instrText>
      </w:r>
      <w:r>
        <w:fldChar w:fldCharType="separate"/>
      </w:r>
      <w:r>
        <w:rPr>
          <w:noProof/>
        </w:rPr>
        <w:t>6</w:t>
      </w:r>
      <w:r>
        <w:rPr>
          <w:noProof/>
        </w:rPr>
        <w:fldChar w:fldCharType="end"/>
      </w:r>
      <w:r w:rsidRPr="00477D0C">
        <w:t>: UCLA dimensions</w:t>
      </w:r>
      <w:r>
        <w:t xml:space="preserve"> by participants' gender and type of trauma</w:t>
      </w:r>
      <w:bookmarkEnd w:id="70"/>
    </w:p>
    <w:tbl>
      <w:tblPr>
        <w:tblW w:w="11766" w:type="dxa"/>
        <w:tblBorders>
          <w:top w:val="single" w:sz="4" w:space="0" w:color="auto"/>
          <w:bottom w:val="single" w:sz="4" w:space="0" w:color="auto"/>
        </w:tblBorders>
        <w:tblLayout w:type="fixed"/>
        <w:tblCellMar>
          <w:left w:w="17" w:type="dxa"/>
          <w:right w:w="17" w:type="dxa"/>
        </w:tblCellMar>
        <w:tblLook w:val="04A0" w:firstRow="1" w:lastRow="0" w:firstColumn="1" w:lastColumn="0" w:noHBand="0" w:noVBand="1"/>
      </w:tblPr>
      <w:tblGrid>
        <w:gridCol w:w="2447"/>
        <w:gridCol w:w="794"/>
        <w:gridCol w:w="794"/>
        <w:gridCol w:w="794"/>
        <w:gridCol w:w="236"/>
        <w:gridCol w:w="1077"/>
        <w:gridCol w:w="1077"/>
        <w:gridCol w:w="1077"/>
        <w:gridCol w:w="1077"/>
        <w:gridCol w:w="1077"/>
        <w:gridCol w:w="1316"/>
      </w:tblGrid>
      <w:tr w:rsidR="00197B43" w:rsidRPr="00477D0C" w14:paraId="028AFCA7" w14:textId="77777777" w:rsidTr="006A6A54">
        <w:trPr>
          <w:trHeight w:val="285"/>
        </w:trPr>
        <w:tc>
          <w:tcPr>
            <w:tcW w:w="2447" w:type="dxa"/>
            <w:shd w:val="clear" w:color="auto" w:fill="auto"/>
            <w:vAlign w:val="center"/>
            <w:hideMark/>
          </w:tcPr>
          <w:p w14:paraId="5B1D4BF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vAlign w:val="center"/>
            <w:hideMark/>
          </w:tcPr>
          <w:p w14:paraId="0DF8D472"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588" w:type="dxa"/>
            <w:gridSpan w:val="2"/>
            <w:tcBorders>
              <w:top w:val="single" w:sz="4" w:space="0" w:color="auto"/>
              <w:bottom w:val="single" w:sz="4" w:space="0" w:color="auto"/>
            </w:tcBorders>
            <w:shd w:val="clear" w:color="auto" w:fill="auto"/>
            <w:vAlign w:val="center"/>
            <w:hideMark/>
          </w:tcPr>
          <w:p w14:paraId="1DFAE15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Gender</w:t>
            </w:r>
          </w:p>
        </w:tc>
        <w:tc>
          <w:tcPr>
            <w:tcW w:w="236" w:type="dxa"/>
            <w:shd w:val="clear" w:color="auto" w:fill="auto"/>
            <w:noWrap/>
            <w:vAlign w:val="center"/>
            <w:hideMark/>
          </w:tcPr>
          <w:p w14:paraId="3CA3D532"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6701" w:type="dxa"/>
            <w:gridSpan w:val="6"/>
            <w:tcBorders>
              <w:top w:val="single" w:sz="4" w:space="0" w:color="auto"/>
              <w:bottom w:val="single" w:sz="4" w:space="0" w:color="auto"/>
            </w:tcBorders>
            <w:shd w:val="clear" w:color="auto" w:fill="auto"/>
            <w:vAlign w:val="center"/>
            <w:hideMark/>
          </w:tcPr>
          <w:p w14:paraId="7436AC0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Trauma</w:t>
            </w:r>
          </w:p>
          <w:p w14:paraId="7072E36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21103CBE" w14:textId="77777777" w:rsidTr="006A6A54">
        <w:trPr>
          <w:trHeight w:val="480"/>
        </w:trPr>
        <w:tc>
          <w:tcPr>
            <w:tcW w:w="2447" w:type="dxa"/>
            <w:tcBorders>
              <w:bottom w:val="nil"/>
            </w:tcBorders>
            <w:shd w:val="clear" w:color="auto" w:fill="auto"/>
            <w:vAlign w:val="center"/>
            <w:hideMark/>
          </w:tcPr>
          <w:p w14:paraId="290B4D7D"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 </w:t>
            </w:r>
          </w:p>
        </w:tc>
        <w:tc>
          <w:tcPr>
            <w:tcW w:w="794" w:type="dxa"/>
            <w:tcBorders>
              <w:bottom w:val="nil"/>
            </w:tcBorders>
            <w:shd w:val="clear" w:color="auto" w:fill="auto"/>
            <w:vAlign w:val="center"/>
            <w:hideMark/>
          </w:tcPr>
          <w:p w14:paraId="31A87E7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 </w:t>
            </w:r>
          </w:p>
        </w:tc>
        <w:tc>
          <w:tcPr>
            <w:tcW w:w="794" w:type="dxa"/>
            <w:tcBorders>
              <w:top w:val="single" w:sz="4" w:space="0" w:color="auto"/>
              <w:bottom w:val="nil"/>
            </w:tcBorders>
            <w:shd w:val="clear" w:color="auto" w:fill="auto"/>
            <w:vAlign w:val="center"/>
            <w:hideMark/>
          </w:tcPr>
          <w:p w14:paraId="28079137"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Male</w:t>
            </w:r>
          </w:p>
        </w:tc>
        <w:tc>
          <w:tcPr>
            <w:tcW w:w="794" w:type="dxa"/>
            <w:tcBorders>
              <w:top w:val="single" w:sz="4" w:space="0" w:color="auto"/>
              <w:bottom w:val="nil"/>
            </w:tcBorders>
            <w:shd w:val="clear" w:color="auto" w:fill="auto"/>
            <w:vAlign w:val="center"/>
            <w:hideMark/>
          </w:tcPr>
          <w:p w14:paraId="455AAE7E"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Female</w:t>
            </w:r>
          </w:p>
        </w:tc>
        <w:tc>
          <w:tcPr>
            <w:tcW w:w="236" w:type="dxa"/>
            <w:tcBorders>
              <w:bottom w:val="nil"/>
            </w:tcBorders>
            <w:shd w:val="clear" w:color="auto" w:fill="auto"/>
            <w:noWrap/>
            <w:vAlign w:val="center"/>
            <w:hideMark/>
          </w:tcPr>
          <w:p w14:paraId="42E4E48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tcBorders>
              <w:top w:val="single" w:sz="4" w:space="0" w:color="auto"/>
              <w:bottom w:val="nil"/>
            </w:tcBorders>
            <w:shd w:val="clear" w:color="auto" w:fill="auto"/>
            <w:vAlign w:val="center"/>
            <w:hideMark/>
          </w:tcPr>
          <w:p w14:paraId="621EDC56"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Maltreatment</w:t>
            </w:r>
          </w:p>
        </w:tc>
        <w:tc>
          <w:tcPr>
            <w:tcW w:w="1077" w:type="dxa"/>
            <w:tcBorders>
              <w:top w:val="single" w:sz="4" w:space="0" w:color="auto"/>
              <w:bottom w:val="nil"/>
            </w:tcBorders>
            <w:shd w:val="clear" w:color="auto" w:fill="auto"/>
            <w:vAlign w:val="center"/>
            <w:hideMark/>
          </w:tcPr>
          <w:p w14:paraId="54F7C747"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Social violence</w:t>
            </w:r>
          </w:p>
        </w:tc>
        <w:tc>
          <w:tcPr>
            <w:tcW w:w="1077" w:type="dxa"/>
            <w:tcBorders>
              <w:top w:val="single" w:sz="4" w:space="0" w:color="auto"/>
              <w:bottom w:val="nil"/>
            </w:tcBorders>
            <w:shd w:val="clear" w:color="auto" w:fill="auto"/>
            <w:vAlign w:val="center"/>
            <w:hideMark/>
          </w:tcPr>
          <w:p w14:paraId="40A4C82F"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Family violence</w:t>
            </w:r>
          </w:p>
        </w:tc>
        <w:tc>
          <w:tcPr>
            <w:tcW w:w="1077" w:type="dxa"/>
            <w:tcBorders>
              <w:top w:val="single" w:sz="4" w:space="0" w:color="auto"/>
              <w:bottom w:val="nil"/>
            </w:tcBorders>
            <w:shd w:val="clear" w:color="auto" w:fill="auto"/>
            <w:vAlign w:val="center"/>
            <w:hideMark/>
          </w:tcPr>
          <w:p w14:paraId="0CA0814E"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Dangerous events</w:t>
            </w:r>
          </w:p>
        </w:tc>
        <w:tc>
          <w:tcPr>
            <w:tcW w:w="1077" w:type="dxa"/>
            <w:tcBorders>
              <w:top w:val="single" w:sz="4" w:space="0" w:color="auto"/>
              <w:bottom w:val="nil"/>
            </w:tcBorders>
            <w:shd w:val="clear" w:color="auto" w:fill="auto"/>
            <w:vAlign w:val="center"/>
            <w:hideMark/>
          </w:tcPr>
          <w:p w14:paraId="048D32B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Terror</w:t>
            </w:r>
          </w:p>
        </w:tc>
        <w:tc>
          <w:tcPr>
            <w:tcW w:w="1316" w:type="dxa"/>
            <w:vMerge w:val="restart"/>
            <w:tcBorders>
              <w:top w:val="single" w:sz="4" w:space="0" w:color="auto"/>
            </w:tcBorders>
            <w:shd w:val="clear" w:color="auto" w:fill="auto"/>
            <w:noWrap/>
            <w:vAlign w:val="center"/>
            <w:hideMark/>
          </w:tcPr>
          <w:p w14:paraId="37DFD58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Multiple comparisons</w:t>
            </w:r>
          </w:p>
        </w:tc>
      </w:tr>
      <w:tr w:rsidR="00197B43" w:rsidRPr="00477D0C" w14:paraId="3DBCC257" w14:textId="77777777" w:rsidTr="006A6A54">
        <w:trPr>
          <w:trHeight w:val="285"/>
        </w:trPr>
        <w:tc>
          <w:tcPr>
            <w:tcW w:w="2447" w:type="dxa"/>
            <w:tcBorders>
              <w:top w:val="nil"/>
              <w:bottom w:val="single" w:sz="4" w:space="0" w:color="auto"/>
            </w:tcBorders>
            <w:shd w:val="clear" w:color="auto" w:fill="auto"/>
            <w:vAlign w:val="center"/>
            <w:hideMark/>
          </w:tcPr>
          <w:p w14:paraId="06F7198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tcBorders>
              <w:top w:val="nil"/>
              <w:bottom w:val="single" w:sz="4" w:space="0" w:color="auto"/>
            </w:tcBorders>
            <w:shd w:val="clear" w:color="auto" w:fill="auto"/>
            <w:vAlign w:val="center"/>
            <w:hideMark/>
          </w:tcPr>
          <w:p w14:paraId="509BBF2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tcBorders>
              <w:top w:val="nil"/>
              <w:bottom w:val="single" w:sz="4" w:space="0" w:color="auto"/>
            </w:tcBorders>
            <w:shd w:val="clear" w:color="auto" w:fill="auto"/>
            <w:vAlign w:val="center"/>
            <w:hideMark/>
          </w:tcPr>
          <w:p w14:paraId="0200932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(A)</w:t>
            </w:r>
          </w:p>
        </w:tc>
        <w:tc>
          <w:tcPr>
            <w:tcW w:w="794" w:type="dxa"/>
            <w:tcBorders>
              <w:top w:val="nil"/>
              <w:bottom w:val="single" w:sz="4" w:space="0" w:color="auto"/>
            </w:tcBorders>
            <w:shd w:val="clear" w:color="auto" w:fill="auto"/>
            <w:vAlign w:val="center"/>
            <w:hideMark/>
          </w:tcPr>
          <w:p w14:paraId="6B1A3F8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(B)</w:t>
            </w:r>
          </w:p>
        </w:tc>
        <w:tc>
          <w:tcPr>
            <w:tcW w:w="236" w:type="dxa"/>
            <w:tcBorders>
              <w:top w:val="nil"/>
              <w:bottom w:val="single" w:sz="4" w:space="0" w:color="auto"/>
            </w:tcBorders>
            <w:shd w:val="clear" w:color="auto" w:fill="auto"/>
            <w:noWrap/>
            <w:vAlign w:val="center"/>
            <w:hideMark/>
          </w:tcPr>
          <w:p w14:paraId="6903B0ED"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tcBorders>
              <w:top w:val="nil"/>
              <w:bottom w:val="single" w:sz="4" w:space="0" w:color="auto"/>
            </w:tcBorders>
            <w:shd w:val="clear" w:color="auto" w:fill="auto"/>
            <w:vAlign w:val="center"/>
            <w:hideMark/>
          </w:tcPr>
          <w:p w14:paraId="4DA75C5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(A)</w:t>
            </w:r>
          </w:p>
        </w:tc>
        <w:tc>
          <w:tcPr>
            <w:tcW w:w="1077" w:type="dxa"/>
            <w:tcBorders>
              <w:top w:val="nil"/>
              <w:bottom w:val="single" w:sz="4" w:space="0" w:color="auto"/>
            </w:tcBorders>
            <w:shd w:val="clear" w:color="auto" w:fill="auto"/>
            <w:vAlign w:val="center"/>
            <w:hideMark/>
          </w:tcPr>
          <w:p w14:paraId="288DA90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(B)</w:t>
            </w:r>
          </w:p>
        </w:tc>
        <w:tc>
          <w:tcPr>
            <w:tcW w:w="1077" w:type="dxa"/>
            <w:tcBorders>
              <w:top w:val="nil"/>
              <w:bottom w:val="single" w:sz="4" w:space="0" w:color="auto"/>
            </w:tcBorders>
            <w:shd w:val="clear" w:color="auto" w:fill="auto"/>
            <w:vAlign w:val="center"/>
            <w:hideMark/>
          </w:tcPr>
          <w:p w14:paraId="5D9A595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(C)</w:t>
            </w:r>
          </w:p>
        </w:tc>
        <w:tc>
          <w:tcPr>
            <w:tcW w:w="1077" w:type="dxa"/>
            <w:tcBorders>
              <w:top w:val="nil"/>
              <w:bottom w:val="single" w:sz="4" w:space="0" w:color="auto"/>
            </w:tcBorders>
            <w:shd w:val="clear" w:color="auto" w:fill="auto"/>
            <w:vAlign w:val="center"/>
            <w:hideMark/>
          </w:tcPr>
          <w:p w14:paraId="0561683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(D)</w:t>
            </w:r>
          </w:p>
        </w:tc>
        <w:tc>
          <w:tcPr>
            <w:tcW w:w="1077" w:type="dxa"/>
            <w:tcBorders>
              <w:top w:val="nil"/>
              <w:bottom w:val="single" w:sz="4" w:space="0" w:color="auto"/>
            </w:tcBorders>
            <w:shd w:val="clear" w:color="auto" w:fill="auto"/>
            <w:vAlign w:val="center"/>
            <w:hideMark/>
          </w:tcPr>
          <w:p w14:paraId="04E8067D"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(E)</w:t>
            </w:r>
          </w:p>
        </w:tc>
        <w:tc>
          <w:tcPr>
            <w:tcW w:w="1316" w:type="dxa"/>
            <w:vMerge/>
            <w:tcBorders>
              <w:bottom w:val="single" w:sz="4" w:space="0" w:color="auto"/>
            </w:tcBorders>
            <w:shd w:val="clear" w:color="auto" w:fill="auto"/>
            <w:noWrap/>
            <w:vAlign w:val="center"/>
            <w:hideMark/>
          </w:tcPr>
          <w:p w14:paraId="544D8A3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2A2FA123" w14:textId="77777777" w:rsidTr="006A6A54">
        <w:trPr>
          <w:trHeight w:val="285"/>
        </w:trPr>
        <w:tc>
          <w:tcPr>
            <w:tcW w:w="2447" w:type="dxa"/>
            <w:tcBorders>
              <w:top w:val="single" w:sz="4" w:space="0" w:color="auto"/>
            </w:tcBorders>
            <w:shd w:val="clear" w:color="auto" w:fill="auto"/>
            <w:vAlign w:val="center"/>
            <w:hideMark/>
          </w:tcPr>
          <w:p w14:paraId="0D785355" w14:textId="77777777" w:rsidR="00197B43" w:rsidRPr="00477D0C" w:rsidRDefault="00197B43" w:rsidP="006A6A54">
            <w:pPr>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subjects</w:t>
            </w:r>
          </w:p>
        </w:tc>
        <w:tc>
          <w:tcPr>
            <w:tcW w:w="794" w:type="dxa"/>
            <w:tcBorders>
              <w:top w:val="single" w:sz="4" w:space="0" w:color="auto"/>
            </w:tcBorders>
            <w:shd w:val="clear" w:color="auto" w:fill="auto"/>
            <w:vAlign w:val="center"/>
            <w:hideMark/>
          </w:tcPr>
          <w:p w14:paraId="5C21A18B" w14:textId="77777777" w:rsidR="00197B43" w:rsidRPr="00477D0C" w:rsidRDefault="00197B43" w:rsidP="006A6A54">
            <w:pPr>
              <w:bidi w:val="0"/>
              <w:spacing w:after="0" w:line="240" w:lineRule="auto"/>
              <w:jc w:val="center"/>
              <w:rPr>
                <w:rFonts w:ascii="David" w:eastAsia="Times New Roman" w:hAnsi="David" w:cs="David"/>
                <w:color w:val="000000"/>
                <w:sz w:val="24"/>
                <w:szCs w:val="24"/>
                <w:rtl/>
              </w:rPr>
            </w:pPr>
            <w:r w:rsidRPr="00477D0C">
              <w:rPr>
                <w:rFonts w:ascii="David" w:eastAsia="Times New Roman" w:hAnsi="David" w:cs="David"/>
                <w:color w:val="000000"/>
                <w:sz w:val="24"/>
                <w:szCs w:val="24"/>
              </w:rPr>
              <w:t>N</w:t>
            </w:r>
          </w:p>
        </w:tc>
        <w:tc>
          <w:tcPr>
            <w:tcW w:w="794" w:type="dxa"/>
            <w:tcBorders>
              <w:top w:val="single" w:sz="4" w:space="0" w:color="auto"/>
            </w:tcBorders>
            <w:shd w:val="clear" w:color="auto" w:fill="auto"/>
            <w:noWrap/>
            <w:vAlign w:val="center"/>
            <w:hideMark/>
          </w:tcPr>
          <w:p w14:paraId="113F3E2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33</w:t>
            </w:r>
          </w:p>
        </w:tc>
        <w:tc>
          <w:tcPr>
            <w:tcW w:w="794" w:type="dxa"/>
            <w:tcBorders>
              <w:top w:val="single" w:sz="4" w:space="0" w:color="auto"/>
            </w:tcBorders>
            <w:shd w:val="clear" w:color="auto" w:fill="auto"/>
            <w:noWrap/>
            <w:vAlign w:val="center"/>
            <w:hideMark/>
          </w:tcPr>
          <w:p w14:paraId="423FD37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33</w:t>
            </w:r>
          </w:p>
        </w:tc>
        <w:tc>
          <w:tcPr>
            <w:tcW w:w="236" w:type="dxa"/>
            <w:tcBorders>
              <w:top w:val="single" w:sz="4" w:space="0" w:color="auto"/>
            </w:tcBorders>
            <w:shd w:val="clear" w:color="auto" w:fill="auto"/>
            <w:noWrap/>
            <w:vAlign w:val="center"/>
            <w:hideMark/>
          </w:tcPr>
          <w:p w14:paraId="259FE3F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tcBorders>
              <w:top w:val="single" w:sz="4" w:space="0" w:color="auto"/>
            </w:tcBorders>
            <w:shd w:val="clear" w:color="auto" w:fill="auto"/>
            <w:noWrap/>
            <w:vAlign w:val="center"/>
            <w:hideMark/>
          </w:tcPr>
          <w:p w14:paraId="01F8E72E"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22</w:t>
            </w:r>
          </w:p>
        </w:tc>
        <w:tc>
          <w:tcPr>
            <w:tcW w:w="1077" w:type="dxa"/>
            <w:tcBorders>
              <w:top w:val="single" w:sz="4" w:space="0" w:color="auto"/>
            </w:tcBorders>
            <w:shd w:val="clear" w:color="auto" w:fill="auto"/>
            <w:noWrap/>
            <w:vAlign w:val="center"/>
            <w:hideMark/>
          </w:tcPr>
          <w:p w14:paraId="44C97387"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6</w:t>
            </w:r>
          </w:p>
        </w:tc>
        <w:tc>
          <w:tcPr>
            <w:tcW w:w="1077" w:type="dxa"/>
            <w:tcBorders>
              <w:top w:val="single" w:sz="4" w:space="0" w:color="auto"/>
            </w:tcBorders>
            <w:shd w:val="clear" w:color="auto" w:fill="auto"/>
            <w:noWrap/>
            <w:vAlign w:val="center"/>
            <w:hideMark/>
          </w:tcPr>
          <w:p w14:paraId="7F61D52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11</w:t>
            </w:r>
          </w:p>
        </w:tc>
        <w:tc>
          <w:tcPr>
            <w:tcW w:w="1077" w:type="dxa"/>
            <w:tcBorders>
              <w:top w:val="single" w:sz="4" w:space="0" w:color="auto"/>
            </w:tcBorders>
            <w:shd w:val="clear" w:color="auto" w:fill="auto"/>
            <w:noWrap/>
            <w:vAlign w:val="center"/>
            <w:hideMark/>
          </w:tcPr>
          <w:p w14:paraId="673AA16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25</w:t>
            </w:r>
          </w:p>
        </w:tc>
        <w:tc>
          <w:tcPr>
            <w:tcW w:w="1077" w:type="dxa"/>
            <w:tcBorders>
              <w:top w:val="single" w:sz="4" w:space="0" w:color="auto"/>
            </w:tcBorders>
            <w:shd w:val="clear" w:color="auto" w:fill="auto"/>
            <w:noWrap/>
            <w:vAlign w:val="center"/>
            <w:hideMark/>
          </w:tcPr>
          <w:p w14:paraId="4F4F498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w:t>
            </w:r>
          </w:p>
        </w:tc>
        <w:tc>
          <w:tcPr>
            <w:tcW w:w="1316" w:type="dxa"/>
            <w:tcBorders>
              <w:top w:val="single" w:sz="4" w:space="0" w:color="auto"/>
            </w:tcBorders>
            <w:shd w:val="clear" w:color="auto" w:fill="auto"/>
            <w:noWrap/>
            <w:vAlign w:val="center"/>
            <w:hideMark/>
          </w:tcPr>
          <w:p w14:paraId="2FC4C112"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492A6482" w14:textId="77777777" w:rsidTr="006A6A54">
        <w:trPr>
          <w:trHeight w:val="20"/>
        </w:trPr>
        <w:tc>
          <w:tcPr>
            <w:tcW w:w="2447" w:type="dxa"/>
            <w:shd w:val="clear" w:color="auto" w:fill="auto"/>
            <w:vAlign w:val="center"/>
          </w:tcPr>
          <w:p w14:paraId="00458E2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vAlign w:val="center"/>
          </w:tcPr>
          <w:p w14:paraId="076AA71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tcPr>
          <w:p w14:paraId="2197DC32"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tcPr>
          <w:p w14:paraId="59E721AD"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236" w:type="dxa"/>
            <w:shd w:val="clear" w:color="auto" w:fill="auto"/>
            <w:noWrap/>
            <w:vAlign w:val="center"/>
          </w:tcPr>
          <w:p w14:paraId="1303CB4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139ACB86"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347E8DE6"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76168F9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5A8E6D7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250951B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316" w:type="dxa"/>
            <w:shd w:val="clear" w:color="auto" w:fill="auto"/>
            <w:vAlign w:val="center"/>
          </w:tcPr>
          <w:p w14:paraId="7190556F"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6905BFA2" w14:textId="77777777" w:rsidTr="006A6A54">
        <w:trPr>
          <w:trHeight w:val="285"/>
        </w:trPr>
        <w:tc>
          <w:tcPr>
            <w:tcW w:w="2447" w:type="dxa"/>
            <w:vMerge w:val="restart"/>
            <w:shd w:val="clear" w:color="auto" w:fill="auto"/>
            <w:vAlign w:val="center"/>
            <w:hideMark/>
          </w:tcPr>
          <w:p w14:paraId="7A5E995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roofErr w:type="spellStart"/>
            <w:r w:rsidRPr="00477D0C">
              <w:rPr>
                <w:rFonts w:ascii="David" w:eastAsia="Times New Roman" w:hAnsi="David" w:cs="David"/>
                <w:color w:val="000000"/>
                <w:sz w:val="24"/>
                <w:szCs w:val="24"/>
              </w:rPr>
              <w:t>Schizophriena</w:t>
            </w:r>
            <w:proofErr w:type="spellEnd"/>
          </w:p>
        </w:tc>
        <w:tc>
          <w:tcPr>
            <w:tcW w:w="794" w:type="dxa"/>
            <w:shd w:val="clear" w:color="auto" w:fill="auto"/>
            <w:vAlign w:val="center"/>
            <w:hideMark/>
          </w:tcPr>
          <w:p w14:paraId="1A2D1E02"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M</w:t>
            </w:r>
          </w:p>
        </w:tc>
        <w:tc>
          <w:tcPr>
            <w:tcW w:w="794" w:type="dxa"/>
            <w:shd w:val="clear" w:color="auto" w:fill="auto"/>
            <w:noWrap/>
            <w:vAlign w:val="center"/>
            <w:hideMark/>
          </w:tcPr>
          <w:p w14:paraId="4FE4FB2E"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4.9</w:t>
            </w:r>
          </w:p>
        </w:tc>
        <w:tc>
          <w:tcPr>
            <w:tcW w:w="794" w:type="dxa"/>
            <w:shd w:val="clear" w:color="auto" w:fill="auto"/>
            <w:noWrap/>
            <w:vAlign w:val="center"/>
            <w:hideMark/>
          </w:tcPr>
          <w:p w14:paraId="1E85065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5.8</w:t>
            </w:r>
          </w:p>
        </w:tc>
        <w:tc>
          <w:tcPr>
            <w:tcW w:w="236" w:type="dxa"/>
            <w:shd w:val="clear" w:color="auto" w:fill="auto"/>
            <w:noWrap/>
            <w:vAlign w:val="center"/>
            <w:hideMark/>
          </w:tcPr>
          <w:p w14:paraId="70518116"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hideMark/>
          </w:tcPr>
          <w:p w14:paraId="01D2136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4.2</w:t>
            </w:r>
          </w:p>
        </w:tc>
        <w:tc>
          <w:tcPr>
            <w:tcW w:w="1077" w:type="dxa"/>
            <w:shd w:val="clear" w:color="auto" w:fill="auto"/>
            <w:noWrap/>
            <w:vAlign w:val="center"/>
            <w:hideMark/>
          </w:tcPr>
          <w:p w14:paraId="733EBA7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0.7</w:t>
            </w:r>
          </w:p>
        </w:tc>
        <w:tc>
          <w:tcPr>
            <w:tcW w:w="1077" w:type="dxa"/>
            <w:shd w:val="clear" w:color="auto" w:fill="auto"/>
            <w:noWrap/>
            <w:vAlign w:val="center"/>
            <w:hideMark/>
          </w:tcPr>
          <w:p w14:paraId="488470F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1.1</w:t>
            </w:r>
          </w:p>
        </w:tc>
        <w:tc>
          <w:tcPr>
            <w:tcW w:w="1077" w:type="dxa"/>
            <w:shd w:val="clear" w:color="auto" w:fill="auto"/>
            <w:noWrap/>
            <w:vAlign w:val="center"/>
            <w:hideMark/>
          </w:tcPr>
          <w:p w14:paraId="1BEE05A7"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9.5</w:t>
            </w:r>
          </w:p>
        </w:tc>
        <w:tc>
          <w:tcPr>
            <w:tcW w:w="1077" w:type="dxa"/>
            <w:shd w:val="clear" w:color="auto" w:fill="auto"/>
            <w:noWrap/>
            <w:vAlign w:val="center"/>
            <w:hideMark/>
          </w:tcPr>
          <w:p w14:paraId="155B965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5.0</w:t>
            </w:r>
          </w:p>
        </w:tc>
        <w:tc>
          <w:tcPr>
            <w:tcW w:w="1316" w:type="dxa"/>
            <w:vMerge w:val="restart"/>
            <w:shd w:val="clear" w:color="auto" w:fill="auto"/>
            <w:vAlign w:val="center"/>
            <w:hideMark/>
          </w:tcPr>
          <w:p w14:paraId="75A228D7" w14:textId="6459634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D&gt;A,</w:t>
            </w:r>
            <w:r w:rsidR="00552B81">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B,</w:t>
            </w:r>
            <w:r w:rsidR="00552B81">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C</w:t>
            </w:r>
            <w:r w:rsidRPr="00477D0C">
              <w:rPr>
                <w:rFonts w:ascii="David" w:eastAsia="Times New Roman" w:hAnsi="David" w:cs="David"/>
                <w:color w:val="000000"/>
                <w:sz w:val="24"/>
                <w:szCs w:val="24"/>
              </w:rPr>
              <w:br/>
              <w:t>E&gt;B</w:t>
            </w:r>
          </w:p>
        </w:tc>
      </w:tr>
      <w:tr w:rsidR="00197B43" w:rsidRPr="00477D0C" w14:paraId="6C37C25A" w14:textId="77777777" w:rsidTr="006A6A54">
        <w:trPr>
          <w:trHeight w:val="285"/>
        </w:trPr>
        <w:tc>
          <w:tcPr>
            <w:tcW w:w="2447" w:type="dxa"/>
            <w:vMerge/>
            <w:shd w:val="clear" w:color="auto" w:fill="auto"/>
            <w:vAlign w:val="center"/>
            <w:hideMark/>
          </w:tcPr>
          <w:p w14:paraId="1C9589B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vAlign w:val="center"/>
            <w:hideMark/>
          </w:tcPr>
          <w:p w14:paraId="2FCFE4A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(SD)</w:t>
            </w:r>
          </w:p>
        </w:tc>
        <w:tc>
          <w:tcPr>
            <w:tcW w:w="794" w:type="dxa"/>
            <w:shd w:val="clear" w:color="auto" w:fill="auto"/>
            <w:vAlign w:val="center"/>
            <w:hideMark/>
          </w:tcPr>
          <w:p w14:paraId="5582B71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(5.4)</w:t>
            </w:r>
          </w:p>
        </w:tc>
        <w:tc>
          <w:tcPr>
            <w:tcW w:w="794" w:type="dxa"/>
            <w:shd w:val="clear" w:color="auto" w:fill="auto"/>
            <w:vAlign w:val="center"/>
            <w:hideMark/>
          </w:tcPr>
          <w:p w14:paraId="12B7264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(5.7)</w:t>
            </w:r>
          </w:p>
        </w:tc>
        <w:tc>
          <w:tcPr>
            <w:tcW w:w="236" w:type="dxa"/>
            <w:shd w:val="clear" w:color="auto" w:fill="auto"/>
            <w:noWrap/>
            <w:vAlign w:val="center"/>
            <w:hideMark/>
          </w:tcPr>
          <w:p w14:paraId="174456B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vAlign w:val="center"/>
            <w:hideMark/>
          </w:tcPr>
          <w:p w14:paraId="33BFC462"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(5.4)</w:t>
            </w:r>
          </w:p>
        </w:tc>
        <w:tc>
          <w:tcPr>
            <w:tcW w:w="1077" w:type="dxa"/>
            <w:shd w:val="clear" w:color="auto" w:fill="auto"/>
            <w:vAlign w:val="center"/>
            <w:hideMark/>
          </w:tcPr>
          <w:p w14:paraId="5EDDC0E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(1.6)</w:t>
            </w:r>
          </w:p>
        </w:tc>
        <w:tc>
          <w:tcPr>
            <w:tcW w:w="1077" w:type="dxa"/>
            <w:shd w:val="clear" w:color="auto" w:fill="auto"/>
            <w:vAlign w:val="center"/>
            <w:hideMark/>
          </w:tcPr>
          <w:p w14:paraId="7C3DA3C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(2.1)</w:t>
            </w:r>
          </w:p>
        </w:tc>
        <w:tc>
          <w:tcPr>
            <w:tcW w:w="1077" w:type="dxa"/>
            <w:shd w:val="clear" w:color="auto" w:fill="auto"/>
            <w:vAlign w:val="center"/>
            <w:hideMark/>
          </w:tcPr>
          <w:p w14:paraId="63C0BE9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(4.7)</w:t>
            </w:r>
          </w:p>
        </w:tc>
        <w:tc>
          <w:tcPr>
            <w:tcW w:w="1077" w:type="dxa"/>
            <w:shd w:val="clear" w:color="auto" w:fill="auto"/>
            <w:vAlign w:val="center"/>
            <w:hideMark/>
          </w:tcPr>
          <w:p w14:paraId="745BA03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(1.4)</w:t>
            </w:r>
          </w:p>
        </w:tc>
        <w:tc>
          <w:tcPr>
            <w:tcW w:w="1316" w:type="dxa"/>
            <w:vMerge/>
            <w:shd w:val="clear" w:color="auto" w:fill="auto"/>
            <w:vAlign w:val="center"/>
            <w:hideMark/>
          </w:tcPr>
          <w:p w14:paraId="7A1E01C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301F0CDB" w14:textId="77777777" w:rsidTr="006A6A54">
        <w:trPr>
          <w:trHeight w:val="285"/>
        </w:trPr>
        <w:tc>
          <w:tcPr>
            <w:tcW w:w="2447" w:type="dxa"/>
            <w:shd w:val="clear" w:color="auto" w:fill="auto"/>
            <w:vAlign w:val="center"/>
          </w:tcPr>
          <w:p w14:paraId="3227EF6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vAlign w:val="center"/>
          </w:tcPr>
          <w:p w14:paraId="4118343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tcPr>
          <w:p w14:paraId="5898B84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tcPr>
          <w:p w14:paraId="75E1D3B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236" w:type="dxa"/>
            <w:shd w:val="clear" w:color="auto" w:fill="auto"/>
            <w:noWrap/>
            <w:vAlign w:val="center"/>
          </w:tcPr>
          <w:p w14:paraId="738399C6"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1AAF24A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4C1E383E"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3E607BFD"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16816E1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7E69C97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316" w:type="dxa"/>
            <w:shd w:val="clear" w:color="auto" w:fill="auto"/>
            <w:vAlign w:val="center"/>
          </w:tcPr>
          <w:p w14:paraId="3B61C067"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7B5679D2" w14:textId="77777777" w:rsidTr="006A6A54">
        <w:trPr>
          <w:trHeight w:val="285"/>
        </w:trPr>
        <w:tc>
          <w:tcPr>
            <w:tcW w:w="2447" w:type="dxa"/>
            <w:vMerge w:val="restart"/>
            <w:shd w:val="clear" w:color="auto" w:fill="auto"/>
            <w:vAlign w:val="center"/>
            <w:hideMark/>
          </w:tcPr>
          <w:p w14:paraId="323CF47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 xml:space="preserve"> re-experienced</w:t>
            </w:r>
          </w:p>
        </w:tc>
        <w:tc>
          <w:tcPr>
            <w:tcW w:w="794" w:type="dxa"/>
            <w:shd w:val="clear" w:color="auto" w:fill="auto"/>
            <w:vAlign w:val="center"/>
            <w:hideMark/>
          </w:tcPr>
          <w:p w14:paraId="677A6672"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M</w:t>
            </w:r>
          </w:p>
        </w:tc>
        <w:tc>
          <w:tcPr>
            <w:tcW w:w="794" w:type="dxa"/>
            <w:shd w:val="clear" w:color="auto" w:fill="auto"/>
            <w:noWrap/>
            <w:vAlign w:val="center"/>
            <w:hideMark/>
          </w:tcPr>
          <w:p w14:paraId="5DB9039F"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8.0</w:t>
            </w:r>
          </w:p>
        </w:tc>
        <w:tc>
          <w:tcPr>
            <w:tcW w:w="794" w:type="dxa"/>
            <w:shd w:val="clear" w:color="auto" w:fill="auto"/>
            <w:noWrap/>
            <w:vAlign w:val="center"/>
            <w:hideMark/>
          </w:tcPr>
          <w:p w14:paraId="1DCCCD4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7.7</w:t>
            </w:r>
          </w:p>
        </w:tc>
        <w:tc>
          <w:tcPr>
            <w:tcW w:w="236" w:type="dxa"/>
            <w:shd w:val="clear" w:color="auto" w:fill="auto"/>
            <w:noWrap/>
            <w:vAlign w:val="center"/>
            <w:hideMark/>
          </w:tcPr>
          <w:p w14:paraId="54EC8A9D"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hideMark/>
          </w:tcPr>
          <w:p w14:paraId="118E971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7.6</w:t>
            </w:r>
          </w:p>
        </w:tc>
        <w:tc>
          <w:tcPr>
            <w:tcW w:w="1077" w:type="dxa"/>
            <w:shd w:val="clear" w:color="auto" w:fill="auto"/>
            <w:noWrap/>
            <w:vAlign w:val="center"/>
            <w:hideMark/>
          </w:tcPr>
          <w:p w14:paraId="2647BA2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4.0</w:t>
            </w:r>
          </w:p>
        </w:tc>
        <w:tc>
          <w:tcPr>
            <w:tcW w:w="1077" w:type="dxa"/>
            <w:shd w:val="clear" w:color="auto" w:fill="auto"/>
            <w:noWrap/>
            <w:vAlign w:val="center"/>
            <w:hideMark/>
          </w:tcPr>
          <w:p w14:paraId="28BC5D3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3.7</w:t>
            </w:r>
          </w:p>
        </w:tc>
        <w:tc>
          <w:tcPr>
            <w:tcW w:w="1077" w:type="dxa"/>
            <w:shd w:val="clear" w:color="auto" w:fill="auto"/>
            <w:noWrap/>
            <w:vAlign w:val="center"/>
            <w:hideMark/>
          </w:tcPr>
          <w:p w14:paraId="5D5160B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10.4</w:t>
            </w:r>
          </w:p>
        </w:tc>
        <w:tc>
          <w:tcPr>
            <w:tcW w:w="1077" w:type="dxa"/>
            <w:shd w:val="clear" w:color="auto" w:fill="auto"/>
            <w:noWrap/>
            <w:vAlign w:val="center"/>
            <w:hideMark/>
          </w:tcPr>
          <w:p w14:paraId="15F86D3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12.5</w:t>
            </w:r>
          </w:p>
        </w:tc>
        <w:tc>
          <w:tcPr>
            <w:tcW w:w="1316" w:type="dxa"/>
            <w:vMerge w:val="restart"/>
            <w:shd w:val="clear" w:color="auto" w:fill="auto"/>
            <w:vAlign w:val="center"/>
            <w:hideMark/>
          </w:tcPr>
          <w:p w14:paraId="76822F1E" w14:textId="54428A10"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hint="cs"/>
                <w:color w:val="000000"/>
                <w:sz w:val="24"/>
                <w:szCs w:val="24"/>
              </w:rPr>
              <w:t>A</w:t>
            </w:r>
            <w:r w:rsidRPr="00477D0C">
              <w:rPr>
                <w:rFonts w:ascii="David" w:eastAsia="Times New Roman" w:hAnsi="David" w:cs="David" w:hint="cs"/>
                <w:color w:val="000000"/>
                <w:sz w:val="24"/>
                <w:szCs w:val="24"/>
                <w:rtl/>
              </w:rPr>
              <w:t>&lt;</w:t>
            </w:r>
            <w:r w:rsidRPr="00477D0C">
              <w:rPr>
                <w:rFonts w:ascii="David" w:eastAsia="Times New Roman" w:hAnsi="David" w:cs="David" w:hint="cs"/>
                <w:color w:val="000000"/>
                <w:sz w:val="24"/>
                <w:szCs w:val="24"/>
              </w:rPr>
              <w:t>C</w:t>
            </w:r>
            <w:r w:rsidRPr="00477D0C">
              <w:rPr>
                <w:rFonts w:ascii="David" w:eastAsia="Times New Roman" w:hAnsi="David" w:cs="David"/>
                <w:color w:val="000000"/>
                <w:sz w:val="24"/>
                <w:szCs w:val="24"/>
              </w:rPr>
              <w:br/>
              <w:t>D&gt;A,</w:t>
            </w:r>
            <w:r w:rsidR="00552B81">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B,</w:t>
            </w:r>
            <w:r w:rsidR="00552B81">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C</w:t>
            </w:r>
            <w:r w:rsidRPr="00477D0C">
              <w:rPr>
                <w:rFonts w:ascii="David" w:eastAsia="Times New Roman" w:hAnsi="David" w:cs="David"/>
                <w:color w:val="000000"/>
                <w:sz w:val="24"/>
                <w:szCs w:val="24"/>
              </w:rPr>
              <w:br/>
              <w:t>E&gt;B,</w:t>
            </w:r>
            <w:r>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C</w:t>
            </w:r>
          </w:p>
        </w:tc>
      </w:tr>
      <w:tr w:rsidR="00197B43" w:rsidRPr="00477D0C" w14:paraId="6BD8FC36" w14:textId="77777777" w:rsidTr="006A6A54">
        <w:trPr>
          <w:trHeight w:val="285"/>
        </w:trPr>
        <w:tc>
          <w:tcPr>
            <w:tcW w:w="2447" w:type="dxa"/>
            <w:vMerge/>
            <w:shd w:val="clear" w:color="auto" w:fill="auto"/>
            <w:vAlign w:val="center"/>
            <w:hideMark/>
          </w:tcPr>
          <w:p w14:paraId="3F8C6B1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vAlign w:val="center"/>
            <w:hideMark/>
          </w:tcPr>
          <w:p w14:paraId="08F550A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(SD)</w:t>
            </w:r>
          </w:p>
        </w:tc>
        <w:tc>
          <w:tcPr>
            <w:tcW w:w="794" w:type="dxa"/>
            <w:shd w:val="clear" w:color="auto" w:fill="auto"/>
            <w:vAlign w:val="center"/>
            <w:hideMark/>
          </w:tcPr>
          <w:p w14:paraId="46242E2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(4.1)</w:t>
            </w:r>
          </w:p>
        </w:tc>
        <w:tc>
          <w:tcPr>
            <w:tcW w:w="794" w:type="dxa"/>
            <w:shd w:val="clear" w:color="auto" w:fill="auto"/>
            <w:vAlign w:val="center"/>
            <w:hideMark/>
          </w:tcPr>
          <w:p w14:paraId="750C3276"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(4.6)</w:t>
            </w:r>
          </w:p>
        </w:tc>
        <w:tc>
          <w:tcPr>
            <w:tcW w:w="236" w:type="dxa"/>
            <w:shd w:val="clear" w:color="auto" w:fill="auto"/>
            <w:noWrap/>
            <w:vAlign w:val="center"/>
            <w:hideMark/>
          </w:tcPr>
          <w:p w14:paraId="6FF8C8F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vAlign w:val="center"/>
            <w:hideMark/>
          </w:tcPr>
          <w:p w14:paraId="3642550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(4.4)</w:t>
            </w:r>
          </w:p>
        </w:tc>
        <w:tc>
          <w:tcPr>
            <w:tcW w:w="1077" w:type="dxa"/>
            <w:shd w:val="clear" w:color="auto" w:fill="auto"/>
            <w:vAlign w:val="center"/>
            <w:hideMark/>
          </w:tcPr>
          <w:p w14:paraId="29C45797"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(3.0)</w:t>
            </w:r>
          </w:p>
        </w:tc>
        <w:tc>
          <w:tcPr>
            <w:tcW w:w="1077" w:type="dxa"/>
            <w:shd w:val="clear" w:color="auto" w:fill="auto"/>
            <w:vAlign w:val="center"/>
            <w:hideMark/>
          </w:tcPr>
          <w:p w14:paraId="6C610D3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(3.5)</w:t>
            </w:r>
          </w:p>
        </w:tc>
        <w:tc>
          <w:tcPr>
            <w:tcW w:w="1077" w:type="dxa"/>
            <w:shd w:val="clear" w:color="auto" w:fill="auto"/>
            <w:vAlign w:val="center"/>
            <w:hideMark/>
          </w:tcPr>
          <w:p w14:paraId="62454DF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(2.6)</w:t>
            </w:r>
          </w:p>
        </w:tc>
        <w:tc>
          <w:tcPr>
            <w:tcW w:w="1077" w:type="dxa"/>
            <w:shd w:val="clear" w:color="auto" w:fill="auto"/>
            <w:vAlign w:val="center"/>
            <w:hideMark/>
          </w:tcPr>
          <w:p w14:paraId="17CC421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(.7)</w:t>
            </w:r>
          </w:p>
        </w:tc>
        <w:tc>
          <w:tcPr>
            <w:tcW w:w="1316" w:type="dxa"/>
            <w:vMerge/>
            <w:shd w:val="clear" w:color="auto" w:fill="auto"/>
            <w:vAlign w:val="center"/>
            <w:hideMark/>
          </w:tcPr>
          <w:p w14:paraId="120F310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0825C687" w14:textId="77777777" w:rsidTr="006A6A54">
        <w:trPr>
          <w:trHeight w:val="285"/>
        </w:trPr>
        <w:tc>
          <w:tcPr>
            <w:tcW w:w="2447" w:type="dxa"/>
            <w:shd w:val="clear" w:color="auto" w:fill="auto"/>
            <w:vAlign w:val="center"/>
          </w:tcPr>
          <w:p w14:paraId="7E508A9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vAlign w:val="center"/>
          </w:tcPr>
          <w:p w14:paraId="72E0CCB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tcPr>
          <w:p w14:paraId="3519916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tcPr>
          <w:p w14:paraId="30EC9E1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236" w:type="dxa"/>
            <w:shd w:val="clear" w:color="auto" w:fill="auto"/>
            <w:noWrap/>
            <w:vAlign w:val="center"/>
          </w:tcPr>
          <w:p w14:paraId="0079F1F6"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61442BC7"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0F506117"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19A96E9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1404A2C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10E457F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316" w:type="dxa"/>
            <w:shd w:val="clear" w:color="auto" w:fill="auto"/>
            <w:vAlign w:val="center"/>
          </w:tcPr>
          <w:p w14:paraId="230EC19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7AFBD413" w14:textId="77777777" w:rsidTr="006A6A54">
        <w:trPr>
          <w:trHeight w:val="285"/>
        </w:trPr>
        <w:tc>
          <w:tcPr>
            <w:tcW w:w="2447" w:type="dxa"/>
            <w:vMerge w:val="restart"/>
            <w:shd w:val="clear" w:color="auto" w:fill="auto"/>
            <w:vAlign w:val="center"/>
            <w:hideMark/>
          </w:tcPr>
          <w:p w14:paraId="2C3DE882"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avoidance</w:t>
            </w:r>
          </w:p>
        </w:tc>
        <w:tc>
          <w:tcPr>
            <w:tcW w:w="794" w:type="dxa"/>
            <w:shd w:val="clear" w:color="auto" w:fill="auto"/>
            <w:vAlign w:val="center"/>
            <w:hideMark/>
          </w:tcPr>
          <w:p w14:paraId="5E0D974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M</w:t>
            </w:r>
          </w:p>
        </w:tc>
        <w:tc>
          <w:tcPr>
            <w:tcW w:w="794" w:type="dxa"/>
            <w:shd w:val="clear" w:color="auto" w:fill="auto"/>
            <w:noWrap/>
            <w:vAlign w:val="center"/>
            <w:hideMark/>
          </w:tcPr>
          <w:p w14:paraId="4A7210CE"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3.0</w:t>
            </w:r>
          </w:p>
        </w:tc>
        <w:tc>
          <w:tcPr>
            <w:tcW w:w="794" w:type="dxa"/>
            <w:shd w:val="clear" w:color="auto" w:fill="auto"/>
            <w:noWrap/>
            <w:vAlign w:val="center"/>
            <w:hideMark/>
          </w:tcPr>
          <w:p w14:paraId="14FB92A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3.1</w:t>
            </w:r>
          </w:p>
        </w:tc>
        <w:tc>
          <w:tcPr>
            <w:tcW w:w="236" w:type="dxa"/>
            <w:shd w:val="clear" w:color="auto" w:fill="auto"/>
            <w:noWrap/>
            <w:vAlign w:val="center"/>
            <w:hideMark/>
          </w:tcPr>
          <w:p w14:paraId="1235755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hideMark/>
          </w:tcPr>
          <w:p w14:paraId="27E2992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2.9</w:t>
            </w:r>
          </w:p>
        </w:tc>
        <w:tc>
          <w:tcPr>
            <w:tcW w:w="1077" w:type="dxa"/>
            <w:shd w:val="clear" w:color="auto" w:fill="auto"/>
            <w:noWrap/>
            <w:vAlign w:val="center"/>
            <w:hideMark/>
          </w:tcPr>
          <w:p w14:paraId="3B1AB9F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1.7</w:t>
            </w:r>
          </w:p>
        </w:tc>
        <w:tc>
          <w:tcPr>
            <w:tcW w:w="1077" w:type="dxa"/>
            <w:shd w:val="clear" w:color="auto" w:fill="auto"/>
            <w:noWrap/>
            <w:vAlign w:val="center"/>
            <w:hideMark/>
          </w:tcPr>
          <w:p w14:paraId="0B5C630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0.9</w:t>
            </w:r>
          </w:p>
        </w:tc>
        <w:tc>
          <w:tcPr>
            <w:tcW w:w="1077" w:type="dxa"/>
            <w:shd w:val="clear" w:color="auto" w:fill="auto"/>
            <w:noWrap/>
            <w:vAlign w:val="center"/>
            <w:hideMark/>
          </w:tcPr>
          <w:p w14:paraId="724F4BB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4.3</w:t>
            </w:r>
          </w:p>
        </w:tc>
        <w:tc>
          <w:tcPr>
            <w:tcW w:w="1077" w:type="dxa"/>
            <w:shd w:val="clear" w:color="auto" w:fill="auto"/>
            <w:noWrap/>
            <w:vAlign w:val="center"/>
            <w:hideMark/>
          </w:tcPr>
          <w:p w14:paraId="6718C5AE"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5.5</w:t>
            </w:r>
          </w:p>
        </w:tc>
        <w:tc>
          <w:tcPr>
            <w:tcW w:w="1316" w:type="dxa"/>
            <w:vMerge w:val="restart"/>
            <w:shd w:val="clear" w:color="auto" w:fill="auto"/>
            <w:vAlign w:val="center"/>
            <w:hideMark/>
          </w:tcPr>
          <w:p w14:paraId="3C649D8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Pr>
                <w:rFonts w:ascii="David" w:eastAsia="Times New Roman" w:hAnsi="David" w:cs="David" w:hint="cs"/>
                <w:color w:val="000000"/>
                <w:sz w:val="24"/>
                <w:szCs w:val="24"/>
              </w:rPr>
              <w:t>A</w:t>
            </w:r>
            <w:r>
              <w:rPr>
                <w:rFonts w:ascii="David" w:eastAsia="Times New Roman" w:hAnsi="David" w:cs="David"/>
                <w:color w:val="000000"/>
                <w:sz w:val="24"/>
                <w:szCs w:val="24"/>
              </w:rPr>
              <w:t>&gt;C</w:t>
            </w:r>
            <w:r w:rsidRPr="00477D0C">
              <w:rPr>
                <w:rFonts w:ascii="David" w:eastAsia="Times New Roman" w:hAnsi="David" w:cs="David"/>
                <w:color w:val="000000"/>
                <w:sz w:val="24"/>
                <w:szCs w:val="24"/>
              </w:rPr>
              <w:br/>
              <w:t>D&gt;B,</w:t>
            </w:r>
            <w:r>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C</w:t>
            </w:r>
            <w:r w:rsidRPr="00477D0C">
              <w:rPr>
                <w:rFonts w:ascii="David" w:eastAsia="Times New Roman" w:hAnsi="David" w:cs="David"/>
                <w:color w:val="000000"/>
                <w:sz w:val="24"/>
                <w:szCs w:val="24"/>
              </w:rPr>
              <w:br/>
              <w:t>E&gt;C</w:t>
            </w:r>
          </w:p>
        </w:tc>
      </w:tr>
      <w:tr w:rsidR="00197B43" w:rsidRPr="00477D0C" w14:paraId="33A3AB7E" w14:textId="77777777" w:rsidTr="006A6A54">
        <w:trPr>
          <w:trHeight w:val="285"/>
        </w:trPr>
        <w:tc>
          <w:tcPr>
            <w:tcW w:w="2447" w:type="dxa"/>
            <w:vMerge/>
            <w:shd w:val="clear" w:color="auto" w:fill="auto"/>
            <w:vAlign w:val="center"/>
            <w:hideMark/>
          </w:tcPr>
          <w:p w14:paraId="2A03D82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vAlign w:val="center"/>
            <w:hideMark/>
          </w:tcPr>
          <w:p w14:paraId="70886F17"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(SD)</w:t>
            </w:r>
          </w:p>
        </w:tc>
        <w:tc>
          <w:tcPr>
            <w:tcW w:w="794" w:type="dxa"/>
            <w:shd w:val="clear" w:color="auto" w:fill="auto"/>
            <w:vAlign w:val="center"/>
            <w:hideMark/>
          </w:tcPr>
          <w:p w14:paraId="3D1AA92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(2.3)</w:t>
            </w:r>
          </w:p>
        </w:tc>
        <w:tc>
          <w:tcPr>
            <w:tcW w:w="794" w:type="dxa"/>
            <w:shd w:val="clear" w:color="auto" w:fill="auto"/>
            <w:vAlign w:val="center"/>
            <w:hideMark/>
          </w:tcPr>
          <w:p w14:paraId="42D861A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(2.3)</w:t>
            </w:r>
          </w:p>
        </w:tc>
        <w:tc>
          <w:tcPr>
            <w:tcW w:w="236" w:type="dxa"/>
            <w:shd w:val="clear" w:color="auto" w:fill="auto"/>
            <w:noWrap/>
            <w:vAlign w:val="center"/>
            <w:hideMark/>
          </w:tcPr>
          <w:p w14:paraId="0226789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vAlign w:val="center"/>
            <w:hideMark/>
          </w:tcPr>
          <w:p w14:paraId="18ED128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(2.0)</w:t>
            </w:r>
          </w:p>
        </w:tc>
        <w:tc>
          <w:tcPr>
            <w:tcW w:w="1077" w:type="dxa"/>
            <w:shd w:val="clear" w:color="auto" w:fill="auto"/>
            <w:vAlign w:val="center"/>
            <w:hideMark/>
          </w:tcPr>
          <w:p w14:paraId="59ED489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(1.0)</w:t>
            </w:r>
          </w:p>
        </w:tc>
        <w:tc>
          <w:tcPr>
            <w:tcW w:w="1077" w:type="dxa"/>
            <w:shd w:val="clear" w:color="auto" w:fill="auto"/>
            <w:vAlign w:val="center"/>
            <w:hideMark/>
          </w:tcPr>
          <w:p w14:paraId="7F06E7D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(1.2)</w:t>
            </w:r>
          </w:p>
        </w:tc>
        <w:tc>
          <w:tcPr>
            <w:tcW w:w="1077" w:type="dxa"/>
            <w:shd w:val="clear" w:color="auto" w:fill="auto"/>
            <w:vAlign w:val="center"/>
            <w:hideMark/>
          </w:tcPr>
          <w:p w14:paraId="46F980F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(2.0)</w:t>
            </w:r>
          </w:p>
        </w:tc>
        <w:tc>
          <w:tcPr>
            <w:tcW w:w="1077" w:type="dxa"/>
            <w:shd w:val="clear" w:color="auto" w:fill="auto"/>
            <w:vAlign w:val="center"/>
            <w:hideMark/>
          </w:tcPr>
          <w:p w14:paraId="6CD57DC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(3.5)</w:t>
            </w:r>
          </w:p>
        </w:tc>
        <w:tc>
          <w:tcPr>
            <w:tcW w:w="1316" w:type="dxa"/>
            <w:vMerge/>
            <w:shd w:val="clear" w:color="auto" w:fill="auto"/>
            <w:vAlign w:val="center"/>
            <w:hideMark/>
          </w:tcPr>
          <w:p w14:paraId="5547841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28553D2C" w14:textId="77777777" w:rsidTr="006A6A54">
        <w:trPr>
          <w:trHeight w:val="285"/>
        </w:trPr>
        <w:tc>
          <w:tcPr>
            <w:tcW w:w="2447" w:type="dxa"/>
            <w:shd w:val="clear" w:color="auto" w:fill="auto"/>
            <w:vAlign w:val="center"/>
          </w:tcPr>
          <w:p w14:paraId="28F6D6A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vAlign w:val="center"/>
          </w:tcPr>
          <w:p w14:paraId="2095319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tcPr>
          <w:p w14:paraId="169B2EF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tcPr>
          <w:p w14:paraId="5A648DE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236" w:type="dxa"/>
            <w:shd w:val="clear" w:color="auto" w:fill="auto"/>
            <w:noWrap/>
            <w:vAlign w:val="center"/>
          </w:tcPr>
          <w:p w14:paraId="5EA55D5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08F9CA5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71D3296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4CE7C25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721825F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2374D60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316" w:type="dxa"/>
            <w:shd w:val="clear" w:color="auto" w:fill="auto"/>
            <w:vAlign w:val="center"/>
          </w:tcPr>
          <w:p w14:paraId="5442F8F2"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2974A51F" w14:textId="77777777" w:rsidTr="006A6A54">
        <w:trPr>
          <w:trHeight w:val="285"/>
        </w:trPr>
        <w:tc>
          <w:tcPr>
            <w:tcW w:w="2447" w:type="dxa"/>
            <w:vMerge w:val="restart"/>
            <w:shd w:val="clear" w:color="auto" w:fill="auto"/>
            <w:vAlign w:val="center"/>
            <w:hideMark/>
          </w:tcPr>
          <w:p w14:paraId="691891F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alterations in cognitions</w:t>
            </w:r>
          </w:p>
        </w:tc>
        <w:tc>
          <w:tcPr>
            <w:tcW w:w="794" w:type="dxa"/>
            <w:shd w:val="clear" w:color="auto" w:fill="auto"/>
            <w:vAlign w:val="center"/>
            <w:hideMark/>
          </w:tcPr>
          <w:p w14:paraId="6EA5319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M</w:t>
            </w:r>
          </w:p>
        </w:tc>
        <w:tc>
          <w:tcPr>
            <w:tcW w:w="794" w:type="dxa"/>
            <w:shd w:val="clear" w:color="auto" w:fill="auto"/>
            <w:noWrap/>
            <w:vAlign w:val="center"/>
            <w:hideMark/>
          </w:tcPr>
          <w:p w14:paraId="526C147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18.6</w:t>
            </w:r>
          </w:p>
        </w:tc>
        <w:tc>
          <w:tcPr>
            <w:tcW w:w="794" w:type="dxa"/>
            <w:shd w:val="clear" w:color="auto" w:fill="auto"/>
            <w:noWrap/>
            <w:vAlign w:val="center"/>
            <w:hideMark/>
          </w:tcPr>
          <w:p w14:paraId="175921DF"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19.3</w:t>
            </w:r>
          </w:p>
        </w:tc>
        <w:tc>
          <w:tcPr>
            <w:tcW w:w="236" w:type="dxa"/>
            <w:shd w:val="clear" w:color="auto" w:fill="auto"/>
            <w:noWrap/>
            <w:vAlign w:val="center"/>
            <w:hideMark/>
          </w:tcPr>
          <w:p w14:paraId="5175344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hideMark/>
          </w:tcPr>
          <w:p w14:paraId="1863D147"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17.5</w:t>
            </w:r>
          </w:p>
        </w:tc>
        <w:tc>
          <w:tcPr>
            <w:tcW w:w="1077" w:type="dxa"/>
            <w:shd w:val="clear" w:color="auto" w:fill="auto"/>
            <w:noWrap/>
            <w:vAlign w:val="center"/>
            <w:hideMark/>
          </w:tcPr>
          <w:p w14:paraId="486054D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10.8</w:t>
            </w:r>
          </w:p>
        </w:tc>
        <w:tc>
          <w:tcPr>
            <w:tcW w:w="1077" w:type="dxa"/>
            <w:shd w:val="clear" w:color="auto" w:fill="auto"/>
            <w:noWrap/>
            <w:vAlign w:val="center"/>
            <w:hideMark/>
          </w:tcPr>
          <w:p w14:paraId="32A3202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7.8</w:t>
            </w:r>
          </w:p>
        </w:tc>
        <w:tc>
          <w:tcPr>
            <w:tcW w:w="1077" w:type="dxa"/>
            <w:shd w:val="clear" w:color="auto" w:fill="auto"/>
            <w:noWrap/>
            <w:vAlign w:val="center"/>
            <w:hideMark/>
          </w:tcPr>
          <w:p w14:paraId="371581E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26.3</w:t>
            </w:r>
          </w:p>
        </w:tc>
        <w:tc>
          <w:tcPr>
            <w:tcW w:w="1077" w:type="dxa"/>
            <w:shd w:val="clear" w:color="auto" w:fill="auto"/>
            <w:noWrap/>
            <w:vAlign w:val="center"/>
            <w:hideMark/>
          </w:tcPr>
          <w:p w14:paraId="4F24B5C2"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28.0</w:t>
            </w:r>
          </w:p>
        </w:tc>
        <w:tc>
          <w:tcPr>
            <w:tcW w:w="1316" w:type="dxa"/>
            <w:vMerge w:val="restart"/>
            <w:shd w:val="clear" w:color="auto" w:fill="auto"/>
            <w:vAlign w:val="center"/>
            <w:hideMark/>
          </w:tcPr>
          <w:p w14:paraId="4E5DBA94" w14:textId="77777777" w:rsidR="00197B43" w:rsidRDefault="00197B43" w:rsidP="006A6A54">
            <w:pPr>
              <w:bidi w:val="0"/>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A&gt;C</w:t>
            </w:r>
          </w:p>
          <w:p w14:paraId="7CCB9734" w14:textId="6FA606CC"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D&gt;A,</w:t>
            </w:r>
            <w:r w:rsidR="00552B81">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B,</w:t>
            </w:r>
            <w:r w:rsidR="00552B81">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C</w:t>
            </w:r>
            <w:r w:rsidRPr="00477D0C">
              <w:rPr>
                <w:rFonts w:ascii="David" w:eastAsia="Times New Roman" w:hAnsi="David" w:cs="David"/>
                <w:color w:val="000000"/>
                <w:sz w:val="24"/>
                <w:szCs w:val="24"/>
              </w:rPr>
              <w:br/>
              <w:t>E&gt;B,</w:t>
            </w:r>
            <w:r>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C</w:t>
            </w:r>
          </w:p>
        </w:tc>
      </w:tr>
      <w:tr w:rsidR="00197B43" w:rsidRPr="00477D0C" w14:paraId="51978743" w14:textId="77777777" w:rsidTr="006A6A54">
        <w:trPr>
          <w:trHeight w:val="285"/>
        </w:trPr>
        <w:tc>
          <w:tcPr>
            <w:tcW w:w="2447" w:type="dxa"/>
            <w:vMerge/>
            <w:shd w:val="clear" w:color="auto" w:fill="auto"/>
            <w:vAlign w:val="center"/>
            <w:hideMark/>
          </w:tcPr>
          <w:p w14:paraId="7AEF5A3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vAlign w:val="center"/>
            <w:hideMark/>
          </w:tcPr>
          <w:p w14:paraId="4B650CE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(SD)</w:t>
            </w:r>
          </w:p>
        </w:tc>
        <w:tc>
          <w:tcPr>
            <w:tcW w:w="794" w:type="dxa"/>
            <w:shd w:val="clear" w:color="auto" w:fill="auto"/>
            <w:vAlign w:val="center"/>
            <w:hideMark/>
          </w:tcPr>
          <w:p w14:paraId="7EABFB5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(9.9)</w:t>
            </w:r>
          </w:p>
        </w:tc>
        <w:tc>
          <w:tcPr>
            <w:tcW w:w="794" w:type="dxa"/>
            <w:shd w:val="clear" w:color="auto" w:fill="auto"/>
            <w:vAlign w:val="center"/>
            <w:hideMark/>
          </w:tcPr>
          <w:p w14:paraId="26D700A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(12.8)</w:t>
            </w:r>
          </w:p>
        </w:tc>
        <w:tc>
          <w:tcPr>
            <w:tcW w:w="236" w:type="dxa"/>
            <w:shd w:val="clear" w:color="auto" w:fill="auto"/>
            <w:noWrap/>
            <w:vAlign w:val="center"/>
            <w:hideMark/>
          </w:tcPr>
          <w:p w14:paraId="2140761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vAlign w:val="center"/>
            <w:hideMark/>
          </w:tcPr>
          <w:p w14:paraId="40FFE48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(11.5)</w:t>
            </w:r>
          </w:p>
        </w:tc>
        <w:tc>
          <w:tcPr>
            <w:tcW w:w="1077" w:type="dxa"/>
            <w:shd w:val="clear" w:color="auto" w:fill="auto"/>
            <w:vAlign w:val="center"/>
            <w:hideMark/>
          </w:tcPr>
          <w:p w14:paraId="33EF703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(7.9)</w:t>
            </w:r>
          </w:p>
        </w:tc>
        <w:tc>
          <w:tcPr>
            <w:tcW w:w="1077" w:type="dxa"/>
            <w:shd w:val="clear" w:color="auto" w:fill="auto"/>
            <w:vAlign w:val="center"/>
            <w:hideMark/>
          </w:tcPr>
          <w:p w14:paraId="03B04E37"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(8.2)</w:t>
            </w:r>
          </w:p>
        </w:tc>
        <w:tc>
          <w:tcPr>
            <w:tcW w:w="1077" w:type="dxa"/>
            <w:shd w:val="clear" w:color="auto" w:fill="auto"/>
            <w:vAlign w:val="center"/>
            <w:hideMark/>
          </w:tcPr>
          <w:p w14:paraId="1DB546D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(7.6)</w:t>
            </w:r>
          </w:p>
        </w:tc>
        <w:tc>
          <w:tcPr>
            <w:tcW w:w="1077" w:type="dxa"/>
            <w:shd w:val="clear" w:color="auto" w:fill="auto"/>
            <w:vAlign w:val="center"/>
            <w:hideMark/>
          </w:tcPr>
          <w:p w14:paraId="4E6C2636"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(.0)</w:t>
            </w:r>
          </w:p>
        </w:tc>
        <w:tc>
          <w:tcPr>
            <w:tcW w:w="1316" w:type="dxa"/>
            <w:vMerge/>
            <w:shd w:val="clear" w:color="auto" w:fill="auto"/>
            <w:vAlign w:val="center"/>
            <w:hideMark/>
          </w:tcPr>
          <w:p w14:paraId="2602B99D"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3646060A" w14:textId="77777777" w:rsidTr="006A6A54">
        <w:trPr>
          <w:trHeight w:val="285"/>
        </w:trPr>
        <w:tc>
          <w:tcPr>
            <w:tcW w:w="2447" w:type="dxa"/>
            <w:shd w:val="clear" w:color="auto" w:fill="auto"/>
            <w:vAlign w:val="center"/>
          </w:tcPr>
          <w:p w14:paraId="3D2CFD4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vAlign w:val="center"/>
          </w:tcPr>
          <w:p w14:paraId="01FCF11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tcPr>
          <w:p w14:paraId="5FB9116F"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noWrap/>
            <w:vAlign w:val="center"/>
          </w:tcPr>
          <w:p w14:paraId="59DEBD9F"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236" w:type="dxa"/>
            <w:shd w:val="clear" w:color="auto" w:fill="auto"/>
            <w:noWrap/>
            <w:vAlign w:val="center"/>
          </w:tcPr>
          <w:p w14:paraId="511D55A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6D6AC54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341FDD36"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457629F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613508A0"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tcPr>
          <w:p w14:paraId="4A98D3C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316" w:type="dxa"/>
            <w:shd w:val="clear" w:color="auto" w:fill="auto"/>
            <w:vAlign w:val="center"/>
          </w:tcPr>
          <w:p w14:paraId="6401DB46"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r w:rsidR="00197B43" w:rsidRPr="00477D0C" w14:paraId="332AEAE0" w14:textId="77777777" w:rsidTr="006A6A54">
        <w:trPr>
          <w:trHeight w:val="285"/>
        </w:trPr>
        <w:tc>
          <w:tcPr>
            <w:tcW w:w="2447" w:type="dxa"/>
            <w:vMerge w:val="restart"/>
            <w:shd w:val="clear" w:color="auto" w:fill="auto"/>
            <w:vAlign w:val="center"/>
            <w:hideMark/>
          </w:tcPr>
          <w:p w14:paraId="37627FE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arousal</w:t>
            </w:r>
          </w:p>
        </w:tc>
        <w:tc>
          <w:tcPr>
            <w:tcW w:w="794" w:type="dxa"/>
            <w:shd w:val="clear" w:color="auto" w:fill="auto"/>
            <w:vAlign w:val="center"/>
            <w:hideMark/>
          </w:tcPr>
          <w:p w14:paraId="58D1ABB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M</w:t>
            </w:r>
          </w:p>
        </w:tc>
        <w:tc>
          <w:tcPr>
            <w:tcW w:w="794" w:type="dxa"/>
            <w:shd w:val="clear" w:color="auto" w:fill="auto"/>
            <w:noWrap/>
            <w:vAlign w:val="center"/>
            <w:hideMark/>
          </w:tcPr>
          <w:p w14:paraId="7EB478E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9.8</w:t>
            </w:r>
          </w:p>
        </w:tc>
        <w:tc>
          <w:tcPr>
            <w:tcW w:w="794" w:type="dxa"/>
            <w:shd w:val="clear" w:color="auto" w:fill="auto"/>
            <w:noWrap/>
            <w:vAlign w:val="center"/>
            <w:hideMark/>
          </w:tcPr>
          <w:p w14:paraId="6C8FC47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10.9</w:t>
            </w:r>
          </w:p>
        </w:tc>
        <w:tc>
          <w:tcPr>
            <w:tcW w:w="236" w:type="dxa"/>
            <w:shd w:val="clear" w:color="auto" w:fill="auto"/>
            <w:noWrap/>
            <w:vAlign w:val="center"/>
            <w:hideMark/>
          </w:tcPr>
          <w:p w14:paraId="62719F4A"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noWrap/>
            <w:vAlign w:val="center"/>
            <w:hideMark/>
          </w:tcPr>
          <w:p w14:paraId="3BF8B66B"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9.2</w:t>
            </w:r>
          </w:p>
        </w:tc>
        <w:tc>
          <w:tcPr>
            <w:tcW w:w="1077" w:type="dxa"/>
            <w:shd w:val="clear" w:color="auto" w:fill="auto"/>
            <w:noWrap/>
            <w:vAlign w:val="center"/>
            <w:hideMark/>
          </w:tcPr>
          <w:p w14:paraId="4F7B0D3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5.8</w:t>
            </w:r>
          </w:p>
        </w:tc>
        <w:tc>
          <w:tcPr>
            <w:tcW w:w="1077" w:type="dxa"/>
            <w:shd w:val="clear" w:color="auto" w:fill="auto"/>
            <w:noWrap/>
            <w:vAlign w:val="center"/>
            <w:hideMark/>
          </w:tcPr>
          <w:p w14:paraId="3EB7223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4.7</w:t>
            </w:r>
          </w:p>
        </w:tc>
        <w:tc>
          <w:tcPr>
            <w:tcW w:w="1077" w:type="dxa"/>
            <w:shd w:val="clear" w:color="auto" w:fill="auto"/>
            <w:noWrap/>
            <w:vAlign w:val="center"/>
            <w:hideMark/>
          </w:tcPr>
          <w:p w14:paraId="12A78D8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14.3</w:t>
            </w:r>
          </w:p>
        </w:tc>
        <w:tc>
          <w:tcPr>
            <w:tcW w:w="1077" w:type="dxa"/>
            <w:shd w:val="clear" w:color="auto" w:fill="auto"/>
            <w:noWrap/>
            <w:vAlign w:val="center"/>
            <w:hideMark/>
          </w:tcPr>
          <w:p w14:paraId="40ECC104"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18.0</w:t>
            </w:r>
          </w:p>
        </w:tc>
        <w:tc>
          <w:tcPr>
            <w:tcW w:w="1316" w:type="dxa"/>
            <w:vMerge w:val="restart"/>
            <w:shd w:val="clear" w:color="auto" w:fill="auto"/>
            <w:vAlign w:val="center"/>
            <w:hideMark/>
          </w:tcPr>
          <w:p w14:paraId="55B59BE8" w14:textId="76E965F6"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D&gt;A,</w:t>
            </w:r>
            <w:r w:rsidR="00552B81">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B,</w:t>
            </w:r>
            <w:r w:rsidR="00552B81">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C</w:t>
            </w:r>
            <w:r w:rsidRPr="00477D0C">
              <w:rPr>
                <w:rFonts w:ascii="David" w:eastAsia="Times New Roman" w:hAnsi="David" w:cs="David"/>
                <w:color w:val="000000"/>
                <w:sz w:val="24"/>
                <w:szCs w:val="24"/>
              </w:rPr>
              <w:br/>
              <w:t>E&gt;B,</w:t>
            </w:r>
            <w:r>
              <w:rPr>
                <w:rFonts w:ascii="David" w:eastAsia="Times New Roman" w:hAnsi="David" w:cs="David"/>
                <w:color w:val="000000"/>
                <w:sz w:val="24"/>
                <w:szCs w:val="24"/>
              </w:rPr>
              <w:t xml:space="preserve"> </w:t>
            </w:r>
            <w:r w:rsidRPr="00477D0C">
              <w:rPr>
                <w:rFonts w:ascii="David" w:eastAsia="Times New Roman" w:hAnsi="David" w:cs="David"/>
                <w:color w:val="000000"/>
                <w:sz w:val="24"/>
                <w:szCs w:val="24"/>
              </w:rPr>
              <w:t>C</w:t>
            </w:r>
          </w:p>
        </w:tc>
      </w:tr>
      <w:tr w:rsidR="00197B43" w:rsidRPr="00477D0C" w14:paraId="140000EF" w14:textId="77777777" w:rsidTr="006A6A54">
        <w:trPr>
          <w:trHeight w:val="285"/>
        </w:trPr>
        <w:tc>
          <w:tcPr>
            <w:tcW w:w="2447" w:type="dxa"/>
            <w:vMerge/>
            <w:shd w:val="clear" w:color="auto" w:fill="auto"/>
            <w:vAlign w:val="center"/>
            <w:hideMark/>
          </w:tcPr>
          <w:p w14:paraId="108153D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794" w:type="dxa"/>
            <w:shd w:val="clear" w:color="auto" w:fill="auto"/>
            <w:vAlign w:val="center"/>
            <w:hideMark/>
          </w:tcPr>
          <w:p w14:paraId="4C79347E"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(SD)</w:t>
            </w:r>
          </w:p>
        </w:tc>
        <w:tc>
          <w:tcPr>
            <w:tcW w:w="794" w:type="dxa"/>
            <w:shd w:val="clear" w:color="auto" w:fill="auto"/>
            <w:vAlign w:val="center"/>
            <w:hideMark/>
          </w:tcPr>
          <w:p w14:paraId="60DFAF1F"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(5.9)</w:t>
            </w:r>
          </w:p>
        </w:tc>
        <w:tc>
          <w:tcPr>
            <w:tcW w:w="794" w:type="dxa"/>
            <w:shd w:val="clear" w:color="auto" w:fill="auto"/>
            <w:vAlign w:val="center"/>
            <w:hideMark/>
          </w:tcPr>
          <w:p w14:paraId="004E20F1"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(6.8)</w:t>
            </w:r>
          </w:p>
        </w:tc>
        <w:tc>
          <w:tcPr>
            <w:tcW w:w="236" w:type="dxa"/>
            <w:shd w:val="clear" w:color="auto" w:fill="auto"/>
            <w:noWrap/>
            <w:vAlign w:val="center"/>
            <w:hideMark/>
          </w:tcPr>
          <w:p w14:paraId="50526783"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c>
          <w:tcPr>
            <w:tcW w:w="1077" w:type="dxa"/>
            <w:shd w:val="clear" w:color="auto" w:fill="auto"/>
            <w:vAlign w:val="center"/>
            <w:hideMark/>
          </w:tcPr>
          <w:p w14:paraId="0459DBA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(6.5)</w:t>
            </w:r>
          </w:p>
        </w:tc>
        <w:tc>
          <w:tcPr>
            <w:tcW w:w="1077" w:type="dxa"/>
            <w:shd w:val="clear" w:color="auto" w:fill="auto"/>
            <w:vAlign w:val="center"/>
            <w:hideMark/>
          </w:tcPr>
          <w:p w14:paraId="064BFCA5"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(2.7)</w:t>
            </w:r>
          </w:p>
        </w:tc>
        <w:tc>
          <w:tcPr>
            <w:tcW w:w="1077" w:type="dxa"/>
            <w:shd w:val="clear" w:color="auto" w:fill="auto"/>
            <w:vAlign w:val="center"/>
            <w:hideMark/>
          </w:tcPr>
          <w:p w14:paraId="2C280628"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(3.9)</w:t>
            </w:r>
          </w:p>
        </w:tc>
        <w:tc>
          <w:tcPr>
            <w:tcW w:w="1077" w:type="dxa"/>
            <w:shd w:val="clear" w:color="auto" w:fill="auto"/>
            <w:vAlign w:val="center"/>
            <w:hideMark/>
          </w:tcPr>
          <w:p w14:paraId="1680F98F"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(4.6)</w:t>
            </w:r>
          </w:p>
        </w:tc>
        <w:tc>
          <w:tcPr>
            <w:tcW w:w="1077" w:type="dxa"/>
            <w:shd w:val="clear" w:color="auto" w:fill="auto"/>
            <w:vAlign w:val="center"/>
            <w:hideMark/>
          </w:tcPr>
          <w:p w14:paraId="6CF2B24C"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r w:rsidRPr="00477D0C">
              <w:rPr>
                <w:rFonts w:ascii="David" w:eastAsia="Times New Roman" w:hAnsi="David" w:cs="David"/>
                <w:color w:val="000000"/>
                <w:sz w:val="24"/>
                <w:szCs w:val="24"/>
              </w:rPr>
              <w:t>(2.8)</w:t>
            </w:r>
          </w:p>
        </w:tc>
        <w:tc>
          <w:tcPr>
            <w:tcW w:w="1316" w:type="dxa"/>
            <w:vMerge/>
            <w:shd w:val="clear" w:color="auto" w:fill="auto"/>
            <w:vAlign w:val="center"/>
            <w:hideMark/>
          </w:tcPr>
          <w:p w14:paraId="35AEF529" w14:textId="77777777" w:rsidR="00197B43" w:rsidRPr="00477D0C" w:rsidRDefault="00197B43" w:rsidP="006A6A54">
            <w:pPr>
              <w:bidi w:val="0"/>
              <w:spacing w:after="0" w:line="240" w:lineRule="auto"/>
              <w:jc w:val="center"/>
              <w:rPr>
                <w:rFonts w:ascii="David" w:eastAsia="Times New Roman" w:hAnsi="David" w:cs="David"/>
                <w:color w:val="000000"/>
                <w:sz w:val="24"/>
                <w:szCs w:val="24"/>
              </w:rPr>
            </w:pPr>
          </w:p>
        </w:tc>
      </w:tr>
    </w:tbl>
    <w:p w14:paraId="5F309EE6" w14:textId="77777777" w:rsidR="00197B43" w:rsidRPr="00477D0C" w:rsidRDefault="00197B43" w:rsidP="006A6A54">
      <w:pPr>
        <w:bidi w:val="0"/>
        <w:ind w:left="2160" w:firstLine="720"/>
        <w:rPr>
          <w:rFonts w:ascii="David" w:hAnsi="David" w:cs="David"/>
          <w:sz w:val="24"/>
          <w:szCs w:val="24"/>
        </w:rPr>
      </w:pPr>
      <w:r w:rsidRPr="00477D0C">
        <w:rPr>
          <w:rFonts w:ascii="David" w:hAnsi="David" w:cs="David"/>
          <w:sz w:val="24"/>
          <w:szCs w:val="24"/>
        </w:rPr>
        <w:t>**p&lt;.01, *p&lt;.01</w:t>
      </w:r>
    </w:p>
    <w:p w14:paraId="674CC1BB" w14:textId="77777777" w:rsidR="00197B43" w:rsidRPr="00477D0C" w:rsidRDefault="00197B43" w:rsidP="006A6A54">
      <w:pPr>
        <w:rPr>
          <w:rFonts w:ascii="David" w:hAnsi="David" w:cs="David"/>
          <w:sz w:val="24"/>
          <w:szCs w:val="24"/>
          <w:rtl/>
        </w:rPr>
        <w:sectPr w:rsidR="00197B43" w:rsidRPr="00477D0C" w:rsidSect="00E300F3">
          <w:pgSz w:w="16838" w:h="11906" w:orient="landscape"/>
          <w:pgMar w:top="1800" w:right="1440" w:bottom="1800" w:left="1440" w:header="708" w:footer="708" w:gutter="0"/>
          <w:cols w:space="708"/>
          <w:bidi/>
          <w:rtlGutter/>
          <w:docGrid w:linePitch="360"/>
        </w:sectPr>
      </w:pPr>
    </w:p>
    <w:p w14:paraId="06B11D85" w14:textId="77777777" w:rsidR="00197B43" w:rsidRPr="00477D0C" w:rsidRDefault="00197B43" w:rsidP="006A6A54">
      <w:pPr>
        <w:keepNext/>
        <w:jc w:val="center"/>
        <w:rPr>
          <w:rFonts w:ascii="David" w:hAnsi="David" w:cs="David"/>
          <w:sz w:val="24"/>
          <w:szCs w:val="24"/>
          <w:rtl/>
        </w:rPr>
      </w:pPr>
      <w:r w:rsidRPr="00FF246E">
        <w:rPr>
          <w:rFonts w:ascii="David" w:hAnsi="David" w:cs="David"/>
          <w:noProof/>
          <w:sz w:val="24"/>
          <w:szCs w:val="24"/>
          <w:rtl/>
        </w:rPr>
        <w:lastRenderedPageBreak/>
        <w:drawing>
          <wp:inline distT="0" distB="0" distL="0" distR="0" wp14:anchorId="33FE765F" wp14:editId="440FE4D7">
            <wp:extent cx="8240275" cy="4201111"/>
            <wp:effectExtent l="0" t="0" r="8890" b="952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8240275" cy="4201111"/>
                    </a:xfrm>
                    <a:prstGeom prst="rect">
                      <a:avLst/>
                    </a:prstGeom>
                  </pic:spPr>
                </pic:pic>
              </a:graphicData>
            </a:graphic>
          </wp:inline>
        </w:drawing>
      </w:r>
    </w:p>
    <w:p w14:paraId="53C63116" w14:textId="158E62AB" w:rsidR="00197B43" w:rsidRDefault="00E62CBF" w:rsidP="00E62CBF">
      <w:pPr>
        <w:pStyle w:val="Caption"/>
        <w:sectPr w:rsidR="00197B43" w:rsidSect="00E300F3">
          <w:pgSz w:w="16838" w:h="11906" w:orient="landscape"/>
          <w:pgMar w:top="1797" w:right="1440" w:bottom="1797" w:left="1440" w:header="709" w:footer="709" w:gutter="0"/>
          <w:cols w:space="708"/>
          <w:bidi/>
          <w:rtlGutter/>
          <w:docGrid w:linePitch="360"/>
        </w:sectPr>
      </w:pPr>
      <w:bookmarkStart w:id="71" w:name="_Toc184062591"/>
      <w:r>
        <w:t xml:space="preserve">Figure </w:t>
      </w:r>
      <w:r>
        <w:fldChar w:fldCharType="begin"/>
      </w:r>
      <w:r>
        <w:instrText xml:space="preserve"> SEQ Figure \* ARABIC </w:instrText>
      </w:r>
      <w:r>
        <w:fldChar w:fldCharType="separate"/>
      </w:r>
      <w:r>
        <w:rPr>
          <w:noProof/>
        </w:rPr>
        <w:t>2</w:t>
      </w:r>
      <w:r>
        <w:rPr>
          <w:noProof/>
        </w:rPr>
        <w:fldChar w:fldCharType="end"/>
      </w:r>
      <w:r w:rsidRPr="00477D0C">
        <w:t xml:space="preserve">: Path </w:t>
      </w:r>
      <w:r>
        <w:t>analysis</w:t>
      </w:r>
      <w:bookmarkEnd w:id="71"/>
    </w:p>
    <w:p w14:paraId="7473F259" w14:textId="2E55F02F" w:rsidR="00144BC7" w:rsidRPr="008F33CC" w:rsidRDefault="008F33CC" w:rsidP="006A6A54">
      <w:pPr>
        <w:bidi w:val="0"/>
        <w:jc w:val="center"/>
        <w:rPr>
          <w:rFonts w:asciiTheme="majorBidi" w:hAnsiTheme="majorBidi" w:cstheme="majorBidi"/>
          <w:b/>
          <w:bCs/>
          <w:sz w:val="28"/>
          <w:szCs w:val="28"/>
        </w:rPr>
      </w:pPr>
      <w:r w:rsidRPr="008F33CC">
        <w:rPr>
          <w:rFonts w:asciiTheme="majorBidi" w:hAnsiTheme="majorBidi" w:cstheme="majorBidi"/>
          <w:b/>
          <w:bCs/>
          <w:sz w:val="28"/>
          <w:szCs w:val="28"/>
        </w:rPr>
        <w:lastRenderedPageBreak/>
        <w:t xml:space="preserve">3. </w:t>
      </w:r>
      <w:r w:rsidR="00144BC7" w:rsidRPr="008F33CC">
        <w:rPr>
          <w:rFonts w:asciiTheme="majorBidi" w:hAnsiTheme="majorBidi" w:cstheme="majorBidi"/>
          <w:b/>
          <w:bCs/>
          <w:sz w:val="28"/>
          <w:szCs w:val="28"/>
        </w:rPr>
        <w:t>Result</w:t>
      </w:r>
      <w:r w:rsidR="003F7A22" w:rsidRPr="008F33CC">
        <w:rPr>
          <w:rFonts w:asciiTheme="majorBidi" w:hAnsiTheme="majorBidi" w:cstheme="majorBidi"/>
          <w:b/>
          <w:bCs/>
          <w:sz w:val="28"/>
          <w:szCs w:val="28"/>
        </w:rPr>
        <w:t>s</w:t>
      </w:r>
    </w:p>
    <w:p w14:paraId="1F254675" w14:textId="4750299D" w:rsidR="00144BC7" w:rsidRPr="008F33CC" w:rsidRDefault="003F7A22" w:rsidP="00316870">
      <w:pPr>
        <w:pStyle w:val="Heading2"/>
        <w:jc w:val="left"/>
      </w:pPr>
      <w:bookmarkStart w:id="72" w:name="_Toc184063426"/>
      <w:r w:rsidRPr="008F33CC">
        <w:t>3.2</w:t>
      </w:r>
      <w:r w:rsidR="00144BC7" w:rsidRPr="008F33CC">
        <w:t>Correlation</w:t>
      </w:r>
      <w:bookmarkEnd w:id="72"/>
    </w:p>
    <w:p w14:paraId="740CAF5F" w14:textId="77777777" w:rsidR="00144BC7" w:rsidRPr="005E6EDF" w:rsidRDefault="00144BC7" w:rsidP="006A6A54">
      <w:pPr>
        <w:bidi w:val="0"/>
        <w:spacing w:line="480" w:lineRule="auto"/>
        <w:jc w:val="center"/>
        <w:rPr>
          <w:rFonts w:asciiTheme="majorBidi" w:hAnsiTheme="majorBidi" w:cstheme="majorBidi"/>
          <w:b/>
          <w:bCs/>
        </w:rPr>
      </w:pPr>
    </w:p>
    <w:p w14:paraId="0A571A3B" w14:textId="2245457D"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Table </w:t>
      </w:r>
      <w:r w:rsidR="00E62CBF">
        <w:rPr>
          <w:rFonts w:cstheme="minorHAnsi"/>
          <w:sz w:val="24"/>
          <w:szCs w:val="24"/>
        </w:rPr>
        <w:t>7</w:t>
      </w:r>
      <w:r w:rsidRPr="008F33CC">
        <w:rPr>
          <w:rFonts w:cstheme="minorHAnsi"/>
          <w:sz w:val="24"/>
          <w:szCs w:val="24"/>
        </w:rPr>
        <w:t xml:space="preserve"> </w:t>
      </w:r>
      <w:r w:rsidR="004E42FA" w:rsidRPr="008F33CC">
        <w:rPr>
          <w:rFonts w:cstheme="minorHAnsi"/>
          <w:sz w:val="24"/>
          <w:szCs w:val="24"/>
        </w:rPr>
        <w:t xml:space="preserve">shows the </w:t>
      </w:r>
      <w:r w:rsidRPr="008F33CC">
        <w:rPr>
          <w:rFonts w:cstheme="minorHAnsi"/>
          <w:sz w:val="24"/>
          <w:szCs w:val="24"/>
        </w:rPr>
        <w:t>correlation between the UCLA</w:t>
      </w:r>
      <w:r w:rsidR="004E42FA" w:rsidRPr="008F33CC">
        <w:rPr>
          <w:rFonts w:cstheme="minorHAnsi"/>
          <w:sz w:val="24"/>
          <w:szCs w:val="24"/>
        </w:rPr>
        <w:t xml:space="preserve"> scales</w:t>
      </w:r>
      <w:r w:rsidRPr="008F33CC">
        <w:rPr>
          <w:rFonts w:cstheme="minorHAnsi"/>
          <w:sz w:val="24"/>
          <w:szCs w:val="24"/>
        </w:rPr>
        <w:t xml:space="preserve"> (</w:t>
      </w:r>
      <w:r w:rsidR="004E42FA" w:rsidRPr="008F33CC">
        <w:rPr>
          <w:rFonts w:cstheme="minorHAnsi"/>
          <w:sz w:val="24"/>
          <w:szCs w:val="24"/>
        </w:rPr>
        <w:t>including</w:t>
      </w:r>
      <w:r w:rsidRPr="008F33CC">
        <w:rPr>
          <w:rFonts w:cstheme="minorHAnsi"/>
          <w:sz w:val="24"/>
          <w:szCs w:val="24"/>
        </w:rPr>
        <w:t xml:space="preserve"> its dimensions), CTE(</w:t>
      </w:r>
      <w:proofErr w:type="spellStart"/>
      <w:proofErr w:type="gramStart"/>
      <w:r w:rsidRPr="008F33CC">
        <w:rPr>
          <w:rFonts w:cstheme="minorHAnsi"/>
          <w:sz w:val="24"/>
          <w:szCs w:val="24"/>
        </w:rPr>
        <w:t>a,b</w:t>
      </w:r>
      <w:proofErr w:type="spellEnd"/>
      <w:proofErr w:type="gramEnd"/>
      <w:r w:rsidRPr="008F33CC">
        <w:rPr>
          <w:rFonts w:cstheme="minorHAnsi"/>
          <w:sz w:val="24"/>
          <w:szCs w:val="24"/>
        </w:rPr>
        <w:t xml:space="preserve">), and the National PTSD Scale ( </w:t>
      </w:r>
      <w:r w:rsidR="004E42FA" w:rsidRPr="008F33CC">
        <w:rPr>
          <w:rFonts w:cstheme="minorHAnsi"/>
          <w:sz w:val="24"/>
          <w:szCs w:val="24"/>
        </w:rPr>
        <w:t>along with</w:t>
      </w:r>
      <w:r w:rsidRPr="008F33CC">
        <w:rPr>
          <w:rFonts w:cstheme="minorHAnsi"/>
          <w:sz w:val="24"/>
          <w:szCs w:val="24"/>
        </w:rPr>
        <w:t xml:space="preserve"> its dimensions).</w:t>
      </w:r>
    </w:p>
    <w:p w14:paraId="75B877F6" w14:textId="66F22878" w:rsidR="00144BC7" w:rsidRPr="00E62CBF" w:rsidRDefault="00E62CBF" w:rsidP="00E62CBF">
      <w:pPr>
        <w:pStyle w:val="Caption"/>
        <w:keepNext/>
      </w:pPr>
      <w:bookmarkStart w:id="73" w:name="_Toc184062544"/>
      <w:r>
        <w:t xml:space="preserve">Table </w:t>
      </w:r>
      <w:r>
        <w:fldChar w:fldCharType="begin"/>
      </w:r>
      <w:r>
        <w:instrText xml:space="preserve"> SEQ Table \* ARABIC </w:instrText>
      </w:r>
      <w:r>
        <w:fldChar w:fldCharType="separate"/>
      </w:r>
      <w:r>
        <w:rPr>
          <w:noProof/>
        </w:rPr>
        <w:t>7</w:t>
      </w:r>
      <w:r>
        <w:rPr>
          <w:noProof/>
        </w:rPr>
        <w:fldChar w:fldCharType="end"/>
      </w:r>
      <w:r>
        <w:rPr>
          <w:noProof/>
        </w:rPr>
        <w:t xml:space="preserve">. </w:t>
      </w:r>
      <w:r w:rsidRPr="009C2EFC">
        <w:rPr>
          <w:noProof/>
        </w:rPr>
        <w:t>Correlation between UCLA Scale and the other variables in the experiment (N=66):</w:t>
      </w:r>
      <w:bookmarkEnd w:id="73"/>
    </w:p>
    <w:tbl>
      <w:tblPr>
        <w:tblW w:w="0" w:type="auto"/>
        <w:tblInd w:w="-20" w:type="dxa"/>
        <w:tblCellMar>
          <w:left w:w="0" w:type="dxa"/>
          <w:right w:w="0" w:type="dxa"/>
        </w:tblCellMar>
        <w:tblLook w:val="0000" w:firstRow="0" w:lastRow="0" w:firstColumn="0" w:lastColumn="0" w:noHBand="0" w:noVBand="0"/>
      </w:tblPr>
      <w:tblGrid>
        <w:gridCol w:w="711"/>
        <w:gridCol w:w="1197"/>
        <w:gridCol w:w="1398"/>
        <w:gridCol w:w="1102"/>
        <w:gridCol w:w="941"/>
        <w:gridCol w:w="956"/>
        <w:gridCol w:w="711"/>
        <w:gridCol w:w="660"/>
        <w:gridCol w:w="1332"/>
        <w:gridCol w:w="1191"/>
        <w:gridCol w:w="1166"/>
        <w:gridCol w:w="711"/>
        <w:gridCol w:w="951"/>
        <w:gridCol w:w="951"/>
      </w:tblGrid>
      <w:tr w:rsidR="00144BC7" w:rsidRPr="00591045" w14:paraId="2E46B1F9" w14:textId="77777777" w:rsidTr="006A6A54">
        <w:trPr>
          <w:cantSplit/>
        </w:trPr>
        <w:tc>
          <w:tcPr>
            <w:tcW w:w="1580" w:type="dxa"/>
            <w:gridSpan w:val="2"/>
            <w:tcBorders>
              <w:top w:val="single" w:sz="4" w:space="0" w:color="auto"/>
              <w:bottom w:val="single" w:sz="4" w:space="0" w:color="auto"/>
            </w:tcBorders>
            <w:shd w:val="clear" w:color="auto" w:fill="FFFFFF"/>
          </w:tcPr>
          <w:p w14:paraId="40DF180C" w14:textId="77777777" w:rsidR="00144BC7" w:rsidRPr="00277BD2" w:rsidRDefault="00144BC7" w:rsidP="006A6A54">
            <w:pPr>
              <w:autoSpaceDE w:val="0"/>
              <w:autoSpaceDN w:val="0"/>
              <w:bidi w:val="0"/>
              <w:adjustRightInd w:val="0"/>
              <w:spacing w:after="0" w:line="240" w:lineRule="auto"/>
              <w:rPr>
                <w:rFonts w:asciiTheme="minorBidi" w:hAnsiTheme="minorBidi"/>
                <w:sz w:val="18"/>
                <w:szCs w:val="18"/>
              </w:rPr>
            </w:pPr>
          </w:p>
        </w:tc>
        <w:tc>
          <w:tcPr>
            <w:tcW w:w="1398" w:type="dxa"/>
            <w:tcBorders>
              <w:top w:val="single" w:sz="4" w:space="0" w:color="auto"/>
              <w:bottom w:val="single" w:sz="4" w:space="0" w:color="auto"/>
            </w:tcBorders>
            <w:shd w:val="clear" w:color="auto" w:fill="FFFFFF"/>
            <w:vAlign w:val="center"/>
          </w:tcPr>
          <w:p w14:paraId="49AA4B9E"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r w:rsidRPr="00277BD2">
              <w:rPr>
                <w:rFonts w:asciiTheme="minorBidi" w:hAnsiTheme="minorBidi"/>
                <w:color w:val="000000"/>
                <w:sz w:val="18"/>
                <w:szCs w:val="18"/>
                <w:u w:val="single"/>
              </w:rPr>
              <w:t>Schizophrenia</w:t>
            </w:r>
          </w:p>
        </w:tc>
        <w:tc>
          <w:tcPr>
            <w:tcW w:w="0" w:type="auto"/>
            <w:tcBorders>
              <w:top w:val="single" w:sz="4" w:space="0" w:color="auto"/>
              <w:bottom w:val="single" w:sz="4" w:space="0" w:color="auto"/>
            </w:tcBorders>
            <w:shd w:val="clear" w:color="auto" w:fill="FFFFFF"/>
          </w:tcPr>
          <w:p w14:paraId="2523BC46"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r w:rsidRPr="00277BD2">
              <w:rPr>
                <w:rFonts w:asciiTheme="minorBidi" w:hAnsiTheme="minorBidi"/>
                <w:color w:val="000000"/>
                <w:sz w:val="18"/>
                <w:szCs w:val="18"/>
                <w:u w:val="single"/>
              </w:rPr>
              <w:t>re-experienced</w:t>
            </w:r>
          </w:p>
        </w:tc>
        <w:tc>
          <w:tcPr>
            <w:tcW w:w="0" w:type="auto"/>
            <w:tcBorders>
              <w:top w:val="single" w:sz="4" w:space="0" w:color="auto"/>
              <w:bottom w:val="single" w:sz="4" w:space="0" w:color="auto"/>
            </w:tcBorders>
            <w:shd w:val="clear" w:color="auto" w:fill="FFFFFF"/>
          </w:tcPr>
          <w:p w14:paraId="66FA9508"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r w:rsidRPr="00277BD2">
              <w:rPr>
                <w:rFonts w:asciiTheme="minorBidi" w:hAnsiTheme="minorBidi"/>
                <w:color w:val="000000"/>
                <w:sz w:val="18"/>
                <w:szCs w:val="18"/>
                <w:u w:val="single"/>
              </w:rPr>
              <w:t>avoidance</w:t>
            </w:r>
          </w:p>
        </w:tc>
        <w:tc>
          <w:tcPr>
            <w:tcW w:w="0" w:type="auto"/>
            <w:tcBorders>
              <w:top w:val="single" w:sz="4" w:space="0" w:color="auto"/>
              <w:bottom w:val="single" w:sz="4" w:space="0" w:color="auto"/>
            </w:tcBorders>
            <w:shd w:val="clear" w:color="auto" w:fill="FFFFFF"/>
          </w:tcPr>
          <w:p w14:paraId="36343850"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r w:rsidRPr="00277BD2">
              <w:rPr>
                <w:rFonts w:asciiTheme="minorBidi" w:hAnsiTheme="minorBidi"/>
                <w:color w:val="000000"/>
                <w:sz w:val="18"/>
                <w:szCs w:val="18"/>
                <w:u w:val="single"/>
              </w:rPr>
              <w:t>alterations in cognitions</w:t>
            </w:r>
          </w:p>
        </w:tc>
        <w:tc>
          <w:tcPr>
            <w:tcW w:w="0" w:type="auto"/>
            <w:tcBorders>
              <w:top w:val="single" w:sz="4" w:space="0" w:color="auto"/>
              <w:bottom w:val="single" w:sz="4" w:space="0" w:color="auto"/>
            </w:tcBorders>
            <w:shd w:val="clear" w:color="auto" w:fill="FFFFFF"/>
          </w:tcPr>
          <w:p w14:paraId="0C6117D4"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r w:rsidRPr="00277BD2">
              <w:rPr>
                <w:rFonts w:asciiTheme="minorBidi" w:hAnsiTheme="minorBidi"/>
                <w:color w:val="000000"/>
                <w:sz w:val="18"/>
                <w:szCs w:val="18"/>
                <w:u w:val="single"/>
              </w:rPr>
              <w:t>arousal</w:t>
            </w:r>
          </w:p>
        </w:tc>
        <w:tc>
          <w:tcPr>
            <w:tcW w:w="0" w:type="auto"/>
            <w:tcBorders>
              <w:top w:val="single" w:sz="4" w:space="0" w:color="auto"/>
              <w:bottom w:val="single" w:sz="4" w:space="0" w:color="auto"/>
            </w:tcBorders>
            <w:shd w:val="clear" w:color="auto" w:fill="FFFFFF"/>
          </w:tcPr>
          <w:p w14:paraId="03DBCD6D"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r w:rsidRPr="00277BD2">
              <w:rPr>
                <w:rFonts w:asciiTheme="minorBidi" w:hAnsiTheme="minorBidi"/>
                <w:color w:val="000000"/>
                <w:sz w:val="18"/>
                <w:szCs w:val="18"/>
                <w:u w:val="single"/>
              </w:rPr>
              <w:t>FOA Scale</w:t>
            </w:r>
          </w:p>
        </w:tc>
        <w:tc>
          <w:tcPr>
            <w:tcW w:w="0" w:type="auto"/>
            <w:tcBorders>
              <w:top w:val="single" w:sz="4" w:space="0" w:color="auto"/>
              <w:bottom w:val="single" w:sz="4" w:space="0" w:color="auto"/>
            </w:tcBorders>
            <w:shd w:val="clear" w:color="auto" w:fill="FFFFFF"/>
          </w:tcPr>
          <w:p w14:paraId="226484EC"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r w:rsidRPr="00277BD2">
              <w:rPr>
                <w:rFonts w:asciiTheme="minorBidi" w:hAnsiTheme="minorBidi"/>
                <w:color w:val="000000"/>
                <w:sz w:val="18"/>
                <w:szCs w:val="18"/>
                <w:u w:val="single"/>
              </w:rPr>
              <w:t>re-experienced(F)</w:t>
            </w:r>
          </w:p>
        </w:tc>
        <w:tc>
          <w:tcPr>
            <w:tcW w:w="0" w:type="auto"/>
            <w:tcBorders>
              <w:top w:val="single" w:sz="4" w:space="0" w:color="auto"/>
              <w:bottom w:val="single" w:sz="4" w:space="0" w:color="auto"/>
            </w:tcBorders>
            <w:shd w:val="clear" w:color="auto" w:fill="FFFFFF"/>
          </w:tcPr>
          <w:p w14:paraId="054C1FAA"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r w:rsidRPr="00277BD2">
              <w:rPr>
                <w:rFonts w:asciiTheme="minorBidi" w:hAnsiTheme="minorBidi"/>
                <w:color w:val="000000"/>
                <w:sz w:val="18"/>
                <w:szCs w:val="18"/>
                <w:u w:val="single"/>
              </w:rPr>
              <w:t>Avoidance(F)</w:t>
            </w:r>
          </w:p>
        </w:tc>
        <w:tc>
          <w:tcPr>
            <w:tcW w:w="0" w:type="auto"/>
            <w:tcBorders>
              <w:top w:val="single" w:sz="4" w:space="0" w:color="auto"/>
              <w:bottom w:val="single" w:sz="4" w:space="0" w:color="auto"/>
            </w:tcBorders>
            <w:shd w:val="clear" w:color="auto" w:fill="FFFFFF"/>
          </w:tcPr>
          <w:p w14:paraId="54676CA3"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r w:rsidRPr="00277BD2">
              <w:rPr>
                <w:rFonts w:asciiTheme="minorBidi" w:hAnsiTheme="minorBidi"/>
                <w:color w:val="000000"/>
                <w:sz w:val="18"/>
                <w:szCs w:val="18"/>
                <w:u w:val="single"/>
              </w:rPr>
              <w:t>alterations in cognitions(F)</w:t>
            </w:r>
          </w:p>
        </w:tc>
        <w:tc>
          <w:tcPr>
            <w:tcW w:w="0" w:type="auto"/>
            <w:tcBorders>
              <w:top w:val="single" w:sz="4" w:space="0" w:color="auto"/>
              <w:bottom w:val="single" w:sz="4" w:space="0" w:color="auto"/>
            </w:tcBorders>
            <w:shd w:val="clear" w:color="auto" w:fill="FFFFFF"/>
          </w:tcPr>
          <w:p w14:paraId="1EBF85AE"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r w:rsidRPr="00277BD2">
              <w:rPr>
                <w:rFonts w:asciiTheme="minorBidi" w:hAnsiTheme="minorBidi"/>
                <w:color w:val="000000"/>
                <w:sz w:val="18"/>
                <w:szCs w:val="18"/>
                <w:u w:val="single"/>
              </w:rPr>
              <w:t>arousal</w:t>
            </w:r>
          </w:p>
        </w:tc>
        <w:tc>
          <w:tcPr>
            <w:tcW w:w="0" w:type="auto"/>
            <w:tcBorders>
              <w:top w:val="single" w:sz="4" w:space="0" w:color="auto"/>
              <w:bottom w:val="single" w:sz="4" w:space="0" w:color="auto"/>
            </w:tcBorders>
            <w:shd w:val="clear" w:color="auto" w:fill="FFFFFF"/>
          </w:tcPr>
          <w:p w14:paraId="34781D3B"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proofErr w:type="spellStart"/>
            <w:r w:rsidRPr="00277BD2">
              <w:rPr>
                <w:rFonts w:asciiTheme="minorBidi" w:hAnsiTheme="minorBidi"/>
                <w:color w:val="000000"/>
                <w:sz w:val="18"/>
                <w:szCs w:val="18"/>
                <w:u w:val="single"/>
              </w:rPr>
              <w:t>SumCTEb</w:t>
            </w:r>
            <w:proofErr w:type="spellEnd"/>
          </w:p>
        </w:tc>
        <w:tc>
          <w:tcPr>
            <w:tcW w:w="0" w:type="auto"/>
            <w:tcBorders>
              <w:top w:val="single" w:sz="4" w:space="0" w:color="auto"/>
              <w:bottom w:val="single" w:sz="4" w:space="0" w:color="auto"/>
            </w:tcBorders>
            <w:shd w:val="clear" w:color="auto" w:fill="FFFFFF"/>
          </w:tcPr>
          <w:p w14:paraId="7F064309" w14:textId="77777777" w:rsidR="00144BC7" w:rsidRPr="00277BD2"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u w:val="single"/>
              </w:rPr>
            </w:pPr>
            <w:proofErr w:type="spellStart"/>
            <w:r w:rsidRPr="00277BD2">
              <w:rPr>
                <w:rFonts w:asciiTheme="minorBidi" w:hAnsiTheme="minorBidi"/>
                <w:color w:val="000000"/>
                <w:sz w:val="18"/>
                <w:szCs w:val="18"/>
                <w:u w:val="single"/>
              </w:rPr>
              <w:t>SumCTEa</w:t>
            </w:r>
            <w:proofErr w:type="spellEnd"/>
          </w:p>
        </w:tc>
      </w:tr>
      <w:tr w:rsidR="00144BC7" w:rsidRPr="00591045" w14:paraId="31A33AA4" w14:textId="77777777" w:rsidTr="006A6A54">
        <w:trPr>
          <w:cantSplit/>
        </w:trPr>
        <w:tc>
          <w:tcPr>
            <w:tcW w:w="0" w:type="auto"/>
            <w:vMerge w:val="restart"/>
            <w:tcBorders>
              <w:top w:val="single" w:sz="4" w:space="0" w:color="auto"/>
            </w:tcBorders>
            <w:shd w:val="clear" w:color="auto" w:fill="FFFFFF"/>
            <w:vAlign w:val="center"/>
          </w:tcPr>
          <w:p w14:paraId="6926611D" w14:textId="77777777" w:rsidR="00144BC7" w:rsidRPr="00591045" w:rsidRDefault="00144BC7" w:rsidP="006A6A54">
            <w:pPr>
              <w:autoSpaceDE w:val="0"/>
              <w:autoSpaceDN w:val="0"/>
              <w:bidi w:val="0"/>
              <w:adjustRightInd w:val="0"/>
              <w:spacing w:after="0" w:line="320" w:lineRule="atLeast"/>
              <w:ind w:left="60" w:right="60"/>
              <w:rPr>
                <w:rFonts w:asciiTheme="minorBidi" w:hAnsiTheme="minorBidi"/>
                <w:color w:val="000000"/>
              </w:rPr>
            </w:pPr>
            <w:r w:rsidRPr="00591045">
              <w:rPr>
                <w:rFonts w:asciiTheme="minorBidi" w:hAnsiTheme="minorBidi"/>
                <w:color w:val="000000"/>
              </w:rPr>
              <w:t>UCLA Scale</w:t>
            </w:r>
          </w:p>
        </w:tc>
        <w:tc>
          <w:tcPr>
            <w:tcW w:w="965" w:type="dxa"/>
            <w:tcBorders>
              <w:top w:val="single" w:sz="4" w:space="0" w:color="auto"/>
            </w:tcBorders>
            <w:shd w:val="clear" w:color="auto" w:fill="FFFFFF"/>
            <w:vAlign w:val="center"/>
          </w:tcPr>
          <w:p w14:paraId="00689691" w14:textId="77777777" w:rsidR="00144BC7" w:rsidRPr="00591045" w:rsidRDefault="00144BC7" w:rsidP="006A6A54">
            <w:pPr>
              <w:autoSpaceDE w:val="0"/>
              <w:autoSpaceDN w:val="0"/>
              <w:bidi w:val="0"/>
              <w:adjustRightInd w:val="0"/>
              <w:spacing w:after="0" w:line="320" w:lineRule="atLeast"/>
              <w:ind w:left="60" w:right="60"/>
              <w:rPr>
                <w:rFonts w:asciiTheme="minorBidi" w:hAnsiTheme="minorBidi"/>
                <w:color w:val="000000"/>
              </w:rPr>
            </w:pPr>
            <w:r w:rsidRPr="00591045">
              <w:rPr>
                <w:rFonts w:asciiTheme="minorBidi" w:hAnsiTheme="minorBidi"/>
                <w:color w:val="000000"/>
              </w:rPr>
              <w:t>Pearson Correlation</w:t>
            </w:r>
          </w:p>
        </w:tc>
        <w:tc>
          <w:tcPr>
            <w:tcW w:w="1398" w:type="dxa"/>
            <w:tcBorders>
              <w:top w:val="single" w:sz="4" w:space="0" w:color="auto"/>
            </w:tcBorders>
            <w:shd w:val="clear" w:color="auto" w:fill="FFFFFF"/>
            <w:vAlign w:val="center"/>
          </w:tcPr>
          <w:p w14:paraId="4764E3E9"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.837</w:t>
            </w:r>
            <w:r w:rsidRPr="00591045">
              <w:rPr>
                <w:rFonts w:asciiTheme="minorBidi" w:hAnsiTheme="minorBidi"/>
                <w:color w:val="000000"/>
                <w:vertAlign w:val="superscript"/>
              </w:rPr>
              <w:t>**</w:t>
            </w:r>
          </w:p>
        </w:tc>
        <w:tc>
          <w:tcPr>
            <w:tcW w:w="0" w:type="auto"/>
            <w:tcBorders>
              <w:top w:val="single" w:sz="4" w:space="0" w:color="auto"/>
            </w:tcBorders>
            <w:shd w:val="clear" w:color="auto" w:fill="FFFFFF"/>
          </w:tcPr>
          <w:p w14:paraId="04883412"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.899</w:t>
            </w:r>
            <w:r w:rsidRPr="00591045">
              <w:rPr>
                <w:rFonts w:asciiTheme="minorBidi" w:hAnsiTheme="minorBidi"/>
                <w:color w:val="000000"/>
                <w:vertAlign w:val="superscript"/>
              </w:rPr>
              <w:t>**</w:t>
            </w:r>
          </w:p>
        </w:tc>
        <w:tc>
          <w:tcPr>
            <w:tcW w:w="0" w:type="auto"/>
            <w:tcBorders>
              <w:top w:val="single" w:sz="4" w:space="0" w:color="auto"/>
            </w:tcBorders>
            <w:shd w:val="clear" w:color="auto" w:fill="FFFFFF"/>
          </w:tcPr>
          <w:p w14:paraId="784250E8"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.737</w:t>
            </w:r>
            <w:r w:rsidRPr="00591045">
              <w:rPr>
                <w:rFonts w:asciiTheme="minorBidi" w:hAnsiTheme="minorBidi"/>
                <w:color w:val="000000"/>
                <w:vertAlign w:val="superscript"/>
              </w:rPr>
              <w:t>**</w:t>
            </w:r>
          </w:p>
        </w:tc>
        <w:tc>
          <w:tcPr>
            <w:tcW w:w="0" w:type="auto"/>
            <w:tcBorders>
              <w:top w:val="single" w:sz="4" w:space="0" w:color="auto"/>
            </w:tcBorders>
            <w:shd w:val="clear" w:color="auto" w:fill="FFFFFF"/>
          </w:tcPr>
          <w:p w14:paraId="2326C13B"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.974</w:t>
            </w:r>
            <w:r w:rsidRPr="00591045">
              <w:rPr>
                <w:rFonts w:asciiTheme="minorBidi" w:hAnsiTheme="minorBidi"/>
                <w:color w:val="000000"/>
                <w:vertAlign w:val="superscript"/>
              </w:rPr>
              <w:t>**</w:t>
            </w:r>
          </w:p>
        </w:tc>
        <w:tc>
          <w:tcPr>
            <w:tcW w:w="0" w:type="auto"/>
            <w:tcBorders>
              <w:top w:val="single" w:sz="4" w:space="0" w:color="auto"/>
            </w:tcBorders>
            <w:shd w:val="clear" w:color="auto" w:fill="FFFFFF"/>
          </w:tcPr>
          <w:p w14:paraId="20CFAC1C"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.945</w:t>
            </w:r>
            <w:r w:rsidRPr="00591045">
              <w:rPr>
                <w:rFonts w:asciiTheme="minorBidi" w:hAnsiTheme="minorBidi"/>
                <w:color w:val="000000"/>
                <w:vertAlign w:val="superscript"/>
              </w:rPr>
              <w:t>**</w:t>
            </w:r>
          </w:p>
        </w:tc>
        <w:tc>
          <w:tcPr>
            <w:tcW w:w="0" w:type="auto"/>
            <w:tcBorders>
              <w:top w:val="single" w:sz="4" w:space="0" w:color="auto"/>
            </w:tcBorders>
            <w:shd w:val="clear" w:color="auto" w:fill="FFFFFF"/>
          </w:tcPr>
          <w:p w14:paraId="5A0A6013"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.344</w:t>
            </w:r>
            <w:r w:rsidRPr="00591045">
              <w:rPr>
                <w:rFonts w:asciiTheme="minorBidi" w:hAnsiTheme="minorBidi"/>
                <w:color w:val="000000"/>
                <w:vertAlign w:val="superscript"/>
              </w:rPr>
              <w:t>**</w:t>
            </w:r>
          </w:p>
        </w:tc>
        <w:tc>
          <w:tcPr>
            <w:tcW w:w="0" w:type="auto"/>
            <w:tcBorders>
              <w:top w:val="single" w:sz="4" w:space="0" w:color="auto"/>
            </w:tcBorders>
            <w:shd w:val="clear" w:color="auto" w:fill="FFFFFF"/>
          </w:tcPr>
          <w:p w14:paraId="5B1491B1"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.369</w:t>
            </w:r>
            <w:r w:rsidRPr="00591045">
              <w:rPr>
                <w:rFonts w:asciiTheme="minorBidi" w:hAnsiTheme="minorBidi"/>
                <w:color w:val="000000"/>
                <w:vertAlign w:val="superscript"/>
              </w:rPr>
              <w:t>**</w:t>
            </w:r>
          </w:p>
        </w:tc>
        <w:tc>
          <w:tcPr>
            <w:tcW w:w="0" w:type="auto"/>
            <w:tcBorders>
              <w:top w:val="single" w:sz="4" w:space="0" w:color="auto"/>
            </w:tcBorders>
            <w:shd w:val="clear" w:color="auto" w:fill="FFFFFF"/>
          </w:tcPr>
          <w:p w14:paraId="3F261682"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.352</w:t>
            </w:r>
            <w:r w:rsidRPr="00591045">
              <w:rPr>
                <w:rFonts w:asciiTheme="minorBidi" w:hAnsiTheme="minorBidi"/>
                <w:color w:val="000000"/>
                <w:vertAlign w:val="superscript"/>
              </w:rPr>
              <w:t>**</w:t>
            </w:r>
          </w:p>
        </w:tc>
        <w:tc>
          <w:tcPr>
            <w:tcW w:w="0" w:type="auto"/>
            <w:tcBorders>
              <w:top w:val="single" w:sz="4" w:space="0" w:color="auto"/>
            </w:tcBorders>
            <w:shd w:val="clear" w:color="auto" w:fill="FFFFFF"/>
          </w:tcPr>
          <w:p w14:paraId="333A3F96"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.614</w:t>
            </w:r>
            <w:r w:rsidRPr="00591045">
              <w:rPr>
                <w:rFonts w:asciiTheme="minorBidi" w:hAnsiTheme="minorBidi"/>
                <w:color w:val="000000"/>
                <w:vertAlign w:val="superscript"/>
              </w:rPr>
              <w:t>**</w:t>
            </w:r>
          </w:p>
        </w:tc>
        <w:tc>
          <w:tcPr>
            <w:tcW w:w="0" w:type="auto"/>
            <w:tcBorders>
              <w:top w:val="single" w:sz="4" w:space="0" w:color="auto"/>
            </w:tcBorders>
            <w:shd w:val="clear" w:color="auto" w:fill="FFFFFF"/>
          </w:tcPr>
          <w:p w14:paraId="5CA62679"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.422</w:t>
            </w:r>
            <w:r w:rsidRPr="00591045">
              <w:rPr>
                <w:rFonts w:asciiTheme="minorBidi" w:hAnsiTheme="minorBidi"/>
                <w:color w:val="000000"/>
                <w:vertAlign w:val="superscript"/>
              </w:rPr>
              <w:t>**</w:t>
            </w:r>
          </w:p>
        </w:tc>
        <w:tc>
          <w:tcPr>
            <w:tcW w:w="0" w:type="auto"/>
            <w:tcBorders>
              <w:top w:val="single" w:sz="4" w:space="0" w:color="auto"/>
            </w:tcBorders>
            <w:shd w:val="clear" w:color="auto" w:fill="FFFFFF"/>
          </w:tcPr>
          <w:p w14:paraId="6D1EC6A6"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-.101</w:t>
            </w:r>
          </w:p>
        </w:tc>
        <w:tc>
          <w:tcPr>
            <w:tcW w:w="0" w:type="auto"/>
            <w:tcBorders>
              <w:top w:val="single" w:sz="4" w:space="0" w:color="auto"/>
            </w:tcBorders>
            <w:shd w:val="clear" w:color="auto" w:fill="FFFFFF"/>
          </w:tcPr>
          <w:p w14:paraId="50B7AE36"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.232</w:t>
            </w:r>
          </w:p>
        </w:tc>
      </w:tr>
      <w:tr w:rsidR="00144BC7" w:rsidRPr="00591045" w14:paraId="7C892D1F" w14:textId="77777777" w:rsidTr="006A6A54">
        <w:trPr>
          <w:cantSplit/>
        </w:trPr>
        <w:tc>
          <w:tcPr>
            <w:tcW w:w="0" w:type="auto"/>
            <w:vMerge/>
            <w:tcBorders>
              <w:bottom w:val="single" w:sz="4" w:space="0" w:color="auto"/>
            </w:tcBorders>
            <w:shd w:val="clear" w:color="auto" w:fill="FFFFFF"/>
            <w:vAlign w:val="center"/>
          </w:tcPr>
          <w:p w14:paraId="5E0D6411" w14:textId="77777777" w:rsidR="00144BC7" w:rsidRPr="00591045" w:rsidRDefault="00144BC7" w:rsidP="006A6A54">
            <w:pPr>
              <w:autoSpaceDE w:val="0"/>
              <w:autoSpaceDN w:val="0"/>
              <w:bidi w:val="0"/>
              <w:adjustRightInd w:val="0"/>
              <w:spacing w:after="0" w:line="240" w:lineRule="auto"/>
              <w:rPr>
                <w:rFonts w:asciiTheme="minorBidi" w:hAnsiTheme="minorBidi"/>
                <w:color w:val="000000"/>
              </w:rPr>
            </w:pPr>
          </w:p>
        </w:tc>
        <w:tc>
          <w:tcPr>
            <w:tcW w:w="965" w:type="dxa"/>
            <w:tcBorders>
              <w:bottom w:val="single" w:sz="4" w:space="0" w:color="auto"/>
            </w:tcBorders>
            <w:shd w:val="clear" w:color="auto" w:fill="FFFFFF"/>
            <w:vAlign w:val="center"/>
          </w:tcPr>
          <w:p w14:paraId="42C4CCBF" w14:textId="77777777" w:rsidR="00144BC7" w:rsidRPr="00591045" w:rsidRDefault="00144BC7" w:rsidP="006A6A54">
            <w:pPr>
              <w:autoSpaceDE w:val="0"/>
              <w:autoSpaceDN w:val="0"/>
              <w:bidi w:val="0"/>
              <w:adjustRightInd w:val="0"/>
              <w:spacing w:after="0" w:line="320" w:lineRule="atLeast"/>
              <w:ind w:left="60" w:right="60"/>
              <w:rPr>
                <w:rFonts w:asciiTheme="minorBidi" w:hAnsiTheme="minorBidi"/>
                <w:color w:val="000000"/>
              </w:rPr>
            </w:pPr>
            <w:r w:rsidRPr="00591045">
              <w:rPr>
                <w:rFonts w:asciiTheme="minorBidi" w:hAnsiTheme="minorBidi"/>
                <w:color w:val="000000"/>
              </w:rPr>
              <w:t>Sig. (2-tailed)</w:t>
            </w:r>
          </w:p>
        </w:tc>
        <w:tc>
          <w:tcPr>
            <w:tcW w:w="1398" w:type="dxa"/>
            <w:tcBorders>
              <w:bottom w:val="single" w:sz="4" w:space="0" w:color="auto"/>
            </w:tcBorders>
            <w:shd w:val="clear" w:color="auto" w:fill="FFFFFF"/>
            <w:vAlign w:val="center"/>
          </w:tcPr>
          <w:p w14:paraId="12EF9CCC"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.000</w:t>
            </w:r>
          </w:p>
        </w:tc>
        <w:tc>
          <w:tcPr>
            <w:tcW w:w="0" w:type="auto"/>
            <w:tcBorders>
              <w:bottom w:val="single" w:sz="4" w:space="0" w:color="auto"/>
            </w:tcBorders>
            <w:shd w:val="clear" w:color="auto" w:fill="FFFFFF"/>
          </w:tcPr>
          <w:p w14:paraId="0D5EF6AF"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.000</w:t>
            </w:r>
          </w:p>
        </w:tc>
        <w:tc>
          <w:tcPr>
            <w:tcW w:w="0" w:type="auto"/>
            <w:tcBorders>
              <w:bottom w:val="single" w:sz="4" w:space="0" w:color="auto"/>
            </w:tcBorders>
            <w:shd w:val="clear" w:color="auto" w:fill="FFFFFF"/>
          </w:tcPr>
          <w:p w14:paraId="0F2A5060"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.000</w:t>
            </w:r>
          </w:p>
        </w:tc>
        <w:tc>
          <w:tcPr>
            <w:tcW w:w="0" w:type="auto"/>
            <w:tcBorders>
              <w:bottom w:val="single" w:sz="4" w:space="0" w:color="auto"/>
            </w:tcBorders>
            <w:shd w:val="clear" w:color="auto" w:fill="FFFFFF"/>
          </w:tcPr>
          <w:p w14:paraId="655A1A36"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.000</w:t>
            </w:r>
          </w:p>
        </w:tc>
        <w:tc>
          <w:tcPr>
            <w:tcW w:w="0" w:type="auto"/>
            <w:tcBorders>
              <w:bottom w:val="single" w:sz="4" w:space="0" w:color="auto"/>
            </w:tcBorders>
            <w:shd w:val="clear" w:color="auto" w:fill="FFFFFF"/>
          </w:tcPr>
          <w:p w14:paraId="4CAC7151"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.000</w:t>
            </w:r>
          </w:p>
        </w:tc>
        <w:tc>
          <w:tcPr>
            <w:tcW w:w="0" w:type="auto"/>
            <w:tcBorders>
              <w:bottom w:val="single" w:sz="4" w:space="0" w:color="auto"/>
            </w:tcBorders>
            <w:shd w:val="clear" w:color="auto" w:fill="FFFFFF"/>
          </w:tcPr>
          <w:p w14:paraId="0E841941"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.005</w:t>
            </w:r>
          </w:p>
        </w:tc>
        <w:tc>
          <w:tcPr>
            <w:tcW w:w="0" w:type="auto"/>
            <w:tcBorders>
              <w:bottom w:val="single" w:sz="4" w:space="0" w:color="auto"/>
            </w:tcBorders>
            <w:shd w:val="clear" w:color="auto" w:fill="FFFFFF"/>
          </w:tcPr>
          <w:p w14:paraId="7CC98A82"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.002</w:t>
            </w:r>
          </w:p>
        </w:tc>
        <w:tc>
          <w:tcPr>
            <w:tcW w:w="0" w:type="auto"/>
            <w:tcBorders>
              <w:bottom w:val="single" w:sz="4" w:space="0" w:color="auto"/>
            </w:tcBorders>
            <w:shd w:val="clear" w:color="auto" w:fill="FFFFFF"/>
          </w:tcPr>
          <w:p w14:paraId="5AD38A65"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.004</w:t>
            </w:r>
          </w:p>
        </w:tc>
        <w:tc>
          <w:tcPr>
            <w:tcW w:w="0" w:type="auto"/>
            <w:tcBorders>
              <w:bottom w:val="single" w:sz="4" w:space="0" w:color="auto"/>
            </w:tcBorders>
            <w:shd w:val="clear" w:color="auto" w:fill="FFFFFF"/>
          </w:tcPr>
          <w:p w14:paraId="00713790"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.000</w:t>
            </w:r>
          </w:p>
        </w:tc>
        <w:tc>
          <w:tcPr>
            <w:tcW w:w="0" w:type="auto"/>
            <w:tcBorders>
              <w:bottom w:val="single" w:sz="4" w:space="0" w:color="auto"/>
            </w:tcBorders>
            <w:shd w:val="clear" w:color="auto" w:fill="FFFFFF"/>
          </w:tcPr>
          <w:p w14:paraId="126D2DE3"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.001</w:t>
            </w:r>
          </w:p>
        </w:tc>
        <w:tc>
          <w:tcPr>
            <w:tcW w:w="0" w:type="auto"/>
            <w:tcBorders>
              <w:bottom w:val="single" w:sz="4" w:space="0" w:color="auto"/>
            </w:tcBorders>
            <w:shd w:val="clear" w:color="auto" w:fill="FFFFFF"/>
          </w:tcPr>
          <w:p w14:paraId="01861524"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.422</w:t>
            </w:r>
          </w:p>
        </w:tc>
        <w:tc>
          <w:tcPr>
            <w:tcW w:w="0" w:type="auto"/>
            <w:tcBorders>
              <w:bottom w:val="single" w:sz="4" w:space="0" w:color="auto"/>
            </w:tcBorders>
            <w:shd w:val="clear" w:color="auto" w:fill="FFFFFF"/>
          </w:tcPr>
          <w:p w14:paraId="0FE5C37C" w14:textId="77777777" w:rsidR="00144BC7" w:rsidRPr="00591045" w:rsidRDefault="00144BC7" w:rsidP="006A6A54">
            <w:pPr>
              <w:autoSpaceDE w:val="0"/>
              <w:autoSpaceDN w:val="0"/>
              <w:bidi w:val="0"/>
              <w:adjustRightInd w:val="0"/>
              <w:spacing w:after="0" w:line="320" w:lineRule="atLeast"/>
              <w:ind w:left="60" w:right="60"/>
              <w:jc w:val="center"/>
              <w:rPr>
                <w:rFonts w:asciiTheme="minorBidi" w:hAnsiTheme="minorBidi"/>
                <w:color w:val="000000"/>
              </w:rPr>
            </w:pPr>
            <w:r w:rsidRPr="00591045">
              <w:rPr>
                <w:rFonts w:asciiTheme="minorBidi" w:hAnsiTheme="minorBidi"/>
                <w:color w:val="000000"/>
              </w:rPr>
              <w:t>.061</w:t>
            </w:r>
          </w:p>
        </w:tc>
      </w:tr>
    </w:tbl>
    <w:p w14:paraId="3594ED62" w14:textId="77777777" w:rsidR="00144BC7" w:rsidRPr="00505C76" w:rsidRDefault="00144BC7" w:rsidP="006A6A54">
      <w:pPr>
        <w:autoSpaceDE w:val="0"/>
        <w:autoSpaceDN w:val="0"/>
        <w:bidi w:val="0"/>
        <w:adjustRightInd w:val="0"/>
        <w:spacing w:after="0" w:line="240" w:lineRule="auto"/>
        <w:rPr>
          <w:rFonts w:asciiTheme="minorBidi" w:hAnsiTheme="minorBidi"/>
          <w:sz w:val="16"/>
          <w:szCs w:val="16"/>
        </w:rPr>
      </w:pPr>
    </w:p>
    <w:tbl>
      <w:tblPr>
        <w:tblW w:w="201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firstRow="0" w:lastRow="0" w:firstColumn="0" w:lastColumn="0" w:noHBand="0" w:noVBand="0"/>
      </w:tblPr>
      <w:tblGrid>
        <w:gridCol w:w="20145"/>
      </w:tblGrid>
      <w:tr w:rsidR="00144BC7" w:rsidRPr="00505C76" w14:paraId="5EC3C41B" w14:textId="77777777" w:rsidTr="006A6A54">
        <w:trPr>
          <w:cantSplit/>
        </w:trPr>
        <w:tc>
          <w:tcPr>
            <w:tcW w:w="20137" w:type="dxa"/>
            <w:tcBorders>
              <w:top w:val="nil"/>
              <w:left w:val="nil"/>
              <w:bottom w:val="nil"/>
              <w:right w:val="nil"/>
            </w:tcBorders>
            <w:shd w:val="clear" w:color="auto" w:fill="FFFFFF"/>
          </w:tcPr>
          <w:p w14:paraId="2D638A77" w14:textId="77777777" w:rsidR="00144BC7" w:rsidRPr="00505C76" w:rsidRDefault="00144BC7" w:rsidP="006A6A54">
            <w:pPr>
              <w:autoSpaceDE w:val="0"/>
              <w:autoSpaceDN w:val="0"/>
              <w:bidi w:val="0"/>
              <w:adjustRightInd w:val="0"/>
              <w:spacing w:after="0" w:line="320" w:lineRule="atLeast"/>
              <w:ind w:right="60"/>
              <w:rPr>
                <w:rFonts w:asciiTheme="minorBidi" w:hAnsiTheme="minorBidi"/>
                <w:color w:val="000000"/>
                <w:sz w:val="16"/>
                <w:szCs w:val="16"/>
              </w:rPr>
            </w:pPr>
            <w:r w:rsidRPr="00505C76">
              <w:rPr>
                <w:rFonts w:asciiTheme="minorBidi" w:hAnsiTheme="minorBidi"/>
                <w:color w:val="000000"/>
                <w:sz w:val="16"/>
                <w:szCs w:val="16"/>
              </w:rPr>
              <w:t>Correlation is significant at the 0.01 level (2-tailed</w:t>
            </w:r>
            <w:proofErr w:type="gramStart"/>
            <w:r w:rsidRPr="00505C76">
              <w:rPr>
                <w:rFonts w:asciiTheme="minorBidi" w:hAnsiTheme="minorBidi"/>
                <w:color w:val="000000"/>
                <w:sz w:val="16"/>
                <w:szCs w:val="16"/>
              </w:rPr>
              <w:t>).</w:t>
            </w:r>
            <w:r w:rsidRPr="00505C76">
              <w:rPr>
                <w:rFonts w:asciiTheme="minorBidi" w:hAnsiTheme="minorBidi"/>
                <w:color w:val="000000"/>
                <w:sz w:val="16"/>
                <w:szCs w:val="16"/>
                <w:vertAlign w:val="subscript"/>
              </w:rPr>
              <w:t>*</w:t>
            </w:r>
            <w:proofErr w:type="gramEnd"/>
            <w:r w:rsidRPr="00505C76">
              <w:rPr>
                <w:rFonts w:asciiTheme="minorBidi" w:hAnsiTheme="minorBidi"/>
                <w:color w:val="000000"/>
                <w:sz w:val="16"/>
                <w:szCs w:val="16"/>
                <w:vertAlign w:val="subscript"/>
              </w:rPr>
              <w:t>*</w:t>
            </w:r>
          </w:p>
        </w:tc>
      </w:tr>
    </w:tbl>
    <w:p w14:paraId="17472796" w14:textId="77777777" w:rsidR="00144BC7" w:rsidRDefault="00144BC7" w:rsidP="006A6A54">
      <w:pPr>
        <w:autoSpaceDE w:val="0"/>
        <w:autoSpaceDN w:val="0"/>
        <w:bidi w:val="0"/>
        <w:adjustRightInd w:val="0"/>
        <w:spacing w:after="0" w:line="400" w:lineRule="atLeast"/>
        <w:rPr>
          <w:rFonts w:asciiTheme="minorBidi" w:hAnsiTheme="minorBidi"/>
          <w:sz w:val="16"/>
          <w:szCs w:val="16"/>
        </w:rPr>
      </w:pPr>
    </w:p>
    <w:p w14:paraId="1FC66EED" w14:textId="03375B47" w:rsidR="00144BC7" w:rsidRPr="008F33CC" w:rsidRDefault="00144BC7" w:rsidP="006A6A54">
      <w:pPr>
        <w:autoSpaceDE w:val="0"/>
        <w:autoSpaceDN w:val="0"/>
        <w:bidi w:val="0"/>
        <w:adjustRightInd w:val="0"/>
        <w:spacing w:after="0" w:line="480" w:lineRule="auto"/>
        <w:ind w:firstLine="720"/>
        <w:rPr>
          <w:rFonts w:cstheme="minorHAnsi"/>
          <w:sz w:val="24"/>
          <w:szCs w:val="24"/>
        </w:rPr>
      </w:pPr>
      <w:r w:rsidRPr="008F33CC">
        <w:rPr>
          <w:rFonts w:cstheme="minorHAnsi"/>
          <w:sz w:val="24"/>
          <w:szCs w:val="24"/>
        </w:rPr>
        <w:t xml:space="preserve">A Person's correlations analysis indicated that there was a strong, positive, and significant correlation between </w:t>
      </w:r>
      <w:r w:rsidR="004E42FA" w:rsidRPr="008F33CC">
        <w:rPr>
          <w:rFonts w:cstheme="minorHAnsi"/>
          <w:sz w:val="24"/>
          <w:szCs w:val="24"/>
        </w:rPr>
        <w:t>t</w:t>
      </w:r>
      <w:r w:rsidRPr="008F33CC">
        <w:rPr>
          <w:rFonts w:cstheme="minorHAnsi"/>
          <w:sz w:val="24"/>
          <w:szCs w:val="24"/>
        </w:rPr>
        <w:t xml:space="preserve">he UCLA scale and its dimensions, with </w:t>
      </w:r>
      <w:r w:rsidRPr="008F33CC">
        <w:rPr>
          <w:rFonts w:cstheme="minorHAnsi"/>
          <w:i/>
          <w:iCs/>
          <w:sz w:val="24"/>
          <w:szCs w:val="24"/>
        </w:rPr>
        <w:t>r</w:t>
      </w:r>
      <w:r w:rsidRPr="008F33CC">
        <w:rPr>
          <w:rFonts w:cstheme="minorHAnsi"/>
          <w:sz w:val="24"/>
          <w:szCs w:val="24"/>
        </w:rPr>
        <w:t xml:space="preserve"> ranging from 0.</w:t>
      </w:r>
      <w:r w:rsidR="005D5B23" w:rsidRPr="008F33CC">
        <w:rPr>
          <w:rFonts w:cstheme="minorHAnsi"/>
          <w:sz w:val="24"/>
          <w:szCs w:val="24"/>
        </w:rPr>
        <w:t>74</w:t>
      </w:r>
      <w:r w:rsidRPr="008F33CC">
        <w:rPr>
          <w:rFonts w:cstheme="minorHAnsi"/>
          <w:sz w:val="24"/>
          <w:szCs w:val="24"/>
        </w:rPr>
        <w:t xml:space="preserve"> to </w:t>
      </w:r>
      <w:r w:rsidR="005D5B23" w:rsidRPr="008F33CC">
        <w:rPr>
          <w:rFonts w:cstheme="minorHAnsi"/>
          <w:sz w:val="24"/>
          <w:szCs w:val="24"/>
        </w:rPr>
        <w:t>0.97</w:t>
      </w:r>
      <w:r w:rsidRPr="008F33CC">
        <w:rPr>
          <w:rFonts w:cstheme="minorHAnsi"/>
          <w:sz w:val="24"/>
          <w:szCs w:val="24"/>
        </w:rPr>
        <w:t>, n=66,</w:t>
      </w:r>
      <w:r w:rsidRPr="008F33CC">
        <w:rPr>
          <w:rFonts w:cstheme="minorHAnsi"/>
          <w:i/>
          <w:iCs/>
          <w:sz w:val="24"/>
          <w:szCs w:val="24"/>
        </w:rPr>
        <w:t xml:space="preserve"> p</w:t>
      </w:r>
      <w:r w:rsidRPr="008F33CC">
        <w:rPr>
          <w:rFonts w:cstheme="minorHAnsi"/>
          <w:sz w:val="24"/>
          <w:szCs w:val="24"/>
        </w:rPr>
        <w:t xml:space="preserve">&lt;0.01. the strongest correlation was UCLA with alterations in cognitions and the lowest </w:t>
      </w:r>
      <w:r w:rsidRPr="008F33CC">
        <w:rPr>
          <w:rFonts w:cstheme="minorHAnsi"/>
          <w:sz w:val="24"/>
          <w:szCs w:val="24"/>
        </w:rPr>
        <w:lastRenderedPageBreak/>
        <w:t xml:space="preserve">correlation was UCLA with its avoidance. Another correlation in the table is the UCLA scale with the National PTSD Scale (and its dimensions). Person correlation analysis indicates that there was a medium to high, positive, and significant correlation between The UCLA scale and the National PTSD scale (and its dimensions), with </w:t>
      </w:r>
      <w:r w:rsidRPr="008F33CC">
        <w:rPr>
          <w:rFonts w:cstheme="minorHAnsi"/>
          <w:i/>
          <w:iCs/>
          <w:sz w:val="24"/>
          <w:szCs w:val="24"/>
        </w:rPr>
        <w:t>r</w:t>
      </w:r>
      <w:r w:rsidRPr="008F33CC">
        <w:rPr>
          <w:rFonts w:cstheme="minorHAnsi"/>
          <w:sz w:val="24"/>
          <w:szCs w:val="24"/>
        </w:rPr>
        <w:t xml:space="preserve"> ranging from 0.61 to 0.344, n= 66, </w:t>
      </w:r>
      <w:r w:rsidRPr="008F33CC">
        <w:rPr>
          <w:rFonts w:cstheme="minorHAnsi"/>
          <w:i/>
          <w:iCs/>
          <w:sz w:val="24"/>
          <w:szCs w:val="24"/>
        </w:rPr>
        <w:t>p</w:t>
      </w:r>
      <w:r w:rsidRPr="008F33CC">
        <w:rPr>
          <w:rFonts w:cstheme="minorHAnsi"/>
          <w:sz w:val="24"/>
          <w:szCs w:val="24"/>
        </w:rPr>
        <w:t xml:space="preserve">&lt;0.01. the strongest correlation was the UCLA and alteration in cognitions (F) with it being 0.61, and the lowest correlation was the UCLA with the whole National PTSD Scale it being 0.34. </w:t>
      </w:r>
    </w:p>
    <w:p w14:paraId="1A9A2DE0" w14:textId="5F4EE989" w:rsidR="00144BC7" w:rsidRPr="008F33CC" w:rsidRDefault="004227CB" w:rsidP="006A6A54">
      <w:pPr>
        <w:autoSpaceDE w:val="0"/>
        <w:autoSpaceDN w:val="0"/>
        <w:bidi w:val="0"/>
        <w:adjustRightInd w:val="0"/>
        <w:spacing w:after="0" w:line="480" w:lineRule="auto"/>
        <w:ind w:firstLine="720"/>
        <w:rPr>
          <w:rFonts w:cstheme="minorHAnsi"/>
          <w:sz w:val="24"/>
          <w:szCs w:val="24"/>
        </w:rPr>
      </w:pPr>
      <w:r w:rsidRPr="008F33CC">
        <w:rPr>
          <w:rFonts w:cstheme="minorHAnsi"/>
          <w:sz w:val="24"/>
          <w:szCs w:val="24"/>
        </w:rPr>
        <w:t xml:space="preserve">The correlation analysis between the UCLA scale and CTE revealed that there was no statistically significant correlation. For section A of CTE, the correlation coefficient was r = 0.23 (n=66, </w:t>
      </w:r>
      <w:proofErr w:type="spellStart"/>
      <w:r w:rsidRPr="008F33CC">
        <w:rPr>
          <w:rFonts w:cstheme="minorHAnsi"/>
          <w:sz w:val="24"/>
          <w:szCs w:val="24"/>
        </w:rPr>
        <w:t>n.s</w:t>
      </w:r>
      <w:proofErr w:type="spellEnd"/>
      <w:r w:rsidRPr="008F33CC">
        <w:rPr>
          <w:rFonts w:cstheme="minorHAnsi"/>
          <w:sz w:val="24"/>
          <w:szCs w:val="24"/>
        </w:rPr>
        <w:t xml:space="preserve">.), and for section B, the correlation coefficient was r = -0.1 (n=66, </w:t>
      </w:r>
      <w:proofErr w:type="spellStart"/>
      <w:r w:rsidRPr="008F33CC">
        <w:rPr>
          <w:rFonts w:cstheme="minorHAnsi"/>
          <w:sz w:val="24"/>
          <w:szCs w:val="24"/>
        </w:rPr>
        <w:t>n.s</w:t>
      </w:r>
      <w:proofErr w:type="spellEnd"/>
      <w:r w:rsidRPr="008F33CC">
        <w:rPr>
          <w:rFonts w:cstheme="minorHAnsi"/>
          <w:sz w:val="24"/>
          <w:szCs w:val="24"/>
        </w:rPr>
        <w:t>.). This indicates a lack of significant correlation between the two variables.</w:t>
      </w:r>
    </w:p>
    <w:p w14:paraId="27DEB18F" w14:textId="77777777" w:rsidR="00144BC7" w:rsidRPr="008F33CC" w:rsidRDefault="00144BC7" w:rsidP="006A6A54">
      <w:pPr>
        <w:autoSpaceDE w:val="0"/>
        <w:autoSpaceDN w:val="0"/>
        <w:bidi w:val="0"/>
        <w:adjustRightInd w:val="0"/>
        <w:spacing w:after="0" w:line="480" w:lineRule="auto"/>
        <w:ind w:firstLine="720"/>
        <w:rPr>
          <w:rFonts w:cstheme="minorHAnsi"/>
          <w:sz w:val="24"/>
          <w:szCs w:val="24"/>
        </w:rPr>
      </w:pPr>
    </w:p>
    <w:p w14:paraId="254E83DB" w14:textId="6ADA147D" w:rsidR="00144BC7" w:rsidRPr="008F33CC" w:rsidRDefault="004227CB" w:rsidP="006A6A54">
      <w:pPr>
        <w:autoSpaceDE w:val="0"/>
        <w:autoSpaceDN w:val="0"/>
        <w:bidi w:val="0"/>
        <w:adjustRightInd w:val="0"/>
        <w:spacing w:after="0" w:line="480" w:lineRule="auto"/>
        <w:ind w:firstLine="720"/>
        <w:rPr>
          <w:rFonts w:cstheme="minorHAnsi"/>
          <w:sz w:val="24"/>
          <w:szCs w:val="24"/>
        </w:rPr>
      </w:pPr>
      <w:r w:rsidRPr="008F33CC">
        <w:rPr>
          <w:rFonts w:cstheme="minorHAnsi"/>
          <w:sz w:val="24"/>
          <w:szCs w:val="24"/>
        </w:rPr>
        <w:t>After conducting the correlation analysis between the UCLA scale and its dimensions, it was necessary to test the inter-item correlations between the UCLA dimensions and their corresponding items, as well as the correlation of the entire UCLA scale with its individual items. This analysis helps to assess the degree to which scores on one item are associated with scores on all other items within the scale.</w:t>
      </w:r>
    </w:p>
    <w:p w14:paraId="66D6CF2A" w14:textId="77777777" w:rsidR="00E62CBF" w:rsidRDefault="00E62CBF" w:rsidP="006A6A54">
      <w:pPr>
        <w:autoSpaceDE w:val="0"/>
        <w:autoSpaceDN w:val="0"/>
        <w:bidi w:val="0"/>
        <w:adjustRightInd w:val="0"/>
        <w:spacing w:after="0" w:line="240" w:lineRule="auto"/>
        <w:rPr>
          <w:rFonts w:ascii="Times New Roman" w:hAnsi="Times New Roman" w:cs="Times New Roman"/>
          <w:b/>
          <w:bCs/>
          <w:sz w:val="24"/>
          <w:szCs w:val="24"/>
        </w:rPr>
      </w:pPr>
    </w:p>
    <w:p w14:paraId="10297B4F" w14:textId="77777777" w:rsidR="00E62CBF" w:rsidRDefault="00E62CBF" w:rsidP="00E62CBF">
      <w:pPr>
        <w:autoSpaceDE w:val="0"/>
        <w:autoSpaceDN w:val="0"/>
        <w:bidi w:val="0"/>
        <w:adjustRightInd w:val="0"/>
        <w:spacing w:after="0" w:line="240" w:lineRule="auto"/>
        <w:rPr>
          <w:rFonts w:ascii="Times New Roman" w:hAnsi="Times New Roman" w:cs="Times New Roman"/>
          <w:b/>
          <w:bCs/>
          <w:sz w:val="24"/>
          <w:szCs w:val="24"/>
        </w:rPr>
      </w:pPr>
    </w:p>
    <w:p w14:paraId="2BCC112D" w14:textId="77777777" w:rsidR="00E62CBF" w:rsidRDefault="00E62CBF" w:rsidP="00E62CBF">
      <w:pPr>
        <w:autoSpaceDE w:val="0"/>
        <w:autoSpaceDN w:val="0"/>
        <w:bidi w:val="0"/>
        <w:adjustRightInd w:val="0"/>
        <w:spacing w:after="0" w:line="240" w:lineRule="auto"/>
        <w:rPr>
          <w:rFonts w:ascii="Times New Roman" w:hAnsi="Times New Roman" w:cs="Times New Roman"/>
          <w:b/>
          <w:bCs/>
          <w:sz w:val="24"/>
          <w:szCs w:val="24"/>
        </w:rPr>
      </w:pPr>
    </w:p>
    <w:p w14:paraId="15070E6C" w14:textId="77777777" w:rsidR="00E62CBF" w:rsidRDefault="00E62CBF" w:rsidP="00E62CBF">
      <w:pPr>
        <w:autoSpaceDE w:val="0"/>
        <w:autoSpaceDN w:val="0"/>
        <w:bidi w:val="0"/>
        <w:adjustRightInd w:val="0"/>
        <w:spacing w:after="0" w:line="240" w:lineRule="auto"/>
        <w:rPr>
          <w:rFonts w:ascii="Times New Roman" w:hAnsi="Times New Roman" w:cs="Times New Roman"/>
          <w:b/>
          <w:bCs/>
          <w:sz w:val="24"/>
          <w:szCs w:val="24"/>
        </w:rPr>
      </w:pPr>
    </w:p>
    <w:p w14:paraId="69935E75" w14:textId="77777777" w:rsidR="00E62CBF" w:rsidRDefault="00E62CBF" w:rsidP="00E62CBF">
      <w:pPr>
        <w:autoSpaceDE w:val="0"/>
        <w:autoSpaceDN w:val="0"/>
        <w:bidi w:val="0"/>
        <w:adjustRightInd w:val="0"/>
        <w:spacing w:after="0" w:line="240" w:lineRule="auto"/>
        <w:rPr>
          <w:rFonts w:ascii="Times New Roman" w:hAnsi="Times New Roman" w:cs="Times New Roman"/>
          <w:b/>
          <w:bCs/>
          <w:sz w:val="24"/>
          <w:szCs w:val="24"/>
        </w:rPr>
      </w:pPr>
    </w:p>
    <w:p w14:paraId="4E344253" w14:textId="77777777" w:rsidR="00E62CBF" w:rsidRDefault="00E62CBF" w:rsidP="00E62CBF">
      <w:pPr>
        <w:autoSpaceDE w:val="0"/>
        <w:autoSpaceDN w:val="0"/>
        <w:bidi w:val="0"/>
        <w:adjustRightInd w:val="0"/>
        <w:spacing w:after="0" w:line="240" w:lineRule="auto"/>
        <w:rPr>
          <w:rFonts w:ascii="Times New Roman" w:hAnsi="Times New Roman" w:cs="Times New Roman"/>
          <w:b/>
          <w:bCs/>
          <w:sz w:val="24"/>
          <w:szCs w:val="24"/>
        </w:rPr>
      </w:pPr>
    </w:p>
    <w:p w14:paraId="770617AF" w14:textId="1D9ADE1C" w:rsidR="00E62CBF" w:rsidRPr="003E30B8" w:rsidRDefault="00E62CBF" w:rsidP="00E62CBF">
      <w:pPr>
        <w:autoSpaceDE w:val="0"/>
        <w:autoSpaceDN w:val="0"/>
        <w:bidi w:val="0"/>
        <w:adjustRightInd w:val="0"/>
        <w:spacing w:after="0" w:line="240" w:lineRule="auto"/>
        <w:rPr>
          <w:rFonts w:ascii="Times New Roman" w:hAnsi="Times New Roman" w:cs="Times New Roman"/>
          <w:sz w:val="24"/>
          <w:szCs w:val="24"/>
        </w:rPr>
      </w:pPr>
      <w:bookmarkStart w:id="74" w:name="_Toc184062545"/>
      <w:r>
        <w:lastRenderedPageBreak/>
        <w:t xml:space="preserve">Table </w:t>
      </w:r>
      <w:r>
        <w:fldChar w:fldCharType="begin"/>
      </w:r>
      <w:r>
        <w:instrText xml:space="preserve"> SEQ Table \* ARABIC </w:instrText>
      </w:r>
      <w:r>
        <w:fldChar w:fldCharType="separate"/>
      </w:r>
      <w:r>
        <w:rPr>
          <w:noProof/>
        </w:rPr>
        <w:t>8</w:t>
      </w:r>
      <w:r>
        <w:rPr>
          <w:noProof/>
        </w:rPr>
        <w:fldChar w:fldCharType="end"/>
      </w:r>
      <w:r>
        <w:t>:</w:t>
      </w:r>
      <w:r w:rsidRPr="00E62CBF">
        <w:rPr>
          <w:rFonts w:ascii="Times New Roman" w:hAnsi="Times New Roman" w:cs="Times New Roman"/>
          <w:sz w:val="24"/>
          <w:szCs w:val="24"/>
        </w:rPr>
        <w:t xml:space="preserve"> </w:t>
      </w:r>
      <w:r w:rsidRPr="005E6EDF">
        <w:rPr>
          <w:rFonts w:ascii="Times New Roman" w:hAnsi="Times New Roman" w:cs="Times New Roman"/>
          <w:sz w:val="24"/>
          <w:szCs w:val="24"/>
        </w:rPr>
        <w:t>Correlation between the Schizophrenia dimension and its items (N=66):</w:t>
      </w:r>
      <w:bookmarkEnd w:id="74"/>
      <w:r w:rsidRPr="005E6EDF">
        <w:rPr>
          <w:rFonts w:ascii="Times New Roman" w:hAnsi="Times New Roman" w:cs="Times New Roman"/>
          <w:sz w:val="24"/>
          <w:szCs w:val="24"/>
        </w:rPr>
        <w:t xml:space="preserve"> </w:t>
      </w:r>
    </w:p>
    <w:p w14:paraId="3EED0630" w14:textId="2D625078" w:rsidR="00144BC7" w:rsidRPr="003E30B8" w:rsidRDefault="00144BC7" w:rsidP="006A6A54">
      <w:pPr>
        <w:autoSpaceDE w:val="0"/>
        <w:autoSpaceDN w:val="0"/>
        <w:bidi w:val="0"/>
        <w:adjustRightInd w:val="0"/>
        <w:spacing w:after="0" w:line="240" w:lineRule="auto"/>
        <w:rPr>
          <w:rFonts w:ascii="Times New Roman" w:hAnsi="Times New Roman" w:cs="Times New Roman"/>
          <w:sz w:val="24"/>
          <w:szCs w:val="24"/>
        </w:rPr>
      </w:pPr>
      <w:r w:rsidRPr="005E6EDF">
        <w:rPr>
          <w:rFonts w:ascii="Times New Roman" w:hAnsi="Times New Roman" w:cs="Times New Roman"/>
          <w:sz w:val="24"/>
          <w:szCs w:val="24"/>
        </w:rPr>
        <w:t xml:space="preserve"> </w:t>
      </w:r>
    </w:p>
    <w:tbl>
      <w:tblPr>
        <w:tblW w:w="0" w:type="auto"/>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261"/>
        <w:gridCol w:w="3362"/>
        <w:gridCol w:w="771"/>
        <w:gridCol w:w="771"/>
        <w:gridCol w:w="771"/>
        <w:gridCol w:w="771"/>
      </w:tblGrid>
      <w:tr w:rsidR="00144BC7" w:rsidRPr="002D7996" w14:paraId="6037E927" w14:textId="77777777" w:rsidTr="006A6A54">
        <w:trPr>
          <w:cantSplit/>
        </w:trPr>
        <w:tc>
          <w:tcPr>
            <w:tcW w:w="0" w:type="auto"/>
            <w:gridSpan w:val="2"/>
            <w:tcBorders>
              <w:top w:val="single" w:sz="4" w:space="0" w:color="auto"/>
              <w:bottom w:val="single" w:sz="4" w:space="0" w:color="auto"/>
            </w:tcBorders>
            <w:shd w:val="clear" w:color="auto" w:fill="FFFFFF"/>
          </w:tcPr>
          <w:p w14:paraId="261325B9" w14:textId="77777777" w:rsidR="00144BC7" w:rsidRPr="002D7996" w:rsidRDefault="00144BC7" w:rsidP="006A6A54">
            <w:pPr>
              <w:autoSpaceDE w:val="0"/>
              <w:autoSpaceDN w:val="0"/>
              <w:bidi w:val="0"/>
              <w:adjustRightInd w:val="0"/>
              <w:spacing w:after="0" w:line="240" w:lineRule="auto"/>
              <w:rPr>
                <w:rFonts w:ascii="Times New Roman" w:hAnsi="Times New Roman" w:cs="Times New Roman"/>
                <w:sz w:val="24"/>
                <w:szCs w:val="24"/>
              </w:rPr>
            </w:pPr>
          </w:p>
        </w:tc>
        <w:tc>
          <w:tcPr>
            <w:tcW w:w="0" w:type="auto"/>
            <w:tcBorders>
              <w:top w:val="single" w:sz="4" w:space="0" w:color="auto"/>
              <w:bottom w:val="single" w:sz="4" w:space="0" w:color="auto"/>
            </w:tcBorders>
            <w:shd w:val="clear" w:color="auto" w:fill="FFFFFF"/>
          </w:tcPr>
          <w:p w14:paraId="479AEC3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A-Q1</w:t>
            </w:r>
          </w:p>
        </w:tc>
        <w:tc>
          <w:tcPr>
            <w:tcW w:w="0" w:type="auto"/>
            <w:tcBorders>
              <w:top w:val="single" w:sz="4" w:space="0" w:color="auto"/>
              <w:bottom w:val="single" w:sz="4" w:space="0" w:color="auto"/>
            </w:tcBorders>
            <w:shd w:val="clear" w:color="auto" w:fill="FFFFFF"/>
          </w:tcPr>
          <w:p w14:paraId="1D64FB29"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A-Q2</w:t>
            </w:r>
          </w:p>
        </w:tc>
        <w:tc>
          <w:tcPr>
            <w:tcW w:w="0" w:type="auto"/>
            <w:tcBorders>
              <w:top w:val="single" w:sz="4" w:space="0" w:color="auto"/>
              <w:bottom w:val="single" w:sz="4" w:space="0" w:color="auto"/>
            </w:tcBorders>
            <w:shd w:val="clear" w:color="auto" w:fill="FFFFFF"/>
          </w:tcPr>
          <w:p w14:paraId="46040D11"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A-Q3</w:t>
            </w:r>
          </w:p>
        </w:tc>
        <w:tc>
          <w:tcPr>
            <w:tcW w:w="0" w:type="auto"/>
            <w:tcBorders>
              <w:top w:val="single" w:sz="4" w:space="0" w:color="auto"/>
              <w:bottom w:val="single" w:sz="4" w:space="0" w:color="auto"/>
            </w:tcBorders>
            <w:shd w:val="clear" w:color="auto" w:fill="FFFFFF"/>
          </w:tcPr>
          <w:p w14:paraId="24760F5B"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A-Q4</w:t>
            </w:r>
          </w:p>
        </w:tc>
      </w:tr>
      <w:tr w:rsidR="00144BC7" w:rsidRPr="002D7996" w14:paraId="670C0A31" w14:textId="77777777" w:rsidTr="006A6A54">
        <w:trPr>
          <w:cantSplit/>
        </w:trPr>
        <w:tc>
          <w:tcPr>
            <w:tcW w:w="0" w:type="auto"/>
            <w:vMerge w:val="restart"/>
            <w:tcBorders>
              <w:top w:val="single" w:sz="4" w:space="0" w:color="auto"/>
            </w:tcBorders>
            <w:shd w:val="clear" w:color="auto" w:fill="FFFFFF"/>
            <w:vAlign w:val="center"/>
          </w:tcPr>
          <w:p w14:paraId="5BF867DD" w14:textId="77777777" w:rsidR="00144BC7" w:rsidRPr="002D7996" w:rsidRDefault="00144BC7" w:rsidP="006A6A54">
            <w:pPr>
              <w:autoSpaceDE w:val="0"/>
              <w:autoSpaceDN w:val="0"/>
              <w:bidi w:val="0"/>
              <w:adjustRightInd w:val="0"/>
              <w:spacing w:after="0" w:line="320" w:lineRule="atLeast"/>
              <w:ind w:left="60" w:right="60"/>
              <w:rPr>
                <w:rFonts w:ascii="Arial" w:hAnsi="Arial" w:cs="Arial"/>
                <w:color w:val="000000"/>
                <w:sz w:val="18"/>
                <w:szCs w:val="18"/>
              </w:rPr>
            </w:pPr>
            <w:r>
              <w:rPr>
                <w:rFonts w:ascii="Arial" w:hAnsi="Arial" w:cs="Arial"/>
                <w:color w:val="000000"/>
                <w:sz w:val="18"/>
                <w:szCs w:val="18"/>
              </w:rPr>
              <w:t>Schizophrenia</w:t>
            </w:r>
          </w:p>
        </w:tc>
        <w:tc>
          <w:tcPr>
            <w:tcW w:w="0" w:type="auto"/>
            <w:tcBorders>
              <w:top w:val="single" w:sz="4" w:space="0" w:color="auto"/>
            </w:tcBorders>
            <w:shd w:val="clear" w:color="auto" w:fill="FFFFFF"/>
            <w:vAlign w:val="center"/>
          </w:tcPr>
          <w:p w14:paraId="63B57C4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Pearson Correlation</w:t>
            </w:r>
          </w:p>
        </w:tc>
        <w:tc>
          <w:tcPr>
            <w:tcW w:w="0" w:type="auto"/>
            <w:tcBorders>
              <w:top w:val="single" w:sz="4" w:space="0" w:color="auto"/>
            </w:tcBorders>
            <w:shd w:val="clear" w:color="auto" w:fill="FFFFFF"/>
          </w:tcPr>
          <w:p w14:paraId="446E68D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.890</w:t>
            </w:r>
          </w:p>
        </w:tc>
        <w:tc>
          <w:tcPr>
            <w:tcW w:w="0" w:type="auto"/>
            <w:tcBorders>
              <w:top w:val="single" w:sz="4" w:space="0" w:color="auto"/>
            </w:tcBorders>
            <w:shd w:val="clear" w:color="auto" w:fill="FFFFFF"/>
          </w:tcPr>
          <w:p w14:paraId="5AB8FC4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.945</w:t>
            </w:r>
          </w:p>
        </w:tc>
        <w:tc>
          <w:tcPr>
            <w:tcW w:w="0" w:type="auto"/>
            <w:tcBorders>
              <w:top w:val="single" w:sz="4" w:space="0" w:color="auto"/>
            </w:tcBorders>
            <w:shd w:val="clear" w:color="auto" w:fill="FFFFFF"/>
          </w:tcPr>
          <w:p w14:paraId="05B26F5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.944</w:t>
            </w:r>
          </w:p>
        </w:tc>
        <w:tc>
          <w:tcPr>
            <w:tcW w:w="0" w:type="auto"/>
            <w:tcBorders>
              <w:top w:val="single" w:sz="4" w:space="0" w:color="auto"/>
            </w:tcBorders>
            <w:shd w:val="clear" w:color="auto" w:fill="FFFFFF"/>
          </w:tcPr>
          <w:p w14:paraId="2966C7C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.900</w:t>
            </w:r>
          </w:p>
        </w:tc>
      </w:tr>
      <w:tr w:rsidR="00144BC7" w:rsidRPr="002D7996" w14:paraId="6D6F75B0" w14:textId="77777777" w:rsidTr="006A6A54">
        <w:trPr>
          <w:cantSplit/>
        </w:trPr>
        <w:tc>
          <w:tcPr>
            <w:tcW w:w="0" w:type="auto"/>
            <w:vMerge/>
            <w:shd w:val="clear" w:color="auto" w:fill="FFFFFF"/>
            <w:vAlign w:val="center"/>
          </w:tcPr>
          <w:p w14:paraId="53EFEA44" w14:textId="77777777" w:rsidR="00144BC7" w:rsidRPr="002D7996" w:rsidRDefault="00144BC7" w:rsidP="006A6A54">
            <w:pPr>
              <w:autoSpaceDE w:val="0"/>
              <w:autoSpaceDN w:val="0"/>
              <w:bidi w:val="0"/>
              <w:adjustRightInd w:val="0"/>
              <w:spacing w:after="0" w:line="240" w:lineRule="auto"/>
              <w:rPr>
                <w:rFonts w:ascii="Arial" w:hAnsi="Arial" w:cs="Arial"/>
                <w:color w:val="000000"/>
                <w:sz w:val="18"/>
                <w:szCs w:val="18"/>
              </w:rPr>
            </w:pPr>
          </w:p>
        </w:tc>
        <w:tc>
          <w:tcPr>
            <w:tcW w:w="0" w:type="auto"/>
            <w:shd w:val="clear" w:color="auto" w:fill="FFFFFF"/>
            <w:vAlign w:val="center"/>
          </w:tcPr>
          <w:p w14:paraId="35FB253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Sig. (2-tailed)</w:t>
            </w:r>
          </w:p>
        </w:tc>
        <w:tc>
          <w:tcPr>
            <w:tcW w:w="0" w:type="auto"/>
            <w:shd w:val="clear" w:color="auto" w:fill="FFFFFF"/>
          </w:tcPr>
          <w:p w14:paraId="7ECEB79E"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5B671B0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1D85252D"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17F0015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r>
      <w:tr w:rsidR="00144BC7" w:rsidRPr="002D7996" w14:paraId="0756CAD8" w14:textId="77777777" w:rsidTr="006A6A54">
        <w:trPr>
          <w:cantSplit/>
        </w:trPr>
        <w:tc>
          <w:tcPr>
            <w:tcW w:w="0" w:type="auto"/>
            <w:vMerge/>
            <w:shd w:val="clear" w:color="auto" w:fill="FFFFFF"/>
            <w:vAlign w:val="center"/>
          </w:tcPr>
          <w:p w14:paraId="6802C50A" w14:textId="77777777" w:rsidR="00144BC7" w:rsidRPr="002D7996" w:rsidRDefault="00144BC7" w:rsidP="006A6A54">
            <w:pPr>
              <w:autoSpaceDE w:val="0"/>
              <w:autoSpaceDN w:val="0"/>
              <w:bidi w:val="0"/>
              <w:adjustRightInd w:val="0"/>
              <w:spacing w:after="0" w:line="240" w:lineRule="auto"/>
              <w:rPr>
                <w:rFonts w:ascii="Arial" w:hAnsi="Arial" w:cs="Arial"/>
                <w:color w:val="000000"/>
                <w:sz w:val="18"/>
                <w:szCs w:val="18"/>
              </w:rPr>
            </w:pPr>
          </w:p>
        </w:tc>
        <w:tc>
          <w:tcPr>
            <w:tcW w:w="0" w:type="auto"/>
            <w:shd w:val="clear" w:color="auto" w:fill="FFFFFF"/>
            <w:vAlign w:val="center"/>
          </w:tcPr>
          <w:p w14:paraId="4D4E043F" w14:textId="0AEAD71F" w:rsidR="00144BC7" w:rsidRPr="002D7996" w:rsidRDefault="00552B81"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The sum</w:t>
            </w:r>
            <w:r w:rsidR="00144BC7" w:rsidRPr="002D7996">
              <w:rPr>
                <w:rFonts w:ascii="Arial" w:hAnsi="Arial" w:cs="Arial"/>
                <w:color w:val="000000"/>
                <w:sz w:val="18"/>
                <w:szCs w:val="18"/>
              </w:rPr>
              <w:t xml:space="preserve"> of Squares and Cross-products</w:t>
            </w:r>
          </w:p>
        </w:tc>
        <w:tc>
          <w:tcPr>
            <w:tcW w:w="0" w:type="auto"/>
            <w:shd w:val="clear" w:color="auto" w:fill="FFFFFF"/>
          </w:tcPr>
          <w:p w14:paraId="4505C924"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496.364</w:t>
            </w:r>
          </w:p>
        </w:tc>
        <w:tc>
          <w:tcPr>
            <w:tcW w:w="0" w:type="auto"/>
            <w:shd w:val="clear" w:color="auto" w:fill="FFFFFF"/>
          </w:tcPr>
          <w:p w14:paraId="0A024545"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519.515</w:t>
            </w:r>
          </w:p>
        </w:tc>
        <w:tc>
          <w:tcPr>
            <w:tcW w:w="0" w:type="auto"/>
            <w:shd w:val="clear" w:color="auto" w:fill="FFFFFF"/>
          </w:tcPr>
          <w:p w14:paraId="14281DB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479.515</w:t>
            </w:r>
          </w:p>
        </w:tc>
        <w:tc>
          <w:tcPr>
            <w:tcW w:w="0" w:type="auto"/>
            <w:shd w:val="clear" w:color="auto" w:fill="FFFFFF"/>
          </w:tcPr>
          <w:p w14:paraId="6208D16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498.364</w:t>
            </w:r>
          </w:p>
        </w:tc>
      </w:tr>
      <w:tr w:rsidR="00144BC7" w:rsidRPr="002D7996" w14:paraId="302D7956" w14:textId="77777777" w:rsidTr="006A6A54">
        <w:trPr>
          <w:cantSplit/>
        </w:trPr>
        <w:tc>
          <w:tcPr>
            <w:tcW w:w="0" w:type="auto"/>
            <w:vMerge/>
            <w:shd w:val="clear" w:color="auto" w:fill="FFFFFF"/>
            <w:vAlign w:val="center"/>
          </w:tcPr>
          <w:p w14:paraId="27B07332" w14:textId="77777777" w:rsidR="00144BC7" w:rsidRPr="002D7996" w:rsidRDefault="00144BC7" w:rsidP="006A6A54">
            <w:pPr>
              <w:autoSpaceDE w:val="0"/>
              <w:autoSpaceDN w:val="0"/>
              <w:bidi w:val="0"/>
              <w:adjustRightInd w:val="0"/>
              <w:spacing w:after="0" w:line="240" w:lineRule="auto"/>
              <w:rPr>
                <w:rFonts w:ascii="Arial" w:hAnsi="Arial" w:cs="Arial"/>
                <w:color w:val="000000"/>
                <w:sz w:val="18"/>
                <w:szCs w:val="18"/>
              </w:rPr>
            </w:pPr>
          </w:p>
        </w:tc>
        <w:tc>
          <w:tcPr>
            <w:tcW w:w="0" w:type="auto"/>
            <w:shd w:val="clear" w:color="auto" w:fill="FFFFFF"/>
            <w:vAlign w:val="center"/>
          </w:tcPr>
          <w:p w14:paraId="37401DE1"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Covariance</w:t>
            </w:r>
          </w:p>
        </w:tc>
        <w:tc>
          <w:tcPr>
            <w:tcW w:w="0" w:type="auto"/>
            <w:shd w:val="clear" w:color="auto" w:fill="FFFFFF"/>
          </w:tcPr>
          <w:p w14:paraId="31C71CF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7.636</w:t>
            </w:r>
          </w:p>
        </w:tc>
        <w:tc>
          <w:tcPr>
            <w:tcW w:w="0" w:type="auto"/>
            <w:shd w:val="clear" w:color="auto" w:fill="FFFFFF"/>
          </w:tcPr>
          <w:p w14:paraId="3EAF6D4D"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7.993</w:t>
            </w:r>
          </w:p>
        </w:tc>
        <w:tc>
          <w:tcPr>
            <w:tcW w:w="0" w:type="auto"/>
            <w:shd w:val="clear" w:color="auto" w:fill="FFFFFF"/>
          </w:tcPr>
          <w:p w14:paraId="6B00EB9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7.377</w:t>
            </w:r>
          </w:p>
        </w:tc>
        <w:tc>
          <w:tcPr>
            <w:tcW w:w="0" w:type="auto"/>
            <w:shd w:val="clear" w:color="auto" w:fill="FFFFFF"/>
          </w:tcPr>
          <w:p w14:paraId="1D5A66FB"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7.667</w:t>
            </w:r>
          </w:p>
        </w:tc>
      </w:tr>
    </w:tbl>
    <w:p w14:paraId="406EA516" w14:textId="6FE2E2F5" w:rsidR="00144BC7" w:rsidRPr="008F33CC" w:rsidRDefault="004227CB" w:rsidP="004227CB">
      <w:pPr>
        <w:autoSpaceDE w:val="0"/>
        <w:autoSpaceDN w:val="0"/>
        <w:bidi w:val="0"/>
        <w:adjustRightInd w:val="0"/>
        <w:spacing w:after="0" w:line="480" w:lineRule="auto"/>
        <w:ind w:firstLine="720"/>
        <w:rPr>
          <w:rFonts w:cstheme="minorHAnsi"/>
          <w:sz w:val="24"/>
          <w:szCs w:val="24"/>
        </w:rPr>
      </w:pPr>
      <w:r w:rsidRPr="008F33CC">
        <w:rPr>
          <w:rFonts w:cstheme="minorHAnsi"/>
          <w:sz w:val="24"/>
          <w:szCs w:val="24"/>
        </w:rPr>
        <w:t xml:space="preserve">In Table </w:t>
      </w:r>
      <w:r w:rsidR="00E62CBF">
        <w:rPr>
          <w:rFonts w:cstheme="minorHAnsi"/>
          <w:sz w:val="24"/>
          <w:szCs w:val="24"/>
        </w:rPr>
        <w:t>8</w:t>
      </w:r>
      <w:r w:rsidRPr="008F33CC">
        <w:rPr>
          <w:rFonts w:cstheme="minorHAnsi"/>
          <w:sz w:val="24"/>
          <w:szCs w:val="24"/>
        </w:rPr>
        <w:t>, it was analyzed the correlation between the first dimension, schizophrenia, and its four corresponding items in the UCLA questionnaire. Our findings revealed a strong, positive, and statistically significant correlation, with correlation coefficients (r) ranging from 0.</w:t>
      </w:r>
      <w:r w:rsidR="005C0D3F" w:rsidRPr="008F33CC">
        <w:rPr>
          <w:rFonts w:cstheme="minorHAnsi"/>
          <w:sz w:val="24"/>
          <w:szCs w:val="24"/>
        </w:rPr>
        <w:t>89</w:t>
      </w:r>
      <w:r w:rsidRPr="008F33CC">
        <w:rPr>
          <w:rFonts w:cstheme="minorHAnsi"/>
          <w:sz w:val="24"/>
          <w:szCs w:val="24"/>
        </w:rPr>
        <w:t xml:space="preserve"> to 0.</w:t>
      </w:r>
      <w:r w:rsidR="005C0D3F" w:rsidRPr="008F33CC">
        <w:rPr>
          <w:rFonts w:cstheme="minorHAnsi"/>
          <w:sz w:val="24"/>
          <w:szCs w:val="24"/>
        </w:rPr>
        <w:t>94</w:t>
      </w:r>
      <w:r w:rsidRPr="008F33CC">
        <w:rPr>
          <w:rFonts w:cstheme="minorHAnsi"/>
          <w:sz w:val="24"/>
          <w:szCs w:val="24"/>
        </w:rPr>
        <w:t>, based on a sample size of n=66 and a significance level of p&lt;0.01. The item showing the highest correlation with schizophrenia was A-Q2 (r=0.94, p&lt;0.01), while the lowest correlation was observed with A-Q1 (r=0.89, p&lt;0.01).</w:t>
      </w:r>
    </w:p>
    <w:p w14:paraId="42DCBCE9" w14:textId="77777777" w:rsidR="004227CB" w:rsidRPr="004227CB" w:rsidRDefault="004227CB" w:rsidP="004227CB">
      <w:pPr>
        <w:autoSpaceDE w:val="0"/>
        <w:autoSpaceDN w:val="0"/>
        <w:bidi w:val="0"/>
        <w:adjustRightInd w:val="0"/>
        <w:spacing w:after="0" w:line="400" w:lineRule="atLeast"/>
        <w:rPr>
          <w:rFonts w:asciiTheme="majorBidi" w:hAnsiTheme="majorBidi" w:cstheme="majorBidi"/>
          <w:sz w:val="24"/>
          <w:szCs w:val="24"/>
        </w:rPr>
      </w:pPr>
    </w:p>
    <w:p w14:paraId="7B95EC8A" w14:textId="0361144C" w:rsidR="00E62CBF" w:rsidRPr="003E30B8" w:rsidRDefault="00E62CBF" w:rsidP="00E62CBF">
      <w:pPr>
        <w:autoSpaceDE w:val="0"/>
        <w:autoSpaceDN w:val="0"/>
        <w:bidi w:val="0"/>
        <w:adjustRightInd w:val="0"/>
        <w:spacing w:after="0" w:line="240" w:lineRule="auto"/>
        <w:rPr>
          <w:rFonts w:ascii="Times New Roman" w:hAnsi="Times New Roman" w:cs="Times New Roman"/>
          <w:sz w:val="24"/>
          <w:szCs w:val="24"/>
        </w:rPr>
      </w:pPr>
      <w:bookmarkStart w:id="75" w:name="_Toc184062546"/>
      <w:r>
        <w:t xml:space="preserve">Table </w:t>
      </w:r>
      <w:r>
        <w:fldChar w:fldCharType="begin"/>
      </w:r>
      <w:r>
        <w:instrText xml:space="preserve"> SEQ Table \* ARABIC </w:instrText>
      </w:r>
      <w:r>
        <w:fldChar w:fldCharType="separate"/>
      </w:r>
      <w:r>
        <w:rPr>
          <w:noProof/>
        </w:rPr>
        <w:t>9</w:t>
      </w:r>
      <w:r>
        <w:rPr>
          <w:noProof/>
        </w:rPr>
        <w:fldChar w:fldCharType="end"/>
      </w:r>
      <w:r>
        <w:t>:</w:t>
      </w:r>
      <w:r w:rsidRPr="005E6EDF">
        <w:rPr>
          <w:rFonts w:ascii="Times New Roman" w:hAnsi="Times New Roman" w:cs="Times New Roman"/>
          <w:sz w:val="24"/>
          <w:szCs w:val="24"/>
        </w:rPr>
        <w:t xml:space="preserve"> Correlation between the re-experience dimension and its items (N=66):</w:t>
      </w:r>
      <w:bookmarkEnd w:id="75"/>
      <w:r w:rsidRPr="005E6EDF">
        <w:rPr>
          <w:rFonts w:ascii="Times New Roman" w:hAnsi="Times New Roman" w:cs="Times New Roman"/>
          <w:sz w:val="24"/>
          <w:szCs w:val="24"/>
        </w:rPr>
        <w:t xml:space="preserve"> </w:t>
      </w:r>
    </w:p>
    <w:p w14:paraId="36F3BE28" w14:textId="252EA854" w:rsidR="00144BC7" w:rsidRPr="003E30B8" w:rsidRDefault="00144BC7" w:rsidP="006A6A54">
      <w:pPr>
        <w:autoSpaceDE w:val="0"/>
        <w:autoSpaceDN w:val="0"/>
        <w:bidi w:val="0"/>
        <w:adjustRightInd w:val="0"/>
        <w:spacing w:after="0" w:line="240" w:lineRule="auto"/>
        <w:rPr>
          <w:rFonts w:ascii="Times New Roman" w:hAnsi="Times New Roman" w:cs="Times New Roman"/>
          <w:sz w:val="24"/>
          <w:szCs w:val="24"/>
        </w:rPr>
      </w:pPr>
      <w:r w:rsidRPr="005E6EDF">
        <w:rPr>
          <w:rFonts w:ascii="Times New Roman" w:hAnsi="Times New Roman" w:cs="Times New Roman"/>
          <w:sz w:val="24"/>
          <w:szCs w:val="24"/>
        </w:rPr>
        <w:t xml:space="preserve"> </w:t>
      </w:r>
    </w:p>
    <w:tbl>
      <w:tblPr>
        <w:tblW w:w="0" w:type="auto"/>
        <w:tblInd w:w="2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321"/>
        <w:gridCol w:w="3362"/>
        <w:gridCol w:w="771"/>
        <w:gridCol w:w="771"/>
        <w:gridCol w:w="771"/>
        <w:gridCol w:w="771"/>
        <w:gridCol w:w="771"/>
      </w:tblGrid>
      <w:tr w:rsidR="00144BC7" w:rsidRPr="002D7996" w14:paraId="319DCD8B" w14:textId="77777777" w:rsidTr="006A6A54">
        <w:trPr>
          <w:cantSplit/>
        </w:trPr>
        <w:tc>
          <w:tcPr>
            <w:tcW w:w="0" w:type="auto"/>
            <w:gridSpan w:val="2"/>
            <w:tcBorders>
              <w:top w:val="single" w:sz="4" w:space="0" w:color="auto"/>
              <w:bottom w:val="single" w:sz="4" w:space="0" w:color="auto"/>
            </w:tcBorders>
            <w:shd w:val="clear" w:color="auto" w:fill="FFFFFF"/>
          </w:tcPr>
          <w:p w14:paraId="3FD2CDE3" w14:textId="77777777" w:rsidR="00144BC7" w:rsidRPr="002D7996" w:rsidRDefault="00144BC7" w:rsidP="006A6A54">
            <w:pPr>
              <w:autoSpaceDE w:val="0"/>
              <w:autoSpaceDN w:val="0"/>
              <w:bidi w:val="0"/>
              <w:adjustRightInd w:val="0"/>
              <w:spacing w:after="0" w:line="240" w:lineRule="auto"/>
              <w:jc w:val="center"/>
              <w:rPr>
                <w:rFonts w:ascii="Times New Roman" w:hAnsi="Times New Roman" w:cs="Times New Roman"/>
                <w:sz w:val="24"/>
                <w:szCs w:val="24"/>
              </w:rPr>
            </w:pPr>
          </w:p>
        </w:tc>
        <w:tc>
          <w:tcPr>
            <w:tcW w:w="0" w:type="auto"/>
            <w:tcBorders>
              <w:top w:val="single" w:sz="4" w:space="0" w:color="auto"/>
              <w:bottom w:val="single" w:sz="4" w:space="0" w:color="auto"/>
            </w:tcBorders>
            <w:shd w:val="clear" w:color="auto" w:fill="FFFFFF"/>
          </w:tcPr>
          <w:p w14:paraId="153150A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B-Q1</w:t>
            </w:r>
          </w:p>
        </w:tc>
        <w:tc>
          <w:tcPr>
            <w:tcW w:w="0" w:type="auto"/>
            <w:tcBorders>
              <w:top w:val="single" w:sz="4" w:space="0" w:color="auto"/>
              <w:bottom w:val="single" w:sz="4" w:space="0" w:color="auto"/>
            </w:tcBorders>
            <w:shd w:val="clear" w:color="auto" w:fill="FFFFFF"/>
          </w:tcPr>
          <w:p w14:paraId="1FEF4885"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B-Q2</w:t>
            </w:r>
          </w:p>
        </w:tc>
        <w:tc>
          <w:tcPr>
            <w:tcW w:w="0" w:type="auto"/>
            <w:tcBorders>
              <w:top w:val="single" w:sz="4" w:space="0" w:color="auto"/>
              <w:bottom w:val="single" w:sz="4" w:space="0" w:color="auto"/>
            </w:tcBorders>
            <w:shd w:val="clear" w:color="auto" w:fill="FFFFFF"/>
          </w:tcPr>
          <w:p w14:paraId="39BDDED9"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B-Q3</w:t>
            </w:r>
          </w:p>
        </w:tc>
        <w:tc>
          <w:tcPr>
            <w:tcW w:w="0" w:type="auto"/>
            <w:tcBorders>
              <w:top w:val="single" w:sz="4" w:space="0" w:color="auto"/>
              <w:bottom w:val="single" w:sz="4" w:space="0" w:color="auto"/>
            </w:tcBorders>
            <w:shd w:val="clear" w:color="auto" w:fill="FFFFFF"/>
          </w:tcPr>
          <w:p w14:paraId="441AFE14"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B-Q4</w:t>
            </w:r>
          </w:p>
        </w:tc>
        <w:tc>
          <w:tcPr>
            <w:tcW w:w="0" w:type="auto"/>
            <w:tcBorders>
              <w:top w:val="single" w:sz="4" w:space="0" w:color="auto"/>
              <w:bottom w:val="single" w:sz="4" w:space="0" w:color="auto"/>
            </w:tcBorders>
            <w:shd w:val="clear" w:color="auto" w:fill="FFFFFF"/>
          </w:tcPr>
          <w:p w14:paraId="5A921789"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B-Q5</w:t>
            </w:r>
          </w:p>
        </w:tc>
      </w:tr>
      <w:tr w:rsidR="00144BC7" w:rsidRPr="002D7996" w14:paraId="31A0E0D8" w14:textId="77777777" w:rsidTr="006A6A54">
        <w:trPr>
          <w:cantSplit/>
        </w:trPr>
        <w:tc>
          <w:tcPr>
            <w:tcW w:w="0" w:type="auto"/>
            <w:vMerge w:val="restart"/>
            <w:tcBorders>
              <w:top w:val="single" w:sz="4" w:space="0" w:color="auto"/>
            </w:tcBorders>
            <w:shd w:val="clear" w:color="auto" w:fill="FFFFFF"/>
            <w:vAlign w:val="center"/>
          </w:tcPr>
          <w:p w14:paraId="0DE3211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re-experienced</w:t>
            </w:r>
          </w:p>
        </w:tc>
        <w:tc>
          <w:tcPr>
            <w:tcW w:w="0" w:type="auto"/>
            <w:tcBorders>
              <w:top w:val="single" w:sz="4" w:space="0" w:color="auto"/>
            </w:tcBorders>
            <w:shd w:val="clear" w:color="auto" w:fill="FFFFFF"/>
            <w:vAlign w:val="center"/>
          </w:tcPr>
          <w:p w14:paraId="5D7A4AA6"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Pearson Correlation</w:t>
            </w:r>
          </w:p>
        </w:tc>
        <w:tc>
          <w:tcPr>
            <w:tcW w:w="0" w:type="auto"/>
            <w:tcBorders>
              <w:top w:val="single" w:sz="4" w:space="0" w:color="auto"/>
            </w:tcBorders>
            <w:shd w:val="clear" w:color="auto" w:fill="FFFFFF"/>
          </w:tcPr>
          <w:p w14:paraId="378E9879"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.691</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747C2F7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.823</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5B35324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.764</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22D6D664"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.646</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26EB72D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.580</w:t>
            </w:r>
            <w:r w:rsidRPr="002D7996">
              <w:rPr>
                <w:rFonts w:ascii="Arial" w:hAnsi="Arial" w:cs="Arial"/>
                <w:color w:val="000000"/>
                <w:sz w:val="18"/>
                <w:szCs w:val="18"/>
                <w:vertAlign w:val="superscript"/>
              </w:rPr>
              <w:t>**</w:t>
            </w:r>
          </w:p>
        </w:tc>
      </w:tr>
      <w:tr w:rsidR="00144BC7" w:rsidRPr="002D7996" w14:paraId="4B25C61D" w14:textId="77777777" w:rsidTr="006A6A54">
        <w:trPr>
          <w:cantSplit/>
        </w:trPr>
        <w:tc>
          <w:tcPr>
            <w:tcW w:w="0" w:type="auto"/>
            <w:vMerge/>
            <w:shd w:val="clear" w:color="auto" w:fill="FFFFFF"/>
            <w:vAlign w:val="center"/>
          </w:tcPr>
          <w:p w14:paraId="03DE904B" w14:textId="77777777" w:rsidR="00144BC7" w:rsidRPr="002D7996"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0C524E36"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Sig. (2-tailed)</w:t>
            </w:r>
          </w:p>
        </w:tc>
        <w:tc>
          <w:tcPr>
            <w:tcW w:w="0" w:type="auto"/>
            <w:shd w:val="clear" w:color="auto" w:fill="FFFFFF"/>
          </w:tcPr>
          <w:p w14:paraId="4C8F339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2CBB677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2C7C6BB7"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3C3D0327"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0BAEC770"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r>
      <w:tr w:rsidR="00144BC7" w:rsidRPr="002D7996" w14:paraId="02402AF4" w14:textId="77777777" w:rsidTr="006A6A54">
        <w:trPr>
          <w:cantSplit/>
        </w:trPr>
        <w:tc>
          <w:tcPr>
            <w:tcW w:w="0" w:type="auto"/>
            <w:vMerge/>
            <w:shd w:val="clear" w:color="auto" w:fill="FFFFFF"/>
            <w:vAlign w:val="center"/>
          </w:tcPr>
          <w:p w14:paraId="032E29BF" w14:textId="77777777" w:rsidR="00144BC7" w:rsidRPr="002D7996"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1D042462" w14:textId="61251A00" w:rsidR="00144BC7" w:rsidRPr="002D7996" w:rsidRDefault="00552B81"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The sum</w:t>
            </w:r>
            <w:r w:rsidR="00144BC7" w:rsidRPr="002D7996">
              <w:rPr>
                <w:rFonts w:ascii="Arial" w:hAnsi="Arial" w:cs="Arial"/>
                <w:color w:val="000000"/>
                <w:sz w:val="18"/>
                <w:szCs w:val="18"/>
              </w:rPr>
              <w:t xml:space="preserve"> of Squares and Cross-products</w:t>
            </w:r>
          </w:p>
        </w:tc>
        <w:tc>
          <w:tcPr>
            <w:tcW w:w="0" w:type="auto"/>
            <w:shd w:val="clear" w:color="auto" w:fill="FFFFFF"/>
          </w:tcPr>
          <w:p w14:paraId="42F48C96"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245.667</w:t>
            </w:r>
          </w:p>
        </w:tc>
        <w:tc>
          <w:tcPr>
            <w:tcW w:w="0" w:type="auto"/>
            <w:shd w:val="clear" w:color="auto" w:fill="FFFFFF"/>
          </w:tcPr>
          <w:p w14:paraId="3AC21DD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301.833</w:t>
            </w:r>
          </w:p>
        </w:tc>
        <w:tc>
          <w:tcPr>
            <w:tcW w:w="0" w:type="auto"/>
            <w:shd w:val="clear" w:color="auto" w:fill="FFFFFF"/>
          </w:tcPr>
          <w:p w14:paraId="43FEFE7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262.333</w:t>
            </w:r>
          </w:p>
        </w:tc>
        <w:tc>
          <w:tcPr>
            <w:tcW w:w="0" w:type="auto"/>
            <w:shd w:val="clear" w:color="auto" w:fill="FFFFFF"/>
          </w:tcPr>
          <w:p w14:paraId="2876159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227.167</w:t>
            </w:r>
          </w:p>
        </w:tc>
        <w:tc>
          <w:tcPr>
            <w:tcW w:w="0" w:type="auto"/>
            <w:shd w:val="clear" w:color="auto" w:fill="FFFFFF"/>
          </w:tcPr>
          <w:p w14:paraId="5528332D"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182.167</w:t>
            </w:r>
          </w:p>
        </w:tc>
      </w:tr>
      <w:tr w:rsidR="00144BC7" w:rsidRPr="002D7996" w14:paraId="26660ECC" w14:textId="77777777" w:rsidTr="006A6A54">
        <w:trPr>
          <w:cantSplit/>
        </w:trPr>
        <w:tc>
          <w:tcPr>
            <w:tcW w:w="0" w:type="auto"/>
            <w:vMerge/>
            <w:shd w:val="clear" w:color="auto" w:fill="FFFFFF"/>
            <w:vAlign w:val="center"/>
          </w:tcPr>
          <w:p w14:paraId="72BC91CD" w14:textId="77777777" w:rsidR="00144BC7" w:rsidRPr="002D7996"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47326A66"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Covariance</w:t>
            </w:r>
          </w:p>
        </w:tc>
        <w:tc>
          <w:tcPr>
            <w:tcW w:w="0" w:type="auto"/>
            <w:shd w:val="clear" w:color="auto" w:fill="FFFFFF"/>
          </w:tcPr>
          <w:p w14:paraId="74289E7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3.779</w:t>
            </w:r>
          </w:p>
        </w:tc>
        <w:tc>
          <w:tcPr>
            <w:tcW w:w="0" w:type="auto"/>
            <w:shd w:val="clear" w:color="auto" w:fill="FFFFFF"/>
          </w:tcPr>
          <w:p w14:paraId="555381F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4.644</w:t>
            </w:r>
          </w:p>
        </w:tc>
        <w:tc>
          <w:tcPr>
            <w:tcW w:w="0" w:type="auto"/>
            <w:shd w:val="clear" w:color="auto" w:fill="FFFFFF"/>
          </w:tcPr>
          <w:p w14:paraId="7FAE831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4.036</w:t>
            </w:r>
          </w:p>
        </w:tc>
        <w:tc>
          <w:tcPr>
            <w:tcW w:w="0" w:type="auto"/>
            <w:shd w:val="clear" w:color="auto" w:fill="FFFFFF"/>
          </w:tcPr>
          <w:p w14:paraId="64E76AA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3.495</w:t>
            </w:r>
          </w:p>
        </w:tc>
        <w:tc>
          <w:tcPr>
            <w:tcW w:w="0" w:type="auto"/>
            <w:shd w:val="clear" w:color="auto" w:fill="FFFFFF"/>
          </w:tcPr>
          <w:p w14:paraId="1CF2B71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2.803</w:t>
            </w:r>
          </w:p>
        </w:tc>
      </w:tr>
    </w:tbl>
    <w:p w14:paraId="3452791C" w14:textId="77777777" w:rsidR="00144BC7" w:rsidRDefault="00144BC7" w:rsidP="006A6A54">
      <w:pPr>
        <w:autoSpaceDE w:val="0"/>
        <w:autoSpaceDN w:val="0"/>
        <w:bidi w:val="0"/>
        <w:adjustRightInd w:val="0"/>
        <w:spacing w:after="0" w:line="400" w:lineRule="atLeast"/>
        <w:rPr>
          <w:rFonts w:asciiTheme="minorBidi" w:hAnsiTheme="minorBidi"/>
          <w:sz w:val="20"/>
          <w:szCs w:val="20"/>
        </w:rPr>
      </w:pPr>
    </w:p>
    <w:p w14:paraId="33652C92" w14:textId="319FDAE7" w:rsidR="00144BC7" w:rsidRPr="008F33CC" w:rsidRDefault="005C0D3F" w:rsidP="005C0D3F">
      <w:pPr>
        <w:autoSpaceDE w:val="0"/>
        <w:autoSpaceDN w:val="0"/>
        <w:bidi w:val="0"/>
        <w:adjustRightInd w:val="0"/>
        <w:spacing w:after="0" w:line="480" w:lineRule="auto"/>
        <w:ind w:firstLine="720"/>
        <w:rPr>
          <w:rFonts w:cstheme="minorHAnsi"/>
          <w:sz w:val="24"/>
          <w:szCs w:val="24"/>
        </w:rPr>
      </w:pPr>
      <w:r w:rsidRPr="008F33CC">
        <w:rPr>
          <w:rFonts w:cstheme="minorHAnsi"/>
          <w:sz w:val="24"/>
          <w:szCs w:val="24"/>
        </w:rPr>
        <w:lastRenderedPageBreak/>
        <w:t xml:space="preserve">In Table </w:t>
      </w:r>
      <w:r w:rsidR="00E62CBF">
        <w:rPr>
          <w:rFonts w:cstheme="minorHAnsi"/>
          <w:sz w:val="24"/>
          <w:szCs w:val="24"/>
        </w:rPr>
        <w:t>9</w:t>
      </w:r>
      <w:r w:rsidRPr="008F33CC">
        <w:rPr>
          <w:rFonts w:cstheme="minorHAnsi"/>
          <w:sz w:val="24"/>
          <w:szCs w:val="24"/>
        </w:rPr>
        <w:t>, the second dimension, re-experience, includes 5 distinct items. A correlation analysis involving 66 individuals revealed a robust, positive, and statistically significant relationship between the re-experience dimension and its constituent items, with correlation coefficients (r) ranging from 0.58 to 0.82, and a significance level of p&lt;0.01. The strongest correlation was observed between re-experience and B-Q2 (r=0.82, p&lt;0.01), while the weakest correlation was found between schizophrenia and B-Q5 (r=0.58, p&lt;0.01).</w:t>
      </w:r>
    </w:p>
    <w:p w14:paraId="58FFD425" w14:textId="2BF96EFD" w:rsidR="005C0D3F" w:rsidRPr="008F33CC" w:rsidRDefault="005C0D3F" w:rsidP="005C0D3F">
      <w:pPr>
        <w:autoSpaceDE w:val="0"/>
        <w:autoSpaceDN w:val="0"/>
        <w:bidi w:val="0"/>
        <w:adjustRightInd w:val="0"/>
        <w:spacing w:after="0" w:line="480" w:lineRule="auto"/>
        <w:rPr>
          <w:rFonts w:cstheme="minorHAnsi"/>
          <w:sz w:val="24"/>
          <w:szCs w:val="24"/>
        </w:rPr>
      </w:pPr>
    </w:p>
    <w:p w14:paraId="7BB5E58A" w14:textId="022181A7" w:rsidR="00144BC7" w:rsidRPr="00E62CBF" w:rsidRDefault="00E62CBF" w:rsidP="00E62CBF">
      <w:pPr>
        <w:pStyle w:val="Caption"/>
        <w:keepNext/>
      </w:pPr>
      <w:bookmarkStart w:id="76" w:name="_Toc184062547"/>
      <w:r>
        <w:t xml:space="preserve">Table </w:t>
      </w:r>
      <w:r>
        <w:fldChar w:fldCharType="begin"/>
      </w:r>
      <w:r>
        <w:instrText xml:space="preserve"> SEQ Table \* ARABIC </w:instrText>
      </w:r>
      <w:r>
        <w:fldChar w:fldCharType="separate"/>
      </w:r>
      <w:r>
        <w:rPr>
          <w:noProof/>
        </w:rPr>
        <w:t>10</w:t>
      </w:r>
      <w:r>
        <w:rPr>
          <w:noProof/>
        </w:rPr>
        <w:fldChar w:fldCharType="end"/>
      </w:r>
      <w:r>
        <w:t>:</w:t>
      </w:r>
      <w:r w:rsidRPr="00E62CBF">
        <w:rPr>
          <w:rFonts w:ascii="Times New Roman" w:hAnsi="Times New Roman" w:cs="Times New Roman"/>
          <w:sz w:val="24"/>
          <w:szCs w:val="24"/>
        </w:rPr>
        <w:t xml:space="preserve"> </w:t>
      </w:r>
      <w:r w:rsidRPr="003E30B8">
        <w:rPr>
          <w:rFonts w:ascii="Times New Roman" w:hAnsi="Times New Roman" w:cs="Times New Roman"/>
          <w:sz w:val="24"/>
          <w:szCs w:val="24"/>
        </w:rPr>
        <w:t>Correlation between the re-experience dimension and its items (N=66):</w:t>
      </w:r>
      <w:bookmarkEnd w:id="76"/>
      <w:r w:rsidR="00144BC7" w:rsidRPr="003E30B8">
        <w:rPr>
          <w:rFonts w:ascii="Times New Roman" w:hAnsi="Times New Roman" w:cs="Times New Roman"/>
          <w:sz w:val="24"/>
          <w:szCs w:val="24"/>
        </w:rPr>
        <w:t xml:space="preserve"> </w:t>
      </w:r>
    </w:p>
    <w:tbl>
      <w:tblPr>
        <w:tblW w:w="0" w:type="auto"/>
        <w:tblInd w:w="2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941"/>
        <w:gridCol w:w="3362"/>
        <w:gridCol w:w="771"/>
        <w:gridCol w:w="771"/>
      </w:tblGrid>
      <w:tr w:rsidR="00144BC7" w:rsidRPr="002D7996" w14:paraId="533C9A1B" w14:textId="77777777" w:rsidTr="006A6A54">
        <w:trPr>
          <w:cantSplit/>
        </w:trPr>
        <w:tc>
          <w:tcPr>
            <w:tcW w:w="0" w:type="auto"/>
            <w:gridSpan w:val="2"/>
            <w:tcBorders>
              <w:top w:val="single" w:sz="4" w:space="0" w:color="auto"/>
              <w:bottom w:val="single" w:sz="4" w:space="0" w:color="auto"/>
            </w:tcBorders>
            <w:shd w:val="clear" w:color="auto" w:fill="FFFFFF"/>
          </w:tcPr>
          <w:p w14:paraId="0C33E003" w14:textId="77777777" w:rsidR="00144BC7" w:rsidRPr="002D7996" w:rsidRDefault="00144BC7" w:rsidP="006A6A54">
            <w:pPr>
              <w:autoSpaceDE w:val="0"/>
              <w:autoSpaceDN w:val="0"/>
              <w:bidi w:val="0"/>
              <w:adjustRightInd w:val="0"/>
              <w:spacing w:after="0" w:line="240" w:lineRule="auto"/>
              <w:rPr>
                <w:rFonts w:ascii="Times New Roman" w:hAnsi="Times New Roman" w:cs="Times New Roman"/>
                <w:sz w:val="24"/>
                <w:szCs w:val="24"/>
              </w:rPr>
            </w:pPr>
          </w:p>
        </w:tc>
        <w:tc>
          <w:tcPr>
            <w:tcW w:w="0" w:type="auto"/>
            <w:tcBorders>
              <w:top w:val="single" w:sz="4" w:space="0" w:color="auto"/>
              <w:bottom w:val="single" w:sz="4" w:space="0" w:color="auto"/>
            </w:tcBorders>
            <w:shd w:val="clear" w:color="auto" w:fill="FFFFFF"/>
          </w:tcPr>
          <w:p w14:paraId="3D2596C0"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C-Q1</w:t>
            </w:r>
          </w:p>
        </w:tc>
        <w:tc>
          <w:tcPr>
            <w:tcW w:w="0" w:type="auto"/>
            <w:tcBorders>
              <w:top w:val="single" w:sz="4" w:space="0" w:color="auto"/>
              <w:bottom w:val="single" w:sz="4" w:space="0" w:color="auto"/>
            </w:tcBorders>
            <w:shd w:val="clear" w:color="auto" w:fill="FFFFFF"/>
          </w:tcPr>
          <w:p w14:paraId="66151E69"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C-Q2</w:t>
            </w:r>
          </w:p>
        </w:tc>
      </w:tr>
      <w:tr w:rsidR="00144BC7" w:rsidRPr="002D7996" w14:paraId="494A9D6F" w14:textId="77777777" w:rsidTr="006A6A54">
        <w:trPr>
          <w:cantSplit/>
        </w:trPr>
        <w:tc>
          <w:tcPr>
            <w:tcW w:w="0" w:type="auto"/>
            <w:vMerge w:val="restart"/>
            <w:tcBorders>
              <w:top w:val="single" w:sz="4" w:space="0" w:color="auto"/>
            </w:tcBorders>
            <w:shd w:val="clear" w:color="auto" w:fill="FFFFFF"/>
            <w:vAlign w:val="center"/>
          </w:tcPr>
          <w:p w14:paraId="56F0D03B"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avoidance</w:t>
            </w:r>
          </w:p>
        </w:tc>
        <w:tc>
          <w:tcPr>
            <w:tcW w:w="0" w:type="auto"/>
            <w:tcBorders>
              <w:top w:val="single" w:sz="4" w:space="0" w:color="auto"/>
            </w:tcBorders>
            <w:shd w:val="clear" w:color="auto" w:fill="FFFFFF"/>
            <w:vAlign w:val="center"/>
          </w:tcPr>
          <w:p w14:paraId="6F7139C7"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Pearson Correlation</w:t>
            </w:r>
          </w:p>
        </w:tc>
        <w:tc>
          <w:tcPr>
            <w:tcW w:w="0" w:type="auto"/>
            <w:tcBorders>
              <w:top w:val="single" w:sz="4" w:space="0" w:color="auto"/>
            </w:tcBorders>
            <w:shd w:val="clear" w:color="auto" w:fill="FFFFFF"/>
          </w:tcPr>
          <w:p w14:paraId="65C2790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.806</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70AA1DE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.822</w:t>
            </w:r>
            <w:r w:rsidRPr="002D7996">
              <w:rPr>
                <w:rFonts w:ascii="Arial" w:hAnsi="Arial" w:cs="Arial"/>
                <w:color w:val="000000"/>
                <w:sz w:val="18"/>
                <w:szCs w:val="18"/>
                <w:vertAlign w:val="superscript"/>
              </w:rPr>
              <w:t>**</w:t>
            </w:r>
          </w:p>
        </w:tc>
      </w:tr>
      <w:tr w:rsidR="00144BC7" w:rsidRPr="002D7996" w14:paraId="3DCF4CB6" w14:textId="77777777" w:rsidTr="006A6A54">
        <w:trPr>
          <w:cantSplit/>
        </w:trPr>
        <w:tc>
          <w:tcPr>
            <w:tcW w:w="0" w:type="auto"/>
            <w:vMerge/>
            <w:shd w:val="clear" w:color="auto" w:fill="FFFFFF"/>
            <w:vAlign w:val="center"/>
          </w:tcPr>
          <w:p w14:paraId="4E8675E1" w14:textId="77777777" w:rsidR="00144BC7" w:rsidRPr="002D7996"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17650851"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Sig. (2-tailed)</w:t>
            </w:r>
          </w:p>
        </w:tc>
        <w:tc>
          <w:tcPr>
            <w:tcW w:w="0" w:type="auto"/>
            <w:shd w:val="clear" w:color="auto" w:fill="FFFFFF"/>
          </w:tcPr>
          <w:p w14:paraId="19FCBB2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0FA4BC0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r>
      <w:tr w:rsidR="00144BC7" w:rsidRPr="002D7996" w14:paraId="44055933" w14:textId="77777777" w:rsidTr="006A6A54">
        <w:trPr>
          <w:cantSplit/>
        </w:trPr>
        <w:tc>
          <w:tcPr>
            <w:tcW w:w="0" w:type="auto"/>
            <w:vMerge/>
            <w:shd w:val="clear" w:color="auto" w:fill="FFFFFF"/>
            <w:vAlign w:val="center"/>
          </w:tcPr>
          <w:p w14:paraId="54BEC3F9" w14:textId="77777777" w:rsidR="00144BC7" w:rsidRPr="002D7996"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357109D7" w14:textId="6F31EC83" w:rsidR="00144BC7" w:rsidRPr="002D7996" w:rsidRDefault="00552B81"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The sum</w:t>
            </w:r>
            <w:r w:rsidR="00144BC7" w:rsidRPr="002D7996">
              <w:rPr>
                <w:rFonts w:ascii="Arial" w:hAnsi="Arial" w:cs="Arial"/>
                <w:color w:val="000000"/>
                <w:sz w:val="18"/>
                <w:szCs w:val="18"/>
              </w:rPr>
              <w:t xml:space="preserve"> of Squares and Cross-products</w:t>
            </w:r>
          </w:p>
        </w:tc>
        <w:tc>
          <w:tcPr>
            <w:tcW w:w="0" w:type="auto"/>
            <w:shd w:val="clear" w:color="auto" w:fill="FFFFFF"/>
          </w:tcPr>
          <w:p w14:paraId="4C93438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159.462</w:t>
            </w:r>
          </w:p>
        </w:tc>
        <w:tc>
          <w:tcPr>
            <w:tcW w:w="0" w:type="auto"/>
            <w:shd w:val="clear" w:color="auto" w:fill="FFFFFF"/>
          </w:tcPr>
          <w:p w14:paraId="4892D515"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170.697</w:t>
            </w:r>
          </w:p>
        </w:tc>
      </w:tr>
      <w:tr w:rsidR="00144BC7" w:rsidRPr="002D7996" w14:paraId="63FF0A2C" w14:textId="77777777" w:rsidTr="006A6A54">
        <w:trPr>
          <w:cantSplit/>
        </w:trPr>
        <w:tc>
          <w:tcPr>
            <w:tcW w:w="0" w:type="auto"/>
            <w:vMerge/>
            <w:shd w:val="clear" w:color="auto" w:fill="FFFFFF"/>
            <w:vAlign w:val="center"/>
          </w:tcPr>
          <w:p w14:paraId="1C3BD9D0" w14:textId="77777777" w:rsidR="00144BC7" w:rsidRPr="002D7996"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3F1FC3B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Covariance</w:t>
            </w:r>
          </w:p>
        </w:tc>
        <w:tc>
          <w:tcPr>
            <w:tcW w:w="0" w:type="auto"/>
            <w:shd w:val="clear" w:color="auto" w:fill="FFFFFF"/>
          </w:tcPr>
          <w:p w14:paraId="40A37A47"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2.492</w:t>
            </w:r>
          </w:p>
        </w:tc>
        <w:tc>
          <w:tcPr>
            <w:tcW w:w="0" w:type="auto"/>
            <w:shd w:val="clear" w:color="auto" w:fill="FFFFFF"/>
          </w:tcPr>
          <w:p w14:paraId="5A96BDD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2.626</w:t>
            </w:r>
          </w:p>
        </w:tc>
      </w:tr>
    </w:tbl>
    <w:p w14:paraId="4A3624FB" w14:textId="77777777" w:rsidR="00144BC7" w:rsidRDefault="00144BC7" w:rsidP="006A6A54">
      <w:pPr>
        <w:autoSpaceDE w:val="0"/>
        <w:autoSpaceDN w:val="0"/>
        <w:bidi w:val="0"/>
        <w:adjustRightInd w:val="0"/>
        <w:spacing w:after="0" w:line="360" w:lineRule="auto"/>
        <w:rPr>
          <w:rFonts w:asciiTheme="minorBidi" w:hAnsiTheme="minorBidi"/>
          <w:sz w:val="20"/>
          <w:szCs w:val="20"/>
        </w:rPr>
      </w:pPr>
    </w:p>
    <w:p w14:paraId="1A3599B6" w14:textId="286DFC53" w:rsidR="00144BC7" w:rsidRPr="008F33CC" w:rsidRDefault="005C0D3F" w:rsidP="006A6A54">
      <w:pPr>
        <w:autoSpaceDE w:val="0"/>
        <w:autoSpaceDN w:val="0"/>
        <w:bidi w:val="0"/>
        <w:adjustRightInd w:val="0"/>
        <w:spacing w:after="0" w:line="480" w:lineRule="auto"/>
        <w:ind w:firstLine="720"/>
        <w:rPr>
          <w:rFonts w:cstheme="minorHAnsi"/>
          <w:sz w:val="24"/>
          <w:szCs w:val="24"/>
        </w:rPr>
      </w:pPr>
      <w:r w:rsidRPr="008F33CC">
        <w:rPr>
          <w:rFonts w:cstheme="minorHAnsi"/>
          <w:sz w:val="24"/>
          <w:szCs w:val="24"/>
        </w:rPr>
        <w:t xml:space="preserve">In Table </w:t>
      </w:r>
      <w:r w:rsidR="00E62CBF">
        <w:rPr>
          <w:rFonts w:cstheme="minorHAnsi"/>
          <w:sz w:val="24"/>
          <w:szCs w:val="24"/>
        </w:rPr>
        <w:t>10</w:t>
      </w:r>
      <w:r w:rsidRPr="008F33CC">
        <w:rPr>
          <w:rFonts w:cstheme="minorHAnsi"/>
          <w:sz w:val="24"/>
          <w:szCs w:val="24"/>
        </w:rPr>
        <w:t>, the third dimension is avoidance, comprising only two items. A Pearson correlation analysis revealed a strong, positive, and significant correlation between the avoidance dimension and its first item: r (</w:t>
      </w:r>
      <w:proofErr w:type="gramStart"/>
      <w:r w:rsidRPr="008F33CC">
        <w:rPr>
          <w:rFonts w:cstheme="minorHAnsi"/>
          <w:sz w:val="24"/>
          <w:szCs w:val="24"/>
        </w:rPr>
        <w:t>64)=</w:t>
      </w:r>
      <w:proofErr w:type="gramEnd"/>
      <w:r w:rsidRPr="008F33CC">
        <w:rPr>
          <w:rFonts w:cstheme="minorHAnsi"/>
          <w:sz w:val="24"/>
          <w:szCs w:val="24"/>
        </w:rPr>
        <w:t>0.81, p&lt;0.01. Additionally, the second item also showed a strong, positive, and significant correlation with the avoidance dimension: r (</w:t>
      </w:r>
      <w:proofErr w:type="gramStart"/>
      <w:r w:rsidRPr="008F33CC">
        <w:rPr>
          <w:rFonts w:cstheme="minorHAnsi"/>
          <w:sz w:val="24"/>
          <w:szCs w:val="24"/>
        </w:rPr>
        <w:t>64)=</w:t>
      </w:r>
      <w:proofErr w:type="gramEnd"/>
      <w:r w:rsidRPr="008F33CC">
        <w:rPr>
          <w:rFonts w:cstheme="minorHAnsi"/>
          <w:sz w:val="24"/>
          <w:szCs w:val="24"/>
        </w:rPr>
        <w:t>0.82, p&lt;0.01</w:t>
      </w:r>
      <w:r w:rsidR="008F33CC" w:rsidRPr="008F33CC">
        <w:rPr>
          <w:rFonts w:cstheme="minorHAnsi"/>
          <w:sz w:val="24"/>
          <w:szCs w:val="24"/>
        </w:rPr>
        <w:t>.</w:t>
      </w:r>
      <w:r w:rsidR="00144BC7" w:rsidRPr="008F33CC">
        <w:rPr>
          <w:rFonts w:cstheme="minorHAnsi"/>
          <w:sz w:val="24"/>
          <w:szCs w:val="24"/>
        </w:rPr>
        <w:t xml:space="preserve"> </w:t>
      </w:r>
    </w:p>
    <w:p w14:paraId="3D47DD00" w14:textId="77777777" w:rsidR="00E62CBF" w:rsidRDefault="00E62CBF" w:rsidP="006A6A54">
      <w:pPr>
        <w:autoSpaceDE w:val="0"/>
        <w:autoSpaceDN w:val="0"/>
        <w:bidi w:val="0"/>
        <w:adjustRightInd w:val="0"/>
        <w:spacing w:after="0" w:line="240" w:lineRule="auto"/>
        <w:rPr>
          <w:rFonts w:asciiTheme="minorBidi" w:hAnsiTheme="minorBidi"/>
          <w:sz w:val="20"/>
          <w:szCs w:val="20"/>
        </w:rPr>
      </w:pPr>
    </w:p>
    <w:p w14:paraId="677ACE91" w14:textId="77777777" w:rsidR="00E62CBF" w:rsidRDefault="00E62CBF" w:rsidP="00E62CBF">
      <w:pPr>
        <w:autoSpaceDE w:val="0"/>
        <w:autoSpaceDN w:val="0"/>
        <w:bidi w:val="0"/>
        <w:adjustRightInd w:val="0"/>
        <w:spacing w:after="0" w:line="240" w:lineRule="auto"/>
        <w:rPr>
          <w:rFonts w:asciiTheme="minorBidi" w:hAnsiTheme="minorBidi"/>
          <w:sz w:val="20"/>
          <w:szCs w:val="20"/>
        </w:rPr>
      </w:pPr>
    </w:p>
    <w:p w14:paraId="364C430E" w14:textId="77777777" w:rsidR="00E62CBF" w:rsidRDefault="00E62CBF" w:rsidP="00E62CBF">
      <w:pPr>
        <w:autoSpaceDE w:val="0"/>
        <w:autoSpaceDN w:val="0"/>
        <w:bidi w:val="0"/>
        <w:adjustRightInd w:val="0"/>
        <w:spacing w:after="0" w:line="240" w:lineRule="auto"/>
        <w:rPr>
          <w:rFonts w:asciiTheme="minorBidi" w:hAnsiTheme="minorBidi"/>
          <w:sz w:val="20"/>
          <w:szCs w:val="20"/>
        </w:rPr>
      </w:pPr>
    </w:p>
    <w:p w14:paraId="1174F6B5" w14:textId="77777777" w:rsidR="00E62CBF" w:rsidRDefault="00E62CBF" w:rsidP="00E62CBF">
      <w:pPr>
        <w:autoSpaceDE w:val="0"/>
        <w:autoSpaceDN w:val="0"/>
        <w:bidi w:val="0"/>
        <w:adjustRightInd w:val="0"/>
        <w:spacing w:after="0" w:line="240" w:lineRule="auto"/>
        <w:rPr>
          <w:rFonts w:asciiTheme="minorBidi" w:hAnsiTheme="minorBidi"/>
          <w:sz w:val="20"/>
          <w:szCs w:val="20"/>
        </w:rPr>
      </w:pPr>
    </w:p>
    <w:p w14:paraId="204A8E1A" w14:textId="5CF53819" w:rsidR="00E62CBF" w:rsidRPr="000B0C43" w:rsidRDefault="00E62CBF" w:rsidP="00E62CBF">
      <w:pPr>
        <w:autoSpaceDE w:val="0"/>
        <w:autoSpaceDN w:val="0"/>
        <w:bidi w:val="0"/>
        <w:adjustRightInd w:val="0"/>
        <w:spacing w:after="0" w:line="240" w:lineRule="auto"/>
        <w:rPr>
          <w:rFonts w:ascii="Times New Roman" w:hAnsi="Times New Roman" w:cs="Times New Roman"/>
          <w:b/>
          <w:bCs/>
          <w:sz w:val="24"/>
          <w:szCs w:val="24"/>
        </w:rPr>
      </w:pPr>
      <w:bookmarkStart w:id="77" w:name="_Toc184062548"/>
      <w:r>
        <w:lastRenderedPageBreak/>
        <w:t xml:space="preserve">Table </w:t>
      </w:r>
      <w:r>
        <w:fldChar w:fldCharType="begin"/>
      </w:r>
      <w:r>
        <w:instrText xml:space="preserve"> SEQ Table \* ARABIC </w:instrText>
      </w:r>
      <w:r>
        <w:fldChar w:fldCharType="separate"/>
      </w:r>
      <w:r>
        <w:rPr>
          <w:noProof/>
        </w:rPr>
        <w:t>11</w:t>
      </w:r>
      <w:r>
        <w:rPr>
          <w:noProof/>
        </w:rPr>
        <w:fldChar w:fldCharType="end"/>
      </w:r>
      <w:r>
        <w:t>:</w:t>
      </w:r>
      <w:bookmarkEnd w:id="77"/>
    </w:p>
    <w:p w14:paraId="673A3F67" w14:textId="77777777" w:rsidR="00E62CBF" w:rsidRPr="000B0C43" w:rsidRDefault="00E62CBF" w:rsidP="00E62CBF">
      <w:pPr>
        <w:autoSpaceDE w:val="0"/>
        <w:autoSpaceDN w:val="0"/>
        <w:bidi w:val="0"/>
        <w:adjustRightInd w:val="0"/>
        <w:spacing w:after="0" w:line="240" w:lineRule="auto"/>
        <w:rPr>
          <w:rFonts w:ascii="Times New Roman" w:hAnsi="Times New Roman" w:cs="Times New Roman"/>
          <w:sz w:val="24"/>
          <w:szCs w:val="24"/>
        </w:rPr>
      </w:pPr>
      <w:r w:rsidRPr="000B0C43">
        <w:rPr>
          <w:rFonts w:ascii="Times New Roman" w:hAnsi="Times New Roman" w:cs="Times New Roman"/>
          <w:sz w:val="24"/>
          <w:szCs w:val="24"/>
        </w:rPr>
        <w:t xml:space="preserve"> Correlation between the alteration in cognitions dimension and its items: </w:t>
      </w:r>
    </w:p>
    <w:p w14:paraId="12350A76" w14:textId="00B38CB4" w:rsidR="00144BC7" w:rsidRPr="000B0C43" w:rsidRDefault="00144BC7" w:rsidP="006A6A54">
      <w:pPr>
        <w:autoSpaceDE w:val="0"/>
        <w:autoSpaceDN w:val="0"/>
        <w:bidi w:val="0"/>
        <w:adjustRightInd w:val="0"/>
        <w:spacing w:after="0" w:line="240" w:lineRule="auto"/>
        <w:rPr>
          <w:rFonts w:ascii="Times New Roman" w:hAnsi="Times New Roman" w:cs="Times New Roman"/>
          <w:sz w:val="24"/>
          <w:szCs w:val="24"/>
        </w:rPr>
      </w:pPr>
      <w:r w:rsidRPr="000B0C43">
        <w:rPr>
          <w:rFonts w:ascii="Times New Roman" w:hAnsi="Times New Roman" w:cs="Times New Roman"/>
          <w:sz w:val="24"/>
          <w:szCs w:val="24"/>
        </w:rPr>
        <w:t xml:space="preserve"> </w:t>
      </w:r>
    </w:p>
    <w:tbl>
      <w:tblPr>
        <w:tblW w:w="0" w:type="auto"/>
        <w:tblInd w:w="2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552"/>
        <w:gridCol w:w="2363"/>
        <w:gridCol w:w="771"/>
        <w:gridCol w:w="771"/>
        <w:gridCol w:w="771"/>
        <w:gridCol w:w="771"/>
        <w:gridCol w:w="771"/>
        <w:gridCol w:w="771"/>
        <w:gridCol w:w="771"/>
        <w:gridCol w:w="771"/>
        <w:gridCol w:w="771"/>
        <w:gridCol w:w="771"/>
        <w:gridCol w:w="771"/>
        <w:gridCol w:w="771"/>
        <w:gridCol w:w="771"/>
      </w:tblGrid>
      <w:tr w:rsidR="00144BC7" w:rsidRPr="002D7996" w14:paraId="1C4FF7E4" w14:textId="77777777" w:rsidTr="006A6A54">
        <w:trPr>
          <w:cantSplit/>
        </w:trPr>
        <w:tc>
          <w:tcPr>
            <w:tcW w:w="0" w:type="auto"/>
            <w:gridSpan w:val="2"/>
            <w:tcBorders>
              <w:top w:val="single" w:sz="4" w:space="0" w:color="auto"/>
              <w:bottom w:val="single" w:sz="4" w:space="0" w:color="auto"/>
            </w:tcBorders>
            <w:shd w:val="clear" w:color="auto" w:fill="FFFFFF"/>
          </w:tcPr>
          <w:p w14:paraId="17DF1CEC" w14:textId="77777777" w:rsidR="00144BC7" w:rsidRPr="002D7996" w:rsidRDefault="00144BC7" w:rsidP="006A6A54">
            <w:pPr>
              <w:bidi w:val="0"/>
              <w:rPr>
                <w:rFonts w:ascii="Times New Roman" w:hAnsi="Times New Roman" w:cs="Times New Roman"/>
                <w:sz w:val="24"/>
                <w:szCs w:val="24"/>
              </w:rPr>
            </w:pPr>
          </w:p>
        </w:tc>
        <w:tc>
          <w:tcPr>
            <w:tcW w:w="0" w:type="auto"/>
            <w:tcBorders>
              <w:top w:val="single" w:sz="4" w:space="0" w:color="auto"/>
              <w:bottom w:val="single" w:sz="4" w:space="0" w:color="auto"/>
            </w:tcBorders>
            <w:shd w:val="clear" w:color="auto" w:fill="FFFFFF"/>
          </w:tcPr>
          <w:p w14:paraId="65654B3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D-Q1</w:t>
            </w:r>
          </w:p>
        </w:tc>
        <w:tc>
          <w:tcPr>
            <w:tcW w:w="0" w:type="auto"/>
            <w:tcBorders>
              <w:top w:val="single" w:sz="4" w:space="0" w:color="auto"/>
              <w:bottom w:val="single" w:sz="4" w:space="0" w:color="auto"/>
            </w:tcBorders>
            <w:shd w:val="clear" w:color="auto" w:fill="FFFFFF"/>
          </w:tcPr>
          <w:p w14:paraId="7A039A1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D-Q2</w:t>
            </w:r>
          </w:p>
        </w:tc>
        <w:tc>
          <w:tcPr>
            <w:tcW w:w="0" w:type="auto"/>
            <w:tcBorders>
              <w:top w:val="single" w:sz="4" w:space="0" w:color="auto"/>
              <w:bottom w:val="single" w:sz="4" w:space="0" w:color="auto"/>
            </w:tcBorders>
            <w:shd w:val="clear" w:color="auto" w:fill="FFFFFF"/>
          </w:tcPr>
          <w:p w14:paraId="773BD3D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D-Q3</w:t>
            </w:r>
          </w:p>
        </w:tc>
        <w:tc>
          <w:tcPr>
            <w:tcW w:w="0" w:type="auto"/>
            <w:tcBorders>
              <w:top w:val="single" w:sz="4" w:space="0" w:color="auto"/>
              <w:bottom w:val="single" w:sz="4" w:space="0" w:color="auto"/>
            </w:tcBorders>
            <w:shd w:val="clear" w:color="auto" w:fill="FFFFFF"/>
          </w:tcPr>
          <w:p w14:paraId="4D3A339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D-Q4</w:t>
            </w:r>
          </w:p>
        </w:tc>
        <w:tc>
          <w:tcPr>
            <w:tcW w:w="0" w:type="auto"/>
            <w:tcBorders>
              <w:top w:val="single" w:sz="4" w:space="0" w:color="auto"/>
              <w:bottom w:val="single" w:sz="4" w:space="0" w:color="auto"/>
            </w:tcBorders>
            <w:shd w:val="clear" w:color="auto" w:fill="FFFFFF"/>
          </w:tcPr>
          <w:p w14:paraId="4CD953D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D-Q5</w:t>
            </w:r>
          </w:p>
        </w:tc>
        <w:tc>
          <w:tcPr>
            <w:tcW w:w="0" w:type="auto"/>
            <w:tcBorders>
              <w:top w:val="single" w:sz="4" w:space="0" w:color="auto"/>
              <w:bottom w:val="single" w:sz="4" w:space="0" w:color="auto"/>
            </w:tcBorders>
            <w:shd w:val="clear" w:color="auto" w:fill="FFFFFF"/>
          </w:tcPr>
          <w:p w14:paraId="4873075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D-Q6</w:t>
            </w:r>
          </w:p>
        </w:tc>
        <w:tc>
          <w:tcPr>
            <w:tcW w:w="0" w:type="auto"/>
            <w:tcBorders>
              <w:top w:val="single" w:sz="4" w:space="0" w:color="auto"/>
              <w:bottom w:val="single" w:sz="4" w:space="0" w:color="auto"/>
            </w:tcBorders>
            <w:shd w:val="clear" w:color="auto" w:fill="FFFFFF"/>
          </w:tcPr>
          <w:p w14:paraId="7FEEA94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D-Q7</w:t>
            </w:r>
          </w:p>
        </w:tc>
        <w:tc>
          <w:tcPr>
            <w:tcW w:w="0" w:type="auto"/>
            <w:tcBorders>
              <w:top w:val="single" w:sz="4" w:space="0" w:color="auto"/>
              <w:bottom w:val="single" w:sz="4" w:space="0" w:color="auto"/>
            </w:tcBorders>
            <w:shd w:val="clear" w:color="auto" w:fill="FFFFFF"/>
          </w:tcPr>
          <w:p w14:paraId="01E17DA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D-Q8</w:t>
            </w:r>
          </w:p>
        </w:tc>
        <w:tc>
          <w:tcPr>
            <w:tcW w:w="0" w:type="auto"/>
            <w:tcBorders>
              <w:top w:val="single" w:sz="4" w:space="0" w:color="auto"/>
              <w:bottom w:val="single" w:sz="4" w:space="0" w:color="auto"/>
            </w:tcBorders>
            <w:shd w:val="clear" w:color="auto" w:fill="FFFFFF"/>
          </w:tcPr>
          <w:p w14:paraId="429E86F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D-Q9</w:t>
            </w:r>
          </w:p>
        </w:tc>
        <w:tc>
          <w:tcPr>
            <w:tcW w:w="0" w:type="auto"/>
            <w:tcBorders>
              <w:top w:val="single" w:sz="4" w:space="0" w:color="auto"/>
              <w:bottom w:val="single" w:sz="4" w:space="0" w:color="auto"/>
            </w:tcBorders>
            <w:shd w:val="clear" w:color="auto" w:fill="FFFFFF"/>
          </w:tcPr>
          <w:p w14:paraId="56ABE7D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D-Q10</w:t>
            </w:r>
          </w:p>
        </w:tc>
        <w:tc>
          <w:tcPr>
            <w:tcW w:w="0" w:type="auto"/>
            <w:tcBorders>
              <w:top w:val="single" w:sz="4" w:space="0" w:color="auto"/>
              <w:bottom w:val="single" w:sz="4" w:space="0" w:color="auto"/>
            </w:tcBorders>
            <w:shd w:val="clear" w:color="auto" w:fill="FFFFFF"/>
          </w:tcPr>
          <w:p w14:paraId="1BEA834B"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D-Q11</w:t>
            </w:r>
          </w:p>
        </w:tc>
        <w:tc>
          <w:tcPr>
            <w:tcW w:w="0" w:type="auto"/>
            <w:tcBorders>
              <w:top w:val="single" w:sz="4" w:space="0" w:color="auto"/>
              <w:bottom w:val="single" w:sz="4" w:space="0" w:color="auto"/>
            </w:tcBorders>
            <w:shd w:val="clear" w:color="auto" w:fill="FFFFFF"/>
          </w:tcPr>
          <w:p w14:paraId="0EBB99B5"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D-Q12</w:t>
            </w:r>
          </w:p>
        </w:tc>
        <w:tc>
          <w:tcPr>
            <w:tcW w:w="0" w:type="auto"/>
            <w:tcBorders>
              <w:top w:val="single" w:sz="4" w:space="0" w:color="auto"/>
              <w:bottom w:val="single" w:sz="4" w:space="0" w:color="auto"/>
            </w:tcBorders>
            <w:shd w:val="clear" w:color="auto" w:fill="FFFFFF"/>
          </w:tcPr>
          <w:p w14:paraId="4E0476D7"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D-Q13</w:t>
            </w:r>
          </w:p>
        </w:tc>
      </w:tr>
      <w:tr w:rsidR="00144BC7" w:rsidRPr="002D7996" w14:paraId="2898CBA9" w14:textId="77777777" w:rsidTr="006A6A54">
        <w:trPr>
          <w:cantSplit/>
        </w:trPr>
        <w:tc>
          <w:tcPr>
            <w:tcW w:w="0" w:type="auto"/>
            <w:vMerge w:val="restart"/>
            <w:tcBorders>
              <w:top w:val="single" w:sz="4" w:space="0" w:color="auto"/>
            </w:tcBorders>
            <w:shd w:val="clear" w:color="auto" w:fill="FFFFFF"/>
            <w:vAlign w:val="center"/>
          </w:tcPr>
          <w:p w14:paraId="42E59AE1"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alterations in cognitions</w:t>
            </w:r>
          </w:p>
        </w:tc>
        <w:tc>
          <w:tcPr>
            <w:tcW w:w="0" w:type="auto"/>
            <w:tcBorders>
              <w:top w:val="single" w:sz="4" w:space="0" w:color="auto"/>
            </w:tcBorders>
            <w:shd w:val="clear" w:color="auto" w:fill="FFFFFF"/>
            <w:vAlign w:val="center"/>
          </w:tcPr>
          <w:p w14:paraId="7D73744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Pearson Correlation</w:t>
            </w:r>
          </w:p>
        </w:tc>
        <w:tc>
          <w:tcPr>
            <w:tcW w:w="0" w:type="auto"/>
            <w:tcBorders>
              <w:top w:val="single" w:sz="4" w:space="0" w:color="auto"/>
            </w:tcBorders>
            <w:shd w:val="clear" w:color="auto" w:fill="FFFFFF"/>
          </w:tcPr>
          <w:p w14:paraId="514130D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.634</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4CFABE8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.719</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4A6C43DE"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.651</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36747B0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.632</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2DA0C48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.686</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0B9FB0EE"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.707</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08535E0D"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.635</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014BC60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.674</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52F9DCCE"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.699</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56989CE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.665</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37C76B6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.683</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78715949"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.654</w:t>
            </w:r>
            <w:r w:rsidRPr="002D7996">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2F7B4F2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.706</w:t>
            </w:r>
            <w:r w:rsidRPr="002D7996">
              <w:rPr>
                <w:rFonts w:ascii="Arial" w:hAnsi="Arial" w:cs="Arial"/>
                <w:color w:val="000000"/>
                <w:sz w:val="18"/>
                <w:szCs w:val="18"/>
                <w:vertAlign w:val="superscript"/>
              </w:rPr>
              <w:t>**</w:t>
            </w:r>
          </w:p>
        </w:tc>
      </w:tr>
      <w:tr w:rsidR="00144BC7" w:rsidRPr="002D7996" w14:paraId="67FF21F6" w14:textId="77777777" w:rsidTr="006A6A54">
        <w:trPr>
          <w:cantSplit/>
        </w:trPr>
        <w:tc>
          <w:tcPr>
            <w:tcW w:w="0" w:type="auto"/>
            <w:vMerge/>
            <w:shd w:val="clear" w:color="auto" w:fill="FFFFFF"/>
            <w:vAlign w:val="center"/>
          </w:tcPr>
          <w:p w14:paraId="08C9DE3A" w14:textId="77777777" w:rsidR="00144BC7" w:rsidRPr="002D7996"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435F03A7"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Sig. (2-tailed)</w:t>
            </w:r>
          </w:p>
        </w:tc>
        <w:tc>
          <w:tcPr>
            <w:tcW w:w="0" w:type="auto"/>
            <w:shd w:val="clear" w:color="auto" w:fill="FFFFFF"/>
          </w:tcPr>
          <w:p w14:paraId="2F1BFA6E"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5F6322D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793CFDAD"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33DCD90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3A7F7D4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47F6A194"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5BA183DB"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5E4C4146"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2E70F6AB"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3EB3C89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1223848E"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77A0EF6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c>
          <w:tcPr>
            <w:tcW w:w="0" w:type="auto"/>
            <w:shd w:val="clear" w:color="auto" w:fill="FFFFFF"/>
          </w:tcPr>
          <w:p w14:paraId="740E69D6"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.000</w:t>
            </w:r>
          </w:p>
        </w:tc>
      </w:tr>
      <w:tr w:rsidR="00144BC7" w:rsidRPr="002D7996" w14:paraId="53D91652" w14:textId="77777777" w:rsidTr="006A6A54">
        <w:trPr>
          <w:cantSplit/>
        </w:trPr>
        <w:tc>
          <w:tcPr>
            <w:tcW w:w="0" w:type="auto"/>
            <w:vMerge/>
            <w:shd w:val="clear" w:color="auto" w:fill="FFFFFF"/>
            <w:vAlign w:val="center"/>
          </w:tcPr>
          <w:p w14:paraId="41C6D7DF" w14:textId="77777777" w:rsidR="00144BC7" w:rsidRPr="002D7996"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0454695F" w14:textId="0AD2EC80" w:rsidR="00144BC7" w:rsidRPr="002D7996" w:rsidRDefault="00552B81"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The sum</w:t>
            </w:r>
            <w:r w:rsidR="00144BC7" w:rsidRPr="002D7996">
              <w:rPr>
                <w:rFonts w:ascii="Arial" w:hAnsi="Arial" w:cs="Arial"/>
                <w:color w:val="000000"/>
                <w:sz w:val="18"/>
                <w:szCs w:val="18"/>
              </w:rPr>
              <w:t xml:space="preserve"> of Squares and Cross-products</w:t>
            </w:r>
          </w:p>
        </w:tc>
        <w:tc>
          <w:tcPr>
            <w:tcW w:w="0" w:type="auto"/>
            <w:shd w:val="clear" w:color="auto" w:fill="FFFFFF"/>
          </w:tcPr>
          <w:p w14:paraId="355B0F7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609.313</w:t>
            </w:r>
          </w:p>
        </w:tc>
        <w:tc>
          <w:tcPr>
            <w:tcW w:w="0" w:type="auto"/>
            <w:shd w:val="clear" w:color="auto" w:fill="FFFFFF"/>
          </w:tcPr>
          <w:p w14:paraId="016C492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717.515</w:t>
            </w:r>
          </w:p>
        </w:tc>
        <w:tc>
          <w:tcPr>
            <w:tcW w:w="0" w:type="auto"/>
            <w:shd w:val="clear" w:color="auto" w:fill="FFFFFF"/>
          </w:tcPr>
          <w:p w14:paraId="323F349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626.200</w:t>
            </w:r>
          </w:p>
        </w:tc>
        <w:tc>
          <w:tcPr>
            <w:tcW w:w="0" w:type="auto"/>
            <w:shd w:val="clear" w:color="auto" w:fill="FFFFFF"/>
          </w:tcPr>
          <w:p w14:paraId="3DD21D8A"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519.692</w:t>
            </w:r>
          </w:p>
        </w:tc>
        <w:tc>
          <w:tcPr>
            <w:tcW w:w="0" w:type="auto"/>
            <w:shd w:val="clear" w:color="auto" w:fill="FFFFFF"/>
          </w:tcPr>
          <w:p w14:paraId="40C4067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549.615</w:t>
            </w:r>
          </w:p>
        </w:tc>
        <w:tc>
          <w:tcPr>
            <w:tcW w:w="0" w:type="auto"/>
            <w:shd w:val="clear" w:color="auto" w:fill="FFFFFF"/>
          </w:tcPr>
          <w:p w14:paraId="3B381456"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712.500</w:t>
            </w:r>
          </w:p>
        </w:tc>
        <w:tc>
          <w:tcPr>
            <w:tcW w:w="0" w:type="auto"/>
            <w:shd w:val="clear" w:color="auto" w:fill="FFFFFF"/>
          </w:tcPr>
          <w:p w14:paraId="717107A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575.769</w:t>
            </w:r>
          </w:p>
        </w:tc>
        <w:tc>
          <w:tcPr>
            <w:tcW w:w="0" w:type="auto"/>
            <w:shd w:val="clear" w:color="auto" w:fill="FFFFFF"/>
          </w:tcPr>
          <w:p w14:paraId="184048E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674.769</w:t>
            </w:r>
          </w:p>
        </w:tc>
        <w:tc>
          <w:tcPr>
            <w:tcW w:w="0" w:type="auto"/>
            <w:shd w:val="clear" w:color="auto" w:fill="FFFFFF"/>
          </w:tcPr>
          <w:p w14:paraId="753A4DE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643.831</w:t>
            </w:r>
          </w:p>
        </w:tc>
        <w:tc>
          <w:tcPr>
            <w:tcW w:w="0" w:type="auto"/>
            <w:shd w:val="clear" w:color="auto" w:fill="FFFFFF"/>
          </w:tcPr>
          <w:p w14:paraId="58CAFA9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620.308</w:t>
            </w:r>
          </w:p>
        </w:tc>
        <w:tc>
          <w:tcPr>
            <w:tcW w:w="0" w:type="auto"/>
            <w:shd w:val="clear" w:color="auto" w:fill="FFFFFF"/>
          </w:tcPr>
          <w:p w14:paraId="7DFC803E"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731.955</w:t>
            </w:r>
          </w:p>
        </w:tc>
        <w:tc>
          <w:tcPr>
            <w:tcW w:w="0" w:type="auto"/>
            <w:shd w:val="clear" w:color="auto" w:fill="FFFFFF"/>
          </w:tcPr>
          <w:p w14:paraId="5AD0C15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610.894</w:t>
            </w:r>
          </w:p>
        </w:tc>
        <w:tc>
          <w:tcPr>
            <w:tcW w:w="0" w:type="auto"/>
            <w:shd w:val="clear" w:color="auto" w:fill="FFFFFF"/>
          </w:tcPr>
          <w:p w14:paraId="1596C390"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641.077</w:t>
            </w:r>
          </w:p>
        </w:tc>
      </w:tr>
      <w:tr w:rsidR="00144BC7" w:rsidRPr="002D7996" w14:paraId="06D7385D" w14:textId="77777777" w:rsidTr="006A6A54">
        <w:trPr>
          <w:cantSplit/>
        </w:trPr>
        <w:tc>
          <w:tcPr>
            <w:tcW w:w="0" w:type="auto"/>
            <w:vMerge/>
            <w:shd w:val="clear" w:color="auto" w:fill="FFFFFF"/>
            <w:vAlign w:val="center"/>
          </w:tcPr>
          <w:p w14:paraId="4A3A2BAB" w14:textId="77777777" w:rsidR="00144BC7" w:rsidRPr="002D7996"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34AA1DD5"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Covariance</w:t>
            </w:r>
          </w:p>
        </w:tc>
        <w:tc>
          <w:tcPr>
            <w:tcW w:w="0" w:type="auto"/>
            <w:shd w:val="clear" w:color="auto" w:fill="FFFFFF"/>
          </w:tcPr>
          <w:p w14:paraId="7D473EA1"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9.672</w:t>
            </w:r>
          </w:p>
        </w:tc>
        <w:tc>
          <w:tcPr>
            <w:tcW w:w="0" w:type="auto"/>
            <w:shd w:val="clear" w:color="auto" w:fill="FFFFFF"/>
          </w:tcPr>
          <w:p w14:paraId="313AA6EB"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11.039</w:t>
            </w:r>
          </w:p>
        </w:tc>
        <w:tc>
          <w:tcPr>
            <w:tcW w:w="0" w:type="auto"/>
            <w:shd w:val="clear" w:color="auto" w:fill="FFFFFF"/>
          </w:tcPr>
          <w:p w14:paraId="322245B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9.784</w:t>
            </w:r>
          </w:p>
        </w:tc>
        <w:tc>
          <w:tcPr>
            <w:tcW w:w="0" w:type="auto"/>
            <w:shd w:val="clear" w:color="auto" w:fill="FFFFFF"/>
          </w:tcPr>
          <w:p w14:paraId="67DA184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8.120</w:t>
            </w:r>
          </w:p>
        </w:tc>
        <w:tc>
          <w:tcPr>
            <w:tcW w:w="0" w:type="auto"/>
            <w:shd w:val="clear" w:color="auto" w:fill="FFFFFF"/>
          </w:tcPr>
          <w:p w14:paraId="34E1897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8.588</w:t>
            </w:r>
          </w:p>
        </w:tc>
        <w:tc>
          <w:tcPr>
            <w:tcW w:w="0" w:type="auto"/>
            <w:shd w:val="clear" w:color="auto" w:fill="FFFFFF"/>
          </w:tcPr>
          <w:p w14:paraId="4B62C2B7"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10.962</w:t>
            </w:r>
          </w:p>
        </w:tc>
        <w:tc>
          <w:tcPr>
            <w:tcW w:w="0" w:type="auto"/>
            <w:shd w:val="clear" w:color="auto" w:fill="FFFFFF"/>
          </w:tcPr>
          <w:p w14:paraId="26D4BA54"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8.996</w:t>
            </w:r>
          </w:p>
        </w:tc>
        <w:tc>
          <w:tcPr>
            <w:tcW w:w="0" w:type="auto"/>
            <w:shd w:val="clear" w:color="auto" w:fill="FFFFFF"/>
          </w:tcPr>
          <w:p w14:paraId="49FCE5C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10.543</w:t>
            </w:r>
          </w:p>
        </w:tc>
        <w:tc>
          <w:tcPr>
            <w:tcW w:w="0" w:type="auto"/>
            <w:shd w:val="clear" w:color="auto" w:fill="FFFFFF"/>
          </w:tcPr>
          <w:p w14:paraId="0609000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10.060</w:t>
            </w:r>
          </w:p>
        </w:tc>
        <w:tc>
          <w:tcPr>
            <w:tcW w:w="0" w:type="auto"/>
            <w:shd w:val="clear" w:color="auto" w:fill="FFFFFF"/>
          </w:tcPr>
          <w:p w14:paraId="2251FCFC"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9.692</w:t>
            </w:r>
          </w:p>
        </w:tc>
        <w:tc>
          <w:tcPr>
            <w:tcW w:w="0" w:type="auto"/>
            <w:shd w:val="clear" w:color="auto" w:fill="FFFFFF"/>
          </w:tcPr>
          <w:p w14:paraId="3E630220"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11.261</w:t>
            </w:r>
          </w:p>
        </w:tc>
        <w:tc>
          <w:tcPr>
            <w:tcW w:w="0" w:type="auto"/>
            <w:shd w:val="clear" w:color="auto" w:fill="FFFFFF"/>
          </w:tcPr>
          <w:p w14:paraId="77555066"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9.398</w:t>
            </w:r>
          </w:p>
        </w:tc>
        <w:tc>
          <w:tcPr>
            <w:tcW w:w="0" w:type="auto"/>
            <w:shd w:val="clear" w:color="auto" w:fill="FFFFFF"/>
          </w:tcPr>
          <w:p w14:paraId="1EFA63E6"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10.017</w:t>
            </w:r>
          </w:p>
        </w:tc>
      </w:tr>
      <w:tr w:rsidR="00144BC7" w:rsidRPr="002D7996" w14:paraId="43DEEA9C" w14:textId="77777777" w:rsidTr="006A6A54">
        <w:trPr>
          <w:cantSplit/>
        </w:trPr>
        <w:tc>
          <w:tcPr>
            <w:tcW w:w="0" w:type="auto"/>
            <w:vMerge/>
            <w:shd w:val="clear" w:color="auto" w:fill="FFFFFF"/>
            <w:vAlign w:val="center"/>
          </w:tcPr>
          <w:p w14:paraId="0999F80B" w14:textId="77777777" w:rsidR="00144BC7" w:rsidRPr="002D7996"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72CD709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N</w:t>
            </w:r>
          </w:p>
        </w:tc>
        <w:tc>
          <w:tcPr>
            <w:tcW w:w="0" w:type="auto"/>
            <w:shd w:val="clear" w:color="auto" w:fill="FFFFFF"/>
          </w:tcPr>
          <w:p w14:paraId="4E64822E"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64</w:t>
            </w:r>
          </w:p>
        </w:tc>
        <w:tc>
          <w:tcPr>
            <w:tcW w:w="0" w:type="auto"/>
            <w:shd w:val="clear" w:color="auto" w:fill="FFFFFF"/>
          </w:tcPr>
          <w:p w14:paraId="00E30358"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66</w:t>
            </w:r>
          </w:p>
        </w:tc>
        <w:tc>
          <w:tcPr>
            <w:tcW w:w="0" w:type="auto"/>
            <w:shd w:val="clear" w:color="auto" w:fill="FFFFFF"/>
          </w:tcPr>
          <w:p w14:paraId="2003F846"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65</w:t>
            </w:r>
          </w:p>
        </w:tc>
        <w:tc>
          <w:tcPr>
            <w:tcW w:w="0" w:type="auto"/>
            <w:shd w:val="clear" w:color="auto" w:fill="FFFFFF"/>
          </w:tcPr>
          <w:p w14:paraId="53585CD6"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65</w:t>
            </w:r>
          </w:p>
        </w:tc>
        <w:tc>
          <w:tcPr>
            <w:tcW w:w="0" w:type="auto"/>
            <w:shd w:val="clear" w:color="auto" w:fill="FFFFFF"/>
          </w:tcPr>
          <w:p w14:paraId="7FEE670D"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65</w:t>
            </w:r>
          </w:p>
        </w:tc>
        <w:tc>
          <w:tcPr>
            <w:tcW w:w="0" w:type="auto"/>
            <w:shd w:val="clear" w:color="auto" w:fill="FFFFFF"/>
          </w:tcPr>
          <w:p w14:paraId="77F4560E"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66</w:t>
            </w:r>
          </w:p>
        </w:tc>
        <w:tc>
          <w:tcPr>
            <w:tcW w:w="0" w:type="auto"/>
            <w:shd w:val="clear" w:color="auto" w:fill="FFFFFF"/>
          </w:tcPr>
          <w:p w14:paraId="73964C7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65</w:t>
            </w:r>
          </w:p>
        </w:tc>
        <w:tc>
          <w:tcPr>
            <w:tcW w:w="0" w:type="auto"/>
            <w:shd w:val="clear" w:color="auto" w:fill="FFFFFF"/>
          </w:tcPr>
          <w:p w14:paraId="68019640"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65</w:t>
            </w:r>
          </w:p>
        </w:tc>
        <w:tc>
          <w:tcPr>
            <w:tcW w:w="0" w:type="auto"/>
            <w:shd w:val="clear" w:color="auto" w:fill="FFFFFF"/>
          </w:tcPr>
          <w:p w14:paraId="1FEE07AB"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65</w:t>
            </w:r>
          </w:p>
        </w:tc>
        <w:tc>
          <w:tcPr>
            <w:tcW w:w="0" w:type="auto"/>
            <w:shd w:val="clear" w:color="auto" w:fill="FFFFFF"/>
          </w:tcPr>
          <w:p w14:paraId="09A8EC9D"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65</w:t>
            </w:r>
          </w:p>
        </w:tc>
        <w:tc>
          <w:tcPr>
            <w:tcW w:w="0" w:type="auto"/>
            <w:shd w:val="clear" w:color="auto" w:fill="FFFFFF"/>
          </w:tcPr>
          <w:p w14:paraId="3089ED12"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66</w:t>
            </w:r>
          </w:p>
        </w:tc>
        <w:tc>
          <w:tcPr>
            <w:tcW w:w="0" w:type="auto"/>
            <w:shd w:val="clear" w:color="auto" w:fill="FFFFFF"/>
          </w:tcPr>
          <w:p w14:paraId="3658A18F"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66</w:t>
            </w:r>
          </w:p>
        </w:tc>
        <w:tc>
          <w:tcPr>
            <w:tcW w:w="0" w:type="auto"/>
            <w:shd w:val="clear" w:color="auto" w:fill="FFFFFF"/>
          </w:tcPr>
          <w:p w14:paraId="013AB283" w14:textId="77777777" w:rsidR="00144BC7" w:rsidRPr="002D7996"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D7996">
              <w:rPr>
                <w:rFonts w:ascii="Arial" w:hAnsi="Arial" w:cs="Arial"/>
                <w:color w:val="000000"/>
                <w:sz w:val="18"/>
                <w:szCs w:val="18"/>
              </w:rPr>
              <w:t>65</w:t>
            </w:r>
          </w:p>
        </w:tc>
      </w:tr>
    </w:tbl>
    <w:p w14:paraId="59DB4427" w14:textId="77777777" w:rsidR="00144BC7" w:rsidRPr="001E4D9A" w:rsidRDefault="00144BC7" w:rsidP="006A6A54">
      <w:pPr>
        <w:autoSpaceDE w:val="0"/>
        <w:autoSpaceDN w:val="0"/>
        <w:bidi w:val="0"/>
        <w:adjustRightInd w:val="0"/>
        <w:spacing w:after="0" w:line="240" w:lineRule="auto"/>
        <w:rPr>
          <w:rFonts w:ascii="Times New Roman" w:hAnsi="Times New Roman" w:cs="Times New Roman"/>
        </w:rPr>
      </w:pPr>
    </w:p>
    <w:p w14:paraId="6526C3CA" w14:textId="6C3515A7" w:rsidR="00144BC7" w:rsidRPr="008F33CC" w:rsidRDefault="00EA2B65" w:rsidP="00EA2B65">
      <w:pPr>
        <w:autoSpaceDE w:val="0"/>
        <w:autoSpaceDN w:val="0"/>
        <w:bidi w:val="0"/>
        <w:adjustRightInd w:val="0"/>
        <w:spacing w:after="0" w:line="480" w:lineRule="auto"/>
        <w:ind w:firstLine="720"/>
        <w:rPr>
          <w:rFonts w:cstheme="minorHAnsi"/>
          <w:sz w:val="24"/>
          <w:szCs w:val="24"/>
        </w:rPr>
      </w:pPr>
      <w:r w:rsidRPr="008F33CC">
        <w:rPr>
          <w:rFonts w:cstheme="minorHAnsi"/>
          <w:sz w:val="24"/>
          <w:szCs w:val="24"/>
        </w:rPr>
        <w:t>In Table 1</w:t>
      </w:r>
      <w:r w:rsidR="00E62CBF">
        <w:rPr>
          <w:rFonts w:cstheme="minorHAnsi"/>
          <w:sz w:val="24"/>
          <w:szCs w:val="24"/>
        </w:rPr>
        <w:t>1</w:t>
      </w:r>
      <w:r w:rsidRPr="008F33CC">
        <w:rPr>
          <w:rFonts w:cstheme="minorHAnsi"/>
          <w:sz w:val="24"/>
          <w:szCs w:val="24"/>
        </w:rPr>
        <w:t xml:space="preserve"> of the UCLA measure, the fourth dimension is alterations in cognitions, which consists of 13 items. An analysis of Pearson correlations for D-Q1 and alterations in cognition showed a strong, positive, and significant correlation: r (62) = 0.63, p &lt; 0.01. The same analysis for D-Q2 through D-Q13 also revealed similar strong, positive, and significant correlations with alterations in cognition, with correlation coefficients ranging from 0.63 to 0.72 and p-values less than 0.01.</w:t>
      </w:r>
    </w:p>
    <w:p w14:paraId="1E425EDD" w14:textId="77777777" w:rsidR="00EA2B65" w:rsidRPr="000B0C43" w:rsidRDefault="00EA2B65" w:rsidP="00EA2B65">
      <w:pPr>
        <w:autoSpaceDE w:val="0"/>
        <w:autoSpaceDN w:val="0"/>
        <w:bidi w:val="0"/>
        <w:adjustRightInd w:val="0"/>
        <w:spacing w:after="0" w:line="400" w:lineRule="atLeast"/>
        <w:rPr>
          <w:rFonts w:asciiTheme="minorBidi" w:hAnsiTheme="minorBidi"/>
          <w:sz w:val="24"/>
          <w:szCs w:val="24"/>
        </w:rPr>
      </w:pPr>
    </w:p>
    <w:p w14:paraId="4434EEC9" w14:textId="77777777" w:rsidR="00E62CBF" w:rsidRDefault="00E62CBF" w:rsidP="006A6A54">
      <w:pPr>
        <w:autoSpaceDE w:val="0"/>
        <w:autoSpaceDN w:val="0"/>
        <w:bidi w:val="0"/>
        <w:adjustRightInd w:val="0"/>
        <w:spacing w:after="0" w:line="240" w:lineRule="auto"/>
        <w:rPr>
          <w:rFonts w:ascii="Times New Roman" w:hAnsi="Times New Roman" w:cs="Times New Roman"/>
          <w:b/>
          <w:bCs/>
          <w:sz w:val="24"/>
          <w:szCs w:val="24"/>
        </w:rPr>
      </w:pPr>
    </w:p>
    <w:p w14:paraId="100F4661" w14:textId="77777777" w:rsidR="00E62CBF" w:rsidRDefault="00E62CBF" w:rsidP="00E62CBF">
      <w:pPr>
        <w:autoSpaceDE w:val="0"/>
        <w:autoSpaceDN w:val="0"/>
        <w:bidi w:val="0"/>
        <w:adjustRightInd w:val="0"/>
        <w:spacing w:after="0" w:line="240" w:lineRule="auto"/>
        <w:rPr>
          <w:rFonts w:ascii="Times New Roman" w:hAnsi="Times New Roman" w:cs="Times New Roman"/>
          <w:b/>
          <w:bCs/>
          <w:sz w:val="24"/>
          <w:szCs w:val="24"/>
        </w:rPr>
      </w:pPr>
    </w:p>
    <w:p w14:paraId="1BDD5D70" w14:textId="77777777" w:rsidR="00E62CBF" w:rsidRDefault="00E62CBF" w:rsidP="00E62CBF">
      <w:pPr>
        <w:autoSpaceDE w:val="0"/>
        <w:autoSpaceDN w:val="0"/>
        <w:bidi w:val="0"/>
        <w:adjustRightInd w:val="0"/>
        <w:spacing w:after="0" w:line="240" w:lineRule="auto"/>
        <w:rPr>
          <w:rFonts w:ascii="Times New Roman" w:hAnsi="Times New Roman" w:cs="Times New Roman"/>
          <w:b/>
          <w:bCs/>
          <w:sz w:val="24"/>
          <w:szCs w:val="24"/>
        </w:rPr>
      </w:pPr>
    </w:p>
    <w:p w14:paraId="0ADE1D70" w14:textId="77777777" w:rsidR="00E62CBF" w:rsidRDefault="00E62CBF" w:rsidP="00E62CBF">
      <w:pPr>
        <w:autoSpaceDE w:val="0"/>
        <w:autoSpaceDN w:val="0"/>
        <w:bidi w:val="0"/>
        <w:adjustRightInd w:val="0"/>
        <w:spacing w:after="0" w:line="240" w:lineRule="auto"/>
        <w:rPr>
          <w:rFonts w:ascii="Times New Roman" w:hAnsi="Times New Roman" w:cs="Times New Roman"/>
          <w:b/>
          <w:bCs/>
          <w:sz w:val="24"/>
          <w:szCs w:val="24"/>
        </w:rPr>
      </w:pPr>
    </w:p>
    <w:p w14:paraId="7A4CE174" w14:textId="77777777" w:rsidR="00E62CBF" w:rsidRDefault="00E62CBF" w:rsidP="00E62CBF">
      <w:pPr>
        <w:autoSpaceDE w:val="0"/>
        <w:autoSpaceDN w:val="0"/>
        <w:bidi w:val="0"/>
        <w:adjustRightInd w:val="0"/>
        <w:spacing w:after="0" w:line="240" w:lineRule="auto"/>
        <w:rPr>
          <w:rFonts w:ascii="Times New Roman" w:hAnsi="Times New Roman" w:cs="Times New Roman"/>
          <w:b/>
          <w:bCs/>
          <w:sz w:val="24"/>
          <w:szCs w:val="24"/>
        </w:rPr>
      </w:pPr>
    </w:p>
    <w:p w14:paraId="205CD6F4" w14:textId="77777777" w:rsidR="00E62CBF" w:rsidRDefault="00E62CBF" w:rsidP="00E62CBF">
      <w:pPr>
        <w:autoSpaceDE w:val="0"/>
        <w:autoSpaceDN w:val="0"/>
        <w:bidi w:val="0"/>
        <w:adjustRightInd w:val="0"/>
        <w:spacing w:after="0" w:line="240" w:lineRule="auto"/>
        <w:rPr>
          <w:rFonts w:ascii="Times New Roman" w:hAnsi="Times New Roman" w:cs="Times New Roman"/>
          <w:b/>
          <w:bCs/>
          <w:sz w:val="24"/>
          <w:szCs w:val="24"/>
        </w:rPr>
      </w:pPr>
    </w:p>
    <w:p w14:paraId="6DE1D1AA" w14:textId="77777777" w:rsidR="00E62CBF" w:rsidRDefault="00E62CBF" w:rsidP="00E62CBF">
      <w:pPr>
        <w:autoSpaceDE w:val="0"/>
        <w:autoSpaceDN w:val="0"/>
        <w:bidi w:val="0"/>
        <w:adjustRightInd w:val="0"/>
        <w:spacing w:after="0" w:line="240" w:lineRule="auto"/>
        <w:rPr>
          <w:rFonts w:ascii="Times New Roman" w:hAnsi="Times New Roman" w:cs="Times New Roman"/>
          <w:b/>
          <w:bCs/>
          <w:sz w:val="24"/>
          <w:szCs w:val="24"/>
        </w:rPr>
      </w:pPr>
    </w:p>
    <w:p w14:paraId="683B294E" w14:textId="7C6BDFA3" w:rsidR="00144BC7" w:rsidRPr="00E62CBF" w:rsidRDefault="00E62CBF" w:rsidP="00E62CBF">
      <w:pPr>
        <w:pStyle w:val="Caption"/>
        <w:keepNext/>
      </w:pPr>
      <w:bookmarkStart w:id="78" w:name="_Toc184062549"/>
      <w:r>
        <w:lastRenderedPageBreak/>
        <w:t xml:space="preserve">Table </w:t>
      </w:r>
      <w:r>
        <w:fldChar w:fldCharType="begin"/>
      </w:r>
      <w:r>
        <w:instrText xml:space="preserve"> SEQ Table \* ARABIC </w:instrText>
      </w:r>
      <w:r>
        <w:fldChar w:fldCharType="separate"/>
      </w:r>
      <w:r>
        <w:rPr>
          <w:noProof/>
        </w:rPr>
        <w:t>12</w:t>
      </w:r>
      <w:r>
        <w:rPr>
          <w:noProof/>
        </w:rPr>
        <w:fldChar w:fldCharType="end"/>
      </w:r>
      <w:r>
        <w:t xml:space="preserve">: </w:t>
      </w:r>
      <w:r w:rsidRPr="000B0C43">
        <w:rPr>
          <w:rFonts w:ascii="Times New Roman" w:hAnsi="Times New Roman" w:cs="Times New Roman"/>
          <w:sz w:val="24"/>
          <w:szCs w:val="24"/>
        </w:rPr>
        <w:t>Correlation between the arousal dimension and its items:</w:t>
      </w:r>
      <w:bookmarkEnd w:id="78"/>
    </w:p>
    <w:tbl>
      <w:tblPr>
        <w:tblW w:w="0" w:type="auto"/>
        <w:tblInd w:w="-2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711"/>
        <w:gridCol w:w="3362"/>
        <w:gridCol w:w="771"/>
        <w:gridCol w:w="771"/>
        <w:gridCol w:w="771"/>
        <w:gridCol w:w="771"/>
        <w:gridCol w:w="771"/>
        <w:gridCol w:w="771"/>
        <w:gridCol w:w="771"/>
      </w:tblGrid>
      <w:tr w:rsidR="00144BC7" w:rsidRPr="00290C0E" w14:paraId="182E27E6" w14:textId="77777777" w:rsidTr="006A6A54">
        <w:trPr>
          <w:cantSplit/>
        </w:trPr>
        <w:tc>
          <w:tcPr>
            <w:tcW w:w="0" w:type="auto"/>
            <w:gridSpan w:val="2"/>
            <w:tcBorders>
              <w:top w:val="single" w:sz="4" w:space="0" w:color="auto"/>
              <w:bottom w:val="single" w:sz="4" w:space="0" w:color="auto"/>
            </w:tcBorders>
            <w:shd w:val="clear" w:color="auto" w:fill="FFFFFF"/>
          </w:tcPr>
          <w:p w14:paraId="40AC8E32" w14:textId="77777777" w:rsidR="00144BC7" w:rsidRPr="00290C0E" w:rsidRDefault="00144BC7" w:rsidP="006A6A54">
            <w:pPr>
              <w:autoSpaceDE w:val="0"/>
              <w:autoSpaceDN w:val="0"/>
              <w:bidi w:val="0"/>
              <w:adjustRightInd w:val="0"/>
              <w:spacing w:after="0" w:line="240" w:lineRule="auto"/>
              <w:rPr>
                <w:rFonts w:ascii="Times New Roman" w:hAnsi="Times New Roman" w:cs="Times New Roman"/>
                <w:sz w:val="24"/>
                <w:szCs w:val="24"/>
              </w:rPr>
            </w:pPr>
          </w:p>
        </w:tc>
        <w:tc>
          <w:tcPr>
            <w:tcW w:w="0" w:type="auto"/>
            <w:tcBorders>
              <w:top w:val="single" w:sz="4" w:space="0" w:color="auto"/>
              <w:bottom w:val="single" w:sz="4" w:space="0" w:color="auto"/>
            </w:tcBorders>
            <w:shd w:val="clear" w:color="auto" w:fill="FFFFFF"/>
          </w:tcPr>
          <w:p w14:paraId="36D7ED7B"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E-Q1</w:t>
            </w:r>
          </w:p>
        </w:tc>
        <w:tc>
          <w:tcPr>
            <w:tcW w:w="0" w:type="auto"/>
            <w:tcBorders>
              <w:top w:val="single" w:sz="4" w:space="0" w:color="auto"/>
              <w:bottom w:val="single" w:sz="4" w:space="0" w:color="auto"/>
            </w:tcBorders>
            <w:shd w:val="clear" w:color="auto" w:fill="FFFFFF"/>
          </w:tcPr>
          <w:p w14:paraId="14BE4EF2"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E-Q2</w:t>
            </w:r>
          </w:p>
        </w:tc>
        <w:tc>
          <w:tcPr>
            <w:tcW w:w="0" w:type="auto"/>
            <w:tcBorders>
              <w:top w:val="single" w:sz="4" w:space="0" w:color="auto"/>
              <w:bottom w:val="single" w:sz="4" w:space="0" w:color="auto"/>
            </w:tcBorders>
            <w:shd w:val="clear" w:color="auto" w:fill="FFFFFF"/>
          </w:tcPr>
          <w:p w14:paraId="63E7436C"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E-Q3</w:t>
            </w:r>
          </w:p>
        </w:tc>
        <w:tc>
          <w:tcPr>
            <w:tcW w:w="0" w:type="auto"/>
            <w:tcBorders>
              <w:top w:val="single" w:sz="4" w:space="0" w:color="auto"/>
              <w:bottom w:val="single" w:sz="4" w:space="0" w:color="auto"/>
            </w:tcBorders>
            <w:shd w:val="clear" w:color="auto" w:fill="FFFFFF"/>
          </w:tcPr>
          <w:p w14:paraId="3A127833"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E-Q4</w:t>
            </w:r>
          </w:p>
        </w:tc>
        <w:tc>
          <w:tcPr>
            <w:tcW w:w="0" w:type="auto"/>
            <w:tcBorders>
              <w:top w:val="single" w:sz="4" w:space="0" w:color="auto"/>
              <w:bottom w:val="single" w:sz="4" w:space="0" w:color="auto"/>
            </w:tcBorders>
            <w:shd w:val="clear" w:color="auto" w:fill="FFFFFF"/>
          </w:tcPr>
          <w:p w14:paraId="719A20EE"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E-Q5</w:t>
            </w:r>
          </w:p>
        </w:tc>
        <w:tc>
          <w:tcPr>
            <w:tcW w:w="0" w:type="auto"/>
            <w:tcBorders>
              <w:top w:val="single" w:sz="4" w:space="0" w:color="auto"/>
              <w:bottom w:val="single" w:sz="4" w:space="0" w:color="auto"/>
            </w:tcBorders>
            <w:shd w:val="clear" w:color="auto" w:fill="FFFFFF"/>
          </w:tcPr>
          <w:p w14:paraId="40EE3396"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E-Q6</w:t>
            </w:r>
          </w:p>
        </w:tc>
        <w:tc>
          <w:tcPr>
            <w:tcW w:w="0" w:type="auto"/>
            <w:tcBorders>
              <w:top w:val="single" w:sz="4" w:space="0" w:color="auto"/>
              <w:bottom w:val="single" w:sz="4" w:space="0" w:color="auto"/>
            </w:tcBorders>
            <w:shd w:val="clear" w:color="auto" w:fill="FFFFFF"/>
          </w:tcPr>
          <w:p w14:paraId="0D3DD557"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E-Q7</w:t>
            </w:r>
          </w:p>
        </w:tc>
      </w:tr>
      <w:tr w:rsidR="00144BC7" w:rsidRPr="00290C0E" w14:paraId="7CDA1C40" w14:textId="77777777" w:rsidTr="006A6A54">
        <w:trPr>
          <w:cantSplit/>
        </w:trPr>
        <w:tc>
          <w:tcPr>
            <w:tcW w:w="0" w:type="auto"/>
            <w:vMerge w:val="restart"/>
            <w:tcBorders>
              <w:top w:val="single" w:sz="4" w:space="0" w:color="auto"/>
            </w:tcBorders>
            <w:shd w:val="clear" w:color="auto" w:fill="FFFFFF"/>
            <w:vAlign w:val="center"/>
          </w:tcPr>
          <w:p w14:paraId="3DBD6C5C"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arousal</w:t>
            </w:r>
          </w:p>
        </w:tc>
        <w:tc>
          <w:tcPr>
            <w:tcW w:w="0" w:type="auto"/>
            <w:tcBorders>
              <w:top w:val="single" w:sz="4" w:space="0" w:color="auto"/>
            </w:tcBorders>
            <w:shd w:val="clear" w:color="auto" w:fill="FFFFFF"/>
            <w:vAlign w:val="center"/>
          </w:tcPr>
          <w:p w14:paraId="26F2DC0A"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Pearson Correlation</w:t>
            </w:r>
          </w:p>
        </w:tc>
        <w:tc>
          <w:tcPr>
            <w:tcW w:w="0" w:type="auto"/>
            <w:tcBorders>
              <w:top w:val="single" w:sz="4" w:space="0" w:color="auto"/>
            </w:tcBorders>
            <w:shd w:val="clear" w:color="auto" w:fill="FFFFFF"/>
          </w:tcPr>
          <w:p w14:paraId="4DF04492"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.569</w:t>
            </w:r>
            <w:r w:rsidRPr="00290C0E">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1583862F"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.728</w:t>
            </w:r>
            <w:r w:rsidRPr="00290C0E">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71BF7730"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.743</w:t>
            </w:r>
            <w:r w:rsidRPr="00290C0E">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594C5C87"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.724</w:t>
            </w:r>
            <w:r w:rsidRPr="00290C0E">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61869D0E"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.651</w:t>
            </w:r>
            <w:r w:rsidRPr="00290C0E">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0443FF27"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.715</w:t>
            </w:r>
            <w:r w:rsidRPr="00290C0E">
              <w:rPr>
                <w:rFonts w:ascii="Arial" w:hAnsi="Arial" w:cs="Arial"/>
                <w:color w:val="000000"/>
                <w:sz w:val="18"/>
                <w:szCs w:val="18"/>
                <w:vertAlign w:val="superscript"/>
              </w:rPr>
              <w:t>**</w:t>
            </w:r>
          </w:p>
        </w:tc>
        <w:tc>
          <w:tcPr>
            <w:tcW w:w="0" w:type="auto"/>
            <w:tcBorders>
              <w:top w:val="single" w:sz="4" w:space="0" w:color="auto"/>
            </w:tcBorders>
            <w:shd w:val="clear" w:color="auto" w:fill="FFFFFF"/>
          </w:tcPr>
          <w:p w14:paraId="3FA01F35"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.720</w:t>
            </w:r>
            <w:r w:rsidRPr="00290C0E">
              <w:rPr>
                <w:rFonts w:ascii="Arial" w:hAnsi="Arial" w:cs="Arial"/>
                <w:color w:val="000000"/>
                <w:sz w:val="18"/>
                <w:szCs w:val="18"/>
                <w:vertAlign w:val="superscript"/>
              </w:rPr>
              <w:t>**</w:t>
            </w:r>
          </w:p>
        </w:tc>
      </w:tr>
      <w:tr w:rsidR="00144BC7" w:rsidRPr="00290C0E" w14:paraId="1CFC5683" w14:textId="77777777" w:rsidTr="006A6A54">
        <w:trPr>
          <w:cantSplit/>
        </w:trPr>
        <w:tc>
          <w:tcPr>
            <w:tcW w:w="0" w:type="auto"/>
            <w:vMerge/>
            <w:shd w:val="clear" w:color="auto" w:fill="FFFFFF"/>
            <w:vAlign w:val="center"/>
          </w:tcPr>
          <w:p w14:paraId="567AC7F2" w14:textId="77777777" w:rsidR="00144BC7" w:rsidRPr="00290C0E"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3F558321"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Sig. (2-tailed)</w:t>
            </w:r>
          </w:p>
        </w:tc>
        <w:tc>
          <w:tcPr>
            <w:tcW w:w="0" w:type="auto"/>
            <w:shd w:val="clear" w:color="auto" w:fill="FFFFFF"/>
          </w:tcPr>
          <w:p w14:paraId="4E945843"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.000</w:t>
            </w:r>
          </w:p>
        </w:tc>
        <w:tc>
          <w:tcPr>
            <w:tcW w:w="0" w:type="auto"/>
            <w:shd w:val="clear" w:color="auto" w:fill="FFFFFF"/>
          </w:tcPr>
          <w:p w14:paraId="2C0AE2ED"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.000</w:t>
            </w:r>
          </w:p>
        </w:tc>
        <w:tc>
          <w:tcPr>
            <w:tcW w:w="0" w:type="auto"/>
            <w:shd w:val="clear" w:color="auto" w:fill="FFFFFF"/>
          </w:tcPr>
          <w:p w14:paraId="38B056BF"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.000</w:t>
            </w:r>
          </w:p>
        </w:tc>
        <w:tc>
          <w:tcPr>
            <w:tcW w:w="0" w:type="auto"/>
            <w:shd w:val="clear" w:color="auto" w:fill="FFFFFF"/>
          </w:tcPr>
          <w:p w14:paraId="5FFC9D26"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.000</w:t>
            </w:r>
          </w:p>
        </w:tc>
        <w:tc>
          <w:tcPr>
            <w:tcW w:w="0" w:type="auto"/>
            <w:shd w:val="clear" w:color="auto" w:fill="FFFFFF"/>
          </w:tcPr>
          <w:p w14:paraId="7925AABF"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.000</w:t>
            </w:r>
          </w:p>
        </w:tc>
        <w:tc>
          <w:tcPr>
            <w:tcW w:w="0" w:type="auto"/>
            <w:shd w:val="clear" w:color="auto" w:fill="FFFFFF"/>
          </w:tcPr>
          <w:p w14:paraId="35144977"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.000</w:t>
            </w:r>
          </w:p>
        </w:tc>
        <w:tc>
          <w:tcPr>
            <w:tcW w:w="0" w:type="auto"/>
            <w:shd w:val="clear" w:color="auto" w:fill="FFFFFF"/>
          </w:tcPr>
          <w:p w14:paraId="6653193E"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.000</w:t>
            </w:r>
          </w:p>
        </w:tc>
      </w:tr>
      <w:tr w:rsidR="00144BC7" w:rsidRPr="00290C0E" w14:paraId="40DD1886" w14:textId="77777777" w:rsidTr="006A6A54">
        <w:trPr>
          <w:cantSplit/>
        </w:trPr>
        <w:tc>
          <w:tcPr>
            <w:tcW w:w="0" w:type="auto"/>
            <w:vMerge/>
            <w:shd w:val="clear" w:color="auto" w:fill="FFFFFF"/>
            <w:vAlign w:val="center"/>
          </w:tcPr>
          <w:p w14:paraId="178FA427" w14:textId="77777777" w:rsidR="00144BC7" w:rsidRPr="00290C0E"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7C99275C" w14:textId="7D3AEF08" w:rsidR="00144BC7" w:rsidRPr="00290C0E" w:rsidRDefault="00552B81"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The sum</w:t>
            </w:r>
            <w:r w:rsidR="00144BC7" w:rsidRPr="00290C0E">
              <w:rPr>
                <w:rFonts w:ascii="Arial" w:hAnsi="Arial" w:cs="Arial"/>
                <w:color w:val="000000"/>
                <w:sz w:val="18"/>
                <w:szCs w:val="18"/>
              </w:rPr>
              <w:t xml:space="preserve"> of Squares and Cross-products</w:t>
            </w:r>
          </w:p>
        </w:tc>
        <w:tc>
          <w:tcPr>
            <w:tcW w:w="0" w:type="auto"/>
            <w:shd w:val="clear" w:color="auto" w:fill="FFFFFF"/>
          </w:tcPr>
          <w:p w14:paraId="1A87E14C"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277.369</w:t>
            </w:r>
          </w:p>
        </w:tc>
        <w:tc>
          <w:tcPr>
            <w:tcW w:w="0" w:type="auto"/>
            <w:shd w:val="clear" w:color="auto" w:fill="FFFFFF"/>
          </w:tcPr>
          <w:p w14:paraId="69DAD13C"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390.000</w:t>
            </w:r>
          </w:p>
        </w:tc>
        <w:tc>
          <w:tcPr>
            <w:tcW w:w="0" w:type="auto"/>
            <w:shd w:val="clear" w:color="auto" w:fill="FFFFFF"/>
          </w:tcPr>
          <w:p w14:paraId="0A99E695"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391.154</w:t>
            </w:r>
          </w:p>
        </w:tc>
        <w:tc>
          <w:tcPr>
            <w:tcW w:w="0" w:type="auto"/>
            <w:shd w:val="clear" w:color="auto" w:fill="FFFFFF"/>
          </w:tcPr>
          <w:p w14:paraId="4D2F984D"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410.727</w:t>
            </w:r>
          </w:p>
        </w:tc>
        <w:tc>
          <w:tcPr>
            <w:tcW w:w="0" w:type="auto"/>
            <w:shd w:val="clear" w:color="auto" w:fill="FFFFFF"/>
          </w:tcPr>
          <w:p w14:paraId="35F2A853"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311.182</w:t>
            </w:r>
          </w:p>
        </w:tc>
        <w:tc>
          <w:tcPr>
            <w:tcW w:w="0" w:type="auto"/>
            <w:shd w:val="clear" w:color="auto" w:fill="FFFFFF"/>
          </w:tcPr>
          <w:p w14:paraId="393056A3"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401.182</w:t>
            </w:r>
          </w:p>
        </w:tc>
        <w:tc>
          <w:tcPr>
            <w:tcW w:w="0" w:type="auto"/>
            <w:shd w:val="clear" w:color="auto" w:fill="FFFFFF"/>
          </w:tcPr>
          <w:p w14:paraId="0E7886EE"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397.909</w:t>
            </w:r>
          </w:p>
        </w:tc>
      </w:tr>
      <w:tr w:rsidR="00144BC7" w:rsidRPr="00290C0E" w14:paraId="6FF8D661" w14:textId="77777777" w:rsidTr="006A6A54">
        <w:trPr>
          <w:cantSplit/>
        </w:trPr>
        <w:tc>
          <w:tcPr>
            <w:tcW w:w="0" w:type="auto"/>
            <w:vMerge/>
            <w:shd w:val="clear" w:color="auto" w:fill="FFFFFF"/>
            <w:vAlign w:val="center"/>
          </w:tcPr>
          <w:p w14:paraId="7D02B221" w14:textId="77777777" w:rsidR="00144BC7" w:rsidRPr="00290C0E"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6B7899F1"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Covariance</w:t>
            </w:r>
          </w:p>
        </w:tc>
        <w:tc>
          <w:tcPr>
            <w:tcW w:w="0" w:type="auto"/>
            <w:shd w:val="clear" w:color="auto" w:fill="FFFFFF"/>
          </w:tcPr>
          <w:p w14:paraId="0CB6996E"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4.334</w:t>
            </w:r>
          </w:p>
        </w:tc>
        <w:tc>
          <w:tcPr>
            <w:tcW w:w="0" w:type="auto"/>
            <w:shd w:val="clear" w:color="auto" w:fill="FFFFFF"/>
          </w:tcPr>
          <w:p w14:paraId="5428D392"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6.000</w:t>
            </w:r>
          </w:p>
        </w:tc>
        <w:tc>
          <w:tcPr>
            <w:tcW w:w="0" w:type="auto"/>
            <w:shd w:val="clear" w:color="auto" w:fill="FFFFFF"/>
          </w:tcPr>
          <w:p w14:paraId="3D49743C"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6.112</w:t>
            </w:r>
          </w:p>
        </w:tc>
        <w:tc>
          <w:tcPr>
            <w:tcW w:w="0" w:type="auto"/>
            <w:shd w:val="clear" w:color="auto" w:fill="FFFFFF"/>
          </w:tcPr>
          <w:p w14:paraId="45FD06BA"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6.319</w:t>
            </w:r>
          </w:p>
        </w:tc>
        <w:tc>
          <w:tcPr>
            <w:tcW w:w="0" w:type="auto"/>
            <w:shd w:val="clear" w:color="auto" w:fill="FFFFFF"/>
          </w:tcPr>
          <w:p w14:paraId="16F7DAC0"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4.787</w:t>
            </w:r>
          </w:p>
        </w:tc>
        <w:tc>
          <w:tcPr>
            <w:tcW w:w="0" w:type="auto"/>
            <w:shd w:val="clear" w:color="auto" w:fill="FFFFFF"/>
          </w:tcPr>
          <w:p w14:paraId="3D8FAEAC"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6.172</w:t>
            </w:r>
          </w:p>
        </w:tc>
        <w:tc>
          <w:tcPr>
            <w:tcW w:w="0" w:type="auto"/>
            <w:shd w:val="clear" w:color="auto" w:fill="FFFFFF"/>
          </w:tcPr>
          <w:p w14:paraId="4C2CDBCB"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6.122</w:t>
            </w:r>
          </w:p>
        </w:tc>
      </w:tr>
      <w:tr w:rsidR="00144BC7" w:rsidRPr="00290C0E" w14:paraId="147D4503" w14:textId="77777777" w:rsidTr="006A6A54">
        <w:trPr>
          <w:cantSplit/>
        </w:trPr>
        <w:tc>
          <w:tcPr>
            <w:tcW w:w="0" w:type="auto"/>
            <w:vMerge/>
            <w:shd w:val="clear" w:color="auto" w:fill="FFFFFF"/>
            <w:vAlign w:val="center"/>
          </w:tcPr>
          <w:p w14:paraId="38454D10" w14:textId="77777777" w:rsidR="00144BC7" w:rsidRPr="00290C0E"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shd w:val="clear" w:color="auto" w:fill="FFFFFF"/>
            <w:vAlign w:val="center"/>
          </w:tcPr>
          <w:p w14:paraId="55AA222C"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N</w:t>
            </w:r>
          </w:p>
        </w:tc>
        <w:tc>
          <w:tcPr>
            <w:tcW w:w="0" w:type="auto"/>
            <w:shd w:val="clear" w:color="auto" w:fill="FFFFFF"/>
          </w:tcPr>
          <w:p w14:paraId="7AEDD722"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65</w:t>
            </w:r>
          </w:p>
        </w:tc>
        <w:tc>
          <w:tcPr>
            <w:tcW w:w="0" w:type="auto"/>
            <w:shd w:val="clear" w:color="auto" w:fill="FFFFFF"/>
          </w:tcPr>
          <w:p w14:paraId="11633BCD"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66</w:t>
            </w:r>
          </w:p>
        </w:tc>
        <w:tc>
          <w:tcPr>
            <w:tcW w:w="0" w:type="auto"/>
            <w:shd w:val="clear" w:color="auto" w:fill="FFFFFF"/>
          </w:tcPr>
          <w:p w14:paraId="26F9D21C"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65</w:t>
            </w:r>
          </w:p>
        </w:tc>
        <w:tc>
          <w:tcPr>
            <w:tcW w:w="0" w:type="auto"/>
            <w:shd w:val="clear" w:color="auto" w:fill="FFFFFF"/>
          </w:tcPr>
          <w:p w14:paraId="58FE3D35"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66</w:t>
            </w:r>
          </w:p>
        </w:tc>
        <w:tc>
          <w:tcPr>
            <w:tcW w:w="0" w:type="auto"/>
            <w:shd w:val="clear" w:color="auto" w:fill="FFFFFF"/>
          </w:tcPr>
          <w:p w14:paraId="2C7F0D92"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66</w:t>
            </w:r>
          </w:p>
        </w:tc>
        <w:tc>
          <w:tcPr>
            <w:tcW w:w="0" w:type="auto"/>
            <w:shd w:val="clear" w:color="auto" w:fill="FFFFFF"/>
          </w:tcPr>
          <w:p w14:paraId="2138626C"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66</w:t>
            </w:r>
          </w:p>
        </w:tc>
        <w:tc>
          <w:tcPr>
            <w:tcW w:w="0" w:type="auto"/>
            <w:shd w:val="clear" w:color="auto" w:fill="FFFFFF"/>
          </w:tcPr>
          <w:p w14:paraId="0B248E8C" w14:textId="77777777" w:rsidR="00144BC7" w:rsidRPr="00290C0E"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290C0E">
              <w:rPr>
                <w:rFonts w:ascii="Arial" w:hAnsi="Arial" w:cs="Arial"/>
                <w:color w:val="000000"/>
                <w:sz w:val="18"/>
                <w:szCs w:val="18"/>
              </w:rPr>
              <w:t>66</w:t>
            </w:r>
          </w:p>
        </w:tc>
      </w:tr>
    </w:tbl>
    <w:p w14:paraId="24CD47C1" w14:textId="77777777" w:rsidR="00144BC7" w:rsidRDefault="00144BC7" w:rsidP="006A6A54">
      <w:pPr>
        <w:autoSpaceDE w:val="0"/>
        <w:autoSpaceDN w:val="0"/>
        <w:bidi w:val="0"/>
        <w:adjustRightInd w:val="0"/>
        <w:spacing w:after="0" w:line="360" w:lineRule="auto"/>
        <w:rPr>
          <w:rFonts w:asciiTheme="minorBidi" w:hAnsiTheme="minorBidi"/>
        </w:rPr>
      </w:pPr>
    </w:p>
    <w:p w14:paraId="72466B69" w14:textId="68A18145" w:rsidR="00144BC7" w:rsidRPr="008F33CC" w:rsidRDefault="00EA2B65" w:rsidP="006A6A54">
      <w:pPr>
        <w:bidi w:val="0"/>
        <w:spacing w:line="480" w:lineRule="auto"/>
        <w:ind w:firstLine="720"/>
        <w:rPr>
          <w:rFonts w:cstheme="minorHAnsi"/>
          <w:sz w:val="24"/>
          <w:szCs w:val="24"/>
        </w:rPr>
      </w:pPr>
      <w:r w:rsidRPr="008F33CC">
        <w:rPr>
          <w:rFonts w:cstheme="minorHAnsi"/>
          <w:sz w:val="24"/>
          <w:szCs w:val="24"/>
        </w:rPr>
        <w:t>In Table 1</w:t>
      </w:r>
      <w:r w:rsidR="00E62CBF">
        <w:rPr>
          <w:rFonts w:cstheme="minorHAnsi"/>
          <w:sz w:val="24"/>
          <w:szCs w:val="24"/>
        </w:rPr>
        <w:t>2</w:t>
      </w:r>
      <w:r w:rsidRPr="008F33CC">
        <w:rPr>
          <w:rFonts w:cstheme="minorHAnsi"/>
          <w:sz w:val="24"/>
          <w:szCs w:val="24"/>
        </w:rPr>
        <w:t xml:space="preserve"> at UCLA, the fifth and final measurement dimension is arousal, which comprises 7 items. A Pearson correlation analysis for E-Q1 and arousal revealed a positive and significant correlation (r (63) = 0.57, p &lt; 0.01). Likewise, for E-Q2 and arousal, there was a strong, positive, and significant correlation (r (64) = 0.73, p &lt; 0.01). The analysis for E-Q3 also demonstrated a strong, positive, and significant correlation (r (63) = 0.74, p &lt; 0.01). Similar findings were observed for E-Q4, E-Q5, E-Q6, and E-Q7, all showing strong, positive, and significant correlations (r ranging from 0.65 to 0.72, all p &lt; 0.01).</w:t>
      </w:r>
      <w:r w:rsidR="00144BC7" w:rsidRPr="008F33CC">
        <w:rPr>
          <w:rFonts w:cstheme="minorHAnsi"/>
          <w:sz w:val="24"/>
          <w:szCs w:val="24"/>
        </w:rPr>
        <w:t xml:space="preserve"> </w:t>
      </w:r>
    </w:p>
    <w:p w14:paraId="1293931C" w14:textId="5AADBD30" w:rsidR="00144BC7" w:rsidRPr="008F33CC" w:rsidRDefault="00BD07B0" w:rsidP="006A6A54">
      <w:pPr>
        <w:bidi w:val="0"/>
        <w:spacing w:line="480" w:lineRule="auto"/>
        <w:ind w:firstLine="720"/>
        <w:rPr>
          <w:rFonts w:cstheme="minorHAnsi"/>
          <w:sz w:val="24"/>
          <w:szCs w:val="24"/>
        </w:rPr>
      </w:pPr>
      <w:r w:rsidRPr="008F33CC">
        <w:rPr>
          <w:rFonts w:cstheme="minorHAnsi"/>
          <w:sz w:val="24"/>
          <w:szCs w:val="24"/>
        </w:rPr>
        <w:t>Upon analyzing the correlations between the items and their associated dimensions, and recognizing their interrelationships, it is crucial to evaluate the scales and items of the UCLA scale to ascertain their measurement and correlation. For clarity, the resulting table</w:t>
      </w:r>
      <w:r w:rsidR="007C29D5" w:rsidRPr="008F33CC">
        <w:rPr>
          <w:rFonts w:cstheme="minorHAnsi"/>
          <w:sz w:val="24"/>
          <w:szCs w:val="24"/>
        </w:rPr>
        <w:t xml:space="preserve"> 1</w:t>
      </w:r>
      <w:r w:rsidR="00E62CBF">
        <w:rPr>
          <w:rFonts w:cstheme="minorHAnsi"/>
          <w:sz w:val="24"/>
          <w:szCs w:val="24"/>
        </w:rPr>
        <w:t>3</w:t>
      </w:r>
      <w:r w:rsidRPr="008F33CC">
        <w:rPr>
          <w:rFonts w:cstheme="minorHAnsi"/>
          <w:sz w:val="24"/>
          <w:szCs w:val="24"/>
        </w:rPr>
        <w:t xml:space="preserve"> was segmented into three sections, with each section containing 10 to 11 items.</w:t>
      </w:r>
    </w:p>
    <w:p w14:paraId="427F454E" w14:textId="77777777" w:rsidR="00144BC7" w:rsidRDefault="00144BC7" w:rsidP="006A6A54">
      <w:pPr>
        <w:autoSpaceDE w:val="0"/>
        <w:autoSpaceDN w:val="0"/>
        <w:bidi w:val="0"/>
        <w:adjustRightInd w:val="0"/>
        <w:spacing w:after="0" w:line="240" w:lineRule="auto"/>
        <w:rPr>
          <w:rFonts w:ascii="Times New Roman" w:hAnsi="Times New Roman" w:cs="Times New Roman"/>
          <w:b/>
          <w:bCs/>
        </w:rPr>
      </w:pPr>
    </w:p>
    <w:p w14:paraId="3E43BFED" w14:textId="18004BA1" w:rsidR="00144BC7" w:rsidRPr="00E62CBF" w:rsidRDefault="00E62CBF" w:rsidP="00E62CBF">
      <w:pPr>
        <w:pStyle w:val="Caption"/>
        <w:keepNext/>
      </w:pPr>
      <w:bookmarkStart w:id="79" w:name="_Toc184062550"/>
      <w:r>
        <w:lastRenderedPageBreak/>
        <w:t xml:space="preserve">Table </w:t>
      </w:r>
      <w:r>
        <w:fldChar w:fldCharType="begin"/>
      </w:r>
      <w:r>
        <w:instrText xml:space="preserve"> SEQ Table \* ARABIC </w:instrText>
      </w:r>
      <w:r>
        <w:fldChar w:fldCharType="separate"/>
      </w:r>
      <w:r>
        <w:rPr>
          <w:noProof/>
        </w:rPr>
        <w:t>13</w:t>
      </w:r>
      <w:r>
        <w:rPr>
          <w:noProof/>
        </w:rPr>
        <w:fldChar w:fldCharType="end"/>
      </w:r>
      <w:r>
        <w:rPr>
          <w:noProof/>
        </w:rPr>
        <w:t>(A)</w:t>
      </w:r>
      <w:r>
        <w:t>:</w:t>
      </w:r>
      <w:r w:rsidRPr="00E62CBF">
        <w:rPr>
          <w:rFonts w:ascii="Times New Roman" w:hAnsi="Times New Roman" w:cs="Times New Roman"/>
          <w:sz w:val="24"/>
          <w:szCs w:val="24"/>
        </w:rPr>
        <w:t xml:space="preserve"> </w:t>
      </w:r>
      <w:r w:rsidRPr="00225A44">
        <w:rPr>
          <w:rFonts w:ascii="Times New Roman" w:hAnsi="Times New Roman" w:cs="Times New Roman"/>
          <w:sz w:val="24"/>
          <w:szCs w:val="24"/>
        </w:rPr>
        <w:t>Correlation between the UCLA scale and items(Q1-Q10):</w:t>
      </w:r>
      <w:bookmarkEnd w:id="79"/>
    </w:p>
    <w:tbl>
      <w:tblPr>
        <w:tblStyle w:val="TableGrid"/>
        <w:bidiVisual/>
        <w:tblW w:w="0" w:type="auto"/>
        <w:jc w:val="righ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7"/>
        <w:gridCol w:w="967"/>
        <w:gridCol w:w="967"/>
        <w:gridCol w:w="967"/>
        <w:gridCol w:w="967"/>
        <w:gridCol w:w="967"/>
        <w:gridCol w:w="967"/>
        <w:gridCol w:w="967"/>
        <w:gridCol w:w="967"/>
        <w:gridCol w:w="967"/>
        <w:gridCol w:w="1817"/>
        <w:gridCol w:w="222"/>
        <w:gridCol w:w="887"/>
      </w:tblGrid>
      <w:tr w:rsidR="00144BC7" w:rsidRPr="00EA3677" w14:paraId="58367313" w14:textId="77777777" w:rsidTr="006A6A54">
        <w:trPr>
          <w:trHeight w:val="70"/>
          <w:jc w:val="right"/>
        </w:trPr>
        <w:tc>
          <w:tcPr>
            <w:tcW w:w="0" w:type="auto"/>
            <w:tcBorders>
              <w:top w:val="single" w:sz="4" w:space="0" w:color="auto"/>
              <w:bottom w:val="single" w:sz="4" w:space="0" w:color="auto"/>
            </w:tcBorders>
          </w:tcPr>
          <w:p w14:paraId="4826B6F9" w14:textId="77777777" w:rsidR="00144BC7" w:rsidRPr="00EA3677" w:rsidRDefault="00144BC7" w:rsidP="006A6A54">
            <w:pPr>
              <w:bidi w:val="0"/>
              <w:jc w:val="center"/>
              <w:rPr>
                <w:rFonts w:asciiTheme="minorBidi" w:hAnsiTheme="minorBidi"/>
                <w:sz w:val="18"/>
                <w:szCs w:val="18"/>
              </w:rPr>
            </w:pPr>
            <w:r w:rsidRPr="00EA3677">
              <w:rPr>
                <w:rFonts w:asciiTheme="minorBidi" w:hAnsiTheme="minorBidi"/>
                <w:sz w:val="18"/>
                <w:szCs w:val="18"/>
              </w:rPr>
              <w:t>Q10</w:t>
            </w:r>
          </w:p>
        </w:tc>
        <w:tc>
          <w:tcPr>
            <w:tcW w:w="0" w:type="auto"/>
            <w:tcBorders>
              <w:top w:val="single" w:sz="4" w:space="0" w:color="auto"/>
              <w:bottom w:val="single" w:sz="4" w:space="0" w:color="auto"/>
            </w:tcBorders>
          </w:tcPr>
          <w:p w14:paraId="10463A10" w14:textId="77777777" w:rsidR="00144BC7" w:rsidRPr="00EA3677" w:rsidRDefault="00144BC7" w:rsidP="006A6A54">
            <w:pPr>
              <w:bidi w:val="0"/>
              <w:jc w:val="center"/>
              <w:rPr>
                <w:rFonts w:asciiTheme="minorBidi" w:hAnsiTheme="minorBidi"/>
                <w:sz w:val="18"/>
                <w:szCs w:val="18"/>
              </w:rPr>
            </w:pPr>
            <w:r w:rsidRPr="00EA3677">
              <w:rPr>
                <w:rFonts w:asciiTheme="minorBidi" w:hAnsiTheme="minorBidi"/>
                <w:sz w:val="18"/>
                <w:szCs w:val="18"/>
              </w:rPr>
              <w:t>Q9</w:t>
            </w:r>
          </w:p>
        </w:tc>
        <w:tc>
          <w:tcPr>
            <w:tcW w:w="0" w:type="auto"/>
            <w:tcBorders>
              <w:top w:val="single" w:sz="4" w:space="0" w:color="auto"/>
              <w:bottom w:val="single" w:sz="4" w:space="0" w:color="auto"/>
            </w:tcBorders>
          </w:tcPr>
          <w:p w14:paraId="712E35DA"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Q8</w:t>
            </w:r>
          </w:p>
        </w:tc>
        <w:tc>
          <w:tcPr>
            <w:tcW w:w="0" w:type="auto"/>
            <w:tcBorders>
              <w:top w:val="single" w:sz="4" w:space="0" w:color="auto"/>
              <w:bottom w:val="single" w:sz="4" w:space="0" w:color="auto"/>
            </w:tcBorders>
          </w:tcPr>
          <w:p w14:paraId="14D4D553"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Q7</w:t>
            </w:r>
          </w:p>
        </w:tc>
        <w:tc>
          <w:tcPr>
            <w:tcW w:w="0" w:type="auto"/>
            <w:tcBorders>
              <w:top w:val="single" w:sz="4" w:space="0" w:color="auto"/>
              <w:bottom w:val="single" w:sz="4" w:space="0" w:color="auto"/>
            </w:tcBorders>
          </w:tcPr>
          <w:p w14:paraId="44087EA2"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Q6</w:t>
            </w:r>
          </w:p>
        </w:tc>
        <w:tc>
          <w:tcPr>
            <w:tcW w:w="0" w:type="auto"/>
            <w:tcBorders>
              <w:top w:val="single" w:sz="4" w:space="0" w:color="auto"/>
              <w:bottom w:val="single" w:sz="4" w:space="0" w:color="auto"/>
            </w:tcBorders>
          </w:tcPr>
          <w:p w14:paraId="14EEF082"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Q5</w:t>
            </w:r>
          </w:p>
        </w:tc>
        <w:tc>
          <w:tcPr>
            <w:tcW w:w="0" w:type="auto"/>
            <w:tcBorders>
              <w:top w:val="single" w:sz="4" w:space="0" w:color="auto"/>
              <w:bottom w:val="single" w:sz="4" w:space="0" w:color="auto"/>
            </w:tcBorders>
          </w:tcPr>
          <w:p w14:paraId="2D8D7508"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Q4</w:t>
            </w:r>
          </w:p>
        </w:tc>
        <w:tc>
          <w:tcPr>
            <w:tcW w:w="0" w:type="auto"/>
            <w:tcBorders>
              <w:top w:val="single" w:sz="4" w:space="0" w:color="auto"/>
              <w:bottom w:val="single" w:sz="4" w:space="0" w:color="auto"/>
            </w:tcBorders>
          </w:tcPr>
          <w:p w14:paraId="26CF8A86"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Q3</w:t>
            </w:r>
          </w:p>
        </w:tc>
        <w:tc>
          <w:tcPr>
            <w:tcW w:w="0" w:type="auto"/>
            <w:tcBorders>
              <w:top w:val="single" w:sz="4" w:space="0" w:color="auto"/>
              <w:bottom w:val="single" w:sz="4" w:space="0" w:color="auto"/>
            </w:tcBorders>
          </w:tcPr>
          <w:p w14:paraId="03020FA0"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Q2</w:t>
            </w:r>
          </w:p>
        </w:tc>
        <w:tc>
          <w:tcPr>
            <w:tcW w:w="0" w:type="auto"/>
            <w:tcBorders>
              <w:top w:val="single" w:sz="4" w:space="0" w:color="auto"/>
              <w:bottom w:val="single" w:sz="4" w:space="0" w:color="auto"/>
            </w:tcBorders>
          </w:tcPr>
          <w:p w14:paraId="011E118B" w14:textId="77777777" w:rsidR="00144BC7" w:rsidRPr="00EA3677" w:rsidRDefault="00144BC7" w:rsidP="006A6A54">
            <w:pPr>
              <w:bidi w:val="0"/>
              <w:jc w:val="center"/>
              <w:rPr>
                <w:rFonts w:asciiTheme="minorBidi" w:hAnsiTheme="minorBidi"/>
                <w:sz w:val="18"/>
                <w:szCs w:val="18"/>
              </w:rPr>
            </w:pPr>
            <w:r w:rsidRPr="00EA3677">
              <w:rPr>
                <w:rFonts w:asciiTheme="minorBidi" w:hAnsiTheme="minorBidi"/>
                <w:sz w:val="18"/>
                <w:szCs w:val="18"/>
              </w:rPr>
              <w:t>Q1</w:t>
            </w:r>
          </w:p>
        </w:tc>
        <w:tc>
          <w:tcPr>
            <w:tcW w:w="0" w:type="auto"/>
            <w:tcBorders>
              <w:top w:val="single" w:sz="4" w:space="0" w:color="auto"/>
              <w:bottom w:val="single" w:sz="4" w:space="0" w:color="auto"/>
            </w:tcBorders>
          </w:tcPr>
          <w:p w14:paraId="7993BF9C" w14:textId="77777777" w:rsidR="00144BC7" w:rsidRPr="00EA3677" w:rsidRDefault="00144BC7" w:rsidP="006A6A54">
            <w:pPr>
              <w:bidi w:val="0"/>
              <w:jc w:val="center"/>
              <w:rPr>
                <w:rFonts w:asciiTheme="minorBidi" w:hAnsiTheme="minorBidi"/>
                <w:sz w:val="18"/>
                <w:szCs w:val="18"/>
                <w:rtl/>
              </w:rPr>
            </w:pPr>
          </w:p>
        </w:tc>
        <w:tc>
          <w:tcPr>
            <w:tcW w:w="0" w:type="auto"/>
            <w:tcBorders>
              <w:top w:val="single" w:sz="4" w:space="0" w:color="auto"/>
              <w:bottom w:val="single" w:sz="4" w:space="0" w:color="auto"/>
            </w:tcBorders>
          </w:tcPr>
          <w:p w14:paraId="342ACAC3" w14:textId="77777777" w:rsidR="00144BC7" w:rsidRPr="00EA3677" w:rsidRDefault="00144BC7" w:rsidP="006A6A54">
            <w:pPr>
              <w:bidi w:val="0"/>
              <w:jc w:val="center"/>
              <w:rPr>
                <w:rFonts w:asciiTheme="minorBidi" w:hAnsiTheme="minorBidi"/>
                <w:sz w:val="18"/>
                <w:szCs w:val="18"/>
                <w:rtl/>
              </w:rPr>
            </w:pPr>
          </w:p>
          <w:p w14:paraId="68B174AD" w14:textId="77777777" w:rsidR="00144BC7" w:rsidRPr="00EA3677" w:rsidRDefault="00144BC7" w:rsidP="006A6A54">
            <w:pPr>
              <w:bidi w:val="0"/>
              <w:jc w:val="center"/>
              <w:rPr>
                <w:rFonts w:asciiTheme="minorBidi" w:hAnsiTheme="minorBidi"/>
                <w:sz w:val="18"/>
                <w:szCs w:val="18"/>
                <w:rtl/>
              </w:rPr>
            </w:pPr>
          </w:p>
          <w:p w14:paraId="7AD608E1" w14:textId="77777777" w:rsidR="00144BC7" w:rsidRPr="00EA3677" w:rsidRDefault="00144BC7" w:rsidP="006A6A54">
            <w:pPr>
              <w:bidi w:val="0"/>
              <w:jc w:val="center"/>
              <w:rPr>
                <w:rFonts w:asciiTheme="minorBidi" w:hAnsiTheme="minorBidi"/>
                <w:sz w:val="18"/>
                <w:szCs w:val="18"/>
              </w:rPr>
            </w:pPr>
          </w:p>
        </w:tc>
        <w:tc>
          <w:tcPr>
            <w:tcW w:w="0" w:type="auto"/>
            <w:tcBorders>
              <w:top w:val="single" w:sz="4" w:space="0" w:color="auto"/>
              <w:bottom w:val="single" w:sz="4" w:space="0" w:color="auto"/>
            </w:tcBorders>
          </w:tcPr>
          <w:p w14:paraId="001F9F7F" w14:textId="77777777" w:rsidR="00144BC7" w:rsidRPr="00EA3677" w:rsidRDefault="00144BC7" w:rsidP="006A6A54">
            <w:pPr>
              <w:bidi w:val="0"/>
              <w:rPr>
                <w:rFonts w:asciiTheme="minorBidi" w:hAnsiTheme="minorBidi"/>
                <w:sz w:val="18"/>
                <w:szCs w:val="18"/>
              </w:rPr>
            </w:pPr>
          </w:p>
        </w:tc>
      </w:tr>
      <w:tr w:rsidR="00144BC7" w:rsidRPr="00EA3677" w14:paraId="023E20EC" w14:textId="77777777" w:rsidTr="006A6A54">
        <w:trPr>
          <w:trHeight w:val="619"/>
          <w:jc w:val="right"/>
        </w:trPr>
        <w:tc>
          <w:tcPr>
            <w:tcW w:w="0" w:type="auto"/>
            <w:tcBorders>
              <w:top w:val="single" w:sz="4" w:space="0" w:color="auto"/>
            </w:tcBorders>
          </w:tcPr>
          <w:p w14:paraId="3BE972A0"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.739</w:t>
            </w:r>
          </w:p>
        </w:tc>
        <w:tc>
          <w:tcPr>
            <w:tcW w:w="0" w:type="auto"/>
            <w:tcBorders>
              <w:top w:val="single" w:sz="4" w:space="0" w:color="auto"/>
            </w:tcBorders>
          </w:tcPr>
          <w:p w14:paraId="05DF3A5F"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.645</w:t>
            </w:r>
          </w:p>
        </w:tc>
        <w:tc>
          <w:tcPr>
            <w:tcW w:w="0" w:type="auto"/>
            <w:tcBorders>
              <w:top w:val="single" w:sz="4" w:space="0" w:color="auto"/>
            </w:tcBorders>
          </w:tcPr>
          <w:p w14:paraId="5FCF049C"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.741</w:t>
            </w:r>
          </w:p>
        </w:tc>
        <w:tc>
          <w:tcPr>
            <w:tcW w:w="0" w:type="auto"/>
            <w:tcBorders>
              <w:top w:val="single" w:sz="4" w:space="0" w:color="auto"/>
            </w:tcBorders>
          </w:tcPr>
          <w:p w14:paraId="23F0B40F"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.692</w:t>
            </w:r>
          </w:p>
        </w:tc>
        <w:tc>
          <w:tcPr>
            <w:tcW w:w="0" w:type="auto"/>
            <w:tcBorders>
              <w:top w:val="single" w:sz="4" w:space="0" w:color="auto"/>
            </w:tcBorders>
          </w:tcPr>
          <w:p w14:paraId="64385FB1"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.670</w:t>
            </w:r>
          </w:p>
        </w:tc>
        <w:tc>
          <w:tcPr>
            <w:tcW w:w="0" w:type="auto"/>
            <w:tcBorders>
              <w:top w:val="single" w:sz="4" w:space="0" w:color="auto"/>
            </w:tcBorders>
          </w:tcPr>
          <w:p w14:paraId="61BBE4A3"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.662</w:t>
            </w:r>
          </w:p>
        </w:tc>
        <w:tc>
          <w:tcPr>
            <w:tcW w:w="0" w:type="auto"/>
            <w:tcBorders>
              <w:top w:val="single" w:sz="4" w:space="0" w:color="auto"/>
            </w:tcBorders>
          </w:tcPr>
          <w:p w14:paraId="003F2B2B"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.542</w:t>
            </w:r>
          </w:p>
        </w:tc>
        <w:tc>
          <w:tcPr>
            <w:tcW w:w="0" w:type="auto"/>
            <w:tcBorders>
              <w:top w:val="single" w:sz="4" w:space="0" w:color="auto"/>
            </w:tcBorders>
          </w:tcPr>
          <w:p w14:paraId="1267BDF5"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.751</w:t>
            </w:r>
          </w:p>
        </w:tc>
        <w:tc>
          <w:tcPr>
            <w:tcW w:w="0" w:type="auto"/>
            <w:tcBorders>
              <w:top w:val="single" w:sz="4" w:space="0" w:color="auto"/>
            </w:tcBorders>
          </w:tcPr>
          <w:p w14:paraId="30EF0F5C"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.763</w:t>
            </w:r>
          </w:p>
        </w:tc>
        <w:tc>
          <w:tcPr>
            <w:tcW w:w="0" w:type="auto"/>
            <w:tcBorders>
              <w:top w:val="single" w:sz="4" w:space="0" w:color="auto"/>
            </w:tcBorders>
          </w:tcPr>
          <w:p w14:paraId="5E2D1CD6"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.645</w:t>
            </w:r>
          </w:p>
        </w:tc>
        <w:tc>
          <w:tcPr>
            <w:tcW w:w="0" w:type="auto"/>
            <w:tcBorders>
              <w:top w:val="single" w:sz="4" w:space="0" w:color="auto"/>
            </w:tcBorders>
            <w:vAlign w:val="center"/>
          </w:tcPr>
          <w:p w14:paraId="03B816B0"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Pearson Correlation</w:t>
            </w:r>
          </w:p>
        </w:tc>
        <w:tc>
          <w:tcPr>
            <w:tcW w:w="0" w:type="auto"/>
            <w:tcBorders>
              <w:top w:val="single" w:sz="4" w:space="0" w:color="auto"/>
            </w:tcBorders>
          </w:tcPr>
          <w:p w14:paraId="484B025A" w14:textId="77777777" w:rsidR="00144BC7" w:rsidRPr="00EA3677" w:rsidRDefault="00144BC7" w:rsidP="006A6A54">
            <w:pPr>
              <w:bidi w:val="0"/>
              <w:rPr>
                <w:rFonts w:asciiTheme="minorBidi" w:hAnsiTheme="minorBidi"/>
                <w:sz w:val="18"/>
                <w:szCs w:val="18"/>
                <w:rtl/>
              </w:rPr>
            </w:pPr>
          </w:p>
        </w:tc>
        <w:tc>
          <w:tcPr>
            <w:tcW w:w="0" w:type="auto"/>
            <w:vMerge w:val="restart"/>
            <w:tcBorders>
              <w:top w:val="single" w:sz="4" w:space="0" w:color="auto"/>
            </w:tcBorders>
          </w:tcPr>
          <w:p w14:paraId="00A61B2E" w14:textId="77777777" w:rsidR="00144BC7" w:rsidRPr="00EA3677" w:rsidRDefault="00144BC7" w:rsidP="006A6A54">
            <w:pPr>
              <w:bidi w:val="0"/>
              <w:rPr>
                <w:rFonts w:asciiTheme="minorBidi" w:hAnsiTheme="minorBidi"/>
                <w:sz w:val="18"/>
                <w:szCs w:val="18"/>
              </w:rPr>
            </w:pPr>
          </w:p>
          <w:p w14:paraId="7F6D5713" w14:textId="77777777" w:rsidR="00144BC7" w:rsidRPr="00EA3677" w:rsidRDefault="00144BC7" w:rsidP="006A6A54">
            <w:pPr>
              <w:bidi w:val="0"/>
              <w:rPr>
                <w:rFonts w:asciiTheme="minorBidi" w:hAnsiTheme="minorBidi"/>
                <w:sz w:val="18"/>
                <w:szCs w:val="18"/>
              </w:rPr>
            </w:pPr>
          </w:p>
          <w:p w14:paraId="20B269EB" w14:textId="77777777" w:rsidR="00144BC7" w:rsidRPr="00EA3677" w:rsidRDefault="00144BC7" w:rsidP="006A6A54">
            <w:pPr>
              <w:bidi w:val="0"/>
              <w:rPr>
                <w:rFonts w:asciiTheme="minorBidi" w:hAnsiTheme="minorBidi"/>
                <w:sz w:val="18"/>
                <w:szCs w:val="18"/>
              </w:rPr>
            </w:pPr>
          </w:p>
          <w:p w14:paraId="77961EAE" w14:textId="77777777" w:rsidR="00144BC7" w:rsidRDefault="00144BC7" w:rsidP="006A6A54">
            <w:pPr>
              <w:bidi w:val="0"/>
              <w:rPr>
                <w:rFonts w:asciiTheme="minorBidi" w:hAnsiTheme="minorBidi"/>
                <w:sz w:val="18"/>
                <w:szCs w:val="18"/>
              </w:rPr>
            </w:pPr>
          </w:p>
          <w:p w14:paraId="5523EFE5" w14:textId="77777777" w:rsidR="00144BC7" w:rsidRDefault="00144BC7" w:rsidP="006A6A54">
            <w:pPr>
              <w:bidi w:val="0"/>
              <w:rPr>
                <w:rFonts w:asciiTheme="minorBidi" w:hAnsiTheme="minorBidi"/>
                <w:sz w:val="18"/>
                <w:szCs w:val="18"/>
              </w:rPr>
            </w:pPr>
          </w:p>
          <w:p w14:paraId="5EB7199A" w14:textId="77777777" w:rsidR="00144BC7" w:rsidRDefault="00144BC7" w:rsidP="006A6A54">
            <w:pPr>
              <w:bidi w:val="0"/>
              <w:rPr>
                <w:rFonts w:asciiTheme="minorBidi" w:hAnsiTheme="minorBidi"/>
                <w:sz w:val="18"/>
                <w:szCs w:val="18"/>
              </w:rPr>
            </w:pPr>
          </w:p>
          <w:p w14:paraId="315E1AFD" w14:textId="77777777" w:rsidR="00144BC7" w:rsidRPr="00EA3677" w:rsidRDefault="00144BC7" w:rsidP="006A6A54">
            <w:pPr>
              <w:bidi w:val="0"/>
              <w:rPr>
                <w:rFonts w:asciiTheme="minorBidi" w:hAnsiTheme="minorBidi"/>
                <w:sz w:val="18"/>
                <w:szCs w:val="18"/>
                <w:rtl/>
              </w:rPr>
            </w:pPr>
            <w:r w:rsidRPr="00EA3677">
              <w:rPr>
                <w:rFonts w:asciiTheme="minorBidi" w:hAnsiTheme="minorBidi"/>
                <w:sz w:val="18"/>
                <w:szCs w:val="18"/>
              </w:rPr>
              <w:t>All scale</w:t>
            </w:r>
          </w:p>
        </w:tc>
      </w:tr>
      <w:tr w:rsidR="00144BC7" w:rsidRPr="00EA3677" w14:paraId="11446612" w14:textId="77777777" w:rsidTr="006A6A54">
        <w:trPr>
          <w:trHeight w:val="619"/>
          <w:jc w:val="right"/>
        </w:trPr>
        <w:tc>
          <w:tcPr>
            <w:tcW w:w="0" w:type="auto"/>
          </w:tcPr>
          <w:p w14:paraId="2481BC60"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.000</w:t>
            </w:r>
          </w:p>
        </w:tc>
        <w:tc>
          <w:tcPr>
            <w:tcW w:w="0" w:type="auto"/>
          </w:tcPr>
          <w:p w14:paraId="20248306"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.000</w:t>
            </w:r>
          </w:p>
        </w:tc>
        <w:tc>
          <w:tcPr>
            <w:tcW w:w="0" w:type="auto"/>
          </w:tcPr>
          <w:p w14:paraId="33C346FC"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.000</w:t>
            </w:r>
          </w:p>
        </w:tc>
        <w:tc>
          <w:tcPr>
            <w:tcW w:w="0" w:type="auto"/>
          </w:tcPr>
          <w:p w14:paraId="65870829"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.000</w:t>
            </w:r>
          </w:p>
        </w:tc>
        <w:tc>
          <w:tcPr>
            <w:tcW w:w="0" w:type="auto"/>
          </w:tcPr>
          <w:p w14:paraId="08510C34"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.000</w:t>
            </w:r>
          </w:p>
        </w:tc>
        <w:tc>
          <w:tcPr>
            <w:tcW w:w="0" w:type="auto"/>
          </w:tcPr>
          <w:p w14:paraId="284DCB4F"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.000</w:t>
            </w:r>
          </w:p>
        </w:tc>
        <w:tc>
          <w:tcPr>
            <w:tcW w:w="0" w:type="auto"/>
          </w:tcPr>
          <w:p w14:paraId="4B7D53D0"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.000</w:t>
            </w:r>
          </w:p>
        </w:tc>
        <w:tc>
          <w:tcPr>
            <w:tcW w:w="0" w:type="auto"/>
          </w:tcPr>
          <w:p w14:paraId="220542A8"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.000</w:t>
            </w:r>
          </w:p>
        </w:tc>
        <w:tc>
          <w:tcPr>
            <w:tcW w:w="0" w:type="auto"/>
          </w:tcPr>
          <w:p w14:paraId="3EDAF6AE"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.000</w:t>
            </w:r>
          </w:p>
        </w:tc>
        <w:tc>
          <w:tcPr>
            <w:tcW w:w="0" w:type="auto"/>
          </w:tcPr>
          <w:p w14:paraId="71364E45"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.000</w:t>
            </w:r>
          </w:p>
        </w:tc>
        <w:tc>
          <w:tcPr>
            <w:tcW w:w="0" w:type="auto"/>
          </w:tcPr>
          <w:p w14:paraId="4B659DD5"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Sig. (2-tailed)</w:t>
            </w:r>
          </w:p>
        </w:tc>
        <w:tc>
          <w:tcPr>
            <w:tcW w:w="0" w:type="auto"/>
          </w:tcPr>
          <w:p w14:paraId="1464DC75" w14:textId="77777777" w:rsidR="00144BC7" w:rsidRPr="00EA3677" w:rsidRDefault="00144BC7" w:rsidP="006A6A54">
            <w:pPr>
              <w:bidi w:val="0"/>
              <w:rPr>
                <w:rFonts w:asciiTheme="minorBidi" w:hAnsiTheme="minorBidi"/>
                <w:sz w:val="18"/>
                <w:szCs w:val="18"/>
                <w:rtl/>
              </w:rPr>
            </w:pPr>
          </w:p>
        </w:tc>
        <w:tc>
          <w:tcPr>
            <w:tcW w:w="0" w:type="auto"/>
            <w:vMerge/>
          </w:tcPr>
          <w:p w14:paraId="7C6A3371" w14:textId="77777777" w:rsidR="00144BC7" w:rsidRPr="00EA3677" w:rsidRDefault="00144BC7" w:rsidP="006A6A54">
            <w:pPr>
              <w:bidi w:val="0"/>
              <w:rPr>
                <w:rFonts w:asciiTheme="minorBidi" w:hAnsiTheme="minorBidi"/>
                <w:sz w:val="18"/>
                <w:szCs w:val="18"/>
                <w:rtl/>
              </w:rPr>
            </w:pPr>
          </w:p>
        </w:tc>
      </w:tr>
      <w:tr w:rsidR="00144BC7" w:rsidRPr="00EA3677" w14:paraId="785B32E6" w14:textId="77777777" w:rsidTr="006A6A54">
        <w:trPr>
          <w:trHeight w:val="390"/>
          <w:jc w:val="right"/>
        </w:trPr>
        <w:tc>
          <w:tcPr>
            <w:tcW w:w="0" w:type="auto"/>
          </w:tcPr>
          <w:p w14:paraId="080C894C"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1706.848</w:t>
            </w:r>
          </w:p>
        </w:tc>
        <w:tc>
          <w:tcPr>
            <w:tcW w:w="0" w:type="auto"/>
          </w:tcPr>
          <w:p w14:paraId="63FBEA65"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1490.877</w:t>
            </w:r>
          </w:p>
        </w:tc>
        <w:tc>
          <w:tcPr>
            <w:tcW w:w="0" w:type="auto"/>
          </w:tcPr>
          <w:p w14:paraId="525C10F6"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1794.455</w:t>
            </w:r>
          </w:p>
        </w:tc>
        <w:tc>
          <w:tcPr>
            <w:tcW w:w="0" w:type="auto"/>
          </w:tcPr>
          <w:p w14:paraId="31039944"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1773.545</w:t>
            </w:r>
          </w:p>
        </w:tc>
        <w:tc>
          <w:tcPr>
            <w:tcW w:w="0" w:type="auto"/>
          </w:tcPr>
          <w:p w14:paraId="721B8EC1"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1466.092</w:t>
            </w:r>
          </w:p>
        </w:tc>
        <w:tc>
          <w:tcPr>
            <w:tcW w:w="0" w:type="auto"/>
          </w:tcPr>
          <w:p w14:paraId="26408624"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1482.970</w:t>
            </w:r>
          </w:p>
        </w:tc>
        <w:tc>
          <w:tcPr>
            <w:tcW w:w="0" w:type="auto"/>
          </w:tcPr>
          <w:p w14:paraId="1466C8A8"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1141.615</w:t>
            </w:r>
          </w:p>
        </w:tc>
        <w:tc>
          <w:tcPr>
            <w:tcW w:w="0" w:type="auto"/>
          </w:tcPr>
          <w:p w14:paraId="462C83A3"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1794.154</w:t>
            </w:r>
          </w:p>
        </w:tc>
        <w:tc>
          <w:tcPr>
            <w:tcW w:w="0" w:type="auto"/>
          </w:tcPr>
          <w:p w14:paraId="34C2DD4E"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1820.485</w:t>
            </w:r>
          </w:p>
        </w:tc>
        <w:tc>
          <w:tcPr>
            <w:tcW w:w="0" w:type="auto"/>
          </w:tcPr>
          <w:p w14:paraId="32B0D20D"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1329.455</w:t>
            </w:r>
          </w:p>
        </w:tc>
        <w:tc>
          <w:tcPr>
            <w:tcW w:w="0" w:type="auto"/>
          </w:tcPr>
          <w:p w14:paraId="447718F6"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SS</w:t>
            </w:r>
          </w:p>
        </w:tc>
        <w:tc>
          <w:tcPr>
            <w:tcW w:w="0" w:type="auto"/>
          </w:tcPr>
          <w:p w14:paraId="28055FD9" w14:textId="77777777" w:rsidR="00144BC7" w:rsidRPr="00EA3677" w:rsidRDefault="00144BC7" w:rsidP="006A6A54">
            <w:pPr>
              <w:bidi w:val="0"/>
              <w:rPr>
                <w:rFonts w:asciiTheme="minorBidi" w:hAnsiTheme="minorBidi"/>
                <w:sz w:val="18"/>
                <w:szCs w:val="18"/>
                <w:rtl/>
              </w:rPr>
            </w:pPr>
          </w:p>
        </w:tc>
        <w:tc>
          <w:tcPr>
            <w:tcW w:w="0" w:type="auto"/>
            <w:vMerge/>
          </w:tcPr>
          <w:p w14:paraId="713AD06F" w14:textId="77777777" w:rsidR="00144BC7" w:rsidRPr="00EA3677" w:rsidRDefault="00144BC7" w:rsidP="006A6A54">
            <w:pPr>
              <w:bidi w:val="0"/>
              <w:rPr>
                <w:rFonts w:asciiTheme="minorBidi" w:hAnsiTheme="minorBidi"/>
                <w:sz w:val="18"/>
                <w:szCs w:val="18"/>
                <w:rtl/>
              </w:rPr>
            </w:pPr>
          </w:p>
        </w:tc>
      </w:tr>
      <w:tr w:rsidR="00144BC7" w:rsidRPr="00EA3677" w14:paraId="7F79AF25" w14:textId="77777777" w:rsidTr="006A6A54">
        <w:trPr>
          <w:trHeight w:val="367"/>
          <w:jc w:val="right"/>
        </w:trPr>
        <w:tc>
          <w:tcPr>
            <w:tcW w:w="0" w:type="auto"/>
          </w:tcPr>
          <w:p w14:paraId="5DBC9611"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26.259</w:t>
            </w:r>
          </w:p>
        </w:tc>
        <w:tc>
          <w:tcPr>
            <w:tcW w:w="0" w:type="auto"/>
          </w:tcPr>
          <w:p w14:paraId="26D5F566"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23.295</w:t>
            </w:r>
          </w:p>
        </w:tc>
        <w:tc>
          <w:tcPr>
            <w:tcW w:w="0" w:type="auto"/>
          </w:tcPr>
          <w:p w14:paraId="7934211E"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27.607</w:t>
            </w:r>
          </w:p>
        </w:tc>
        <w:tc>
          <w:tcPr>
            <w:tcW w:w="0" w:type="auto"/>
          </w:tcPr>
          <w:p w14:paraId="5FE77EA6"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27.285</w:t>
            </w:r>
          </w:p>
        </w:tc>
        <w:tc>
          <w:tcPr>
            <w:tcW w:w="0" w:type="auto"/>
          </w:tcPr>
          <w:p w14:paraId="4EF27ECB"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22.908</w:t>
            </w:r>
          </w:p>
        </w:tc>
        <w:tc>
          <w:tcPr>
            <w:tcW w:w="0" w:type="auto"/>
          </w:tcPr>
          <w:p w14:paraId="47F71F71"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22.815</w:t>
            </w:r>
          </w:p>
        </w:tc>
        <w:tc>
          <w:tcPr>
            <w:tcW w:w="0" w:type="auto"/>
          </w:tcPr>
          <w:p w14:paraId="6E7E08E4"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17.838</w:t>
            </w:r>
          </w:p>
        </w:tc>
        <w:tc>
          <w:tcPr>
            <w:tcW w:w="0" w:type="auto"/>
          </w:tcPr>
          <w:p w14:paraId="742800AC"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28.034</w:t>
            </w:r>
          </w:p>
        </w:tc>
        <w:tc>
          <w:tcPr>
            <w:tcW w:w="0" w:type="auto"/>
          </w:tcPr>
          <w:p w14:paraId="3DAEAB6A"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28.007</w:t>
            </w:r>
          </w:p>
        </w:tc>
        <w:tc>
          <w:tcPr>
            <w:tcW w:w="0" w:type="auto"/>
          </w:tcPr>
          <w:p w14:paraId="70F2CEC2"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20.453</w:t>
            </w:r>
          </w:p>
        </w:tc>
        <w:tc>
          <w:tcPr>
            <w:tcW w:w="0" w:type="auto"/>
            <w:vAlign w:val="center"/>
          </w:tcPr>
          <w:p w14:paraId="2DF2CCBB" w14:textId="77777777" w:rsidR="00144BC7" w:rsidRPr="00EA3677" w:rsidRDefault="00144BC7" w:rsidP="006A6A54">
            <w:pPr>
              <w:bidi w:val="0"/>
              <w:jc w:val="center"/>
              <w:rPr>
                <w:rFonts w:asciiTheme="minorBidi" w:hAnsiTheme="minorBidi"/>
                <w:sz w:val="18"/>
                <w:szCs w:val="18"/>
                <w:rtl/>
              </w:rPr>
            </w:pPr>
            <w:proofErr w:type="spellStart"/>
            <w:r w:rsidRPr="001E5674">
              <w:rPr>
                <w:rFonts w:asciiTheme="minorBidi" w:eastAsia="Times New Roman" w:hAnsiTheme="minorBidi"/>
                <w:color w:val="000000"/>
                <w:sz w:val="18"/>
                <w:szCs w:val="18"/>
              </w:rPr>
              <w:t>Cov</w:t>
            </w:r>
            <w:proofErr w:type="spellEnd"/>
          </w:p>
        </w:tc>
        <w:tc>
          <w:tcPr>
            <w:tcW w:w="0" w:type="auto"/>
          </w:tcPr>
          <w:p w14:paraId="56A4FD45" w14:textId="77777777" w:rsidR="00144BC7" w:rsidRPr="00EA3677" w:rsidRDefault="00144BC7" w:rsidP="006A6A54">
            <w:pPr>
              <w:bidi w:val="0"/>
              <w:rPr>
                <w:rFonts w:asciiTheme="minorBidi" w:hAnsiTheme="minorBidi"/>
                <w:sz w:val="18"/>
                <w:szCs w:val="18"/>
                <w:rtl/>
              </w:rPr>
            </w:pPr>
          </w:p>
        </w:tc>
        <w:tc>
          <w:tcPr>
            <w:tcW w:w="0" w:type="auto"/>
            <w:vMerge/>
          </w:tcPr>
          <w:p w14:paraId="12952A05" w14:textId="77777777" w:rsidR="00144BC7" w:rsidRPr="00EA3677" w:rsidRDefault="00144BC7" w:rsidP="006A6A54">
            <w:pPr>
              <w:bidi w:val="0"/>
              <w:rPr>
                <w:rFonts w:asciiTheme="minorBidi" w:hAnsiTheme="minorBidi"/>
                <w:sz w:val="18"/>
                <w:szCs w:val="18"/>
                <w:rtl/>
              </w:rPr>
            </w:pPr>
          </w:p>
        </w:tc>
      </w:tr>
      <w:tr w:rsidR="00144BC7" w:rsidRPr="00EA3677" w14:paraId="6136744F" w14:textId="77777777" w:rsidTr="006A6A54">
        <w:trPr>
          <w:trHeight w:val="367"/>
          <w:jc w:val="right"/>
        </w:trPr>
        <w:tc>
          <w:tcPr>
            <w:tcW w:w="0" w:type="auto"/>
          </w:tcPr>
          <w:p w14:paraId="7A411A85"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66</w:t>
            </w:r>
          </w:p>
        </w:tc>
        <w:tc>
          <w:tcPr>
            <w:tcW w:w="0" w:type="auto"/>
          </w:tcPr>
          <w:p w14:paraId="2EA358BA"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65</w:t>
            </w:r>
          </w:p>
        </w:tc>
        <w:tc>
          <w:tcPr>
            <w:tcW w:w="0" w:type="auto"/>
          </w:tcPr>
          <w:p w14:paraId="4B8FAD83"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66</w:t>
            </w:r>
          </w:p>
        </w:tc>
        <w:tc>
          <w:tcPr>
            <w:tcW w:w="0" w:type="auto"/>
          </w:tcPr>
          <w:p w14:paraId="6200618A"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66</w:t>
            </w:r>
          </w:p>
        </w:tc>
        <w:tc>
          <w:tcPr>
            <w:tcW w:w="0" w:type="auto"/>
          </w:tcPr>
          <w:p w14:paraId="43AADB00"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65</w:t>
            </w:r>
          </w:p>
        </w:tc>
        <w:tc>
          <w:tcPr>
            <w:tcW w:w="0" w:type="auto"/>
          </w:tcPr>
          <w:p w14:paraId="0CA0701C"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66</w:t>
            </w:r>
          </w:p>
        </w:tc>
        <w:tc>
          <w:tcPr>
            <w:tcW w:w="0" w:type="auto"/>
          </w:tcPr>
          <w:p w14:paraId="01F9A53D"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65</w:t>
            </w:r>
          </w:p>
        </w:tc>
        <w:tc>
          <w:tcPr>
            <w:tcW w:w="0" w:type="auto"/>
          </w:tcPr>
          <w:p w14:paraId="6144B813"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65</w:t>
            </w:r>
          </w:p>
        </w:tc>
        <w:tc>
          <w:tcPr>
            <w:tcW w:w="0" w:type="auto"/>
          </w:tcPr>
          <w:p w14:paraId="2456A379"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66</w:t>
            </w:r>
          </w:p>
        </w:tc>
        <w:tc>
          <w:tcPr>
            <w:tcW w:w="0" w:type="auto"/>
          </w:tcPr>
          <w:p w14:paraId="2ACA1906"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color w:val="000000"/>
                <w:sz w:val="18"/>
                <w:szCs w:val="18"/>
              </w:rPr>
              <w:t>66</w:t>
            </w:r>
          </w:p>
        </w:tc>
        <w:tc>
          <w:tcPr>
            <w:tcW w:w="0" w:type="auto"/>
          </w:tcPr>
          <w:p w14:paraId="262EBA45"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N</w:t>
            </w:r>
          </w:p>
        </w:tc>
        <w:tc>
          <w:tcPr>
            <w:tcW w:w="0" w:type="auto"/>
          </w:tcPr>
          <w:p w14:paraId="69ACC0A8" w14:textId="77777777" w:rsidR="00144BC7" w:rsidRPr="00EA3677" w:rsidRDefault="00144BC7" w:rsidP="006A6A54">
            <w:pPr>
              <w:bidi w:val="0"/>
              <w:rPr>
                <w:rFonts w:asciiTheme="minorBidi" w:hAnsiTheme="minorBidi"/>
                <w:sz w:val="18"/>
                <w:szCs w:val="18"/>
                <w:rtl/>
              </w:rPr>
            </w:pPr>
          </w:p>
        </w:tc>
        <w:tc>
          <w:tcPr>
            <w:tcW w:w="0" w:type="auto"/>
            <w:vMerge/>
          </w:tcPr>
          <w:p w14:paraId="2367D3D6" w14:textId="77777777" w:rsidR="00144BC7" w:rsidRPr="00EA3677" w:rsidRDefault="00144BC7" w:rsidP="006A6A54">
            <w:pPr>
              <w:bidi w:val="0"/>
              <w:rPr>
                <w:rFonts w:asciiTheme="minorBidi" w:hAnsiTheme="minorBidi"/>
                <w:sz w:val="18"/>
                <w:szCs w:val="18"/>
                <w:rtl/>
              </w:rPr>
            </w:pPr>
          </w:p>
        </w:tc>
      </w:tr>
    </w:tbl>
    <w:p w14:paraId="0118E40D" w14:textId="77777777" w:rsidR="00144BC7" w:rsidRDefault="00144BC7" w:rsidP="006A6A54">
      <w:pPr>
        <w:autoSpaceDE w:val="0"/>
        <w:autoSpaceDN w:val="0"/>
        <w:bidi w:val="0"/>
        <w:adjustRightInd w:val="0"/>
        <w:spacing w:after="0" w:line="400" w:lineRule="atLeast"/>
        <w:rPr>
          <w:rFonts w:asciiTheme="minorBidi" w:hAnsiTheme="minorBidi"/>
        </w:rPr>
      </w:pPr>
    </w:p>
    <w:p w14:paraId="32F18909" w14:textId="77777777" w:rsidR="00144BC7" w:rsidRDefault="00144BC7" w:rsidP="006A6A54">
      <w:pPr>
        <w:bidi w:val="0"/>
        <w:spacing w:line="360" w:lineRule="auto"/>
        <w:rPr>
          <w:rFonts w:asciiTheme="minorBidi" w:hAnsiTheme="minorBidi"/>
          <w:sz w:val="20"/>
          <w:szCs w:val="20"/>
        </w:rPr>
      </w:pPr>
    </w:p>
    <w:p w14:paraId="3CF44723" w14:textId="77777777" w:rsidR="007C29D5" w:rsidRDefault="007C29D5" w:rsidP="006A6A54">
      <w:pPr>
        <w:bidi w:val="0"/>
        <w:spacing w:line="480" w:lineRule="auto"/>
        <w:ind w:firstLine="720"/>
        <w:rPr>
          <w:rFonts w:asciiTheme="majorBidi" w:hAnsiTheme="majorBidi" w:cstheme="majorBidi"/>
          <w:sz w:val="24"/>
          <w:szCs w:val="24"/>
        </w:rPr>
      </w:pPr>
    </w:p>
    <w:p w14:paraId="7722EE97" w14:textId="0F880F49" w:rsidR="00144BC7" w:rsidRPr="008F33CC" w:rsidRDefault="007C29D5" w:rsidP="006A6A54">
      <w:pPr>
        <w:bidi w:val="0"/>
        <w:spacing w:line="480" w:lineRule="auto"/>
        <w:ind w:firstLine="720"/>
        <w:rPr>
          <w:rFonts w:cstheme="minorHAnsi"/>
          <w:sz w:val="24"/>
          <w:szCs w:val="24"/>
        </w:rPr>
      </w:pPr>
      <w:r w:rsidRPr="008F33CC">
        <w:rPr>
          <w:rFonts w:cstheme="minorHAnsi"/>
          <w:sz w:val="24"/>
          <w:szCs w:val="24"/>
        </w:rPr>
        <w:t>The UCLA scale comprises 31 items. Analyzing the Pearson correlations for each question (Q1-Q10) and the UCLA scale revealed consistent results. For Q1, there was a strong, positive, and significant correlation (r=0.65, p&lt;0.01). Similarly, Q2, Q3, Q5, Q6, Q7, and Q9 all showed strong, positive, and significant correlations with the UCLA scale. Q4 also displayed a strong, positive, and significant correlation but slightly lower (r=0.54, p&lt;0.01). Q8 and Q10 exhibited a very strong, positive, and significant correlation with the UCLA scale (r=0.74, p&lt;0.01).</w:t>
      </w:r>
      <w:r w:rsidR="00144BC7" w:rsidRPr="008F33CC">
        <w:rPr>
          <w:rFonts w:cstheme="minorHAnsi"/>
          <w:sz w:val="24"/>
          <w:szCs w:val="24"/>
        </w:rPr>
        <w:t xml:space="preserve"> </w:t>
      </w:r>
    </w:p>
    <w:p w14:paraId="2724BB02" w14:textId="77777777" w:rsidR="00144BC7" w:rsidRPr="00225A44" w:rsidRDefault="00144BC7" w:rsidP="008F33CC">
      <w:pPr>
        <w:bidi w:val="0"/>
        <w:spacing w:line="480" w:lineRule="auto"/>
        <w:rPr>
          <w:rFonts w:asciiTheme="majorBidi" w:hAnsiTheme="majorBidi" w:cstheme="majorBidi"/>
          <w:sz w:val="24"/>
          <w:szCs w:val="24"/>
        </w:rPr>
      </w:pPr>
    </w:p>
    <w:p w14:paraId="3D14FFA8" w14:textId="160C88FC" w:rsidR="00144BC7" w:rsidRPr="00E62CBF" w:rsidRDefault="00144BC7" w:rsidP="00E62CBF">
      <w:pPr>
        <w:pStyle w:val="Caption"/>
        <w:keepNext/>
      </w:pPr>
      <w:r w:rsidRPr="00E62CBF">
        <w:lastRenderedPageBreak/>
        <w:t xml:space="preserve">Table </w:t>
      </w:r>
      <w:r w:rsidR="007C29D5" w:rsidRPr="00E62CBF">
        <w:t>1</w:t>
      </w:r>
      <w:r w:rsidR="00E62CBF">
        <w:t>3</w:t>
      </w:r>
      <w:r w:rsidRPr="00E62CBF">
        <w:t>(B): Correlation between the UCLA scale and items(Q11-Q20):</w:t>
      </w:r>
    </w:p>
    <w:tbl>
      <w:tblPr>
        <w:tblStyle w:val="TableGrid"/>
        <w:bidiVisual/>
        <w:tblW w:w="0" w:type="auto"/>
        <w:jc w:val="righ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7"/>
        <w:gridCol w:w="967"/>
        <w:gridCol w:w="967"/>
        <w:gridCol w:w="967"/>
        <w:gridCol w:w="967"/>
        <w:gridCol w:w="967"/>
        <w:gridCol w:w="967"/>
        <w:gridCol w:w="967"/>
        <w:gridCol w:w="967"/>
        <w:gridCol w:w="967"/>
        <w:gridCol w:w="1817"/>
        <w:gridCol w:w="222"/>
        <w:gridCol w:w="887"/>
      </w:tblGrid>
      <w:tr w:rsidR="00144BC7" w:rsidRPr="00EA3677" w14:paraId="2F895078" w14:textId="77777777" w:rsidTr="006A6A54">
        <w:trPr>
          <w:trHeight w:val="70"/>
          <w:jc w:val="right"/>
        </w:trPr>
        <w:tc>
          <w:tcPr>
            <w:tcW w:w="0" w:type="auto"/>
            <w:tcBorders>
              <w:top w:val="single" w:sz="4" w:space="0" w:color="auto"/>
              <w:bottom w:val="single" w:sz="4" w:space="0" w:color="auto"/>
            </w:tcBorders>
          </w:tcPr>
          <w:p w14:paraId="69A0A140" w14:textId="77777777" w:rsidR="00144BC7" w:rsidRPr="00EA3677" w:rsidRDefault="00144BC7" w:rsidP="006A6A54">
            <w:pPr>
              <w:bidi w:val="0"/>
              <w:jc w:val="center"/>
              <w:rPr>
                <w:rFonts w:asciiTheme="minorBidi" w:hAnsiTheme="minorBidi"/>
                <w:sz w:val="18"/>
                <w:szCs w:val="18"/>
              </w:rPr>
            </w:pPr>
            <w:r w:rsidRPr="00EA3677">
              <w:rPr>
                <w:rFonts w:asciiTheme="minorBidi" w:hAnsiTheme="minorBidi"/>
                <w:sz w:val="18"/>
                <w:szCs w:val="18"/>
              </w:rPr>
              <w:t>Q</w:t>
            </w:r>
            <w:r>
              <w:rPr>
                <w:rFonts w:asciiTheme="minorBidi" w:hAnsiTheme="minorBidi"/>
                <w:sz w:val="18"/>
                <w:szCs w:val="18"/>
              </w:rPr>
              <w:t>2</w:t>
            </w:r>
            <w:r w:rsidRPr="00EA3677">
              <w:rPr>
                <w:rFonts w:asciiTheme="minorBidi" w:hAnsiTheme="minorBidi"/>
                <w:sz w:val="18"/>
                <w:szCs w:val="18"/>
              </w:rPr>
              <w:t>0</w:t>
            </w:r>
          </w:p>
        </w:tc>
        <w:tc>
          <w:tcPr>
            <w:tcW w:w="0" w:type="auto"/>
            <w:tcBorders>
              <w:top w:val="single" w:sz="4" w:space="0" w:color="auto"/>
              <w:bottom w:val="single" w:sz="4" w:space="0" w:color="auto"/>
            </w:tcBorders>
          </w:tcPr>
          <w:p w14:paraId="5257108E" w14:textId="77777777" w:rsidR="00144BC7" w:rsidRPr="00EA3677" w:rsidRDefault="00144BC7" w:rsidP="006A6A54">
            <w:pPr>
              <w:bidi w:val="0"/>
              <w:jc w:val="center"/>
              <w:rPr>
                <w:rFonts w:asciiTheme="minorBidi" w:hAnsiTheme="minorBidi"/>
                <w:sz w:val="18"/>
                <w:szCs w:val="18"/>
              </w:rPr>
            </w:pPr>
            <w:r w:rsidRPr="00EA3677">
              <w:rPr>
                <w:rFonts w:asciiTheme="minorBidi" w:hAnsiTheme="minorBidi"/>
                <w:sz w:val="18"/>
                <w:szCs w:val="18"/>
              </w:rPr>
              <w:t>Q</w:t>
            </w:r>
            <w:r>
              <w:rPr>
                <w:rFonts w:asciiTheme="minorBidi" w:hAnsiTheme="minorBidi"/>
                <w:sz w:val="18"/>
                <w:szCs w:val="18"/>
              </w:rPr>
              <w:t>1</w:t>
            </w:r>
            <w:r w:rsidRPr="00EA3677">
              <w:rPr>
                <w:rFonts w:asciiTheme="minorBidi" w:hAnsiTheme="minorBidi"/>
                <w:sz w:val="18"/>
                <w:szCs w:val="18"/>
              </w:rPr>
              <w:t>9</w:t>
            </w:r>
          </w:p>
        </w:tc>
        <w:tc>
          <w:tcPr>
            <w:tcW w:w="0" w:type="auto"/>
            <w:tcBorders>
              <w:top w:val="single" w:sz="4" w:space="0" w:color="auto"/>
              <w:bottom w:val="single" w:sz="4" w:space="0" w:color="auto"/>
            </w:tcBorders>
          </w:tcPr>
          <w:p w14:paraId="7122FE89"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1</w:t>
            </w:r>
            <w:r w:rsidRPr="00EA3677">
              <w:rPr>
                <w:rFonts w:asciiTheme="minorBidi" w:hAnsiTheme="minorBidi"/>
                <w:sz w:val="18"/>
                <w:szCs w:val="18"/>
              </w:rPr>
              <w:t>8</w:t>
            </w:r>
          </w:p>
        </w:tc>
        <w:tc>
          <w:tcPr>
            <w:tcW w:w="0" w:type="auto"/>
            <w:tcBorders>
              <w:top w:val="single" w:sz="4" w:space="0" w:color="auto"/>
              <w:bottom w:val="single" w:sz="4" w:space="0" w:color="auto"/>
            </w:tcBorders>
          </w:tcPr>
          <w:p w14:paraId="668BBDA3"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1</w:t>
            </w:r>
            <w:r w:rsidRPr="00EA3677">
              <w:rPr>
                <w:rFonts w:asciiTheme="minorBidi" w:hAnsiTheme="minorBidi"/>
                <w:sz w:val="18"/>
                <w:szCs w:val="18"/>
              </w:rPr>
              <w:t>7</w:t>
            </w:r>
          </w:p>
        </w:tc>
        <w:tc>
          <w:tcPr>
            <w:tcW w:w="0" w:type="auto"/>
            <w:tcBorders>
              <w:top w:val="single" w:sz="4" w:space="0" w:color="auto"/>
              <w:bottom w:val="single" w:sz="4" w:space="0" w:color="auto"/>
            </w:tcBorders>
          </w:tcPr>
          <w:p w14:paraId="19F6F766"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1</w:t>
            </w:r>
            <w:r w:rsidRPr="00EA3677">
              <w:rPr>
                <w:rFonts w:asciiTheme="minorBidi" w:hAnsiTheme="minorBidi"/>
                <w:sz w:val="18"/>
                <w:szCs w:val="18"/>
              </w:rPr>
              <w:t>6</w:t>
            </w:r>
          </w:p>
        </w:tc>
        <w:tc>
          <w:tcPr>
            <w:tcW w:w="0" w:type="auto"/>
            <w:tcBorders>
              <w:top w:val="single" w:sz="4" w:space="0" w:color="auto"/>
              <w:bottom w:val="single" w:sz="4" w:space="0" w:color="auto"/>
            </w:tcBorders>
          </w:tcPr>
          <w:p w14:paraId="327DCE16"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1</w:t>
            </w:r>
            <w:r w:rsidRPr="00EA3677">
              <w:rPr>
                <w:rFonts w:asciiTheme="minorBidi" w:hAnsiTheme="minorBidi"/>
                <w:sz w:val="18"/>
                <w:szCs w:val="18"/>
              </w:rPr>
              <w:t>5</w:t>
            </w:r>
          </w:p>
        </w:tc>
        <w:tc>
          <w:tcPr>
            <w:tcW w:w="0" w:type="auto"/>
            <w:tcBorders>
              <w:top w:val="single" w:sz="4" w:space="0" w:color="auto"/>
              <w:bottom w:val="single" w:sz="4" w:space="0" w:color="auto"/>
            </w:tcBorders>
          </w:tcPr>
          <w:p w14:paraId="1F57E727"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1</w:t>
            </w:r>
            <w:r w:rsidRPr="00EA3677">
              <w:rPr>
                <w:rFonts w:asciiTheme="minorBidi" w:hAnsiTheme="minorBidi"/>
                <w:sz w:val="18"/>
                <w:szCs w:val="18"/>
              </w:rPr>
              <w:t>4</w:t>
            </w:r>
          </w:p>
        </w:tc>
        <w:tc>
          <w:tcPr>
            <w:tcW w:w="0" w:type="auto"/>
            <w:tcBorders>
              <w:top w:val="single" w:sz="4" w:space="0" w:color="auto"/>
              <w:bottom w:val="single" w:sz="4" w:space="0" w:color="auto"/>
            </w:tcBorders>
          </w:tcPr>
          <w:p w14:paraId="0A4B8FC0"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1</w:t>
            </w:r>
            <w:r w:rsidRPr="00EA3677">
              <w:rPr>
                <w:rFonts w:asciiTheme="minorBidi" w:hAnsiTheme="minorBidi"/>
                <w:sz w:val="18"/>
                <w:szCs w:val="18"/>
              </w:rPr>
              <w:t>3</w:t>
            </w:r>
          </w:p>
        </w:tc>
        <w:tc>
          <w:tcPr>
            <w:tcW w:w="0" w:type="auto"/>
            <w:tcBorders>
              <w:top w:val="single" w:sz="4" w:space="0" w:color="auto"/>
              <w:bottom w:val="single" w:sz="4" w:space="0" w:color="auto"/>
            </w:tcBorders>
          </w:tcPr>
          <w:p w14:paraId="0FD65E4B"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1</w:t>
            </w:r>
            <w:r w:rsidRPr="00EA3677">
              <w:rPr>
                <w:rFonts w:asciiTheme="minorBidi" w:hAnsiTheme="minorBidi"/>
                <w:sz w:val="18"/>
                <w:szCs w:val="18"/>
              </w:rPr>
              <w:t>2</w:t>
            </w:r>
          </w:p>
        </w:tc>
        <w:tc>
          <w:tcPr>
            <w:tcW w:w="0" w:type="auto"/>
            <w:tcBorders>
              <w:top w:val="single" w:sz="4" w:space="0" w:color="auto"/>
              <w:bottom w:val="single" w:sz="4" w:space="0" w:color="auto"/>
            </w:tcBorders>
          </w:tcPr>
          <w:p w14:paraId="2DEC16CC" w14:textId="77777777" w:rsidR="00144BC7" w:rsidRPr="00EA3677" w:rsidRDefault="00144BC7" w:rsidP="006A6A54">
            <w:pPr>
              <w:bidi w:val="0"/>
              <w:jc w:val="center"/>
              <w:rPr>
                <w:rFonts w:asciiTheme="minorBidi" w:hAnsiTheme="minorBidi"/>
                <w:sz w:val="18"/>
                <w:szCs w:val="18"/>
              </w:rPr>
            </w:pPr>
            <w:r w:rsidRPr="00EA3677">
              <w:rPr>
                <w:rFonts w:asciiTheme="minorBidi" w:hAnsiTheme="minorBidi"/>
                <w:sz w:val="18"/>
                <w:szCs w:val="18"/>
              </w:rPr>
              <w:t>Q1</w:t>
            </w:r>
            <w:r>
              <w:rPr>
                <w:rFonts w:asciiTheme="minorBidi" w:hAnsiTheme="minorBidi"/>
                <w:sz w:val="18"/>
                <w:szCs w:val="18"/>
              </w:rPr>
              <w:t>1</w:t>
            </w:r>
          </w:p>
        </w:tc>
        <w:tc>
          <w:tcPr>
            <w:tcW w:w="0" w:type="auto"/>
            <w:tcBorders>
              <w:top w:val="single" w:sz="4" w:space="0" w:color="auto"/>
              <w:bottom w:val="single" w:sz="4" w:space="0" w:color="auto"/>
            </w:tcBorders>
          </w:tcPr>
          <w:p w14:paraId="553368C0" w14:textId="77777777" w:rsidR="00144BC7" w:rsidRPr="00EA3677" w:rsidRDefault="00144BC7" w:rsidP="006A6A54">
            <w:pPr>
              <w:bidi w:val="0"/>
              <w:jc w:val="center"/>
              <w:rPr>
                <w:rFonts w:asciiTheme="minorBidi" w:hAnsiTheme="minorBidi"/>
                <w:sz w:val="18"/>
                <w:szCs w:val="18"/>
                <w:rtl/>
              </w:rPr>
            </w:pPr>
          </w:p>
        </w:tc>
        <w:tc>
          <w:tcPr>
            <w:tcW w:w="0" w:type="auto"/>
            <w:tcBorders>
              <w:top w:val="single" w:sz="4" w:space="0" w:color="auto"/>
              <w:bottom w:val="single" w:sz="4" w:space="0" w:color="auto"/>
            </w:tcBorders>
          </w:tcPr>
          <w:p w14:paraId="30466305" w14:textId="77777777" w:rsidR="00144BC7" w:rsidRPr="00EA3677" w:rsidRDefault="00144BC7" w:rsidP="006A6A54">
            <w:pPr>
              <w:bidi w:val="0"/>
              <w:jc w:val="center"/>
              <w:rPr>
                <w:rFonts w:asciiTheme="minorBidi" w:hAnsiTheme="minorBidi"/>
                <w:sz w:val="18"/>
                <w:szCs w:val="18"/>
                <w:rtl/>
              </w:rPr>
            </w:pPr>
          </w:p>
          <w:p w14:paraId="1751856B" w14:textId="77777777" w:rsidR="00144BC7" w:rsidRPr="00EA3677" w:rsidRDefault="00144BC7" w:rsidP="006A6A54">
            <w:pPr>
              <w:bidi w:val="0"/>
              <w:jc w:val="center"/>
              <w:rPr>
                <w:rFonts w:asciiTheme="minorBidi" w:hAnsiTheme="minorBidi"/>
                <w:sz w:val="18"/>
                <w:szCs w:val="18"/>
                <w:rtl/>
              </w:rPr>
            </w:pPr>
          </w:p>
          <w:p w14:paraId="2D78221A" w14:textId="77777777" w:rsidR="00144BC7" w:rsidRPr="00EA3677" w:rsidRDefault="00144BC7" w:rsidP="006A6A54">
            <w:pPr>
              <w:bidi w:val="0"/>
              <w:jc w:val="center"/>
              <w:rPr>
                <w:rFonts w:asciiTheme="minorBidi" w:hAnsiTheme="minorBidi"/>
                <w:sz w:val="18"/>
                <w:szCs w:val="18"/>
              </w:rPr>
            </w:pPr>
          </w:p>
        </w:tc>
        <w:tc>
          <w:tcPr>
            <w:tcW w:w="0" w:type="auto"/>
            <w:tcBorders>
              <w:top w:val="single" w:sz="4" w:space="0" w:color="auto"/>
              <w:bottom w:val="single" w:sz="4" w:space="0" w:color="auto"/>
            </w:tcBorders>
          </w:tcPr>
          <w:p w14:paraId="74C11D2D" w14:textId="77777777" w:rsidR="00144BC7" w:rsidRPr="00EA3677" w:rsidRDefault="00144BC7" w:rsidP="006A6A54">
            <w:pPr>
              <w:bidi w:val="0"/>
              <w:rPr>
                <w:rFonts w:asciiTheme="minorBidi" w:hAnsiTheme="minorBidi"/>
                <w:sz w:val="18"/>
                <w:szCs w:val="18"/>
              </w:rPr>
            </w:pPr>
          </w:p>
        </w:tc>
      </w:tr>
      <w:tr w:rsidR="00144BC7" w:rsidRPr="00EA3677" w14:paraId="4C8BE398" w14:textId="77777777" w:rsidTr="006A6A54">
        <w:trPr>
          <w:trHeight w:val="619"/>
          <w:jc w:val="right"/>
        </w:trPr>
        <w:tc>
          <w:tcPr>
            <w:tcW w:w="0" w:type="auto"/>
            <w:tcBorders>
              <w:top w:val="single" w:sz="4" w:space="0" w:color="auto"/>
            </w:tcBorders>
          </w:tcPr>
          <w:p w14:paraId="41E0CEA8"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.653</w:t>
            </w:r>
          </w:p>
        </w:tc>
        <w:tc>
          <w:tcPr>
            <w:tcW w:w="0" w:type="auto"/>
            <w:tcBorders>
              <w:top w:val="single" w:sz="4" w:space="0" w:color="auto"/>
            </w:tcBorders>
          </w:tcPr>
          <w:p w14:paraId="6864CC4F"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.674</w:t>
            </w:r>
          </w:p>
        </w:tc>
        <w:tc>
          <w:tcPr>
            <w:tcW w:w="0" w:type="auto"/>
            <w:tcBorders>
              <w:top w:val="single" w:sz="4" w:space="0" w:color="auto"/>
            </w:tcBorders>
          </w:tcPr>
          <w:p w14:paraId="7DFEE543"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.553</w:t>
            </w:r>
          </w:p>
        </w:tc>
        <w:tc>
          <w:tcPr>
            <w:tcW w:w="0" w:type="auto"/>
            <w:tcBorders>
              <w:top w:val="single" w:sz="4" w:space="0" w:color="auto"/>
            </w:tcBorders>
          </w:tcPr>
          <w:p w14:paraId="36AE3121"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.580</w:t>
            </w:r>
          </w:p>
        </w:tc>
        <w:tc>
          <w:tcPr>
            <w:tcW w:w="0" w:type="auto"/>
            <w:tcBorders>
              <w:top w:val="single" w:sz="4" w:space="0" w:color="auto"/>
            </w:tcBorders>
          </w:tcPr>
          <w:p w14:paraId="539F8725"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.578</w:t>
            </w:r>
          </w:p>
        </w:tc>
        <w:tc>
          <w:tcPr>
            <w:tcW w:w="0" w:type="auto"/>
            <w:tcBorders>
              <w:top w:val="single" w:sz="4" w:space="0" w:color="auto"/>
            </w:tcBorders>
          </w:tcPr>
          <w:p w14:paraId="2A106D36"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.653</w:t>
            </w:r>
          </w:p>
        </w:tc>
        <w:tc>
          <w:tcPr>
            <w:tcW w:w="0" w:type="auto"/>
            <w:tcBorders>
              <w:top w:val="single" w:sz="4" w:space="0" w:color="auto"/>
            </w:tcBorders>
          </w:tcPr>
          <w:p w14:paraId="533A7121"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.552</w:t>
            </w:r>
          </w:p>
        </w:tc>
        <w:tc>
          <w:tcPr>
            <w:tcW w:w="0" w:type="auto"/>
            <w:tcBorders>
              <w:top w:val="single" w:sz="4" w:space="0" w:color="auto"/>
            </w:tcBorders>
          </w:tcPr>
          <w:p w14:paraId="0412E7E4"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.456</w:t>
            </w:r>
          </w:p>
        </w:tc>
        <w:tc>
          <w:tcPr>
            <w:tcW w:w="0" w:type="auto"/>
            <w:tcBorders>
              <w:top w:val="single" w:sz="4" w:space="0" w:color="auto"/>
            </w:tcBorders>
          </w:tcPr>
          <w:p w14:paraId="6456D4B1"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.712</w:t>
            </w:r>
          </w:p>
        </w:tc>
        <w:tc>
          <w:tcPr>
            <w:tcW w:w="0" w:type="auto"/>
            <w:tcBorders>
              <w:top w:val="single" w:sz="4" w:space="0" w:color="auto"/>
            </w:tcBorders>
          </w:tcPr>
          <w:p w14:paraId="722A7359"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.643</w:t>
            </w:r>
          </w:p>
        </w:tc>
        <w:tc>
          <w:tcPr>
            <w:tcW w:w="0" w:type="auto"/>
            <w:tcBorders>
              <w:top w:val="single" w:sz="4" w:space="0" w:color="auto"/>
            </w:tcBorders>
            <w:vAlign w:val="center"/>
          </w:tcPr>
          <w:p w14:paraId="6198107F"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Pearson Correlation</w:t>
            </w:r>
          </w:p>
        </w:tc>
        <w:tc>
          <w:tcPr>
            <w:tcW w:w="0" w:type="auto"/>
            <w:tcBorders>
              <w:top w:val="single" w:sz="4" w:space="0" w:color="auto"/>
            </w:tcBorders>
          </w:tcPr>
          <w:p w14:paraId="21BDB905" w14:textId="77777777" w:rsidR="00144BC7" w:rsidRPr="00EA3677" w:rsidRDefault="00144BC7" w:rsidP="006A6A54">
            <w:pPr>
              <w:bidi w:val="0"/>
              <w:rPr>
                <w:rFonts w:asciiTheme="minorBidi" w:hAnsiTheme="minorBidi"/>
                <w:sz w:val="18"/>
                <w:szCs w:val="18"/>
                <w:rtl/>
              </w:rPr>
            </w:pPr>
          </w:p>
        </w:tc>
        <w:tc>
          <w:tcPr>
            <w:tcW w:w="0" w:type="auto"/>
            <w:vMerge w:val="restart"/>
            <w:tcBorders>
              <w:top w:val="single" w:sz="4" w:space="0" w:color="auto"/>
            </w:tcBorders>
          </w:tcPr>
          <w:p w14:paraId="066FC957" w14:textId="77777777" w:rsidR="00144BC7" w:rsidRPr="00EA3677" w:rsidRDefault="00144BC7" w:rsidP="006A6A54">
            <w:pPr>
              <w:bidi w:val="0"/>
              <w:rPr>
                <w:rFonts w:asciiTheme="minorBidi" w:hAnsiTheme="minorBidi"/>
                <w:sz w:val="18"/>
                <w:szCs w:val="18"/>
              </w:rPr>
            </w:pPr>
          </w:p>
          <w:p w14:paraId="098BBDE4" w14:textId="77777777" w:rsidR="00144BC7" w:rsidRPr="00EA3677" w:rsidRDefault="00144BC7" w:rsidP="006A6A54">
            <w:pPr>
              <w:bidi w:val="0"/>
              <w:rPr>
                <w:rFonts w:asciiTheme="minorBidi" w:hAnsiTheme="minorBidi"/>
                <w:sz w:val="18"/>
                <w:szCs w:val="18"/>
              </w:rPr>
            </w:pPr>
          </w:p>
          <w:p w14:paraId="5100788B" w14:textId="77777777" w:rsidR="00144BC7" w:rsidRPr="00EA3677" w:rsidRDefault="00144BC7" w:rsidP="006A6A54">
            <w:pPr>
              <w:bidi w:val="0"/>
              <w:rPr>
                <w:rFonts w:asciiTheme="minorBidi" w:hAnsiTheme="minorBidi"/>
                <w:sz w:val="18"/>
                <w:szCs w:val="18"/>
              </w:rPr>
            </w:pPr>
          </w:p>
          <w:p w14:paraId="1A1D467D" w14:textId="77777777" w:rsidR="00144BC7" w:rsidRDefault="00144BC7" w:rsidP="006A6A54">
            <w:pPr>
              <w:bidi w:val="0"/>
              <w:rPr>
                <w:rFonts w:asciiTheme="minorBidi" w:hAnsiTheme="minorBidi"/>
                <w:sz w:val="18"/>
                <w:szCs w:val="18"/>
              </w:rPr>
            </w:pPr>
          </w:p>
          <w:p w14:paraId="7025E2A7" w14:textId="77777777" w:rsidR="00144BC7" w:rsidRDefault="00144BC7" w:rsidP="006A6A54">
            <w:pPr>
              <w:bidi w:val="0"/>
              <w:rPr>
                <w:rFonts w:asciiTheme="minorBidi" w:hAnsiTheme="minorBidi"/>
                <w:sz w:val="18"/>
                <w:szCs w:val="18"/>
              </w:rPr>
            </w:pPr>
          </w:p>
          <w:p w14:paraId="7875182D" w14:textId="77777777" w:rsidR="00144BC7" w:rsidRDefault="00144BC7" w:rsidP="006A6A54">
            <w:pPr>
              <w:bidi w:val="0"/>
              <w:rPr>
                <w:rFonts w:asciiTheme="minorBidi" w:hAnsiTheme="minorBidi"/>
                <w:sz w:val="18"/>
                <w:szCs w:val="18"/>
              </w:rPr>
            </w:pPr>
          </w:p>
          <w:p w14:paraId="3F2D6BC3" w14:textId="77777777" w:rsidR="00144BC7" w:rsidRPr="00EA3677" w:rsidRDefault="00144BC7" w:rsidP="006A6A54">
            <w:pPr>
              <w:bidi w:val="0"/>
              <w:rPr>
                <w:rFonts w:asciiTheme="minorBidi" w:hAnsiTheme="minorBidi"/>
                <w:sz w:val="18"/>
                <w:szCs w:val="18"/>
                <w:rtl/>
              </w:rPr>
            </w:pPr>
            <w:r w:rsidRPr="00EA3677">
              <w:rPr>
                <w:rFonts w:asciiTheme="minorBidi" w:hAnsiTheme="minorBidi"/>
                <w:sz w:val="18"/>
                <w:szCs w:val="18"/>
              </w:rPr>
              <w:t>All scale</w:t>
            </w:r>
          </w:p>
        </w:tc>
      </w:tr>
      <w:tr w:rsidR="00144BC7" w:rsidRPr="00EA3677" w14:paraId="3DBC40AA" w14:textId="77777777" w:rsidTr="006A6A54">
        <w:trPr>
          <w:trHeight w:val="619"/>
          <w:jc w:val="right"/>
        </w:trPr>
        <w:tc>
          <w:tcPr>
            <w:tcW w:w="0" w:type="auto"/>
          </w:tcPr>
          <w:p w14:paraId="2DA70A33"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7C3F010B"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1817FDE2"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6B737661"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479158AE"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2E03E55A"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668274E0"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35CAA4A5"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3A1B1DAA"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3D4DE6CA"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709B99AA"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Sig. (2-tailed)</w:t>
            </w:r>
          </w:p>
        </w:tc>
        <w:tc>
          <w:tcPr>
            <w:tcW w:w="0" w:type="auto"/>
          </w:tcPr>
          <w:p w14:paraId="1C62F723" w14:textId="77777777" w:rsidR="00144BC7" w:rsidRPr="00EA3677" w:rsidRDefault="00144BC7" w:rsidP="006A6A54">
            <w:pPr>
              <w:bidi w:val="0"/>
              <w:rPr>
                <w:rFonts w:asciiTheme="minorBidi" w:hAnsiTheme="minorBidi"/>
                <w:sz w:val="18"/>
                <w:szCs w:val="18"/>
                <w:rtl/>
              </w:rPr>
            </w:pPr>
          </w:p>
        </w:tc>
        <w:tc>
          <w:tcPr>
            <w:tcW w:w="0" w:type="auto"/>
            <w:vMerge/>
          </w:tcPr>
          <w:p w14:paraId="1BAFAE3E" w14:textId="77777777" w:rsidR="00144BC7" w:rsidRPr="00EA3677" w:rsidRDefault="00144BC7" w:rsidP="006A6A54">
            <w:pPr>
              <w:bidi w:val="0"/>
              <w:rPr>
                <w:rFonts w:asciiTheme="minorBidi" w:hAnsiTheme="minorBidi"/>
                <w:sz w:val="18"/>
                <w:szCs w:val="18"/>
                <w:rtl/>
              </w:rPr>
            </w:pPr>
          </w:p>
        </w:tc>
      </w:tr>
      <w:tr w:rsidR="00144BC7" w:rsidRPr="00EA3677" w14:paraId="1EEEE01E" w14:textId="77777777" w:rsidTr="006A6A54">
        <w:trPr>
          <w:trHeight w:val="390"/>
          <w:jc w:val="right"/>
        </w:trPr>
        <w:tc>
          <w:tcPr>
            <w:tcW w:w="0" w:type="auto"/>
          </w:tcPr>
          <w:p w14:paraId="7A097FD0"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1510.333</w:t>
            </w:r>
          </w:p>
        </w:tc>
        <w:tc>
          <w:tcPr>
            <w:tcW w:w="0" w:type="auto"/>
          </w:tcPr>
          <w:p w14:paraId="59794865"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1625.000</w:t>
            </w:r>
          </w:p>
        </w:tc>
        <w:tc>
          <w:tcPr>
            <w:tcW w:w="0" w:type="auto"/>
          </w:tcPr>
          <w:p w14:paraId="1CDB3205"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1094.242</w:t>
            </w:r>
          </w:p>
        </w:tc>
        <w:tc>
          <w:tcPr>
            <w:tcW w:w="0" w:type="auto"/>
          </w:tcPr>
          <w:p w14:paraId="201AAFCD"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1296.606</w:t>
            </w:r>
          </w:p>
        </w:tc>
        <w:tc>
          <w:tcPr>
            <w:tcW w:w="0" w:type="auto"/>
          </w:tcPr>
          <w:p w14:paraId="3AD717FA"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1150.769</w:t>
            </w:r>
          </w:p>
        </w:tc>
        <w:tc>
          <w:tcPr>
            <w:tcW w:w="0" w:type="auto"/>
          </w:tcPr>
          <w:p w14:paraId="68BF96C1"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1264.462</w:t>
            </w:r>
          </w:p>
        </w:tc>
        <w:tc>
          <w:tcPr>
            <w:tcW w:w="0" w:type="auto"/>
          </w:tcPr>
          <w:p w14:paraId="19074827"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1222.606</w:t>
            </w:r>
          </w:p>
        </w:tc>
        <w:tc>
          <w:tcPr>
            <w:tcW w:w="0" w:type="auto"/>
          </w:tcPr>
          <w:p w14:paraId="4767B212"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1144.121</w:t>
            </w:r>
          </w:p>
        </w:tc>
        <w:tc>
          <w:tcPr>
            <w:tcW w:w="0" w:type="auto"/>
          </w:tcPr>
          <w:p w14:paraId="70273554"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1542.077</w:t>
            </w:r>
          </w:p>
        </w:tc>
        <w:tc>
          <w:tcPr>
            <w:tcW w:w="0" w:type="auto"/>
          </w:tcPr>
          <w:p w14:paraId="2B35BAB9"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1388.667</w:t>
            </w:r>
          </w:p>
        </w:tc>
        <w:tc>
          <w:tcPr>
            <w:tcW w:w="0" w:type="auto"/>
          </w:tcPr>
          <w:p w14:paraId="47491191"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SS</w:t>
            </w:r>
          </w:p>
        </w:tc>
        <w:tc>
          <w:tcPr>
            <w:tcW w:w="0" w:type="auto"/>
          </w:tcPr>
          <w:p w14:paraId="5933B0A8" w14:textId="77777777" w:rsidR="00144BC7" w:rsidRPr="00EA3677" w:rsidRDefault="00144BC7" w:rsidP="006A6A54">
            <w:pPr>
              <w:bidi w:val="0"/>
              <w:rPr>
                <w:rFonts w:asciiTheme="minorBidi" w:hAnsiTheme="minorBidi"/>
                <w:sz w:val="18"/>
                <w:szCs w:val="18"/>
                <w:rtl/>
              </w:rPr>
            </w:pPr>
          </w:p>
        </w:tc>
        <w:tc>
          <w:tcPr>
            <w:tcW w:w="0" w:type="auto"/>
            <w:vMerge/>
          </w:tcPr>
          <w:p w14:paraId="2F0CF3BA" w14:textId="77777777" w:rsidR="00144BC7" w:rsidRPr="00EA3677" w:rsidRDefault="00144BC7" w:rsidP="006A6A54">
            <w:pPr>
              <w:bidi w:val="0"/>
              <w:rPr>
                <w:rFonts w:asciiTheme="minorBidi" w:hAnsiTheme="minorBidi"/>
                <w:sz w:val="18"/>
                <w:szCs w:val="18"/>
                <w:rtl/>
              </w:rPr>
            </w:pPr>
          </w:p>
        </w:tc>
      </w:tr>
      <w:tr w:rsidR="00144BC7" w:rsidRPr="00EA3677" w14:paraId="230081FB" w14:textId="77777777" w:rsidTr="006A6A54">
        <w:trPr>
          <w:trHeight w:val="367"/>
          <w:jc w:val="right"/>
        </w:trPr>
        <w:tc>
          <w:tcPr>
            <w:tcW w:w="0" w:type="auto"/>
          </w:tcPr>
          <w:p w14:paraId="4D18A58E"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23.236</w:t>
            </w:r>
          </w:p>
        </w:tc>
        <w:tc>
          <w:tcPr>
            <w:tcW w:w="0" w:type="auto"/>
          </w:tcPr>
          <w:p w14:paraId="45941D70"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25.000</w:t>
            </w:r>
          </w:p>
        </w:tc>
        <w:tc>
          <w:tcPr>
            <w:tcW w:w="0" w:type="auto"/>
          </w:tcPr>
          <w:p w14:paraId="5E3A3E42"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16.834</w:t>
            </w:r>
          </w:p>
        </w:tc>
        <w:tc>
          <w:tcPr>
            <w:tcW w:w="0" w:type="auto"/>
          </w:tcPr>
          <w:p w14:paraId="7B734B61"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19.948</w:t>
            </w:r>
          </w:p>
        </w:tc>
        <w:tc>
          <w:tcPr>
            <w:tcW w:w="0" w:type="auto"/>
          </w:tcPr>
          <w:p w14:paraId="111FCD8A"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17.981</w:t>
            </w:r>
          </w:p>
        </w:tc>
        <w:tc>
          <w:tcPr>
            <w:tcW w:w="0" w:type="auto"/>
          </w:tcPr>
          <w:p w14:paraId="0C1CE002"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19.757</w:t>
            </w:r>
          </w:p>
        </w:tc>
        <w:tc>
          <w:tcPr>
            <w:tcW w:w="0" w:type="auto"/>
          </w:tcPr>
          <w:p w14:paraId="4ACA5B08"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18.809</w:t>
            </w:r>
          </w:p>
        </w:tc>
        <w:tc>
          <w:tcPr>
            <w:tcW w:w="0" w:type="auto"/>
          </w:tcPr>
          <w:p w14:paraId="5013257C"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17.602</w:t>
            </w:r>
          </w:p>
        </w:tc>
        <w:tc>
          <w:tcPr>
            <w:tcW w:w="0" w:type="auto"/>
          </w:tcPr>
          <w:p w14:paraId="0991EF40"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24.095</w:t>
            </w:r>
          </w:p>
        </w:tc>
        <w:tc>
          <w:tcPr>
            <w:tcW w:w="0" w:type="auto"/>
          </w:tcPr>
          <w:p w14:paraId="3E941EA0"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21.364</w:t>
            </w:r>
          </w:p>
        </w:tc>
        <w:tc>
          <w:tcPr>
            <w:tcW w:w="0" w:type="auto"/>
            <w:vAlign w:val="center"/>
          </w:tcPr>
          <w:p w14:paraId="5367B8B0" w14:textId="77777777" w:rsidR="00144BC7" w:rsidRPr="00EA3677" w:rsidRDefault="00144BC7" w:rsidP="006A6A54">
            <w:pPr>
              <w:bidi w:val="0"/>
              <w:jc w:val="center"/>
              <w:rPr>
                <w:rFonts w:asciiTheme="minorBidi" w:hAnsiTheme="minorBidi"/>
                <w:sz w:val="18"/>
                <w:szCs w:val="18"/>
                <w:rtl/>
              </w:rPr>
            </w:pPr>
            <w:proofErr w:type="spellStart"/>
            <w:r w:rsidRPr="001E5674">
              <w:rPr>
                <w:rFonts w:asciiTheme="minorBidi" w:eastAsia="Times New Roman" w:hAnsiTheme="minorBidi"/>
                <w:color w:val="000000"/>
                <w:sz w:val="18"/>
                <w:szCs w:val="18"/>
              </w:rPr>
              <w:t>Cov</w:t>
            </w:r>
            <w:proofErr w:type="spellEnd"/>
          </w:p>
        </w:tc>
        <w:tc>
          <w:tcPr>
            <w:tcW w:w="0" w:type="auto"/>
          </w:tcPr>
          <w:p w14:paraId="4D252C9A" w14:textId="77777777" w:rsidR="00144BC7" w:rsidRPr="00EA3677" w:rsidRDefault="00144BC7" w:rsidP="006A6A54">
            <w:pPr>
              <w:bidi w:val="0"/>
              <w:rPr>
                <w:rFonts w:asciiTheme="minorBidi" w:hAnsiTheme="minorBidi"/>
                <w:sz w:val="18"/>
                <w:szCs w:val="18"/>
                <w:rtl/>
              </w:rPr>
            </w:pPr>
          </w:p>
        </w:tc>
        <w:tc>
          <w:tcPr>
            <w:tcW w:w="0" w:type="auto"/>
            <w:vMerge/>
          </w:tcPr>
          <w:p w14:paraId="262CE2AB" w14:textId="77777777" w:rsidR="00144BC7" w:rsidRPr="00EA3677" w:rsidRDefault="00144BC7" w:rsidP="006A6A54">
            <w:pPr>
              <w:bidi w:val="0"/>
              <w:rPr>
                <w:rFonts w:asciiTheme="minorBidi" w:hAnsiTheme="minorBidi"/>
                <w:sz w:val="18"/>
                <w:szCs w:val="18"/>
                <w:rtl/>
              </w:rPr>
            </w:pPr>
          </w:p>
        </w:tc>
      </w:tr>
      <w:tr w:rsidR="00144BC7" w:rsidRPr="00EA3677" w14:paraId="5C2F976C" w14:textId="77777777" w:rsidTr="006A6A54">
        <w:trPr>
          <w:trHeight w:val="367"/>
          <w:jc w:val="right"/>
        </w:trPr>
        <w:tc>
          <w:tcPr>
            <w:tcW w:w="0" w:type="auto"/>
          </w:tcPr>
          <w:p w14:paraId="65873513"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0F0C1144"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5CFF1EBD"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424B2BFA"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58E2DE33"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65</w:t>
            </w:r>
          </w:p>
        </w:tc>
        <w:tc>
          <w:tcPr>
            <w:tcW w:w="0" w:type="auto"/>
          </w:tcPr>
          <w:p w14:paraId="12733634"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65</w:t>
            </w:r>
          </w:p>
        </w:tc>
        <w:tc>
          <w:tcPr>
            <w:tcW w:w="0" w:type="auto"/>
          </w:tcPr>
          <w:p w14:paraId="68F31D0A"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51ADF2A8"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1942F1B2"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65</w:t>
            </w:r>
          </w:p>
        </w:tc>
        <w:tc>
          <w:tcPr>
            <w:tcW w:w="0" w:type="auto"/>
          </w:tcPr>
          <w:p w14:paraId="383F0B43"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659FDBC2"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N</w:t>
            </w:r>
          </w:p>
        </w:tc>
        <w:tc>
          <w:tcPr>
            <w:tcW w:w="0" w:type="auto"/>
          </w:tcPr>
          <w:p w14:paraId="40BE9A30" w14:textId="77777777" w:rsidR="00144BC7" w:rsidRPr="00EA3677" w:rsidRDefault="00144BC7" w:rsidP="006A6A54">
            <w:pPr>
              <w:bidi w:val="0"/>
              <w:rPr>
                <w:rFonts w:asciiTheme="minorBidi" w:hAnsiTheme="minorBidi"/>
                <w:sz w:val="18"/>
                <w:szCs w:val="18"/>
                <w:rtl/>
              </w:rPr>
            </w:pPr>
          </w:p>
        </w:tc>
        <w:tc>
          <w:tcPr>
            <w:tcW w:w="0" w:type="auto"/>
            <w:vMerge/>
          </w:tcPr>
          <w:p w14:paraId="6B2DEED0" w14:textId="77777777" w:rsidR="00144BC7" w:rsidRPr="00EA3677" w:rsidRDefault="00144BC7" w:rsidP="006A6A54">
            <w:pPr>
              <w:bidi w:val="0"/>
              <w:rPr>
                <w:rFonts w:asciiTheme="minorBidi" w:hAnsiTheme="minorBidi"/>
                <w:sz w:val="18"/>
                <w:szCs w:val="18"/>
                <w:rtl/>
              </w:rPr>
            </w:pPr>
          </w:p>
        </w:tc>
      </w:tr>
    </w:tbl>
    <w:p w14:paraId="28D0FFCC" w14:textId="77777777" w:rsidR="00144BC7" w:rsidRDefault="00144BC7" w:rsidP="006A6A54">
      <w:pPr>
        <w:bidi w:val="0"/>
        <w:spacing w:line="360" w:lineRule="auto"/>
        <w:rPr>
          <w:rFonts w:asciiTheme="minorBidi" w:hAnsiTheme="minorBidi"/>
          <w:sz w:val="20"/>
          <w:szCs w:val="20"/>
        </w:rPr>
      </w:pPr>
    </w:p>
    <w:p w14:paraId="0AB5929A" w14:textId="77777777" w:rsidR="008533FE" w:rsidRPr="008F33CC" w:rsidRDefault="008533FE" w:rsidP="008533FE">
      <w:pPr>
        <w:bidi w:val="0"/>
        <w:spacing w:line="480" w:lineRule="auto"/>
        <w:ind w:firstLine="720"/>
        <w:rPr>
          <w:rFonts w:cstheme="minorHAnsi"/>
          <w:b/>
          <w:bCs/>
          <w:sz w:val="24"/>
          <w:szCs w:val="24"/>
        </w:rPr>
      </w:pPr>
      <w:r w:rsidRPr="008F33CC">
        <w:rPr>
          <w:rFonts w:cstheme="minorHAnsi"/>
          <w:sz w:val="24"/>
          <w:szCs w:val="24"/>
        </w:rPr>
        <w:t>In the second section of the analysis, A Pearson correlation analysis revealed strong, positive, and significant correlations between the UCLA scale and all items from Q11 to Q20 (r values ranged from .46 to .71, all p &lt; .01).</w:t>
      </w:r>
    </w:p>
    <w:p w14:paraId="36B14FD9" w14:textId="77777777" w:rsidR="00E62CBF" w:rsidRDefault="00E62CBF" w:rsidP="00E62CBF">
      <w:pPr>
        <w:pStyle w:val="Caption"/>
        <w:keepNext/>
      </w:pPr>
    </w:p>
    <w:p w14:paraId="01A3D3B4" w14:textId="77777777" w:rsidR="00E62CBF" w:rsidRDefault="00E62CBF" w:rsidP="00E62CBF">
      <w:pPr>
        <w:pStyle w:val="Caption"/>
        <w:keepNext/>
      </w:pPr>
    </w:p>
    <w:p w14:paraId="02933F57" w14:textId="77777777" w:rsidR="00E62CBF" w:rsidRDefault="00E62CBF" w:rsidP="00E62CBF">
      <w:pPr>
        <w:pStyle w:val="Caption"/>
        <w:keepNext/>
      </w:pPr>
    </w:p>
    <w:p w14:paraId="7EF1F7C4" w14:textId="77777777" w:rsidR="00E62CBF" w:rsidRDefault="00E62CBF" w:rsidP="00E62CBF">
      <w:pPr>
        <w:pStyle w:val="Caption"/>
        <w:keepNext/>
      </w:pPr>
    </w:p>
    <w:p w14:paraId="78657311" w14:textId="58CEDD89" w:rsidR="00144BC7" w:rsidRPr="00E62CBF" w:rsidRDefault="00144BC7" w:rsidP="00E62CBF">
      <w:pPr>
        <w:pStyle w:val="Caption"/>
        <w:keepNext/>
      </w:pPr>
      <w:r w:rsidRPr="00E62CBF">
        <w:t xml:space="preserve">Table </w:t>
      </w:r>
      <w:r w:rsidR="00675D97" w:rsidRPr="00E62CBF">
        <w:t>1</w:t>
      </w:r>
      <w:r w:rsidR="00E62CBF">
        <w:t>3</w:t>
      </w:r>
      <w:r w:rsidRPr="00E62CBF">
        <w:t>(C): Correlation between the UCLA scale and items(Q21-Q31):</w:t>
      </w:r>
    </w:p>
    <w:tbl>
      <w:tblPr>
        <w:tblStyle w:val="TableGrid"/>
        <w:bidiVisual/>
        <w:tblW w:w="0" w:type="auto"/>
        <w:jc w:val="right"/>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67"/>
        <w:gridCol w:w="967"/>
        <w:gridCol w:w="967"/>
        <w:gridCol w:w="967"/>
        <w:gridCol w:w="967"/>
        <w:gridCol w:w="967"/>
        <w:gridCol w:w="967"/>
        <w:gridCol w:w="967"/>
        <w:gridCol w:w="967"/>
        <w:gridCol w:w="967"/>
        <w:gridCol w:w="967"/>
        <w:gridCol w:w="1817"/>
        <w:gridCol w:w="222"/>
        <w:gridCol w:w="887"/>
      </w:tblGrid>
      <w:tr w:rsidR="00144BC7" w:rsidRPr="00EA3677" w14:paraId="6DA26611" w14:textId="77777777" w:rsidTr="006A6A54">
        <w:trPr>
          <w:trHeight w:val="70"/>
          <w:jc w:val="right"/>
        </w:trPr>
        <w:tc>
          <w:tcPr>
            <w:tcW w:w="0" w:type="auto"/>
            <w:tcBorders>
              <w:top w:val="single" w:sz="4" w:space="0" w:color="auto"/>
              <w:bottom w:val="single" w:sz="4" w:space="0" w:color="auto"/>
            </w:tcBorders>
          </w:tcPr>
          <w:p w14:paraId="66FC4D9B" w14:textId="77777777" w:rsidR="00144BC7" w:rsidRPr="00EA3677" w:rsidRDefault="00144BC7" w:rsidP="006A6A54">
            <w:pPr>
              <w:bidi w:val="0"/>
              <w:jc w:val="center"/>
              <w:rPr>
                <w:rFonts w:asciiTheme="minorBidi" w:hAnsiTheme="minorBidi"/>
                <w:sz w:val="18"/>
                <w:szCs w:val="18"/>
              </w:rPr>
            </w:pPr>
            <w:r>
              <w:rPr>
                <w:rFonts w:asciiTheme="minorBidi" w:hAnsiTheme="minorBidi"/>
                <w:sz w:val="18"/>
                <w:szCs w:val="18"/>
              </w:rPr>
              <w:t>Q31</w:t>
            </w:r>
          </w:p>
        </w:tc>
        <w:tc>
          <w:tcPr>
            <w:tcW w:w="0" w:type="auto"/>
            <w:tcBorders>
              <w:top w:val="single" w:sz="4" w:space="0" w:color="auto"/>
              <w:bottom w:val="single" w:sz="4" w:space="0" w:color="auto"/>
            </w:tcBorders>
          </w:tcPr>
          <w:p w14:paraId="783A2C04" w14:textId="77777777" w:rsidR="00144BC7" w:rsidRPr="00EA3677" w:rsidRDefault="00144BC7" w:rsidP="006A6A54">
            <w:pPr>
              <w:bidi w:val="0"/>
              <w:jc w:val="center"/>
              <w:rPr>
                <w:rFonts w:asciiTheme="minorBidi" w:hAnsiTheme="minorBidi"/>
                <w:sz w:val="18"/>
                <w:szCs w:val="18"/>
              </w:rPr>
            </w:pPr>
            <w:r w:rsidRPr="00EA3677">
              <w:rPr>
                <w:rFonts w:asciiTheme="minorBidi" w:hAnsiTheme="minorBidi"/>
                <w:sz w:val="18"/>
                <w:szCs w:val="18"/>
              </w:rPr>
              <w:t>Q</w:t>
            </w:r>
            <w:r>
              <w:rPr>
                <w:rFonts w:asciiTheme="minorBidi" w:hAnsiTheme="minorBidi"/>
                <w:sz w:val="18"/>
                <w:szCs w:val="18"/>
              </w:rPr>
              <w:t>3</w:t>
            </w:r>
            <w:r w:rsidRPr="00EA3677">
              <w:rPr>
                <w:rFonts w:asciiTheme="minorBidi" w:hAnsiTheme="minorBidi"/>
                <w:sz w:val="18"/>
                <w:szCs w:val="18"/>
              </w:rPr>
              <w:t>0</w:t>
            </w:r>
          </w:p>
        </w:tc>
        <w:tc>
          <w:tcPr>
            <w:tcW w:w="0" w:type="auto"/>
            <w:tcBorders>
              <w:top w:val="single" w:sz="4" w:space="0" w:color="auto"/>
              <w:bottom w:val="single" w:sz="4" w:space="0" w:color="auto"/>
            </w:tcBorders>
          </w:tcPr>
          <w:p w14:paraId="6AB78731" w14:textId="77777777" w:rsidR="00144BC7" w:rsidRPr="00EA3677" w:rsidRDefault="00144BC7" w:rsidP="006A6A54">
            <w:pPr>
              <w:bidi w:val="0"/>
              <w:jc w:val="center"/>
              <w:rPr>
                <w:rFonts w:asciiTheme="minorBidi" w:hAnsiTheme="minorBidi"/>
                <w:sz w:val="18"/>
                <w:szCs w:val="18"/>
              </w:rPr>
            </w:pPr>
            <w:r w:rsidRPr="00EA3677">
              <w:rPr>
                <w:rFonts w:asciiTheme="minorBidi" w:hAnsiTheme="minorBidi"/>
                <w:sz w:val="18"/>
                <w:szCs w:val="18"/>
              </w:rPr>
              <w:t>Q</w:t>
            </w:r>
            <w:r>
              <w:rPr>
                <w:rFonts w:asciiTheme="minorBidi" w:hAnsiTheme="minorBidi"/>
                <w:sz w:val="18"/>
                <w:szCs w:val="18"/>
              </w:rPr>
              <w:t>2</w:t>
            </w:r>
            <w:r w:rsidRPr="00EA3677">
              <w:rPr>
                <w:rFonts w:asciiTheme="minorBidi" w:hAnsiTheme="minorBidi"/>
                <w:sz w:val="18"/>
                <w:szCs w:val="18"/>
              </w:rPr>
              <w:t>9</w:t>
            </w:r>
          </w:p>
        </w:tc>
        <w:tc>
          <w:tcPr>
            <w:tcW w:w="0" w:type="auto"/>
            <w:tcBorders>
              <w:top w:val="single" w:sz="4" w:space="0" w:color="auto"/>
              <w:bottom w:val="single" w:sz="4" w:space="0" w:color="auto"/>
            </w:tcBorders>
          </w:tcPr>
          <w:p w14:paraId="1DCA58D1"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2</w:t>
            </w:r>
            <w:r w:rsidRPr="00EA3677">
              <w:rPr>
                <w:rFonts w:asciiTheme="minorBidi" w:hAnsiTheme="minorBidi"/>
                <w:sz w:val="18"/>
                <w:szCs w:val="18"/>
              </w:rPr>
              <w:t>8</w:t>
            </w:r>
          </w:p>
        </w:tc>
        <w:tc>
          <w:tcPr>
            <w:tcW w:w="0" w:type="auto"/>
            <w:tcBorders>
              <w:top w:val="single" w:sz="4" w:space="0" w:color="auto"/>
              <w:bottom w:val="single" w:sz="4" w:space="0" w:color="auto"/>
            </w:tcBorders>
          </w:tcPr>
          <w:p w14:paraId="76BE009F"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2</w:t>
            </w:r>
            <w:r w:rsidRPr="00EA3677">
              <w:rPr>
                <w:rFonts w:asciiTheme="minorBidi" w:hAnsiTheme="minorBidi"/>
                <w:sz w:val="18"/>
                <w:szCs w:val="18"/>
              </w:rPr>
              <w:t>7</w:t>
            </w:r>
          </w:p>
        </w:tc>
        <w:tc>
          <w:tcPr>
            <w:tcW w:w="0" w:type="auto"/>
            <w:tcBorders>
              <w:top w:val="single" w:sz="4" w:space="0" w:color="auto"/>
              <w:bottom w:val="single" w:sz="4" w:space="0" w:color="auto"/>
            </w:tcBorders>
          </w:tcPr>
          <w:p w14:paraId="722AC487"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2</w:t>
            </w:r>
            <w:r w:rsidRPr="00EA3677">
              <w:rPr>
                <w:rFonts w:asciiTheme="minorBidi" w:hAnsiTheme="minorBidi"/>
                <w:sz w:val="18"/>
                <w:szCs w:val="18"/>
              </w:rPr>
              <w:t>6</w:t>
            </w:r>
          </w:p>
        </w:tc>
        <w:tc>
          <w:tcPr>
            <w:tcW w:w="0" w:type="auto"/>
            <w:tcBorders>
              <w:top w:val="single" w:sz="4" w:space="0" w:color="auto"/>
              <w:bottom w:val="single" w:sz="4" w:space="0" w:color="auto"/>
            </w:tcBorders>
          </w:tcPr>
          <w:p w14:paraId="6DC2571E"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2</w:t>
            </w:r>
            <w:r w:rsidRPr="00EA3677">
              <w:rPr>
                <w:rFonts w:asciiTheme="minorBidi" w:hAnsiTheme="minorBidi"/>
                <w:sz w:val="18"/>
                <w:szCs w:val="18"/>
              </w:rPr>
              <w:t>5</w:t>
            </w:r>
          </w:p>
        </w:tc>
        <w:tc>
          <w:tcPr>
            <w:tcW w:w="0" w:type="auto"/>
            <w:tcBorders>
              <w:top w:val="single" w:sz="4" w:space="0" w:color="auto"/>
              <w:bottom w:val="single" w:sz="4" w:space="0" w:color="auto"/>
            </w:tcBorders>
          </w:tcPr>
          <w:p w14:paraId="5394FF47"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2</w:t>
            </w:r>
            <w:r w:rsidRPr="00EA3677">
              <w:rPr>
                <w:rFonts w:asciiTheme="minorBidi" w:hAnsiTheme="minorBidi"/>
                <w:sz w:val="18"/>
                <w:szCs w:val="18"/>
              </w:rPr>
              <w:t>4</w:t>
            </w:r>
          </w:p>
        </w:tc>
        <w:tc>
          <w:tcPr>
            <w:tcW w:w="0" w:type="auto"/>
            <w:tcBorders>
              <w:top w:val="single" w:sz="4" w:space="0" w:color="auto"/>
              <w:bottom w:val="single" w:sz="4" w:space="0" w:color="auto"/>
            </w:tcBorders>
          </w:tcPr>
          <w:p w14:paraId="1612177E"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2</w:t>
            </w:r>
            <w:r w:rsidRPr="00EA3677">
              <w:rPr>
                <w:rFonts w:asciiTheme="minorBidi" w:hAnsiTheme="minorBidi"/>
                <w:sz w:val="18"/>
                <w:szCs w:val="18"/>
              </w:rPr>
              <w:t>3</w:t>
            </w:r>
          </w:p>
        </w:tc>
        <w:tc>
          <w:tcPr>
            <w:tcW w:w="0" w:type="auto"/>
            <w:tcBorders>
              <w:top w:val="single" w:sz="4" w:space="0" w:color="auto"/>
              <w:bottom w:val="single" w:sz="4" w:space="0" w:color="auto"/>
            </w:tcBorders>
          </w:tcPr>
          <w:p w14:paraId="4F1C084D" w14:textId="77777777" w:rsidR="00144BC7" w:rsidRPr="00EA3677" w:rsidRDefault="00144BC7" w:rsidP="006A6A54">
            <w:pPr>
              <w:bidi w:val="0"/>
              <w:jc w:val="center"/>
              <w:rPr>
                <w:rFonts w:asciiTheme="minorBidi" w:hAnsiTheme="minorBidi"/>
                <w:sz w:val="18"/>
                <w:szCs w:val="18"/>
                <w:rtl/>
              </w:rPr>
            </w:pPr>
            <w:r w:rsidRPr="00EA3677">
              <w:rPr>
                <w:rFonts w:asciiTheme="minorBidi" w:hAnsiTheme="minorBidi"/>
                <w:sz w:val="18"/>
                <w:szCs w:val="18"/>
              </w:rPr>
              <w:t>Q</w:t>
            </w:r>
            <w:r>
              <w:rPr>
                <w:rFonts w:asciiTheme="minorBidi" w:hAnsiTheme="minorBidi"/>
                <w:sz w:val="18"/>
                <w:szCs w:val="18"/>
              </w:rPr>
              <w:t>2</w:t>
            </w:r>
            <w:r w:rsidRPr="00EA3677">
              <w:rPr>
                <w:rFonts w:asciiTheme="minorBidi" w:hAnsiTheme="minorBidi"/>
                <w:sz w:val="18"/>
                <w:szCs w:val="18"/>
              </w:rPr>
              <w:t>2</w:t>
            </w:r>
          </w:p>
        </w:tc>
        <w:tc>
          <w:tcPr>
            <w:tcW w:w="0" w:type="auto"/>
            <w:tcBorders>
              <w:top w:val="single" w:sz="4" w:space="0" w:color="auto"/>
              <w:bottom w:val="single" w:sz="4" w:space="0" w:color="auto"/>
            </w:tcBorders>
          </w:tcPr>
          <w:p w14:paraId="01774F6A" w14:textId="77777777" w:rsidR="00144BC7" w:rsidRPr="00EA3677" w:rsidRDefault="00144BC7" w:rsidP="006A6A54">
            <w:pPr>
              <w:bidi w:val="0"/>
              <w:jc w:val="center"/>
              <w:rPr>
                <w:rFonts w:asciiTheme="minorBidi" w:hAnsiTheme="minorBidi"/>
                <w:sz w:val="18"/>
                <w:szCs w:val="18"/>
              </w:rPr>
            </w:pPr>
            <w:r w:rsidRPr="00EA3677">
              <w:rPr>
                <w:rFonts w:asciiTheme="minorBidi" w:hAnsiTheme="minorBidi"/>
                <w:sz w:val="18"/>
                <w:szCs w:val="18"/>
              </w:rPr>
              <w:t>Q</w:t>
            </w:r>
            <w:r>
              <w:rPr>
                <w:rFonts w:asciiTheme="minorBidi" w:hAnsiTheme="minorBidi"/>
                <w:sz w:val="18"/>
                <w:szCs w:val="18"/>
              </w:rPr>
              <w:t>21</w:t>
            </w:r>
          </w:p>
        </w:tc>
        <w:tc>
          <w:tcPr>
            <w:tcW w:w="0" w:type="auto"/>
            <w:tcBorders>
              <w:top w:val="single" w:sz="4" w:space="0" w:color="auto"/>
              <w:bottom w:val="single" w:sz="4" w:space="0" w:color="auto"/>
            </w:tcBorders>
          </w:tcPr>
          <w:p w14:paraId="592E3607" w14:textId="77777777" w:rsidR="00144BC7" w:rsidRPr="00EA3677" w:rsidRDefault="00144BC7" w:rsidP="006A6A54">
            <w:pPr>
              <w:bidi w:val="0"/>
              <w:jc w:val="center"/>
              <w:rPr>
                <w:rFonts w:asciiTheme="minorBidi" w:hAnsiTheme="minorBidi"/>
                <w:sz w:val="18"/>
                <w:szCs w:val="18"/>
                <w:rtl/>
              </w:rPr>
            </w:pPr>
          </w:p>
        </w:tc>
        <w:tc>
          <w:tcPr>
            <w:tcW w:w="0" w:type="auto"/>
            <w:tcBorders>
              <w:top w:val="single" w:sz="4" w:space="0" w:color="auto"/>
              <w:bottom w:val="single" w:sz="4" w:space="0" w:color="auto"/>
            </w:tcBorders>
          </w:tcPr>
          <w:p w14:paraId="5CDB7DF0" w14:textId="77777777" w:rsidR="00144BC7" w:rsidRPr="00EA3677" w:rsidRDefault="00144BC7" w:rsidP="006A6A54">
            <w:pPr>
              <w:bidi w:val="0"/>
              <w:jc w:val="center"/>
              <w:rPr>
                <w:rFonts w:asciiTheme="minorBidi" w:hAnsiTheme="minorBidi"/>
                <w:sz w:val="18"/>
                <w:szCs w:val="18"/>
                <w:rtl/>
              </w:rPr>
            </w:pPr>
          </w:p>
          <w:p w14:paraId="6B7B4BDB" w14:textId="77777777" w:rsidR="00144BC7" w:rsidRPr="00EA3677" w:rsidRDefault="00144BC7" w:rsidP="006A6A54">
            <w:pPr>
              <w:bidi w:val="0"/>
              <w:jc w:val="center"/>
              <w:rPr>
                <w:rFonts w:asciiTheme="minorBidi" w:hAnsiTheme="minorBidi"/>
                <w:sz w:val="18"/>
                <w:szCs w:val="18"/>
                <w:rtl/>
              </w:rPr>
            </w:pPr>
          </w:p>
          <w:p w14:paraId="741A116F" w14:textId="77777777" w:rsidR="00144BC7" w:rsidRPr="00EA3677" w:rsidRDefault="00144BC7" w:rsidP="006A6A54">
            <w:pPr>
              <w:bidi w:val="0"/>
              <w:jc w:val="center"/>
              <w:rPr>
                <w:rFonts w:asciiTheme="minorBidi" w:hAnsiTheme="minorBidi"/>
                <w:sz w:val="18"/>
                <w:szCs w:val="18"/>
              </w:rPr>
            </w:pPr>
          </w:p>
        </w:tc>
        <w:tc>
          <w:tcPr>
            <w:tcW w:w="0" w:type="auto"/>
            <w:tcBorders>
              <w:top w:val="single" w:sz="4" w:space="0" w:color="auto"/>
              <w:bottom w:val="single" w:sz="4" w:space="0" w:color="auto"/>
            </w:tcBorders>
          </w:tcPr>
          <w:p w14:paraId="271BB959" w14:textId="77777777" w:rsidR="00144BC7" w:rsidRPr="00EA3677" w:rsidRDefault="00144BC7" w:rsidP="006A6A54">
            <w:pPr>
              <w:bidi w:val="0"/>
              <w:rPr>
                <w:rFonts w:asciiTheme="minorBidi" w:hAnsiTheme="minorBidi"/>
                <w:sz w:val="18"/>
                <w:szCs w:val="18"/>
              </w:rPr>
            </w:pPr>
          </w:p>
        </w:tc>
      </w:tr>
      <w:tr w:rsidR="00144BC7" w:rsidRPr="00EA3677" w14:paraId="58353D28" w14:textId="77777777" w:rsidTr="006A6A54">
        <w:trPr>
          <w:trHeight w:val="619"/>
          <w:jc w:val="right"/>
        </w:trPr>
        <w:tc>
          <w:tcPr>
            <w:tcW w:w="0" w:type="auto"/>
            <w:tcBorders>
              <w:top w:val="single" w:sz="4" w:space="0" w:color="auto"/>
            </w:tcBorders>
          </w:tcPr>
          <w:p w14:paraId="0A32991C" w14:textId="77777777" w:rsidR="00144BC7" w:rsidRPr="00DB47CB" w:rsidRDefault="00144BC7" w:rsidP="006A6A54">
            <w:pPr>
              <w:bidi w:val="0"/>
              <w:jc w:val="center"/>
              <w:rPr>
                <w:rFonts w:ascii="Arial" w:hAnsi="Arial" w:cs="Arial"/>
                <w:color w:val="000000"/>
                <w:sz w:val="18"/>
                <w:szCs w:val="18"/>
              </w:rPr>
            </w:pPr>
            <w:r w:rsidRPr="00DB47CB">
              <w:rPr>
                <w:rFonts w:ascii="Arial" w:hAnsi="Arial" w:cs="Arial"/>
                <w:color w:val="000000"/>
                <w:sz w:val="18"/>
                <w:szCs w:val="18"/>
              </w:rPr>
              <w:t>.673</w:t>
            </w:r>
          </w:p>
        </w:tc>
        <w:tc>
          <w:tcPr>
            <w:tcW w:w="0" w:type="auto"/>
            <w:tcBorders>
              <w:top w:val="single" w:sz="4" w:space="0" w:color="auto"/>
            </w:tcBorders>
          </w:tcPr>
          <w:p w14:paraId="52286F42"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.760</w:t>
            </w:r>
          </w:p>
        </w:tc>
        <w:tc>
          <w:tcPr>
            <w:tcW w:w="0" w:type="auto"/>
            <w:tcBorders>
              <w:top w:val="single" w:sz="4" w:space="0" w:color="auto"/>
            </w:tcBorders>
          </w:tcPr>
          <w:p w14:paraId="744117A2"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.845</w:t>
            </w:r>
          </w:p>
        </w:tc>
        <w:tc>
          <w:tcPr>
            <w:tcW w:w="0" w:type="auto"/>
            <w:tcBorders>
              <w:top w:val="single" w:sz="4" w:space="0" w:color="auto"/>
            </w:tcBorders>
          </w:tcPr>
          <w:p w14:paraId="003487D5"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.806</w:t>
            </w:r>
          </w:p>
        </w:tc>
        <w:tc>
          <w:tcPr>
            <w:tcW w:w="0" w:type="auto"/>
            <w:tcBorders>
              <w:top w:val="single" w:sz="4" w:space="0" w:color="auto"/>
            </w:tcBorders>
          </w:tcPr>
          <w:p w14:paraId="7A4BB218"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.632</w:t>
            </w:r>
          </w:p>
        </w:tc>
        <w:tc>
          <w:tcPr>
            <w:tcW w:w="0" w:type="auto"/>
            <w:tcBorders>
              <w:top w:val="single" w:sz="4" w:space="0" w:color="auto"/>
            </w:tcBorders>
          </w:tcPr>
          <w:p w14:paraId="44FC3A02"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.728</w:t>
            </w:r>
          </w:p>
        </w:tc>
        <w:tc>
          <w:tcPr>
            <w:tcW w:w="0" w:type="auto"/>
            <w:tcBorders>
              <w:top w:val="single" w:sz="4" w:space="0" w:color="auto"/>
            </w:tcBorders>
          </w:tcPr>
          <w:p w14:paraId="1B4A272F"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.670</w:t>
            </w:r>
          </w:p>
        </w:tc>
        <w:tc>
          <w:tcPr>
            <w:tcW w:w="0" w:type="auto"/>
            <w:tcBorders>
              <w:top w:val="single" w:sz="4" w:space="0" w:color="auto"/>
            </w:tcBorders>
          </w:tcPr>
          <w:p w14:paraId="06CE025B"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.656</w:t>
            </w:r>
          </w:p>
        </w:tc>
        <w:tc>
          <w:tcPr>
            <w:tcW w:w="0" w:type="auto"/>
            <w:tcBorders>
              <w:top w:val="single" w:sz="4" w:space="0" w:color="auto"/>
            </w:tcBorders>
          </w:tcPr>
          <w:p w14:paraId="283D0D17"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.610</w:t>
            </w:r>
          </w:p>
        </w:tc>
        <w:tc>
          <w:tcPr>
            <w:tcW w:w="0" w:type="auto"/>
            <w:tcBorders>
              <w:top w:val="single" w:sz="4" w:space="0" w:color="auto"/>
            </w:tcBorders>
          </w:tcPr>
          <w:p w14:paraId="492BEF64"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.642</w:t>
            </w:r>
          </w:p>
        </w:tc>
        <w:tc>
          <w:tcPr>
            <w:tcW w:w="0" w:type="auto"/>
            <w:tcBorders>
              <w:top w:val="single" w:sz="4" w:space="0" w:color="auto"/>
            </w:tcBorders>
          </w:tcPr>
          <w:p w14:paraId="358BA678"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.624</w:t>
            </w:r>
          </w:p>
        </w:tc>
        <w:tc>
          <w:tcPr>
            <w:tcW w:w="0" w:type="auto"/>
            <w:tcBorders>
              <w:top w:val="single" w:sz="4" w:space="0" w:color="auto"/>
            </w:tcBorders>
            <w:vAlign w:val="center"/>
          </w:tcPr>
          <w:p w14:paraId="497E2CF3"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Pearson Correlation</w:t>
            </w:r>
          </w:p>
        </w:tc>
        <w:tc>
          <w:tcPr>
            <w:tcW w:w="0" w:type="auto"/>
            <w:tcBorders>
              <w:top w:val="single" w:sz="4" w:space="0" w:color="auto"/>
            </w:tcBorders>
          </w:tcPr>
          <w:p w14:paraId="088F3A93" w14:textId="77777777" w:rsidR="00144BC7" w:rsidRPr="00EA3677" w:rsidRDefault="00144BC7" w:rsidP="006A6A54">
            <w:pPr>
              <w:bidi w:val="0"/>
              <w:rPr>
                <w:rFonts w:asciiTheme="minorBidi" w:hAnsiTheme="minorBidi"/>
                <w:sz w:val="18"/>
                <w:szCs w:val="18"/>
                <w:rtl/>
              </w:rPr>
            </w:pPr>
          </w:p>
        </w:tc>
        <w:tc>
          <w:tcPr>
            <w:tcW w:w="0" w:type="auto"/>
            <w:vMerge w:val="restart"/>
            <w:tcBorders>
              <w:top w:val="single" w:sz="4" w:space="0" w:color="auto"/>
            </w:tcBorders>
          </w:tcPr>
          <w:p w14:paraId="79C6DA23" w14:textId="77777777" w:rsidR="00144BC7" w:rsidRPr="00EA3677" w:rsidRDefault="00144BC7" w:rsidP="006A6A54">
            <w:pPr>
              <w:bidi w:val="0"/>
              <w:rPr>
                <w:rFonts w:asciiTheme="minorBidi" w:hAnsiTheme="minorBidi"/>
                <w:sz w:val="18"/>
                <w:szCs w:val="18"/>
              </w:rPr>
            </w:pPr>
          </w:p>
          <w:p w14:paraId="5CAB6E85" w14:textId="77777777" w:rsidR="00144BC7" w:rsidRPr="00EA3677" w:rsidRDefault="00144BC7" w:rsidP="006A6A54">
            <w:pPr>
              <w:bidi w:val="0"/>
              <w:rPr>
                <w:rFonts w:asciiTheme="minorBidi" w:hAnsiTheme="minorBidi"/>
                <w:sz w:val="18"/>
                <w:szCs w:val="18"/>
              </w:rPr>
            </w:pPr>
          </w:p>
          <w:p w14:paraId="37BBBD42" w14:textId="77777777" w:rsidR="00144BC7" w:rsidRPr="00EA3677" w:rsidRDefault="00144BC7" w:rsidP="006A6A54">
            <w:pPr>
              <w:bidi w:val="0"/>
              <w:rPr>
                <w:rFonts w:asciiTheme="minorBidi" w:hAnsiTheme="minorBidi"/>
                <w:sz w:val="18"/>
                <w:szCs w:val="18"/>
              </w:rPr>
            </w:pPr>
          </w:p>
          <w:p w14:paraId="385857C1" w14:textId="77777777" w:rsidR="00144BC7" w:rsidRDefault="00144BC7" w:rsidP="006A6A54">
            <w:pPr>
              <w:bidi w:val="0"/>
              <w:rPr>
                <w:rFonts w:asciiTheme="minorBidi" w:hAnsiTheme="minorBidi"/>
                <w:sz w:val="18"/>
                <w:szCs w:val="18"/>
              </w:rPr>
            </w:pPr>
          </w:p>
          <w:p w14:paraId="302B6B98" w14:textId="77777777" w:rsidR="00144BC7" w:rsidRDefault="00144BC7" w:rsidP="006A6A54">
            <w:pPr>
              <w:bidi w:val="0"/>
              <w:rPr>
                <w:rFonts w:asciiTheme="minorBidi" w:hAnsiTheme="minorBidi"/>
                <w:sz w:val="18"/>
                <w:szCs w:val="18"/>
              </w:rPr>
            </w:pPr>
          </w:p>
          <w:p w14:paraId="0CCB6FF4" w14:textId="77777777" w:rsidR="00144BC7" w:rsidRDefault="00144BC7" w:rsidP="006A6A54">
            <w:pPr>
              <w:bidi w:val="0"/>
              <w:rPr>
                <w:rFonts w:asciiTheme="minorBidi" w:hAnsiTheme="minorBidi"/>
                <w:sz w:val="18"/>
                <w:szCs w:val="18"/>
              </w:rPr>
            </w:pPr>
          </w:p>
          <w:p w14:paraId="73928CEC" w14:textId="77777777" w:rsidR="00144BC7" w:rsidRPr="00EA3677" w:rsidRDefault="00144BC7" w:rsidP="006A6A54">
            <w:pPr>
              <w:bidi w:val="0"/>
              <w:rPr>
                <w:rFonts w:asciiTheme="minorBidi" w:hAnsiTheme="minorBidi"/>
                <w:sz w:val="18"/>
                <w:szCs w:val="18"/>
                <w:rtl/>
              </w:rPr>
            </w:pPr>
            <w:r w:rsidRPr="00EA3677">
              <w:rPr>
                <w:rFonts w:asciiTheme="minorBidi" w:hAnsiTheme="minorBidi"/>
                <w:sz w:val="18"/>
                <w:szCs w:val="18"/>
              </w:rPr>
              <w:t>All scale</w:t>
            </w:r>
          </w:p>
        </w:tc>
      </w:tr>
      <w:tr w:rsidR="00144BC7" w:rsidRPr="00EA3677" w14:paraId="07E4126C" w14:textId="77777777" w:rsidTr="006A6A54">
        <w:trPr>
          <w:trHeight w:val="619"/>
          <w:jc w:val="right"/>
        </w:trPr>
        <w:tc>
          <w:tcPr>
            <w:tcW w:w="0" w:type="auto"/>
          </w:tcPr>
          <w:p w14:paraId="0D781874" w14:textId="77777777" w:rsidR="00144BC7" w:rsidRPr="00DB47CB" w:rsidRDefault="00144BC7" w:rsidP="006A6A54">
            <w:pPr>
              <w:bidi w:val="0"/>
              <w:jc w:val="center"/>
              <w:rPr>
                <w:rFonts w:ascii="Arial" w:hAnsi="Arial" w:cs="Arial"/>
                <w:color w:val="000000"/>
                <w:sz w:val="18"/>
                <w:szCs w:val="18"/>
              </w:rPr>
            </w:pPr>
            <w:r w:rsidRPr="00DB47CB">
              <w:rPr>
                <w:rFonts w:ascii="Arial" w:hAnsi="Arial" w:cs="Arial"/>
                <w:color w:val="000000"/>
                <w:sz w:val="18"/>
                <w:szCs w:val="18"/>
              </w:rPr>
              <w:t>.000</w:t>
            </w:r>
          </w:p>
        </w:tc>
        <w:tc>
          <w:tcPr>
            <w:tcW w:w="0" w:type="auto"/>
          </w:tcPr>
          <w:p w14:paraId="534EC35A"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0FA929CB"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67B4F8E8"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24BDC3E9"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1F117D24"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7CFA8A18"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3290A784"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727742E6"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644E6A7D"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2F581DD8"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.000</w:t>
            </w:r>
          </w:p>
        </w:tc>
        <w:tc>
          <w:tcPr>
            <w:tcW w:w="0" w:type="auto"/>
          </w:tcPr>
          <w:p w14:paraId="627DB88A"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Sig. (2-tailed)</w:t>
            </w:r>
          </w:p>
        </w:tc>
        <w:tc>
          <w:tcPr>
            <w:tcW w:w="0" w:type="auto"/>
          </w:tcPr>
          <w:p w14:paraId="0C1D7481" w14:textId="77777777" w:rsidR="00144BC7" w:rsidRPr="00EA3677" w:rsidRDefault="00144BC7" w:rsidP="006A6A54">
            <w:pPr>
              <w:bidi w:val="0"/>
              <w:rPr>
                <w:rFonts w:asciiTheme="minorBidi" w:hAnsiTheme="minorBidi"/>
                <w:sz w:val="18"/>
                <w:szCs w:val="18"/>
                <w:rtl/>
              </w:rPr>
            </w:pPr>
          </w:p>
        </w:tc>
        <w:tc>
          <w:tcPr>
            <w:tcW w:w="0" w:type="auto"/>
            <w:vMerge/>
          </w:tcPr>
          <w:p w14:paraId="610B41B1" w14:textId="77777777" w:rsidR="00144BC7" w:rsidRPr="00EA3677" w:rsidRDefault="00144BC7" w:rsidP="006A6A54">
            <w:pPr>
              <w:bidi w:val="0"/>
              <w:rPr>
                <w:rFonts w:asciiTheme="minorBidi" w:hAnsiTheme="minorBidi"/>
                <w:sz w:val="18"/>
                <w:szCs w:val="18"/>
                <w:rtl/>
              </w:rPr>
            </w:pPr>
          </w:p>
        </w:tc>
      </w:tr>
      <w:tr w:rsidR="00144BC7" w:rsidRPr="00EA3677" w14:paraId="3836AEE4" w14:textId="77777777" w:rsidTr="006A6A54">
        <w:trPr>
          <w:trHeight w:val="390"/>
          <w:jc w:val="right"/>
        </w:trPr>
        <w:tc>
          <w:tcPr>
            <w:tcW w:w="0" w:type="auto"/>
          </w:tcPr>
          <w:p w14:paraId="53A37B05" w14:textId="77777777" w:rsidR="00144BC7" w:rsidRPr="00DB47CB" w:rsidRDefault="00144BC7" w:rsidP="006A6A54">
            <w:pPr>
              <w:bidi w:val="0"/>
              <w:jc w:val="center"/>
              <w:rPr>
                <w:rFonts w:ascii="Arial" w:hAnsi="Arial" w:cs="Arial"/>
                <w:color w:val="000000"/>
                <w:sz w:val="18"/>
                <w:szCs w:val="18"/>
              </w:rPr>
            </w:pPr>
            <w:r w:rsidRPr="00DB47CB">
              <w:rPr>
                <w:rFonts w:ascii="Arial" w:hAnsi="Arial" w:cs="Arial"/>
                <w:color w:val="000000"/>
                <w:sz w:val="18"/>
                <w:szCs w:val="18"/>
              </w:rPr>
              <w:t>1847.455</w:t>
            </w:r>
          </w:p>
        </w:tc>
        <w:tc>
          <w:tcPr>
            <w:tcW w:w="0" w:type="auto"/>
          </w:tcPr>
          <w:p w14:paraId="41B35B17"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2055.061</w:t>
            </w:r>
          </w:p>
        </w:tc>
        <w:tc>
          <w:tcPr>
            <w:tcW w:w="0" w:type="auto"/>
          </w:tcPr>
          <w:p w14:paraId="18BA46E4"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2113.061</w:t>
            </w:r>
          </w:p>
        </w:tc>
        <w:tc>
          <w:tcPr>
            <w:tcW w:w="0" w:type="auto"/>
          </w:tcPr>
          <w:p w14:paraId="3D3E61E2"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2198.455</w:t>
            </w:r>
          </w:p>
        </w:tc>
        <w:tc>
          <w:tcPr>
            <w:tcW w:w="0" w:type="auto"/>
          </w:tcPr>
          <w:p w14:paraId="1D3DF8C4"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1426.231</w:t>
            </w:r>
          </w:p>
        </w:tc>
        <w:tc>
          <w:tcPr>
            <w:tcW w:w="0" w:type="auto"/>
          </w:tcPr>
          <w:p w14:paraId="6D7D2CA0"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1659.769</w:t>
            </w:r>
          </w:p>
        </w:tc>
        <w:tc>
          <w:tcPr>
            <w:tcW w:w="0" w:type="auto"/>
          </w:tcPr>
          <w:p w14:paraId="7625E384"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1494.523</w:t>
            </w:r>
          </w:p>
        </w:tc>
        <w:tc>
          <w:tcPr>
            <w:tcW w:w="0" w:type="auto"/>
          </w:tcPr>
          <w:p w14:paraId="269646A6"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1604.485</w:t>
            </w:r>
          </w:p>
        </w:tc>
        <w:tc>
          <w:tcPr>
            <w:tcW w:w="0" w:type="auto"/>
          </w:tcPr>
          <w:p w14:paraId="6E212658"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1421.375</w:t>
            </w:r>
          </w:p>
        </w:tc>
        <w:tc>
          <w:tcPr>
            <w:tcW w:w="0" w:type="auto"/>
          </w:tcPr>
          <w:p w14:paraId="08C8E839"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1550.092</w:t>
            </w:r>
          </w:p>
        </w:tc>
        <w:tc>
          <w:tcPr>
            <w:tcW w:w="0" w:type="auto"/>
          </w:tcPr>
          <w:p w14:paraId="1E8175B3"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1487.939</w:t>
            </w:r>
          </w:p>
        </w:tc>
        <w:tc>
          <w:tcPr>
            <w:tcW w:w="0" w:type="auto"/>
          </w:tcPr>
          <w:p w14:paraId="678D2732"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SS</w:t>
            </w:r>
          </w:p>
        </w:tc>
        <w:tc>
          <w:tcPr>
            <w:tcW w:w="0" w:type="auto"/>
          </w:tcPr>
          <w:p w14:paraId="2D259AD5" w14:textId="77777777" w:rsidR="00144BC7" w:rsidRPr="00EA3677" w:rsidRDefault="00144BC7" w:rsidP="006A6A54">
            <w:pPr>
              <w:bidi w:val="0"/>
              <w:rPr>
                <w:rFonts w:asciiTheme="minorBidi" w:hAnsiTheme="minorBidi"/>
                <w:sz w:val="18"/>
                <w:szCs w:val="18"/>
                <w:rtl/>
              </w:rPr>
            </w:pPr>
          </w:p>
        </w:tc>
        <w:tc>
          <w:tcPr>
            <w:tcW w:w="0" w:type="auto"/>
            <w:vMerge/>
          </w:tcPr>
          <w:p w14:paraId="16B1A5EA" w14:textId="77777777" w:rsidR="00144BC7" w:rsidRPr="00EA3677" w:rsidRDefault="00144BC7" w:rsidP="006A6A54">
            <w:pPr>
              <w:bidi w:val="0"/>
              <w:rPr>
                <w:rFonts w:asciiTheme="minorBidi" w:hAnsiTheme="minorBidi"/>
                <w:sz w:val="18"/>
                <w:szCs w:val="18"/>
                <w:rtl/>
              </w:rPr>
            </w:pPr>
          </w:p>
        </w:tc>
      </w:tr>
      <w:tr w:rsidR="00144BC7" w:rsidRPr="00EA3677" w14:paraId="0F099FEF" w14:textId="77777777" w:rsidTr="006A6A54">
        <w:trPr>
          <w:trHeight w:val="367"/>
          <w:jc w:val="right"/>
        </w:trPr>
        <w:tc>
          <w:tcPr>
            <w:tcW w:w="0" w:type="auto"/>
          </w:tcPr>
          <w:p w14:paraId="24E0331A" w14:textId="77777777" w:rsidR="00144BC7" w:rsidRPr="00DB47CB" w:rsidRDefault="00144BC7" w:rsidP="006A6A54">
            <w:pPr>
              <w:bidi w:val="0"/>
              <w:jc w:val="center"/>
              <w:rPr>
                <w:rFonts w:ascii="Arial" w:hAnsi="Arial" w:cs="Arial"/>
                <w:color w:val="000000"/>
                <w:sz w:val="18"/>
                <w:szCs w:val="18"/>
              </w:rPr>
            </w:pPr>
            <w:r w:rsidRPr="00DB47CB">
              <w:rPr>
                <w:rFonts w:ascii="Arial" w:hAnsi="Arial" w:cs="Arial"/>
                <w:color w:val="000000"/>
                <w:sz w:val="18"/>
                <w:szCs w:val="18"/>
              </w:rPr>
              <w:t>28.422</w:t>
            </w:r>
          </w:p>
        </w:tc>
        <w:tc>
          <w:tcPr>
            <w:tcW w:w="0" w:type="auto"/>
          </w:tcPr>
          <w:p w14:paraId="481530DB"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31.616</w:t>
            </w:r>
          </w:p>
        </w:tc>
        <w:tc>
          <w:tcPr>
            <w:tcW w:w="0" w:type="auto"/>
          </w:tcPr>
          <w:p w14:paraId="7000152D"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32.509</w:t>
            </w:r>
          </w:p>
        </w:tc>
        <w:tc>
          <w:tcPr>
            <w:tcW w:w="0" w:type="auto"/>
          </w:tcPr>
          <w:p w14:paraId="4E395476"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33.822</w:t>
            </w:r>
          </w:p>
        </w:tc>
        <w:tc>
          <w:tcPr>
            <w:tcW w:w="0" w:type="auto"/>
          </w:tcPr>
          <w:p w14:paraId="086A091D"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22.285</w:t>
            </w:r>
          </w:p>
        </w:tc>
        <w:tc>
          <w:tcPr>
            <w:tcW w:w="0" w:type="auto"/>
          </w:tcPr>
          <w:p w14:paraId="66EC53A2"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25.934</w:t>
            </w:r>
          </w:p>
        </w:tc>
        <w:tc>
          <w:tcPr>
            <w:tcW w:w="0" w:type="auto"/>
          </w:tcPr>
          <w:p w14:paraId="13514D3D"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23.352</w:t>
            </w:r>
          </w:p>
        </w:tc>
        <w:tc>
          <w:tcPr>
            <w:tcW w:w="0" w:type="auto"/>
          </w:tcPr>
          <w:p w14:paraId="310CD967"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24.684</w:t>
            </w:r>
          </w:p>
        </w:tc>
        <w:tc>
          <w:tcPr>
            <w:tcW w:w="0" w:type="auto"/>
          </w:tcPr>
          <w:p w14:paraId="54FD1FC1"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22.562</w:t>
            </w:r>
          </w:p>
        </w:tc>
        <w:tc>
          <w:tcPr>
            <w:tcW w:w="0" w:type="auto"/>
          </w:tcPr>
          <w:p w14:paraId="0DB81911"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24.220</w:t>
            </w:r>
          </w:p>
        </w:tc>
        <w:tc>
          <w:tcPr>
            <w:tcW w:w="0" w:type="auto"/>
          </w:tcPr>
          <w:p w14:paraId="6AA64E81"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22.891</w:t>
            </w:r>
          </w:p>
        </w:tc>
        <w:tc>
          <w:tcPr>
            <w:tcW w:w="0" w:type="auto"/>
            <w:vAlign w:val="center"/>
          </w:tcPr>
          <w:p w14:paraId="091EA6F3" w14:textId="77777777" w:rsidR="00144BC7" w:rsidRPr="00EA3677" w:rsidRDefault="00144BC7" w:rsidP="006A6A54">
            <w:pPr>
              <w:bidi w:val="0"/>
              <w:jc w:val="center"/>
              <w:rPr>
                <w:rFonts w:asciiTheme="minorBidi" w:hAnsiTheme="minorBidi"/>
                <w:sz w:val="18"/>
                <w:szCs w:val="18"/>
                <w:rtl/>
              </w:rPr>
            </w:pPr>
            <w:proofErr w:type="spellStart"/>
            <w:r w:rsidRPr="001E5674">
              <w:rPr>
                <w:rFonts w:asciiTheme="minorBidi" w:eastAsia="Times New Roman" w:hAnsiTheme="minorBidi"/>
                <w:color w:val="000000"/>
                <w:sz w:val="18"/>
                <w:szCs w:val="18"/>
              </w:rPr>
              <w:t>Cov</w:t>
            </w:r>
            <w:proofErr w:type="spellEnd"/>
          </w:p>
        </w:tc>
        <w:tc>
          <w:tcPr>
            <w:tcW w:w="0" w:type="auto"/>
          </w:tcPr>
          <w:p w14:paraId="77F763F5" w14:textId="77777777" w:rsidR="00144BC7" w:rsidRPr="00EA3677" w:rsidRDefault="00144BC7" w:rsidP="006A6A54">
            <w:pPr>
              <w:bidi w:val="0"/>
              <w:rPr>
                <w:rFonts w:asciiTheme="minorBidi" w:hAnsiTheme="minorBidi"/>
                <w:sz w:val="18"/>
                <w:szCs w:val="18"/>
                <w:rtl/>
              </w:rPr>
            </w:pPr>
          </w:p>
        </w:tc>
        <w:tc>
          <w:tcPr>
            <w:tcW w:w="0" w:type="auto"/>
            <w:vMerge/>
          </w:tcPr>
          <w:p w14:paraId="68C2AA3C" w14:textId="77777777" w:rsidR="00144BC7" w:rsidRPr="00EA3677" w:rsidRDefault="00144BC7" w:rsidP="006A6A54">
            <w:pPr>
              <w:bidi w:val="0"/>
              <w:rPr>
                <w:rFonts w:asciiTheme="minorBidi" w:hAnsiTheme="minorBidi"/>
                <w:sz w:val="18"/>
                <w:szCs w:val="18"/>
                <w:rtl/>
              </w:rPr>
            </w:pPr>
          </w:p>
        </w:tc>
      </w:tr>
      <w:tr w:rsidR="00144BC7" w:rsidRPr="00EA3677" w14:paraId="7EA01AD3" w14:textId="77777777" w:rsidTr="006A6A54">
        <w:trPr>
          <w:trHeight w:val="367"/>
          <w:jc w:val="right"/>
        </w:trPr>
        <w:tc>
          <w:tcPr>
            <w:tcW w:w="0" w:type="auto"/>
          </w:tcPr>
          <w:p w14:paraId="7F494905" w14:textId="77777777" w:rsidR="00144BC7" w:rsidRPr="00DB47CB" w:rsidRDefault="00144BC7" w:rsidP="006A6A54">
            <w:pPr>
              <w:bidi w:val="0"/>
              <w:jc w:val="center"/>
              <w:rPr>
                <w:rFonts w:ascii="Arial" w:hAnsi="Arial" w:cs="Arial"/>
                <w:color w:val="000000"/>
                <w:sz w:val="18"/>
                <w:szCs w:val="18"/>
              </w:rPr>
            </w:pPr>
            <w:r w:rsidRPr="00DB47CB">
              <w:rPr>
                <w:rFonts w:ascii="Arial" w:hAnsi="Arial" w:cs="Arial"/>
                <w:color w:val="000000"/>
                <w:sz w:val="18"/>
                <w:szCs w:val="18"/>
              </w:rPr>
              <w:t>66</w:t>
            </w:r>
          </w:p>
        </w:tc>
        <w:tc>
          <w:tcPr>
            <w:tcW w:w="0" w:type="auto"/>
          </w:tcPr>
          <w:p w14:paraId="398343AC"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7BC7E4E3"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3EA4DCA4"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55B142F0"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65</w:t>
            </w:r>
          </w:p>
        </w:tc>
        <w:tc>
          <w:tcPr>
            <w:tcW w:w="0" w:type="auto"/>
          </w:tcPr>
          <w:p w14:paraId="0C61D658"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65</w:t>
            </w:r>
          </w:p>
        </w:tc>
        <w:tc>
          <w:tcPr>
            <w:tcW w:w="0" w:type="auto"/>
          </w:tcPr>
          <w:p w14:paraId="2068A9B0"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65</w:t>
            </w:r>
          </w:p>
        </w:tc>
        <w:tc>
          <w:tcPr>
            <w:tcW w:w="0" w:type="auto"/>
          </w:tcPr>
          <w:p w14:paraId="6A4295DC"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177BF95B"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64</w:t>
            </w:r>
          </w:p>
        </w:tc>
        <w:tc>
          <w:tcPr>
            <w:tcW w:w="0" w:type="auto"/>
          </w:tcPr>
          <w:p w14:paraId="0A19E922"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65</w:t>
            </w:r>
          </w:p>
        </w:tc>
        <w:tc>
          <w:tcPr>
            <w:tcW w:w="0" w:type="auto"/>
          </w:tcPr>
          <w:p w14:paraId="1F11855C" w14:textId="77777777" w:rsidR="00144BC7" w:rsidRPr="00EA3677" w:rsidRDefault="00144BC7" w:rsidP="006A6A54">
            <w:pPr>
              <w:bidi w:val="0"/>
              <w:jc w:val="center"/>
              <w:rPr>
                <w:rFonts w:asciiTheme="minorBidi" w:hAnsiTheme="minorBidi"/>
                <w:sz w:val="18"/>
                <w:szCs w:val="18"/>
                <w:rtl/>
              </w:rPr>
            </w:pPr>
            <w:r w:rsidRPr="00DB47CB">
              <w:rPr>
                <w:rFonts w:ascii="Arial" w:hAnsi="Arial" w:cs="Arial"/>
                <w:color w:val="000000"/>
                <w:sz w:val="18"/>
                <w:szCs w:val="18"/>
              </w:rPr>
              <w:t>66</w:t>
            </w:r>
          </w:p>
        </w:tc>
        <w:tc>
          <w:tcPr>
            <w:tcW w:w="0" w:type="auto"/>
          </w:tcPr>
          <w:p w14:paraId="7E35E340" w14:textId="77777777" w:rsidR="00144BC7" w:rsidRPr="00EA3677" w:rsidRDefault="00144BC7" w:rsidP="006A6A54">
            <w:pPr>
              <w:bidi w:val="0"/>
              <w:jc w:val="center"/>
              <w:rPr>
                <w:rFonts w:asciiTheme="minorBidi" w:hAnsiTheme="minorBidi"/>
                <w:sz w:val="18"/>
                <w:szCs w:val="18"/>
                <w:rtl/>
              </w:rPr>
            </w:pPr>
            <w:r w:rsidRPr="001E5674">
              <w:rPr>
                <w:rFonts w:asciiTheme="minorBidi" w:eastAsia="Times New Roman" w:hAnsiTheme="minorBidi"/>
                <w:color w:val="000000"/>
                <w:sz w:val="18"/>
                <w:szCs w:val="18"/>
              </w:rPr>
              <w:t>N</w:t>
            </w:r>
          </w:p>
        </w:tc>
        <w:tc>
          <w:tcPr>
            <w:tcW w:w="0" w:type="auto"/>
          </w:tcPr>
          <w:p w14:paraId="745BFD5E" w14:textId="77777777" w:rsidR="00144BC7" w:rsidRPr="00EA3677" w:rsidRDefault="00144BC7" w:rsidP="006A6A54">
            <w:pPr>
              <w:bidi w:val="0"/>
              <w:rPr>
                <w:rFonts w:asciiTheme="minorBidi" w:hAnsiTheme="minorBidi"/>
                <w:sz w:val="18"/>
                <w:szCs w:val="18"/>
                <w:rtl/>
              </w:rPr>
            </w:pPr>
          </w:p>
        </w:tc>
        <w:tc>
          <w:tcPr>
            <w:tcW w:w="0" w:type="auto"/>
            <w:vMerge/>
          </w:tcPr>
          <w:p w14:paraId="0813E761" w14:textId="77777777" w:rsidR="00144BC7" w:rsidRPr="00EA3677" w:rsidRDefault="00144BC7" w:rsidP="006A6A54">
            <w:pPr>
              <w:bidi w:val="0"/>
              <w:rPr>
                <w:rFonts w:asciiTheme="minorBidi" w:hAnsiTheme="minorBidi"/>
                <w:sz w:val="18"/>
                <w:szCs w:val="18"/>
                <w:rtl/>
              </w:rPr>
            </w:pPr>
          </w:p>
        </w:tc>
      </w:tr>
    </w:tbl>
    <w:p w14:paraId="5F31FF65" w14:textId="77777777" w:rsidR="00144BC7" w:rsidRDefault="00144BC7" w:rsidP="006A6A54">
      <w:pPr>
        <w:bidi w:val="0"/>
        <w:spacing w:line="360" w:lineRule="auto"/>
        <w:rPr>
          <w:rFonts w:asciiTheme="minorBidi" w:hAnsiTheme="minorBidi"/>
          <w:sz w:val="20"/>
          <w:szCs w:val="20"/>
        </w:rPr>
      </w:pPr>
    </w:p>
    <w:p w14:paraId="1C1FB184" w14:textId="6507097B" w:rsidR="00144BC7" w:rsidRPr="008F33CC" w:rsidRDefault="008533FE" w:rsidP="006A6A54">
      <w:pPr>
        <w:bidi w:val="0"/>
        <w:spacing w:line="480" w:lineRule="auto"/>
        <w:ind w:firstLine="720"/>
        <w:rPr>
          <w:rFonts w:cstheme="minorHAnsi"/>
          <w:sz w:val="24"/>
          <w:szCs w:val="24"/>
        </w:rPr>
      </w:pPr>
      <w:r w:rsidRPr="008F33CC">
        <w:rPr>
          <w:rFonts w:cstheme="minorHAnsi"/>
          <w:sz w:val="24"/>
          <w:szCs w:val="24"/>
        </w:rPr>
        <w:t xml:space="preserve">In the third section of the analysis, </w:t>
      </w:r>
      <w:r w:rsidR="00675D97" w:rsidRPr="008F33CC">
        <w:rPr>
          <w:rFonts w:cstheme="minorHAnsi"/>
          <w:sz w:val="24"/>
          <w:szCs w:val="24"/>
        </w:rPr>
        <w:t xml:space="preserve">Pearson correlation was conducted to analyze the relationship between Q21 and the UCLA scale, revealing a strong, positive, and significant correlation </w:t>
      </w:r>
      <w:r w:rsidRPr="008F33CC">
        <w:rPr>
          <w:rFonts w:cstheme="minorHAnsi"/>
          <w:sz w:val="24"/>
          <w:szCs w:val="24"/>
        </w:rPr>
        <w:t>(r=0.62, p&lt;0.01, N=64). Similar analyses for Q22 through Q31 also showed strong, positive, and significant correlations with the UCLA scale, with correlation coefficients ranging from 0.61 to 0.85 and all p-values less than 0.01.</w:t>
      </w:r>
    </w:p>
    <w:p w14:paraId="5A0393F7" w14:textId="5650543A" w:rsidR="00675D97" w:rsidRDefault="00675D97" w:rsidP="00675D97">
      <w:pPr>
        <w:bidi w:val="0"/>
        <w:spacing w:line="480" w:lineRule="auto"/>
        <w:ind w:firstLine="720"/>
        <w:rPr>
          <w:rFonts w:asciiTheme="majorBidi" w:hAnsiTheme="majorBidi" w:cstheme="majorBidi"/>
          <w:sz w:val="24"/>
          <w:szCs w:val="24"/>
        </w:rPr>
      </w:pPr>
    </w:p>
    <w:p w14:paraId="62BC2BAE" w14:textId="67E4A0A7" w:rsidR="00675D97" w:rsidRDefault="00675D97" w:rsidP="00675D97">
      <w:pPr>
        <w:bidi w:val="0"/>
        <w:spacing w:line="480" w:lineRule="auto"/>
        <w:ind w:firstLine="720"/>
        <w:rPr>
          <w:rFonts w:asciiTheme="majorBidi" w:hAnsiTheme="majorBidi" w:cstheme="majorBidi"/>
          <w:sz w:val="24"/>
          <w:szCs w:val="24"/>
        </w:rPr>
      </w:pPr>
    </w:p>
    <w:p w14:paraId="48F41CD4" w14:textId="5D2D5E3D" w:rsidR="00675D97" w:rsidRPr="008F33CC" w:rsidRDefault="008F33CC" w:rsidP="008F33CC">
      <w:pPr>
        <w:bidi w:val="0"/>
        <w:spacing w:line="480" w:lineRule="auto"/>
        <w:ind w:firstLine="720"/>
        <w:jc w:val="center"/>
        <w:rPr>
          <w:rFonts w:asciiTheme="majorBidi" w:hAnsiTheme="majorBidi" w:cstheme="majorBidi"/>
          <w:b/>
          <w:bCs/>
          <w:sz w:val="28"/>
          <w:szCs w:val="28"/>
        </w:rPr>
      </w:pPr>
      <w:r w:rsidRPr="008F33CC">
        <w:rPr>
          <w:rFonts w:asciiTheme="majorBidi" w:hAnsiTheme="majorBidi" w:cstheme="majorBidi"/>
          <w:b/>
          <w:bCs/>
          <w:sz w:val="28"/>
          <w:szCs w:val="28"/>
        </w:rPr>
        <w:t>3. Results</w:t>
      </w:r>
    </w:p>
    <w:p w14:paraId="06E9D70B" w14:textId="267B0850" w:rsidR="00144BC7" w:rsidRPr="008F33CC" w:rsidRDefault="00675D97" w:rsidP="00316870">
      <w:pPr>
        <w:pStyle w:val="Heading2"/>
        <w:jc w:val="left"/>
      </w:pPr>
      <w:bookmarkStart w:id="80" w:name="_Toc184063427"/>
      <w:r w:rsidRPr="008F33CC">
        <w:t xml:space="preserve">3.3 </w:t>
      </w:r>
      <w:r w:rsidR="00144BC7" w:rsidRPr="008F33CC">
        <w:t>Internal consistency</w:t>
      </w:r>
      <w:bookmarkEnd w:id="80"/>
    </w:p>
    <w:p w14:paraId="4FD224D7" w14:textId="4CC1E618" w:rsidR="00E62CBF" w:rsidRPr="002E18C7" w:rsidRDefault="00E62CBF" w:rsidP="00E62CBF">
      <w:pPr>
        <w:bidi w:val="0"/>
        <w:spacing w:line="240" w:lineRule="auto"/>
        <w:rPr>
          <w:rFonts w:asciiTheme="majorBidi" w:hAnsiTheme="majorBidi" w:cstheme="majorBidi"/>
          <w:sz w:val="24"/>
          <w:szCs w:val="24"/>
        </w:rPr>
      </w:pPr>
      <w:bookmarkStart w:id="81" w:name="_Toc184062551"/>
      <w:r>
        <w:t xml:space="preserve">Table </w:t>
      </w:r>
      <w:r>
        <w:fldChar w:fldCharType="begin"/>
      </w:r>
      <w:r>
        <w:instrText xml:space="preserve"> SEQ Table \* ARABIC </w:instrText>
      </w:r>
      <w:r>
        <w:fldChar w:fldCharType="separate"/>
      </w:r>
      <w:r>
        <w:rPr>
          <w:noProof/>
        </w:rPr>
        <w:t>14</w:t>
      </w:r>
      <w:r>
        <w:rPr>
          <w:noProof/>
        </w:rPr>
        <w:fldChar w:fldCharType="end"/>
      </w:r>
      <w:r>
        <w:t>:</w:t>
      </w:r>
      <w:r w:rsidRPr="00E62CBF">
        <w:rPr>
          <w:rFonts w:asciiTheme="majorBidi" w:hAnsiTheme="majorBidi" w:cstheme="majorBidi"/>
          <w:sz w:val="24"/>
          <w:szCs w:val="24"/>
        </w:rPr>
        <w:t xml:space="preserve"> </w:t>
      </w:r>
      <w:r w:rsidRPr="002E18C7">
        <w:rPr>
          <w:rFonts w:asciiTheme="majorBidi" w:hAnsiTheme="majorBidi" w:cstheme="majorBidi"/>
          <w:sz w:val="24"/>
          <w:szCs w:val="24"/>
        </w:rPr>
        <w:t>Reliability test for UCLA items:</w:t>
      </w:r>
      <w:bookmarkEnd w:id="81"/>
      <w:r w:rsidRPr="002E18C7">
        <w:rPr>
          <w:rFonts w:asciiTheme="majorBidi" w:hAnsiTheme="majorBidi" w:cstheme="majorBidi"/>
          <w:sz w:val="24"/>
          <w:szCs w:val="24"/>
        </w:rPr>
        <w:t xml:space="preserve"> </w:t>
      </w:r>
    </w:p>
    <w:p w14:paraId="7B1F2D49" w14:textId="6F5AB1C6" w:rsidR="00144BC7" w:rsidRPr="002E18C7" w:rsidRDefault="00144BC7" w:rsidP="006A6A54">
      <w:pPr>
        <w:bidi w:val="0"/>
        <w:spacing w:line="240" w:lineRule="auto"/>
        <w:rPr>
          <w:rFonts w:asciiTheme="majorBidi" w:hAnsiTheme="majorBidi" w:cstheme="majorBidi"/>
          <w:sz w:val="24"/>
          <w:szCs w:val="24"/>
        </w:rPr>
      </w:pPr>
      <w:r w:rsidRPr="002E18C7">
        <w:rPr>
          <w:rFonts w:asciiTheme="majorBidi" w:hAnsiTheme="majorBidi" w:cstheme="majorBidi"/>
          <w:sz w:val="24"/>
          <w:szCs w:val="24"/>
        </w:rPr>
        <w:t xml:space="preserve"> </w:t>
      </w:r>
    </w:p>
    <w:tbl>
      <w:tblPr>
        <w:tblW w:w="0" w:type="auto"/>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536"/>
        <w:gridCol w:w="3947"/>
        <w:gridCol w:w="321"/>
      </w:tblGrid>
      <w:tr w:rsidR="00144BC7" w:rsidRPr="00FB0994" w14:paraId="6E77FC15" w14:textId="77777777" w:rsidTr="006A6A54">
        <w:trPr>
          <w:cantSplit/>
        </w:trPr>
        <w:tc>
          <w:tcPr>
            <w:tcW w:w="0" w:type="auto"/>
            <w:tcBorders>
              <w:top w:val="single" w:sz="4" w:space="0" w:color="auto"/>
              <w:bottom w:val="single" w:sz="4" w:space="0" w:color="auto"/>
            </w:tcBorders>
            <w:shd w:val="clear" w:color="auto" w:fill="FFFFFF"/>
          </w:tcPr>
          <w:p w14:paraId="76193F74" w14:textId="77777777" w:rsidR="00144BC7" w:rsidRPr="00FB0994"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FB0994">
              <w:rPr>
                <w:rFonts w:ascii="Arial" w:hAnsi="Arial" w:cs="Arial"/>
                <w:color w:val="000000"/>
                <w:sz w:val="18"/>
                <w:szCs w:val="18"/>
              </w:rPr>
              <w:t>Cronbach's Alpha</w:t>
            </w:r>
          </w:p>
        </w:tc>
        <w:tc>
          <w:tcPr>
            <w:tcW w:w="0" w:type="auto"/>
            <w:tcBorders>
              <w:top w:val="single" w:sz="4" w:space="0" w:color="auto"/>
              <w:bottom w:val="single" w:sz="4" w:space="0" w:color="auto"/>
            </w:tcBorders>
            <w:shd w:val="clear" w:color="auto" w:fill="FFFFFF"/>
          </w:tcPr>
          <w:p w14:paraId="41A441BF" w14:textId="77777777" w:rsidR="00144BC7" w:rsidRPr="00FB0994"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FB0994">
              <w:rPr>
                <w:rFonts w:ascii="Arial" w:hAnsi="Arial" w:cs="Arial"/>
                <w:color w:val="000000"/>
                <w:sz w:val="18"/>
                <w:szCs w:val="18"/>
              </w:rPr>
              <w:t>Cronbach's Alpha Based on Standardized Items</w:t>
            </w:r>
          </w:p>
        </w:tc>
        <w:tc>
          <w:tcPr>
            <w:tcW w:w="0" w:type="auto"/>
            <w:tcBorders>
              <w:top w:val="single" w:sz="4" w:space="0" w:color="auto"/>
              <w:bottom w:val="single" w:sz="4" w:space="0" w:color="auto"/>
            </w:tcBorders>
            <w:shd w:val="clear" w:color="auto" w:fill="FFFFFF"/>
          </w:tcPr>
          <w:p w14:paraId="557B18EC" w14:textId="77777777" w:rsidR="00144BC7" w:rsidRPr="00FB0994"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FB0994">
              <w:rPr>
                <w:rFonts w:ascii="Arial" w:hAnsi="Arial" w:cs="Arial"/>
                <w:color w:val="000000"/>
                <w:sz w:val="18"/>
                <w:szCs w:val="18"/>
              </w:rPr>
              <w:t xml:space="preserve">N </w:t>
            </w:r>
          </w:p>
        </w:tc>
      </w:tr>
      <w:tr w:rsidR="00144BC7" w:rsidRPr="00FB0994" w14:paraId="56B5F339" w14:textId="77777777" w:rsidTr="006A6A54">
        <w:trPr>
          <w:cantSplit/>
        </w:trPr>
        <w:tc>
          <w:tcPr>
            <w:tcW w:w="0" w:type="auto"/>
            <w:tcBorders>
              <w:top w:val="single" w:sz="4" w:space="0" w:color="auto"/>
            </w:tcBorders>
            <w:shd w:val="clear" w:color="auto" w:fill="FFFFFF"/>
          </w:tcPr>
          <w:p w14:paraId="0C0EB67B" w14:textId="77777777" w:rsidR="00144BC7" w:rsidRPr="00FB0994" w:rsidRDefault="00144BC7" w:rsidP="006A6A54">
            <w:pPr>
              <w:autoSpaceDE w:val="0"/>
              <w:autoSpaceDN w:val="0"/>
              <w:bidi w:val="0"/>
              <w:adjustRightInd w:val="0"/>
              <w:spacing w:after="0" w:line="320" w:lineRule="atLeast"/>
              <w:ind w:left="60" w:right="60"/>
              <w:jc w:val="right"/>
              <w:rPr>
                <w:rFonts w:ascii="Arial" w:hAnsi="Arial" w:cs="Arial"/>
                <w:color w:val="000000"/>
                <w:sz w:val="18"/>
                <w:szCs w:val="18"/>
              </w:rPr>
            </w:pPr>
            <w:r w:rsidRPr="00FB0994">
              <w:rPr>
                <w:rFonts w:ascii="Arial" w:hAnsi="Arial" w:cs="Arial"/>
                <w:color w:val="000000"/>
                <w:sz w:val="18"/>
                <w:szCs w:val="18"/>
              </w:rPr>
              <w:t>.955</w:t>
            </w:r>
          </w:p>
        </w:tc>
        <w:tc>
          <w:tcPr>
            <w:tcW w:w="0" w:type="auto"/>
            <w:tcBorders>
              <w:top w:val="single" w:sz="4" w:space="0" w:color="auto"/>
            </w:tcBorders>
            <w:shd w:val="clear" w:color="auto" w:fill="FFFFFF"/>
          </w:tcPr>
          <w:p w14:paraId="2B7B421C" w14:textId="77777777" w:rsidR="00144BC7" w:rsidRPr="00FB0994" w:rsidRDefault="00144BC7" w:rsidP="006A6A54">
            <w:pPr>
              <w:autoSpaceDE w:val="0"/>
              <w:autoSpaceDN w:val="0"/>
              <w:bidi w:val="0"/>
              <w:adjustRightInd w:val="0"/>
              <w:spacing w:after="0" w:line="320" w:lineRule="atLeast"/>
              <w:ind w:left="60" w:right="60"/>
              <w:jc w:val="right"/>
              <w:rPr>
                <w:rFonts w:ascii="Arial" w:hAnsi="Arial" w:cs="Arial"/>
                <w:color w:val="000000"/>
                <w:sz w:val="18"/>
                <w:szCs w:val="18"/>
              </w:rPr>
            </w:pPr>
            <w:r w:rsidRPr="00FB0994">
              <w:rPr>
                <w:rFonts w:ascii="Arial" w:hAnsi="Arial" w:cs="Arial"/>
                <w:color w:val="000000"/>
                <w:sz w:val="18"/>
                <w:szCs w:val="18"/>
              </w:rPr>
              <w:t>.954</w:t>
            </w:r>
          </w:p>
        </w:tc>
        <w:tc>
          <w:tcPr>
            <w:tcW w:w="0" w:type="auto"/>
            <w:tcBorders>
              <w:top w:val="single" w:sz="4" w:space="0" w:color="auto"/>
            </w:tcBorders>
            <w:shd w:val="clear" w:color="auto" w:fill="FFFFFF"/>
          </w:tcPr>
          <w:p w14:paraId="32A3F334" w14:textId="77777777" w:rsidR="00144BC7" w:rsidRPr="00FB0994" w:rsidRDefault="00144BC7" w:rsidP="006A6A54">
            <w:pPr>
              <w:autoSpaceDE w:val="0"/>
              <w:autoSpaceDN w:val="0"/>
              <w:bidi w:val="0"/>
              <w:adjustRightInd w:val="0"/>
              <w:spacing w:after="0" w:line="320" w:lineRule="atLeast"/>
              <w:ind w:left="60" w:right="60"/>
              <w:jc w:val="right"/>
              <w:rPr>
                <w:rFonts w:ascii="Arial" w:hAnsi="Arial" w:cs="Arial"/>
                <w:color w:val="000000"/>
                <w:sz w:val="18"/>
                <w:szCs w:val="18"/>
              </w:rPr>
            </w:pPr>
            <w:r w:rsidRPr="00FB0994">
              <w:rPr>
                <w:rFonts w:ascii="Arial" w:hAnsi="Arial" w:cs="Arial"/>
                <w:color w:val="000000"/>
                <w:sz w:val="18"/>
                <w:szCs w:val="18"/>
              </w:rPr>
              <w:t>31</w:t>
            </w:r>
          </w:p>
        </w:tc>
      </w:tr>
    </w:tbl>
    <w:p w14:paraId="1D40A9AD" w14:textId="77777777" w:rsidR="00144BC7" w:rsidRDefault="00144BC7" w:rsidP="006A6A54">
      <w:pPr>
        <w:bidi w:val="0"/>
        <w:spacing w:line="360" w:lineRule="auto"/>
        <w:rPr>
          <w:rFonts w:asciiTheme="minorBidi" w:hAnsiTheme="minorBidi"/>
          <w:sz w:val="20"/>
          <w:szCs w:val="20"/>
        </w:rPr>
      </w:pPr>
    </w:p>
    <w:p w14:paraId="00D54289" w14:textId="40166972" w:rsidR="00144BC7" w:rsidRPr="008F33CC" w:rsidRDefault="00242C20" w:rsidP="006A6A54">
      <w:pPr>
        <w:bidi w:val="0"/>
        <w:spacing w:line="480" w:lineRule="auto"/>
        <w:ind w:firstLine="720"/>
        <w:rPr>
          <w:rFonts w:cstheme="minorHAnsi"/>
          <w:sz w:val="24"/>
          <w:szCs w:val="24"/>
        </w:rPr>
      </w:pPr>
      <w:r w:rsidRPr="008F33CC">
        <w:rPr>
          <w:rFonts w:cstheme="minorHAnsi"/>
          <w:sz w:val="24"/>
          <w:szCs w:val="24"/>
        </w:rPr>
        <w:t>Table 1</w:t>
      </w:r>
      <w:r w:rsidR="00E62CBF">
        <w:rPr>
          <w:rFonts w:cstheme="minorHAnsi"/>
          <w:sz w:val="24"/>
          <w:szCs w:val="24"/>
        </w:rPr>
        <w:t>4</w:t>
      </w:r>
      <w:r w:rsidRPr="008F33CC">
        <w:rPr>
          <w:rFonts w:cstheme="minorHAnsi"/>
          <w:sz w:val="24"/>
          <w:szCs w:val="24"/>
        </w:rPr>
        <w:t xml:space="preserve"> indicates that Cronbach's alpha showed acceptable internal consistency for the items of the UCLA scale (α=0.955). After ensuring the research preparations for valid measurement, it is now possible to test the research assumptions.</w:t>
      </w:r>
    </w:p>
    <w:p w14:paraId="193202F0" w14:textId="77777777" w:rsidR="00E62CBF" w:rsidRDefault="00E62CBF" w:rsidP="00696C50">
      <w:pPr>
        <w:pStyle w:val="Heading3"/>
      </w:pPr>
    </w:p>
    <w:p w14:paraId="66B98055" w14:textId="77777777" w:rsidR="00E62CBF" w:rsidRDefault="00E62CBF" w:rsidP="00696C50">
      <w:pPr>
        <w:pStyle w:val="Heading3"/>
      </w:pPr>
    </w:p>
    <w:p w14:paraId="5F1ED180" w14:textId="77777777" w:rsidR="00E62CBF" w:rsidRDefault="00E62CBF" w:rsidP="00696C50">
      <w:pPr>
        <w:pStyle w:val="Heading3"/>
      </w:pPr>
    </w:p>
    <w:p w14:paraId="170409EA" w14:textId="77777777" w:rsidR="00E62CBF" w:rsidRDefault="00E62CBF" w:rsidP="00696C50">
      <w:pPr>
        <w:pStyle w:val="Heading3"/>
      </w:pPr>
    </w:p>
    <w:p w14:paraId="10662045" w14:textId="3C57FFFB" w:rsidR="00144BC7" w:rsidRPr="008F33CC" w:rsidRDefault="00242C20" w:rsidP="00316870">
      <w:pPr>
        <w:pStyle w:val="Heading3"/>
        <w:jc w:val="left"/>
      </w:pPr>
      <w:bookmarkStart w:id="82" w:name="_Toc184063428"/>
      <w:r w:rsidRPr="008F33CC">
        <w:lastRenderedPageBreak/>
        <w:t>3.4.1</w:t>
      </w:r>
      <w:r w:rsidR="00144BC7" w:rsidRPr="008F33CC">
        <w:t>Assumptions of the Research 1:</w:t>
      </w:r>
      <w:bookmarkEnd w:id="82"/>
      <w:r w:rsidR="00144BC7" w:rsidRPr="008F33CC">
        <w:t xml:space="preserve"> </w:t>
      </w:r>
    </w:p>
    <w:p w14:paraId="669371CD" w14:textId="77777777" w:rsidR="00431B87" w:rsidRPr="008F33CC" w:rsidRDefault="00144BC7" w:rsidP="00431B87">
      <w:pPr>
        <w:bidi w:val="0"/>
        <w:spacing w:line="480" w:lineRule="auto"/>
        <w:ind w:firstLine="720"/>
        <w:rPr>
          <w:rFonts w:cstheme="minorHAnsi"/>
          <w:sz w:val="24"/>
          <w:szCs w:val="24"/>
        </w:rPr>
      </w:pPr>
      <w:r w:rsidRPr="008F33CC">
        <w:rPr>
          <w:rFonts w:cstheme="minorHAnsi"/>
          <w:sz w:val="24"/>
          <w:szCs w:val="24"/>
        </w:rPr>
        <w:t xml:space="preserve">The first assumption of the Research does suggest that the UCLA scale is correlated with the FOA scale and CTE. </w:t>
      </w:r>
    </w:p>
    <w:p w14:paraId="3EF4013E" w14:textId="25526FB0" w:rsidR="00144BC7" w:rsidRPr="008F33CC" w:rsidRDefault="00431B87" w:rsidP="00431B87">
      <w:pPr>
        <w:bidi w:val="0"/>
        <w:spacing w:line="480" w:lineRule="auto"/>
        <w:ind w:firstLine="720"/>
        <w:rPr>
          <w:rFonts w:cstheme="minorHAnsi"/>
          <w:sz w:val="24"/>
          <w:szCs w:val="24"/>
        </w:rPr>
      </w:pPr>
      <w:r w:rsidRPr="008F33CC">
        <w:rPr>
          <w:rFonts w:cstheme="minorHAnsi"/>
          <w:sz w:val="24"/>
          <w:szCs w:val="24"/>
        </w:rPr>
        <w:t>In order to test this assumption, a multiple linear regression was carried out using SPSS. The first step was to validate the assumptions for multiple linear regression and verify if they held true. The initial assumption to be checked before proceeding with the analysis was the absence of multicollinearity, which involves ensuring that there isn't an excessively strong relationship between the independent variables. In this instance, the independent variables under consideration are the FOA scale and CTE.</w:t>
      </w:r>
    </w:p>
    <w:p w14:paraId="31E07EF7" w14:textId="77777777" w:rsidR="00144BC7" w:rsidRPr="002E18C7" w:rsidRDefault="00144BC7" w:rsidP="006A6A54">
      <w:pPr>
        <w:bidi w:val="0"/>
        <w:spacing w:line="480" w:lineRule="auto"/>
        <w:rPr>
          <w:rFonts w:asciiTheme="majorBidi" w:hAnsiTheme="majorBidi" w:cstheme="majorBidi"/>
          <w:sz w:val="24"/>
          <w:szCs w:val="24"/>
        </w:rPr>
      </w:pPr>
    </w:p>
    <w:p w14:paraId="4AEC3744" w14:textId="16FB92CD" w:rsidR="00E62CBF" w:rsidRPr="002E18C7" w:rsidRDefault="00E62CBF" w:rsidP="00E62CBF">
      <w:pPr>
        <w:bidi w:val="0"/>
        <w:spacing w:line="240" w:lineRule="auto"/>
        <w:rPr>
          <w:rFonts w:asciiTheme="majorBidi" w:hAnsiTheme="majorBidi" w:cstheme="majorBidi"/>
          <w:sz w:val="24"/>
          <w:szCs w:val="24"/>
        </w:rPr>
      </w:pPr>
      <w:bookmarkStart w:id="83" w:name="_Toc184062552"/>
      <w:r>
        <w:t xml:space="preserve">Table </w:t>
      </w:r>
      <w:r>
        <w:fldChar w:fldCharType="begin"/>
      </w:r>
      <w:r>
        <w:instrText xml:space="preserve"> SEQ Table \* ARABIC </w:instrText>
      </w:r>
      <w:r>
        <w:fldChar w:fldCharType="separate"/>
      </w:r>
      <w:r>
        <w:rPr>
          <w:noProof/>
        </w:rPr>
        <w:t>15</w:t>
      </w:r>
      <w:r>
        <w:rPr>
          <w:noProof/>
        </w:rPr>
        <w:fldChar w:fldCharType="end"/>
      </w:r>
      <w:r>
        <w:t>:</w:t>
      </w:r>
      <w:r w:rsidRPr="00E62CBF">
        <w:rPr>
          <w:rFonts w:asciiTheme="majorBidi" w:hAnsiTheme="majorBidi" w:cstheme="majorBidi"/>
          <w:sz w:val="24"/>
          <w:szCs w:val="24"/>
        </w:rPr>
        <w:t xml:space="preserve"> </w:t>
      </w:r>
      <w:r w:rsidRPr="002E18C7">
        <w:rPr>
          <w:rFonts w:asciiTheme="majorBidi" w:hAnsiTheme="majorBidi" w:cstheme="majorBidi"/>
          <w:sz w:val="24"/>
          <w:szCs w:val="24"/>
        </w:rPr>
        <w:t>Correlation Between CTE and FOA scale (N=60):</w:t>
      </w:r>
      <w:bookmarkEnd w:id="83"/>
    </w:p>
    <w:p w14:paraId="4B318B64" w14:textId="3B0A266D" w:rsidR="00144BC7" w:rsidRPr="002E18C7" w:rsidRDefault="00144BC7" w:rsidP="006A6A54">
      <w:pPr>
        <w:bidi w:val="0"/>
        <w:spacing w:line="240" w:lineRule="auto"/>
        <w:rPr>
          <w:rFonts w:asciiTheme="majorBidi" w:hAnsiTheme="majorBidi" w:cstheme="majorBidi"/>
          <w:sz w:val="24"/>
          <w:szCs w:val="24"/>
        </w:rPr>
      </w:pPr>
    </w:p>
    <w:tbl>
      <w:tblPr>
        <w:tblW w:w="0" w:type="auto"/>
        <w:tblInd w:w="-2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601"/>
        <w:gridCol w:w="951"/>
        <w:gridCol w:w="991"/>
      </w:tblGrid>
      <w:tr w:rsidR="00144BC7" w:rsidRPr="00B6364D" w14:paraId="66A1A718" w14:textId="77777777" w:rsidTr="006A6A54">
        <w:trPr>
          <w:cantSplit/>
          <w:trHeight w:val="262"/>
        </w:trPr>
        <w:tc>
          <w:tcPr>
            <w:tcW w:w="0" w:type="auto"/>
            <w:gridSpan w:val="2"/>
            <w:tcBorders>
              <w:top w:val="single" w:sz="4" w:space="0" w:color="auto"/>
              <w:bottom w:val="single" w:sz="4" w:space="0" w:color="auto"/>
            </w:tcBorders>
            <w:shd w:val="clear" w:color="auto" w:fill="FFFFFF"/>
          </w:tcPr>
          <w:p w14:paraId="46BD63EE" w14:textId="77777777" w:rsidR="00144BC7" w:rsidRPr="00B6364D" w:rsidRDefault="00144BC7" w:rsidP="006A6A54">
            <w:pPr>
              <w:autoSpaceDE w:val="0"/>
              <w:autoSpaceDN w:val="0"/>
              <w:bidi w:val="0"/>
              <w:adjustRightInd w:val="0"/>
              <w:spacing w:after="0" w:line="240" w:lineRule="auto"/>
              <w:rPr>
                <w:rFonts w:ascii="Times New Roman" w:hAnsi="Times New Roman" w:cs="Times New Roman"/>
                <w:sz w:val="24"/>
                <w:szCs w:val="24"/>
              </w:rPr>
            </w:pPr>
          </w:p>
        </w:tc>
        <w:tc>
          <w:tcPr>
            <w:tcW w:w="0" w:type="auto"/>
            <w:tcBorders>
              <w:top w:val="single" w:sz="4" w:space="0" w:color="auto"/>
              <w:bottom w:val="single" w:sz="4" w:space="0" w:color="auto"/>
            </w:tcBorders>
            <w:shd w:val="clear" w:color="auto" w:fill="FFFFFF"/>
          </w:tcPr>
          <w:p w14:paraId="6AAF6AD0" w14:textId="77777777" w:rsidR="00144BC7" w:rsidRPr="00B6364D"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B6364D">
              <w:rPr>
                <w:rFonts w:ascii="Arial" w:hAnsi="Arial" w:cs="Arial"/>
                <w:color w:val="000000"/>
                <w:sz w:val="18"/>
                <w:szCs w:val="18"/>
              </w:rPr>
              <w:t>FOA Scale</w:t>
            </w:r>
          </w:p>
        </w:tc>
      </w:tr>
      <w:tr w:rsidR="00144BC7" w:rsidRPr="00B6364D" w14:paraId="23D227F3" w14:textId="77777777" w:rsidTr="006A6A54">
        <w:trPr>
          <w:cantSplit/>
          <w:trHeight w:val="275"/>
        </w:trPr>
        <w:tc>
          <w:tcPr>
            <w:tcW w:w="0" w:type="auto"/>
            <w:tcBorders>
              <w:top w:val="single" w:sz="4" w:space="0" w:color="auto"/>
            </w:tcBorders>
            <w:shd w:val="clear" w:color="auto" w:fill="FFFFFF"/>
            <w:vAlign w:val="center"/>
          </w:tcPr>
          <w:p w14:paraId="62943562" w14:textId="77777777" w:rsidR="00144BC7" w:rsidRPr="00B6364D" w:rsidRDefault="00144BC7" w:rsidP="006A6A54">
            <w:pPr>
              <w:autoSpaceDE w:val="0"/>
              <w:autoSpaceDN w:val="0"/>
              <w:bidi w:val="0"/>
              <w:adjustRightInd w:val="0"/>
              <w:spacing w:after="0" w:line="240" w:lineRule="auto"/>
              <w:rPr>
                <w:rFonts w:ascii="Arial" w:hAnsi="Arial" w:cs="Arial"/>
                <w:color w:val="000000"/>
                <w:sz w:val="18"/>
                <w:szCs w:val="18"/>
              </w:rPr>
            </w:pPr>
            <w:r w:rsidRPr="00B6364D">
              <w:rPr>
                <w:rFonts w:ascii="Arial" w:hAnsi="Arial" w:cs="Arial"/>
                <w:color w:val="000000"/>
                <w:sz w:val="18"/>
                <w:szCs w:val="18"/>
              </w:rPr>
              <w:t>Pearson Correlation</w:t>
            </w:r>
          </w:p>
        </w:tc>
        <w:tc>
          <w:tcPr>
            <w:tcW w:w="0" w:type="auto"/>
            <w:tcBorders>
              <w:top w:val="single" w:sz="4" w:space="0" w:color="auto"/>
            </w:tcBorders>
            <w:shd w:val="clear" w:color="auto" w:fill="FFFFFF"/>
            <w:vAlign w:val="center"/>
          </w:tcPr>
          <w:p w14:paraId="6AD0DF7E" w14:textId="77777777" w:rsidR="00144BC7" w:rsidRPr="00B6364D" w:rsidRDefault="00144BC7" w:rsidP="006A6A54">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B6364D">
              <w:rPr>
                <w:rFonts w:ascii="Arial" w:hAnsi="Arial" w:cs="Arial"/>
                <w:color w:val="000000"/>
                <w:sz w:val="18"/>
                <w:szCs w:val="18"/>
              </w:rPr>
              <w:t>SumCTEb</w:t>
            </w:r>
            <w:proofErr w:type="spellEnd"/>
          </w:p>
        </w:tc>
        <w:tc>
          <w:tcPr>
            <w:tcW w:w="0" w:type="auto"/>
            <w:tcBorders>
              <w:top w:val="single" w:sz="4" w:space="0" w:color="auto"/>
            </w:tcBorders>
            <w:shd w:val="clear" w:color="auto" w:fill="FFFFFF"/>
          </w:tcPr>
          <w:p w14:paraId="6A1ADE61" w14:textId="77777777" w:rsidR="00144BC7" w:rsidRPr="00B6364D" w:rsidRDefault="00144BC7" w:rsidP="006A6A54">
            <w:pPr>
              <w:autoSpaceDE w:val="0"/>
              <w:autoSpaceDN w:val="0"/>
              <w:bidi w:val="0"/>
              <w:adjustRightInd w:val="0"/>
              <w:spacing w:after="0" w:line="320" w:lineRule="atLeast"/>
              <w:ind w:left="60" w:right="60"/>
              <w:jc w:val="right"/>
              <w:rPr>
                <w:rFonts w:ascii="Arial" w:hAnsi="Arial" w:cs="Arial"/>
                <w:color w:val="000000"/>
                <w:sz w:val="18"/>
                <w:szCs w:val="18"/>
              </w:rPr>
            </w:pPr>
            <w:r w:rsidRPr="00B6364D">
              <w:rPr>
                <w:rFonts w:ascii="Arial" w:hAnsi="Arial" w:cs="Arial"/>
                <w:color w:val="000000"/>
                <w:sz w:val="18"/>
                <w:szCs w:val="18"/>
              </w:rPr>
              <w:t>.142</w:t>
            </w:r>
          </w:p>
        </w:tc>
      </w:tr>
      <w:tr w:rsidR="00144BC7" w:rsidRPr="00B6364D" w14:paraId="17CF600E" w14:textId="77777777" w:rsidTr="006A6A54">
        <w:trPr>
          <w:cantSplit/>
          <w:trHeight w:val="262"/>
        </w:trPr>
        <w:tc>
          <w:tcPr>
            <w:tcW w:w="0" w:type="auto"/>
            <w:shd w:val="clear" w:color="auto" w:fill="FFFFFF"/>
            <w:vAlign w:val="center"/>
          </w:tcPr>
          <w:p w14:paraId="505360A8" w14:textId="77777777" w:rsidR="00144BC7" w:rsidRPr="00B6364D" w:rsidRDefault="00144BC7" w:rsidP="006A6A54">
            <w:pPr>
              <w:autoSpaceDE w:val="0"/>
              <w:autoSpaceDN w:val="0"/>
              <w:bidi w:val="0"/>
              <w:adjustRightInd w:val="0"/>
              <w:spacing w:after="0" w:line="240" w:lineRule="auto"/>
              <w:rPr>
                <w:rFonts w:ascii="Arial" w:hAnsi="Arial" w:cs="Arial"/>
                <w:color w:val="000000"/>
                <w:sz w:val="18"/>
                <w:szCs w:val="18"/>
              </w:rPr>
            </w:pPr>
            <w:r w:rsidRPr="00B6364D">
              <w:rPr>
                <w:rFonts w:ascii="Arial" w:hAnsi="Arial" w:cs="Arial"/>
                <w:color w:val="000000"/>
                <w:sz w:val="18"/>
                <w:szCs w:val="18"/>
              </w:rPr>
              <w:t>Sig. (1-tailed)</w:t>
            </w:r>
          </w:p>
        </w:tc>
        <w:tc>
          <w:tcPr>
            <w:tcW w:w="0" w:type="auto"/>
            <w:shd w:val="clear" w:color="auto" w:fill="FFFFFF"/>
            <w:vAlign w:val="center"/>
          </w:tcPr>
          <w:p w14:paraId="29AFDC88" w14:textId="77777777" w:rsidR="00144BC7" w:rsidRPr="00B6364D" w:rsidRDefault="00144BC7" w:rsidP="006A6A54">
            <w:pPr>
              <w:autoSpaceDE w:val="0"/>
              <w:autoSpaceDN w:val="0"/>
              <w:bidi w:val="0"/>
              <w:adjustRightInd w:val="0"/>
              <w:spacing w:after="0" w:line="320" w:lineRule="atLeast"/>
              <w:ind w:left="60" w:right="60"/>
              <w:rPr>
                <w:rFonts w:ascii="Arial" w:hAnsi="Arial" w:cs="Arial"/>
                <w:color w:val="000000"/>
                <w:sz w:val="18"/>
                <w:szCs w:val="18"/>
              </w:rPr>
            </w:pPr>
            <w:proofErr w:type="spellStart"/>
            <w:r w:rsidRPr="00B6364D">
              <w:rPr>
                <w:rFonts w:ascii="Arial" w:hAnsi="Arial" w:cs="Arial"/>
                <w:color w:val="000000"/>
                <w:sz w:val="18"/>
                <w:szCs w:val="18"/>
              </w:rPr>
              <w:t>SumCTEb</w:t>
            </w:r>
            <w:proofErr w:type="spellEnd"/>
          </w:p>
        </w:tc>
        <w:tc>
          <w:tcPr>
            <w:tcW w:w="0" w:type="auto"/>
            <w:shd w:val="clear" w:color="auto" w:fill="FFFFFF"/>
          </w:tcPr>
          <w:p w14:paraId="5AAC1C87" w14:textId="77777777" w:rsidR="00144BC7" w:rsidRPr="00B6364D" w:rsidRDefault="00144BC7" w:rsidP="006A6A54">
            <w:pPr>
              <w:autoSpaceDE w:val="0"/>
              <w:autoSpaceDN w:val="0"/>
              <w:bidi w:val="0"/>
              <w:adjustRightInd w:val="0"/>
              <w:spacing w:after="0" w:line="320" w:lineRule="atLeast"/>
              <w:ind w:left="60" w:right="60"/>
              <w:jc w:val="right"/>
              <w:rPr>
                <w:rFonts w:ascii="Arial" w:hAnsi="Arial" w:cs="Arial"/>
                <w:color w:val="000000"/>
                <w:sz w:val="18"/>
                <w:szCs w:val="18"/>
              </w:rPr>
            </w:pPr>
            <w:r w:rsidRPr="00B6364D">
              <w:rPr>
                <w:rFonts w:ascii="Arial" w:hAnsi="Arial" w:cs="Arial"/>
                <w:color w:val="000000"/>
                <w:sz w:val="18"/>
                <w:szCs w:val="18"/>
              </w:rPr>
              <w:t>.139</w:t>
            </w:r>
          </w:p>
        </w:tc>
      </w:tr>
    </w:tbl>
    <w:p w14:paraId="09A4B9FA" w14:textId="77777777" w:rsidR="00144BC7" w:rsidRPr="002E18C7" w:rsidRDefault="00144BC7" w:rsidP="006A6A54">
      <w:pPr>
        <w:bidi w:val="0"/>
        <w:spacing w:line="480" w:lineRule="auto"/>
        <w:ind w:firstLine="720"/>
        <w:rPr>
          <w:rFonts w:asciiTheme="majorBidi" w:hAnsiTheme="majorBidi" w:cstheme="majorBidi"/>
          <w:sz w:val="24"/>
          <w:szCs w:val="24"/>
        </w:rPr>
      </w:pPr>
    </w:p>
    <w:p w14:paraId="0F7F6AD7" w14:textId="7C16A19A" w:rsidR="00144BC7" w:rsidRPr="008F33CC" w:rsidRDefault="00431B87" w:rsidP="006A6A54">
      <w:pPr>
        <w:bidi w:val="0"/>
        <w:spacing w:line="480" w:lineRule="auto"/>
        <w:ind w:firstLine="720"/>
        <w:rPr>
          <w:rFonts w:cstheme="minorHAnsi"/>
          <w:sz w:val="24"/>
          <w:szCs w:val="24"/>
        </w:rPr>
      </w:pPr>
      <w:r w:rsidRPr="008F33CC">
        <w:rPr>
          <w:rFonts w:cstheme="minorHAnsi"/>
          <w:sz w:val="24"/>
          <w:szCs w:val="24"/>
        </w:rPr>
        <w:lastRenderedPageBreak/>
        <w:t>In Table 1</w:t>
      </w:r>
      <w:r w:rsidR="00E62CBF">
        <w:rPr>
          <w:rFonts w:cstheme="minorHAnsi"/>
          <w:sz w:val="24"/>
          <w:szCs w:val="24"/>
        </w:rPr>
        <w:t>5</w:t>
      </w:r>
      <w:r w:rsidRPr="008F33CC">
        <w:rPr>
          <w:rFonts w:cstheme="minorHAnsi"/>
          <w:sz w:val="24"/>
          <w:szCs w:val="24"/>
        </w:rPr>
        <w:t>, a Person correlation coefficient was used to check for multicollinearity between the predictors. The coefficient (r=.14) indicated no violation of the multicollinearity assumption. Additionally, the tolerance (.98) and variance inflation factor (1.02) values also did not show any violation of this assumption.</w:t>
      </w:r>
      <w:r w:rsidR="00144BC7" w:rsidRPr="008F33CC">
        <w:rPr>
          <w:rFonts w:cstheme="minorHAnsi"/>
          <w:sz w:val="24"/>
          <w:szCs w:val="24"/>
        </w:rPr>
        <w:t xml:space="preserve"> </w:t>
      </w:r>
    </w:p>
    <w:p w14:paraId="2632645E" w14:textId="12711FDF" w:rsidR="00144BC7" w:rsidRPr="008F33CC" w:rsidRDefault="009131DD" w:rsidP="006A6A54">
      <w:pPr>
        <w:bidi w:val="0"/>
        <w:spacing w:line="480" w:lineRule="auto"/>
        <w:ind w:firstLine="720"/>
        <w:rPr>
          <w:rFonts w:cstheme="minorHAnsi"/>
          <w:sz w:val="24"/>
          <w:szCs w:val="24"/>
        </w:rPr>
      </w:pPr>
      <w:r w:rsidRPr="008F33CC">
        <w:rPr>
          <w:rFonts w:cstheme="minorHAnsi"/>
          <w:sz w:val="24"/>
          <w:szCs w:val="24"/>
        </w:rPr>
        <w:t>Table 1</w:t>
      </w:r>
      <w:r w:rsidR="00E62CBF">
        <w:rPr>
          <w:rFonts w:cstheme="minorHAnsi"/>
          <w:sz w:val="24"/>
          <w:szCs w:val="24"/>
        </w:rPr>
        <w:t>6</w:t>
      </w:r>
      <w:r w:rsidRPr="008F33CC">
        <w:rPr>
          <w:rFonts w:cstheme="minorHAnsi"/>
          <w:sz w:val="24"/>
          <w:szCs w:val="24"/>
        </w:rPr>
        <w:t xml:space="preserve"> displays the second step, which involved checking the assumption of multiple regression. This entailed verifying that the residuals' values are independent</w:t>
      </w:r>
      <w:r w:rsidR="00144BC7" w:rsidRPr="008F33CC">
        <w:rPr>
          <w:rFonts w:cstheme="minorHAnsi"/>
          <w:sz w:val="24"/>
          <w:szCs w:val="24"/>
        </w:rPr>
        <w:t xml:space="preserve">. </w:t>
      </w:r>
    </w:p>
    <w:p w14:paraId="31CACD96" w14:textId="77777777" w:rsidR="008F33CC" w:rsidRDefault="008F33CC" w:rsidP="006A6A54">
      <w:pPr>
        <w:bidi w:val="0"/>
        <w:spacing w:line="240" w:lineRule="auto"/>
        <w:rPr>
          <w:rFonts w:asciiTheme="majorBidi" w:hAnsiTheme="majorBidi" w:cstheme="majorBidi"/>
          <w:b/>
          <w:bCs/>
          <w:sz w:val="24"/>
          <w:szCs w:val="24"/>
        </w:rPr>
      </w:pPr>
    </w:p>
    <w:p w14:paraId="3DA9B750" w14:textId="608E484B" w:rsidR="00144BC7" w:rsidRPr="002E18C7" w:rsidRDefault="00E62CBF" w:rsidP="00E62CBF">
      <w:pPr>
        <w:bidi w:val="0"/>
        <w:spacing w:line="240" w:lineRule="auto"/>
        <w:rPr>
          <w:rFonts w:asciiTheme="majorBidi" w:hAnsiTheme="majorBidi" w:cstheme="majorBidi"/>
          <w:sz w:val="24"/>
          <w:szCs w:val="24"/>
        </w:rPr>
      </w:pPr>
      <w:bookmarkStart w:id="84" w:name="_Toc184062553"/>
      <w:r>
        <w:t xml:space="preserve">Table </w:t>
      </w:r>
      <w:r>
        <w:fldChar w:fldCharType="begin"/>
      </w:r>
      <w:r>
        <w:instrText xml:space="preserve"> SEQ Table \* ARABIC </w:instrText>
      </w:r>
      <w:r>
        <w:fldChar w:fldCharType="separate"/>
      </w:r>
      <w:r>
        <w:rPr>
          <w:noProof/>
        </w:rPr>
        <w:t>16</w:t>
      </w:r>
      <w:r>
        <w:rPr>
          <w:noProof/>
        </w:rPr>
        <w:fldChar w:fldCharType="end"/>
      </w:r>
      <w:r>
        <w:t>:</w:t>
      </w:r>
      <w:r w:rsidRPr="00E62CBF">
        <w:rPr>
          <w:rFonts w:asciiTheme="majorBidi" w:hAnsiTheme="majorBidi" w:cstheme="majorBidi"/>
          <w:sz w:val="24"/>
          <w:szCs w:val="24"/>
        </w:rPr>
        <w:t xml:space="preserve"> </w:t>
      </w:r>
      <w:r w:rsidRPr="002E18C7">
        <w:rPr>
          <w:rFonts w:asciiTheme="majorBidi" w:hAnsiTheme="majorBidi" w:cstheme="majorBidi"/>
          <w:sz w:val="24"/>
          <w:szCs w:val="24"/>
        </w:rPr>
        <w:t>Model summary table</w:t>
      </w:r>
      <w:bookmarkEnd w:id="84"/>
    </w:p>
    <w:tbl>
      <w:tblPr>
        <w:tblW w:w="0" w:type="auto"/>
        <w:tblCellMar>
          <w:left w:w="0" w:type="dxa"/>
          <w:right w:w="0" w:type="dxa"/>
        </w:tblCellMar>
        <w:tblLook w:val="0000" w:firstRow="0" w:lastRow="0" w:firstColumn="0" w:lastColumn="0" w:noHBand="0" w:noVBand="0"/>
      </w:tblPr>
      <w:tblGrid>
        <w:gridCol w:w="611"/>
        <w:gridCol w:w="538"/>
        <w:gridCol w:w="881"/>
        <w:gridCol w:w="1631"/>
        <w:gridCol w:w="2141"/>
        <w:gridCol w:w="1321"/>
      </w:tblGrid>
      <w:tr w:rsidR="00144BC7" w:rsidRPr="00B950F1" w14:paraId="5F74FDB2" w14:textId="77777777" w:rsidTr="006A6A54">
        <w:trPr>
          <w:cantSplit/>
        </w:trPr>
        <w:tc>
          <w:tcPr>
            <w:tcW w:w="0" w:type="auto"/>
            <w:gridSpan w:val="6"/>
            <w:tcBorders>
              <w:bottom w:val="single" w:sz="4" w:space="0" w:color="auto"/>
            </w:tcBorders>
            <w:shd w:val="clear" w:color="auto" w:fill="FFFFFF"/>
          </w:tcPr>
          <w:p w14:paraId="32EA3EB9" w14:textId="77777777" w:rsidR="00144BC7" w:rsidRPr="00B950F1" w:rsidRDefault="00144BC7" w:rsidP="006A6A54">
            <w:pPr>
              <w:autoSpaceDE w:val="0"/>
              <w:autoSpaceDN w:val="0"/>
              <w:bidi w:val="0"/>
              <w:adjustRightInd w:val="0"/>
              <w:spacing w:after="0" w:line="320" w:lineRule="atLeast"/>
              <w:ind w:right="60"/>
              <w:rPr>
                <w:rFonts w:ascii="Arial" w:hAnsi="Arial" w:cs="Arial"/>
                <w:color w:val="000000"/>
                <w:sz w:val="18"/>
                <w:szCs w:val="18"/>
              </w:rPr>
            </w:pPr>
          </w:p>
        </w:tc>
      </w:tr>
      <w:tr w:rsidR="00144BC7" w:rsidRPr="00B950F1" w14:paraId="4138C107" w14:textId="77777777" w:rsidTr="006A6A54">
        <w:trPr>
          <w:cantSplit/>
        </w:trPr>
        <w:tc>
          <w:tcPr>
            <w:tcW w:w="0" w:type="auto"/>
            <w:tcBorders>
              <w:top w:val="single" w:sz="4" w:space="0" w:color="auto"/>
              <w:bottom w:val="single" w:sz="4" w:space="0" w:color="auto"/>
            </w:tcBorders>
            <w:shd w:val="clear" w:color="auto" w:fill="FFFFFF"/>
          </w:tcPr>
          <w:p w14:paraId="2635823D" w14:textId="77777777" w:rsidR="00144BC7" w:rsidRPr="00B950F1" w:rsidRDefault="00144BC7" w:rsidP="006A6A54">
            <w:pPr>
              <w:autoSpaceDE w:val="0"/>
              <w:autoSpaceDN w:val="0"/>
              <w:bidi w:val="0"/>
              <w:adjustRightInd w:val="0"/>
              <w:spacing w:after="0" w:line="320" w:lineRule="atLeast"/>
              <w:ind w:left="60" w:right="60"/>
              <w:rPr>
                <w:rFonts w:ascii="Arial" w:hAnsi="Arial" w:cs="Arial"/>
                <w:color w:val="000000"/>
                <w:sz w:val="18"/>
                <w:szCs w:val="18"/>
              </w:rPr>
            </w:pPr>
            <w:r w:rsidRPr="00B950F1">
              <w:rPr>
                <w:rFonts w:ascii="Arial" w:hAnsi="Arial" w:cs="Arial"/>
                <w:color w:val="000000"/>
                <w:sz w:val="18"/>
                <w:szCs w:val="18"/>
              </w:rPr>
              <w:t>Model</w:t>
            </w:r>
          </w:p>
        </w:tc>
        <w:tc>
          <w:tcPr>
            <w:tcW w:w="0" w:type="auto"/>
            <w:tcBorders>
              <w:top w:val="single" w:sz="4" w:space="0" w:color="auto"/>
              <w:bottom w:val="single" w:sz="4" w:space="0" w:color="auto"/>
            </w:tcBorders>
            <w:shd w:val="clear" w:color="auto" w:fill="FFFFFF"/>
          </w:tcPr>
          <w:p w14:paraId="6DD21934" w14:textId="77777777" w:rsidR="00144BC7" w:rsidRPr="00B950F1"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B950F1">
              <w:rPr>
                <w:rFonts w:ascii="Arial" w:hAnsi="Arial" w:cs="Arial"/>
                <w:color w:val="000000"/>
                <w:sz w:val="18"/>
                <w:szCs w:val="18"/>
              </w:rPr>
              <w:t>R</w:t>
            </w:r>
          </w:p>
        </w:tc>
        <w:tc>
          <w:tcPr>
            <w:tcW w:w="0" w:type="auto"/>
            <w:tcBorders>
              <w:top w:val="single" w:sz="4" w:space="0" w:color="auto"/>
              <w:bottom w:val="single" w:sz="4" w:space="0" w:color="auto"/>
            </w:tcBorders>
            <w:shd w:val="clear" w:color="auto" w:fill="FFFFFF"/>
          </w:tcPr>
          <w:p w14:paraId="301DBED3" w14:textId="77777777" w:rsidR="00144BC7" w:rsidRPr="00B950F1"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B950F1">
              <w:rPr>
                <w:rFonts w:ascii="Arial" w:hAnsi="Arial" w:cs="Arial"/>
                <w:color w:val="000000"/>
                <w:sz w:val="18"/>
                <w:szCs w:val="18"/>
              </w:rPr>
              <w:t>R Square</w:t>
            </w:r>
          </w:p>
        </w:tc>
        <w:tc>
          <w:tcPr>
            <w:tcW w:w="0" w:type="auto"/>
            <w:tcBorders>
              <w:top w:val="single" w:sz="4" w:space="0" w:color="auto"/>
              <w:bottom w:val="single" w:sz="4" w:space="0" w:color="auto"/>
            </w:tcBorders>
            <w:shd w:val="clear" w:color="auto" w:fill="FFFFFF"/>
          </w:tcPr>
          <w:p w14:paraId="002E83E4" w14:textId="77777777" w:rsidR="00144BC7" w:rsidRPr="00B950F1"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B950F1">
              <w:rPr>
                <w:rFonts w:ascii="Arial" w:hAnsi="Arial" w:cs="Arial"/>
                <w:color w:val="000000"/>
                <w:sz w:val="18"/>
                <w:szCs w:val="18"/>
              </w:rPr>
              <w:t>Adjusted R Square</w:t>
            </w:r>
          </w:p>
        </w:tc>
        <w:tc>
          <w:tcPr>
            <w:tcW w:w="0" w:type="auto"/>
            <w:tcBorders>
              <w:top w:val="single" w:sz="4" w:space="0" w:color="auto"/>
              <w:bottom w:val="single" w:sz="4" w:space="0" w:color="auto"/>
            </w:tcBorders>
            <w:shd w:val="clear" w:color="auto" w:fill="FFFFFF"/>
          </w:tcPr>
          <w:p w14:paraId="13867023" w14:textId="77777777" w:rsidR="00144BC7" w:rsidRPr="00B950F1"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B950F1">
              <w:rPr>
                <w:rFonts w:ascii="Arial" w:hAnsi="Arial" w:cs="Arial"/>
                <w:color w:val="000000"/>
                <w:sz w:val="18"/>
                <w:szCs w:val="18"/>
              </w:rPr>
              <w:t>Std. Error of the Estimate</w:t>
            </w:r>
          </w:p>
        </w:tc>
        <w:tc>
          <w:tcPr>
            <w:tcW w:w="0" w:type="auto"/>
            <w:tcBorders>
              <w:top w:val="single" w:sz="4" w:space="0" w:color="auto"/>
              <w:bottom w:val="single" w:sz="4" w:space="0" w:color="auto"/>
            </w:tcBorders>
            <w:shd w:val="clear" w:color="auto" w:fill="FFFFFF"/>
          </w:tcPr>
          <w:p w14:paraId="2788ABEF" w14:textId="77777777" w:rsidR="00144BC7" w:rsidRPr="00B950F1"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B950F1">
              <w:rPr>
                <w:rFonts w:ascii="Arial" w:hAnsi="Arial" w:cs="Arial"/>
                <w:color w:val="000000"/>
                <w:sz w:val="18"/>
                <w:szCs w:val="18"/>
              </w:rPr>
              <w:t>Durbin-Watson</w:t>
            </w:r>
          </w:p>
        </w:tc>
      </w:tr>
      <w:tr w:rsidR="00144BC7" w:rsidRPr="00B950F1" w14:paraId="3CCAC501" w14:textId="77777777" w:rsidTr="006A6A54">
        <w:trPr>
          <w:cantSplit/>
        </w:trPr>
        <w:tc>
          <w:tcPr>
            <w:tcW w:w="0" w:type="auto"/>
            <w:tcBorders>
              <w:top w:val="single" w:sz="4" w:space="0" w:color="auto"/>
              <w:bottom w:val="single" w:sz="4" w:space="0" w:color="auto"/>
            </w:tcBorders>
            <w:shd w:val="clear" w:color="auto" w:fill="FFFFFF"/>
            <w:vAlign w:val="center"/>
          </w:tcPr>
          <w:p w14:paraId="3952075B" w14:textId="77777777" w:rsidR="00144BC7" w:rsidRPr="00B950F1" w:rsidRDefault="00144BC7" w:rsidP="006A6A54">
            <w:pPr>
              <w:autoSpaceDE w:val="0"/>
              <w:autoSpaceDN w:val="0"/>
              <w:bidi w:val="0"/>
              <w:adjustRightInd w:val="0"/>
              <w:spacing w:after="0" w:line="320" w:lineRule="atLeast"/>
              <w:ind w:left="60" w:right="60"/>
              <w:rPr>
                <w:rFonts w:ascii="Arial" w:hAnsi="Arial" w:cs="Arial"/>
                <w:color w:val="000000"/>
                <w:sz w:val="18"/>
                <w:szCs w:val="18"/>
              </w:rPr>
            </w:pPr>
            <w:r w:rsidRPr="00B950F1">
              <w:rPr>
                <w:rFonts w:ascii="Arial" w:hAnsi="Arial" w:cs="Arial"/>
                <w:color w:val="000000"/>
                <w:sz w:val="18"/>
                <w:szCs w:val="18"/>
              </w:rPr>
              <w:t>1</w:t>
            </w:r>
          </w:p>
        </w:tc>
        <w:tc>
          <w:tcPr>
            <w:tcW w:w="0" w:type="auto"/>
            <w:tcBorders>
              <w:top w:val="single" w:sz="4" w:space="0" w:color="auto"/>
              <w:bottom w:val="single" w:sz="4" w:space="0" w:color="auto"/>
            </w:tcBorders>
            <w:shd w:val="clear" w:color="auto" w:fill="FFFFFF"/>
          </w:tcPr>
          <w:p w14:paraId="1AF0F16C" w14:textId="77777777" w:rsidR="00144BC7" w:rsidRPr="00B950F1" w:rsidRDefault="00144BC7" w:rsidP="006A6A54">
            <w:pPr>
              <w:autoSpaceDE w:val="0"/>
              <w:autoSpaceDN w:val="0"/>
              <w:bidi w:val="0"/>
              <w:adjustRightInd w:val="0"/>
              <w:spacing w:after="0" w:line="320" w:lineRule="atLeast"/>
              <w:ind w:left="60" w:right="60"/>
              <w:jc w:val="right"/>
              <w:rPr>
                <w:rFonts w:ascii="Arial" w:hAnsi="Arial" w:cs="Arial"/>
                <w:color w:val="000000"/>
                <w:sz w:val="18"/>
                <w:szCs w:val="18"/>
              </w:rPr>
            </w:pPr>
            <w:r w:rsidRPr="00B950F1">
              <w:rPr>
                <w:rFonts w:ascii="Arial" w:hAnsi="Arial" w:cs="Arial"/>
                <w:color w:val="000000"/>
                <w:sz w:val="18"/>
                <w:szCs w:val="18"/>
              </w:rPr>
              <w:t>.318</w:t>
            </w:r>
            <w:r w:rsidRPr="00B950F1">
              <w:rPr>
                <w:rFonts w:ascii="Arial" w:hAnsi="Arial" w:cs="Arial"/>
                <w:color w:val="000000"/>
                <w:sz w:val="18"/>
                <w:szCs w:val="18"/>
                <w:vertAlign w:val="superscript"/>
              </w:rPr>
              <w:t>a</w:t>
            </w:r>
          </w:p>
        </w:tc>
        <w:tc>
          <w:tcPr>
            <w:tcW w:w="0" w:type="auto"/>
            <w:tcBorders>
              <w:top w:val="single" w:sz="4" w:space="0" w:color="auto"/>
              <w:bottom w:val="single" w:sz="4" w:space="0" w:color="auto"/>
            </w:tcBorders>
            <w:shd w:val="clear" w:color="auto" w:fill="FFFFFF"/>
          </w:tcPr>
          <w:p w14:paraId="286A7B07" w14:textId="77777777" w:rsidR="00144BC7" w:rsidRPr="00B950F1" w:rsidRDefault="00144BC7" w:rsidP="006A6A54">
            <w:pPr>
              <w:autoSpaceDE w:val="0"/>
              <w:autoSpaceDN w:val="0"/>
              <w:bidi w:val="0"/>
              <w:adjustRightInd w:val="0"/>
              <w:spacing w:after="0" w:line="320" w:lineRule="atLeast"/>
              <w:ind w:left="60" w:right="60"/>
              <w:jc w:val="right"/>
              <w:rPr>
                <w:rFonts w:ascii="Arial" w:hAnsi="Arial" w:cs="Arial"/>
                <w:b/>
                <w:bCs/>
                <w:color w:val="000000"/>
                <w:sz w:val="18"/>
                <w:szCs w:val="18"/>
              </w:rPr>
            </w:pPr>
            <w:r w:rsidRPr="00B950F1">
              <w:rPr>
                <w:rFonts w:ascii="Arial" w:hAnsi="Arial" w:cs="Arial"/>
                <w:b/>
                <w:bCs/>
                <w:color w:val="000000"/>
                <w:sz w:val="18"/>
                <w:szCs w:val="18"/>
              </w:rPr>
              <w:t>.101</w:t>
            </w:r>
          </w:p>
        </w:tc>
        <w:tc>
          <w:tcPr>
            <w:tcW w:w="0" w:type="auto"/>
            <w:tcBorders>
              <w:top w:val="single" w:sz="4" w:space="0" w:color="auto"/>
              <w:bottom w:val="single" w:sz="4" w:space="0" w:color="auto"/>
            </w:tcBorders>
            <w:shd w:val="clear" w:color="auto" w:fill="FFFFFF"/>
          </w:tcPr>
          <w:p w14:paraId="17FE7743" w14:textId="77777777" w:rsidR="00144BC7" w:rsidRPr="00B950F1" w:rsidRDefault="00144BC7" w:rsidP="006A6A54">
            <w:pPr>
              <w:autoSpaceDE w:val="0"/>
              <w:autoSpaceDN w:val="0"/>
              <w:bidi w:val="0"/>
              <w:adjustRightInd w:val="0"/>
              <w:spacing w:after="0" w:line="320" w:lineRule="atLeast"/>
              <w:ind w:left="60" w:right="60"/>
              <w:jc w:val="right"/>
              <w:rPr>
                <w:rFonts w:ascii="Arial" w:hAnsi="Arial" w:cs="Arial"/>
                <w:color w:val="000000"/>
                <w:sz w:val="18"/>
                <w:szCs w:val="18"/>
              </w:rPr>
            </w:pPr>
            <w:r w:rsidRPr="00B950F1">
              <w:rPr>
                <w:rFonts w:ascii="Arial" w:hAnsi="Arial" w:cs="Arial"/>
                <w:color w:val="000000"/>
                <w:sz w:val="18"/>
                <w:szCs w:val="18"/>
              </w:rPr>
              <w:t>.070</w:t>
            </w:r>
          </w:p>
        </w:tc>
        <w:tc>
          <w:tcPr>
            <w:tcW w:w="0" w:type="auto"/>
            <w:tcBorders>
              <w:top w:val="single" w:sz="4" w:space="0" w:color="auto"/>
              <w:bottom w:val="single" w:sz="4" w:space="0" w:color="auto"/>
            </w:tcBorders>
            <w:shd w:val="clear" w:color="auto" w:fill="FFFFFF"/>
          </w:tcPr>
          <w:p w14:paraId="18321644" w14:textId="77777777" w:rsidR="00144BC7" w:rsidRPr="00B950F1" w:rsidRDefault="00144BC7" w:rsidP="006A6A54">
            <w:pPr>
              <w:autoSpaceDE w:val="0"/>
              <w:autoSpaceDN w:val="0"/>
              <w:bidi w:val="0"/>
              <w:adjustRightInd w:val="0"/>
              <w:spacing w:after="0" w:line="320" w:lineRule="atLeast"/>
              <w:ind w:left="60" w:right="60"/>
              <w:jc w:val="right"/>
              <w:rPr>
                <w:rFonts w:ascii="Arial" w:hAnsi="Arial" w:cs="Arial"/>
                <w:color w:val="000000"/>
                <w:sz w:val="18"/>
                <w:szCs w:val="18"/>
              </w:rPr>
            </w:pPr>
            <w:r w:rsidRPr="00B950F1">
              <w:rPr>
                <w:rFonts w:ascii="Arial" w:hAnsi="Arial" w:cs="Arial"/>
                <w:color w:val="000000"/>
                <w:sz w:val="18"/>
                <w:szCs w:val="18"/>
              </w:rPr>
              <w:t>7.11072</w:t>
            </w:r>
          </w:p>
        </w:tc>
        <w:tc>
          <w:tcPr>
            <w:tcW w:w="0" w:type="auto"/>
            <w:tcBorders>
              <w:top w:val="single" w:sz="4" w:space="0" w:color="auto"/>
              <w:bottom w:val="single" w:sz="4" w:space="0" w:color="auto"/>
            </w:tcBorders>
            <w:shd w:val="clear" w:color="auto" w:fill="FFFFFF"/>
          </w:tcPr>
          <w:p w14:paraId="548CE8C6" w14:textId="77777777" w:rsidR="00144BC7" w:rsidRPr="00B950F1" w:rsidRDefault="00144BC7" w:rsidP="006A6A54">
            <w:pPr>
              <w:autoSpaceDE w:val="0"/>
              <w:autoSpaceDN w:val="0"/>
              <w:bidi w:val="0"/>
              <w:adjustRightInd w:val="0"/>
              <w:spacing w:after="0" w:line="320" w:lineRule="atLeast"/>
              <w:ind w:left="60" w:right="60"/>
              <w:jc w:val="right"/>
              <w:rPr>
                <w:rFonts w:ascii="Arial" w:hAnsi="Arial" w:cs="Arial"/>
                <w:b/>
                <w:bCs/>
                <w:color w:val="000000"/>
                <w:sz w:val="18"/>
                <w:szCs w:val="18"/>
              </w:rPr>
            </w:pPr>
            <w:r w:rsidRPr="00B950F1">
              <w:rPr>
                <w:rFonts w:ascii="Arial" w:hAnsi="Arial" w:cs="Arial"/>
                <w:b/>
                <w:bCs/>
                <w:color w:val="000000"/>
                <w:sz w:val="18"/>
                <w:szCs w:val="18"/>
              </w:rPr>
              <w:t>2.049</w:t>
            </w:r>
          </w:p>
        </w:tc>
      </w:tr>
      <w:tr w:rsidR="00144BC7" w:rsidRPr="00B950F1" w14:paraId="43C72858" w14:textId="77777777" w:rsidTr="006A6A54">
        <w:trPr>
          <w:cantSplit/>
        </w:trPr>
        <w:tc>
          <w:tcPr>
            <w:tcW w:w="0" w:type="auto"/>
            <w:gridSpan w:val="6"/>
            <w:tcBorders>
              <w:top w:val="single" w:sz="4" w:space="0" w:color="auto"/>
            </w:tcBorders>
            <w:shd w:val="clear" w:color="auto" w:fill="FFFFFF"/>
          </w:tcPr>
          <w:p w14:paraId="49F47F5E" w14:textId="77777777" w:rsidR="00144BC7" w:rsidRPr="00B950F1" w:rsidRDefault="00144BC7" w:rsidP="006A6A54">
            <w:pPr>
              <w:autoSpaceDE w:val="0"/>
              <w:autoSpaceDN w:val="0"/>
              <w:bidi w:val="0"/>
              <w:adjustRightInd w:val="0"/>
              <w:spacing w:after="0" w:line="320" w:lineRule="atLeast"/>
              <w:ind w:left="60" w:right="60"/>
              <w:rPr>
                <w:rFonts w:ascii="Arial" w:hAnsi="Arial" w:cs="Arial"/>
                <w:color w:val="000000"/>
                <w:sz w:val="18"/>
                <w:szCs w:val="18"/>
              </w:rPr>
            </w:pPr>
            <w:r w:rsidRPr="00B950F1">
              <w:rPr>
                <w:rFonts w:ascii="Arial" w:hAnsi="Arial" w:cs="Arial"/>
                <w:color w:val="000000"/>
                <w:sz w:val="18"/>
                <w:szCs w:val="18"/>
              </w:rPr>
              <w:t xml:space="preserve">a. Predictors: (Constant), </w:t>
            </w:r>
            <w:proofErr w:type="spellStart"/>
            <w:r w:rsidRPr="00B950F1">
              <w:rPr>
                <w:rFonts w:ascii="Arial" w:hAnsi="Arial" w:cs="Arial"/>
                <w:color w:val="000000"/>
                <w:sz w:val="18"/>
                <w:szCs w:val="18"/>
              </w:rPr>
              <w:t>SumCTEb</w:t>
            </w:r>
            <w:proofErr w:type="spellEnd"/>
            <w:r w:rsidRPr="00B950F1">
              <w:rPr>
                <w:rFonts w:ascii="Arial" w:hAnsi="Arial" w:cs="Arial"/>
                <w:color w:val="000000"/>
                <w:sz w:val="18"/>
                <w:szCs w:val="18"/>
              </w:rPr>
              <w:t>, FOA Scale</w:t>
            </w:r>
          </w:p>
        </w:tc>
      </w:tr>
      <w:tr w:rsidR="00144BC7" w:rsidRPr="00B950F1" w14:paraId="664E215B" w14:textId="77777777" w:rsidTr="006A6A54">
        <w:trPr>
          <w:cantSplit/>
        </w:trPr>
        <w:tc>
          <w:tcPr>
            <w:tcW w:w="0" w:type="auto"/>
            <w:gridSpan w:val="6"/>
            <w:shd w:val="clear" w:color="auto" w:fill="FFFFFF"/>
          </w:tcPr>
          <w:p w14:paraId="4A6380B9" w14:textId="77777777" w:rsidR="00144BC7" w:rsidRPr="00B950F1" w:rsidRDefault="00144BC7" w:rsidP="006A6A54">
            <w:pPr>
              <w:autoSpaceDE w:val="0"/>
              <w:autoSpaceDN w:val="0"/>
              <w:bidi w:val="0"/>
              <w:adjustRightInd w:val="0"/>
              <w:spacing w:after="0" w:line="320" w:lineRule="atLeast"/>
              <w:ind w:right="60"/>
              <w:rPr>
                <w:rFonts w:ascii="Arial" w:hAnsi="Arial" w:cs="Arial"/>
                <w:color w:val="000000"/>
                <w:sz w:val="18"/>
                <w:szCs w:val="18"/>
              </w:rPr>
            </w:pPr>
          </w:p>
        </w:tc>
      </w:tr>
    </w:tbl>
    <w:p w14:paraId="5E628C54" w14:textId="77777777"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A Durbin-Watson statistic was calculated to assess the assumption that the values of the residuals are independent, which suggested that this assumption was not violated (2.05).</w:t>
      </w:r>
    </w:p>
    <w:p w14:paraId="684B8AB3" w14:textId="4F91D98C" w:rsidR="008F33CC" w:rsidRPr="00E62CBF" w:rsidRDefault="009131DD" w:rsidP="00E62CBF">
      <w:pPr>
        <w:bidi w:val="0"/>
        <w:spacing w:line="480" w:lineRule="auto"/>
        <w:ind w:firstLine="720"/>
        <w:rPr>
          <w:rFonts w:cstheme="minorHAnsi"/>
          <w:sz w:val="24"/>
          <w:szCs w:val="24"/>
        </w:rPr>
      </w:pPr>
      <w:r w:rsidRPr="008F33CC">
        <w:rPr>
          <w:rFonts w:cstheme="minorHAnsi"/>
          <w:sz w:val="24"/>
          <w:szCs w:val="24"/>
        </w:rPr>
        <w:t>In the process of ensuring the validity of multiple regression, the third step involves examining the distribution of residuals for normality. This evaluation is achieved through analysis of the P-P plot</w:t>
      </w:r>
      <w:r w:rsidR="00144BC7" w:rsidRPr="008F33CC">
        <w:rPr>
          <w:rFonts w:cstheme="minorHAnsi"/>
          <w:sz w:val="24"/>
          <w:szCs w:val="24"/>
        </w:rPr>
        <w:t xml:space="preserve">. </w:t>
      </w:r>
    </w:p>
    <w:p w14:paraId="7ADDC5FB" w14:textId="77777777" w:rsidR="008F33CC" w:rsidRDefault="008F33CC" w:rsidP="008F33CC">
      <w:pPr>
        <w:bidi w:val="0"/>
        <w:spacing w:line="360" w:lineRule="auto"/>
        <w:rPr>
          <w:rFonts w:asciiTheme="minorBidi" w:hAnsiTheme="minorBidi"/>
          <w:b/>
          <w:bCs/>
          <w:sz w:val="20"/>
          <w:szCs w:val="20"/>
        </w:rPr>
      </w:pPr>
    </w:p>
    <w:p w14:paraId="03D889B9" w14:textId="6D96C4D7" w:rsidR="00E62CBF" w:rsidRDefault="00E62CBF" w:rsidP="00E62CBF">
      <w:pPr>
        <w:keepNext/>
        <w:bidi w:val="0"/>
        <w:spacing w:line="360" w:lineRule="auto"/>
        <w:rPr>
          <w:rFonts w:asciiTheme="minorBidi" w:hAnsiTheme="minorBidi"/>
          <w:sz w:val="20"/>
          <w:szCs w:val="20"/>
        </w:rPr>
      </w:pPr>
      <w:bookmarkStart w:id="85" w:name="_Toc184062592"/>
      <w:r>
        <w:t xml:space="preserve">Figure </w:t>
      </w:r>
      <w:r>
        <w:fldChar w:fldCharType="begin"/>
      </w:r>
      <w:r>
        <w:instrText xml:space="preserve"> SEQ Figure \* ARABIC </w:instrText>
      </w:r>
      <w:r>
        <w:fldChar w:fldCharType="separate"/>
      </w:r>
      <w:r>
        <w:rPr>
          <w:noProof/>
        </w:rPr>
        <w:t>3</w:t>
      </w:r>
      <w:r>
        <w:rPr>
          <w:noProof/>
        </w:rPr>
        <w:fldChar w:fldCharType="end"/>
      </w:r>
      <w:r>
        <w:t>:</w:t>
      </w:r>
      <w:r w:rsidRPr="00E62CBF">
        <w:rPr>
          <w:rFonts w:asciiTheme="minorBidi" w:hAnsiTheme="minorBidi"/>
          <w:b/>
          <w:bCs/>
          <w:sz w:val="20"/>
          <w:szCs w:val="20"/>
        </w:rPr>
        <w:t xml:space="preserve"> </w:t>
      </w:r>
      <w:r w:rsidRPr="004D35E9">
        <w:rPr>
          <w:rFonts w:asciiTheme="minorBidi" w:hAnsiTheme="minorBidi"/>
          <w:b/>
          <w:bCs/>
          <w:sz w:val="20"/>
          <w:szCs w:val="20"/>
        </w:rPr>
        <w:t>Plot 1:</w:t>
      </w:r>
      <w:bookmarkEnd w:id="85"/>
      <w:r>
        <w:rPr>
          <w:rFonts w:asciiTheme="minorBidi" w:hAnsiTheme="minorBidi"/>
          <w:sz w:val="20"/>
          <w:szCs w:val="20"/>
        </w:rPr>
        <w:t xml:space="preserve"> </w:t>
      </w:r>
    </w:p>
    <w:p w14:paraId="093C5EFA" w14:textId="77777777" w:rsidR="00144BC7" w:rsidRDefault="00144BC7" w:rsidP="006A6A54">
      <w:pPr>
        <w:autoSpaceDE w:val="0"/>
        <w:autoSpaceDN w:val="0"/>
        <w:bidi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36EB2C75" wp14:editId="77155A38">
            <wp:extent cx="3829050" cy="3065784"/>
            <wp:effectExtent l="0" t="0" r="0" b="127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46324" cy="3079615"/>
                    </a:xfrm>
                    <a:prstGeom prst="rect">
                      <a:avLst/>
                    </a:prstGeom>
                    <a:noFill/>
                    <a:ln>
                      <a:noFill/>
                    </a:ln>
                  </pic:spPr>
                </pic:pic>
              </a:graphicData>
            </a:graphic>
          </wp:inline>
        </w:drawing>
      </w:r>
    </w:p>
    <w:p w14:paraId="62A401EB" w14:textId="5F622981" w:rsidR="00144BC7" w:rsidRPr="008F33CC" w:rsidRDefault="009131DD" w:rsidP="006A6A54">
      <w:pPr>
        <w:autoSpaceDE w:val="0"/>
        <w:autoSpaceDN w:val="0"/>
        <w:bidi w:val="0"/>
        <w:adjustRightInd w:val="0"/>
        <w:spacing w:after="0" w:line="480" w:lineRule="auto"/>
        <w:ind w:firstLine="720"/>
        <w:rPr>
          <w:rFonts w:cstheme="minorHAnsi"/>
          <w:sz w:val="24"/>
          <w:szCs w:val="24"/>
        </w:rPr>
      </w:pPr>
      <w:r w:rsidRPr="008F33CC">
        <w:rPr>
          <w:rFonts w:cstheme="minorHAnsi"/>
          <w:sz w:val="24"/>
          <w:szCs w:val="24"/>
        </w:rPr>
        <w:t>A P-P plot was employed to assess whether the residuals followed a normal distribution. The plot (Plot 1) did not indicate any violation of this assumption. Subsequently, a scatterplot was created to check for homoscedasticity, which examines the constancy of the residuals' variance. The plot (Plot 2) also did not suggest a violation of this assumption.</w:t>
      </w:r>
      <w:r w:rsidR="00144BC7" w:rsidRPr="008F33CC">
        <w:rPr>
          <w:rFonts w:cstheme="minorHAnsi"/>
          <w:sz w:val="24"/>
          <w:szCs w:val="24"/>
        </w:rPr>
        <w:t xml:space="preserve"> </w:t>
      </w:r>
    </w:p>
    <w:p w14:paraId="26C7CB6A" w14:textId="77777777" w:rsidR="008F33CC" w:rsidRDefault="008F33CC" w:rsidP="006A6A54">
      <w:pPr>
        <w:autoSpaceDE w:val="0"/>
        <w:autoSpaceDN w:val="0"/>
        <w:bidi w:val="0"/>
        <w:adjustRightInd w:val="0"/>
        <w:spacing w:after="0" w:line="400" w:lineRule="atLeast"/>
        <w:rPr>
          <w:rFonts w:asciiTheme="majorBidi" w:hAnsiTheme="majorBidi" w:cstheme="majorBidi"/>
          <w:b/>
          <w:bCs/>
          <w:sz w:val="24"/>
          <w:szCs w:val="24"/>
        </w:rPr>
      </w:pPr>
    </w:p>
    <w:p w14:paraId="1F164F31" w14:textId="77777777" w:rsidR="008F33CC" w:rsidRDefault="008F33CC" w:rsidP="008F33CC">
      <w:pPr>
        <w:autoSpaceDE w:val="0"/>
        <w:autoSpaceDN w:val="0"/>
        <w:bidi w:val="0"/>
        <w:adjustRightInd w:val="0"/>
        <w:spacing w:after="0" w:line="400" w:lineRule="atLeast"/>
        <w:rPr>
          <w:rFonts w:asciiTheme="majorBidi" w:hAnsiTheme="majorBidi" w:cstheme="majorBidi"/>
          <w:b/>
          <w:bCs/>
          <w:sz w:val="24"/>
          <w:szCs w:val="24"/>
        </w:rPr>
      </w:pPr>
    </w:p>
    <w:p w14:paraId="3D48966C" w14:textId="77777777" w:rsidR="008F33CC" w:rsidRDefault="008F33CC" w:rsidP="008F33CC">
      <w:pPr>
        <w:autoSpaceDE w:val="0"/>
        <w:autoSpaceDN w:val="0"/>
        <w:bidi w:val="0"/>
        <w:adjustRightInd w:val="0"/>
        <w:spacing w:after="0" w:line="400" w:lineRule="atLeast"/>
        <w:rPr>
          <w:rFonts w:asciiTheme="majorBidi" w:hAnsiTheme="majorBidi" w:cstheme="majorBidi"/>
          <w:b/>
          <w:bCs/>
          <w:sz w:val="24"/>
          <w:szCs w:val="24"/>
        </w:rPr>
      </w:pPr>
    </w:p>
    <w:p w14:paraId="19568184" w14:textId="4D031B37" w:rsidR="00E62CBF" w:rsidRPr="00AC68EA" w:rsidRDefault="00E62CBF" w:rsidP="00E62CBF">
      <w:pPr>
        <w:keepNext/>
        <w:autoSpaceDE w:val="0"/>
        <w:autoSpaceDN w:val="0"/>
        <w:bidi w:val="0"/>
        <w:adjustRightInd w:val="0"/>
        <w:spacing w:after="0" w:line="400" w:lineRule="atLeast"/>
        <w:rPr>
          <w:rFonts w:asciiTheme="majorBidi" w:hAnsiTheme="majorBidi" w:cstheme="majorBidi"/>
          <w:b/>
          <w:bCs/>
          <w:sz w:val="24"/>
          <w:szCs w:val="24"/>
        </w:rPr>
      </w:pPr>
      <w:bookmarkStart w:id="86" w:name="_Toc184062593"/>
      <w:r>
        <w:t xml:space="preserve">Figure </w:t>
      </w:r>
      <w:r>
        <w:fldChar w:fldCharType="begin"/>
      </w:r>
      <w:r>
        <w:instrText xml:space="preserve"> SEQ Figure \* ARABIC </w:instrText>
      </w:r>
      <w:r>
        <w:fldChar w:fldCharType="separate"/>
      </w:r>
      <w:r>
        <w:rPr>
          <w:noProof/>
        </w:rPr>
        <w:t>4</w:t>
      </w:r>
      <w:r>
        <w:rPr>
          <w:noProof/>
        </w:rPr>
        <w:fldChar w:fldCharType="end"/>
      </w:r>
      <w:r w:rsidRPr="00E62CBF">
        <w:rPr>
          <w:rFonts w:asciiTheme="majorBidi" w:hAnsiTheme="majorBidi" w:cstheme="majorBidi"/>
          <w:b/>
          <w:bCs/>
          <w:sz w:val="24"/>
          <w:szCs w:val="24"/>
        </w:rPr>
        <w:t xml:space="preserve"> </w:t>
      </w:r>
      <w:r w:rsidRPr="00AC68EA">
        <w:rPr>
          <w:rFonts w:asciiTheme="majorBidi" w:hAnsiTheme="majorBidi" w:cstheme="majorBidi"/>
          <w:b/>
          <w:bCs/>
          <w:sz w:val="24"/>
          <w:szCs w:val="24"/>
        </w:rPr>
        <w:t>Plot 2:</w:t>
      </w:r>
      <w:bookmarkEnd w:id="86"/>
      <w:r w:rsidRPr="00AC68EA">
        <w:rPr>
          <w:rFonts w:asciiTheme="majorBidi" w:hAnsiTheme="majorBidi" w:cstheme="majorBidi"/>
          <w:b/>
          <w:bCs/>
          <w:sz w:val="24"/>
          <w:szCs w:val="24"/>
        </w:rPr>
        <w:t xml:space="preserve"> </w:t>
      </w:r>
    </w:p>
    <w:p w14:paraId="620B2BB3" w14:textId="26B37102" w:rsidR="00E62CBF" w:rsidRDefault="00E62CBF" w:rsidP="00E62CBF">
      <w:pPr>
        <w:pStyle w:val="Caption"/>
      </w:pPr>
    </w:p>
    <w:p w14:paraId="65B2525B" w14:textId="77777777" w:rsidR="00144BC7" w:rsidRDefault="00144BC7" w:rsidP="006A6A54">
      <w:pPr>
        <w:autoSpaceDE w:val="0"/>
        <w:autoSpaceDN w:val="0"/>
        <w:bidi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09330EC2" wp14:editId="06C9D80F">
            <wp:extent cx="4648200" cy="3477260"/>
            <wp:effectExtent l="0" t="0" r="0" b="889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63927" cy="3489025"/>
                    </a:xfrm>
                    <a:prstGeom prst="rect">
                      <a:avLst/>
                    </a:prstGeom>
                    <a:noFill/>
                    <a:ln>
                      <a:noFill/>
                    </a:ln>
                  </pic:spPr>
                </pic:pic>
              </a:graphicData>
            </a:graphic>
          </wp:inline>
        </w:drawing>
      </w:r>
    </w:p>
    <w:p w14:paraId="050E5058" w14:textId="77777777" w:rsidR="00144BC7" w:rsidRDefault="00144BC7" w:rsidP="006A6A54">
      <w:pPr>
        <w:autoSpaceDE w:val="0"/>
        <w:autoSpaceDN w:val="0"/>
        <w:bidi w:val="0"/>
        <w:adjustRightInd w:val="0"/>
        <w:spacing w:after="0" w:line="240" w:lineRule="auto"/>
        <w:rPr>
          <w:rFonts w:ascii="Times New Roman" w:hAnsi="Times New Roman" w:cs="Times New Roman"/>
          <w:sz w:val="24"/>
          <w:szCs w:val="24"/>
        </w:rPr>
      </w:pPr>
    </w:p>
    <w:p w14:paraId="112CE6EF" w14:textId="77777777" w:rsidR="00144BC7" w:rsidRDefault="00144BC7" w:rsidP="006A6A54">
      <w:pPr>
        <w:autoSpaceDE w:val="0"/>
        <w:autoSpaceDN w:val="0"/>
        <w:bidi w:val="0"/>
        <w:adjustRightInd w:val="0"/>
        <w:spacing w:after="0" w:line="400" w:lineRule="atLeast"/>
        <w:rPr>
          <w:rFonts w:ascii="Times New Roman" w:hAnsi="Times New Roman" w:cs="Times New Roman"/>
          <w:sz w:val="24"/>
          <w:szCs w:val="24"/>
        </w:rPr>
      </w:pPr>
    </w:p>
    <w:p w14:paraId="02A423B0" w14:textId="77777777" w:rsidR="00144BC7" w:rsidRDefault="00144BC7" w:rsidP="006A6A54">
      <w:pPr>
        <w:autoSpaceDE w:val="0"/>
        <w:autoSpaceDN w:val="0"/>
        <w:bidi w:val="0"/>
        <w:adjustRightInd w:val="0"/>
        <w:spacing w:after="0" w:line="400" w:lineRule="atLeast"/>
        <w:rPr>
          <w:rFonts w:ascii="Times New Roman" w:hAnsi="Times New Roman" w:cs="Times New Roman"/>
          <w:sz w:val="24"/>
          <w:szCs w:val="24"/>
        </w:rPr>
      </w:pPr>
    </w:p>
    <w:p w14:paraId="6DF9C7A3" w14:textId="619E1580" w:rsidR="00144BC7" w:rsidRPr="008F33CC" w:rsidRDefault="009131DD" w:rsidP="006A6A54">
      <w:pPr>
        <w:bidi w:val="0"/>
        <w:spacing w:line="480" w:lineRule="auto"/>
        <w:ind w:firstLine="720"/>
        <w:rPr>
          <w:rFonts w:cstheme="minorHAnsi"/>
          <w:sz w:val="24"/>
          <w:szCs w:val="24"/>
        </w:rPr>
      </w:pPr>
      <w:r w:rsidRPr="008F33CC">
        <w:rPr>
          <w:rFonts w:cstheme="minorHAnsi"/>
          <w:sz w:val="24"/>
          <w:szCs w:val="24"/>
        </w:rPr>
        <w:t>The last critical step involves verifying the absence of influential cases that may be biasing the model. Please refer to Table 1</w:t>
      </w:r>
      <w:r w:rsidR="00E62CBF">
        <w:rPr>
          <w:rFonts w:cstheme="minorHAnsi"/>
          <w:sz w:val="24"/>
          <w:szCs w:val="24"/>
        </w:rPr>
        <w:t>7</w:t>
      </w:r>
      <w:r w:rsidRPr="008F33CC">
        <w:rPr>
          <w:rFonts w:cstheme="minorHAnsi"/>
          <w:sz w:val="24"/>
          <w:szCs w:val="24"/>
        </w:rPr>
        <w:t xml:space="preserve"> for details</w:t>
      </w:r>
      <w:r w:rsidR="00144BC7" w:rsidRPr="008F33CC">
        <w:rPr>
          <w:rFonts w:cstheme="minorHAnsi"/>
          <w:sz w:val="24"/>
          <w:szCs w:val="24"/>
        </w:rPr>
        <w:t xml:space="preserve">. </w:t>
      </w:r>
    </w:p>
    <w:p w14:paraId="0A2B30CE" w14:textId="4E4EE580" w:rsidR="00E62CBF" w:rsidRDefault="00E62CBF" w:rsidP="00E62CBF">
      <w:pPr>
        <w:pStyle w:val="Caption"/>
        <w:keepNext/>
      </w:pPr>
      <w:bookmarkStart w:id="87" w:name="_Toc184062554"/>
      <w:r>
        <w:t xml:space="preserve">Table </w:t>
      </w:r>
      <w:r>
        <w:fldChar w:fldCharType="begin"/>
      </w:r>
      <w:r>
        <w:instrText xml:space="preserve"> SEQ Table \* ARABIC </w:instrText>
      </w:r>
      <w:r>
        <w:fldChar w:fldCharType="separate"/>
      </w:r>
      <w:r>
        <w:rPr>
          <w:noProof/>
        </w:rPr>
        <w:t>17</w:t>
      </w:r>
      <w:r>
        <w:rPr>
          <w:noProof/>
        </w:rPr>
        <w:fldChar w:fldCharType="end"/>
      </w:r>
      <w:r>
        <w:t>:</w:t>
      </w:r>
      <w:r w:rsidRPr="00E62CBF">
        <w:rPr>
          <w:rFonts w:asciiTheme="majorBidi" w:hAnsiTheme="majorBidi" w:cstheme="majorBidi"/>
          <w:sz w:val="24"/>
          <w:szCs w:val="24"/>
        </w:rPr>
        <w:t xml:space="preserve"> </w:t>
      </w:r>
      <w:r w:rsidRPr="00AC68EA">
        <w:rPr>
          <w:rFonts w:asciiTheme="majorBidi" w:hAnsiTheme="majorBidi" w:cstheme="majorBidi"/>
          <w:sz w:val="24"/>
          <w:szCs w:val="24"/>
        </w:rPr>
        <w:t>Residual statistics:</w:t>
      </w:r>
      <w:bookmarkEnd w:id="87"/>
    </w:p>
    <w:tbl>
      <w:tblPr>
        <w:tblW w:w="0" w:type="auto"/>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firstRow="0" w:lastRow="0" w:firstColumn="0" w:lastColumn="0" w:noHBand="0" w:noVBand="0"/>
      </w:tblPr>
      <w:tblGrid>
        <w:gridCol w:w="2977"/>
        <w:gridCol w:w="1081"/>
        <w:gridCol w:w="961"/>
        <w:gridCol w:w="921"/>
      </w:tblGrid>
      <w:tr w:rsidR="00144BC7" w:rsidRPr="00AC68EA" w14:paraId="404D8526" w14:textId="77777777" w:rsidTr="00E62CBF">
        <w:trPr>
          <w:gridAfter w:val="3"/>
          <w:wAfter w:w="2848" w:type="dxa"/>
          <w:cantSplit/>
          <w:trHeight w:val="337"/>
        </w:trPr>
        <w:tc>
          <w:tcPr>
            <w:tcW w:w="2977" w:type="dxa"/>
            <w:tcBorders>
              <w:top w:val="nil"/>
              <w:left w:val="nil"/>
              <w:bottom w:val="nil"/>
              <w:right w:val="nil"/>
            </w:tcBorders>
            <w:shd w:val="clear" w:color="auto" w:fill="FFFFFF"/>
          </w:tcPr>
          <w:p w14:paraId="226CBAF8" w14:textId="6973A216" w:rsidR="00144BC7" w:rsidRPr="00AC68EA" w:rsidRDefault="00144BC7" w:rsidP="006A6A54">
            <w:pPr>
              <w:bidi w:val="0"/>
              <w:spacing w:line="240" w:lineRule="auto"/>
              <w:rPr>
                <w:rFonts w:asciiTheme="majorBidi" w:hAnsiTheme="majorBidi" w:cstheme="majorBidi"/>
                <w:b/>
                <w:bCs/>
                <w:sz w:val="24"/>
                <w:szCs w:val="24"/>
              </w:rPr>
            </w:pPr>
          </w:p>
        </w:tc>
      </w:tr>
      <w:tr w:rsidR="00144BC7" w:rsidRPr="00224406" w14:paraId="0B89261E" w14:textId="77777777" w:rsidTr="00E62CBF">
        <w:trPr>
          <w:cantSplit/>
          <w:trHeight w:val="337"/>
        </w:trPr>
        <w:tc>
          <w:tcPr>
            <w:tcW w:w="2977" w:type="dxa"/>
            <w:tcBorders>
              <w:top w:val="single" w:sz="16" w:space="0" w:color="000000"/>
              <w:left w:val="single" w:sz="16" w:space="0" w:color="000000"/>
              <w:bottom w:val="single" w:sz="16" w:space="0" w:color="000000"/>
              <w:right w:val="single" w:sz="16" w:space="0" w:color="000000"/>
            </w:tcBorders>
            <w:shd w:val="clear" w:color="auto" w:fill="FFFFFF"/>
          </w:tcPr>
          <w:p w14:paraId="78F9E076" w14:textId="77777777" w:rsidR="00144BC7" w:rsidRPr="00224406" w:rsidRDefault="00144BC7" w:rsidP="006A6A54">
            <w:pPr>
              <w:autoSpaceDE w:val="0"/>
              <w:autoSpaceDN w:val="0"/>
              <w:bidi w:val="0"/>
              <w:adjustRightInd w:val="0"/>
              <w:spacing w:after="0" w:line="240" w:lineRule="auto"/>
              <w:jc w:val="center"/>
              <w:rPr>
                <w:rFonts w:asciiTheme="minorBidi" w:hAnsiTheme="minorBidi"/>
                <w:sz w:val="18"/>
                <w:szCs w:val="18"/>
              </w:rPr>
            </w:pPr>
          </w:p>
        </w:tc>
        <w:tc>
          <w:tcPr>
            <w:tcW w:w="966" w:type="dxa"/>
            <w:tcBorders>
              <w:top w:val="single" w:sz="16" w:space="0" w:color="000000"/>
              <w:left w:val="single" w:sz="16" w:space="0" w:color="000000"/>
              <w:bottom w:val="single" w:sz="16" w:space="0" w:color="000000"/>
              <w:right w:val="single" w:sz="16" w:space="0" w:color="000000"/>
            </w:tcBorders>
            <w:shd w:val="clear" w:color="auto" w:fill="FFFFFF"/>
          </w:tcPr>
          <w:p w14:paraId="25251105"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C81D23">
              <w:rPr>
                <w:rFonts w:asciiTheme="minorBidi" w:hAnsiTheme="minorBidi"/>
                <w:color w:val="000000"/>
                <w:sz w:val="18"/>
                <w:szCs w:val="18"/>
              </w:rPr>
              <w:t>M(Sd)</w:t>
            </w:r>
          </w:p>
        </w:tc>
        <w:tc>
          <w:tcPr>
            <w:tcW w:w="0" w:type="auto"/>
            <w:tcBorders>
              <w:top w:val="single" w:sz="16" w:space="0" w:color="000000"/>
              <w:left w:val="single" w:sz="16" w:space="0" w:color="000000"/>
              <w:bottom w:val="single" w:sz="16" w:space="0" w:color="000000"/>
            </w:tcBorders>
            <w:shd w:val="clear" w:color="auto" w:fill="FFFFFF"/>
          </w:tcPr>
          <w:p w14:paraId="1A0AB3ED"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Minimum</w:t>
            </w:r>
          </w:p>
        </w:tc>
        <w:tc>
          <w:tcPr>
            <w:tcW w:w="0" w:type="auto"/>
            <w:tcBorders>
              <w:top w:val="single" w:sz="16" w:space="0" w:color="000000"/>
              <w:bottom w:val="single" w:sz="16" w:space="0" w:color="000000"/>
            </w:tcBorders>
            <w:shd w:val="clear" w:color="auto" w:fill="FFFFFF"/>
          </w:tcPr>
          <w:p w14:paraId="27A54D09"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Maximum</w:t>
            </w:r>
          </w:p>
        </w:tc>
      </w:tr>
      <w:tr w:rsidR="00144BC7" w:rsidRPr="00224406" w14:paraId="3ED17269" w14:textId="77777777" w:rsidTr="00E62CBF">
        <w:trPr>
          <w:cantSplit/>
          <w:trHeight w:val="337"/>
        </w:trPr>
        <w:tc>
          <w:tcPr>
            <w:tcW w:w="2977" w:type="dxa"/>
            <w:tcBorders>
              <w:top w:val="single" w:sz="16" w:space="0" w:color="000000"/>
              <w:left w:val="single" w:sz="16" w:space="0" w:color="000000"/>
              <w:bottom w:val="nil"/>
              <w:right w:val="single" w:sz="16" w:space="0" w:color="000000"/>
            </w:tcBorders>
            <w:shd w:val="clear" w:color="auto" w:fill="FFFFFF"/>
            <w:vAlign w:val="center"/>
          </w:tcPr>
          <w:p w14:paraId="27880A31"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Predicted Value</w:t>
            </w:r>
          </w:p>
        </w:tc>
        <w:tc>
          <w:tcPr>
            <w:tcW w:w="966" w:type="dxa"/>
            <w:tcBorders>
              <w:top w:val="single" w:sz="16" w:space="0" w:color="000000"/>
              <w:left w:val="single" w:sz="16" w:space="0" w:color="000000"/>
              <w:bottom w:val="nil"/>
              <w:right w:val="single" w:sz="16" w:space="0" w:color="000000"/>
            </w:tcBorders>
            <w:shd w:val="clear" w:color="auto" w:fill="FFFFFF"/>
          </w:tcPr>
          <w:p w14:paraId="28FBC39B"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22.2</w:t>
            </w:r>
            <w:r w:rsidRPr="00C81D23">
              <w:rPr>
                <w:rFonts w:asciiTheme="minorBidi" w:hAnsiTheme="minorBidi"/>
                <w:color w:val="000000"/>
                <w:sz w:val="18"/>
                <w:szCs w:val="18"/>
              </w:rPr>
              <w:t>2(2.34)</w:t>
            </w:r>
          </w:p>
        </w:tc>
        <w:tc>
          <w:tcPr>
            <w:tcW w:w="0" w:type="auto"/>
            <w:tcBorders>
              <w:top w:val="single" w:sz="16" w:space="0" w:color="000000"/>
              <w:left w:val="single" w:sz="16" w:space="0" w:color="000000"/>
              <w:bottom w:val="nil"/>
            </w:tcBorders>
            <w:shd w:val="clear" w:color="auto" w:fill="FFFFFF"/>
          </w:tcPr>
          <w:p w14:paraId="5D8BE7ED"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17.7601</w:t>
            </w:r>
          </w:p>
        </w:tc>
        <w:tc>
          <w:tcPr>
            <w:tcW w:w="0" w:type="auto"/>
            <w:tcBorders>
              <w:top w:val="single" w:sz="16" w:space="0" w:color="000000"/>
              <w:bottom w:val="nil"/>
            </w:tcBorders>
            <w:shd w:val="clear" w:color="auto" w:fill="FFFFFF"/>
          </w:tcPr>
          <w:p w14:paraId="5B4D4809"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27.5674</w:t>
            </w:r>
          </w:p>
        </w:tc>
      </w:tr>
      <w:tr w:rsidR="00144BC7" w:rsidRPr="00224406" w14:paraId="415925D4" w14:textId="77777777" w:rsidTr="00E62CBF">
        <w:trPr>
          <w:cantSplit/>
          <w:trHeight w:val="353"/>
        </w:trPr>
        <w:tc>
          <w:tcPr>
            <w:tcW w:w="2977" w:type="dxa"/>
            <w:tcBorders>
              <w:top w:val="nil"/>
              <w:left w:val="single" w:sz="16" w:space="0" w:color="000000"/>
              <w:bottom w:val="nil"/>
              <w:right w:val="single" w:sz="16" w:space="0" w:color="000000"/>
            </w:tcBorders>
            <w:shd w:val="clear" w:color="auto" w:fill="FFFFFF"/>
            <w:vAlign w:val="center"/>
          </w:tcPr>
          <w:p w14:paraId="041F0AA1"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Std. Predicted Value</w:t>
            </w:r>
          </w:p>
        </w:tc>
        <w:tc>
          <w:tcPr>
            <w:tcW w:w="966" w:type="dxa"/>
            <w:tcBorders>
              <w:top w:val="nil"/>
              <w:left w:val="single" w:sz="16" w:space="0" w:color="000000"/>
              <w:bottom w:val="nil"/>
              <w:right w:val="single" w:sz="16" w:space="0" w:color="000000"/>
            </w:tcBorders>
            <w:shd w:val="clear" w:color="auto" w:fill="FFFFFF"/>
          </w:tcPr>
          <w:p w14:paraId="35E765DB"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C81D23">
              <w:rPr>
                <w:rFonts w:asciiTheme="minorBidi" w:hAnsiTheme="minorBidi"/>
                <w:color w:val="000000"/>
                <w:sz w:val="18"/>
                <w:szCs w:val="18"/>
              </w:rPr>
              <w:t>0(1)</w:t>
            </w:r>
          </w:p>
        </w:tc>
        <w:tc>
          <w:tcPr>
            <w:tcW w:w="0" w:type="auto"/>
            <w:tcBorders>
              <w:top w:val="nil"/>
              <w:left w:val="single" w:sz="16" w:space="0" w:color="000000"/>
              <w:bottom w:val="nil"/>
            </w:tcBorders>
            <w:shd w:val="clear" w:color="auto" w:fill="FFFFFF"/>
          </w:tcPr>
          <w:p w14:paraId="093B5236"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-1.901</w:t>
            </w:r>
          </w:p>
        </w:tc>
        <w:tc>
          <w:tcPr>
            <w:tcW w:w="0" w:type="auto"/>
            <w:tcBorders>
              <w:top w:val="nil"/>
              <w:bottom w:val="nil"/>
            </w:tcBorders>
            <w:shd w:val="clear" w:color="auto" w:fill="FFFFFF"/>
          </w:tcPr>
          <w:p w14:paraId="43CD9851"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2.283</w:t>
            </w:r>
          </w:p>
        </w:tc>
      </w:tr>
      <w:tr w:rsidR="00144BC7" w:rsidRPr="00224406" w14:paraId="15FE5E3C" w14:textId="77777777" w:rsidTr="00E62CBF">
        <w:trPr>
          <w:cantSplit/>
          <w:trHeight w:val="337"/>
        </w:trPr>
        <w:tc>
          <w:tcPr>
            <w:tcW w:w="2977" w:type="dxa"/>
            <w:tcBorders>
              <w:top w:val="nil"/>
              <w:left w:val="single" w:sz="16" w:space="0" w:color="000000"/>
              <w:bottom w:val="nil"/>
              <w:right w:val="single" w:sz="16" w:space="0" w:color="000000"/>
            </w:tcBorders>
            <w:shd w:val="clear" w:color="auto" w:fill="FFFFFF"/>
            <w:vAlign w:val="center"/>
          </w:tcPr>
          <w:p w14:paraId="140D1E05"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Standard Error of Predicted Value</w:t>
            </w:r>
          </w:p>
        </w:tc>
        <w:tc>
          <w:tcPr>
            <w:tcW w:w="966" w:type="dxa"/>
            <w:tcBorders>
              <w:top w:val="nil"/>
              <w:left w:val="single" w:sz="16" w:space="0" w:color="000000"/>
              <w:bottom w:val="nil"/>
              <w:right w:val="single" w:sz="16" w:space="0" w:color="000000"/>
            </w:tcBorders>
            <w:shd w:val="clear" w:color="auto" w:fill="FFFFFF"/>
          </w:tcPr>
          <w:p w14:paraId="56455DC9"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1.41</w:t>
            </w:r>
            <w:r w:rsidRPr="00C81D23">
              <w:rPr>
                <w:rFonts w:asciiTheme="minorBidi" w:hAnsiTheme="minorBidi"/>
                <w:color w:val="000000"/>
                <w:sz w:val="18"/>
                <w:szCs w:val="18"/>
              </w:rPr>
              <w:t>(0.73)</w:t>
            </w:r>
          </w:p>
        </w:tc>
        <w:tc>
          <w:tcPr>
            <w:tcW w:w="0" w:type="auto"/>
            <w:tcBorders>
              <w:top w:val="nil"/>
              <w:left w:val="single" w:sz="16" w:space="0" w:color="000000"/>
              <w:bottom w:val="nil"/>
            </w:tcBorders>
            <w:shd w:val="clear" w:color="auto" w:fill="FFFFFF"/>
          </w:tcPr>
          <w:p w14:paraId="3E2BDC29"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.920</w:t>
            </w:r>
          </w:p>
        </w:tc>
        <w:tc>
          <w:tcPr>
            <w:tcW w:w="0" w:type="auto"/>
            <w:tcBorders>
              <w:top w:val="nil"/>
              <w:bottom w:val="nil"/>
            </w:tcBorders>
            <w:shd w:val="clear" w:color="auto" w:fill="FFFFFF"/>
          </w:tcPr>
          <w:p w14:paraId="33A9D934"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5.935</w:t>
            </w:r>
          </w:p>
        </w:tc>
      </w:tr>
      <w:tr w:rsidR="00144BC7" w:rsidRPr="00224406" w14:paraId="08D81077" w14:textId="77777777" w:rsidTr="00E62CBF">
        <w:trPr>
          <w:cantSplit/>
          <w:trHeight w:val="337"/>
        </w:trPr>
        <w:tc>
          <w:tcPr>
            <w:tcW w:w="2977" w:type="dxa"/>
            <w:tcBorders>
              <w:top w:val="nil"/>
              <w:left w:val="single" w:sz="16" w:space="0" w:color="000000"/>
              <w:bottom w:val="nil"/>
              <w:right w:val="single" w:sz="16" w:space="0" w:color="000000"/>
            </w:tcBorders>
            <w:shd w:val="clear" w:color="auto" w:fill="FFFFFF"/>
            <w:vAlign w:val="center"/>
          </w:tcPr>
          <w:p w14:paraId="5A71DC11"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Adjusted Predicted Value</w:t>
            </w:r>
          </w:p>
        </w:tc>
        <w:tc>
          <w:tcPr>
            <w:tcW w:w="966" w:type="dxa"/>
            <w:tcBorders>
              <w:top w:val="nil"/>
              <w:left w:val="single" w:sz="16" w:space="0" w:color="000000"/>
              <w:bottom w:val="nil"/>
              <w:right w:val="single" w:sz="16" w:space="0" w:color="000000"/>
            </w:tcBorders>
            <w:shd w:val="clear" w:color="auto" w:fill="FFFFFF"/>
          </w:tcPr>
          <w:p w14:paraId="5D1461D3"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22.32</w:t>
            </w:r>
            <w:r w:rsidRPr="00C81D23">
              <w:rPr>
                <w:rFonts w:asciiTheme="minorBidi" w:hAnsiTheme="minorBidi"/>
                <w:color w:val="000000"/>
                <w:sz w:val="18"/>
                <w:szCs w:val="18"/>
              </w:rPr>
              <w:t>(2.38)</w:t>
            </w:r>
          </w:p>
        </w:tc>
        <w:tc>
          <w:tcPr>
            <w:tcW w:w="0" w:type="auto"/>
            <w:tcBorders>
              <w:top w:val="nil"/>
              <w:left w:val="single" w:sz="16" w:space="0" w:color="000000"/>
              <w:bottom w:val="nil"/>
            </w:tcBorders>
            <w:shd w:val="clear" w:color="auto" w:fill="FFFFFF"/>
          </w:tcPr>
          <w:p w14:paraId="71F9B9D6"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17.6512</w:t>
            </w:r>
          </w:p>
        </w:tc>
        <w:tc>
          <w:tcPr>
            <w:tcW w:w="0" w:type="auto"/>
            <w:tcBorders>
              <w:top w:val="nil"/>
              <w:bottom w:val="nil"/>
            </w:tcBorders>
            <w:shd w:val="clear" w:color="auto" w:fill="FFFFFF"/>
          </w:tcPr>
          <w:p w14:paraId="145B2CF3"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28.1040</w:t>
            </w:r>
          </w:p>
        </w:tc>
      </w:tr>
      <w:tr w:rsidR="00144BC7" w:rsidRPr="00224406" w14:paraId="30FB2048" w14:textId="77777777" w:rsidTr="00E62CBF">
        <w:trPr>
          <w:cantSplit/>
          <w:trHeight w:val="353"/>
        </w:trPr>
        <w:tc>
          <w:tcPr>
            <w:tcW w:w="2977" w:type="dxa"/>
            <w:tcBorders>
              <w:top w:val="nil"/>
              <w:left w:val="single" w:sz="16" w:space="0" w:color="000000"/>
              <w:bottom w:val="nil"/>
              <w:right w:val="single" w:sz="16" w:space="0" w:color="000000"/>
            </w:tcBorders>
            <w:shd w:val="clear" w:color="auto" w:fill="FFFFFF"/>
            <w:vAlign w:val="center"/>
          </w:tcPr>
          <w:p w14:paraId="63FC62D2"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Residual</w:t>
            </w:r>
          </w:p>
        </w:tc>
        <w:tc>
          <w:tcPr>
            <w:tcW w:w="966" w:type="dxa"/>
            <w:tcBorders>
              <w:top w:val="nil"/>
              <w:left w:val="single" w:sz="16" w:space="0" w:color="000000"/>
              <w:bottom w:val="nil"/>
              <w:right w:val="single" w:sz="16" w:space="0" w:color="000000"/>
            </w:tcBorders>
            <w:shd w:val="clear" w:color="auto" w:fill="FFFFFF"/>
          </w:tcPr>
          <w:p w14:paraId="6467F7F7"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0</w:t>
            </w:r>
            <w:r w:rsidRPr="00C81D23">
              <w:rPr>
                <w:rFonts w:asciiTheme="minorBidi" w:hAnsiTheme="minorBidi"/>
                <w:color w:val="000000"/>
                <w:sz w:val="18"/>
                <w:szCs w:val="18"/>
              </w:rPr>
              <w:t>(6.99)</w:t>
            </w:r>
          </w:p>
        </w:tc>
        <w:tc>
          <w:tcPr>
            <w:tcW w:w="0" w:type="auto"/>
            <w:tcBorders>
              <w:top w:val="nil"/>
              <w:left w:val="single" w:sz="16" w:space="0" w:color="000000"/>
              <w:bottom w:val="nil"/>
            </w:tcBorders>
            <w:shd w:val="clear" w:color="auto" w:fill="FFFFFF"/>
          </w:tcPr>
          <w:p w14:paraId="03A0AB3B"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-16.00910</w:t>
            </w:r>
          </w:p>
        </w:tc>
        <w:tc>
          <w:tcPr>
            <w:tcW w:w="0" w:type="auto"/>
            <w:tcBorders>
              <w:top w:val="nil"/>
              <w:bottom w:val="nil"/>
            </w:tcBorders>
            <w:shd w:val="clear" w:color="auto" w:fill="FFFFFF"/>
          </w:tcPr>
          <w:p w14:paraId="45D5AA82"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42.62795</w:t>
            </w:r>
          </w:p>
        </w:tc>
      </w:tr>
      <w:tr w:rsidR="00144BC7" w:rsidRPr="00224406" w14:paraId="6270F13C" w14:textId="77777777" w:rsidTr="00E62CBF">
        <w:trPr>
          <w:cantSplit/>
          <w:trHeight w:val="337"/>
        </w:trPr>
        <w:tc>
          <w:tcPr>
            <w:tcW w:w="2977" w:type="dxa"/>
            <w:tcBorders>
              <w:top w:val="nil"/>
              <w:left w:val="single" w:sz="16" w:space="0" w:color="000000"/>
              <w:bottom w:val="nil"/>
              <w:right w:val="single" w:sz="16" w:space="0" w:color="000000"/>
            </w:tcBorders>
            <w:shd w:val="clear" w:color="auto" w:fill="FFFFFF"/>
            <w:vAlign w:val="center"/>
          </w:tcPr>
          <w:p w14:paraId="2D1248F1"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Std. Residual</w:t>
            </w:r>
          </w:p>
        </w:tc>
        <w:tc>
          <w:tcPr>
            <w:tcW w:w="966" w:type="dxa"/>
            <w:tcBorders>
              <w:top w:val="nil"/>
              <w:left w:val="single" w:sz="16" w:space="0" w:color="000000"/>
              <w:bottom w:val="nil"/>
              <w:right w:val="single" w:sz="16" w:space="0" w:color="000000"/>
            </w:tcBorders>
            <w:shd w:val="clear" w:color="auto" w:fill="FFFFFF"/>
          </w:tcPr>
          <w:p w14:paraId="318516C6"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0</w:t>
            </w:r>
            <w:r w:rsidRPr="00C81D23">
              <w:rPr>
                <w:rFonts w:asciiTheme="minorBidi" w:hAnsiTheme="minorBidi"/>
                <w:color w:val="000000"/>
                <w:sz w:val="18"/>
                <w:szCs w:val="18"/>
              </w:rPr>
              <w:t>(0.98)</w:t>
            </w:r>
          </w:p>
        </w:tc>
        <w:tc>
          <w:tcPr>
            <w:tcW w:w="0" w:type="auto"/>
            <w:tcBorders>
              <w:top w:val="nil"/>
              <w:left w:val="single" w:sz="16" w:space="0" w:color="000000"/>
              <w:bottom w:val="nil"/>
            </w:tcBorders>
            <w:shd w:val="clear" w:color="auto" w:fill="FFFFFF"/>
          </w:tcPr>
          <w:p w14:paraId="59C77FDF"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-2.251</w:t>
            </w:r>
          </w:p>
        </w:tc>
        <w:tc>
          <w:tcPr>
            <w:tcW w:w="0" w:type="auto"/>
            <w:tcBorders>
              <w:top w:val="nil"/>
              <w:bottom w:val="nil"/>
            </w:tcBorders>
            <w:shd w:val="clear" w:color="auto" w:fill="FFFFFF"/>
          </w:tcPr>
          <w:p w14:paraId="558174F6"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5.995</w:t>
            </w:r>
          </w:p>
        </w:tc>
      </w:tr>
      <w:tr w:rsidR="00144BC7" w:rsidRPr="00224406" w14:paraId="7948A790" w14:textId="77777777" w:rsidTr="00E62CBF">
        <w:trPr>
          <w:cantSplit/>
          <w:trHeight w:val="337"/>
        </w:trPr>
        <w:tc>
          <w:tcPr>
            <w:tcW w:w="2977" w:type="dxa"/>
            <w:tcBorders>
              <w:top w:val="nil"/>
              <w:left w:val="single" w:sz="16" w:space="0" w:color="000000"/>
              <w:bottom w:val="nil"/>
              <w:right w:val="single" w:sz="16" w:space="0" w:color="000000"/>
            </w:tcBorders>
            <w:shd w:val="clear" w:color="auto" w:fill="FFFFFF"/>
            <w:vAlign w:val="center"/>
          </w:tcPr>
          <w:p w14:paraId="21E36BE8"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Stud. Residual</w:t>
            </w:r>
          </w:p>
        </w:tc>
        <w:tc>
          <w:tcPr>
            <w:tcW w:w="966" w:type="dxa"/>
            <w:tcBorders>
              <w:top w:val="nil"/>
              <w:left w:val="single" w:sz="16" w:space="0" w:color="000000"/>
              <w:bottom w:val="nil"/>
              <w:right w:val="single" w:sz="16" w:space="0" w:color="000000"/>
            </w:tcBorders>
            <w:shd w:val="clear" w:color="auto" w:fill="FFFFFF"/>
          </w:tcPr>
          <w:p w14:paraId="2CAF6658"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-.0</w:t>
            </w:r>
            <w:r w:rsidRPr="00C81D23">
              <w:rPr>
                <w:rFonts w:asciiTheme="minorBidi" w:hAnsiTheme="minorBidi"/>
                <w:color w:val="000000"/>
                <w:sz w:val="18"/>
                <w:szCs w:val="18"/>
              </w:rPr>
              <w:t>1(1)</w:t>
            </w:r>
          </w:p>
        </w:tc>
        <w:tc>
          <w:tcPr>
            <w:tcW w:w="0" w:type="auto"/>
            <w:tcBorders>
              <w:top w:val="nil"/>
              <w:left w:val="single" w:sz="16" w:space="0" w:color="000000"/>
              <w:bottom w:val="nil"/>
            </w:tcBorders>
            <w:shd w:val="clear" w:color="auto" w:fill="FFFFFF"/>
          </w:tcPr>
          <w:p w14:paraId="5FF6073F"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-2.276</w:t>
            </w:r>
          </w:p>
        </w:tc>
        <w:tc>
          <w:tcPr>
            <w:tcW w:w="0" w:type="auto"/>
            <w:tcBorders>
              <w:top w:val="nil"/>
              <w:bottom w:val="nil"/>
            </w:tcBorders>
            <w:shd w:val="clear" w:color="auto" w:fill="FFFFFF"/>
          </w:tcPr>
          <w:p w14:paraId="7C80EE73"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6.059</w:t>
            </w:r>
          </w:p>
        </w:tc>
      </w:tr>
      <w:tr w:rsidR="00144BC7" w:rsidRPr="00224406" w14:paraId="5E037479" w14:textId="77777777" w:rsidTr="00E62CBF">
        <w:trPr>
          <w:cantSplit/>
          <w:trHeight w:val="353"/>
        </w:trPr>
        <w:tc>
          <w:tcPr>
            <w:tcW w:w="2977" w:type="dxa"/>
            <w:tcBorders>
              <w:top w:val="nil"/>
              <w:left w:val="single" w:sz="16" w:space="0" w:color="000000"/>
              <w:bottom w:val="nil"/>
              <w:right w:val="single" w:sz="16" w:space="0" w:color="000000"/>
            </w:tcBorders>
            <w:shd w:val="clear" w:color="auto" w:fill="FFFFFF"/>
            <w:vAlign w:val="center"/>
          </w:tcPr>
          <w:p w14:paraId="73512DD4"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Deleted Residual</w:t>
            </w:r>
          </w:p>
        </w:tc>
        <w:tc>
          <w:tcPr>
            <w:tcW w:w="966" w:type="dxa"/>
            <w:tcBorders>
              <w:top w:val="nil"/>
              <w:left w:val="single" w:sz="16" w:space="0" w:color="000000"/>
              <w:bottom w:val="nil"/>
              <w:right w:val="single" w:sz="16" w:space="0" w:color="000000"/>
            </w:tcBorders>
            <w:shd w:val="clear" w:color="auto" w:fill="FFFFFF"/>
          </w:tcPr>
          <w:p w14:paraId="0C581B39"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-.1</w:t>
            </w:r>
            <w:r w:rsidRPr="00C81D23">
              <w:rPr>
                <w:rFonts w:asciiTheme="minorBidi" w:hAnsiTheme="minorBidi"/>
                <w:color w:val="000000"/>
                <w:sz w:val="18"/>
                <w:szCs w:val="18"/>
              </w:rPr>
              <w:t>1(7.21)</w:t>
            </w:r>
          </w:p>
        </w:tc>
        <w:tc>
          <w:tcPr>
            <w:tcW w:w="0" w:type="auto"/>
            <w:tcBorders>
              <w:top w:val="nil"/>
              <w:left w:val="single" w:sz="16" w:space="0" w:color="000000"/>
              <w:bottom w:val="nil"/>
            </w:tcBorders>
            <w:shd w:val="clear" w:color="auto" w:fill="FFFFFF"/>
          </w:tcPr>
          <w:p w14:paraId="2B192144"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-16.35979</w:t>
            </w:r>
          </w:p>
        </w:tc>
        <w:tc>
          <w:tcPr>
            <w:tcW w:w="0" w:type="auto"/>
            <w:tcBorders>
              <w:top w:val="nil"/>
              <w:bottom w:val="nil"/>
            </w:tcBorders>
            <w:shd w:val="clear" w:color="auto" w:fill="FFFFFF"/>
          </w:tcPr>
          <w:p w14:paraId="7E1DF315"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43.54038</w:t>
            </w:r>
          </w:p>
        </w:tc>
      </w:tr>
      <w:tr w:rsidR="00144BC7" w:rsidRPr="00224406" w14:paraId="579C81E4" w14:textId="77777777" w:rsidTr="00E62CBF">
        <w:trPr>
          <w:cantSplit/>
          <w:trHeight w:val="337"/>
        </w:trPr>
        <w:tc>
          <w:tcPr>
            <w:tcW w:w="2977" w:type="dxa"/>
            <w:tcBorders>
              <w:top w:val="nil"/>
              <w:left w:val="single" w:sz="16" w:space="0" w:color="000000"/>
              <w:bottom w:val="nil"/>
              <w:right w:val="single" w:sz="16" w:space="0" w:color="000000"/>
            </w:tcBorders>
            <w:shd w:val="clear" w:color="auto" w:fill="FFFFFF"/>
            <w:vAlign w:val="center"/>
          </w:tcPr>
          <w:p w14:paraId="45982BEF"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Stud. Deleted Residual</w:t>
            </w:r>
          </w:p>
        </w:tc>
        <w:tc>
          <w:tcPr>
            <w:tcW w:w="966" w:type="dxa"/>
            <w:tcBorders>
              <w:top w:val="nil"/>
              <w:left w:val="single" w:sz="16" w:space="0" w:color="000000"/>
              <w:bottom w:val="nil"/>
              <w:right w:val="single" w:sz="16" w:space="0" w:color="000000"/>
            </w:tcBorders>
            <w:shd w:val="clear" w:color="auto" w:fill="FFFFFF"/>
          </w:tcPr>
          <w:p w14:paraId="79DA51D4"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.06</w:t>
            </w:r>
            <w:r w:rsidRPr="00C81D23">
              <w:rPr>
                <w:rFonts w:asciiTheme="minorBidi" w:hAnsiTheme="minorBidi"/>
                <w:color w:val="000000"/>
                <w:sz w:val="18"/>
                <w:szCs w:val="18"/>
              </w:rPr>
              <w:t>(1.45)</w:t>
            </w:r>
          </w:p>
        </w:tc>
        <w:tc>
          <w:tcPr>
            <w:tcW w:w="0" w:type="auto"/>
            <w:tcBorders>
              <w:top w:val="nil"/>
              <w:left w:val="single" w:sz="16" w:space="0" w:color="000000"/>
              <w:bottom w:val="nil"/>
            </w:tcBorders>
            <w:shd w:val="clear" w:color="auto" w:fill="FFFFFF"/>
          </w:tcPr>
          <w:p w14:paraId="47822255"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-2.366</w:t>
            </w:r>
          </w:p>
        </w:tc>
        <w:tc>
          <w:tcPr>
            <w:tcW w:w="0" w:type="auto"/>
            <w:tcBorders>
              <w:top w:val="nil"/>
              <w:bottom w:val="nil"/>
            </w:tcBorders>
            <w:shd w:val="clear" w:color="auto" w:fill="FFFFFF"/>
          </w:tcPr>
          <w:p w14:paraId="666BFB81"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10.065</w:t>
            </w:r>
          </w:p>
        </w:tc>
      </w:tr>
      <w:tr w:rsidR="00144BC7" w:rsidRPr="00224406" w14:paraId="4B372075" w14:textId="77777777" w:rsidTr="00E62CBF">
        <w:trPr>
          <w:cantSplit/>
          <w:trHeight w:val="337"/>
        </w:trPr>
        <w:tc>
          <w:tcPr>
            <w:tcW w:w="2977" w:type="dxa"/>
            <w:tcBorders>
              <w:top w:val="nil"/>
              <w:left w:val="single" w:sz="16" w:space="0" w:color="000000"/>
              <w:bottom w:val="nil"/>
              <w:right w:val="single" w:sz="16" w:space="0" w:color="000000"/>
            </w:tcBorders>
            <w:shd w:val="clear" w:color="auto" w:fill="FFFFFF"/>
            <w:vAlign w:val="center"/>
          </w:tcPr>
          <w:p w14:paraId="2A2FF59A"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Mahal. Distance</w:t>
            </w:r>
          </w:p>
        </w:tc>
        <w:tc>
          <w:tcPr>
            <w:tcW w:w="966" w:type="dxa"/>
            <w:tcBorders>
              <w:top w:val="nil"/>
              <w:left w:val="single" w:sz="16" w:space="0" w:color="000000"/>
              <w:bottom w:val="nil"/>
              <w:right w:val="single" w:sz="16" w:space="0" w:color="000000"/>
            </w:tcBorders>
            <w:shd w:val="clear" w:color="auto" w:fill="FFFFFF"/>
          </w:tcPr>
          <w:p w14:paraId="0CEDCC65"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1.9</w:t>
            </w:r>
            <w:r w:rsidRPr="00C81D23">
              <w:rPr>
                <w:rFonts w:asciiTheme="minorBidi" w:hAnsiTheme="minorBidi"/>
                <w:color w:val="000000"/>
                <w:sz w:val="18"/>
                <w:szCs w:val="18"/>
              </w:rPr>
              <w:t>7(5.33)</w:t>
            </w:r>
          </w:p>
        </w:tc>
        <w:tc>
          <w:tcPr>
            <w:tcW w:w="0" w:type="auto"/>
            <w:tcBorders>
              <w:top w:val="nil"/>
              <w:left w:val="single" w:sz="16" w:space="0" w:color="000000"/>
              <w:bottom w:val="nil"/>
            </w:tcBorders>
            <w:shd w:val="clear" w:color="auto" w:fill="FFFFFF"/>
          </w:tcPr>
          <w:p w14:paraId="19C7020E"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.005</w:t>
            </w:r>
          </w:p>
        </w:tc>
        <w:tc>
          <w:tcPr>
            <w:tcW w:w="0" w:type="auto"/>
            <w:tcBorders>
              <w:top w:val="nil"/>
              <w:bottom w:val="nil"/>
            </w:tcBorders>
            <w:shd w:val="clear" w:color="auto" w:fill="FFFFFF"/>
          </w:tcPr>
          <w:p w14:paraId="02A691E1"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40.124</w:t>
            </w:r>
          </w:p>
        </w:tc>
      </w:tr>
      <w:tr w:rsidR="00144BC7" w:rsidRPr="00224406" w14:paraId="71FCB1E1" w14:textId="77777777" w:rsidTr="00E62CBF">
        <w:trPr>
          <w:cantSplit/>
          <w:trHeight w:val="353"/>
        </w:trPr>
        <w:tc>
          <w:tcPr>
            <w:tcW w:w="2977" w:type="dxa"/>
            <w:tcBorders>
              <w:top w:val="nil"/>
              <w:left w:val="single" w:sz="16" w:space="0" w:color="000000"/>
              <w:bottom w:val="nil"/>
              <w:right w:val="single" w:sz="16" w:space="0" w:color="000000"/>
            </w:tcBorders>
            <w:shd w:val="clear" w:color="auto" w:fill="FFFFFF"/>
            <w:vAlign w:val="center"/>
          </w:tcPr>
          <w:p w14:paraId="1CE4F96E"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Cook's Distance</w:t>
            </w:r>
          </w:p>
        </w:tc>
        <w:tc>
          <w:tcPr>
            <w:tcW w:w="966" w:type="dxa"/>
            <w:tcBorders>
              <w:top w:val="nil"/>
              <w:left w:val="single" w:sz="16" w:space="0" w:color="000000"/>
              <w:bottom w:val="nil"/>
              <w:right w:val="single" w:sz="16" w:space="0" w:color="000000"/>
            </w:tcBorders>
            <w:shd w:val="clear" w:color="auto" w:fill="FFFFFF"/>
          </w:tcPr>
          <w:p w14:paraId="1741C209"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.011</w:t>
            </w:r>
            <w:r w:rsidRPr="00C81D23">
              <w:rPr>
                <w:rFonts w:asciiTheme="minorBidi" w:hAnsiTheme="minorBidi"/>
                <w:color w:val="000000"/>
                <w:sz w:val="18"/>
                <w:szCs w:val="18"/>
              </w:rPr>
              <w:t>(0.04)</w:t>
            </w:r>
          </w:p>
        </w:tc>
        <w:tc>
          <w:tcPr>
            <w:tcW w:w="0" w:type="auto"/>
            <w:tcBorders>
              <w:top w:val="nil"/>
              <w:left w:val="single" w:sz="16" w:space="0" w:color="000000"/>
              <w:bottom w:val="nil"/>
            </w:tcBorders>
            <w:shd w:val="clear" w:color="auto" w:fill="FFFFFF"/>
          </w:tcPr>
          <w:p w14:paraId="50BD9B46"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.000</w:t>
            </w:r>
          </w:p>
        </w:tc>
        <w:tc>
          <w:tcPr>
            <w:tcW w:w="0" w:type="auto"/>
            <w:tcBorders>
              <w:top w:val="nil"/>
              <w:bottom w:val="nil"/>
            </w:tcBorders>
            <w:shd w:val="clear" w:color="auto" w:fill="FFFFFF"/>
          </w:tcPr>
          <w:p w14:paraId="14FABBA0"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b/>
                <w:bCs/>
                <w:color w:val="000000"/>
                <w:sz w:val="18"/>
                <w:szCs w:val="18"/>
              </w:rPr>
            </w:pPr>
            <w:r w:rsidRPr="00224406">
              <w:rPr>
                <w:rFonts w:asciiTheme="minorBidi" w:hAnsiTheme="minorBidi"/>
                <w:b/>
                <w:bCs/>
                <w:color w:val="000000"/>
                <w:sz w:val="18"/>
                <w:szCs w:val="18"/>
              </w:rPr>
              <w:t>.262</w:t>
            </w:r>
          </w:p>
        </w:tc>
      </w:tr>
      <w:tr w:rsidR="00144BC7" w:rsidRPr="00224406" w14:paraId="49F0E169" w14:textId="77777777" w:rsidTr="00E62CBF">
        <w:trPr>
          <w:cantSplit/>
          <w:trHeight w:val="337"/>
        </w:trPr>
        <w:tc>
          <w:tcPr>
            <w:tcW w:w="2977" w:type="dxa"/>
            <w:tcBorders>
              <w:top w:val="nil"/>
              <w:left w:val="single" w:sz="16" w:space="0" w:color="000000"/>
              <w:bottom w:val="single" w:sz="16" w:space="0" w:color="000000"/>
              <w:right w:val="single" w:sz="16" w:space="0" w:color="000000"/>
            </w:tcBorders>
            <w:shd w:val="clear" w:color="auto" w:fill="FFFFFF"/>
            <w:vAlign w:val="center"/>
          </w:tcPr>
          <w:p w14:paraId="0640ECE4"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Centered Leverage Value</w:t>
            </w:r>
          </w:p>
        </w:tc>
        <w:tc>
          <w:tcPr>
            <w:tcW w:w="966" w:type="dxa"/>
            <w:tcBorders>
              <w:top w:val="nil"/>
              <w:left w:val="single" w:sz="16" w:space="0" w:color="000000"/>
              <w:bottom w:val="single" w:sz="16" w:space="0" w:color="000000"/>
              <w:right w:val="single" w:sz="16" w:space="0" w:color="000000"/>
            </w:tcBorders>
            <w:shd w:val="clear" w:color="auto" w:fill="FFFFFF"/>
          </w:tcPr>
          <w:p w14:paraId="03CCACE4" w14:textId="77777777" w:rsidR="00144BC7" w:rsidRPr="00C81D23"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.033</w:t>
            </w:r>
            <w:r w:rsidRPr="00C81D23">
              <w:rPr>
                <w:rFonts w:asciiTheme="minorBidi" w:hAnsiTheme="minorBidi"/>
                <w:color w:val="000000"/>
                <w:sz w:val="18"/>
                <w:szCs w:val="18"/>
              </w:rPr>
              <w:t>(0.09)</w:t>
            </w:r>
          </w:p>
        </w:tc>
        <w:tc>
          <w:tcPr>
            <w:tcW w:w="0" w:type="auto"/>
            <w:tcBorders>
              <w:top w:val="nil"/>
              <w:left w:val="single" w:sz="16" w:space="0" w:color="000000"/>
              <w:bottom w:val="single" w:sz="16" w:space="0" w:color="000000"/>
            </w:tcBorders>
            <w:shd w:val="clear" w:color="auto" w:fill="FFFFFF"/>
          </w:tcPr>
          <w:p w14:paraId="5E1153EF"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.000</w:t>
            </w:r>
          </w:p>
        </w:tc>
        <w:tc>
          <w:tcPr>
            <w:tcW w:w="0" w:type="auto"/>
            <w:tcBorders>
              <w:top w:val="nil"/>
              <w:bottom w:val="single" w:sz="16" w:space="0" w:color="000000"/>
            </w:tcBorders>
            <w:shd w:val="clear" w:color="auto" w:fill="FFFFFF"/>
          </w:tcPr>
          <w:p w14:paraId="59CDDF00" w14:textId="77777777" w:rsidR="00144BC7" w:rsidRPr="00224406" w:rsidRDefault="00144BC7" w:rsidP="006A6A54">
            <w:pPr>
              <w:autoSpaceDE w:val="0"/>
              <w:autoSpaceDN w:val="0"/>
              <w:bidi w:val="0"/>
              <w:adjustRightInd w:val="0"/>
              <w:spacing w:after="0" w:line="320" w:lineRule="atLeast"/>
              <w:ind w:left="60" w:right="60"/>
              <w:jc w:val="center"/>
              <w:rPr>
                <w:rFonts w:asciiTheme="minorBidi" w:hAnsiTheme="minorBidi"/>
                <w:color w:val="000000"/>
                <w:sz w:val="18"/>
                <w:szCs w:val="18"/>
              </w:rPr>
            </w:pPr>
            <w:r w:rsidRPr="00224406">
              <w:rPr>
                <w:rFonts w:asciiTheme="minorBidi" w:hAnsiTheme="minorBidi"/>
                <w:color w:val="000000"/>
                <w:sz w:val="18"/>
                <w:szCs w:val="18"/>
              </w:rPr>
              <w:t>.680</w:t>
            </w:r>
          </w:p>
        </w:tc>
      </w:tr>
      <w:tr w:rsidR="00144BC7" w:rsidRPr="00224406" w14:paraId="752CE803" w14:textId="77777777" w:rsidTr="00E62CBF">
        <w:trPr>
          <w:gridAfter w:val="3"/>
          <w:wAfter w:w="2848" w:type="dxa"/>
          <w:cantSplit/>
          <w:trHeight w:val="337"/>
        </w:trPr>
        <w:tc>
          <w:tcPr>
            <w:tcW w:w="2977" w:type="dxa"/>
            <w:tcBorders>
              <w:top w:val="nil"/>
              <w:left w:val="nil"/>
              <w:bottom w:val="nil"/>
              <w:right w:val="nil"/>
            </w:tcBorders>
            <w:shd w:val="clear" w:color="auto" w:fill="FFFFFF"/>
          </w:tcPr>
          <w:p w14:paraId="39044DE4" w14:textId="77777777" w:rsidR="00144BC7" w:rsidRPr="00224406" w:rsidRDefault="00144BC7" w:rsidP="006A6A54">
            <w:pPr>
              <w:autoSpaceDE w:val="0"/>
              <w:autoSpaceDN w:val="0"/>
              <w:bidi w:val="0"/>
              <w:adjustRightInd w:val="0"/>
              <w:spacing w:after="0" w:line="320" w:lineRule="atLeast"/>
              <w:ind w:left="60" w:right="60"/>
              <w:rPr>
                <w:rFonts w:ascii="Arial" w:hAnsi="Arial" w:cs="Arial"/>
                <w:color w:val="000000"/>
                <w:sz w:val="18"/>
                <w:szCs w:val="18"/>
              </w:rPr>
            </w:pPr>
          </w:p>
        </w:tc>
      </w:tr>
      <w:tr w:rsidR="00144BC7" w:rsidRPr="00224406" w14:paraId="29866CCF" w14:textId="77777777" w:rsidTr="00E62CBF">
        <w:trPr>
          <w:gridAfter w:val="3"/>
          <w:wAfter w:w="2848" w:type="dxa"/>
          <w:cantSplit/>
          <w:trHeight w:val="337"/>
        </w:trPr>
        <w:tc>
          <w:tcPr>
            <w:tcW w:w="2977" w:type="dxa"/>
            <w:tcBorders>
              <w:top w:val="nil"/>
              <w:left w:val="nil"/>
              <w:bottom w:val="nil"/>
              <w:right w:val="nil"/>
            </w:tcBorders>
            <w:shd w:val="clear" w:color="auto" w:fill="FFFFFF"/>
          </w:tcPr>
          <w:p w14:paraId="56CDA02B" w14:textId="77777777" w:rsidR="00144BC7" w:rsidRPr="00224406" w:rsidRDefault="00144BC7" w:rsidP="006A6A54">
            <w:pPr>
              <w:autoSpaceDE w:val="0"/>
              <w:autoSpaceDN w:val="0"/>
              <w:bidi w:val="0"/>
              <w:adjustRightInd w:val="0"/>
              <w:spacing w:after="0" w:line="320" w:lineRule="atLeast"/>
              <w:ind w:right="60"/>
              <w:rPr>
                <w:rFonts w:ascii="Arial" w:hAnsi="Arial" w:cs="Arial"/>
                <w:color w:val="000000"/>
                <w:sz w:val="18"/>
                <w:szCs w:val="18"/>
              </w:rPr>
            </w:pPr>
          </w:p>
        </w:tc>
      </w:tr>
    </w:tbl>
    <w:p w14:paraId="25091D37" w14:textId="77777777" w:rsidR="00144BC7" w:rsidRPr="0044572F" w:rsidRDefault="00144BC7" w:rsidP="006A6A54">
      <w:pPr>
        <w:bidi w:val="0"/>
        <w:spacing w:line="360" w:lineRule="auto"/>
        <w:rPr>
          <w:rFonts w:asciiTheme="minorBidi" w:hAnsiTheme="minorBidi"/>
          <w:sz w:val="20"/>
          <w:szCs w:val="20"/>
        </w:rPr>
      </w:pPr>
    </w:p>
    <w:p w14:paraId="69B27C8D" w14:textId="77777777" w:rsidR="00144BC7" w:rsidRPr="008F33CC" w:rsidRDefault="00144BC7" w:rsidP="006A6A54">
      <w:pPr>
        <w:bidi w:val="0"/>
        <w:rPr>
          <w:rFonts w:cstheme="minorHAnsi"/>
        </w:rPr>
      </w:pPr>
    </w:p>
    <w:p w14:paraId="7F61288D" w14:textId="228B13DE"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Cook's Distance Values were calculated to ensure that no influential cases were biasing the model. All values were below 1 suggesting that no cases were biasing the model. After being done with the assumption, a multiple linear regression analysis using the enter method was conducted to examine how much UCLA can be predicted by the result of the FOA scale and CTE scale. The model was significant, </w:t>
      </w:r>
      <w:proofErr w:type="gramStart"/>
      <w:r w:rsidRPr="008F33CC">
        <w:rPr>
          <w:rFonts w:cstheme="minorHAnsi"/>
          <w:sz w:val="24"/>
          <w:szCs w:val="24"/>
        </w:rPr>
        <w:t>F(</w:t>
      </w:r>
      <w:proofErr w:type="gramEnd"/>
      <w:r w:rsidRPr="008F33CC">
        <w:rPr>
          <w:rFonts w:cstheme="minorHAnsi"/>
          <w:sz w:val="24"/>
          <w:szCs w:val="24"/>
        </w:rPr>
        <w:t>2,57)=3.21, p&lt;.05, explain 10.1% (R</w:t>
      </w:r>
      <w:r w:rsidRPr="008F33CC">
        <w:rPr>
          <w:rFonts w:cstheme="minorHAnsi"/>
          <w:sz w:val="24"/>
          <w:szCs w:val="24"/>
          <w:vertAlign w:val="superscript"/>
        </w:rPr>
        <w:t>2</w:t>
      </w:r>
      <w:r w:rsidRPr="008F33CC">
        <w:rPr>
          <w:rFonts w:cstheme="minorHAnsi"/>
          <w:sz w:val="24"/>
          <w:szCs w:val="24"/>
        </w:rPr>
        <w:t xml:space="preserve">=.1) of the variance in the outcome variable. The </w:t>
      </w:r>
      <w:proofErr w:type="spellStart"/>
      <w:r w:rsidRPr="008F33CC">
        <w:rPr>
          <w:rFonts w:cstheme="minorHAnsi"/>
          <w:sz w:val="24"/>
          <w:szCs w:val="24"/>
        </w:rPr>
        <w:t>Foa</w:t>
      </w:r>
      <w:proofErr w:type="spellEnd"/>
      <w:r w:rsidRPr="008F33CC">
        <w:rPr>
          <w:rFonts w:cstheme="minorHAnsi"/>
          <w:sz w:val="24"/>
          <w:szCs w:val="24"/>
        </w:rPr>
        <w:t xml:space="preserve"> scale (B= 0.12, t= 2.53, p&lt;0.01) and constant variable (B=17.06, t=7.53, p &lt;0.01) contribute significantly to the model. while CTE (B=0, t=-0.36, N.S.) </w:t>
      </w:r>
      <w:r w:rsidR="0080662B" w:rsidRPr="008F33CC">
        <w:rPr>
          <w:rFonts w:cstheme="minorHAnsi"/>
          <w:sz w:val="24"/>
          <w:szCs w:val="24"/>
        </w:rPr>
        <w:t xml:space="preserve">did </w:t>
      </w:r>
      <w:r w:rsidRPr="008F33CC">
        <w:rPr>
          <w:rFonts w:cstheme="minorHAnsi"/>
          <w:sz w:val="24"/>
          <w:szCs w:val="24"/>
        </w:rPr>
        <w:t xml:space="preserve">not </w:t>
      </w:r>
      <w:r w:rsidR="0080662B" w:rsidRPr="008F33CC">
        <w:rPr>
          <w:rFonts w:cstheme="minorHAnsi"/>
          <w:sz w:val="24"/>
          <w:szCs w:val="24"/>
        </w:rPr>
        <w:t>contribute</w:t>
      </w:r>
      <w:r w:rsidRPr="008F33CC">
        <w:rPr>
          <w:rFonts w:cstheme="minorHAnsi"/>
          <w:sz w:val="24"/>
          <w:szCs w:val="24"/>
        </w:rPr>
        <w:t xml:space="preserve"> significantly to the model.</w:t>
      </w:r>
    </w:p>
    <w:p w14:paraId="4D5DA8AD" w14:textId="50FBD5C1" w:rsidR="00144BC7" w:rsidRPr="008F33CC" w:rsidRDefault="009131DD" w:rsidP="00316870">
      <w:pPr>
        <w:pStyle w:val="Heading3"/>
        <w:jc w:val="left"/>
      </w:pPr>
      <w:bookmarkStart w:id="88" w:name="_Toc184063429"/>
      <w:r w:rsidRPr="008F33CC">
        <w:t xml:space="preserve">3.4.2 </w:t>
      </w:r>
      <w:r w:rsidR="00144BC7" w:rsidRPr="008F33CC">
        <w:t>Assumption of the Research 2:</w:t>
      </w:r>
      <w:bookmarkEnd w:id="88"/>
    </w:p>
    <w:p w14:paraId="1D1CCDA4" w14:textId="77777777" w:rsidR="00144BC7" w:rsidRDefault="00144BC7" w:rsidP="006A6A54">
      <w:pPr>
        <w:bidi w:val="0"/>
        <w:rPr>
          <w:rFonts w:asciiTheme="minorBidi" w:hAnsiTheme="minorBidi"/>
          <w:sz w:val="20"/>
          <w:szCs w:val="20"/>
        </w:rPr>
      </w:pPr>
    </w:p>
    <w:p w14:paraId="7509C96B" w14:textId="16AD917C" w:rsidR="00144BC7" w:rsidRPr="008F33CC" w:rsidRDefault="00DA5B38" w:rsidP="006A6A54">
      <w:pPr>
        <w:bidi w:val="0"/>
        <w:spacing w:line="480" w:lineRule="auto"/>
        <w:ind w:firstLine="720"/>
        <w:rPr>
          <w:rFonts w:cstheme="minorHAnsi"/>
          <w:sz w:val="24"/>
          <w:szCs w:val="24"/>
        </w:rPr>
      </w:pPr>
      <w:r w:rsidRPr="008F33CC">
        <w:rPr>
          <w:rFonts w:cstheme="minorHAnsi"/>
          <w:sz w:val="24"/>
          <w:szCs w:val="24"/>
        </w:rPr>
        <w:t xml:space="preserve">The research's second assumption is to investigate differences in demographic variables and the results of the UCLA scale for PTSD. Additionally, the study aims to test the potential variances between demographic variables and the dimensions of the UCLA </w:t>
      </w:r>
      <w:proofErr w:type="gramStart"/>
      <w:r w:rsidRPr="008F33CC">
        <w:rPr>
          <w:rFonts w:cstheme="minorHAnsi"/>
          <w:sz w:val="24"/>
          <w:szCs w:val="24"/>
        </w:rPr>
        <w:t>results.</w:t>
      </w:r>
      <w:r w:rsidR="00144BC7" w:rsidRPr="008F33CC">
        <w:rPr>
          <w:rFonts w:cstheme="minorHAnsi"/>
          <w:sz w:val="24"/>
          <w:szCs w:val="24"/>
        </w:rPr>
        <w:t>.</w:t>
      </w:r>
      <w:proofErr w:type="gramEnd"/>
    </w:p>
    <w:p w14:paraId="22720043" w14:textId="002BE585" w:rsidR="008F33CC" w:rsidRPr="00E62CBF" w:rsidRDefault="00DA5B38" w:rsidP="00E62CBF">
      <w:pPr>
        <w:bidi w:val="0"/>
        <w:spacing w:line="480" w:lineRule="auto"/>
        <w:ind w:firstLine="720"/>
        <w:rPr>
          <w:rFonts w:cstheme="minorHAnsi"/>
          <w:sz w:val="24"/>
          <w:szCs w:val="24"/>
        </w:rPr>
      </w:pPr>
      <w:r w:rsidRPr="008F33CC">
        <w:rPr>
          <w:rFonts w:cstheme="minorHAnsi"/>
          <w:sz w:val="24"/>
          <w:szCs w:val="24"/>
        </w:rPr>
        <w:t>In this research, a multivariate analysis of variance tests was attempted. The first step for the MANOVA test is to check for normality. The Kolmogorov–Smirnov test indicated that the dependent variables were not normally distributed in the group (p &lt; 0.05), except for the re-experience dimension, which had a normal distribution (p &gt; 0.05). Since the gathered information did not indicate a normal distribution, a non-parametric test is required in this case.</w:t>
      </w:r>
    </w:p>
    <w:p w14:paraId="08F32D1C" w14:textId="77777777" w:rsidR="008F33CC" w:rsidRDefault="008F33CC" w:rsidP="008F33CC">
      <w:pPr>
        <w:bidi w:val="0"/>
        <w:spacing w:line="360" w:lineRule="auto"/>
        <w:rPr>
          <w:rFonts w:asciiTheme="minorBidi" w:hAnsiTheme="minorBidi"/>
          <w:b/>
          <w:bCs/>
          <w:sz w:val="20"/>
          <w:szCs w:val="20"/>
        </w:rPr>
      </w:pPr>
    </w:p>
    <w:p w14:paraId="4D38F517" w14:textId="59F78D73" w:rsidR="00144BC7" w:rsidRPr="00E62CBF" w:rsidRDefault="00E62CBF" w:rsidP="00E62CBF">
      <w:pPr>
        <w:pStyle w:val="Caption"/>
        <w:keepNext/>
      </w:pPr>
      <w:bookmarkStart w:id="89" w:name="_Toc184062555"/>
      <w:r>
        <w:t xml:space="preserve">Table </w:t>
      </w:r>
      <w:r>
        <w:fldChar w:fldCharType="begin"/>
      </w:r>
      <w:r>
        <w:instrText xml:space="preserve"> SEQ Table \* ARABIC </w:instrText>
      </w:r>
      <w:r>
        <w:fldChar w:fldCharType="separate"/>
      </w:r>
      <w:r>
        <w:rPr>
          <w:noProof/>
        </w:rPr>
        <w:t>18</w:t>
      </w:r>
      <w:r>
        <w:rPr>
          <w:noProof/>
        </w:rPr>
        <w:fldChar w:fldCharType="end"/>
      </w:r>
      <w:r>
        <w:t>:</w:t>
      </w:r>
      <w:r w:rsidRPr="00E62CBF">
        <w:rPr>
          <w:rFonts w:asciiTheme="majorBidi" w:hAnsiTheme="majorBidi" w:cstheme="majorBidi"/>
          <w:sz w:val="24"/>
          <w:szCs w:val="24"/>
        </w:rPr>
        <w:t xml:space="preserve"> </w:t>
      </w:r>
      <w:r w:rsidRPr="00502F91">
        <w:rPr>
          <w:rFonts w:asciiTheme="majorBidi" w:hAnsiTheme="majorBidi" w:cstheme="majorBidi"/>
          <w:sz w:val="24"/>
          <w:szCs w:val="24"/>
        </w:rPr>
        <w:t>Tests of Normality:</w:t>
      </w:r>
      <w:bookmarkEnd w:id="89"/>
    </w:p>
    <w:tbl>
      <w:tblPr>
        <w:tblW w:w="0" w:type="auto"/>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2002"/>
        <w:gridCol w:w="877"/>
        <w:gridCol w:w="375"/>
        <w:gridCol w:w="550"/>
      </w:tblGrid>
      <w:tr w:rsidR="00144BC7" w:rsidRPr="00E7711C" w14:paraId="14DAD44B" w14:textId="77777777" w:rsidTr="006A6A54">
        <w:trPr>
          <w:cantSplit/>
        </w:trPr>
        <w:tc>
          <w:tcPr>
            <w:tcW w:w="0" w:type="auto"/>
            <w:vMerge w:val="restart"/>
            <w:tcBorders>
              <w:top w:val="single" w:sz="4" w:space="0" w:color="auto"/>
              <w:bottom w:val="nil"/>
            </w:tcBorders>
            <w:shd w:val="clear" w:color="auto" w:fill="FFFFFF"/>
          </w:tcPr>
          <w:p w14:paraId="1D1F4F25" w14:textId="77777777" w:rsidR="00144BC7" w:rsidRPr="00E7711C" w:rsidRDefault="00144BC7" w:rsidP="006A6A54">
            <w:pPr>
              <w:autoSpaceDE w:val="0"/>
              <w:autoSpaceDN w:val="0"/>
              <w:bidi w:val="0"/>
              <w:adjustRightInd w:val="0"/>
              <w:spacing w:after="0" w:line="240" w:lineRule="auto"/>
              <w:jc w:val="center"/>
              <w:rPr>
                <w:rFonts w:ascii="Times New Roman" w:hAnsi="Times New Roman" w:cs="Times New Roman"/>
                <w:sz w:val="24"/>
                <w:szCs w:val="24"/>
              </w:rPr>
            </w:pPr>
          </w:p>
        </w:tc>
        <w:tc>
          <w:tcPr>
            <w:tcW w:w="0" w:type="auto"/>
            <w:gridSpan w:val="3"/>
            <w:tcBorders>
              <w:top w:val="single" w:sz="4" w:space="0" w:color="auto"/>
              <w:bottom w:val="nil"/>
            </w:tcBorders>
            <w:shd w:val="clear" w:color="auto" w:fill="FFFFFF"/>
          </w:tcPr>
          <w:p w14:paraId="552C0579"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u w:val="single"/>
              </w:rPr>
            </w:pPr>
            <w:r w:rsidRPr="00E7711C">
              <w:rPr>
                <w:rFonts w:ascii="Arial" w:hAnsi="Arial" w:cs="Arial"/>
                <w:color w:val="000000"/>
                <w:sz w:val="18"/>
                <w:szCs w:val="18"/>
                <w:u w:val="single"/>
              </w:rPr>
              <w:t>Kolmogorov-Smirnov</w:t>
            </w:r>
          </w:p>
        </w:tc>
      </w:tr>
      <w:tr w:rsidR="00144BC7" w:rsidRPr="00E7711C" w14:paraId="20EB8083" w14:textId="77777777" w:rsidTr="006A6A54">
        <w:trPr>
          <w:cantSplit/>
        </w:trPr>
        <w:tc>
          <w:tcPr>
            <w:tcW w:w="0" w:type="auto"/>
            <w:vMerge/>
            <w:tcBorders>
              <w:top w:val="nil"/>
              <w:bottom w:val="single" w:sz="4" w:space="0" w:color="auto"/>
            </w:tcBorders>
            <w:shd w:val="clear" w:color="auto" w:fill="FFFFFF"/>
          </w:tcPr>
          <w:p w14:paraId="2A0EF2DA" w14:textId="77777777" w:rsidR="00144BC7" w:rsidRPr="00E7711C" w:rsidRDefault="00144BC7" w:rsidP="006A6A54">
            <w:pPr>
              <w:autoSpaceDE w:val="0"/>
              <w:autoSpaceDN w:val="0"/>
              <w:bidi w:val="0"/>
              <w:adjustRightInd w:val="0"/>
              <w:spacing w:after="0" w:line="240" w:lineRule="auto"/>
              <w:jc w:val="center"/>
              <w:rPr>
                <w:rFonts w:ascii="Arial" w:hAnsi="Arial" w:cs="Arial"/>
                <w:color w:val="000000"/>
                <w:sz w:val="18"/>
                <w:szCs w:val="18"/>
              </w:rPr>
            </w:pPr>
          </w:p>
        </w:tc>
        <w:tc>
          <w:tcPr>
            <w:tcW w:w="0" w:type="auto"/>
            <w:tcBorders>
              <w:top w:val="nil"/>
              <w:bottom w:val="single" w:sz="4" w:space="0" w:color="auto"/>
            </w:tcBorders>
            <w:shd w:val="clear" w:color="auto" w:fill="FFFFFF"/>
          </w:tcPr>
          <w:p w14:paraId="1A87521D"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Statistic</w:t>
            </w:r>
          </w:p>
        </w:tc>
        <w:tc>
          <w:tcPr>
            <w:tcW w:w="0" w:type="auto"/>
            <w:tcBorders>
              <w:top w:val="nil"/>
              <w:bottom w:val="single" w:sz="4" w:space="0" w:color="auto"/>
            </w:tcBorders>
            <w:shd w:val="clear" w:color="auto" w:fill="FFFFFF"/>
          </w:tcPr>
          <w:p w14:paraId="5465EFDC"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E7711C">
              <w:rPr>
                <w:rFonts w:ascii="Arial" w:hAnsi="Arial" w:cs="Arial"/>
                <w:color w:val="000000"/>
                <w:sz w:val="18"/>
                <w:szCs w:val="18"/>
              </w:rPr>
              <w:t>df</w:t>
            </w:r>
            <w:proofErr w:type="spellEnd"/>
          </w:p>
        </w:tc>
        <w:tc>
          <w:tcPr>
            <w:tcW w:w="0" w:type="auto"/>
            <w:tcBorders>
              <w:top w:val="nil"/>
              <w:bottom w:val="single" w:sz="4" w:space="0" w:color="auto"/>
            </w:tcBorders>
            <w:shd w:val="clear" w:color="auto" w:fill="FFFFFF"/>
          </w:tcPr>
          <w:p w14:paraId="65AFB624"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Sig.</w:t>
            </w:r>
          </w:p>
        </w:tc>
      </w:tr>
      <w:tr w:rsidR="00144BC7" w:rsidRPr="00E7711C" w14:paraId="57F892FE" w14:textId="77777777" w:rsidTr="006A6A54">
        <w:trPr>
          <w:cantSplit/>
        </w:trPr>
        <w:tc>
          <w:tcPr>
            <w:tcW w:w="0" w:type="auto"/>
            <w:tcBorders>
              <w:top w:val="single" w:sz="4" w:space="0" w:color="auto"/>
            </w:tcBorders>
            <w:shd w:val="clear" w:color="auto" w:fill="FFFFFF"/>
            <w:vAlign w:val="center"/>
          </w:tcPr>
          <w:p w14:paraId="05ADD79E"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Schizophrenia</w:t>
            </w:r>
          </w:p>
        </w:tc>
        <w:tc>
          <w:tcPr>
            <w:tcW w:w="0" w:type="auto"/>
            <w:tcBorders>
              <w:top w:val="single" w:sz="4" w:space="0" w:color="auto"/>
            </w:tcBorders>
            <w:shd w:val="clear" w:color="auto" w:fill="FFFFFF"/>
          </w:tcPr>
          <w:p w14:paraId="79357A73"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.200</w:t>
            </w:r>
          </w:p>
        </w:tc>
        <w:tc>
          <w:tcPr>
            <w:tcW w:w="0" w:type="auto"/>
            <w:tcBorders>
              <w:top w:val="single" w:sz="4" w:space="0" w:color="auto"/>
            </w:tcBorders>
            <w:shd w:val="clear" w:color="auto" w:fill="FFFFFF"/>
          </w:tcPr>
          <w:p w14:paraId="13A77482"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66</w:t>
            </w:r>
          </w:p>
        </w:tc>
        <w:tc>
          <w:tcPr>
            <w:tcW w:w="0" w:type="auto"/>
            <w:tcBorders>
              <w:top w:val="single" w:sz="4" w:space="0" w:color="auto"/>
            </w:tcBorders>
            <w:shd w:val="clear" w:color="auto" w:fill="FFFFFF"/>
          </w:tcPr>
          <w:p w14:paraId="1A2D53E7"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.000</w:t>
            </w:r>
          </w:p>
        </w:tc>
      </w:tr>
      <w:tr w:rsidR="00144BC7" w:rsidRPr="00E7711C" w14:paraId="26425E4C" w14:textId="77777777" w:rsidTr="006A6A54">
        <w:trPr>
          <w:cantSplit/>
        </w:trPr>
        <w:tc>
          <w:tcPr>
            <w:tcW w:w="0" w:type="auto"/>
            <w:shd w:val="clear" w:color="auto" w:fill="FFFFFF"/>
            <w:vAlign w:val="center"/>
          </w:tcPr>
          <w:p w14:paraId="762BFE73"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ALL scale</w:t>
            </w:r>
          </w:p>
        </w:tc>
        <w:tc>
          <w:tcPr>
            <w:tcW w:w="0" w:type="auto"/>
            <w:shd w:val="clear" w:color="auto" w:fill="FFFFFF"/>
          </w:tcPr>
          <w:p w14:paraId="10CD7C5D"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.145</w:t>
            </w:r>
          </w:p>
        </w:tc>
        <w:tc>
          <w:tcPr>
            <w:tcW w:w="0" w:type="auto"/>
            <w:shd w:val="clear" w:color="auto" w:fill="FFFFFF"/>
          </w:tcPr>
          <w:p w14:paraId="3628B58E"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66</w:t>
            </w:r>
          </w:p>
        </w:tc>
        <w:tc>
          <w:tcPr>
            <w:tcW w:w="0" w:type="auto"/>
            <w:shd w:val="clear" w:color="auto" w:fill="FFFFFF"/>
          </w:tcPr>
          <w:p w14:paraId="52C9E426"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.001</w:t>
            </w:r>
          </w:p>
        </w:tc>
      </w:tr>
      <w:tr w:rsidR="00144BC7" w:rsidRPr="00E7711C" w14:paraId="5700F871" w14:textId="77777777" w:rsidTr="006A6A54">
        <w:trPr>
          <w:cantSplit/>
        </w:trPr>
        <w:tc>
          <w:tcPr>
            <w:tcW w:w="0" w:type="auto"/>
            <w:shd w:val="clear" w:color="auto" w:fill="FFFFFF"/>
            <w:vAlign w:val="center"/>
          </w:tcPr>
          <w:p w14:paraId="5B2850F1"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re-experienced</w:t>
            </w:r>
          </w:p>
        </w:tc>
        <w:tc>
          <w:tcPr>
            <w:tcW w:w="0" w:type="auto"/>
            <w:shd w:val="clear" w:color="auto" w:fill="FFFFFF"/>
          </w:tcPr>
          <w:p w14:paraId="34B60465"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.091</w:t>
            </w:r>
          </w:p>
        </w:tc>
        <w:tc>
          <w:tcPr>
            <w:tcW w:w="0" w:type="auto"/>
            <w:shd w:val="clear" w:color="auto" w:fill="FFFFFF"/>
          </w:tcPr>
          <w:p w14:paraId="45D35E2C"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66</w:t>
            </w:r>
          </w:p>
        </w:tc>
        <w:tc>
          <w:tcPr>
            <w:tcW w:w="0" w:type="auto"/>
            <w:shd w:val="clear" w:color="auto" w:fill="FFFFFF"/>
          </w:tcPr>
          <w:p w14:paraId="58D0A2C3"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.200</w:t>
            </w:r>
          </w:p>
        </w:tc>
      </w:tr>
      <w:tr w:rsidR="00144BC7" w:rsidRPr="00E7711C" w14:paraId="0A04C247" w14:textId="77777777" w:rsidTr="006A6A54">
        <w:trPr>
          <w:cantSplit/>
        </w:trPr>
        <w:tc>
          <w:tcPr>
            <w:tcW w:w="0" w:type="auto"/>
            <w:shd w:val="clear" w:color="auto" w:fill="FFFFFF"/>
            <w:vAlign w:val="center"/>
          </w:tcPr>
          <w:p w14:paraId="5B47EC94"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avoidance</w:t>
            </w:r>
          </w:p>
        </w:tc>
        <w:tc>
          <w:tcPr>
            <w:tcW w:w="0" w:type="auto"/>
            <w:shd w:val="clear" w:color="auto" w:fill="FFFFFF"/>
          </w:tcPr>
          <w:p w14:paraId="714BC853"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.135</w:t>
            </w:r>
          </w:p>
        </w:tc>
        <w:tc>
          <w:tcPr>
            <w:tcW w:w="0" w:type="auto"/>
            <w:shd w:val="clear" w:color="auto" w:fill="FFFFFF"/>
          </w:tcPr>
          <w:p w14:paraId="0350FAD6"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66</w:t>
            </w:r>
          </w:p>
        </w:tc>
        <w:tc>
          <w:tcPr>
            <w:tcW w:w="0" w:type="auto"/>
            <w:shd w:val="clear" w:color="auto" w:fill="FFFFFF"/>
          </w:tcPr>
          <w:p w14:paraId="54B39FC2"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.004</w:t>
            </w:r>
          </w:p>
        </w:tc>
      </w:tr>
      <w:tr w:rsidR="00144BC7" w:rsidRPr="00E7711C" w14:paraId="3CB88E7F" w14:textId="77777777" w:rsidTr="006A6A54">
        <w:trPr>
          <w:cantSplit/>
        </w:trPr>
        <w:tc>
          <w:tcPr>
            <w:tcW w:w="0" w:type="auto"/>
            <w:shd w:val="clear" w:color="auto" w:fill="FFFFFF"/>
            <w:vAlign w:val="center"/>
          </w:tcPr>
          <w:p w14:paraId="739DDE61"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alterations in cognitions</w:t>
            </w:r>
          </w:p>
        </w:tc>
        <w:tc>
          <w:tcPr>
            <w:tcW w:w="0" w:type="auto"/>
            <w:shd w:val="clear" w:color="auto" w:fill="FFFFFF"/>
          </w:tcPr>
          <w:p w14:paraId="0A691F1C"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.125</w:t>
            </w:r>
          </w:p>
        </w:tc>
        <w:tc>
          <w:tcPr>
            <w:tcW w:w="0" w:type="auto"/>
            <w:shd w:val="clear" w:color="auto" w:fill="FFFFFF"/>
          </w:tcPr>
          <w:p w14:paraId="7DDB2FFD"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66</w:t>
            </w:r>
          </w:p>
        </w:tc>
        <w:tc>
          <w:tcPr>
            <w:tcW w:w="0" w:type="auto"/>
            <w:shd w:val="clear" w:color="auto" w:fill="FFFFFF"/>
          </w:tcPr>
          <w:p w14:paraId="5CCCED4D"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.013</w:t>
            </w:r>
          </w:p>
        </w:tc>
      </w:tr>
      <w:tr w:rsidR="00144BC7" w:rsidRPr="00E7711C" w14:paraId="7375EF7C" w14:textId="77777777" w:rsidTr="006A6A54">
        <w:trPr>
          <w:cantSplit/>
        </w:trPr>
        <w:tc>
          <w:tcPr>
            <w:tcW w:w="0" w:type="auto"/>
            <w:shd w:val="clear" w:color="auto" w:fill="FFFFFF"/>
            <w:vAlign w:val="center"/>
          </w:tcPr>
          <w:p w14:paraId="0F3F6AB7"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arousal</w:t>
            </w:r>
          </w:p>
        </w:tc>
        <w:tc>
          <w:tcPr>
            <w:tcW w:w="0" w:type="auto"/>
            <w:shd w:val="clear" w:color="auto" w:fill="FFFFFF"/>
          </w:tcPr>
          <w:p w14:paraId="0EEDBA63"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.157</w:t>
            </w:r>
          </w:p>
        </w:tc>
        <w:tc>
          <w:tcPr>
            <w:tcW w:w="0" w:type="auto"/>
            <w:shd w:val="clear" w:color="auto" w:fill="FFFFFF"/>
          </w:tcPr>
          <w:p w14:paraId="51141B84"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66</w:t>
            </w:r>
          </w:p>
        </w:tc>
        <w:tc>
          <w:tcPr>
            <w:tcW w:w="0" w:type="auto"/>
            <w:shd w:val="clear" w:color="auto" w:fill="FFFFFF"/>
          </w:tcPr>
          <w:p w14:paraId="0B706F99" w14:textId="77777777" w:rsidR="00144BC7" w:rsidRPr="00E7711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E7711C">
              <w:rPr>
                <w:rFonts w:ascii="Arial" w:hAnsi="Arial" w:cs="Arial"/>
                <w:color w:val="000000"/>
                <w:sz w:val="18"/>
                <w:szCs w:val="18"/>
              </w:rPr>
              <w:t>.000</w:t>
            </w:r>
          </w:p>
        </w:tc>
      </w:tr>
    </w:tbl>
    <w:p w14:paraId="0E715D03" w14:textId="77777777" w:rsidR="00144BC7" w:rsidRPr="000842A6" w:rsidRDefault="00144BC7" w:rsidP="006A6A54">
      <w:pPr>
        <w:bidi w:val="0"/>
        <w:rPr>
          <w:rFonts w:asciiTheme="minorBidi" w:hAnsiTheme="minorBidi"/>
          <w:sz w:val="20"/>
          <w:szCs w:val="20"/>
        </w:rPr>
      </w:pPr>
    </w:p>
    <w:p w14:paraId="2E0A0466" w14:textId="77777777"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The test that fits the criteria for this research is Kruskal-Wallis's test. Since there is no close resemblance to the MANOVA test in non-parametric.</w:t>
      </w:r>
    </w:p>
    <w:p w14:paraId="51577B65" w14:textId="77777777"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A Kruskal-</w:t>
      </w:r>
      <w:proofErr w:type="gramStart"/>
      <w:r w:rsidRPr="008F33CC">
        <w:rPr>
          <w:rFonts w:cstheme="minorHAnsi"/>
          <w:sz w:val="24"/>
          <w:szCs w:val="24"/>
        </w:rPr>
        <w:t>Wallis</w:t>
      </w:r>
      <w:proofErr w:type="gramEnd"/>
      <w:r w:rsidRPr="008F33CC">
        <w:rPr>
          <w:rFonts w:cstheme="minorHAnsi"/>
          <w:sz w:val="24"/>
          <w:szCs w:val="24"/>
        </w:rPr>
        <w:t xml:space="preserve"> test revealed a non-statistically significant difference between the three age groups in the total score of the UCLA scale for PTSD, c</w:t>
      </w:r>
      <w:r w:rsidRPr="008F33CC">
        <w:rPr>
          <w:rFonts w:cstheme="minorHAnsi"/>
          <w:sz w:val="24"/>
          <w:szCs w:val="24"/>
          <w:vertAlign w:val="superscript"/>
        </w:rPr>
        <w:t>2</w:t>
      </w:r>
      <w:r w:rsidRPr="008F33CC">
        <w:rPr>
          <w:rFonts w:cstheme="minorHAnsi"/>
          <w:sz w:val="24"/>
          <w:szCs w:val="24"/>
        </w:rPr>
        <w:t xml:space="preserve">(2,66) =2.336, </w:t>
      </w:r>
      <w:r w:rsidRPr="008F33CC">
        <w:rPr>
          <w:rFonts w:cstheme="minorHAnsi"/>
          <w:i/>
          <w:iCs/>
          <w:sz w:val="24"/>
          <w:szCs w:val="24"/>
        </w:rPr>
        <w:t>p</w:t>
      </w:r>
      <w:r w:rsidRPr="008F33CC">
        <w:rPr>
          <w:rFonts w:cstheme="minorHAnsi"/>
          <w:sz w:val="24"/>
          <w:szCs w:val="24"/>
        </w:rPr>
        <w:t>&gt;0.05.</w:t>
      </w:r>
    </w:p>
    <w:p w14:paraId="33CCA369" w14:textId="77777777" w:rsidR="00E62CBF" w:rsidRDefault="00E62CBF" w:rsidP="00E62CBF">
      <w:pPr>
        <w:pStyle w:val="Caption"/>
        <w:keepNext/>
      </w:pPr>
    </w:p>
    <w:p w14:paraId="0FE68F06" w14:textId="77777777" w:rsidR="00E62CBF" w:rsidRDefault="00E62CBF" w:rsidP="00E62CBF">
      <w:pPr>
        <w:pStyle w:val="Caption"/>
        <w:keepNext/>
      </w:pPr>
    </w:p>
    <w:p w14:paraId="2425B054" w14:textId="4CA5CE42" w:rsidR="00144BC7" w:rsidRPr="00E62CBF" w:rsidRDefault="00144BC7" w:rsidP="00E62CBF">
      <w:pPr>
        <w:pStyle w:val="Caption"/>
        <w:keepNext/>
      </w:pPr>
      <w:r w:rsidRPr="00E62CBF">
        <w:t>Table 1</w:t>
      </w:r>
      <w:r w:rsidR="00656CD7" w:rsidRPr="00E62CBF">
        <w:t>8</w:t>
      </w:r>
      <w:r w:rsidRPr="00E62CBF">
        <w:t xml:space="preserve"> (A): Kruskal Wallis Test for total score and Age groups.</w:t>
      </w:r>
    </w:p>
    <w:tbl>
      <w:tblPr>
        <w:tblW w:w="0" w:type="auto"/>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031"/>
        <w:gridCol w:w="911"/>
      </w:tblGrid>
      <w:tr w:rsidR="00144BC7" w:rsidRPr="00843A65" w14:paraId="0D17E23D" w14:textId="77777777" w:rsidTr="006A6A54">
        <w:trPr>
          <w:cantSplit/>
        </w:trPr>
        <w:tc>
          <w:tcPr>
            <w:tcW w:w="0" w:type="auto"/>
            <w:tcBorders>
              <w:top w:val="single" w:sz="4" w:space="0" w:color="auto"/>
              <w:bottom w:val="single" w:sz="4" w:space="0" w:color="auto"/>
            </w:tcBorders>
            <w:shd w:val="clear" w:color="auto" w:fill="FFFFFF"/>
          </w:tcPr>
          <w:p w14:paraId="54EA49CD" w14:textId="77777777" w:rsidR="00144BC7" w:rsidRPr="00843A65" w:rsidRDefault="00144BC7" w:rsidP="006A6A54">
            <w:pPr>
              <w:autoSpaceDE w:val="0"/>
              <w:autoSpaceDN w:val="0"/>
              <w:bidi w:val="0"/>
              <w:adjustRightInd w:val="0"/>
              <w:spacing w:after="0" w:line="240" w:lineRule="auto"/>
              <w:jc w:val="center"/>
              <w:rPr>
                <w:rFonts w:ascii="Times New Roman" w:hAnsi="Times New Roman" w:cs="Times New Roman"/>
                <w:sz w:val="24"/>
                <w:szCs w:val="24"/>
              </w:rPr>
            </w:pPr>
          </w:p>
        </w:tc>
        <w:tc>
          <w:tcPr>
            <w:tcW w:w="0" w:type="auto"/>
            <w:tcBorders>
              <w:top w:val="single" w:sz="4" w:space="0" w:color="auto"/>
              <w:bottom w:val="single" w:sz="4" w:space="0" w:color="auto"/>
            </w:tcBorders>
            <w:shd w:val="clear" w:color="auto" w:fill="FFFFFF"/>
          </w:tcPr>
          <w:p w14:paraId="3B1E1BA8"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ALL scale</w:t>
            </w:r>
          </w:p>
        </w:tc>
      </w:tr>
      <w:tr w:rsidR="00144BC7" w:rsidRPr="00843A65" w14:paraId="11B7526A" w14:textId="77777777" w:rsidTr="006A6A54">
        <w:trPr>
          <w:cantSplit/>
        </w:trPr>
        <w:tc>
          <w:tcPr>
            <w:tcW w:w="0" w:type="auto"/>
            <w:tcBorders>
              <w:top w:val="single" w:sz="4" w:space="0" w:color="auto"/>
            </w:tcBorders>
            <w:shd w:val="clear" w:color="auto" w:fill="FFFFFF"/>
            <w:vAlign w:val="center"/>
          </w:tcPr>
          <w:p w14:paraId="684EE858"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Chi-Square</w:t>
            </w:r>
          </w:p>
        </w:tc>
        <w:tc>
          <w:tcPr>
            <w:tcW w:w="0" w:type="auto"/>
            <w:tcBorders>
              <w:top w:val="single" w:sz="4" w:space="0" w:color="auto"/>
            </w:tcBorders>
            <w:shd w:val="clear" w:color="auto" w:fill="FFFFFF"/>
          </w:tcPr>
          <w:p w14:paraId="36345BED"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2.336</w:t>
            </w:r>
          </w:p>
        </w:tc>
      </w:tr>
      <w:tr w:rsidR="00144BC7" w:rsidRPr="00843A65" w14:paraId="7626F481" w14:textId="77777777" w:rsidTr="006A6A54">
        <w:trPr>
          <w:cantSplit/>
        </w:trPr>
        <w:tc>
          <w:tcPr>
            <w:tcW w:w="0" w:type="auto"/>
            <w:shd w:val="clear" w:color="auto" w:fill="FFFFFF"/>
            <w:vAlign w:val="center"/>
          </w:tcPr>
          <w:p w14:paraId="40E172A4"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843A65">
              <w:rPr>
                <w:rFonts w:ascii="Arial" w:hAnsi="Arial" w:cs="Arial"/>
                <w:color w:val="000000"/>
                <w:sz w:val="18"/>
                <w:szCs w:val="18"/>
              </w:rPr>
              <w:t>df</w:t>
            </w:r>
            <w:proofErr w:type="spellEnd"/>
          </w:p>
        </w:tc>
        <w:tc>
          <w:tcPr>
            <w:tcW w:w="0" w:type="auto"/>
            <w:shd w:val="clear" w:color="auto" w:fill="FFFFFF"/>
          </w:tcPr>
          <w:p w14:paraId="23F7D805"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2</w:t>
            </w:r>
          </w:p>
        </w:tc>
      </w:tr>
      <w:tr w:rsidR="00144BC7" w:rsidRPr="00843A65" w14:paraId="1540D4E1" w14:textId="77777777" w:rsidTr="006A6A54">
        <w:trPr>
          <w:cantSplit/>
        </w:trPr>
        <w:tc>
          <w:tcPr>
            <w:tcW w:w="0" w:type="auto"/>
            <w:shd w:val="clear" w:color="auto" w:fill="FFFFFF"/>
            <w:vAlign w:val="center"/>
          </w:tcPr>
          <w:p w14:paraId="4F7EFE03"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Sig.</w:t>
            </w:r>
          </w:p>
        </w:tc>
        <w:tc>
          <w:tcPr>
            <w:tcW w:w="0" w:type="auto"/>
            <w:shd w:val="clear" w:color="auto" w:fill="FFFFFF"/>
          </w:tcPr>
          <w:p w14:paraId="55E38A63"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.311</w:t>
            </w:r>
          </w:p>
        </w:tc>
      </w:tr>
    </w:tbl>
    <w:p w14:paraId="73337834" w14:textId="77777777" w:rsidR="00144BC7" w:rsidRPr="00502F91" w:rsidRDefault="00144BC7" w:rsidP="006A6A54">
      <w:pPr>
        <w:bidi w:val="0"/>
        <w:spacing w:line="480" w:lineRule="auto"/>
        <w:rPr>
          <w:rFonts w:asciiTheme="majorBidi" w:hAnsiTheme="majorBidi" w:cstheme="majorBidi"/>
          <w:sz w:val="24"/>
          <w:szCs w:val="24"/>
        </w:rPr>
      </w:pPr>
    </w:p>
    <w:p w14:paraId="18975323" w14:textId="77777777"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Another Mann-Whitney U test was conducted for gender, A Mann-Whitney U test revealed that there is no significant difference between the two gender groups in the total score of the UCLA scale for PTSD, U= 514, Z=-3.91, </w:t>
      </w:r>
      <w:r w:rsidRPr="008F33CC">
        <w:rPr>
          <w:rFonts w:cstheme="minorHAnsi"/>
          <w:i/>
          <w:iCs/>
          <w:sz w:val="24"/>
          <w:szCs w:val="24"/>
        </w:rPr>
        <w:t>p</w:t>
      </w:r>
      <w:r w:rsidRPr="008F33CC">
        <w:rPr>
          <w:rFonts w:cstheme="minorHAnsi"/>
          <w:sz w:val="24"/>
          <w:szCs w:val="24"/>
        </w:rPr>
        <w:t xml:space="preserve">&gt;0.05. </w:t>
      </w:r>
    </w:p>
    <w:p w14:paraId="005D1D17" w14:textId="6E26BC05" w:rsidR="00144BC7" w:rsidRPr="00E62CBF" w:rsidRDefault="00144BC7" w:rsidP="00E62CBF">
      <w:pPr>
        <w:pStyle w:val="Caption"/>
        <w:keepNext/>
      </w:pPr>
      <w:r w:rsidRPr="00E62CBF">
        <w:t>Table 1</w:t>
      </w:r>
      <w:r w:rsidR="00656CD7" w:rsidRPr="00E62CBF">
        <w:t>8</w:t>
      </w:r>
      <w:r w:rsidRPr="00E62CBF">
        <w:t xml:space="preserve"> (B): Mann-Whitney Test for total score and gender.</w:t>
      </w:r>
    </w:p>
    <w:tbl>
      <w:tblPr>
        <w:tblW w:w="0" w:type="auto"/>
        <w:tblInd w:w="-2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461"/>
        <w:gridCol w:w="911"/>
      </w:tblGrid>
      <w:tr w:rsidR="00144BC7" w:rsidRPr="00843A65" w14:paraId="4E905A78" w14:textId="77777777" w:rsidTr="006A6A54">
        <w:trPr>
          <w:cantSplit/>
        </w:trPr>
        <w:tc>
          <w:tcPr>
            <w:tcW w:w="0" w:type="auto"/>
            <w:tcBorders>
              <w:top w:val="single" w:sz="4" w:space="0" w:color="auto"/>
              <w:bottom w:val="single" w:sz="4" w:space="0" w:color="auto"/>
            </w:tcBorders>
            <w:shd w:val="clear" w:color="auto" w:fill="FFFFFF"/>
          </w:tcPr>
          <w:p w14:paraId="0F31B7C0" w14:textId="77777777" w:rsidR="00144BC7" w:rsidRPr="00843A65" w:rsidRDefault="00144BC7" w:rsidP="006A6A54">
            <w:pPr>
              <w:autoSpaceDE w:val="0"/>
              <w:autoSpaceDN w:val="0"/>
              <w:bidi w:val="0"/>
              <w:adjustRightInd w:val="0"/>
              <w:spacing w:after="0" w:line="240" w:lineRule="auto"/>
              <w:jc w:val="center"/>
              <w:rPr>
                <w:rFonts w:ascii="Times New Roman" w:hAnsi="Times New Roman" w:cs="Times New Roman"/>
                <w:sz w:val="24"/>
                <w:szCs w:val="24"/>
                <w:rtl/>
              </w:rPr>
            </w:pPr>
          </w:p>
        </w:tc>
        <w:tc>
          <w:tcPr>
            <w:tcW w:w="0" w:type="auto"/>
            <w:tcBorders>
              <w:top w:val="single" w:sz="4" w:space="0" w:color="auto"/>
              <w:bottom w:val="single" w:sz="4" w:space="0" w:color="auto"/>
            </w:tcBorders>
            <w:shd w:val="clear" w:color="auto" w:fill="FFFFFF"/>
          </w:tcPr>
          <w:p w14:paraId="016303AB"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ALL scale</w:t>
            </w:r>
          </w:p>
        </w:tc>
      </w:tr>
      <w:tr w:rsidR="00144BC7" w:rsidRPr="00843A65" w14:paraId="562FED1F" w14:textId="77777777" w:rsidTr="006A6A54">
        <w:trPr>
          <w:cantSplit/>
        </w:trPr>
        <w:tc>
          <w:tcPr>
            <w:tcW w:w="0" w:type="auto"/>
            <w:tcBorders>
              <w:top w:val="single" w:sz="4" w:space="0" w:color="auto"/>
            </w:tcBorders>
            <w:shd w:val="clear" w:color="auto" w:fill="FFFFFF"/>
            <w:vAlign w:val="center"/>
          </w:tcPr>
          <w:p w14:paraId="12EB8518"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Mann-Whitney U</w:t>
            </w:r>
          </w:p>
        </w:tc>
        <w:tc>
          <w:tcPr>
            <w:tcW w:w="0" w:type="auto"/>
            <w:tcBorders>
              <w:top w:val="single" w:sz="4" w:space="0" w:color="auto"/>
            </w:tcBorders>
            <w:shd w:val="clear" w:color="auto" w:fill="FFFFFF"/>
          </w:tcPr>
          <w:p w14:paraId="705DB685"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514.000</w:t>
            </w:r>
          </w:p>
        </w:tc>
      </w:tr>
      <w:tr w:rsidR="00144BC7" w:rsidRPr="00843A65" w14:paraId="369D1D3D" w14:textId="77777777" w:rsidTr="006A6A54">
        <w:trPr>
          <w:cantSplit/>
        </w:trPr>
        <w:tc>
          <w:tcPr>
            <w:tcW w:w="0" w:type="auto"/>
            <w:shd w:val="clear" w:color="auto" w:fill="FFFFFF"/>
            <w:vAlign w:val="center"/>
          </w:tcPr>
          <w:p w14:paraId="07A8B22E"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Z</w:t>
            </w:r>
          </w:p>
        </w:tc>
        <w:tc>
          <w:tcPr>
            <w:tcW w:w="0" w:type="auto"/>
            <w:shd w:val="clear" w:color="auto" w:fill="FFFFFF"/>
          </w:tcPr>
          <w:p w14:paraId="6DC8421C"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-.391</w:t>
            </w:r>
          </w:p>
        </w:tc>
      </w:tr>
      <w:tr w:rsidR="00144BC7" w:rsidRPr="00843A65" w14:paraId="19193A69" w14:textId="77777777" w:rsidTr="006A6A54">
        <w:trPr>
          <w:cantSplit/>
        </w:trPr>
        <w:tc>
          <w:tcPr>
            <w:tcW w:w="0" w:type="auto"/>
            <w:shd w:val="clear" w:color="auto" w:fill="FFFFFF"/>
            <w:vAlign w:val="center"/>
          </w:tcPr>
          <w:p w14:paraId="44778ABF"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Sig. (2-tailed)</w:t>
            </w:r>
          </w:p>
        </w:tc>
        <w:tc>
          <w:tcPr>
            <w:tcW w:w="0" w:type="auto"/>
            <w:shd w:val="clear" w:color="auto" w:fill="FFFFFF"/>
          </w:tcPr>
          <w:p w14:paraId="39129635" w14:textId="77777777" w:rsidR="00144BC7" w:rsidRPr="00843A65"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843A65">
              <w:rPr>
                <w:rFonts w:ascii="Arial" w:hAnsi="Arial" w:cs="Arial"/>
                <w:color w:val="000000"/>
                <w:sz w:val="18"/>
                <w:szCs w:val="18"/>
              </w:rPr>
              <w:t>.696</w:t>
            </w:r>
          </w:p>
        </w:tc>
      </w:tr>
    </w:tbl>
    <w:p w14:paraId="77E288BC" w14:textId="77777777" w:rsidR="00144BC7" w:rsidRDefault="00144BC7" w:rsidP="006A6A54">
      <w:pPr>
        <w:bidi w:val="0"/>
      </w:pPr>
    </w:p>
    <w:p w14:paraId="48A49626" w14:textId="2B050405" w:rsidR="00144BC7" w:rsidRPr="008F33CC" w:rsidRDefault="00656CD7" w:rsidP="006A6A54">
      <w:pPr>
        <w:bidi w:val="0"/>
        <w:spacing w:line="480" w:lineRule="auto"/>
        <w:ind w:firstLine="720"/>
        <w:rPr>
          <w:rFonts w:cstheme="minorHAnsi"/>
          <w:sz w:val="24"/>
          <w:szCs w:val="24"/>
        </w:rPr>
      </w:pPr>
      <w:r w:rsidRPr="008F33CC">
        <w:rPr>
          <w:rFonts w:cstheme="minorHAnsi"/>
          <w:sz w:val="24"/>
          <w:szCs w:val="24"/>
        </w:rPr>
        <w:t>In another Kruskal-Wallis test, it was found that there is a significant difference between the type of trauma experienced by the participants and their total scores (c2(4,</w:t>
      </w:r>
      <w:proofErr w:type="gramStart"/>
      <w:r w:rsidRPr="008F33CC">
        <w:rPr>
          <w:rFonts w:cstheme="minorHAnsi"/>
          <w:sz w:val="24"/>
          <w:szCs w:val="24"/>
        </w:rPr>
        <w:t>66)=</w:t>
      </w:r>
      <w:proofErr w:type="gramEnd"/>
      <w:r w:rsidRPr="008F33CC">
        <w:rPr>
          <w:rFonts w:cstheme="minorHAnsi"/>
          <w:sz w:val="24"/>
          <w:szCs w:val="24"/>
        </w:rPr>
        <w:t xml:space="preserve">29.15, p&lt;0.01). To identify the sections with the most reported trauma, several paired </w:t>
      </w:r>
      <w:r w:rsidRPr="008F33CC">
        <w:rPr>
          <w:rFonts w:cstheme="minorHAnsi"/>
          <w:sz w:val="24"/>
          <w:szCs w:val="24"/>
        </w:rPr>
        <w:lastRenderedPageBreak/>
        <w:t>comparisons were conducted. To ensure correct comparisons, the alpha level was adjusted to 0.005. The findings revealed that participants who experienced dangerous events (MDN=68) scored higher than those who experienced family violence (MDN=15). No other significant comparisons were identified.</w:t>
      </w:r>
    </w:p>
    <w:p w14:paraId="71BD7073" w14:textId="77777777" w:rsidR="00144BC7" w:rsidRPr="00502F91" w:rsidRDefault="00144BC7" w:rsidP="00E62CBF">
      <w:pPr>
        <w:bidi w:val="0"/>
        <w:spacing w:line="480" w:lineRule="auto"/>
        <w:rPr>
          <w:rFonts w:asciiTheme="majorBidi" w:hAnsiTheme="majorBidi" w:cstheme="majorBidi"/>
          <w:sz w:val="24"/>
          <w:szCs w:val="24"/>
        </w:rPr>
      </w:pPr>
    </w:p>
    <w:p w14:paraId="0B8FDD86" w14:textId="4E9D3D5C" w:rsidR="00144BC7" w:rsidRPr="00E62CBF" w:rsidRDefault="00144BC7" w:rsidP="00E62CBF">
      <w:pPr>
        <w:pStyle w:val="Caption"/>
        <w:keepNext/>
      </w:pPr>
      <w:r w:rsidRPr="00E62CBF">
        <w:t>Table 1</w:t>
      </w:r>
      <w:r w:rsidR="00656CD7" w:rsidRPr="00E62CBF">
        <w:t>8</w:t>
      </w:r>
      <w:r w:rsidRPr="00E62CBF">
        <w:t xml:space="preserve"> (C): Kruskal Wallis Test for total score and kind of trauma.</w:t>
      </w:r>
    </w:p>
    <w:tbl>
      <w:tblPr>
        <w:tblW w:w="0" w:type="auto"/>
        <w:tblInd w:w="-2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031"/>
        <w:gridCol w:w="911"/>
      </w:tblGrid>
      <w:tr w:rsidR="00144BC7" w:rsidRPr="00167C2C" w14:paraId="243E4C27" w14:textId="77777777" w:rsidTr="006A6A54">
        <w:trPr>
          <w:cantSplit/>
        </w:trPr>
        <w:tc>
          <w:tcPr>
            <w:tcW w:w="0" w:type="auto"/>
            <w:tcBorders>
              <w:top w:val="single" w:sz="4" w:space="0" w:color="auto"/>
              <w:bottom w:val="single" w:sz="4" w:space="0" w:color="auto"/>
            </w:tcBorders>
            <w:shd w:val="clear" w:color="auto" w:fill="FFFFFF"/>
          </w:tcPr>
          <w:p w14:paraId="293206F8" w14:textId="77777777" w:rsidR="00144BC7" w:rsidRPr="00167C2C" w:rsidRDefault="00144BC7" w:rsidP="006A6A54">
            <w:pPr>
              <w:autoSpaceDE w:val="0"/>
              <w:autoSpaceDN w:val="0"/>
              <w:bidi w:val="0"/>
              <w:adjustRightInd w:val="0"/>
              <w:spacing w:after="0" w:line="240" w:lineRule="auto"/>
              <w:jc w:val="center"/>
              <w:rPr>
                <w:rFonts w:ascii="Times New Roman" w:hAnsi="Times New Roman" w:cs="Times New Roman"/>
                <w:sz w:val="24"/>
                <w:szCs w:val="24"/>
              </w:rPr>
            </w:pPr>
          </w:p>
        </w:tc>
        <w:tc>
          <w:tcPr>
            <w:tcW w:w="0" w:type="auto"/>
            <w:tcBorders>
              <w:top w:val="single" w:sz="4" w:space="0" w:color="auto"/>
              <w:bottom w:val="single" w:sz="4" w:space="0" w:color="auto"/>
            </w:tcBorders>
            <w:shd w:val="clear" w:color="auto" w:fill="FFFFFF"/>
          </w:tcPr>
          <w:p w14:paraId="7F420ECA"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ALL scale</w:t>
            </w:r>
          </w:p>
        </w:tc>
      </w:tr>
      <w:tr w:rsidR="00144BC7" w:rsidRPr="00167C2C" w14:paraId="0E7215A7" w14:textId="77777777" w:rsidTr="006A6A54">
        <w:trPr>
          <w:cantSplit/>
        </w:trPr>
        <w:tc>
          <w:tcPr>
            <w:tcW w:w="0" w:type="auto"/>
            <w:tcBorders>
              <w:top w:val="single" w:sz="4" w:space="0" w:color="auto"/>
            </w:tcBorders>
            <w:shd w:val="clear" w:color="auto" w:fill="FFFFFF"/>
            <w:vAlign w:val="center"/>
          </w:tcPr>
          <w:p w14:paraId="04FC35E2"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Chi-Square</w:t>
            </w:r>
          </w:p>
        </w:tc>
        <w:tc>
          <w:tcPr>
            <w:tcW w:w="0" w:type="auto"/>
            <w:tcBorders>
              <w:top w:val="single" w:sz="4" w:space="0" w:color="auto"/>
            </w:tcBorders>
            <w:shd w:val="clear" w:color="auto" w:fill="FFFFFF"/>
          </w:tcPr>
          <w:p w14:paraId="5AABDE0A"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29.147</w:t>
            </w:r>
          </w:p>
        </w:tc>
      </w:tr>
      <w:tr w:rsidR="00144BC7" w:rsidRPr="00167C2C" w14:paraId="3AF57CFC" w14:textId="77777777" w:rsidTr="006A6A54">
        <w:trPr>
          <w:cantSplit/>
        </w:trPr>
        <w:tc>
          <w:tcPr>
            <w:tcW w:w="0" w:type="auto"/>
            <w:shd w:val="clear" w:color="auto" w:fill="FFFFFF"/>
            <w:vAlign w:val="center"/>
          </w:tcPr>
          <w:p w14:paraId="49B57059"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proofErr w:type="spellStart"/>
            <w:r w:rsidRPr="00167C2C">
              <w:rPr>
                <w:rFonts w:ascii="Arial" w:hAnsi="Arial" w:cs="Arial"/>
                <w:color w:val="000000"/>
                <w:sz w:val="18"/>
                <w:szCs w:val="18"/>
              </w:rPr>
              <w:t>df</w:t>
            </w:r>
            <w:proofErr w:type="spellEnd"/>
          </w:p>
        </w:tc>
        <w:tc>
          <w:tcPr>
            <w:tcW w:w="0" w:type="auto"/>
            <w:shd w:val="clear" w:color="auto" w:fill="FFFFFF"/>
          </w:tcPr>
          <w:p w14:paraId="50A3E783"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4</w:t>
            </w:r>
          </w:p>
        </w:tc>
      </w:tr>
      <w:tr w:rsidR="00144BC7" w:rsidRPr="00167C2C" w14:paraId="2A6278EF" w14:textId="77777777" w:rsidTr="006A6A54">
        <w:trPr>
          <w:cantSplit/>
        </w:trPr>
        <w:tc>
          <w:tcPr>
            <w:tcW w:w="0" w:type="auto"/>
            <w:shd w:val="clear" w:color="auto" w:fill="FFFFFF"/>
            <w:vAlign w:val="center"/>
          </w:tcPr>
          <w:p w14:paraId="76C894B4"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Sig.</w:t>
            </w:r>
          </w:p>
        </w:tc>
        <w:tc>
          <w:tcPr>
            <w:tcW w:w="0" w:type="auto"/>
            <w:shd w:val="clear" w:color="auto" w:fill="FFFFFF"/>
          </w:tcPr>
          <w:p w14:paraId="07FDB056"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.000</w:t>
            </w:r>
          </w:p>
        </w:tc>
      </w:tr>
    </w:tbl>
    <w:p w14:paraId="1EC62A50" w14:textId="77777777" w:rsidR="00144BC7" w:rsidRDefault="00144BC7" w:rsidP="006A6A54">
      <w:pPr>
        <w:bidi w:val="0"/>
        <w:rPr>
          <w:rFonts w:asciiTheme="minorBidi" w:hAnsiTheme="minorBidi"/>
          <w:sz w:val="20"/>
          <w:szCs w:val="20"/>
        </w:rPr>
      </w:pPr>
    </w:p>
    <w:p w14:paraId="33520F76" w14:textId="3A6598A9" w:rsidR="00144BC7" w:rsidRPr="00E62CBF" w:rsidRDefault="00144BC7" w:rsidP="00E62CBF">
      <w:pPr>
        <w:pStyle w:val="Caption"/>
        <w:keepNext/>
      </w:pPr>
      <w:r w:rsidRPr="00E62CBF">
        <w:t>Table 1</w:t>
      </w:r>
      <w:r w:rsidR="00656CD7" w:rsidRPr="00E62CBF">
        <w:t>8</w:t>
      </w:r>
      <w:r w:rsidRPr="00E62CBF">
        <w:t xml:space="preserve">(D): Median report (N=66) for all scale: </w:t>
      </w:r>
    </w:p>
    <w:tbl>
      <w:tblPr>
        <w:tblW w:w="0" w:type="auto"/>
        <w:tblInd w:w="-20" w:type="dxa"/>
        <w:tblBorders>
          <w:top w:val="single" w:sz="4" w:space="0" w:color="auto"/>
          <w:bottom w:val="single" w:sz="4" w:space="0" w:color="auto"/>
        </w:tblBorders>
        <w:tblCellMar>
          <w:left w:w="0" w:type="dxa"/>
          <w:right w:w="0" w:type="dxa"/>
        </w:tblCellMar>
        <w:tblLook w:val="0000" w:firstRow="0" w:lastRow="0" w:firstColumn="0" w:lastColumn="0" w:noHBand="0" w:noVBand="0"/>
      </w:tblPr>
      <w:tblGrid>
        <w:gridCol w:w="1552"/>
        <w:gridCol w:w="911"/>
      </w:tblGrid>
      <w:tr w:rsidR="00144BC7" w:rsidRPr="00167C2C" w14:paraId="3511B6A4" w14:textId="77777777" w:rsidTr="006A6A54">
        <w:trPr>
          <w:cantSplit/>
        </w:trPr>
        <w:tc>
          <w:tcPr>
            <w:tcW w:w="0" w:type="auto"/>
            <w:tcBorders>
              <w:top w:val="single" w:sz="4" w:space="0" w:color="auto"/>
              <w:bottom w:val="single" w:sz="4" w:space="0" w:color="auto"/>
            </w:tcBorders>
            <w:shd w:val="clear" w:color="auto" w:fill="FFFFFF"/>
          </w:tcPr>
          <w:p w14:paraId="6E27F7E2"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Pr>
                <w:rFonts w:ascii="Arial" w:hAnsi="Arial" w:cs="Arial"/>
                <w:color w:val="000000"/>
                <w:sz w:val="18"/>
                <w:szCs w:val="18"/>
              </w:rPr>
              <w:t>Kind of Trauma</w:t>
            </w:r>
          </w:p>
        </w:tc>
        <w:tc>
          <w:tcPr>
            <w:tcW w:w="0" w:type="auto"/>
            <w:tcBorders>
              <w:top w:val="single" w:sz="4" w:space="0" w:color="auto"/>
              <w:bottom w:val="single" w:sz="4" w:space="0" w:color="auto"/>
            </w:tcBorders>
            <w:shd w:val="clear" w:color="auto" w:fill="FFFFFF"/>
          </w:tcPr>
          <w:p w14:paraId="0E5D8706"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ALL scale</w:t>
            </w:r>
          </w:p>
        </w:tc>
      </w:tr>
      <w:tr w:rsidR="00144BC7" w:rsidRPr="00167C2C" w14:paraId="562BE38B" w14:textId="77777777" w:rsidTr="006A6A54">
        <w:trPr>
          <w:cantSplit/>
        </w:trPr>
        <w:tc>
          <w:tcPr>
            <w:tcW w:w="0" w:type="auto"/>
            <w:tcBorders>
              <w:top w:val="single" w:sz="4" w:space="0" w:color="auto"/>
            </w:tcBorders>
            <w:shd w:val="clear" w:color="auto" w:fill="FFFFFF"/>
            <w:vAlign w:val="center"/>
          </w:tcPr>
          <w:p w14:paraId="039873AB"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Maltreatment</w:t>
            </w:r>
          </w:p>
        </w:tc>
        <w:tc>
          <w:tcPr>
            <w:tcW w:w="0" w:type="auto"/>
            <w:tcBorders>
              <w:top w:val="single" w:sz="4" w:space="0" w:color="auto"/>
            </w:tcBorders>
            <w:shd w:val="clear" w:color="auto" w:fill="FFFFFF"/>
          </w:tcPr>
          <w:p w14:paraId="0A9A228B"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34.5000</w:t>
            </w:r>
          </w:p>
        </w:tc>
      </w:tr>
      <w:tr w:rsidR="00144BC7" w:rsidRPr="00167C2C" w14:paraId="7F10C1DE" w14:textId="77777777" w:rsidTr="006A6A54">
        <w:trPr>
          <w:cantSplit/>
        </w:trPr>
        <w:tc>
          <w:tcPr>
            <w:tcW w:w="0" w:type="auto"/>
            <w:shd w:val="clear" w:color="auto" w:fill="FFFFFF"/>
            <w:vAlign w:val="center"/>
          </w:tcPr>
          <w:p w14:paraId="6CC53C69"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social violence</w:t>
            </w:r>
          </w:p>
        </w:tc>
        <w:tc>
          <w:tcPr>
            <w:tcW w:w="0" w:type="auto"/>
            <w:shd w:val="clear" w:color="auto" w:fill="FFFFFF"/>
          </w:tcPr>
          <w:p w14:paraId="65AB7E14"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22.5000</w:t>
            </w:r>
          </w:p>
        </w:tc>
      </w:tr>
      <w:tr w:rsidR="00144BC7" w:rsidRPr="00167C2C" w14:paraId="2F658CF4" w14:textId="77777777" w:rsidTr="006A6A54">
        <w:trPr>
          <w:cantSplit/>
        </w:trPr>
        <w:tc>
          <w:tcPr>
            <w:tcW w:w="0" w:type="auto"/>
            <w:shd w:val="clear" w:color="auto" w:fill="FFFFFF"/>
            <w:vAlign w:val="center"/>
          </w:tcPr>
          <w:p w14:paraId="40EA6479"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family violence</w:t>
            </w:r>
          </w:p>
        </w:tc>
        <w:tc>
          <w:tcPr>
            <w:tcW w:w="0" w:type="auto"/>
            <w:shd w:val="clear" w:color="auto" w:fill="FFFFFF"/>
          </w:tcPr>
          <w:p w14:paraId="7B1D557D"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15.0000</w:t>
            </w:r>
          </w:p>
        </w:tc>
      </w:tr>
      <w:tr w:rsidR="00144BC7" w:rsidRPr="00167C2C" w14:paraId="422A4C12" w14:textId="77777777" w:rsidTr="006A6A54">
        <w:trPr>
          <w:cantSplit/>
        </w:trPr>
        <w:tc>
          <w:tcPr>
            <w:tcW w:w="0" w:type="auto"/>
            <w:shd w:val="clear" w:color="auto" w:fill="FFFFFF"/>
            <w:vAlign w:val="center"/>
          </w:tcPr>
          <w:p w14:paraId="65DD3FE2"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dangerous events</w:t>
            </w:r>
          </w:p>
        </w:tc>
        <w:tc>
          <w:tcPr>
            <w:tcW w:w="0" w:type="auto"/>
            <w:shd w:val="clear" w:color="auto" w:fill="FFFFFF"/>
          </w:tcPr>
          <w:p w14:paraId="73E8B9BC"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68.0000</w:t>
            </w:r>
          </w:p>
        </w:tc>
      </w:tr>
      <w:tr w:rsidR="00144BC7" w:rsidRPr="00167C2C" w14:paraId="58B1F300" w14:textId="77777777" w:rsidTr="006A6A54">
        <w:trPr>
          <w:cantSplit/>
        </w:trPr>
        <w:tc>
          <w:tcPr>
            <w:tcW w:w="0" w:type="auto"/>
            <w:shd w:val="clear" w:color="auto" w:fill="FFFFFF"/>
            <w:vAlign w:val="center"/>
          </w:tcPr>
          <w:p w14:paraId="6BB5223B"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terror</w:t>
            </w:r>
          </w:p>
        </w:tc>
        <w:tc>
          <w:tcPr>
            <w:tcW w:w="0" w:type="auto"/>
            <w:shd w:val="clear" w:color="auto" w:fill="FFFFFF"/>
          </w:tcPr>
          <w:p w14:paraId="1EEF2D84"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69.0000</w:t>
            </w:r>
          </w:p>
        </w:tc>
      </w:tr>
      <w:tr w:rsidR="00144BC7" w:rsidRPr="00167C2C" w14:paraId="7FE62479" w14:textId="77777777" w:rsidTr="006A6A54">
        <w:trPr>
          <w:cantSplit/>
        </w:trPr>
        <w:tc>
          <w:tcPr>
            <w:tcW w:w="0" w:type="auto"/>
            <w:shd w:val="clear" w:color="auto" w:fill="FFFFFF"/>
            <w:vAlign w:val="center"/>
          </w:tcPr>
          <w:p w14:paraId="3DC41CDE"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Total</w:t>
            </w:r>
          </w:p>
        </w:tc>
        <w:tc>
          <w:tcPr>
            <w:tcW w:w="0" w:type="auto"/>
            <w:shd w:val="clear" w:color="auto" w:fill="FFFFFF"/>
          </w:tcPr>
          <w:p w14:paraId="279450A2" w14:textId="77777777" w:rsidR="00144BC7" w:rsidRPr="00167C2C" w:rsidRDefault="00144BC7" w:rsidP="006A6A54">
            <w:pPr>
              <w:autoSpaceDE w:val="0"/>
              <w:autoSpaceDN w:val="0"/>
              <w:bidi w:val="0"/>
              <w:adjustRightInd w:val="0"/>
              <w:spacing w:after="0" w:line="320" w:lineRule="atLeast"/>
              <w:ind w:left="60" w:right="60"/>
              <w:jc w:val="center"/>
              <w:rPr>
                <w:rFonts w:ascii="Arial" w:hAnsi="Arial" w:cs="Arial"/>
                <w:color w:val="000000"/>
                <w:sz w:val="18"/>
                <w:szCs w:val="18"/>
              </w:rPr>
            </w:pPr>
            <w:r w:rsidRPr="00167C2C">
              <w:rPr>
                <w:rFonts w:ascii="Arial" w:hAnsi="Arial" w:cs="Arial"/>
                <w:color w:val="000000"/>
                <w:sz w:val="18"/>
                <w:szCs w:val="18"/>
              </w:rPr>
              <w:t>42.0000</w:t>
            </w:r>
          </w:p>
        </w:tc>
      </w:tr>
    </w:tbl>
    <w:p w14:paraId="3B123D0E" w14:textId="77777777" w:rsidR="00144BC7" w:rsidRDefault="00144BC7" w:rsidP="006A6A54">
      <w:pPr>
        <w:bidi w:val="0"/>
        <w:rPr>
          <w:rFonts w:asciiTheme="minorBidi" w:hAnsiTheme="minorBidi"/>
          <w:b/>
          <w:bCs/>
          <w:sz w:val="20"/>
          <w:szCs w:val="20"/>
        </w:rPr>
      </w:pPr>
    </w:p>
    <w:p w14:paraId="45BD08BE" w14:textId="3392C628" w:rsidR="00144BC7" w:rsidRPr="008F33CC" w:rsidRDefault="00117FA7" w:rsidP="00117FA7">
      <w:pPr>
        <w:bidi w:val="0"/>
        <w:spacing w:line="480" w:lineRule="auto"/>
        <w:ind w:firstLine="720"/>
        <w:rPr>
          <w:rFonts w:cstheme="minorHAnsi"/>
          <w:sz w:val="24"/>
          <w:szCs w:val="24"/>
        </w:rPr>
      </w:pPr>
      <w:r w:rsidRPr="008F33CC">
        <w:rPr>
          <w:rFonts w:cstheme="minorHAnsi"/>
          <w:sz w:val="24"/>
          <w:szCs w:val="24"/>
        </w:rPr>
        <w:lastRenderedPageBreak/>
        <w:t>The same comparison that was conducted for the whole scale was also applied to the scale's dimensions, age groups, gender, and the type of trauma experienced by the participants. The findings indicated that the results across all dimensions mirrored those of the entire scale, showing no differences.</w:t>
      </w:r>
    </w:p>
    <w:p w14:paraId="000545E2" w14:textId="77777777" w:rsidR="00144BC7" w:rsidRDefault="00144BC7" w:rsidP="006A6A54">
      <w:pPr>
        <w:bidi w:val="0"/>
        <w:jc w:val="center"/>
        <w:rPr>
          <w:rFonts w:asciiTheme="minorBidi" w:hAnsiTheme="minorBidi"/>
          <w:sz w:val="20"/>
          <w:szCs w:val="20"/>
        </w:rPr>
      </w:pPr>
    </w:p>
    <w:p w14:paraId="65568EF2" w14:textId="77777777" w:rsidR="00144BC7" w:rsidRDefault="00144BC7" w:rsidP="006A6A54">
      <w:pPr>
        <w:bidi w:val="0"/>
        <w:jc w:val="center"/>
        <w:rPr>
          <w:rFonts w:asciiTheme="minorBidi" w:hAnsiTheme="minorBidi"/>
          <w:sz w:val="20"/>
          <w:szCs w:val="20"/>
        </w:rPr>
      </w:pPr>
    </w:p>
    <w:p w14:paraId="44B6BB53" w14:textId="77777777" w:rsidR="00144BC7" w:rsidRDefault="00144BC7" w:rsidP="006A6A54">
      <w:pPr>
        <w:bidi w:val="0"/>
        <w:jc w:val="center"/>
        <w:rPr>
          <w:rFonts w:asciiTheme="minorBidi" w:hAnsiTheme="minorBidi"/>
          <w:sz w:val="20"/>
          <w:szCs w:val="20"/>
        </w:rPr>
      </w:pPr>
    </w:p>
    <w:p w14:paraId="313D2596" w14:textId="6871AA67" w:rsidR="00144BC7" w:rsidRPr="008F33CC" w:rsidRDefault="00117FA7" w:rsidP="00316870">
      <w:pPr>
        <w:pStyle w:val="Heading3"/>
        <w:jc w:val="left"/>
      </w:pPr>
      <w:bookmarkStart w:id="90" w:name="_Toc184063430"/>
      <w:r w:rsidRPr="008F33CC">
        <w:t xml:space="preserve">3.4.3 </w:t>
      </w:r>
      <w:r w:rsidR="00144BC7" w:rsidRPr="008F33CC">
        <w:t>Assumption Research 3:</w:t>
      </w:r>
      <w:bookmarkEnd w:id="90"/>
      <w:r w:rsidR="00144BC7" w:rsidRPr="008F33CC">
        <w:t xml:space="preserve"> </w:t>
      </w:r>
    </w:p>
    <w:p w14:paraId="11D7BB72" w14:textId="1F21CB6A" w:rsidR="00144BC7" w:rsidRPr="008F33CC" w:rsidRDefault="00E818FA" w:rsidP="006A6A54">
      <w:pPr>
        <w:bidi w:val="0"/>
        <w:spacing w:line="480" w:lineRule="auto"/>
        <w:ind w:firstLine="720"/>
        <w:rPr>
          <w:rFonts w:cstheme="minorHAnsi"/>
          <w:sz w:val="24"/>
          <w:szCs w:val="24"/>
        </w:rPr>
      </w:pPr>
      <w:r w:rsidRPr="008F33CC">
        <w:rPr>
          <w:rFonts w:cstheme="minorHAnsi"/>
          <w:sz w:val="24"/>
          <w:szCs w:val="24"/>
        </w:rPr>
        <w:t>It was assumed during the research that the sample would have a normal distribution since the original research had a normal distribution for the result of the UCLA Posttraumatic Stress Disorder Reaction Index.</w:t>
      </w:r>
      <w:r w:rsidR="00144BC7" w:rsidRPr="008F33CC">
        <w:rPr>
          <w:rFonts w:cstheme="minorHAnsi"/>
          <w:sz w:val="24"/>
          <w:szCs w:val="24"/>
        </w:rPr>
        <w:t xml:space="preserve"> </w:t>
      </w:r>
    </w:p>
    <w:p w14:paraId="1C3EB0A0" w14:textId="77777777"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It was found that the test was not normally distributed and only one domain was distributed on the scale which was the re-experience domain. </w:t>
      </w:r>
    </w:p>
    <w:p w14:paraId="0DADF7C9" w14:textId="77777777" w:rsidR="00E62CBF" w:rsidRDefault="00E62CBF" w:rsidP="00E62CBF">
      <w:pPr>
        <w:bidi w:val="0"/>
      </w:pPr>
    </w:p>
    <w:p w14:paraId="4AB233F9" w14:textId="77777777" w:rsidR="00E62CBF" w:rsidRDefault="00E62CBF" w:rsidP="00E62CBF">
      <w:pPr>
        <w:bidi w:val="0"/>
      </w:pPr>
    </w:p>
    <w:p w14:paraId="30DC6542" w14:textId="77777777" w:rsidR="00E62CBF" w:rsidRDefault="00E62CBF" w:rsidP="00E62CBF">
      <w:pPr>
        <w:bidi w:val="0"/>
      </w:pPr>
    </w:p>
    <w:p w14:paraId="3DFCDD6C" w14:textId="77777777" w:rsidR="00E62CBF" w:rsidRDefault="00E62CBF" w:rsidP="00E62CBF">
      <w:pPr>
        <w:bidi w:val="0"/>
      </w:pPr>
    </w:p>
    <w:p w14:paraId="2C0AA40C" w14:textId="12255A10" w:rsidR="00144BC7" w:rsidRPr="008A4143" w:rsidRDefault="00E62CBF" w:rsidP="00E62CBF">
      <w:pPr>
        <w:bidi w:val="0"/>
        <w:rPr>
          <w:rFonts w:asciiTheme="majorBidi" w:hAnsiTheme="majorBidi" w:cstheme="majorBidi"/>
          <w:sz w:val="24"/>
          <w:szCs w:val="24"/>
        </w:rPr>
      </w:pPr>
      <w:bookmarkStart w:id="91" w:name="_Toc184062556"/>
      <w:r>
        <w:lastRenderedPageBreak/>
        <w:t xml:space="preserve">Table </w:t>
      </w:r>
      <w:r>
        <w:fldChar w:fldCharType="begin"/>
      </w:r>
      <w:r>
        <w:instrText xml:space="preserve"> SEQ Table \* ARABIC </w:instrText>
      </w:r>
      <w:r>
        <w:fldChar w:fldCharType="separate"/>
      </w:r>
      <w:r>
        <w:rPr>
          <w:noProof/>
        </w:rPr>
        <w:t>19</w:t>
      </w:r>
      <w:r>
        <w:rPr>
          <w:noProof/>
        </w:rPr>
        <w:fldChar w:fldCharType="end"/>
      </w:r>
      <w:r>
        <w:t>:</w:t>
      </w:r>
      <w:r w:rsidRPr="00E62CBF">
        <w:rPr>
          <w:rFonts w:asciiTheme="majorBidi" w:hAnsiTheme="majorBidi" w:cstheme="majorBidi"/>
          <w:sz w:val="24"/>
          <w:szCs w:val="24"/>
        </w:rPr>
        <w:t xml:space="preserve"> </w:t>
      </w:r>
      <w:r>
        <w:rPr>
          <w:rFonts w:asciiTheme="majorBidi" w:hAnsiTheme="majorBidi" w:cstheme="majorBidi"/>
          <w:sz w:val="24"/>
          <w:szCs w:val="24"/>
        </w:rPr>
        <w:t>The</w:t>
      </w:r>
      <w:r w:rsidRPr="008A4143">
        <w:rPr>
          <w:rFonts w:asciiTheme="majorBidi" w:hAnsiTheme="majorBidi" w:cstheme="majorBidi"/>
          <w:sz w:val="24"/>
          <w:szCs w:val="24"/>
        </w:rPr>
        <w:t xml:space="preserve"> test of normality </w:t>
      </w:r>
      <w:r w:rsidRPr="008A4143">
        <w:rPr>
          <w:rFonts w:asciiTheme="majorBidi" w:hAnsiTheme="majorBidi" w:cstheme="majorBidi"/>
          <w:color w:val="000000"/>
          <w:sz w:val="24"/>
          <w:szCs w:val="24"/>
        </w:rPr>
        <w:t>(Shapiro-Wilk)</w:t>
      </w:r>
      <w:r w:rsidRPr="008A4143">
        <w:rPr>
          <w:rFonts w:asciiTheme="majorBidi" w:hAnsiTheme="majorBidi" w:cstheme="majorBidi"/>
          <w:sz w:val="24"/>
          <w:szCs w:val="24"/>
        </w:rPr>
        <w:t xml:space="preserve"> (N=66) </w:t>
      </w:r>
      <w:r w:rsidRPr="008A4143">
        <w:rPr>
          <w:rFonts w:asciiTheme="majorBidi" w:hAnsiTheme="majorBidi" w:cstheme="majorBidi"/>
          <w:b/>
          <w:bCs/>
          <w:sz w:val="24"/>
          <w:szCs w:val="24"/>
        </w:rPr>
        <w:t>for the UCLA PTSD Reaction Index:</w:t>
      </w:r>
      <w:bookmarkEnd w:id="91"/>
      <w:r w:rsidRPr="008A4143">
        <w:rPr>
          <w:rFonts w:asciiTheme="majorBidi" w:hAnsiTheme="majorBidi" w:cstheme="majorBidi"/>
          <w:sz w:val="24"/>
          <w:szCs w:val="24"/>
        </w:rPr>
        <w:t xml:space="preserve"> </w:t>
      </w:r>
      <w:r w:rsidR="00144BC7" w:rsidRPr="008A4143">
        <w:rPr>
          <w:rFonts w:asciiTheme="majorBidi" w:hAnsiTheme="majorBidi" w:cstheme="majorBidi"/>
          <w:sz w:val="24"/>
          <w:szCs w:val="24"/>
        </w:rPr>
        <w:t xml:space="preserve"> </w:t>
      </w:r>
    </w:p>
    <w:tbl>
      <w:tblPr>
        <w:tblW w:w="4860" w:type="dxa"/>
        <w:tblLook w:val="04A0" w:firstRow="1" w:lastRow="0" w:firstColumn="1" w:lastColumn="0" w:noHBand="0" w:noVBand="1"/>
      </w:tblPr>
      <w:tblGrid>
        <w:gridCol w:w="2700"/>
        <w:gridCol w:w="1080"/>
        <w:gridCol w:w="1080"/>
      </w:tblGrid>
      <w:tr w:rsidR="00144BC7" w:rsidRPr="002E0CF4" w14:paraId="04B04929" w14:textId="77777777" w:rsidTr="006A6A54">
        <w:trPr>
          <w:cantSplit/>
          <w:trHeight w:val="300"/>
        </w:trPr>
        <w:tc>
          <w:tcPr>
            <w:tcW w:w="2700" w:type="dxa"/>
            <w:tcBorders>
              <w:top w:val="single" w:sz="8" w:space="0" w:color="auto"/>
              <w:left w:val="nil"/>
              <w:bottom w:val="single" w:sz="8" w:space="0" w:color="auto"/>
              <w:right w:val="nil"/>
            </w:tcBorders>
            <w:shd w:val="clear" w:color="000000" w:fill="FFFFFF"/>
            <w:vAlign w:val="center"/>
            <w:hideMark/>
          </w:tcPr>
          <w:p w14:paraId="2F44237F" w14:textId="77777777" w:rsidR="00144BC7" w:rsidRPr="002E0CF4" w:rsidRDefault="00144BC7" w:rsidP="006A6A54">
            <w:pPr>
              <w:bidi w:val="0"/>
              <w:spacing w:after="0" w:line="240" w:lineRule="auto"/>
              <w:rPr>
                <w:rFonts w:ascii="Arial" w:eastAsia="Times New Roman" w:hAnsi="Arial" w:cs="Arial"/>
                <w:color w:val="000000"/>
                <w:sz w:val="18"/>
                <w:szCs w:val="18"/>
              </w:rPr>
            </w:pPr>
            <w:r w:rsidRPr="002E0CF4">
              <w:rPr>
                <w:rFonts w:ascii="Arial" w:eastAsia="Times New Roman" w:hAnsi="Arial" w:cs="Arial"/>
                <w:color w:val="000000"/>
                <w:sz w:val="18"/>
                <w:szCs w:val="18"/>
              </w:rPr>
              <w:t> </w:t>
            </w:r>
          </w:p>
        </w:tc>
        <w:tc>
          <w:tcPr>
            <w:tcW w:w="1080" w:type="dxa"/>
            <w:tcBorders>
              <w:top w:val="single" w:sz="8" w:space="0" w:color="auto"/>
              <w:left w:val="nil"/>
              <w:bottom w:val="single" w:sz="8" w:space="0" w:color="auto"/>
              <w:right w:val="nil"/>
            </w:tcBorders>
            <w:shd w:val="clear" w:color="000000" w:fill="FFFFFF"/>
            <w:vAlign w:val="center"/>
            <w:hideMark/>
          </w:tcPr>
          <w:p w14:paraId="64128F62" w14:textId="77777777" w:rsidR="00144BC7" w:rsidRPr="002E0CF4" w:rsidRDefault="00144BC7" w:rsidP="006A6A54">
            <w:pPr>
              <w:bidi w:val="0"/>
              <w:spacing w:after="0" w:line="240" w:lineRule="auto"/>
              <w:jc w:val="center"/>
              <w:rPr>
                <w:rFonts w:ascii="Arial" w:eastAsia="Times New Roman" w:hAnsi="Arial" w:cs="Arial"/>
                <w:color w:val="000000"/>
                <w:sz w:val="18"/>
                <w:szCs w:val="18"/>
              </w:rPr>
            </w:pPr>
            <w:r w:rsidRPr="002E0CF4">
              <w:rPr>
                <w:rFonts w:ascii="Arial" w:eastAsia="Times New Roman" w:hAnsi="Arial" w:cs="Arial"/>
                <w:color w:val="000000"/>
                <w:sz w:val="18"/>
                <w:szCs w:val="18"/>
              </w:rPr>
              <w:t>Statistic</w:t>
            </w:r>
          </w:p>
        </w:tc>
        <w:tc>
          <w:tcPr>
            <w:tcW w:w="1080" w:type="dxa"/>
            <w:tcBorders>
              <w:top w:val="single" w:sz="8" w:space="0" w:color="auto"/>
              <w:left w:val="nil"/>
              <w:bottom w:val="single" w:sz="8" w:space="0" w:color="auto"/>
              <w:right w:val="nil"/>
            </w:tcBorders>
            <w:shd w:val="clear" w:color="000000" w:fill="FFFFFF"/>
            <w:vAlign w:val="center"/>
            <w:hideMark/>
          </w:tcPr>
          <w:p w14:paraId="3713910C" w14:textId="77777777" w:rsidR="00144BC7" w:rsidRPr="002E0CF4" w:rsidRDefault="00144BC7" w:rsidP="006A6A54">
            <w:pPr>
              <w:bidi w:val="0"/>
              <w:spacing w:after="0" w:line="240" w:lineRule="auto"/>
              <w:jc w:val="center"/>
              <w:rPr>
                <w:rFonts w:ascii="Arial" w:eastAsia="Times New Roman" w:hAnsi="Arial" w:cs="Arial"/>
                <w:color w:val="000000"/>
                <w:sz w:val="18"/>
                <w:szCs w:val="18"/>
              </w:rPr>
            </w:pPr>
            <w:r w:rsidRPr="002E0CF4">
              <w:rPr>
                <w:rFonts w:ascii="Arial" w:eastAsia="Times New Roman" w:hAnsi="Arial" w:cs="Arial"/>
                <w:color w:val="000000"/>
                <w:sz w:val="18"/>
                <w:szCs w:val="18"/>
              </w:rPr>
              <w:t>Sig.</w:t>
            </w:r>
          </w:p>
        </w:tc>
      </w:tr>
      <w:tr w:rsidR="00144BC7" w:rsidRPr="002E0CF4" w14:paraId="3573E4C3" w14:textId="77777777" w:rsidTr="006A6A54">
        <w:trPr>
          <w:cantSplit/>
          <w:trHeight w:val="285"/>
        </w:trPr>
        <w:tc>
          <w:tcPr>
            <w:tcW w:w="2700" w:type="dxa"/>
            <w:tcBorders>
              <w:top w:val="nil"/>
              <w:left w:val="nil"/>
              <w:bottom w:val="nil"/>
              <w:right w:val="nil"/>
            </w:tcBorders>
            <w:shd w:val="clear" w:color="000000" w:fill="FFFFFF"/>
            <w:vAlign w:val="center"/>
            <w:hideMark/>
          </w:tcPr>
          <w:p w14:paraId="79F36E87" w14:textId="77777777" w:rsidR="00144BC7" w:rsidRPr="002E0CF4" w:rsidRDefault="00144BC7" w:rsidP="006A6A54">
            <w:pPr>
              <w:bidi w:val="0"/>
              <w:spacing w:after="0" w:line="240" w:lineRule="auto"/>
              <w:rPr>
                <w:rFonts w:ascii="Arial" w:eastAsia="Times New Roman" w:hAnsi="Arial" w:cs="Arial"/>
                <w:color w:val="000000"/>
                <w:sz w:val="18"/>
                <w:szCs w:val="18"/>
              </w:rPr>
            </w:pPr>
            <w:r w:rsidRPr="002E0CF4">
              <w:rPr>
                <w:rFonts w:ascii="Arial" w:eastAsia="Times New Roman" w:hAnsi="Arial" w:cs="Arial"/>
                <w:color w:val="000000"/>
                <w:sz w:val="18"/>
                <w:szCs w:val="18"/>
              </w:rPr>
              <w:t>ALL scale</w:t>
            </w:r>
          </w:p>
        </w:tc>
        <w:tc>
          <w:tcPr>
            <w:tcW w:w="1080" w:type="dxa"/>
            <w:tcBorders>
              <w:top w:val="nil"/>
              <w:left w:val="nil"/>
              <w:bottom w:val="nil"/>
              <w:right w:val="nil"/>
            </w:tcBorders>
            <w:shd w:val="clear" w:color="000000" w:fill="FFFFFF"/>
            <w:vAlign w:val="center"/>
            <w:hideMark/>
          </w:tcPr>
          <w:p w14:paraId="0AE41992"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0.934</w:t>
            </w:r>
          </w:p>
        </w:tc>
        <w:tc>
          <w:tcPr>
            <w:tcW w:w="1080" w:type="dxa"/>
            <w:tcBorders>
              <w:top w:val="nil"/>
              <w:left w:val="nil"/>
              <w:bottom w:val="nil"/>
              <w:right w:val="nil"/>
            </w:tcBorders>
            <w:shd w:val="clear" w:color="000000" w:fill="FFFFFF"/>
            <w:vAlign w:val="center"/>
            <w:hideMark/>
          </w:tcPr>
          <w:p w14:paraId="6BB5B880"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0.002</w:t>
            </w:r>
          </w:p>
        </w:tc>
      </w:tr>
      <w:tr w:rsidR="00144BC7" w:rsidRPr="002E0CF4" w14:paraId="4F3BB9E7" w14:textId="77777777" w:rsidTr="006A6A54">
        <w:trPr>
          <w:cantSplit/>
          <w:trHeight w:val="285"/>
        </w:trPr>
        <w:tc>
          <w:tcPr>
            <w:tcW w:w="2700" w:type="dxa"/>
            <w:tcBorders>
              <w:top w:val="nil"/>
              <w:left w:val="nil"/>
              <w:bottom w:val="nil"/>
              <w:right w:val="nil"/>
            </w:tcBorders>
            <w:shd w:val="clear" w:color="000000" w:fill="FFFFFF"/>
            <w:vAlign w:val="center"/>
            <w:hideMark/>
          </w:tcPr>
          <w:p w14:paraId="3A1BD3CC" w14:textId="4B2918D0" w:rsidR="00144BC7" w:rsidRPr="002E0CF4" w:rsidRDefault="00BD6CD0" w:rsidP="006A6A54">
            <w:pPr>
              <w:bidi w:val="0"/>
              <w:spacing w:after="0" w:line="240" w:lineRule="auto"/>
              <w:rPr>
                <w:rFonts w:ascii="Arial" w:eastAsia="Times New Roman" w:hAnsi="Arial" w:cs="Arial"/>
                <w:color w:val="000000"/>
                <w:sz w:val="18"/>
                <w:szCs w:val="18"/>
              </w:rPr>
            </w:pPr>
            <w:r w:rsidRPr="002E0CF4">
              <w:rPr>
                <w:rFonts w:ascii="Arial" w:eastAsia="Times New Roman" w:hAnsi="Arial" w:cs="Arial"/>
                <w:color w:val="000000"/>
                <w:sz w:val="18"/>
                <w:szCs w:val="18"/>
              </w:rPr>
              <w:t>Schizophrenia</w:t>
            </w:r>
          </w:p>
        </w:tc>
        <w:tc>
          <w:tcPr>
            <w:tcW w:w="1080" w:type="dxa"/>
            <w:tcBorders>
              <w:top w:val="nil"/>
              <w:left w:val="nil"/>
              <w:bottom w:val="nil"/>
              <w:right w:val="nil"/>
            </w:tcBorders>
            <w:shd w:val="clear" w:color="000000" w:fill="FFFFFF"/>
            <w:vAlign w:val="center"/>
            <w:hideMark/>
          </w:tcPr>
          <w:p w14:paraId="58991379"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0.836</w:t>
            </w:r>
          </w:p>
        </w:tc>
        <w:tc>
          <w:tcPr>
            <w:tcW w:w="1080" w:type="dxa"/>
            <w:tcBorders>
              <w:top w:val="nil"/>
              <w:left w:val="nil"/>
              <w:bottom w:val="nil"/>
              <w:right w:val="nil"/>
            </w:tcBorders>
            <w:shd w:val="clear" w:color="000000" w:fill="FFFFFF"/>
            <w:vAlign w:val="center"/>
            <w:hideMark/>
          </w:tcPr>
          <w:p w14:paraId="038CE50C"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w:t>
            </w:r>
          </w:p>
        </w:tc>
      </w:tr>
      <w:tr w:rsidR="00144BC7" w:rsidRPr="002E0CF4" w14:paraId="0BFB9310" w14:textId="77777777" w:rsidTr="006A6A54">
        <w:trPr>
          <w:cantSplit/>
          <w:trHeight w:val="285"/>
        </w:trPr>
        <w:tc>
          <w:tcPr>
            <w:tcW w:w="2700" w:type="dxa"/>
            <w:tcBorders>
              <w:top w:val="nil"/>
              <w:left w:val="nil"/>
              <w:bottom w:val="nil"/>
              <w:right w:val="nil"/>
            </w:tcBorders>
            <w:shd w:val="clear" w:color="000000" w:fill="FFFFFF"/>
            <w:vAlign w:val="center"/>
            <w:hideMark/>
          </w:tcPr>
          <w:p w14:paraId="4157A3C4" w14:textId="77777777" w:rsidR="00144BC7" w:rsidRPr="002E0CF4" w:rsidRDefault="00144BC7" w:rsidP="006A6A54">
            <w:pPr>
              <w:bidi w:val="0"/>
              <w:spacing w:after="0" w:line="240" w:lineRule="auto"/>
              <w:rPr>
                <w:rFonts w:ascii="Arial" w:eastAsia="Times New Roman" w:hAnsi="Arial" w:cs="Arial"/>
                <w:color w:val="000000"/>
                <w:sz w:val="18"/>
                <w:szCs w:val="18"/>
              </w:rPr>
            </w:pPr>
            <w:r w:rsidRPr="002E0CF4">
              <w:rPr>
                <w:rFonts w:ascii="Arial" w:eastAsia="Times New Roman" w:hAnsi="Arial" w:cs="Arial"/>
                <w:color w:val="000000"/>
                <w:sz w:val="18"/>
                <w:szCs w:val="18"/>
              </w:rPr>
              <w:t xml:space="preserve"> re-experienced</w:t>
            </w:r>
          </w:p>
        </w:tc>
        <w:tc>
          <w:tcPr>
            <w:tcW w:w="1080" w:type="dxa"/>
            <w:tcBorders>
              <w:top w:val="nil"/>
              <w:left w:val="nil"/>
              <w:bottom w:val="nil"/>
              <w:right w:val="nil"/>
            </w:tcBorders>
            <w:shd w:val="clear" w:color="000000" w:fill="FFFFFF"/>
            <w:vAlign w:val="center"/>
            <w:hideMark/>
          </w:tcPr>
          <w:p w14:paraId="5A326FAB"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0.974</w:t>
            </w:r>
          </w:p>
        </w:tc>
        <w:tc>
          <w:tcPr>
            <w:tcW w:w="1080" w:type="dxa"/>
            <w:tcBorders>
              <w:top w:val="nil"/>
              <w:left w:val="nil"/>
              <w:bottom w:val="nil"/>
              <w:right w:val="nil"/>
            </w:tcBorders>
            <w:shd w:val="clear" w:color="000000" w:fill="FFFFFF"/>
            <w:vAlign w:val="center"/>
            <w:hideMark/>
          </w:tcPr>
          <w:p w14:paraId="5BF2C850"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0.186</w:t>
            </w:r>
          </w:p>
        </w:tc>
      </w:tr>
      <w:tr w:rsidR="00144BC7" w:rsidRPr="002E0CF4" w14:paraId="081828A0" w14:textId="77777777" w:rsidTr="006A6A54">
        <w:trPr>
          <w:cantSplit/>
          <w:trHeight w:val="285"/>
        </w:trPr>
        <w:tc>
          <w:tcPr>
            <w:tcW w:w="2700" w:type="dxa"/>
            <w:tcBorders>
              <w:top w:val="nil"/>
              <w:left w:val="nil"/>
              <w:bottom w:val="nil"/>
              <w:right w:val="nil"/>
            </w:tcBorders>
            <w:shd w:val="clear" w:color="000000" w:fill="FFFFFF"/>
            <w:vAlign w:val="center"/>
            <w:hideMark/>
          </w:tcPr>
          <w:p w14:paraId="4D4572CD" w14:textId="77777777" w:rsidR="00144BC7" w:rsidRPr="002E0CF4" w:rsidRDefault="00144BC7" w:rsidP="006A6A54">
            <w:pPr>
              <w:bidi w:val="0"/>
              <w:spacing w:after="0" w:line="240" w:lineRule="auto"/>
              <w:rPr>
                <w:rFonts w:ascii="Arial" w:eastAsia="Times New Roman" w:hAnsi="Arial" w:cs="Arial"/>
                <w:color w:val="000000"/>
                <w:sz w:val="18"/>
                <w:szCs w:val="18"/>
              </w:rPr>
            </w:pPr>
            <w:r w:rsidRPr="002E0CF4">
              <w:rPr>
                <w:rFonts w:ascii="Arial" w:eastAsia="Times New Roman" w:hAnsi="Arial" w:cs="Arial"/>
                <w:color w:val="000000"/>
                <w:sz w:val="18"/>
                <w:szCs w:val="18"/>
              </w:rPr>
              <w:t>avoidance</w:t>
            </w:r>
          </w:p>
        </w:tc>
        <w:tc>
          <w:tcPr>
            <w:tcW w:w="1080" w:type="dxa"/>
            <w:tcBorders>
              <w:top w:val="nil"/>
              <w:left w:val="nil"/>
              <w:bottom w:val="nil"/>
              <w:right w:val="nil"/>
            </w:tcBorders>
            <w:shd w:val="clear" w:color="000000" w:fill="FFFFFF"/>
            <w:vAlign w:val="center"/>
            <w:hideMark/>
          </w:tcPr>
          <w:p w14:paraId="7C51FFD4"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0.933</w:t>
            </w:r>
          </w:p>
        </w:tc>
        <w:tc>
          <w:tcPr>
            <w:tcW w:w="1080" w:type="dxa"/>
            <w:tcBorders>
              <w:top w:val="nil"/>
              <w:left w:val="nil"/>
              <w:bottom w:val="nil"/>
              <w:right w:val="nil"/>
            </w:tcBorders>
            <w:shd w:val="clear" w:color="000000" w:fill="FFFFFF"/>
            <w:vAlign w:val="center"/>
            <w:hideMark/>
          </w:tcPr>
          <w:p w14:paraId="70D074A7"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0.002</w:t>
            </w:r>
          </w:p>
        </w:tc>
      </w:tr>
      <w:tr w:rsidR="00144BC7" w:rsidRPr="002E0CF4" w14:paraId="65221AF6" w14:textId="77777777" w:rsidTr="006A6A54">
        <w:trPr>
          <w:cantSplit/>
          <w:trHeight w:val="285"/>
        </w:trPr>
        <w:tc>
          <w:tcPr>
            <w:tcW w:w="2700" w:type="dxa"/>
            <w:tcBorders>
              <w:top w:val="nil"/>
              <w:left w:val="nil"/>
              <w:bottom w:val="nil"/>
              <w:right w:val="nil"/>
            </w:tcBorders>
            <w:shd w:val="clear" w:color="000000" w:fill="FFFFFF"/>
            <w:vAlign w:val="center"/>
            <w:hideMark/>
          </w:tcPr>
          <w:p w14:paraId="21DB42A4" w14:textId="77777777" w:rsidR="00144BC7" w:rsidRPr="002E0CF4" w:rsidRDefault="00144BC7" w:rsidP="006A6A54">
            <w:pPr>
              <w:bidi w:val="0"/>
              <w:spacing w:after="0" w:line="240" w:lineRule="auto"/>
              <w:rPr>
                <w:rFonts w:ascii="Arial" w:eastAsia="Times New Roman" w:hAnsi="Arial" w:cs="Arial"/>
                <w:color w:val="000000"/>
                <w:sz w:val="18"/>
                <w:szCs w:val="18"/>
              </w:rPr>
            </w:pPr>
            <w:r w:rsidRPr="002E0CF4">
              <w:rPr>
                <w:rFonts w:ascii="Arial" w:eastAsia="Times New Roman" w:hAnsi="Arial" w:cs="Arial"/>
                <w:color w:val="000000"/>
                <w:sz w:val="18"/>
                <w:szCs w:val="18"/>
              </w:rPr>
              <w:t>alterations in cognitions</w:t>
            </w:r>
          </w:p>
        </w:tc>
        <w:tc>
          <w:tcPr>
            <w:tcW w:w="1080" w:type="dxa"/>
            <w:tcBorders>
              <w:top w:val="nil"/>
              <w:left w:val="nil"/>
              <w:bottom w:val="nil"/>
              <w:right w:val="nil"/>
            </w:tcBorders>
            <w:shd w:val="clear" w:color="000000" w:fill="FFFFFF"/>
            <w:vAlign w:val="center"/>
            <w:hideMark/>
          </w:tcPr>
          <w:p w14:paraId="7398501D"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0.947</w:t>
            </w:r>
          </w:p>
        </w:tc>
        <w:tc>
          <w:tcPr>
            <w:tcW w:w="1080" w:type="dxa"/>
            <w:tcBorders>
              <w:top w:val="nil"/>
              <w:left w:val="nil"/>
              <w:bottom w:val="nil"/>
              <w:right w:val="nil"/>
            </w:tcBorders>
            <w:shd w:val="clear" w:color="000000" w:fill="FFFFFF"/>
            <w:vAlign w:val="center"/>
            <w:hideMark/>
          </w:tcPr>
          <w:p w14:paraId="35464DC4"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0.007</w:t>
            </w:r>
          </w:p>
        </w:tc>
      </w:tr>
      <w:tr w:rsidR="00144BC7" w:rsidRPr="002E0CF4" w14:paraId="48BE7907" w14:textId="77777777" w:rsidTr="006A6A54">
        <w:trPr>
          <w:cantSplit/>
          <w:trHeight w:val="300"/>
        </w:trPr>
        <w:tc>
          <w:tcPr>
            <w:tcW w:w="2700" w:type="dxa"/>
            <w:tcBorders>
              <w:top w:val="nil"/>
              <w:left w:val="nil"/>
              <w:bottom w:val="single" w:sz="8" w:space="0" w:color="auto"/>
              <w:right w:val="nil"/>
            </w:tcBorders>
            <w:shd w:val="clear" w:color="000000" w:fill="FFFFFF"/>
            <w:vAlign w:val="center"/>
            <w:hideMark/>
          </w:tcPr>
          <w:p w14:paraId="68714980" w14:textId="77777777" w:rsidR="00144BC7" w:rsidRPr="002E0CF4" w:rsidRDefault="00144BC7" w:rsidP="006A6A54">
            <w:pPr>
              <w:bidi w:val="0"/>
              <w:spacing w:after="0" w:line="240" w:lineRule="auto"/>
              <w:rPr>
                <w:rFonts w:ascii="Arial" w:eastAsia="Times New Roman" w:hAnsi="Arial" w:cs="Arial"/>
                <w:color w:val="000000"/>
                <w:sz w:val="18"/>
                <w:szCs w:val="18"/>
              </w:rPr>
            </w:pPr>
            <w:r w:rsidRPr="002E0CF4">
              <w:rPr>
                <w:rFonts w:ascii="Arial" w:eastAsia="Times New Roman" w:hAnsi="Arial" w:cs="Arial"/>
                <w:color w:val="000000"/>
                <w:sz w:val="18"/>
                <w:szCs w:val="18"/>
              </w:rPr>
              <w:t>arousal</w:t>
            </w:r>
          </w:p>
        </w:tc>
        <w:tc>
          <w:tcPr>
            <w:tcW w:w="1080" w:type="dxa"/>
            <w:tcBorders>
              <w:top w:val="nil"/>
              <w:left w:val="nil"/>
              <w:bottom w:val="single" w:sz="8" w:space="0" w:color="auto"/>
              <w:right w:val="nil"/>
            </w:tcBorders>
            <w:shd w:val="clear" w:color="000000" w:fill="FFFFFF"/>
            <w:vAlign w:val="center"/>
            <w:hideMark/>
          </w:tcPr>
          <w:p w14:paraId="5D1D902F"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0.941</w:t>
            </w:r>
          </w:p>
        </w:tc>
        <w:tc>
          <w:tcPr>
            <w:tcW w:w="1080" w:type="dxa"/>
            <w:tcBorders>
              <w:top w:val="nil"/>
              <w:left w:val="nil"/>
              <w:bottom w:val="single" w:sz="8" w:space="0" w:color="auto"/>
              <w:right w:val="nil"/>
            </w:tcBorders>
            <w:shd w:val="clear" w:color="000000" w:fill="FFFFFF"/>
            <w:vAlign w:val="center"/>
            <w:hideMark/>
          </w:tcPr>
          <w:p w14:paraId="52314F5D" w14:textId="77777777" w:rsidR="00144BC7" w:rsidRPr="002E0CF4" w:rsidRDefault="00144BC7" w:rsidP="006A6A54">
            <w:pPr>
              <w:bidi w:val="0"/>
              <w:spacing w:after="0" w:line="240" w:lineRule="auto"/>
              <w:jc w:val="right"/>
              <w:rPr>
                <w:rFonts w:ascii="Arial" w:eastAsia="Times New Roman" w:hAnsi="Arial" w:cs="Arial"/>
                <w:color w:val="000000"/>
                <w:sz w:val="18"/>
                <w:szCs w:val="18"/>
              </w:rPr>
            </w:pPr>
            <w:r w:rsidRPr="002E0CF4">
              <w:rPr>
                <w:rFonts w:ascii="Arial" w:eastAsia="Times New Roman" w:hAnsi="Arial" w:cs="Arial"/>
                <w:color w:val="000000"/>
                <w:sz w:val="18"/>
                <w:szCs w:val="18"/>
              </w:rPr>
              <w:t>0.003</w:t>
            </w:r>
          </w:p>
        </w:tc>
      </w:tr>
    </w:tbl>
    <w:p w14:paraId="4E35DE01" w14:textId="77777777" w:rsidR="00144BC7" w:rsidRDefault="00144BC7" w:rsidP="006A6A54">
      <w:pPr>
        <w:bidi w:val="0"/>
        <w:rPr>
          <w:rFonts w:asciiTheme="minorBidi" w:hAnsiTheme="minorBidi"/>
          <w:sz w:val="20"/>
          <w:szCs w:val="20"/>
        </w:rPr>
      </w:pPr>
    </w:p>
    <w:p w14:paraId="328B009C" w14:textId="6F755590" w:rsidR="00E818FA" w:rsidRPr="008F33CC" w:rsidRDefault="00E818FA" w:rsidP="006A6A54">
      <w:pPr>
        <w:bidi w:val="0"/>
        <w:spacing w:line="480" w:lineRule="auto"/>
        <w:ind w:firstLine="720"/>
        <w:rPr>
          <w:rFonts w:cstheme="minorHAnsi"/>
          <w:sz w:val="24"/>
          <w:szCs w:val="24"/>
        </w:rPr>
      </w:pPr>
      <w:r w:rsidRPr="008F33CC">
        <w:rPr>
          <w:rFonts w:cstheme="minorHAnsi"/>
          <w:sz w:val="24"/>
          <w:szCs w:val="24"/>
        </w:rPr>
        <w:t>Due to the small sample size, it was crucial to determine the distribution of the domains and the overall scale of the UCLA PTSD Reaction Index to select an appropriate method for testing. A Shapiro-Wilk test was conducted, revealing that the distribution of the UCLA PTSD Reaction Index significantly departed from normality (W=0.934, p-value &lt;0.01). Consequently, a non-parametric test was utilized and the median with the interquartile range was used to summarize the variable of the UCLA PTSD Reaction Index (all scale).</w:t>
      </w:r>
    </w:p>
    <w:p w14:paraId="233FA556" w14:textId="77777777" w:rsidR="00E818FA" w:rsidRDefault="00E818FA" w:rsidP="006A6A54">
      <w:pPr>
        <w:bidi w:val="0"/>
        <w:spacing w:line="480" w:lineRule="auto"/>
        <w:ind w:firstLine="720"/>
        <w:rPr>
          <w:rFonts w:asciiTheme="majorBidi" w:hAnsiTheme="majorBidi" w:cstheme="majorBidi"/>
          <w:sz w:val="24"/>
          <w:szCs w:val="24"/>
        </w:rPr>
      </w:pPr>
    </w:p>
    <w:p w14:paraId="2CD3A0FE" w14:textId="5221A2F4" w:rsidR="00144BC7" w:rsidRPr="008F33CC" w:rsidRDefault="00E818FA" w:rsidP="006A6A54">
      <w:pPr>
        <w:bidi w:val="0"/>
        <w:spacing w:line="480" w:lineRule="auto"/>
        <w:ind w:firstLine="720"/>
        <w:rPr>
          <w:rFonts w:cstheme="minorHAnsi"/>
          <w:sz w:val="24"/>
          <w:szCs w:val="24"/>
        </w:rPr>
      </w:pPr>
      <w:r w:rsidRPr="008F33CC">
        <w:rPr>
          <w:rFonts w:cstheme="minorHAnsi"/>
          <w:sz w:val="24"/>
          <w:szCs w:val="24"/>
        </w:rPr>
        <w:t>The sole outcome that exhibited a normal distribution was the Re-experience domain (W=0.974, p-value &gt; 0.05).</w:t>
      </w:r>
    </w:p>
    <w:p w14:paraId="4DD40B9C" w14:textId="77777777" w:rsidR="00144BC7" w:rsidRPr="002E0CF4" w:rsidRDefault="00144BC7" w:rsidP="006A6A54">
      <w:pPr>
        <w:bidi w:val="0"/>
        <w:rPr>
          <w:rFonts w:asciiTheme="minorBidi" w:hAnsiTheme="minorBidi"/>
          <w:sz w:val="20"/>
          <w:szCs w:val="20"/>
        </w:rPr>
      </w:pPr>
      <w:r>
        <w:rPr>
          <w:rFonts w:asciiTheme="minorBidi" w:hAnsiTheme="minorBidi"/>
          <w:sz w:val="20"/>
          <w:szCs w:val="20"/>
        </w:rPr>
        <w:t xml:space="preserve">     </w:t>
      </w:r>
    </w:p>
    <w:p w14:paraId="5ACE499F" w14:textId="77777777" w:rsidR="00144BC7" w:rsidRPr="000B5EAE" w:rsidRDefault="00144BC7" w:rsidP="006A6A54">
      <w:pPr>
        <w:bidi w:val="0"/>
        <w:rPr>
          <w:rFonts w:asciiTheme="minorBidi" w:hAnsiTheme="minorBidi"/>
          <w:sz w:val="20"/>
          <w:szCs w:val="20"/>
        </w:rPr>
      </w:pPr>
      <w:r>
        <w:rPr>
          <w:rFonts w:asciiTheme="minorBidi" w:hAnsiTheme="minorBidi"/>
          <w:sz w:val="20"/>
          <w:szCs w:val="20"/>
        </w:rPr>
        <w:t xml:space="preserve">   </w:t>
      </w:r>
    </w:p>
    <w:p w14:paraId="09E2E6AD" w14:textId="77777777" w:rsidR="00E300F3" w:rsidRDefault="00144BC7">
      <w:pPr>
        <w:rPr>
          <w:rtl/>
        </w:rPr>
        <w:sectPr w:rsidR="00E300F3" w:rsidSect="00E300F3">
          <w:pgSz w:w="16838" w:h="11906" w:orient="landscape"/>
          <w:pgMar w:top="1800" w:right="1440" w:bottom="1800" w:left="1440" w:header="708" w:footer="708" w:gutter="0"/>
          <w:cols w:space="708"/>
          <w:bidi/>
          <w:rtlGutter/>
          <w:docGrid w:linePitch="360"/>
        </w:sectPr>
      </w:pPr>
      <w:r>
        <w:rPr>
          <w:rtl/>
        </w:rPr>
        <w:br w:type="page"/>
      </w:r>
    </w:p>
    <w:p w14:paraId="7A80718A" w14:textId="6F43621F" w:rsidR="00144BC7" w:rsidRDefault="00144BC7">
      <w:pPr>
        <w:rPr>
          <w:rtl/>
        </w:rPr>
      </w:pPr>
    </w:p>
    <w:p w14:paraId="7930838F" w14:textId="35D3F38F" w:rsidR="00144BC7" w:rsidRPr="008F33CC" w:rsidRDefault="008F33CC" w:rsidP="00696C50">
      <w:pPr>
        <w:pStyle w:val="Heading1"/>
      </w:pPr>
      <w:bookmarkStart w:id="92" w:name="_Toc184063431"/>
      <w:r w:rsidRPr="008F33CC">
        <w:t xml:space="preserve">4. </w:t>
      </w:r>
      <w:r w:rsidR="00144BC7" w:rsidRPr="008F33CC">
        <w:t>Discussion</w:t>
      </w:r>
      <w:bookmarkEnd w:id="92"/>
    </w:p>
    <w:p w14:paraId="1A8C3F09" w14:textId="369F83B9" w:rsidR="00E818FA" w:rsidRPr="008F33CC" w:rsidRDefault="00090C36" w:rsidP="00316870">
      <w:pPr>
        <w:pStyle w:val="Heading2"/>
        <w:jc w:val="left"/>
      </w:pPr>
      <w:bookmarkStart w:id="93" w:name="_Toc184063432"/>
      <w:r w:rsidRPr="008F33CC">
        <w:t>4.1. Intro to Discussion</w:t>
      </w:r>
      <w:bookmarkEnd w:id="93"/>
      <w:r w:rsidRPr="008F33CC">
        <w:t xml:space="preserve"> </w:t>
      </w:r>
    </w:p>
    <w:p w14:paraId="5533EFA5" w14:textId="6955EE50" w:rsidR="00144BC7" w:rsidRPr="008F33CC" w:rsidRDefault="001E5141" w:rsidP="006A6A54">
      <w:pPr>
        <w:bidi w:val="0"/>
        <w:spacing w:line="480" w:lineRule="auto"/>
        <w:ind w:firstLine="720"/>
        <w:rPr>
          <w:rFonts w:cstheme="minorHAnsi"/>
          <w:sz w:val="24"/>
          <w:szCs w:val="24"/>
        </w:rPr>
      </w:pPr>
      <w:r w:rsidRPr="008F33CC">
        <w:rPr>
          <w:rFonts w:cstheme="minorHAnsi"/>
          <w:sz w:val="24"/>
          <w:szCs w:val="24"/>
        </w:rPr>
        <w:t>M</w:t>
      </w:r>
      <w:r w:rsidR="00144BC7" w:rsidRPr="008F33CC">
        <w:rPr>
          <w:rFonts w:cstheme="minorHAnsi"/>
          <w:sz w:val="24"/>
          <w:szCs w:val="24"/>
        </w:rPr>
        <w:t>ental health professionals struggle to find adequate resources for assessment and treatment in diverse communities</w:t>
      </w:r>
      <w:r w:rsidR="00A15AA8" w:rsidRPr="008F33CC">
        <w:rPr>
          <w:rFonts w:cstheme="minorHAnsi"/>
          <w:color w:val="000000"/>
          <w:sz w:val="24"/>
          <w:szCs w:val="24"/>
        </w:rPr>
        <w:t xml:space="preserve"> (</w:t>
      </w:r>
      <w:r w:rsidR="00874B61" w:rsidRPr="008F33CC">
        <w:rPr>
          <w:rFonts w:cstheme="minorHAnsi"/>
          <w:color w:val="222222"/>
          <w:sz w:val="24"/>
          <w:szCs w:val="24"/>
          <w:shd w:val="clear" w:color="auto" w:fill="FFFFFF"/>
        </w:rPr>
        <w:t>Brottman, Char, Hattori, Heeb, &amp; Taff, 2020</w:t>
      </w:r>
      <w:r w:rsidR="00A15AA8" w:rsidRPr="008F33CC">
        <w:rPr>
          <w:rFonts w:cstheme="minorHAnsi"/>
          <w:color w:val="000000"/>
          <w:sz w:val="24"/>
          <w:szCs w:val="24"/>
        </w:rPr>
        <w:t xml:space="preserve">). </w:t>
      </w:r>
      <w:r w:rsidR="00144BC7" w:rsidRPr="008F33CC">
        <w:rPr>
          <w:rFonts w:cstheme="minorHAnsi"/>
          <w:sz w:val="24"/>
          <w:szCs w:val="24"/>
        </w:rPr>
        <w:t>In</w:t>
      </w:r>
      <w:r w:rsidR="00F34AB0">
        <w:rPr>
          <w:rFonts w:cstheme="minorHAnsi"/>
          <w:sz w:val="24"/>
          <w:szCs w:val="24"/>
        </w:rPr>
        <w:t xml:space="preserve"> (2001), General U.S.,</w:t>
      </w:r>
      <w:r w:rsidR="00144BC7" w:rsidRPr="008F33CC">
        <w:rPr>
          <w:rFonts w:cstheme="minorHAnsi"/>
          <w:sz w:val="24"/>
          <w:szCs w:val="24"/>
        </w:rPr>
        <w:t xml:space="preserve"> the US Office of the Surgeon General released a detailed report </w:t>
      </w:r>
      <w:r w:rsidR="00144BC7" w:rsidRPr="008F33CC">
        <w:rPr>
          <w:rFonts w:cstheme="minorHAnsi"/>
          <w:i/>
          <w:iCs/>
          <w:sz w:val="24"/>
          <w:szCs w:val="24"/>
        </w:rPr>
        <w:t xml:space="preserve">Mental Health: A Report of the Surgeon General </w:t>
      </w:r>
      <w:r w:rsidR="00144BC7" w:rsidRPr="008F33CC">
        <w:rPr>
          <w:rFonts w:cstheme="minorHAnsi"/>
          <w:sz w:val="24"/>
          <w:szCs w:val="24"/>
        </w:rPr>
        <w:t xml:space="preserve">with the title </w:t>
      </w:r>
      <w:r w:rsidR="00144BC7" w:rsidRPr="008F33CC">
        <w:rPr>
          <w:rFonts w:cstheme="minorHAnsi"/>
          <w:i/>
          <w:iCs/>
          <w:sz w:val="24"/>
          <w:szCs w:val="24"/>
        </w:rPr>
        <w:t xml:space="preserve">Mental Health: Culture, Race, and Ethnicity </w:t>
      </w:r>
      <w:r w:rsidR="00144BC7" w:rsidRPr="008F33CC">
        <w:rPr>
          <w:rFonts w:cstheme="minorHAnsi"/>
          <w:sz w:val="24"/>
          <w:szCs w:val="24"/>
        </w:rPr>
        <w:t xml:space="preserve">that explained the ongoing crisis of inadequate mental health services for U.S. Ethnic Minorities </w:t>
      </w:r>
      <w:r w:rsidR="00144BC7" w:rsidRPr="008F33CC">
        <w:rPr>
          <w:rFonts w:cstheme="minorHAnsi"/>
          <w:color w:val="000000"/>
          <w:sz w:val="24"/>
          <w:szCs w:val="24"/>
        </w:rPr>
        <w:t xml:space="preserve">(U.S. Department of Health and Human Services 2001a). </w:t>
      </w:r>
      <w:r w:rsidR="00144BC7" w:rsidRPr="008F33CC">
        <w:rPr>
          <w:rFonts w:cstheme="minorHAnsi"/>
          <w:sz w:val="24"/>
          <w:szCs w:val="24"/>
        </w:rPr>
        <w:t xml:space="preserve">The report acknowledged significant disparities in the mental health of racial and ethnic minorities compared with white patients: including minorities often receiving lower-quality mental health care when in treatment, and the fact that they are underrepresented in the research world of mental health.  This may be related to the fact that many host culture psychiatrists who contributed to DSM-IV held to the perspective of scientific universalism that " patients are more alike than different" and they were not prepared to see disorders from another cultural perspective. </w:t>
      </w:r>
      <w:r w:rsidR="006A6A54" w:rsidRPr="008F33CC">
        <w:rPr>
          <w:rFonts w:cstheme="minorHAnsi"/>
          <w:sz w:val="24"/>
          <w:szCs w:val="24"/>
        </w:rPr>
        <w:t>(</w:t>
      </w:r>
      <w:proofErr w:type="spellStart"/>
      <w:r w:rsidR="006A6A54" w:rsidRPr="008F33CC">
        <w:rPr>
          <w:rFonts w:cstheme="minorHAnsi"/>
          <w:sz w:val="24"/>
          <w:szCs w:val="24"/>
        </w:rPr>
        <w:t>Bredström</w:t>
      </w:r>
      <w:proofErr w:type="spellEnd"/>
      <w:r w:rsidR="006A6A54" w:rsidRPr="008F33CC">
        <w:rPr>
          <w:rFonts w:cstheme="minorHAnsi"/>
          <w:sz w:val="24"/>
          <w:szCs w:val="24"/>
        </w:rPr>
        <w:t xml:space="preserve">, 2019). </w:t>
      </w:r>
    </w:p>
    <w:p w14:paraId="447D7FF5" w14:textId="6D305B4B"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However, interest in investigating and understanding the connection between psychiatric disorders and sociocultural factors continues to develop. This subsequently </w:t>
      </w:r>
      <w:r w:rsidR="00BD6CD0" w:rsidRPr="008F33CC">
        <w:rPr>
          <w:rFonts w:cstheme="minorHAnsi"/>
          <w:sz w:val="24"/>
          <w:szCs w:val="24"/>
        </w:rPr>
        <w:t>led</w:t>
      </w:r>
      <w:r w:rsidRPr="008F33CC">
        <w:rPr>
          <w:rFonts w:cstheme="minorHAnsi"/>
          <w:sz w:val="24"/>
          <w:szCs w:val="24"/>
        </w:rPr>
        <w:t xml:space="preserve"> to significant advances in understanding how culture impacts assessment and psychotherapy, which changed the application of treatment to ethnic minorities and impacted the need to develop culturally appropriate mental health services. A major example is the DSM-5 Cultural Formulation Interview which was developed as </w:t>
      </w:r>
      <w:r w:rsidR="0080662B" w:rsidRPr="008F33CC">
        <w:rPr>
          <w:rFonts w:cstheme="minorHAnsi"/>
          <w:sz w:val="24"/>
          <w:szCs w:val="24"/>
        </w:rPr>
        <w:t xml:space="preserve">a </w:t>
      </w:r>
      <w:r w:rsidRPr="008F33CC">
        <w:rPr>
          <w:rFonts w:cstheme="minorHAnsi"/>
          <w:sz w:val="24"/>
          <w:szCs w:val="24"/>
        </w:rPr>
        <w:t xml:space="preserve">result.  Considering the use of appropriate tools for patient </w:t>
      </w:r>
      <w:r w:rsidRPr="008F33CC">
        <w:rPr>
          <w:rFonts w:cstheme="minorHAnsi"/>
          <w:sz w:val="24"/>
          <w:szCs w:val="24"/>
        </w:rPr>
        <w:lastRenderedPageBreak/>
        <w:t xml:space="preserve">culture will result in improved access to mental health care, an increased understanding of patients' illness and experiences, more accurate diagnosis, and, with the end goal of better treatment. </w:t>
      </w:r>
      <w:r w:rsidR="006A6A54" w:rsidRPr="008F33CC">
        <w:rPr>
          <w:rFonts w:cstheme="minorHAnsi"/>
          <w:sz w:val="24"/>
          <w:szCs w:val="24"/>
        </w:rPr>
        <w:t xml:space="preserve">(Lewis-Fernández, Aggarwal, &amp; </w:t>
      </w:r>
      <w:proofErr w:type="spellStart"/>
      <w:r w:rsidR="006A6A54" w:rsidRPr="008F33CC">
        <w:rPr>
          <w:rFonts w:cstheme="minorHAnsi"/>
          <w:sz w:val="24"/>
          <w:szCs w:val="24"/>
        </w:rPr>
        <w:t>Kirmayer</w:t>
      </w:r>
      <w:proofErr w:type="spellEnd"/>
      <w:r w:rsidR="006A6A54" w:rsidRPr="008F33CC">
        <w:rPr>
          <w:rFonts w:cstheme="minorHAnsi"/>
          <w:sz w:val="24"/>
          <w:szCs w:val="24"/>
        </w:rPr>
        <w:t xml:space="preserve">, 2020). </w:t>
      </w:r>
    </w:p>
    <w:p w14:paraId="2955FB97" w14:textId="3E42ED87" w:rsidR="00483ABE" w:rsidRPr="008F33CC" w:rsidRDefault="00144BC7" w:rsidP="00483ABE">
      <w:pPr>
        <w:bidi w:val="0"/>
        <w:spacing w:line="480" w:lineRule="auto"/>
        <w:ind w:firstLine="720"/>
        <w:rPr>
          <w:rFonts w:cstheme="minorHAnsi"/>
          <w:sz w:val="24"/>
          <w:szCs w:val="24"/>
        </w:rPr>
      </w:pPr>
      <w:r w:rsidRPr="008F33CC">
        <w:rPr>
          <w:rFonts w:cstheme="minorHAnsi"/>
          <w:sz w:val="24"/>
          <w:szCs w:val="24"/>
        </w:rPr>
        <w:t xml:space="preserve">Establishing the cultural validity of a psychological test for a specific group is a difficult task. Psychological variables are often based on cultural concepts that are diverse and challenging to operationalize. Also, theoretical conceptualization changes over time and context which requires continual refinement. To validate a specific assessment tool for use with specific groups, language proficiency, and cultural competence </w:t>
      </w:r>
      <w:r w:rsidR="00C5070E" w:rsidRPr="008F33CC">
        <w:rPr>
          <w:rFonts w:cstheme="minorHAnsi"/>
          <w:sz w:val="24"/>
          <w:szCs w:val="24"/>
        </w:rPr>
        <w:t>are</w:t>
      </w:r>
      <w:r w:rsidRPr="008F33CC">
        <w:rPr>
          <w:rFonts w:cstheme="minorHAnsi"/>
          <w:sz w:val="24"/>
          <w:szCs w:val="24"/>
        </w:rPr>
        <w:t xml:space="preserve"> needed to examine, the equivalence of terms and appropriateness of using the instrument. </w:t>
      </w:r>
      <w:r w:rsidR="00483ABE" w:rsidRPr="008F33CC">
        <w:rPr>
          <w:rFonts w:cstheme="minorHAnsi"/>
          <w:sz w:val="24"/>
          <w:szCs w:val="24"/>
        </w:rPr>
        <w:t xml:space="preserve">(Leong, Priscilla &amp; </w:t>
      </w:r>
      <w:proofErr w:type="spellStart"/>
      <w:r w:rsidR="00483ABE" w:rsidRPr="008F33CC">
        <w:rPr>
          <w:rFonts w:cstheme="minorHAnsi"/>
          <w:sz w:val="24"/>
          <w:szCs w:val="24"/>
        </w:rPr>
        <w:t>Kalibatseva</w:t>
      </w:r>
      <w:proofErr w:type="spellEnd"/>
      <w:r w:rsidR="00483ABE" w:rsidRPr="008F33CC">
        <w:rPr>
          <w:rFonts w:cstheme="minorHAnsi"/>
          <w:sz w:val="24"/>
          <w:szCs w:val="24"/>
        </w:rPr>
        <w:t xml:space="preserve">, 2019). </w:t>
      </w:r>
    </w:p>
    <w:p w14:paraId="04CEE32C" w14:textId="136F0C6A" w:rsidR="00144BC7" w:rsidRPr="008F33CC" w:rsidRDefault="00483ABE" w:rsidP="00483ABE">
      <w:pPr>
        <w:bidi w:val="0"/>
        <w:spacing w:line="480" w:lineRule="auto"/>
        <w:ind w:firstLine="720"/>
        <w:rPr>
          <w:rFonts w:cstheme="minorHAnsi"/>
          <w:sz w:val="24"/>
          <w:szCs w:val="24"/>
        </w:rPr>
      </w:pPr>
      <w:r w:rsidRPr="008F33CC">
        <w:rPr>
          <w:rFonts w:cstheme="minorHAnsi"/>
          <w:sz w:val="24"/>
          <w:szCs w:val="24"/>
        </w:rPr>
        <w:t>The study aimed to address several research questions. Firstly, it sought to determine the consistency of results between The UCLA Posttraumatic Stress Disorder Reaction Index, the National PTSD Scale, and the Checklist of chronic traumatic experiences when applied to a sample group of children in the West Bank of Palestine. Secondly, the study aimed to explore gender, age, and trauma category differences in the UCLA Posttraumatic Stress Disorder Reaction Index results. Finally, the study sought to ascertain whether the sample results of The UCLA Posttraumatic Stress Disorder Reaction Index followed a normal distribution pattern.</w:t>
      </w:r>
      <w:r w:rsidR="00144BC7" w:rsidRPr="008F33CC">
        <w:rPr>
          <w:rFonts w:cstheme="minorHAnsi"/>
          <w:sz w:val="24"/>
          <w:szCs w:val="24"/>
        </w:rPr>
        <w:t xml:space="preserve">  </w:t>
      </w:r>
    </w:p>
    <w:p w14:paraId="0FEDC1A4" w14:textId="195A17E1" w:rsidR="00144BC7" w:rsidRPr="008F33CC" w:rsidRDefault="00345A57" w:rsidP="00316870">
      <w:pPr>
        <w:pStyle w:val="Heading2"/>
        <w:jc w:val="left"/>
      </w:pPr>
      <w:bookmarkStart w:id="94" w:name="_Toc184063433"/>
      <w:r w:rsidRPr="008F33CC">
        <w:t>4.</w:t>
      </w:r>
      <w:r w:rsidR="00696C50" w:rsidRPr="008F33CC">
        <w:t>2. Key</w:t>
      </w:r>
      <w:r w:rsidR="00144BC7" w:rsidRPr="008F33CC">
        <w:t xml:space="preserve"> Findings</w:t>
      </w:r>
      <w:bookmarkEnd w:id="94"/>
    </w:p>
    <w:p w14:paraId="2F2A5BF7" w14:textId="19753B6A" w:rsidR="00144BC7" w:rsidRPr="008F33CC" w:rsidRDefault="00467A9C" w:rsidP="006A6A54">
      <w:pPr>
        <w:bidi w:val="0"/>
        <w:spacing w:line="480" w:lineRule="auto"/>
        <w:ind w:firstLine="720"/>
        <w:rPr>
          <w:rFonts w:cstheme="minorHAnsi"/>
          <w:sz w:val="24"/>
          <w:szCs w:val="24"/>
        </w:rPr>
      </w:pPr>
      <w:r w:rsidRPr="008F33CC">
        <w:rPr>
          <w:rFonts w:cstheme="minorHAnsi"/>
          <w:sz w:val="24"/>
          <w:szCs w:val="24"/>
        </w:rPr>
        <w:t>Examining the scores on the</w:t>
      </w:r>
      <w:r w:rsidR="00144BC7" w:rsidRPr="008F33CC">
        <w:rPr>
          <w:rFonts w:cstheme="minorHAnsi"/>
          <w:sz w:val="24"/>
          <w:szCs w:val="24"/>
        </w:rPr>
        <w:t xml:space="preserve"> UCLA Posttraumatic Stress Disorder Reaction Index, its full range of (1-5) was present within the sample of individuals who took the scale. The UCLA Posttraumatic Stress Disorder Reaction Index total score </w:t>
      </w:r>
      <w:r w:rsidR="00144BC7" w:rsidRPr="008F33CC">
        <w:rPr>
          <w:rFonts w:cstheme="minorHAnsi"/>
          <w:sz w:val="24"/>
          <w:szCs w:val="24"/>
        </w:rPr>
        <w:lastRenderedPageBreak/>
        <w:t xml:space="preserve">correlated with the National PTSD Scale score, at a medium to high rate of r=0.34, this represents a strong relationship between </w:t>
      </w:r>
      <w:r w:rsidRPr="008F33CC">
        <w:rPr>
          <w:rFonts w:cstheme="minorHAnsi"/>
          <w:sz w:val="24"/>
          <w:szCs w:val="24"/>
        </w:rPr>
        <w:t>t</w:t>
      </w:r>
      <w:r w:rsidR="00144BC7" w:rsidRPr="008F33CC">
        <w:rPr>
          <w:rFonts w:cstheme="minorHAnsi"/>
          <w:sz w:val="24"/>
          <w:szCs w:val="24"/>
        </w:rPr>
        <w:t>he UCLA Posttraumatic Stress Disorder Reaction Index and the National PTSD Scale</w:t>
      </w:r>
      <w:r w:rsidRPr="008F33CC">
        <w:rPr>
          <w:rFonts w:cstheme="minorHAnsi"/>
          <w:sz w:val="24"/>
          <w:szCs w:val="24"/>
        </w:rPr>
        <w:t xml:space="preserve">, which has been previously validated on Arabic speaking population. </w:t>
      </w:r>
      <w:r w:rsidR="00144BC7" w:rsidRPr="008F33CC">
        <w:rPr>
          <w:rFonts w:cstheme="minorHAnsi"/>
          <w:sz w:val="24"/>
          <w:szCs w:val="24"/>
        </w:rPr>
        <w:t>This would indicate that the scale is appropriate to use when compared to a " gold standard" such as the National PTSD Scale.</w:t>
      </w:r>
    </w:p>
    <w:p w14:paraId="10B8C5AD" w14:textId="184C29EA"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In addition, gender differences were examined amongst the participants. </w:t>
      </w:r>
      <w:r w:rsidR="0080662B" w:rsidRPr="008F33CC">
        <w:rPr>
          <w:rFonts w:cstheme="minorHAnsi"/>
          <w:sz w:val="24"/>
          <w:szCs w:val="24"/>
        </w:rPr>
        <w:t>There</w:t>
      </w:r>
      <w:r w:rsidRPr="008F33CC">
        <w:rPr>
          <w:rFonts w:cstheme="minorHAnsi"/>
          <w:sz w:val="24"/>
          <w:szCs w:val="24"/>
        </w:rPr>
        <w:t xml:space="preserve"> were not any differences in the </w:t>
      </w:r>
      <w:r w:rsidR="0080662B" w:rsidRPr="008F33CC">
        <w:rPr>
          <w:rFonts w:cstheme="minorHAnsi"/>
          <w:sz w:val="24"/>
          <w:szCs w:val="24"/>
        </w:rPr>
        <w:t>results</w:t>
      </w:r>
      <w:r w:rsidRPr="008F33CC">
        <w:rPr>
          <w:rFonts w:cstheme="minorHAnsi"/>
          <w:sz w:val="24"/>
          <w:szCs w:val="24"/>
        </w:rPr>
        <w:t xml:space="preserve"> of </w:t>
      </w:r>
      <w:r w:rsidR="00467A9C" w:rsidRPr="008F33CC">
        <w:rPr>
          <w:rFonts w:cstheme="minorHAnsi"/>
          <w:sz w:val="24"/>
          <w:szCs w:val="24"/>
        </w:rPr>
        <w:t>t</w:t>
      </w:r>
      <w:r w:rsidRPr="008F33CC">
        <w:rPr>
          <w:rFonts w:cstheme="minorHAnsi"/>
          <w:sz w:val="24"/>
          <w:szCs w:val="24"/>
        </w:rPr>
        <w:t>he UCLA Posttraumatic Stress Disorder Reaction Index</w:t>
      </w:r>
      <w:r w:rsidR="00467A9C" w:rsidRPr="008F33CC">
        <w:rPr>
          <w:rFonts w:cstheme="minorHAnsi"/>
          <w:sz w:val="24"/>
          <w:szCs w:val="24"/>
        </w:rPr>
        <w:t xml:space="preserve"> between male and female participants.</w:t>
      </w:r>
    </w:p>
    <w:p w14:paraId="1B8449FA" w14:textId="799938EC"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Age differences were examined as well. Participants were divided into three groups of age; the first group of under 11 years the second group was 12-14 years and the third group was 15 and above. There were no differences between the groups </w:t>
      </w:r>
      <w:r w:rsidR="00467A9C" w:rsidRPr="008F33CC">
        <w:rPr>
          <w:rFonts w:cstheme="minorHAnsi"/>
          <w:sz w:val="24"/>
          <w:szCs w:val="24"/>
        </w:rPr>
        <w:t>related to age on</w:t>
      </w:r>
      <w:r w:rsidRPr="008F33CC">
        <w:rPr>
          <w:rFonts w:cstheme="minorHAnsi"/>
          <w:sz w:val="24"/>
          <w:szCs w:val="24"/>
        </w:rPr>
        <w:t xml:space="preserve"> </w:t>
      </w:r>
      <w:r w:rsidR="00467A9C" w:rsidRPr="008F33CC">
        <w:rPr>
          <w:rFonts w:cstheme="minorHAnsi"/>
          <w:sz w:val="24"/>
          <w:szCs w:val="24"/>
        </w:rPr>
        <w:t>t</w:t>
      </w:r>
      <w:r w:rsidRPr="008F33CC">
        <w:rPr>
          <w:rFonts w:cstheme="minorHAnsi"/>
          <w:sz w:val="24"/>
          <w:szCs w:val="24"/>
        </w:rPr>
        <w:t>he UCLA Posttraumatic Stress Disorder Reaction Index results.</w:t>
      </w:r>
    </w:p>
    <w:p w14:paraId="3D16C447" w14:textId="4923505D"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The </w:t>
      </w:r>
      <w:r w:rsidR="00467A9C" w:rsidRPr="008F33CC">
        <w:rPr>
          <w:rFonts w:cstheme="minorHAnsi"/>
          <w:sz w:val="24"/>
          <w:szCs w:val="24"/>
        </w:rPr>
        <w:t xml:space="preserve">category or </w:t>
      </w:r>
      <w:r w:rsidRPr="008F33CC">
        <w:rPr>
          <w:rFonts w:cstheme="minorHAnsi"/>
          <w:sz w:val="24"/>
          <w:szCs w:val="24"/>
        </w:rPr>
        <w:t xml:space="preserve">kind of trauma that the participant was exposed to were also examined. </w:t>
      </w:r>
      <w:r w:rsidR="00777E8F" w:rsidRPr="008F33CC">
        <w:rPr>
          <w:rFonts w:cstheme="minorHAnsi"/>
          <w:sz w:val="24"/>
          <w:szCs w:val="24"/>
        </w:rPr>
        <w:t>18 kinds of trauma were</w:t>
      </w:r>
      <w:r w:rsidRPr="008F33CC">
        <w:rPr>
          <w:rFonts w:cstheme="minorHAnsi"/>
          <w:sz w:val="24"/>
          <w:szCs w:val="24"/>
        </w:rPr>
        <w:t xml:space="preserve"> </w:t>
      </w:r>
      <w:r w:rsidR="00467A9C" w:rsidRPr="008F33CC">
        <w:rPr>
          <w:rFonts w:cstheme="minorHAnsi"/>
          <w:sz w:val="24"/>
          <w:szCs w:val="24"/>
        </w:rPr>
        <w:t xml:space="preserve">identified as experienced by </w:t>
      </w:r>
      <w:r w:rsidRPr="008F33CC">
        <w:rPr>
          <w:rFonts w:cstheme="minorHAnsi"/>
          <w:sz w:val="24"/>
          <w:szCs w:val="24"/>
        </w:rPr>
        <w:t>the participant</w:t>
      </w:r>
      <w:r w:rsidR="00467A9C" w:rsidRPr="008F33CC">
        <w:rPr>
          <w:rFonts w:cstheme="minorHAnsi"/>
          <w:sz w:val="24"/>
          <w:szCs w:val="24"/>
        </w:rPr>
        <w:t xml:space="preserve"> samples</w:t>
      </w:r>
      <w:r w:rsidRPr="008F33CC">
        <w:rPr>
          <w:rFonts w:cstheme="minorHAnsi"/>
          <w:sz w:val="24"/>
          <w:szCs w:val="24"/>
        </w:rPr>
        <w:t xml:space="preserve">, these 18 kinds of trauma were divided into 5 groups. The first group was Maltreatment, </w:t>
      </w:r>
      <w:r w:rsidR="0080662B" w:rsidRPr="008F33CC">
        <w:rPr>
          <w:rFonts w:cstheme="minorHAnsi"/>
          <w:sz w:val="24"/>
          <w:szCs w:val="24"/>
        </w:rPr>
        <w:t>which</w:t>
      </w:r>
      <w:r w:rsidRPr="008F33CC">
        <w:rPr>
          <w:rFonts w:cstheme="minorHAnsi"/>
          <w:sz w:val="24"/>
          <w:szCs w:val="24"/>
        </w:rPr>
        <w:t xml:space="preserve"> included neglect, separation, and handicapped caregivers. The second group was Social Violence, which included sexual assault, physical assault, social violence, school violence, rape, and acting violently with other people. The third group was Family Violence, this group included psychological violence, family violence, an illness that threatens life, and losing someone. The fourth group, Dangerous Events, this group had dangerous events and natural events. </w:t>
      </w:r>
      <w:r w:rsidR="0080662B" w:rsidRPr="008F33CC">
        <w:rPr>
          <w:rFonts w:cstheme="minorHAnsi"/>
          <w:sz w:val="24"/>
          <w:szCs w:val="24"/>
        </w:rPr>
        <w:t>The</w:t>
      </w:r>
      <w:r w:rsidRPr="008F33CC">
        <w:rPr>
          <w:rFonts w:cstheme="minorHAnsi"/>
          <w:sz w:val="24"/>
          <w:szCs w:val="24"/>
        </w:rPr>
        <w:t xml:space="preserve"> last </w:t>
      </w:r>
      <w:r w:rsidRPr="008F33CC">
        <w:rPr>
          <w:rFonts w:cstheme="minorHAnsi"/>
          <w:sz w:val="24"/>
          <w:szCs w:val="24"/>
        </w:rPr>
        <w:lastRenderedPageBreak/>
        <w:t xml:space="preserve">group was called Terrorist Events, this group included Terror Acts and kidnapping political violence. </w:t>
      </w:r>
      <w:r w:rsidR="0023164A" w:rsidRPr="008F33CC">
        <w:rPr>
          <w:rFonts w:cstheme="minorHAnsi"/>
          <w:sz w:val="24"/>
          <w:szCs w:val="24"/>
        </w:rPr>
        <w:t>D</w:t>
      </w:r>
      <w:r w:rsidRPr="008F33CC">
        <w:rPr>
          <w:rFonts w:cstheme="minorHAnsi"/>
          <w:sz w:val="24"/>
          <w:szCs w:val="24"/>
        </w:rPr>
        <w:t>ifferences between the groups</w:t>
      </w:r>
      <w:r w:rsidR="0023164A" w:rsidRPr="008F33CC">
        <w:rPr>
          <w:rFonts w:cstheme="minorHAnsi"/>
          <w:sz w:val="24"/>
          <w:szCs w:val="24"/>
        </w:rPr>
        <w:t xml:space="preserve"> were noted,</w:t>
      </w:r>
      <w:r w:rsidRPr="008F33CC">
        <w:rPr>
          <w:rFonts w:cstheme="minorHAnsi"/>
          <w:sz w:val="24"/>
          <w:szCs w:val="24"/>
        </w:rPr>
        <w:t xml:space="preserve"> </w:t>
      </w:r>
      <w:proofErr w:type="gramStart"/>
      <w:r w:rsidRPr="008F33CC">
        <w:rPr>
          <w:rFonts w:cstheme="minorHAnsi"/>
          <w:sz w:val="24"/>
          <w:szCs w:val="24"/>
        </w:rPr>
        <w:t>The</w:t>
      </w:r>
      <w:proofErr w:type="gramEnd"/>
      <w:r w:rsidRPr="008F33CC">
        <w:rPr>
          <w:rFonts w:cstheme="minorHAnsi"/>
          <w:sz w:val="24"/>
          <w:szCs w:val="24"/>
        </w:rPr>
        <w:t xml:space="preserve"> youth suffering Terrorist Events group </w:t>
      </w:r>
      <w:r w:rsidR="0080662B" w:rsidRPr="008F33CC">
        <w:rPr>
          <w:rFonts w:cstheme="minorHAnsi"/>
          <w:sz w:val="24"/>
          <w:szCs w:val="24"/>
        </w:rPr>
        <w:t>scored</w:t>
      </w:r>
      <w:r w:rsidRPr="008F33CC">
        <w:rPr>
          <w:rFonts w:cstheme="minorHAnsi"/>
          <w:sz w:val="24"/>
          <w:szCs w:val="24"/>
        </w:rPr>
        <w:t xml:space="preserve"> higher on the scale than any other group. Differences between those experiencing Family Violence and </w:t>
      </w:r>
      <w:r w:rsidR="0080662B" w:rsidRPr="008F33CC">
        <w:rPr>
          <w:rFonts w:cstheme="minorHAnsi"/>
          <w:sz w:val="24"/>
          <w:szCs w:val="24"/>
        </w:rPr>
        <w:t>terrorist acts</w:t>
      </w:r>
      <w:r w:rsidRPr="008F33CC">
        <w:rPr>
          <w:rFonts w:cstheme="minorHAnsi"/>
          <w:sz w:val="24"/>
          <w:szCs w:val="24"/>
        </w:rPr>
        <w:t xml:space="preserve"> were significant. However, there were no other differences between the other groups. </w:t>
      </w:r>
    </w:p>
    <w:p w14:paraId="2D74A412" w14:textId="5EF5C1A6"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Therefore, the result for the study's first </w:t>
      </w:r>
      <w:r w:rsidR="0023164A" w:rsidRPr="008F33CC">
        <w:rPr>
          <w:rFonts w:cstheme="minorHAnsi"/>
          <w:sz w:val="24"/>
          <w:szCs w:val="24"/>
        </w:rPr>
        <w:t>hypothesis</w:t>
      </w:r>
      <w:r w:rsidRPr="008F33CC">
        <w:rPr>
          <w:rFonts w:cstheme="minorHAnsi"/>
          <w:sz w:val="24"/>
          <w:szCs w:val="24"/>
        </w:rPr>
        <w:t xml:space="preserve"> indicated a correlation between The UCLA Posttraumatic Stress Disorder Reaction Index scores and the National PTSD scale. The person correlation results yielded highly significant results (p&lt;0.05) in all dimensions of both scales. However, there were no significant results were found to suggest a correlation between The UCLA Posttraumatic Stress Disorder Reaction Index and Checklist of Chronic Traumatic Experiences (CTE) and its dimensions.  </w:t>
      </w:r>
    </w:p>
    <w:p w14:paraId="6EC71CEE" w14:textId="6DCC4AF6"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There are several possible explanations for these findings. One possible explanation is how the scales were administrated, and how inconsistent the administrative team was during the real use of CTE. During the use of the CTE, it was observed that people didn't understand how to use it, as some of them managed to write only the first section of the CTE with questions answered with yes/no, while at the same time ignoring the second section of the CTE, the part that included how many times an event happened to </w:t>
      </w:r>
      <w:r w:rsidRPr="008F33CC">
        <w:rPr>
          <w:rFonts w:cstheme="minorHAnsi"/>
          <w:sz w:val="24"/>
          <w:szCs w:val="24"/>
          <w:rtl/>
        </w:rPr>
        <w:t xml:space="preserve">a </w:t>
      </w:r>
      <w:r w:rsidRPr="008F33CC">
        <w:rPr>
          <w:rFonts w:cstheme="minorHAnsi"/>
          <w:sz w:val="24"/>
          <w:szCs w:val="24"/>
        </w:rPr>
        <w:t xml:space="preserve">participant. This may be related to a social-cultural tendency to avoid deep discussion of pain and trauma to avoid causing more harm or pain to the individual. This would be important to address in creating interview recording multiple traumas and may need to be addressed in training </w:t>
      </w:r>
      <w:r w:rsidRPr="008F33CC">
        <w:rPr>
          <w:rFonts w:cstheme="minorHAnsi"/>
          <w:sz w:val="24"/>
          <w:szCs w:val="24"/>
        </w:rPr>
        <w:lastRenderedPageBreak/>
        <w:t>interviewers to override the cultural tendencies and norms</w:t>
      </w:r>
      <w:r w:rsidR="00316870">
        <w:rPr>
          <w:rFonts w:cstheme="minorHAnsi"/>
          <w:sz w:val="24"/>
          <w:szCs w:val="24"/>
        </w:rPr>
        <w:t>, as it was not addressed in this research due to it being unexpected outcome.</w:t>
      </w:r>
      <w:r w:rsidRPr="008F33CC">
        <w:rPr>
          <w:rFonts w:cstheme="minorHAnsi"/>
          <w:sz w:val="24"/>
          <w:szCs w:val="24"/>
        </w:rPr>
        <w:t xml:space="preserve">  </w:t>
      </w:r>
    </w:p>
    <w:p w14:paraId="67ADC0DB" w14:textId="42BD9769"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In addition, the administrative team may not have been able to utilize the CTE to its fullest. Most participants were exposed to a different level of trauma, making it difficult to sustain the conversation with them for the intended duration of one hour. Those participants reached a point in the interview where the CTE had to be dropped, due to different reasons, mostly due to participants feeling irritated and uncomfortable, so to manage these emotions the administrative personnel had to skip it to have time for The UCLA Posttraumatic Stress Disorder Reaction Index. This is critical feedback for the use of the tool with a population of youth with multiple and variable levels of trauma.</w:t>
      </w:r>
    </w:p>
    <w:p w14:paraId="0FCC8F11" w14:textId="143E5DFB"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Lastly, CTE didn't measure PTSD, as it has shown by the result of the research. According to the main validation study </w:t>
      </w:r>
      <w:r w:rsidR="0080662B" w:rsidRPr="008F33CC">
        <w:rPr>
          <w:rFonts w:cstheme="minorHAnsi"/>
          <w:color w:val="222222"/>
          <w:sz w:val="24"/>
          <w:szCs w:val="24"/>
          <w:shd w:val="clear" w:color="auto" w:fill="FFFFFF"/>
        </w:rPr>
        <w:t xml:space="preserve">by </w:t>
      </w:r>
      <w:r w:rsidRPr="008F33CC">
        <w:rPr>
          <w:rFonts w:cstheme="minorHAnsi"/>
          <w:color w:val="222222"/>
          <w:sz w:val="24"/>
          <w:szCs w:val="24"/>
          <w:shd w:val="clear" w:color="auto" w:fill="FFFFFF"/>
        </w:rPr>
        <w:t>Altawil, M. A. (2008), it was the made by the researcher measured how many traumatic events happened to each child.</w:t>
      </w:r>
      <w:r w:rsidRPr="008F33CC">
        <w:rPr>
          <w:rFonts w:cstheme="minorHAnsi"/>
          <w:sz w:val="24"/>
          <w:szCs w:val="24"/>
        </w:rPr>
        <w:t xml:space="preserve"> The study used other scales to show, that children did have trauma from witnessing the events mentioned on the scale. The CTE focused more on the military conflicts in the Gaza </w:t>
      </w:r>
      <w:r w:rsidR="0080662B" w:rsidRPr="008F33CC">
        <w:rPr>
          <w:rFonts w:cstheme="minorHAnsi"/>
          <w:sz w:val="24"/>
          <w:szCs w:val="24"/>
        </w:rPr>
        <w:t>Strip</w:t>
      </w:r>
      <w:r w:rsidRPr="008F33CC">
        <w:rPr>
          <w:rFonts w:cstheme="minorHAnsi"/>
          <w:sz w:val="24"/>
          <w:szCs w:val="24"/>
        </w:rPr>
        <w:t xml:space="preserve"> than any other traumatic event. The checklist also said it had discriminatory validity of the test, suggesting only using this scale for extreme groups.</w:t>
      </w:r>
    </w:p>
    <w:p w14:paraId="35993C2B" w14:textId="77777777"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The National PTSD Scale is a more flexible scale allowing clinicians who are familiar with PTSD to make an informed diagnosis as well as obtain an estimate of the severity of the symptoms. But unlike The UCLA Posttraumatic Stress Disorder Reaction Index, The National PTSD scale needed to be linked to only one identified " </w:t>
      </w:r>
      <w:r w:rsidRPr="008F33CC">
        <w:rPr>
          <w:rFonts w:cstheme="minorHAnsi"/>
          <w:sz w:val="24"/>
          <w:szCs w:val="24"/>
        </w:rPr>
        <w:lastRenderedPageBreak/>
        <w:t>targeted" trauma, also it is not indicated for youth in areas of geo-political conflict with repetitive and multi-level traumas.</w:t>
      </w:r>
    </w:p>
    <w:p w14:paraId="52A611EA" w14:textId="37A820B4"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To administrate the National PTSD scale requires the person to have trauma or to manifest a trauma event, by having the participant read a list of traumatic events, </w:t>
      </w:r>
      <w:r w:rsidR="0080662B" w:rsidRPr="008F33CC">
        <w:rPr>
          <w:rFonts w:cstheme="minorHAnsi"/>
          <w:sz w:val="24"/>
          <w:szCs w:val="24"/>
        </w:rPr>
        <w:t xml:space="preserve">and </w:t>
      </w:r>
      <w:r w:rsidRPr="008F33CC">
        <w:rPr>
          <w:rFonts w:cstheme="minorHAnsi"/>
          <w:sz w:val="24"/>
          <w:szCs w:val="24"/>
        </w:rPr>
        <w:t xml:space="preserve">then filling the scale. In the research, the participants were picked from trauma centers. This made the manifesting of a traumatic event by reading a trauma event unnecessary. </w:t>
      </w:r>
    </w:p>
    <w:p w14:paraId="480A251C" w14:textId="13B4594A"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 On the other hand, The UCLA Posttraumatic Stress Disorder Reaction Index was </w:t>
      </w:r>
      <w:r w:rsidR="0080662B" w:rsidRPr="008F33CC">
        <w:rPr>
          <w:rFonts w:cstheme="minorHAnsi"/>
          <w:sz w:val="24"/>
          <w:szCs w:val="24"/>
        </w:rPr>
        <w:t>administered</w:t>
      </w:r>
      <w:r w:rsidRPr="008F33CC">
        <w:rPr>
          <w:rFonts w:cstheme="minorHAnsi"/>
          <w:sz w:val="24"/>
          <w:szCs w:val="24"/>
        </w:rPr>
        <w:t xml:space="preserve"> to the same participants with the help of the interviewer who reviewed all the trauma that happened to the participant. At the end of the identifying the trauma events, the participants were required to focus on one event while doing the intended scale making all the trauma events, not only one, still present in their mind, that’s why it was requested from the participant to try to focus on one trauma that caused the most amount of pain. This concept was very difficult for youth, especially younger ones to both understand and execute.</w:t>
      </w:r>
    </w:p>
    <w:p w14:paraId="483E7A9D" w14:textId="66C305AB"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 This </w:t>
      </w:r>
      <w:r w:rsidR="0023164A" w:rsidRPr="008F33CC">
        <w:rPr>
          <w:rFonts w:cstheme="minorHAnsi"/>
          <w:sz w:val="24"/>
          <w:szCs w:val="24"/>
        </w:rPr>
        <w:t>circumstance</w:t>
      </w:r>
      <w:r w:rsidRPr="008F33CC">
        <w:rPr>
          <w:rFonts w:cstheme="minorHAnsi"/>
          <w:sz w:val="24"/>
          <w:szCs w:val="24"/>
        </w:rPr>
        <w:t xml:space="preserve"> could explain why the correlation score was not higher between the two scales because of the possibility of the amount of trauma that surfaced before reaching the point to fill the scale. Another explanation is also the order of the per-taking of the scale, it is possible that taking the National PTSD scale first did help with them being more enthusiastic and ready for the scale being filled. But when reaching The UCLA Posttraumatic Stress Disorder Reaction Index the participants were more tired and disengaged.  </w:t>
      </w:r>
    </w:p>
    <w:p w14:paraId="1FF2B1E7" w14:textId="77777777" w:rsidR="00144BC7" w:rsidRPr="008F33CC" w:rsidRDefault="00144BC7" w:rsidP="006A6A54">
      <w:pPr>
        <w:bidi w:val="0"/>
        <w:spacing w:line="480" w:lineRule="auto"/>
        <w:ind w:firstLine="720"/>
        <w:rPr>
          <w:rFonts w:cstheme="minorHAnsi"/>
          <w:sz w:val="24"/>
          <w:szCs w:val="24"/>
        </w:rPr>
      </w:pPr>
    </w:p>
    <w:p w14:paraId="3C9FAEBB" w14:textId="0393555C"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lastRenderedPageBreak/>
        <w:t xml:space="preserve">Regarding the second research question, the result of the study indicated there are differences between the results of the participants regarding the kind of trauma the </w:t>
      </w:r>
      <w:r w:rsidR="0080662B" w:rsidRPr="008F33CC">
        <w:rPr>
          <w:rFonts w:cstheme="minorHAnsi"/>
          <w:sz w:val="24"/>
          <w:szCs w:val="24"/>
        </w:rPr>
        <w:t>participants</w:t>
      </w:r>
      <w:r w:rsidRPr="008F33CC">
        <w:rPr>
          <w:rFonts w:cstheme="minorHAnsi"/>
          <w:sz w:val="24"/>
          <w:szCs w:val="24"/>
        </w:rPr>
        <w:t xml:space="preserve"> experienced. The research did not show any significant differences in the results while looking at the gender of the participant, also the research showed no significant differences among age groups. </w:t>
      </w:r>
    </w:p>
    <w:p w14:paraId="54FEFE2B" w14:textId="1980568A" w:rsidR="00144BC7" w:rsidRPr="008F33CC" w:rsidRDefault="00144BC7" w:rsidP="00C7570A">
      <w:pPr>
        <w:bidi w:val="0"/>
        <w:spacing w:line="480" w:lineRule="auto"/>
        <w:ind w:firstLine="720"/>
        <w:rPr>
          <w:rFonts w:cstheme="minorHAnsi"/>
          <w:sz w:val="24"/>
          <w:szCs w:val="24"/>
        </w:rPr>
      </w:pPr>
      <w:r w:rsidRPr="008F33CC">
        <w:rPr>
          <w:rFonts w:cstheme="minorHAnsi"/>
          <w:sz w:val="24"/>
          <w:szCs w:val="24"/>
        </w:rPr>
        <w:t xml:space="preserve">The result of the research showed that gender differences didn't affect the severity of the trauma in children, unlike other research indicating that gender affects how severe you experience trauma </w:t>
      </w:r>
      <w:r w:rsidR="00BD6CD0" w:rsidRPr="008F33CC">
        <w:rPr>
          <w:rFonts w:cstheme="minorHAnsi"/>
          <w:sz w:val="24"/>
          <w:szCs w:val="24"/>
        </w:rPr>
        <w:t>(</w:t>
      </w:r>
      <w:r w:rsidR="003C05E4" w:rsidRPr="008F33CC">
        <w:rPr>
          <w:rFonts w:cstheme="minorHAnsi"/>
          <w:sz w:val="24"/>
          <w:szCs w:val="24"/>
        </w:rPr>
        <w:t>Flannigan,</w:t>
      </w:r>
      <w:r w:rsidR="00C7570A" w:rsidRPr="008F33CC">
        <w:rPr>
          <w:rFonts w:cstheme="minorHAnsi"/>
          <w:sz w:val="24"/>
          <w:szCs w:val="24"/>
        </w:rPr>
        <w:t xml:space="preserve"> </w:t>
      </w:r>
      <w:r w:rsidR="003C05E4" w:rsidRPr="008F33CC">
        <w:rPr>
          <w:rFonts w:cstheme="minorHAnsi"/>
          <w:sz w:val="24"/>
          <w:szCs w:val="24"/>
        </w:rPr>
        <w:t>2023</w:t>
      </w:r>
      <w:r w:rsidR="00C7570A" w:rsidRPr="008F33CC">
        <w:rPr>
          <w:rFonts w:cstheme="minorHAnsi"/>
          <w:sz w:val="24"/>
          <w:szCs w:val="24"/>
        </w:rPr>
        <w:t>; Olff, &amp; Langeland, 2022; Tabone, Rishel, Hartnett, Szafran, &amp; Royse, 2023</w:t>
      </w:r>
      <w:r w:rsidRPr="008F33CC">
        <w:rPr>
          <w:rFonts w:cstheme="minorHAnsi"/>
          <w:sz w:val="24"/>
          <w:szCs w:val="24"/>
        </w:rPr>
        <w:t>). This result was due to the fact, that the research included a small number compared to the main study.</w:t>
      </w:r>
    </w:p>
    <w:p w14:paraId="5569A757" w14:textId="50AFC16E" w:rsidR="00144BC7" w:rsidRPr="008F33CC" w:rsidRDefault="00144BC7" w:rsidP="00986EC5">
      <w:pPr>
        <w:bidi w:val="0"/>
        <w:spacing w:line="480" w:lineRule="auto"/>
        <w:ind w:firstLine="720"/>
        <w:rPr>
          <w:rFonts w:cstheme="minorHAnsi"/>
          <w:sz w:val="24"/>
          <w:szCs w:val="24"/>
        </w:rPr>
      </w:pPr>
      <w:bookmarkStart w:id="95" w:name="_Hlk130673826"/>
      <w:r w:rsidRPr="008F33CC">
        <w:rPr>
          <w:rFonts w:cstheme="minorHAnsi"/>
          <w:sz w:val="24"/>
          <w:szCs w:val="24"/>
        </w:rPr>
        <w:t>The UCLA Posttraumatic Stress Disorder Reaction Index</w:t>
      </w:r>
      <w:bookmarkEnd w:id="95"/>
      <w:r w:rsidRPr="008F33CC">
        <w:rPr>
          <w:rFonts w:cstheme="minorHAnsi"/>
          <w:sz w:val="24"/>
          <w:szCs w:val="24"/>
        </w:rPr>
        <w:t xml:space="preserve"> may not have been appropriate given the culture, which is another explanation. This raises the possibility that practitioners may need to use additional qualitative methods to comprehend the participants' thoughts, feelings, and behavior related to traumatic experiences to better understand the relevance of PTSD symptoms as well as potential local expressions of distress that may be specific to the area and not a part of PTSD symptoms (</w:t>
      </w:r>
      <w:r w:rsidR="00316870" w:rsidRPr="008F33CC">
        <w:rPr>
          <w:rFonts w:eastAsia="Times New Roman" w:cstheme="minorHAnsi"/>
          <w:sz w:val="24"/>
          <w:szCs w:val="24"/>
        </w:rPr>
        <w:t xml:space="preserve">Stupar, Stevanovic, </w:t>
      </w:r>
      <w:proofErr w:type="spellStart"/>
      <w:r w:rsidR="00316870" w:rsidRPr="008F33CC">
        <w:rPr>
          <w:rFonts w:eastAsia="Times New Roman" w:cstheme="minorHAnsi"/>
          <w:sz w:val="24"/>
          <w:szCs w:val="24"/>
        </w:rPr>
        <w:t>Vostanis</w:t>
      </w:r>
      <w:proofErr w:type="spellEnd"/>
      <w:r w:rsidR="00316870" w:rsidRPr="008F33CC">
        <w:rPr>
          <w:rFonts w:eastAsia="Times New Roman" w:cstheme="minorHAnsi"/>
          <w:sz w:val="24"/>
          <w:szCs w:val="24"/>
        </w:rPr>
        <w:t xml:space="preserve">, </w:t>
      </w:r>
      <w:proofErr w:type="spellStart"/>
      <w:r w:rsidR="00316870" w:rsidRPr="008F33CC">
        <w:rPr>
          <w:rFonts w:eastAsia="Times New Roman" w:cstheme="minorHAnsi"/>
          <w:sz w:val="24"/>
          <w:szCs w:val="24"/>
        </w:rPr>
        <w:t>Atilola</w:t>
      </w:r>
      <w:proofErr w:type="spellEnd"/>
      <w:r w:rsidR="00316870" w:rsidRPr="008F33CC">
        <w:rPr>
          <w:rFonts w:eastAsia="Times New Roman" w:cstheme="minorHAnsi"/>
          <w:sz w:val="24"/>
          <w:szCs w:val="24"/>
        </w:rPr>
        <w:t>, Moreira, Dodig-</w:t>
      </w:r>
      <w:proofErr w:type="spellStart"/>
      <w:r w:rsidR="00316870" w:rsidRPr="008F33CC">
        <w:rPr>
          <w:rFonts w:eastAsia="Times New Roman" w:cstheme="minorHAnsi"/>
          <w:sz w:val="24"/>
          <w:szCs w:val="24"/>
        </w:rPr>
        <w:t>Curkovic</w:t>
      </w:r>
      <w:proofErr w:type="spellEnd"/>
      <w:r w:rsidR="00316870" w:rsidRPr="008F33CC">
        <w:rPr>
          <w:rFonts w:eastAsia="Times New Roman" w:cstheme="minorHAnsi"/>
          <w:sz w:val="24"/>
          <w:szCs w:val="24"/>
        </w:rPr>
        <w:t xml:space="preserve">, Franic, Doric, Davidovic, Avicenna, </w:t>
      </w:r>
      <w:proofErr w:type="spellStart"/>
      <w:r w:rsidR="00316870" w:rsidRPr="008F33CC">
        <w:rPr>
          <w:rFonts w:eastAsia="Times New Roman" w:cstheme="minorHAnsi"/>
          <w:sz w:val="24"/>
          <w:szCs w:val="24"/>
        </w:rPr>
        <w:t>Multazam</w:t>
      </w:r>
      <w:proofErr w:type="spellEnd"/>
      <w:r w:rsidR="00316870" w:rsidRPr="008F33CC">
        <w:rPr>
          <w:rFonts w:eastAsia="Times New Roman" w:cstheme="minorHAnsi"/>
          <w:sz w:val="24"/>
          <w:szCs w:val="24"/>
        </w:rPr>
        <w:t xml:space="preserve">., </w:t>
      </w:r>
      <w:proofErr w:type="spellStart"/>
      <w:r w:rsidR="00316870" w:rsidRPr="008F33CC">
        <w:rPr>
          <w:rFonts w:eastAsia="Times New Roman" w:cstheme="minorHAnsi"/>
          <w:sz w:val="24"/>
          <w:szCs w:val="24"/>
        </w:rPr>
        <w:t>Nussabaum</w:t>
      </w:r>
      <w:proofErr w:type="spellEnd"/>
      <w:r w:rsidR="00316870" w:rsidRPr="008F33CC">
        <w:rPr>
          <w:rFonts w:eastAsia="Times New Roman" w:cstheme="minorHAnsi"/>
          <w:sz w:val="24"/>
          <w:szCs w:val="24"/>
        </w:rPr>
        <w:t xml:space="preserve">, Thabet, Ubalde, Petrov, </w:t>
      </w:r>
      <w:proofErr w:type="spellStart"/>
      <w:r w:rsidR="00316870" w:rsidRPr="008F33CC">
        <w:rPr>
          <w:rFonts w:eastAsia="Times New Roman" w:cstheme="minorHAnsi"/>
          <w:sz w:val="24"/>
          <w:szCs w:val="24"/>
        </w:rPr>
        <w:t>Deljkovic</w:t>
      </w:r>
      <w:proofErr w:type="spellEnd"/>
      <w:r w:rsidR="00316870" w:rsidRPr="008F33CC">
        <w:rPr>
          <w:rFonts w:eastAsia="Times New Roman" w:cstheme="minorHAnsi"/>
          <w:sz w:val="24"/>
          <w:szCs w:val="24"/>
        </w:rPr>
        <w:t>, Monteiro</w:t>
      </w:r>
      <w:r w:rsidR="00316870">
        <w:rPr>
          <w:rFonts w:eastAsia="Times New Roman" w:cstheme="minorHAnsi"/>
          <w:sz w:val="24"/>
          <w:szCs w:val="24"/>
        </w:rPr>
        <w:t>,</w:t>
      </w:r>
      <w:r w:rsidR="00316870" w:rsidRPr="008F33CC">
        <w:rPr>
          <w:rFonts w:eastAsia="Times New Roman" w:cstheme="minorHAnsi"/>
          <w:sz w:val="24"/>
          <w:szCs w:val="24"/>
        </w:rPr>
        <w:t xml:space="preserve"> Ribas, Jovanovic, Joana, &amp; Knez, 2021). </w:t>
      </w:r>
      <w:r w:rsidRPr="008F33CC">
        <w:rPr>
          <w:rFonts w:cstheme="minorHAnsi"/>
          <w:sz w:val="24"/>
          <w:szCs w:val="24"/>
        </w:rPr>
        <w:t xml:space="preserve">More research is needed with a greater number to confirm if there are differences in gender or not in post-trauma within Palestinian children. </w:t>
      </w:r>
    </w:p>
    <w:p w14:paraId="11030315" w14:textId="019C6970" w:rsidR="00613913" w:rsidRPr="008F33CC" w:rsidRDefault="00DA1709" w:rsidP="00511FDC">
      <w:pPr>
        <w:bidi w:val="0"/>
        <w:spacing w:line="480" w:lineRule="auto"/>
        <w:ind w:firstLine="720"/>
        <w:rPr>
          <w:rFonts w:cstheme="minorHAnsi"/>
          <w:sz w:val="24"/>
          <w:szCs w:val="24"/>
        </w:rPr>
      </w:pPr>
      <w:r w:rsidRPr="008F33CC">
        <w:rPr>
          <w:rFonts w:cstheme="minorHAnsi"/>
          <w:sz w:val="24"/>
          <w:szCs w:val="24"/>
        </w:rPr>
        <w:t xml:space="preserve">Another result from the study, is that age </w:t>
      </w:r>
      <w:r w:rsidRPr="008F33CC">
        <w:rPr>
          <w:rFonts w:cstheme="minorHAnsi"/>
          <w:sz w:val="24"/>
          <w:szCs w:val="24"/>
          <w:lang w:bidi="ar-SA"/>
        </w:rPr>
        <w:t>did not affect</w:t>
      </w:r>
      <w:r w:rsidRPr="008F33CC">
        <w:rPr>
          <w:rFonts w:cstheme="minorHAnsi"/>
          <w:sz w:val="24"/>
          <w:szCs w:val="24"/>
        </w:rPr>
        <w:t xml:space="preserve"> the result of trauma for children and adolescents. This may be due to multiple factors, in one study </w:t>
      </w:r>
      <w:r w:rsidRPr="008F33CC">
        <w:rPr>
          <w:rFonts w:cstheme="minorHAnsi"/>
          <w:sz w:val="24"/>
          <w:szCs w:val="24"/>
        </w:rPr>
        <w:lastRenderedPageBreak/>
        <w:t>(</w:t>
      </w:r>
      <w:proofErr w:type="spellStart"/>
      <w:r w:rsidR="00511FDC" w:rsidRPr="008F33CC">
        <w:rPr>
          <w:rFonts w:cstheme="minorHAnsi"/>
          <w:sz w:val="24"/>
          <w:szCs w:val="24"/>
        </w:rPr>
        <w:t>Rezayat</w:t>
      </w:r>
      <w:proofErr w:type="spellEnd"/>
      <w:r w:rsidR="00511FDC" w:rsidRPr="008F33CC">
        <w:rPr>
          <w:rFonts w:cstheme="minorHAnsi"/>
          <w:sz w:val="24"/>
          <w:szCs w:val="24"/>
        </w:rPr>
        <w:t xml:space="preserve">, </w:t>
      </w:r>
      <w:proofErr w:type="spellStart"/>
      <w:r w:rsidR="00511FDC" w:rsidRPr="008F33CC">
        <w:rPr>
          <w:rFonts w:cstheme="minorHAnsi"/>
          <w:sz w:val="24"/>
          <w:szCs w:val="24"/>
        </w:rPr>
        <w:t>Sahebdel</w:t>
      </w:r>
      <w:proofErr w:type="spellEnd"/>
      <w:r w:rsidR="00511FDC" w:rsidRPr="008F33CC">
        <w:rPr>
          <w:rFonts w:cstheme="minorHAnsi"/>
          <w:sz w:val="24"/>
          <w:szCs w:val="24"/>
        </w:rPr>
        <w:t xml:space="preserve">, Jafari, </w:t>
      </w:r>
      <w:proofErr w:type="spellStart"/>
      <w:r w:rsidR="00511FDC" w:rsidRPr="008F33CC">
        <w:rPr>
          <w:rFonts w:cstheme="minorHAnsi"/>
          <w:sz w:val="24"/>
          <w:szCs w:val="24"/>
        </w:rPr>
        <w:t>Kabirian</w:t>
      </w:r>
      <w:proofErr w:type="spellEnd"/>
      <w:r w:rsidR="00511FDC" w:rsidRPr="008F33CC">
        <w:rPr>
          <w:rFonts w:cstheme="minorHAnsi"/>
          <w:sz w:val="24"/>
          <w:szCs w:val="24"/>
        </w:rPr>
        <w:t xml:space="preserve">, </w:t>
      </w:r>
      <w:proofErr w:type="spellStart"/>
      <w:r w:rsidR="00511FDC" w:rsidRPr="008F33CC">
        <w:rPr>
          <w:rFonts w:cstheme="minorHAnsi"/>
          <w:sz w:val="24"/>
          <w:szCs w:val="24"/>
        </w:rPr>
        <w:t>Rahnejat</w:t>
      </w:r>
      <w:proofErr w:type="spellEnd"/>
      <w:r w:rsidR="00511FDC" w:rsidRPr="008F33CC">
        <w:rPr>
          <w:rFonts w:cstheme="minorHAnsi"/>
          <w:sz w:val="24"/>
          <w:szCs w:val="24"/>
        </w:rPr>
        <w:t xml:space="preserve">, Farahani, </w:t>
      </w:r>
      <w:proofErr w:type="spellStart"/>
      <w:r w:rsidR="00511FDC" w:rsidRPr="008F33CC">
        <w:rPr>
          <w:rFonts w:cstheme="minorHAnsi"/>
          <w:sz w:val="24"/>
          <w:szCs w:val="24"/>
        </w:rPr>
        <w:t>Mosaed</w:t>
      </w:r>
      <w:proofErr w:type="spellEnd"/>
      <w:r w:rsidR="00511FDC" w:rsidRPr="008F33CC">
        <w:rPr>
          <w:rFonts w:cstheme="minorHAnsi"/>
          <w:sz w:val="24"/>
          <w:szCs w:val="24"/>
        </w:rPr>
        <w:t xml:space="preserve"> &amp; Nour, 2020). </w:t>
      </w:r>
      <w:r w:rsidR="00724B94" w:rsidRPr="008F33CC">
        <w:rPr>
          <w:rFonts w:cstheme="minorHAnsi"/>
          <w:sz w:val="24"/>
          <w:szCs w:val="24"/>
        </w:rPr>
        <w:t>T</w:t>
      </w:r>
      <w:r w:rsidRPr="008F33CC">
        <w:rPr>
          <w:rFonts w:cstheme="minorHAnsi"/>
          <w:sz w:val="24"/>
          <w:szCs w:val="24"/>
        </w:rPr>
        <w:t xml:space="preserve">hey found that younger children were more likely to report PTSD and emotional distress following a disaster, but in this research, their explanation does not stand, as the disaster is still ongoing and affects everyone the same. </w:t>
      </w:r>
    </w:p>
    <w:p w14:paraId="7376A898" w14:textId="69FD547F" w:rsidR="00144BC7" w:rsidRPr="008F33CC" w:rsidRDefault="00323233" w:rsidP="00A24B8C">
      <w:pPr>
        <w:bidi w:val="0"/>
        <w:spacing w:line="480" w:lineRule="auto"/>
        <w:ind w:firstLine="720"/>
        <w:rPr>
          <w:rFonts w:cstheme="minorHAnsi"/>
          <w:sz w:val="24"/>
          <w:szCs w:val="24"/>
        </w:rPr>
      </w:pPr>
      <w:r w:rsidRPr="008F33CC">
        <w:rPr>
          <w:rFonts w:cstheme="minorHAnsi"/>
          <w:sz w:val="24"/>
          <w:szCs w:val="24"/>
        </w:rPr>
        <w:t xml:space="preserve">The current study also looked at how different types of </w:t>
      </w:r>
      <w:proofErr w:type="gramStart"/>
      <w:r w:rsidRPr="008F33CC">
        <w:rPr>
          <w:rFonts w:cstheme="minorHAnsi"/>
          <w:sz w:val="24"/>
          <w:szCs w:val="24"/>
        </w:rPr>
        <w:t>trauma</w:t>
      </w:r>
      <w:proofErr w:type="gramEnd"/>
      <w:r w:rsidRPr="008F33CC">
        <w:rPr>
          <w:rFonts w:cstheme="minorHAnsi"/>
          <w:sz w:val="24"/>
          <w:szCs w:val="24"/>
        </w:rPr>
        <w:t xml:space="preserve"> affect individuals and their scores on the scale. </w:t>
      </w:r>
      <w:r w:rsidR="00BC6A17" w:rsidRPr="008F33CC">
        <w:rPr>
          <w:rFonts w:cstheme="minorHAnsi"/>
          <w:sz w:val="24"/>
          <w:szCs w:val="24"/>
        </w:rPr>
        <w:t xml:space="preserve">According to Thomas, Owens, &amp; Keller, in </w:t>
      </w:r>
      <w:r w:rsidR="00316870">
        <w:rPr>
          <w:rFonts w:cstheme="minorHAnsi"/>
          <w:sz w:val="24"/>
          <w:szCs w:val="24"/>
        </w:rPr>
        <w:t>(</w:t>
      </w:r>
      <w:r w:rsidR="00BC6A17" w:rsidRPr="008F33CC">
        <w:rPr>
          <w:rFonts w:cstheme="minorHAnsi"/>
          <w:sz w:val="24"/>
          <w:szCs w:val="24"/>
        </w:rPr>
        <w:t>2021</w:t>
      </w:r>
      <w:r w:rsidR="00316870">
        <w:rPr>
          <w:rFonts w:cstheme="minorHAnsi"/>
          <w:sz w:val="24"/>
          <w:szCs w:val="24"/>
        </w:rPr>
        <w:t>)</w:t>
      </w:r>
      <w:r w:rsidR="00BC6A17" w:rsidRPr="008F33CC">
        <w:rPr>
          <w:rFonts w:cstheme="minorHAnsi"/>
          <w:sz w:val="24"/>
          <w:szCs w:val="24"/>
        </w:rPr>
        <w:t xml:space="preserve">, </w:t>
      </w:r>
      <w:r w:rsidRPr="008F33CC">
        <w:rPr>
          <w:rFonts w:cstheme="minorHAnsi"/>
          <w:sz w:val="24"/>
          <w:szCs w:val="24"/>
        </w:rPr>
        <w:t xml:space="preserve">it was found that interpersonal trauma has greater psychological consequences than exposure to non-interpersonal trauma. However, in our research, we found that terrorist acts have a bigger impact on traumatic manifestation for participants than family violence. This could be due to the taboo nature of discussing family violence in the Palestinian community or the extreme nature of political violence that Palestinian children are exposed to. Further research is needed to confirm this. Previous research found that PTSD and the severity of events do not correlate </w:t>
      </w:r>
      <w:r w:rsidR="00A24B8C" w:rsidRPr="008F33CC">
        <w:rPr>
          <w:rFonts w:cstheme="minorHAnsi"/>
          <w:sz w:val="24"/>
          <w:szCs w:val="24"/>
        </w:rPr>
        <w:t xml:space="preserve">(Bruno, Vozzo, Arcuri, Maressa, La Cava, Malvaso, Lau &amp; Chiesi, 2024). </w:t>
      </w:r>
      <w:r w:rsidRPr="008F33CC">
        <w:rPr>
          <w:rFonts w:cstheme="minorHAnsi"/>
          <w:sz w:val="24"/>
          <w:szCs w:val="24"/>
        </w:rPr>
        <w:t xml:space="preserve">This contradiction was explained by suggesting that personal judgment by everyone involved in the event may play a role. This </w:t>
      </w:r>
      <w:r w:rsidR="00A24B8C" w:rsidRPr="008F33CC">
        <w:rPr>
          <w:rFonts w:cstheme="minorHAnsi"/>
          <w:sz w:val="24"/>
          <w:szCs w:val="24"/>
        </w:rPr>
        <w:t>indicates</w:t>
      </w:r>
      <w:r w:rsidRPr="008F33CC">
        <w:rPr>
          <w:rFonts w:cstheme="minorHAnsi"/>
          <w:sz w:val="24"/>
          <w:szCs w:val="24"/>
        </w:rPr>
        <w:t xml:space="preserve"> that further research is needed to confirm, replicate, or contradict these results in the Palestinian context, and to understand more about their perception of traumatic events.</w:t>
      </w:r>
    </w:p>
    <w:p w14:paraId="2A2EBE1D" w14:textId="25913F66" w:rsidR="00144BC7" w:rsidRPr="008F33CC" w:rsidRDefault="00345A57" w:rsidP="006A6A54">
      <w:pPr>
        <w:bidi w:val="0"/>
        <w:spacing w:line="480" w:lineRule="auto"/>
        <w:ind w:firstLine="720"/>
        <w:rPr>
          <w:rFonts w:cstheme="minorHAnsi"/>
          <w:sz w:val="24"/>
          <w:szCs w:val="24"/>
        </w:rPr>
      </w:pPr>
      <w:r w:rsidRPr="008F33CC">
        <w:rPr>
          <w:rFonts w:cstheme="minorHAnsi"/>
          <w:sz w:val="24"/>
          <w:szCs w:val="24"/>
        </w:rPr>
        <w:t xml:space="preserve">Regarding the research question of whether the sample of UCLA Posttraumatic Reaction Index scores violates the assumption of normality, as in the original study (Elhai, Layne, Steinberg, Brymer, Briggs, Ostrowski, &amp; </w:t>
      </w:r>
      <w:proofErr w:type="spellStart"/>
      <w:r w:rsidRPr="008F33CC">
        <w:rPr>
          <w:rFonts w:cstheme="minorHAnsi"/>
          <w:sz w:val="24"/>
          <w:szCs w:val="24"/>
        </w:rPr>
        <w:t>Pynoos</w:t>
      </w:r>
      <w:proofErr w:type="spellEnd"/>
      <w:r w:rsidRPr="008F33CC">
        <w:rPr>
          <w:rFonts w:cstheme="minorHAnsi"/>
          <w:sz w:val="24"/>
          <w:szCs w:val="24"/>
        </w:rPr>
        <w:t>, 2013)</w:t>
      </w:r>
      <w:r w:rsidR="00144BC7" w:rsidRPr="008F33CC">
        <w:rPr>
          <w:rFonts w:cstheme="minorHAnsi"/>
          <w:color w:val="222222"/>
          <w:sz w:val="24"/>
          <w:szCs w:val="24"/>
          <w:shd w:val="clear" w:color="auto" w:fill="FFFFFF"/>
        </w:rPr>
        <w:t>.</w:t>
      </w:r>
    </w:p>
    <w:p w14:paraId="5E4031C7" w14:textId="77777777"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 A test of normality and a histogram with a normal curve was used.</w:t>
      </w:r>
    </w:p>
    <w:p w14:paraId="5FC297ED" w14:textId="1946E0B5"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lastRenderedPageBreak/>
        <w:t xml:space="preserve">The data of the test of normality for the PTSD result of the whole scale and domains of The UCLA Posttraumatic Reaction Index showed that the </w:t>
      </w:r>
      <w:r w:rsidR="0080662B" w:rsidRPr="008F33CC">
        <w:rPr>
          <w:rFonts w:cstheme="minorHAnsi"/>
          <w:sz w:val="24"/>
          <w:szCs w:val="24"/>
        </w:rPr>
        <w:t>samples'</w:t>
      </w:r>
      <w:r w:rsidRPr="008F33CC">
        <w:rPr>
          <w:rFonts w:cstheme="minorHAnsi"/>
          <w:sz w:val="24"/>
          <w:szCs w:val="24"/>
        </w:rPr>
        <w:t xml:space="preserve"> resulting data are significantly different from normal. This may be due to the pre-selected sample which was all participants in the highly affected area of the occupation, fundamentally changing the normal curve. </w:t>
      </w:r>
    </w:p>
    <w:p w14:paraId="04FBBEA4" w14:textId="77777777" w:rsidR="00345A57" w:rsidRPr="008F33CC" w:rsidRDefault="00345A57" w:rsidP="00345A57">
      <w:pPr>
        <w:bidi w:val="0"/>
        <w:spacing w:line="480" w:lineRule="auto"/>
        <w:ind w:firstLine="720"/>
        <w:rPr>
          <w:rFonts w:cstheme="minorHAnsi"/>
          <w:sz w:val="24"/>
          <w:szCs w:val="24"/>
        </w:rPr>
      </w:pPr>
      <w:r w:rsidRPr="008F33CC">
        <w:rPr>
          <w:rFonts w:cstheme="minorHAnsi"/>
          <w:sz w:val="24"/>
          <w:szCs w:val="24"/>
        </w:rPr>
        <w:t>The histogram of normality tests for the UCLA all scale revealed a notable absence of scores in the middle range. One possible explanation for this pattern is the varying impact of trauma on children who have not experienced the full spectrum of traumatic events. Specifically, children with low scores may have had a supportive system in place, which made them more resilient and less susceptible to the adverse effects of trauma. Conversely, children with higher scores might have either lacked adequate support or were unable to effectively utilize available support systems, leaving them more vulnerable to the development of PTSD.</w:t>
      </w:r>
    </w:p>
    <w:p w14:paraId="2E5DC3A2" w14:textId="0546B789" w:rsidR="00144BC7" w:rsidRPr="00B9345B" w:rsidRDefault="00144BC7" w:rsidP="00345A57">
      <w:pPr>
        <w:bidi w:val="0"/>
        <w:spacing w:line="480" w:lineRule="auto"/>
        <w:ind w:firstLine="720"/>
        <w:rPr>
          <w:rFonts w:asciiTheme="majorBidi" w:hAnsiTheme="majorBidi" w:cstheme="majorBidi"/>
          <w:sz w:val="24"/>
          <w:szCs w:val="24"/>
          <w:rtl/>
        </w:rPr>
      </w:pPr>
      <w:r w:rsidRPr="008F33CC">
        <w:rPr>
          <w:rFonts w:cstheme="minorHAnsi"/>
          <w:sz w:val="24"/>
          <w:szCs w:val="24"/>
        </w:rPr>
        <w:t xml:space="preserve"> In conclusion, The UCLA Posttraumatic Reaction Index was found to lack normality in all of its domains except the re-experience domain. Making use of non-parametric tests is needed. </w:t>
      </w:r>
      <w:r w:rsidRPr="00B9345B">
        <w:rPr>
          <w:rFonts w:asciiTheme="majorBidi" w:hAnsiTheme="majorBidi" w:cstheme="majorBidi"/>
          <w:sz w:val="24"/>
          <w:szCs w:val="24"/>
        </w:rPr>
        <w:t xml:space="preserve">       </w:t>
      </w:r>
    </w:p>
    <w:p w14:paraId="5E26EC9A" w14:textId="3784684E" w:rsidR="00144BC7" w:rsidRPr="008F33CC" w:rsidRDefault="00345A57" w:rsidP="00316870">
      <w:pPr>
        <w:pStyle w:val="Heading2"/>
        <w:jc w:val="left"/>
      </w:pPr>
      <w:bookmarkStart w:id="96" w:name="_Toc184063434"/>
      <w:r w:rsidRPr="008F33CC">
        <w:t>4.3. L</w:t>
      </w:r>
      <w:r w:rsidR="00144BC7" w:rsidRPr="008F33CC">
        <w:t xml:space="preserve">imitations </w:t>
      </w:r>
      <w:r w:rsidR="00A75E99" w:rsidRPr="008F33CC">
        <w:t>of</w:t>
      </w:r>
      <w:r w:rsidR="00144BC7" w:rsidRPr="008F33CC">
        <w:t xml:space="preserve"> th</w:t>
      </w:r>
      <w:r w:rsidR="00A75E99" w:rsidRPr="008F33CC">
        <w:t>e</w:t>
      </w:r>
      <w:r w:rsidR="00144BC7" w:rsidRPr="008F33CC">
        <w:t xml:space="preserve"> study</w:t>
      </w:r>
      <w:bookmarkEnd w:id="96"/>
    </w:p>
    <w:p w14:paraId="164FA61E" w14:textId="1505C3B2" w:rsidR="00144BC7" w:rsidRDefault="003A51D7" w:rsidP="003A51D7">
      <w:pPr>
        <w:bidi w:val="0"/>
        <w:spacing w:line="480" w:lineRule="auto"/>
        <w:ind w:firstLine="720"/>
        <w:rPr>
          <w:rFonts w:cstheme="minorHAnsi"/>
          <w:sz w:val="24"/>
          <w:szCs w:val="24"/>
        </w:rPr>
      </w:pPr>
      <w:r w:rsidRPr="008F33CC">
        <w:rPr>
          <w:rFonts w:cstheme="minorHAnsi"/>
          <w:sz w:val="24"/>
          <w:szCs w:val="24"/>
        </w:rPr>
        <w:t xml:space="preserve">There are several limitations to this study. First, the study faced challenges related to the administrative structure during the use of the diagnostic instrument. It is difficult to validate whether all children were provided with the same environment in which to answer questions about themselves, given the varying styles of the administrative team in administering the scale. Another limitation is the sample size, which was smaller compared to both the original study and the broader Palestinian </w:t>
      </w:r>
      <w:r w:rsidRPr="008F33CC">
        <w:rPr>
          <w:rFonts w:cstheme="minorHAnsi"/>
          <w:sz w:val="24"/>
          <w:szCs w:val="24"/>
        </w:rPr>
        <w:lastRenderedPageBreak/>
        <w:t>population. Additionally, the sample was predominantly drawn from a single region of Palestine, with most participants being from Nablus. This regional focus may limit the generalizability of the findings, as the sample may not fully represent the diversity of Palestinian children. Moreover, inconsistencies in how the administrative team understood and applied the scale could have affected the results. Lastly, the data collection process posed challenges: some interviews lasted more than an hour, leading to impatience and reduced cooperation from the children, and some sessions were conducted without adequate privacy, potentially causing distractions. These limitations underscore the need for more structured and representative approaches in future studies.</w:t>
      </w:r>
      <w:r w:rsidR="00144BC7" w:rsidRPr="008F33CC">
        <w:rPr>
          <w:rFonts w:cstheme="minorHAnsi"/>
          <w:sz w:val="24"/>
          <w:szCs w:val="24"/>
        </w:rPr>
        <w:t xml:space="preserve"> </w:t>
      </w:r>
    </w:p>
    <w:p w14:paraId="08A47C08" w14:textId="050A16EC" w:rsidR="00144BC7" w:rsidRPr="004E73C9" w:rsidRDefault="004E73C9" w:rsidP="006A6A54">
      <w:pPr>
        <w:bidi w:val="0"/>
        <w:spacing w:line="480" w:lineRule="auto"/>
        <w:ind w:firstLine="720"/>
        <w:rPr>
          <w:rFonts w:asciiTheme="majorBidi" w:hAnsiTheme="majorBidi" w:cstheme="majorBidi"/>
          <w:sz w:val="24"/>
          <w:szCs w:val="24"/>
          <w:rtl/>
        </w:rPr>
      </w:pPr>
      <w:r w:rsidRPr="004E73C9">
        <w:rPr>
          <w:rFonts w:cstheme="minorHAnsi"/>
          <w:sz w:val="24"/>
          <w:szCs w:val="24"/>
        </w:rPr>
        <w:t>Another limitation of this study lies in the timeframe during which the data was collected, spanning from 2016 to 2022. This period precedes the most recent escalation of the war on Gaza, which has had significant psychological and social repercussions on the Palestinian community. As such, the findings may not fully capture the current manifestations or severity of PTSD and related mental health challenges in light of these more recent events. Future research is necessary to assess the evolving impact of ongoing conflict on the mental well-being of Palestinians</w:t>
      </w:r>
      <w:r>
        <w:rPr>
          <w:rFonts w:cstheme="minorHAnsi"/>
          <w:sz w:val="24"/>
          <w:szCs w:val="24"/>
        </w:rPr>
        <w:t xml:space="preserve"> children.</w:t>
      </w:r>
    </w:p>
    <w:p w14:paraId="2936FC0D" w14:textId="2B5C41D4" w:rsidR="00144BC7" w:rsidRPr="008F33CC" w:rsidRDefault="003A51D7" w:rsidP="004E73C9">
      <w:pPr>
        <w:pStyle w:val="Heading2"/>
        <w:jc w:val="left"/>
      </w:pPr>
      <w:bookmarkStart w:id="97" w:name="_Toc184063435"/>
      <w:r w:rsidRPr="008F33CC">
        <w:t xml:space="preserve">4.4 </w:t>
      </w:r>
      <w:r w:rsidR="00144BC7" w:rsidRPr="008F33CC">
        <w:t>Conclusion and Future Study Recommendations</w:t>
      </w:r>
      <w:bookmarkEnd w:id="97"/>
    </w:p>
    <w:p w14:paraId="3D703A97" w14:textId="7635E538" w:rsidR="00144BC7" w:rsidRPr="008F33CC" w:rsidRDefault="003A51D7" w:rsidP="003A51D7">
      <w:pPr>
        <w:bidi w:val="0"/>
        <w:spacing w:line="480" w:lineRule="auto"/>
        <w:ind w:firstLine="720"/>
        <w:rPr>
          <w:rFonts w:cstheme="minorHAnsi"/>
          <w:sz w:val="24"/>
          <w:szCs w:val="24"/>
        </w:rPr>
      </w:pPr>
      <w:r w:rsidRPr="008F33CC">
        <w:rPr>
          <w:rFonts w:cstheme="minorHAnsi"/>
          <w:sz w:val="24"/>
          <w:szCs w:val="24"/>
        </w:rPr>
        <w:t xml:space="preserve">Based on the findings of this research, it can be concluded that the Arabic version of the UCLA Posttraumatic Reaction Index is a suitable instrument for assessing PTSD within the Palestinian context. The demographic analysis revealed no significant differences across most categories, indicating the scale's broad </w:t>
      </w:r>
      <w:r w:rsidRPr="008F33CC">
        <w:rPr>
          <w:rFonts w:cstheme="minorHAnsi"/>
          <w:sz w:val="24"/>
          <w:szCs w:val="24"/>
        </w:rPr>
        <w:lastRenderedPageBreak/>
        <w:t>applicability. The development of the Arabic version of the UCLA Posttraumatic Reaction Index was driven by the necessity for culturally and linguistically appropriate tools to assess PTSD in children. The results demonstrate that this version is effective in identifying PTSD among young children and can serve as a foundation for developing guidelines and interventions tailored to this population.</w:t>
      </w:r>
      <w:r w:rsidR="00144BC7" w:rsidRPr="008F33CC">
        <w:rPr>
          <w:rFonts w:cstheme="minorHAnsi"/>
          <w:sz w:val="24"/>
          <w:szCs w:val="24"/>
        </w:rPr>
        <w:t xml:space="preserve"> </w:t>
      </w:r>
    </w:p>
    <w:p w14:paraId="158491B8" w14:textId="77777777"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The UCLA Posttraumatic Reaction Index demonstrated strength over other scales in measuring PTSD across multiple dimensions. The UCLA Posttraumatic Reaction Index adds the schizophrenic dimension to its calculation. This dimension is usually ignored and not calculated. A sub-section of schizophrenia has its rating system to distinguish the kind of PTSD for the child. In addition, The UCLA Posttraumatic Reaction Index provides more information than any other scale; it includes the type of trauma that the child experienced and at what age specifically, then going to specify each type of trauma and what he experienced personally for him to have the type of trauma he has, then there is regular trauma scale with more information included, also in each section there is more tailored personalized experienced that the administrative staff witness during administrating the scale. This added information is important and useful for professionals to recognize individual distress for diagnosis, qualification for special programs, progress reports, and treatment plans.</w:t>
      </w:r>
    </w:p>
    <w:p w14:paraId="19D6F1AC" w14:textId="77777777" w:rsidR="00144BC7" w:rsidRDefault="00144BC7" w:rsidP="006A6A54">
      <w:pPr>
        <w:bidi w:val="0"/>
        <w:spacing w:line="480" w:lineRule="auto"/>
        <w:rPr>
          <w:rFonts w:asciiTheme="majorBidi" w:hAnsiTheme="majorBidi" w:cstheme="majorBidi"/>
          <w:sz w:val="24"/>
          <w:szCs w:val="24"/>
        </w:rPr>
      </w:pPr>
    </w:p>
    <w:p w14:paraId="6602254E" w14:textId="3A8DAB28" w:rsidR="00144BC7" w:rsidRPr="008F33CC" w:rsidRDefault="00ED206D" w:rsidP="004E73C9">
      <w:pPr>
        <w:pStyle w:val="Heading2"/>
        <w:jc w:val="left"/>
      </w:pPr>
      <w:bookmarkStart w:id="98" w:name="_Toc184063436"/>
      <w:r w:rsidRPr="008F33CC">
        <w:t xml:space="preserve">4.5. </w:t>
      </w:r>
      <w:r w:rsidR="00144BC7" w:rsidRPr="008F33CC">
        <w:t>Recommendations</w:t>
      </w:r>
      <w:bookmarkEnd w:id="98"/>
    </w:p>
    <w:p w14:paraId="7B5E08A9" w14:textId="770A274C" w:rsidR="00144BC7" w:rsidRPr="008F33CC" w:rsidRDefault="00B73186" w:rsidP="00B73186">
      <w:pPr>
        <w:bidi w:val="0"/>
        <w:spacing w:line="480" w:lineRule="auto"/>
        <w:ind w:firstLine="720"/>
        <w:rPr>
          <w:rFonts w:cstheme="minorHAnsi"/>
          <w:sz w:val="24"/>
          <w:szCs w:val="24"/>
        </w:rPr>
      </w:pPr>
      <w:r w:rsidRPr="008F33CC">
        <w:rPr>
          <w:rFonts w:cstheme="minorHAnsi"/>
          <w:sz w:val="24"/>
          <w:szCs w:val="24"/>
        </w:rPr>
        <w:t xml:space="preserve">This research has contributed valuable insights and expanded the understanding of PTSD within the Palestinian context. While this study has </w:t>
      </w:r>
      <w:r w:rsidRPr="008F33CC">
        <w:rPr>
          <w:rFonts w:cstheme="minorHAnsi"/>
          <w:sz w:val="24"/>
          <w:szCs w:val="24"/>
        </w:rPr>
        <w:lastRenderedPageBreak/>
        <w:t>documented key aspects of the Arabic adaptation of the UCLA Posttraumatic Reaction Index, further research is necessary to refine and improve its future application. Additional studies could provide deeper validation of the scale and ensure its effectiveness across diverse subpopulations. Replicating this research with larger and more representative samples would further confirm these findings and help strengthen the scale's reliability in different contexts.</w:t>
      </w:r>
      <w:r w:rsidR="00144BC7" w:rsidRPr="008F33CC">
        <w:rPr>
          <w:rFonts w:cstheme="minorHAnsi"/>
          <w:sz w:val="24"/>
          <w:szCs w:val="24"/>
        </w:rPr>
        <w:t xml:space="preserve">  </w:t>
      </w:r>
    </w:p>
    <w:p w14:paraId="617F27BD" w14:textId="682C42EF" w:rsidR="00144BC7" w:rsidRPr="008F33CC" w:rsidRDefault="00144BC7" w:rsidP="006A6A54">
      <w:pPr>
        <w:bidi w:val="0"/>
        <w:spacing w:line="480" w:lineRule="auto"/>
        <w:ind w:firstLine="720"/>
        <w:rPr>
          <w:rFonts w:cstheme="minorHAnsi"/>
          <w:sz w:val="24"/>
          <w:szCs w:val="24"/>
        </w:rPr>
      </w:pPr>
      <w:r w:rsidRPr="008F33CC">
        <w:rPr>
          <w:rFonts w:cstheme="minorHAnsi"/>
          <w:sz w:val="24"/>
          <w:szCs w:val="24"/>
        </w:rPr>
        <w:t xml:space="preserve">Much future research should be pursued to explore a better understanding of PTSD in the Palestinian context, one is the possibility of having multiple screenings for different trauma affect not one in particular, where the research treats every trauma as different trauma. </w:t>
      </w:r>
      <w:r w:rsidR="0088503F" w:rsidRPr="008F33CC">
        <w:rPr>
          <w:rFonts w:cstheme="minorHAnsi"/>
          <w:sz w:val="24"/>
          <w:szCs w:val="24"/>
        </w:rPr>
        <w:t>Additionally, replicating this study on a larger scale, including the Gaza district, would allow for more generalized conclusions about PTSD prevalence and characteristics across Palestine</w:t>
      </w:r>
      <w:r w:rsidRPr="008F33CC">
        <w:rPr>
          <w:rFonts w:cstheme="minorHAnsi"/>
          <w:sz w:val="24"/>
          <w:szCs w:val="24"/>
        </w:rPr>
        <w:t xml:space="preserve">. </w:t>
      </w:r>
      <w:r w:rsidR="0088503F" w:rsidRPr="008F33CC">
        <w:rPr>
          <w:rFonts w:cstheme="minorHAnsi"/>
          <w:sz w:val="24"/>
          <w:szCs w:val="24"/>
        </w:rPr>
        <w:t>Moreover, longitudinal studies could be conducted to assess the progression of PTSD over time, examining whether the impact of trauma intensifies or diminishes as time passes. These directions would significantly contribute to the field and offer more nuanced insights into PTSD among Palestinian populations.</w:t>
      </w:r>
      <w:r w:rsidRPr="008F33CC">
        <w:rPr>
          <w:rFonts w:cstheme="minorHAnsi"/>
          <w:sz w:val="24"/>
          <w:szCs w:val="24"/>
        </w:rPr>
        <w:t xml:space="preserve"> </w:t>
      </w:r>
    </w:p>
    <w:p w14:paraId="3808D540" w14:textId="6F1E14FA" w:rsidR="00696C50" w:rsidRPr="004E73C9" w:rsidRDefault="0088503F" w:rsidP="004E73C9">
      <w:pPr>
        <w:bidi w:val="0"/>
        <w:spacing w:line="480" w:lineRule="auto"/>
        <w:ind w:firstLine="720"/>
        <w:rPr>
          <w:rFonts w:cstheme="minorHAnsi"/>
          <w:sz w:val="24"/>
          <w:szCs w:val="24"/>
        </w:rPr>
      </w:pPr>
      <w:r w:rsidRPr="008F33CC">
        <w:rPr>
          <w:rFonts w:cstheme="minorHAnsi"/>
          <w:sz w:val="24"/>
          <w:szCs w:val="24"/>
        </w:rPr>
        <w:t>In summary, the UCLA Posttraumatic Reaction Index offers a comprehensive assessment of PTSD, while also providing detailed insights that can facilitate a deeper understanding of a child's trauma manifestations. Its versatility makes it suitable for a wide range of clinical applications. The inclusion of the clinician’s perspective within the scale is particularly significant, as it enhances the evaluation process and provides a valuable opportunity to assess PTSD in children with a more holistic approach.</w:t>
      </w:r>
    </w:p>
    <w:p w14:paraId="2C12B2C9" w14:textId="04416832" w:rsidR="00B32B28" w:rsidRPr="008F33CC" w:rsidRDefault="0088503F" w:rsidP="00696C50">
      <w:pPr>
        <w:pStyle w:val="Heading1"/>
      </w:pPr>
      <w:bookmarkStart w:id="99" w:name="_Toc184063437"/>
      <w:r w:rsidRPr="008F33CC">
        <w:lastRenderedPageBreak/>
        <w:t xml:space="preserve">5. </w:t>
      </w:r>
      <w:r w:rsidR="00B32B28" w:rsidRPr="008F33CC">
        <w:t>References</w:t>
      </w:r>
      <w:bookmarkEnd w:id="99"/>
    </w:p>
    <w:p w14:paraId="6461A1E2" w14:textId="77777777" w:rsidR="00B32B28" w:rsidRPr="00935D6C" w:rsidRDefault="00B32B28" w:rsidP="006A6A54">
      <w:pPr>
        <w:spacing w:line="480" w:lineRule="auto"/>
        <w:ind w:left="720" w:hanging="720"/>
        <w:rPr>
          <w:rFonts w:asciiTheme="majorBidi" w:hAnsiTheme="majorBidi" w:cstheme="majorBidi"/>
          <w:sz w:val="24"/>
          <w:szCs w:val="24"/>
        </w:rPr>
      </w:pPr>
    </w:p>
    <w:p w14:paraId="7BE526EE" w14:textId="501E38F3" w:rsidR="003F5683" w:rsidRPr="008F33CC" w:rsidRDefault="003F5683" w:rsidP="003F5683">
      <w:pPr>
        <w:bidi w:val="0"/>
        <w:spacing w:line="480" w:lineRule="auto"/>
        <w:ind w:left="720" w:hanging="720"/>
        <w:rPr>
          <w:rFonts w:cstheme="minorHAnsi"/>
          <w:color w:val="222222"/>
          <w:sz w:val="24"/>
          <w:szCs w:val="24"/>
          <w:shd w:val="clear" w:color="auto" w:fill="FFFFFF"/>
        </w:rPr>
      </w:pPr>
      <w:proofErr w:type="spellStart"/>
      <w:r w:rsidRPr="008F33CC">
        <w:rPr>
          <w:rFonts w:cstheme="minorHAnsi"/>
          <w:color w:val="222222"/>
          <w:sz w:val="24"/>
          <w:szCs w:val="24"/>
          <w:shd w:val="clear" w:color="auto" w:fill="FFFFFF"/>
        </w:rPr>
        <w:t>Ainamani</w:t>
      </w:r>
      <w:proofErr w:type="spellEnd"/>
      <w:r w:rsidRPr="008F33CC">
        <w:rPr>
          <w:rFonts w:cstheme="minorHAnsi"/>
          <w:color w:val="222222"/>
          <w:sz w:val="24"/>
          <w:szCs w:val="24"/>
          <w:shd w:val="clear" w:color="auto" w:fill="FFFFFF"/>
        </w:rPr>
        <w:t>, H., Elbert, T., Olema, D., &amp; Hecker, T. (2020). Gender differences in response to war-related trauma and posttraumatic stress disorder–A study among the Congolese refugees in Uganda. </w:t>
      </w:r>
      <w:r w:rsidRPr="008F33CC">
        <w:rPr>
          <w:rFonts w:cstheme="minorHAnsi"/>
          <w:i/>
          <w:iCs/>
          <w:color w:val="222222"/>
          <w:sz w:val="24"/>
          <w:szCs w:val="24"/>
          <w:shd w:val="clear" w:color="auto" w:fill="FFFFFF"/>
        </w:rPr>
        <w:t>BMC psychiatry</w:t>
      </w:r>
      <w:r w:rsidRPr="008F33CC">
        <w:rPr>
          <w:rFonts w:cstheme="minorHAnsi"/>
          <w:color w:val="222222"/>
          <w:sz w:val="24"/>
          <w:szCs w:val="24"/>
          <w:shd w:val="clear" w:color="auto" w:fill="FFFFFF"/>
        </w:rPr>
        <w:t>, </w:t>
      </w:r>
      <w:r w:rsidRPr="008F33CC">
        <w:rPr>
          <w:rFonts w:cstheme="minorHAnsi"/>
          <w:i/>
          <w:iCs/>
          <w:color w:val="222222"/>
          <w:sz w:val="24"/>
          <w:szCs w:val="24"/>
          <w:shd w:val="clear" w:color="auto" w:fill="FFFFFF"/>
        </w:rPr>
        <w:t>20</w:t>
      </w:r>
      <w:r w:rsidRPr="008F33CC">
        <w:rPr>
          <w:rFonts w:cstheme="minorHAnsi"/>
          <w:color w:val="222222"/>
          <w:sz w:val="24"/>
          <w:szCs w:val="24"/>
          <w:shd w:val="clear" w:color="auto" w:fill="FFFFFF"/>
        </w:rPr>
        <w:t>, 1-9.</w:t>
      </w:r>
    </w:p>
    <w:p w14:paraId="623B925A" w14:textId="2F9E8639" w:rsidR="00D4322E" w:rsidRPr="008F33CC" w:rsidRDefault="00D4322E" w:rsidP="003F5683">
      <w:pPr>
        <w:bidi w:val="0"/>
        <w:spacing w:line="480" w:lineRule="auto"/>
        <w:ind w:left="720" w:hanging="720"/>
        <w:rPr>
          <w:rFonts w:cstheme="minorHAnsi"/>
          <w:sz w:val="24"/>
          <w:szCs w:val="24"/>
        </w:rPr>
      </w:pPr>
      <w:r w:rsidRPr="008F33CC">
        <w:rPr>
          <w:rFonts w:cstheme="minorHAnsi"/>
          <w:color w:val="222222"/>
          <w:sz w:val="24"/>
          <w:szCs w:val="24"/>
          <w:shd w:val="clear" w:color="auto" w:fill="FFFFFF"/>
        </w:rPr>
        <w:t xml:space="preserve">Al Ansari, A., Kumar, A., AlSaleh, A., </w:t>
      </w:r>
      <w:proofErr w:type="spellStart"/>
      <w:r w:rsidRPr="008F33CC">
        <w:rPr>
          <w:rFonts w:cstheme="minorHAnsi"/>
          <w:color w:val="222222"/>
          <w:sz w:val="24"/>
          <w:szCs w:val="24"/>
          <w:shd w:val="clear" w:color="auto" w:fill="FFFFFF"/>
        </w:rPr>
        <w:t>Arekat</w:t>
      </w:r>
      <w:proofErr w:type="spellEnd"/>
      <w:r w:rsidRPr="008F33CC">
        <w:rPr>
          <w:rFonts w:cstheme="minorHAnsi"/>
          <w:color w:val="222222"/>
          <w:sz w:val="24"/>
          <w:szCs w:val="24"/>
          <w:shd w:val="clear" w:color="auto" w:fill="FFFFFF"/>
        </w:rPr>
        <w:t xml:space="preserve">, M., &amp; </w:t>
      </w:r>
      <w:proofErr w:type="spellStart"/>
      <w:r w:rsidRPr="008F33CC">
        <w:rPr>
          <w:rFonts w:cstheme="minorHAnsi"/>
          <w:color w:val="222222"/>
          <w:sz w:val="24"/>
          <w:szCs w:val="24"/>
          <w:shd w:val="clear" w:color="auto" w:fill="FFFFFF"/>
        </w:rPr>
        <w:t>Deifalla</w:t>
      </w:r>
      <w:proofErr w:type="spellEnd"/>
      <w:r w:rsidRPr="008F33CC">
        <w:rPr>
          <w:rFonts w:cstheme="minorHAnsi"/>
          <w:color w:val="222222"/>
          <w:sz w:val="24"/>
          <w:szCs w:val="24"/>
          <w:shd w:val="clear" w:color="auto" w:fill="FFFFFF"/>
        </w:rPr>
        <w:t>, A. (2021). Validation of academic motivation scale among medical students using factor analysis and structural equation modeling: Middle Eastern perspective. </w:t>
      </w:r>
      <w:r w:rsidRPr="008F33CC">
        <w:rPr>
          <w:rFonts w:cstheme="minorHAnsi"/>
          <w:i/>
          <w:iCs/>
          <w:color w:val="222222"/>
          <w:sz w:val="24"/>
          <w:szCs w:val="24"/>
          <w:shd w:val="clear" w:color="auto" w:fill="FFFFFF"/>
        </w:rPr>
        <w:t>Journal of education and health promotion</w:t>
      </w:r>
      <w:r w:rsidRPr="008F33CC">
        <w:rPr>
          <w:rFonts w:cstheme="minorHAnsi"/>
          <w:color w:val="222222"/>
          <w:sz w:val="24"/>
          <w:szCs w:val="24"/>
          <w:shd w:val="clear" w:color="auto" w:fill="FFFFFF"/>
        </w:rPr>
        <w:t>, </w:t>
      </w:r>
      <w:r w:rsidRPr="008F33CC">
        <w:rPr>
          <w:rFonts w:cstheme="minorHAnsi"/>
          <w:i/>
          <w:iCs/>
          <w:color w:val="222222"/>
          <w:sz w:val="24"/>
          <w:szCs w:val="24"/>
          <w:shd w:val="clear" w:color="auto" w:fill="FFFFFF"/>
        </w:rPr>
        <w:t>10</w:t>
      </w:r>
      <w:r w:rsidRPr="008F33CC">
        <w:rPr>
          <w:rFonts w:cstheme="minorHAnsi"/>
          <w:color w:val="222222"/>
          <w:sz w:val="24"/>
          <w:szCs w:val="24"/>
          <w:shd w:val="clear" w:color="auto" w:fill="FFFFFF"/>
        </w:rPr>
        <w:t>.</w:t>
      </w:r>
      <w:r w:rsidRPr="008F33CC">
        <w:rPr>
          <w:rFonts w:cstheme="minorHAnsi"/>
          <w:color w:val="222222"/>
          <w:sz w:val="24"/>
          <w:szCs w:val="24"/>
          <w:shd w:val="clear" w:color="auto" w:fill="FFFFFF"/>
          <w:rtl/>
        </w:rPr>
        <w:t>‏</w:t>
      </w:r>
    </w:p>
    <w:p w14:paraId="5534C59E" w14:textId="14AAC408" w:rsidR="001D4ED9" w:rsidRPr="008F33CC" w:rsidRDefault="001D06B6" w:rsidP="001D06B6">
      <w:pPr>
        <w:bidi w:val="0"/>
        <w:spacing w:line="480" w:lineRule="auto"/>
        <w:ind w:left="720" w:hanging="720"/>
        <w:rPr>
          <w:rFonts w:cstheme="minorHAnsi"/>
          <w:sz w:val="24"/>
          <w:szCs w:val="24"/>
        </w:rPr>
      </w:pPr>
      <w:r w:rsidRPr="008F33CC">
        <w:rPr>
          <w:rFonts w:cstheme="minorHAnsi"/>
          <w:sz w:val="24"/>
          <w:szCs w:val="24"/>
        </w:rPr>
        <w:t xml:space="preserve">Ali, A., </w:t>
      </w:r>
      <w:proofErr w:type="spellStart"/>
      <w:r w:rsidRPr="008F33CC">
        <w:rPr>
          <w:rFonts w:cstheme="minorHAnsi"/>
          <w:sz w:val="24"/>
          <w:szCs w:val="24"/>
        </w:rPr>
        <w:t>Hendawy</w:t>
      </w:r>
      <w:proofErr w:type="spellEnd"/>
      <w:r w:rsidRPr="008F33CC">
        <w:rPr>
          <w:rFonts w:cstheme="minorHAnsi"/>
          <w:sz w:val="24"/>
          <w:szCs w:val="24"/>
        </w:rPr>
        <w:t>, A., Ahmad, O., Al Sabbah, H., Smail, L., &amp; Kunugi, H. (2021). The Arabic version of the Cohen perceived stress scale: factorial validity and measurement invariance. </w:t>
      </w:r>
      <w:r w:rsidRPr="008F33CC">
        <w:rPr>
          <w:rFonts w:cstheme="minorHAnsi"/>
          <w:i/>
          <w:iCs/>
          <w:sz w:val="24"/>
          <w:szCs w:val="24"/>
        </w:rPr>
        <w:t>Brain Sciences</w:t>
      </w:r>
      <w:r w:rsidRPr="008F33CC">
        <w:rPr>
          <w:rFonts w:cstheme="minorHAnsi"/>
          <w:sz w:val="24"/>
          <w:szCs w:val="24"/>
        </w:rPr>
        <w:t>, </w:t>
      </w:r>
      <w:r w:rsidRPr="008F33CC">
        <w:rPr>
          <w:rFonts w:cstheme="minorHAnsi"/>
          <w:i/>
          <w:iCs/>
          <w:sz w:val="24"/>
          <w:szCs w:val="24"/>
        </w:rPr>
        <w:t>11</w:t>
      </w:r>
      <w:r w:rsidRPr="008F33CC">
        <w:rPr>
          <w:rFonts w:cstheme="minorHAnsi"/>
          <w:sz w:val="24"/>
          <w:szCs w:val="24"/>
        </w:rPr>
        <w:t>(4), 419</w:t>
      </w:r>
      <w:r w:rsidR="001D4ED9" w:rsidRPr="008F33CC">
        <w:rPr>
          <w:rFonts w:cstheme="minorHAnsi"/>
          <w:sz w:val="24"/>
          <w:szCs w:val="24"/>
        </w:rPr>
        <w:t>. Doi:</w:t>
      </w:r>
    </w:p>
    <w:p w14:paraId="383DC768" w14:textId="707672A6" w:rsidR="001D4ED9" w:rsidRPr="008F33CC" w:rsidRDefault="001D4ED9" w:rsidP="001D4ED9">
      <w:pPr>
        <w:bidi w:val="0"/>
        <w:spacing w:line="480" w:lineRule="auto"/>
        <w:ind w:left="720" w:hanging="720"/>
        <w:rPr>
          <w:rFonts w:cstheme="minorHAnsi"/>
          <w:sz w:val="24"/>
          <w:szCs w:val="24"/>
        </w:rPr>
      </w:pPr>
      <w:r w:rsidRPr="008F33CC">
        <w:rPr>
          <w:rFonts w:cstheme="minorHAnsi"/>
          <w:sz w:val="24"/>
          <w:szCs w:val="24"/>
        </w:rPr>
        <w:t xml:space="preserve">              https://doi.org/10.3390/ brainsci11040419</w:t>
      </w:r>
    </w:p>
    <w:p w14:paraId="108C4547" w14:textId="6E70CD92" w:rsidR="00B32B28" w:rsidRPr="008F33CC" w:rsidRDefault="00B32B28" w:rsidP="001D4ED9">
      <w:pPr>
        <w:bidi w:val="0"/>
        <w:spacing w:line="480" w:lineRule="auto"/>
        <w:ind w:left="720" w:hanging="720"/>
        <w:rPr>
          <w:rFonts w:cstheme="minorHAnsi"/>
          <w:sz w:val="24"/>
          <w:szCs w:val="24"/>
        </w:rPr>
      </w:pPr>
      <w:bookmarkStart w:id="100" w:name="_Hlk175682970"/>
      <w:r w:rsidRPr="008F33CC">
        <w:rPr>
          <w:rFonts w:cstheme="minorHAnsi"/>
          <w:sz w:val="24"/>
          <w:szCs w:val="24"/>
        </w:rPr>
        <w:t>Altawil</w:t>
      </w:r>
      <w:bookmarkEnd w:id="100"/>
      <w:r w:rsidRPr="008F33CC">
        <w:rPr>
          <w:rFonts w:cstheme="minorHAnsi"/>
          <w:sz w:val="24"/>
          <w:szCs w:val="24"/>
        </w:rPr>
        <w:t>, M. (2008). </w:t>
      </w:r>
      <w:r w:rsidRPr="008F33CC">
        <w:rPr>
          <w:rFonts w:cstheme="minorHAnsi"/>
          <w:i/>
          <w:iCs/>
          <w:sz w:val="24"/>
          <w:szCs w:val="24"/>
        </w:rPr>
        <w:t>The effect of chronic traumatic experience on Palestinian children in the Gaza Strip</w:t>
      </w:r>
      <w:r w:rsidRPr="008F33CC">
        <w:rPr>
          <w:rFonts w:cstheme="minorHAnsi"/>
          <w:sz w:val="24"/>
          <w:szCs w:val="24"/>
        </w:rPr>
        <w:t xml:space="preserve"> (Doctoral dissertation). </w:t>
      </w:r>
      <w:r w:rsidR="00D76054" w:rsidRPr="008F33CC">
        <w:rPr>
          <w:rFonts w:cstheme="minorHAnsi"/>
          <w:sz w:val="24"/>
          <w:szCs w:val="24"/>
        </w:rPr>
        <w:t>Doi</w:t>
      </w:r>
      <w:r w:rsidRPr="008F33CC">
        <w:rPr>
          <w:rFonts w:cstheme="minorHAnsi"/>
          <w:sz w:val="24"/>
          <w:szCs w:val="24"/>
        </w:rPr>
        <w:t xml:space="preserve">: </w:t>
      </w:r>
      <w:hyperlink r:id="rId24" w:history="1">
        <w:r w:rsidRPr="008F33CC">
          <w:rPr>
            <w:rStyle w:val="Hyperlink"/>
            <w:rFonts w:cstheme="minorHAnsi"/>
            <w:sz w:val="24"/>
            <w:szCs w:val="24"/>
          </w:rPr>
          <w:t>https://uhra.herts.ac.uk/handle/2299/2543</w:t>
        </w:r>
      </w:hyperlink>
      <w:r w:rsidRPr="008F33CC">
        <w:rPr>
          <w:rFonts w:cstheme="minorHAnsi"/>
          <w:sz w:val="24"/>
          <w:szCs w:val="24"/>
        </w:rPr>
        <w:t xml:space="preserve">  </w:t>
      </w:r>
    </w:p>
    <w:p w14:paraId="288DFC96" w14:textId="788B39F2" w:rsidR="00EF63EE" w:rsidRPr="008F33CC" w:rsidRDefault="00EF63EE" w:rsidP="00EF63EE">
      <w:pPr>
        <w:bidi w:val="0"/>
        <w:spacing w:line="480" w:lineRule="auto"/>
        <w:ind w:left="720" w:hanging="720"/>
        <w:rPr>
          <w:rFonts w:cstheme="minorHAnsi"/>
          <w:sz w:val="24"/>
          <w:szCs w:val="24"/>
        </w:rPr>
      </w:pPr>
      <w:r w:rsidRPr="008F33CC">
        <w:rPr>
          <w:rFonts w:cstheme="minorHAnsi"/>
          <w:color w:val="333333"/>
          <w:sz w:val="24"/>
          <w:szCs w:val="24"/>
          <w:shd w:val="clear" w:color="auto" w:fill="FFFFFF"/>
        </w:rPr>
        <w:t>American Psychiatric Association. (2013</w:t>
      </w:r>
      <w:r w:rsidR="00D76054">
        <w:rPr>
          <w:rFonts w:cstheme="minorHAnsi"/>
          <w:color w:val="333333"/>
          <w:sz w:val="24"/>
          <w:szCs w:val="24"/>
          <w:shd w:val="clear" w:color="auto" w:fill="FFFFFF"/>
        </w:rPr>
        <w:t>a</w:t>
      </w:r>
      <w:r w:rsidRPr="008F33CC">
        <w:rPr>
          <w:rFonts w:cstheme="minorHAnsi"/>
          <w:color w:val="333333"/>
          <w:sz w:val="24"/>
          <w:szCs w:val="24"/>
          <w:shd w:val="clear" w:color="auto" w:fill="FFFFFF"/>
        </w:rPr>
        <w:t>). </w:t>
      </w:r>
      <w:r w:rsidRPr="008F33CC">
        <w:rPr>
          <w:rFonts w:cstheme="minorHAnsi"/>
          <w:i/>
          <w:iCs/>
          <w:color w:val="333333"/>
          <w:sz w:val="24"/>
          <w:szCs w:val="24"/>
          <w:shd w:val="clear" w:color="auto" w:fill="FFFFFF"/>
        </w:rPr>
        <w:t>Diagnostic and statistical manual of mental disorders </w:t>
      </w:r>
      <w:r w:rsidRPr="008F33CC">
        <w:rPr>
          <w:rFonts w:cstheme="minorHAnsi"/>
          <w:color w:val="333333"/>
          <w:sz w:val="24"/>
          <w:szCs w:val="24"/>
          <w:shd w:val="clear" w:color="auto" w:fill="FFFFFF"/>
        </w:rPr>
        <w:t>(5th ed.). Washington, DC: Author.</w:t>
      </w:r>
    </w:p>
    <w:p w14:paraId="704A7707" w14:textId="103AE5F0" w:rsidR="00B32B28" w:rsidRPr="008F33CC" w:rsidRDefault="00B32B28" w:rsidP="006A6A54">
      <w:pPr>
        <w:bidi w:val="0"/>
        <w:spacing w:after="0" w:line="480" w:lineRule="auto"/>
        <w:ind w:left="720" w:right="567" w:hanging="720"/>
        <w:rPr>
          <w:rFonts w:cstheme="minorHAnsi"/>
          <w:sz w:val="24"/>
          <w:szCs w:val="24"/>
        </w:rPr>
      </w:pPr>
      <w:r w:rsidRPr="008F33CC">
        <w:rPr>
          <w:rFonts w:cstheme="minorHAnsi"/>
          <w:sz w:val="24"/>
          <w:szCs w:val="24"/>
          <w:lang w:bidi="ar-SA"/>
        </w:rPr>
        <w:t>American Psychiatric Association. (2013</w:t>
      </w:r>
      <w:r w:rsidR="00D76054">
        <w:rPr>
          <w:rFonts w:cstheme="minorHAnsi"/>
          <w:sz w:val="24"/>
          <w:szCs w:val="24"/>
          <w:lang w:bidi="ar-SA"/>
        </w:rPr>
        <w:t>b</w:t>
      </w:r>
      <w:r w:rsidRPr="008F33CC">
        <w:rPr>
          <w:rFonts w:cstheme="minorHAnsi"/>
          <w:sz w:val="24"/>
          <w:szCs w:val="24"/>
          <w:lang w:bidi="ar-SA"/>
        </w:rPr>
        <w:t xml:space="preserve">). </w:t>
      </w:r>
      <w:r w:rsidRPr="008F33CC">
        <w:rPr>
          <w:rFonts w:cstheme="minorHAnsi"/>
          <w:i/>
          <w:iCs/>
          <w:sz w:val="24"/>
          <w:szCs w:val="24"/>
        </w:rPr>
        <w:t>Highlights of Changes from DSM-IV-TR to DSM-5</w:t>
      </w:r>
      <w:r w:rsidRPr="008F33CC">
        <w:rPr>
          <w:rFonts w:cstheme="minorHAnsi"/>
          <w:i/>
          <w:iCs/>
          <w:sz w:val="24"/>
          <w:szCs w:val="24"/>
          <w:lang w:bidi="ar-SA"/>
        </w:rPr>
        <w:t xml:space="preserve">. </w:t>
      </w:r>
      <w:r w:rsidRPr="008F33CC">
        <w:rPr>
          <w:rFonts w:cstheme="minorHAnsi"/>
          <w:sz w:val="24"/>
          <w:szCs w:val="24"/>
          <w:lang w:bidi="ar-SA"/>
        </w:rPr>
        <w:t>Retrieved from:</w:t>
      </w:r>
      <w:r w:rsidRPr="008F33CC">
        <w:rPr>
          <w:rFonts w:cstheme="minorHAnsi"/>
          <w:sz w:val="24"/>
          <w:szCs w:val="24"/>
        </w:rPr>
        <w:t xml:space="preserve"> </w:t>
      </w:r>
      <w:hyperlink r:id="rId25" w:history="1">
        <w:r w:rsidRPr="008F33CC">
          <w:rPr>
            <w:rStyle w:val="Hyperlink"/>
            <w:rFonts w:cstheme="minorHAnsi"/>
            <w:sz w:val="24"/>
            <w:szCs w:val="24"/>
          </w:rPr>
          <w:t>https://www.psychiatry.msu.edu/_files/docs/Changes-From-DSM-IV-TR-to-DSM-5.pdf</w:t>
        </w:r>
      </w:hyperlink>
    </w:p>
    <w:p w14:paraId="396485FC" w14:textId="77777777" w:rsidR="00AE2D89" w:rsidRPr="008F33CC" w:rsidRDefault="00AE2D89" w:rsidP="00AE2D89">
      <w:pPr>
        <w:bidi w:val="0"/>
        <w:spacing w:after="0" w:line="480" w:lineRule="auto"/>
        <w:ind w:left="720" w:right="567" w:hanging="720"/>
        <w:rPr>
          <w:rFonts w:cstheme="minorHAnsi"/>
          <w:sz w:val="24"/>
          <w:szCs w:val="24"/>
          <w:lang w:bidi="ar-SA"/>
        </w:rPr>
      </w:pPr>
      <w:r w:rsidRPr="00F34AB0">
        <w:rPr>
          <w:rFonts w:cstheme="minorHAnsi"/>
          <w:color w:val="333333"/>
          <w:sz w:val="24"/>
          <w:szCs w:val="24"/>
          <w:shd w:val="clear" w:color="auto" w:fill="FFFFFF"/>
        </w:rPr>
        <w:lastRenderedPageBreak/>
        <w:t>Anderson, W., Brislin W., Brislin. (1945).</w:t>
      </w:r>
      <w:r w:rsidRPr="00F34AB0">
        <w:rPr>
          <w:rFonts w:cstheme="minorHAnsi"/>
          <w:i/>
          <w:iCs/>
          <w:color w:val="333333"/>
          <w:sz w:val="24"/>
          <w:szCs w:val="24"/>
          <w:shd w:val="clear" w:color="auto" w:fill="FFFFFF"/>
        </w:rPr>
        <w:t xml:space="preserve"> Translation: Application and research</w:t>
      </w:r>
      <w:r w:rsidRPr="00F34AB0">
        <w:rPr>
          <w:rFonts w:cstheme="minorHAnsi"/>
          <w:color w:val="333333"/>
          <w:sz w:val="24"/>
          <w:szCs w:val="24"/>
          <w:shd w:val="clear" w:color="auto" w:fill="FFFFFF"/>
        </w:rPr>
        <w:t xml:space="preserve">. New </w:t>
      </w:r>
      <w:proofErr w:type="gramStart"/>
      <w:r w:rsidRPr="00F34AB0">
        <w:rPr>
          <w:rFonts w:cstheme="minorHAnsi"/>
          <w:color w:val="333333"/>
          <w:sz w:val="24"/>
          <w:szCs w:val="24"/>
          <w:shd w:val="clear" w:color="auto" w:fill="FFFFFF"/>
        </w:rPr>
        <w:t>York :</w:t>
      </w:r>
      <w:proofErr w:type="gramEnd"/>
      <w:r w:rsidRPr="00F34AB0">
        <w:rPr>
          <w:rFonts w:cstheme="minorHAnsi"/>
          <w:color w:val="333333"/>
          <w:sz w:val="24"/>
          <w:szCs w:val="24"/>
          <w:shd w:val="clear" w:color="auto" w:fill="FFFFFF"/>
        </w:rPr>
        <w:t xml:space="preserve"> Gardner Press</w:t>
      </w:r>
      <w:r w:rsidRPr="00F34AB0">
        <w:rPr>
          <w:rFonts w:cstheme="minorHAnsi"/>
          <w:sz w:val="24"/>
          <w:szCs w:val="24"/>
          <w:lang w:bidi="ar-SA"/>
        </w:rPr>
        <w:t>.</w:t>
      </w:r>
    </w:p>
    <w:p w14:paraId="5FB2C4D6" w14:textId="3E93E6C1" w:rsidR="00B32B28" w:rsidRPr="008F33CC" w:rsidRDefault="00B32B28" w:rsidP="006A6A54">
      <w:pPr>
        <w:bidi w:val="0"/>
        <w:spacing w:after="0" w:line="480" w:lineRule="auto"/>
        <w:ind w:left="720" w:right="567" w:hanging="720"/>
        <w:rPr>
          <w:rFonts w:cstheme="minorHAnsi"/>
          <w:sz w:val="24"/>
          <w:szCs w:val="24"/>
          <w:lang w:bidi="ar-SA"/>
        </w:rPr>
      </w:pPr>
      <w:r w:rsidRPr="008F33CC">
        <w:rPr>
          <w:rFonts w:cstheme="minorHAnsi"/>
          <w:color w:val="222222"/>
          <w:sz w:val="24"/>
          <w:szCs w:val="24"/>
          <w:shd w:val="clear" w:color="auto" w:fill="FFFFFF"/>
        </w:rPr>
        <w:t>Beaton, D., Bombardier, C., Guillemin, F., &amp; Ferraz, M. (2002). Recommendations for the cross-cultural adaptation of health status measures. </w:t>
      </w:r>
      <w:r w:rsidRPr="008F33CC">
        <w:rPr>
          <w:rFonts w:cstheme="minorHAnsi"/>
          <w:i/>
          <w:iCs/>
          <w:color w:val="222222"/>
          <w:sz w:val="24"/>
          <w:szCs w:val="24"/>
          <w:shd w:val="clear" w:color="auto" w:fill="FFFFFF"/>
        </w:rPr>
        <w:t>New York: American Academy of Orthopedic Surgeons</w:t>
      </w:r>
      <w:r w:rsidRPr="008F33CC">
        <w:rPr>
          <w:rFonts w:cstheme="minorHAnsi"/>
          <w:color w:val="222222"/>
          <w:sz w:val="24"/>
          <w:szCs w:val="24"/>
          <w:shd w:val="clear" w:color="auto" w:fill="FFFFFF"/>
        </w:rPr>
        <w:t>, </w:t>
      </w:r>
      <w:r w:rsidRPr="008F33CC">
        <w:rPr>
          <w:rFonts w:cstheme="minorHAnsi"/>
          <w:i/>
          <w:iCs/>
          <w:color w:val="222222"/>
          <w:sz w:val="24"/>
          <w:szCs w:val="24"/>
          <w:shd w:val="clear" w:color="auto" w:fill="FFFFFF"/>
        </w:rPr>
        <w:t>12</w:t>
      </w:r>
      <w:r w:rsidRPr="008F33CC">
        <w:rPr>
          <w:rFonts w:cstheme="minorHAnsi"/>
          <w:color w:val="222222"/>
          <w:sz w:val="24"/>
          <w:szCs w:val="24"/>
          <w:shd w:val="clear" w:color="auto" w:fill="FFFFFF"/>
        </w:rPr>
        <w:t>, 1-9.</w:t>
      </w:r>
    </w:p>
    <w:p w14:paraId="7DD4FA56" w14:textId="0FD853C6" w:rsidR="006A6A54" w:rsidRPr="008F33CC" w:rsidRDefault="006A6A54" w:rsidP="006A6A54">
      <w:pPr>
        <w:bidi w:val="0"/>
        <w:spacing w:after="0" w:line="480" w:lineRule="auto"/>
        <w:ind w:left="720" w:right="567" w:hanging="720"/>
        <w:rPr>
          <w:rFonts w:cstheme="minorHAnsi"/>
          <w:sz w:val="24"/>
          <w:szCs w:val="24"/>
          <w:lang w:bidi="ar-SA"/>
        </w:rPr>
      </w:pPr>
      <w:proofErr w:type="spellStart"/>
      <w:r w:rsidRPr="008F33CC">
        <w:rPr>
          <w:rFonts w:cstheme="minorHAnsi"/>
          <w:sz w:val="24"/>
          <w:szCs w:val="24"/>
          <w:lang w:bidi="ar-SA"/>
        </w:rPr>
        <w:t>Bredström</w:t>
      </w:r>
      <w:proofErr w:type="spellEnd"/>
      <w:r w:rsidRPr="008F33CC">
        <w:rPr>
          <w:rFonts w:cstheme="minorHAnsi"/>
          <w:sz w:val="24"/>
          <w:szCs w:val="24"/>
          <w:lang w:bidi="ar-SA"/>
        </w:rPr>
        <w:t>, A. (2019). Culture and context in mental health diagnosing: Scrutinizing the DSM-5 revision. </w:t>
      </w:r>
      <w:r w:rsidRPr="008F33CC">
        <w:rPr>
          <w:rFonts w:cstheme="minorHAnsi"/>
          <w:i/>
          <w:iCs/>
          <w:sz w:val="24"/>
          <w:szCs w:val="24"/>
          <w:lang w:bidi="ar-SA"/>
        </w:rPr>
        <w:t>Journal of Medical Humanities</w:t>
      </w:r>
      <w:r w:rsidRPr="008F33CC">
        <w:rPr>
          <w:rFonts w:cstheme="minorHAnsi"/>
          <w:sz w:val="24"/>
          <w:szCs w:val="24"/>
          <w:lang w:bidi="ar-SA"/>
        </w:rPr>
        <w:t>, </w:t>
      </w:r>
      <w:r w:rsidRPr="008F33CC">
        <w:rPr>
          <w:rFonts w:cstheme="minorHAnsi"/>
          <w:i/>
          <w:iCs/>
          <w:sz w:val="24"/>
          <w:szCs w:val="24"/>
          <w:lang w:bidi="ar-SA"/>
        </w:rPr>
        <w:t>40</w:t>
      </w:r>
      <w:r w:rsidRPr="008F33CC">
        <w:rPr>
          <w:rFonts w:cstheme="minorHAnsi"/>
          <w:sz w:val="24"/>
          <w:szCs w:val="24"/>
          <w:lang w:bidi="ar-SA"/>
        </w:rPr>
        <w:t>(3), 347-363.</w:t>
      </w:r>
    </w:p>
    <w:p w14:paraId="6836378E" w14:textId="4B08474A" w:rsidR="00B32B28" w:rsidRPr="008F33CC" w:rsidRDefault="00B32B28" w:rsidP="006A6A54">
      <w:pPr>
        <w:bidi w:val="0"/>
        <w:spacing w:after="0" w:line="480" w:lineRule="auto"/>
        <w:ind w:left="720" w:right="567" w:hanging="720"/>
        <w:rPr>
          <w:rFonts w:cstheme="minorHAnsi"/>
          <w:sz w:val="24"/>
          <w:szCs w:val="24"/>
          <w:lang w:bidi="ar-SA"/>
        </w:rPr>
      </w:pPr>
      <w:r w:rsidRPr="008F33CC">
        <w:rPr>
          <w:rFonts w:cstheme="minorHAnsi"/>
          <w:sz w:val="24"/>
          <w:szCs w:val="24"/>
          <w:lang w:bidi="ar-SA"/>
        </w:rPr>
        <w:t>Briere, J., &amp; Scott, C. (2015). Principles of trauma therapy: A guide to symptoms, evaluation, and treatment, DSM-5 update (2nd ed.). Thousand Oaks, CA: Sage.</w:t>
      </w:r>
    </w:p>
    <w:p w14:paraId="47C44AE9" w14:textId="17A3BF2C" w:rsidR="00A513C1" w:rsidRPr="008F33CC" w:rsidRDefault="00A513C1" w:rsidP="00A513C1">
      <w:pPr>
        <w:bidi w:val="0"/>
        <w:spacing w:after="0" w:line="480" w:lineRule="auto"/>
        <w:ind w:left="720" w:right="567" w:hanging="720"/>
        <w:rPr>
          <w:rFonts w:cstheme="minorHAnsi"/>
          <w:sz w:val="24"/>
          <w:szCs w:val="24"/>
          <w:lang w:bidi="ar-SA"/>
        </w:rPr>
      </w:pPr>
      <w:r w:rsidRPr="008F33CC">
        <w:rPr>
          <w:rFonts w:cstheme="minorHAnsi"/>
          <w:color w:val="222222"/>
          <w:sz w:val="24"/>
          <w:szCs w:val="24"/>
          <w:shd w:val="clear" w:color="auto" w:fill="FFFFFF"/>
        </w:rPr>
        <w:t>Brislin, R. (1970). Back-translation for cross-cultural research. </w:t>
      </w:r>
      <w:r w:rsidRPr="008F33CC">
        <w:rPr>
          <w:rFonts w:cstheme="minorHAnsi"/>
          <w:i/>
          <w:iCs/>
          <w:color w:val="222222"/>
          <w:sz w:val="24"/>
          <w:szCs w:val="24"/>
          <w:shd w:val="clear" w:color="auto" w:fill="FFFFFF"/>
        </w:rPr>
        <w:t>Journal of cross-cultural psychology</w:t>
      </w:r>
      <w:r w:rsidRPr="008F33CC">
        <w:rPr>
          <w:rFonts w:cstheme="minorHAnsi"/>
          <w:color w:val="222222"/>
          <w:sz w:val="24"/>
          <w:szCs w:val="24"/>
          <w:shd w:val="clear" w:color="auto" w:fill="FFFFFF"/>
        </w:rPr>
        <w:t>, </w:t>
      </w:r>
      <w:r w:rsidRPr="008F33CC">
        <w:rPr>
          <w:rFonts w:cstheme="minorHAnsi"/>
          <w:i/>
          <w:iCs/>
          <w:color w:val="222222"/>
          <w:sz w:val="24"/>
          <w:szCs w:val="24"/>
          <w:shd w:val="clear" w:color="auto" w:fill="FFFFFF"/>
        </w:rPr>
        <w:t>1</w:t>
      </w:r>
      <w:r w:rsidRPr="008F33CC">
        <w:rPr>
          <w:rFonts w:cstheme="minorHAnsi"/>
          <w:color w:val="222222"/>
          <w:sz w:val="24"/>
          <w:szCs w:val="24"/>
          <w:shd w:val="clear" w:color="auto" w:fill="FFFFFF"/>
        </w:rPr>
        <w:t>(3), 185-216.</w:t>
      </w:r>
    </w:p>
    <w:p w14:paraId="02FE3F6C" w14:textId="3400AA7D" w:rsidR="00B32B28" w:rsidRPr="008F33CC" w:rsidRDefault="00B32B28" w:rsidP="00821A2B">
      <w:pPr>
        <w:bidi w:val="0"/>
        <w:spacing w:after="0" w:line="480" w:lineRule="auto"/>
        <w:ind w:left="720" w:right="567" w:hanging="720"/>
        <w:rPr>
          <w:rFonts w:cstheme="minorHAnsi"/>
          <w:sz w:val="24"/>
          <w:szCs w:val="24"/>
          <w:lang w:bidi="ar-SA"/>
        </w:rPr>
      </w:pPr>
      <w:r w:rsidRPr="008F33CC">
        <w:rPr>
          <w:rFonts w:cstheme="minorHAnsi"/>
          <w:color w:val="333333"/>
          <w:sz w:val="24"/>
          <w:szCs w:val="24"/>
          <w:shd w:val="clear" w:color="auto" w:fill="FFFFFF"/>
        </w:rPr>
        <w:t>Brislin, R. (</w:t>
      </w:r>
      <w:r w:rsidRPr="008F33CC">
        <w:rPr>
          <w:rStyle w:val="nlmyear"/>
          <w:rFonts w:cstheme="minorHAnsi"/>
          <w:color w:val="333333"/>
          <w:sz w:val="24"/>
          <w:szCs w:val="24"/>
          <w:shd w:val="clear" w:color="auto" w:fill="FFFFFF"/>
        </w:rPr>
        <w:t>1980</w:t>
      </w:r>
      <w:r w:rsidRPr="008F33CC">
        <w:rPr>
          <w:rFonts w:cstheme="minorHAnsi"/>
          <w:color w:val="333333"/>
          <w:sz w:val="24"/>
          <w:szCs w:val="24"/>
          <w:shd w:val="clear" w:color="auto" w:fill="FFFFFF"/>
        </w:rPr>
        <w:t>). </w:t>
      </w:r>
      <w:r w:rsidRPr="008F33CC">
        <w:rPr>
          <w:rStyle w:val="nlmarticle-title"/>
          <w:rFonts w:cstheme="minorHAnsi"/>
          <w:color w:val="333333"/>
          <w:sz w:val="24"/>
          <w:szCs w:val="24"/>
          <w:shd w:val="clear" w:color="auto" w:fill="FFFFFF"/>
        </w:rPr>
        <w:t>Translation and content analysis of oral and written materials</w:t>
      </w:r>
      <w:r w:rsidRPr="008F33CC">
        <w:rPr>
          <w:rFonts w:cstheme="minorHAnsi"/>
          <w:color w:val="333333"/>
          <w:sz w:val="24"/>
          <w:szCs w:val="24"/>
          <w:shd w:val="clear" w:color="auto" w:fill="FFFFFF"/>
        </w:rPr>
        <w:t xml:space="preserve">. In </w:t>
      </w:r>
      <w:r w:rsidR="00821A2B" w:rsidRPr="00821A2B">
        <w:rPr>
          <w:rFonts w:cstheme="minorHAnsi"/>
          <w:color w:val="333333"/>
          <w:sz w:val="24"/>
          <w:szCs w:val="24"/>
          <w:shd w:val="clear" w:color="auto" w:fill="FFFFFF"/>
        </w:rPr>
        <w:t xml:space="preserve">Berry, J., &amp; </w:t>
      </w:r>
      <w:proofErr w:type="spellStart"/>
      <w:r w:rsidR="00821A2B" w:rsidRPr="00821A2B">
        <w:rPr>
          <w:rFonts w:cstheme="minorHAnsi"/>
          <w:color w:val="333333"/>
          <w:sz w:val="24"/>
          <w:szCs w:val="24"/>
          <w:shd w:val="clear" w:color="auto" w:fill="FFFFFF"/>
        </w:rPr>
        <w:t>Triandis</w:t>
      </w:r>
      <w:proofErr w:type="spellEnd"/>
      <w:r w:rsidR="00821A2B" w:rsidRPr="00821A2B">
        <w:rPr>
          <w:rFonts w:cstheme="minorHAnsi"/>
          <w:color w:val="333333"/>
          <w:sz w:val="24"/>
          <w:szCs w:val="24"/>
          <w:shd w:val="clear" w:color="auto" w:fill="FFFFFF"/>
        </w:rPr>
        <w:t xml:space="preserve">, H. (1980). Handbook of Cross-Cultural Psychology </w:t>
      </w:r>
      <w:r w:rsidR="00821A2B" w:rsidRPr="00821A2B">
        <w:rPr>
          <w:rFonts w:cstheme="minorHAnsi"/>
          <w:color w:val="333333"/>
          <w:sz w:val="24"/>
          <w:szCs w:val="24"/>
          <w:shd w:val="clear" w:color="auto" w:fill="FFFFFF"/>
        </w:rPr>
        <w:t>Methodology. (</w:t>
      </w:r>
      <w:r w:rsidR="00821A2B" w:rsidRPr="00821A2B">
        <w:rPr>
          <w:rFonts w:cstheme="minorHAnsi"/>
          <w:color w:val="333333"/>
          <w:sz w:val="24"/>
          <w:szCs w:val="24"/>
          <w:shd w:val="clear" w:color="auto" w:fill="FFFFFF"/>
        </w:rPr>
        <w:t>Vol. 2).</w:t>
      </w:r>
      <w:r w:rsidRPr="008F33CC">
        <w:rPr>
          <w:rFonts w:cstheme="minorHAnsi"/>
          <w:color w:val="333333"/>
          <w:sz w:val="24"/>
          <w:szCs w:val="24"/>
          <w:shd w:val="clear" w:color="auto" w:fill="FFFFFF"/>
        </w:rPr>
        <w:t> </w:t>
      </w:r>
      <w:r w:rsidRPr="008F33CC">
        <w:rPr>
          <w:rStyle w:val="nlmpublisher-loc"/>
          <w:rFonts w:cstheme="minorHAnsi"/>
          <w:color w:val="333333"/>
          <w:sz w:val="24"/>
          <w:szCs w:val="24"/>
          <w:shd w:val="clear" w:color="auto" w:fill="FFFFFF"/>
        </w:rPr>
        <w:t>Boston</w:t>
      </w:r>
      <w:r w:rsidRPr="008F33CC">
        <w:rPr>
          <w:rFonts w:cstheme="minorHAnsi"/>
          <w:color w:val="333333"/>
          <w:sz w:val="24"/>
          <w:szCs w:val="24"/>
          <w:shd w:val="clear" w:color="auto" w:fill="FFFFFF"/>
        </w:rPr>
        <w:t>: </w:t>
      </w:r>
      <w:r w:rsidRPr="008F33CC">
        <w:rPr>
          <w:rStyle w:val="nlmpublisher-name"/>
          <w:rFonts w:cstheme="minorHAnsi"/>
          <w:color w:val="333333"/>
          <w:sz w:val="24"/>
          <w:szCs w:val="24"/>
          <w:shd w:val="clear" w:color="auto" w:fill="FFFFFF"/>
        </w:rPr>
        <w:t>Allyn &amp; Bacon</w:t>
      </w:r>
      <w:r w:rsidRPr="008F33CC">
        <w:rPr>
          <w:rFonts w:cstheme="minorHAnsi"/>
          <w:color w:val="333333"/>
          <w:sz w:val="24"/>
          <w:szCs w:val="24"/>
          <w:shd w:val="clear" w:color="auto" w:fill="FFFFFF"/>
        </w:rPr>
        <w:t>.</w:t>
      </w:r>
    </w:p>
    <w:p w14:paraId="25C5E496" w14:textId="3B149089" w:rsidR="00874B61" w:rsidRPr="008F33CC" w:rsidRDefault="00874B61" w:rsidP="00874B61">
      <w:pPr>
        <w:bidi w:val="0"/>
        <w:spacing w:after="0" w:line="480" w:lineRule="auto"/>
        <w:ind w:left="720" w:right="567" w:hanging="720"/>
        <w:rPr>
          <w:rFonts w:cstheme="minorHAnsi"/>
          <w:sz w:val="24"/>
          <w:szCs w:val="24"/>
          <w:lang w:bidi="ar-SA"/>
        </w:rPr>
      </w:pPr>
      <w:r w:rsidRPr="008F33CC">
        <w:rPr>
          <w:rFonts w:cstheme="minorHAnsi"/>
          <w:sz w:val="24"/>
          <w:szCs w:val="24"/>
          <w:lang w:bidi="ar-SA"/>
        </w:rPr>
        <w:t>Brottman, R., Char, M., Hattori, A., Heeb, &amp; Taff, D. (2020). Toward cultural competency in health care: a scoping review of the diversity and inclusion education literature. </w:t>
      </w:r>
      <w:r w:rsidRPr="008F33CC">
        <w:rPr>
          <w:rFonts w:cstheme="minorHAnsi"/>
          <w:i/>
          <w:iCs/>
          <w:sz w:val="24"/>
          <w:szCs w:val="24"/>
          <w:lang w:bidi="ar-SA"/>
        </w:rPr>
        <w:t>Academic Medicine</w:t>
      </w:r>
      <w:r w:rsidRPr="008F33CC">
        <w:rPr>
          <w:rFonts w:cstheme="minorHAnsi"/>
          <w:sz w:val="24"/>
          <w:szCs w:val="24"/>
          <w:lang w:bidi="ar-SA"/>
        </w:rPr>
        <w:t>, </w:t>
      </w:r>
      <w:r w:rsidRPr="008F33CC">
        <w:rPr>
          <w:rFonts w:cstheme="minorHAnsi"/>
          <w:i/>
          <w:iCs/>
          <w:sz w:val="24"/>
          <w:szCs w:val="24"/>
          <w:lang w:bidi="ar-SA"/>
        </w:rPr>
        <w:t>95</w:t>
      </w:r>
      <w:r w:rsidRPr="008F33CC">
        <w:rPr>
          <w:rFonts w:cstheme="minorHAnsi"/>
          <w:sz w:val="24"/>
          <w:szCs w:val="24"/>
          <w:lang w:bidi="ar-SA"/>
        </w:rPr>
        <w:t>(5), 803-813.</w:t>
      </w:r>
    </w:p>
    <w:p w14:paraId="2FCA1343" w14:textId="329ADE89" w:rsidR="00A24B8C" w:rsidRPr="008F33CC" w:rsidRDefault="00A24B8C" w:rsidP="00A24B8C">
      <w:pPr>
        <w:bidi w:val="0"/>
        <w:spacing w:after="0" w:line="480" w:lineRule="auto"/>
        <w:ind w:left="720" w:right="567" w:hanging="720"/>
        <w:rPr>
          <w:rFonts w:cstheme="minorHAnsi"/>
          <w:sz w:val="24"/>
          <w:szCs w:val="24"/>
          <w:lang w:bidi="ar-SA"/>
        </w:rPr>
      </w:pPr>
      <w:r w:rsidRPr="008F33CC">
        <w:rPr>
          <w:rFonts w:cstheme="minorHAnsi"/>
          <w:sz w:val="24"/>
          <w:szCs w:val="24"/>
          <w:lang w:bidi="ar-SA"/>
        </w:rPr>
        <w:t xml:space="preserve">Bruno, F., Vozzo, F., Arcuri, D., Maressa, R., La Cava, E., Malvaso, A., Lau, C., &amp; Chiesi, F. (2024). The longitudinal association between Perceived Stress, PTSD Symptoms, and Post-Traumatic Growth during the COVID-19 </w:t>
      </w:r>
      <w:r w:rsidRPr="008F33CC">
        <w:rPr>
          <w:rFonts w:cstheme="minorHAnsi"/>
          <w:sz w:val="24"/>
          <w:szCs w:val="24"/>
          <w:lang w:bidi="ar-SA"/>
        </w:rPr>
        <w:lastRenderedPageBreak/>
        <w:t>Pandemic: the role of coping strategies and psychological inflexibility. </w:t>
      </w:r>
      <w:r w:rsidRPr="008F33CC">
        <w:rPr>
          <w:rFonts w:cstheme="minorHAnsi"/>
          <w:i/>
          <w:iCs/>
          <w:sz w:val="24"/>
          <w:szCs w:val="24"/>
          <w:lang w:bidi="ar-SA"/>
        </w:rPr>
        <w:t>Current Psychology</w:t>
      </w:r>
      <w:r w:rsidRPr="008F33CC">
        <w:rPr>
          <w:rFonts w:cstheme="minorHAnsi"/>
          <w:sz w:val="24"/>
          <w:szCs w:val="24"/>
          <w:lang w:bidi="ar-SA"/>
        </w:rPr>
        <w:t>, </w:t>
      </w:r>
      <w:r w:rsidRPr="008F33CC">
        <w:rPr>
          <w:rFonts w:cstheme="minorHAnsi"/>
          <w:i/>
          <w:iCs/>
          <w:sz w:val="24"/>
          <w:szCs w:val="24"/>
          <w:lang w:bidi="ar-SA"/>
        </w:rPr>
        <w:t>43</w:t>
      </w:r>
      <w:r w:rsidRPr="008F33CC">
        <w:rPr>
          <w:rFonts w:cstheme="minorHAnsi"/>
          <w:sz w:val="24"/>
          <w:szCs w:val="24"/>
          <w:lang w:bidi="ar-SA"/>
        </w:rPr>
        <w:t>(15), 13871-13886.</w:t>
      </w:r>
    </w:p>
    <w:p w14:paraId="55B8DE4E" w14:textId="311BEA7A" w:rsidR="006A3E9F" w:rsidRPr="008F33CC" w:rsidRDefault="006A3E9F" w:rsidP="006A3E9F">
      <w:pPr>
        <w:bidi w:val="0"/>
        <w:spacing w:line="480" w:lineRule="auto"/>
        <w:ind w:left="720" w:hanging="720"/>
        <w:rPr>
          <w:rFonts w:cstheme="minorHAnsi"/>
          <w:sz w:val="24"/>
          <w:szCs w:val="24"/>
        </w:rPr>
      </w:pPr>
      <w:r w:rsidRPr="008F33CC">
        <w:rPr>
          <w:rFonts w:cstheme="minorHAnsi"/>
          <w:sz w:val="24"/>
          <w:szCs w:val="24"/>
        </w:rPr>
        <w:t>Charlson, F., van Ommeren, M., Flaxman, A., Cornett, J., Whiteford, H., &amp; Saxena, S. (2019). New WHO prevalence estimates of mental disorders in conflict settings: a systematic review and meta-analysis. </w:t>
      </w:r>
      <w:r w:rsidRPr="008F33CC">
        <w:rPr>
          <w:rFonts w:cstheme="minorHAnsi"/>
          <w:i/>
          <w:iCs/>
          <w:sz w:val="24"/>
          <w:szCs w:val="24"/>
        </w:rPr>
        <w:t>The Lancet</w:t>
      </w:r>
      <w:r w:rsidRPr="008F33CC">
        <w:rPr>
          <w:rFonts w:cstheme="minorHAnsi"/>
          <w:sz w:val="24"/>
          <w:szCs w:val="24"/>
        </w:rPr>
        <w:t>, </w:t>
      </w:r>
      <w:r w:rsidRPr="008F33CC">
        <w:rPr>
          <w:rFonts w:cstheme="minorHAnsi"/>
          <w:i/>
          <w:iCs/>
          <w:sz w:val="24"/>
          <w:szCs w:val="24"/>
        </w:rPr>
        <w:t>394</w:t>
      </w:r>
      <w:r w:rsidRPr="008F33CC">
        <w:rPr>
          <w:rFonts w:cstheme="minorHAnsi"/>
          <w:sz w:val="24"/>
          <w:szCs w:val="24"/>
        </w:rPr>
        <w:t>(10194), 240-248.</w:t>
      </w:r>
    </w:p>
    <w:p w14:paraId="6637982C" w14:textId="685116A6" w:rsidR="00B32B28" w:rsidRPr="008F33CC" w:rsidRDefault="00B32B28" w:rsidP="006A6A54">
      <w:pPr>
        <w:bidi w:val="0"/>
        <w:spacing w:after="0" w:line="480" w:lineRule="auto"/>
        <w:ind w:left="720" w:right="567" w:hanging="720"/>
        <w:rPr>
          <w:rFonts w:cstheme="minorHAnsi"/>
          <w:sz w:val="24"/>
          <w:szCs w:val="24"/>
        </w:rPr>
      </w:pPr>
      <w:r w:rsidRPr="008F33CC">
        <w:rPr>
          <w:rFonts w:cstheme="minorHAnsi"/>
          <w:sz w:val="24"/>
          <w:szCs w:val="24"/>
        </w:rPr>
        <w:t xml:space="preserve">Danzi, A., &amp; Greca, M. (2016). DSM-IV, DSM-5, and ICD-11: Identifying children with posttraumatic stress disorder after disasters. </w:t>
      </w:r>
      <w:r w:rsidRPr="008F33CC">
        <w:rPr>
          <w:rFonts w:cstheme="minorHAnsi"/>
          <w:i/>
          <w:iCs/>
          <w:sz w:val="24"/>
          <w:szCs w:val="24"/>
        </w:rPr>
        <w:t>Journal of Child Psychology and Psychiatry,</w:t>
      </w:r>
      <w:r w:rsidRPr="008F33CC">
        <w:rPr>
          <w:rFonts w:cstheme="minorHAnsi"/>
          <w:sz w:val="24"/>
          <w:szCs w:val="24"/>
        </w:rPr>
        <w:t xml:space="preserve"> </w:t>
      </w:r>
      <w:r w:rsidRPr="008F33CC">
        <w:rPr>
          <w:rFonts w:cstheme="minorHAnsi"/>
          <w:i/>
          <w:iCs/>
          <w:sz w:val="24"/>
          <w:szCs w:val="24"/>
        </w:rPr>
        <w:t>57</w:t>
      </w:r>
      <w:r w:rsidRPr="008F33CC">
        <w:rPr>
          <w:rFonts w:cstheme="minorHAnsi"/>
          <w:sz w:val="24"/>
          <w:szCs w:val="24"/>
        </w:rPr>
        <w:t>(12), 1444-1452. doi:10.1111/jcpp.12631</w:t>
      </w:r>
    </w:p>
    <w:p w14:paraId="7DD5C5B1" w14:textId="416AA82E" w:rsidR="00B32B28" w:rsidRPr="008F33CC" w:rsidRDefault="00B32B28" w:rsidP="006A6A54">
      <w:pPr>
        <w:bidi w:val="0"/>
        <w:spacing w:after="0" w:line="480" w:lineRule="auto"/>
        <w:ind w:left="720" w:right="567" w:hanging="720"/>
        <w:rPr>
          <w:rFonts w:cstheme="minorHAnsi"/>
          <w:sz w:val="24"/>
          <w:szCs w:val="24"/>
          <w:lang w:bidi="ar-SA"/>
        </w:rPr>
      </w:pPr>
      <w:r w:rsidRPr="008F33CC">
        <w:rPr>
          <w:rFonts w:cstheme="minorHAnsi"/>
          <w:sz w:val="24"/>
          <w:szCs w:val="24"/>
        </w:rPr>
        <w:t xml:space="preserve">Decou, R., &amp; Lynch, M. (2019). Emotional reactivity, trauma-related distress, and suicidal ideation among adolescent inpatient survivors of sexual abuse. </w:t>
      </w:r>
      <w:r w:rsidRPr="008F33CC">
        <w:rPr>
          <w:rFonts w:cstheme="minorHAnsi"/>
          <w:i/>
          <w:iCs/>
          <w:sz w:val="24"/>
          <w:szCs w:val="24"/>
        </w:rPr>
        <w:t>Child Abuse &amp; Neglect,</w:t>
      </w:r>
      <w:r w:rsidRPr="008F33CC">
        <w:rPr>
          <w:rFonts w:cstheme="minorHAnsi"/>
          <w:sz w:val="24"/>
          <w:szCs w:val="24"/>
        </w:rPr>
        <w:t xml:space="preserve"> </w:t>
      </w:r>
      <w:r w:rsidRPr="008F33CC">
        <w:rPr>
          <w:rFonts w:cstheme="minorHAnsi"/>
          <w:i/>
          <w:iCs/>
          <w:sz w:val="24"/>
          <w:szCs w:val="24"/>
        </w:rPr>
        <w:t>89</w:t>
      </w:r>
      <w:r w:rsidRPr="008F33CC">
        <w:rPr>
          <w:rFonts w:cstheme="minorHAnsi"/>
          <w:sz w:val="24"/>
          <w:szCs w:val="24"/>
        </w:rPr>
        <w:t>, 155-164. Doi: 10.1016/j.chiabu.2019.01.012</w:t>
      </w:r>
    </w:p>
    <w:p w14:paraId="095A5DDD" w14:textId="12CD85E8" w:rsidR="00615485" w:rsidRPr="008F33CC" w:rsidRDefault="00615485" w:rsidP="00615485">
      <w:pPr>
        <w:bidi w:val="0"/>
        <w:spacing w:after="0" w:line="480" w:lineRule="auto"/>
        <w:ind w:left="720" w:right="567" w:hanging="720"/>
        <w:rPr>
          <w:rFonts w:cstheme="minorHAnsi"/>
          <w:sz w:val="24"/>
          <w:szCs w:val="24"/>
          <w:lang w:bidi="ar-SA"/>
        </w:rPr>
      </w:pPr>
      <w:r w:rsidRPr="008F33CC">
        <w:rPr>
          <w:rFonts w:cstheme="minorHAnsi"/>
          <w:sz w:val="24"/>
          <w:szCs w:val="24"/>
          <w:lang w:bidi="ar-SA"/>
        </w:rPr>
        <w:t>El-</w:t>
      </w:r>
      <w:proofErr w:type="spellStart"/>
      <w:r w:rsidRPr="008F33CC">
        <w:rPr>
          <w:rFonts w:cstheme="minorHAnsi"/>
          <w:sz w:val="24"/>
          <w:szCs w:val="24"/>
          <w:lang w:bidi="ar-SA"/>
        </w:rPr>
        <w:t>Khodary</w:t>
      </w:r>
      <w:proofErr w:type="spellEnd"/>
      <w:r w:rsidRPr="008F33CC">
        <w:rPr>
          <w:rFonts w:cstheme="minorHAnsi"/>
          <w:sz w:val="24"/>
          <w:szCs w:val="24"/>
          <w:lang w:bidi="ar-SA"/>
        </w:rPr>
        <w:t>, B., Samara, M., &amp; Askew, C. (2020). Traumatic events and PTSD among Palestinian children and adolescents: The effect of demographic and socioeconomic factors. Front. </w:t>
      </w:r>
      <w:r w:rsidRPr="008F33CC">
        <w:rPr>
          <w:rFonts w:cstheme="minorHAnsi"/>
          <w:i/>
          <w:iCs/>
          <w:sz w:val="24"/>
          <w:szCs w:val="24"/>
          <w:lang w:bidi="ar-SA"/>
        </w:rPr>
        <w:t>Psychiatry</w:t>
      </w:r>
      <w:r w:rsidRPr="008F33CC">
        <w:rPr>
          <w:rFonts w:cstheme="minorHAnsi"/>
          <w:sz w:val="24"/>
          <w:szCs w:val="24"/>
          <w:lang w:bidi="ar-SA"/>
        </w:rPr>
        <w:t>, </w:t>
      </w:r>
      <w:r w:rsidRPr="008F33CC">
        <w:rPr>
          <w:rFonts w:cstheme="minorHAnsi"/>
          <w:i/>
          <w:iCs/>
          <w:sz w:val="24"/>
          <w:szCs w:val="24"/>
          <w:lang w:bidi="ar-SA"/>
        </w:rPr>
        <w:t>11</w:t>
      </w:r>
      <w:r w:rsidRPr="008F33CC">
        <w:rPr>
          <w:rFonts w:cstheme="minorHAnsi"/>
          <w:sz w:val="24"/>
          <w:szCs w:val="24"/>
          <w:lang w:bidi="ar-SA"/>
        </w:rPr>
        <w:t>(4), 10-3389.</w:t>
      </w:r>
    </w:p>
    <w:p w14:paraId="0D0E2538" w14:textId="6F2F6341" w:rsidR="00B32B28" w:rsidRPr="008F33CC" w:rsidRDefault="00B32B28" w:rsidP="006A6A54">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 xml:space="preserve">Elhai, D., Layne, M., Steinberg, M., Brymer, J., Briggs, C., Ostrowski, A., &amp; </w:t>
      </w:r>
      <w:proofErr w:type="spellStart"/>
      <w:r w:rsidRPr="008F33CC">
        <w:rPr>
          <w:rFonts w:eastAsia="Times New Roman" w:cstheme="minorHAnsi"/>
          <w:sz w:val="24"/>
          <w:szCs w:val="24"/>
        </w:rPr>
        <w:t>Pynoos</w:t>
      </w:r>
      <w:proofErr w:type="spellEnd"/>
      <w:r w:rsidRPr="008F33CC">
        <w:rPr>
          <w:rFonts w:eastAsia="Times New Roman" w:cstheme="minorHAnsi"/>
          <w:sz w:val="24"/>
          <w:szCs w:val="24"/>
        </w:rPr>
        <w:t xml:space="preserve">, S. (2013). Psychometric Properties of the UCLA PTSD Reaction Index. Part II: Investigating Factor Structure Findings in a National Clinic-Referred Youth Sample. </w:t>
      </w:r>
      <w:r w:rsidRPr="008F33CC">
        <w:rPr>
          <w:rFonts w:eastAsia="Times New Roman" w:cstheme="minorHAnsi"/>
          <w:i/>
          <w:iCs/>
          <w:sz w:val="24"/>
          <w:szCs w:val="24"/>
        </w:rPr>
        <w:t>Journal of Traumatic Stress,</w:t>
      </w:r>
      <w:r w:rsidRPr="008F33CC">
        <w:rPr>
          <w:rFonts w:eastAsia="Times New Roman" w:cstheme="minorHAnsi"/>
          <w:sz w:val="24"/>
          <w:szCs w:val="24"/>
        </w:rPr>
        <w:t xml:space="preserve"> </w:t>
      </w:r>
      <w:r w:rsidRPr="008F33CC">
        <w:rPr>
          <w:rFonts w:eastAsia="Times New Roman" w:cstheme="minorHAnsi"/>
          <w:i/>
          <w:iCs/>
          <w:sz w:val="24"/>
          <w:szCs w:val="24"/>
        </w:rPr>
        <w:t>26</w:t>
      </w:r>
      <w:r w:rsidRPr="008F33CC">
        <w:rPr>
          <w:rFonts w:eastAsia="Times New Roman" w:cstheme="minorHAnsi"/>
          <w:sz w:val="24"/>
          <w:szCs w:val="24"/>
        </w:rPr>
        <w:t>(1), 10-18. doi:10.1002/jts.21755</w:t>
      </w:r>
    </w:p>
    <w:p w14:paraId="43600472" w14:textId="767BB091" w:rsidR="00F34AB0" w:rsidRDefault="00F34AB0" w:rsidP="00F34AB0">
      <w:pPr>
        <w:bidi w:val="0"/>
        <w:spacing w:before="100" w:beforeAutospacing="1" w:after="100" w:afterAutospacing="1" w:line="480" w:lineRule="auto"/>
        <w:ind w:left="720" w:hanging="720"/>
        <w:rPr>
          <w:rFonts w:cstheme="minorHAnsi"/>
          <w:sz w:val="24"/>
          <w:szCs w:val="24"/>
          <w:lang w:bidi="ar-SA"/>
        </w:rPr>
      </w:pPr>
      <w:r w:rsidRPr="00F34AB0">
        <w:rPr>
          <w:rFonts w:cstheme="minorHAnsi"/>
          <w:sz w:val="24"/>
          <w:szCs w:val="24"/>
          <w:lang w:bidi="ar-SA"/>
        </w:rPr>
        <w:t>Flannigan, M. (2023). </w:t>
      </w:r>
      <w:r w:rsidRPr="00F34AB0">
        <w:rPr>
          <w:rFonts w:cstheme="minorHAnsi"/>
          <w:i/>
          <w:iCs/>
          <w:sz w:val="24"/>
          <w:szCs w:val="24"/>
          <w:lang w:bidi="ar-SA"/>
        </w:rPr>
        <w:t>Gender Impact on Trauma-Exposed Populations</w:t>
      </w:r>
      <w:r w:rsidRPr="00F34AB0">
        <w:rPr>
          <w:rFonts w:cstheme="minorHAnsi"/>
          <w:sz w:val="24"/>
          <w:szCs w:val="24"/>
          <w:lang w:bidi="ar-SA"/>
        </w:rPr>
        <w:t> (Thesis, Concordia University, St. Paul). Retrieved from</w:t>
      </w:r>
      <w:r>
        <w:rPr>
          <w:rFonts w:cstheme="minorHAnsi"/>
          <w:sz w:val="24"/>
          <w:szCs w:val="24"/>
          <w:lang w:bidi="ar-SA"/>
        </w:rPr>
        <w:t>:</w:t>
      </w:r>
      <w:r w:rsidRPr="00F34AB0">
        <w:rPr>
          <w:rFonts w:cstheme="minorHAnsi"/>
          <w:sz w:val="24"/>
          <w:szCs w:val="24"/>
          <w:lang w:bidi="ar-SA"/>
        </w:rPr>
        <w:t xml:space="preserve"> </w:t>
      </w:r>
      <w:hyperlink r:id="rId26" w:history="1">
        <w:r w:rsidRPr="00A55A4D">
          <w:rPr>
            <w:rStyle w:val="Hyperlink"/>
            <w:rFonts w:cstheme="minorHAnsi"/>
            <w:sz w:val="24"/>
            <w:szCs w:val="24"/>
            <w:lang w:bidi="ar-SA"/>
          </w:rPr>
          <w:t>https://digitalcommons.csp.edu/teacher-education_masters/88</w:t>
        </w:r>
      </w:hyperlink>
    </w:p>
    <w:p w14:paraId="6282B7CC" w14:textId="7A07A802" w:rsidR="00E5342E" w:rsidRPr="008F33CC" w:rsidRDefault="00E5342E" w:rsidP="00F34AB0">
      <w:pPr>
        <w:bidi w:val="0"/>
        <w:spacing w:before="100" w:beforeAutospacing="1" w:after="100" w:afterAutospacing="1" w:line="480" w:lineRule="auto"/>
        <w:ind w:left="720" w:hanging="720"/>
        <w:rPr>
          <w:rFonts w:cstheme="minorHAnsi"/>
          <w:sz w:val="24"/>
          <w:szCs w:val="24"/>
          <w:lang w:bidi="ar-SA"/>
        </w:rPr>
      </w:pPr>
      <w:proofErr w:type="spellStart"/>
      <w:r w:rsidRPr="008F33CC">
        <w:rPr>
          <w:rFonts w:cstheme="minorHAnsi"/>
          <w:sz w:val="24"/>
          <w:szCs w:val="24"/>
          <w:lang w:bidi="ar-SA"/>
        </w:rPr>
        <w:lastRenderedPageBreak/>
        <w:t>Foa</w:t>
      </w:r>
      <w:proofErr w:type="spellEnd"/>
      <w:r w:rsidRPr="008F33CC">
        <w:rPr>
          <w:rFonts w:cstheme="minorHAnsi"/>
          <w:sz w:val="24"/>
          <w:szCs w:val="24"/>
          <w:lang w:bidi="ar-SA"/>
        </w:rPr>
        <w:t xml:space="preserve">, E., </w:t>
      </w:r>
      <w:proofErr w:type="spellStart"/>
      <w:r w:rsidRPr="008F33CC">
        <w:rPr>
          <w:rFonts w:cstheme="minorHAnsi"/>
          <w:sz w:val="24"/>
          <w:szCs w:val="24"/>
          <w:lang w:bidi="ar-SA"/>
        </w:rPr>
        <w:t>Asnaani</w:t>
      </w:r>
      <w:proofErr w:type="spellEnd"/>
      <w:r w:rsidRPr="008F33CC">
        <w:rPr>
          <w:rFonts w:cstheme="minorHAnsi"/>
          <w:sz w:val="24"/>
          <w:szCs w:val="24"/>
          <w:lang w:bidi="ar-SA"/>
        </w:rPr>
        <w:t>, A., Zang, Y., Capaldi, S., &amp; Yeh, R. (2018). Psychometrics of the Child PTSD Symptom Scale for DSM-5 for trauma-exposed children and adolescents. </w:t>
      </w:r>
      <w:r w:rsidRPr="008F33CC">
        <w:rPr>
          <w:rFonts w:cstheme="minorHAnsi"/>
          <w:i/>
          <w:iCs/>
          <w:sz w:val="24"/>
          <w:szCs w:val="24"/>
          <w:lang w:bidi="ar-SA"/>
        </w:rPr>
        <w:t>Journal of Clinical Child &amp; Adolescent Psychology</w:t>
      </w:r>
      <w:r w:rsidRPr="008F33CC">
        <w:rPr>
          <w:rFonts w:cstheme="minorHAnsi"/>
          <w:sz w:val="24"/>
          <w:szCs w:val="24"/>
          <w:lang w:bidi="ar-SA"/>
        </w:rPr>
        <w:t>, </w:t>
      </w:r>
      <w:r w:rsidRPr="008F33CC">
        <w:rPr>
          <w:rFonts w:cstheme="minorHAnsi"/>
          <w:i/>
          <w:iCs/>
          <w:sz w:val="24"/>
          <w:szCs w:val="24"/>
          <w:lang w:bidi="ar-SA"/>
        </w:rPr>
        <w:t>47</w:t>
      </w:r>
      <w:r w:rsidRPr="008F33CC">
        <w:rPr>
          <w:rFonts w:cstheme="minorHAnsi"/>
          <w:sz w:val="24"/>
          <w:szCs w:val="24"/>
          <w:lang w:bidi="ar-SA"/>
        </w:rPr>
        <w:t>(1), 38-46.</w:t>
      </w:r>
    </w:p>
    <w:p w14:paraId="3D3DA228" w14:textId="47F10A92" w:rsidR="00B32B28" w:rsidRPr="008F33CC" w:rsidRDefault="00B32B28" w:rsidP="006A6A54">
      <w:pPr>
        <w:bidi w:val="0"/>
        <w:spacing w:line="480" w:lineRule="auto"/>
        <w:ind w:left="720" w:hanging="720"/>
        <w:rPr>
          <w:rFonts w:cstheme="minorHAnsi"/>
          <w:sz w:val="24"/>
          <w:szCs w:val="24"/>
        </w:rPr>
      </w:pPr>
      <w:proofErr w:type="spellStart"/>
      <w:r w:rsidRPr="008F33CC">
        <w:rPr>
          <w:rFonts w:cstheme="minorHAnsi"/>
          <w:sz w:val="24"/>
          <w:szCs w:val="24"/>
        </w:rPr>
        <w:t>Foa</w:t>
      </w:r>
      <w:proofErr w:type="spellEnd"/>
      <w:r w:rsidRPr="008F33CC">
        <w:rPr>
          <w:rFonts w:cstheme="minorHAnsi"/>
          <w:sz w:val="24"/>
          <w:szCs w:val="24"/>
        </w:rPr>
        <w:t xml:space="preserve">, E. </w:t>
      </w:r>
      <w:r w:rsidR="00A513C1" w:rsidRPr="008F33CC">
        <w:rPr>
          <w:rFonts w:cstheme="minorHAnsi"/>
          <w:sz w:val="24"/>
          <w:szCs w:val="24"/>
        </w:rPr>
        <w:t>&amp;</w:t>
      </w:r>
      <w:r w:rsidRPr="008F33CC">
        <w:rPr>
          <w:rFonts w:cstheme="minorHAnsi"/>
          <w:sz w:val="24"/>
          <w:szCs w:val="24"/>
        </w:rPr>
        <w:t xml:space="preserve"> Capaldi, S. (2013). </w:t>
      </w:r>
      <w:r w:rsidRPr="008F33CC">
        <w:rPr>
          <w:rFonts w:cstheme="minorHAnsi"/>
          <w:i/>
          <w:iCs/>
          <w:sz w:val="24"/>
          <w:szCs w:val="24"/>
        </w:rPr>
        <w:t>Manual for the Administration and Scoring of the PTSD Symptom Scale – Interview for DSM-5 (PSS-I-5) Past Month Version</w:t>
      </w:r>
      <w:r w:rsidRPr="008F33CC">
        <w:rPr>
          <w:rFonts w:cstheme="minorHAnsi"/>
          <w:sz w:val="24"/>
          <w:szCs w:val="24"/>
        </w:rPr>
        <w:t xml:space="preserve">. </w:t>
      </w:r>
      <w:proofErr w:type="spellStart"/>
      <w:r w:rsidR="0080662B" w:rsidRPr="008F33CC">
        <w:rPr>
          <w:rFonts w:cstheme="minorHAnsi"/>
          <w:sz w:val="24"/>
          <w:szCs w:val="24"/>
        </w:rPr>
        <w:t>doi</w:t>
      </w:r>
      <w:proofErr w:type="spellEnd"/>
      <w:r w:rsidRPr="008F33CC">
        <w:rPr>
          <w:rFonts w:cstheme="minorHAnsi"/>
          <w:sz w:val="24"/>
          <w:szCs w:val="24"/>
        </w:rPr>
        <w:t xml:space="preserve">: </w:t>
      </w:r>
      <w:hyperlink r:id="rId27" w:history="1">
        <w:r w:rsidRPr="008F33CC">
          <w:rPr>
            <w:rStyle w:val="Hyperlink"/>
            <w:rFonts w:cstheme="minorHAnsi"/>
            <w:sz w:val="24"/>
            <w:szCs w:val="24"/>
          </w:rPr>
          <w:t>https://silo.tips/download/manual-for-the-administration-and-scoring-of-the-ptsd-symptom-scale-interview-fo#</w:t>
        </w:r>
      </w:hyperlink>
      <w:r w:rsidRPr="008F33CC">
        <w:rPr>
          <w:rFonts w:cstheme="minorHAnsi"/>
          <w:sz w:val="24"/>
          <w:szCs w:val="24"/>
        </w:rPr>
        <w:t xml:space="preserve"> </w:t>
      </w:r>
    </w:p>
    <w:p w14:paraId="3240C9D4" w14:textId="12C55A54" w:rsidR="00B32B28" w:rsidRPr="008F33CC" w:rsidRDefault="00B32B28" w:rsidP="006A6A54">
      <w:pPr>
        <w:bidi w:val="0"/>
        <w:spacing w:before="100" w:beforeAutospacing="1" w:after="100" w:afterAutospacing="1" w:line="480" w:lineRule="auto"/>
        <w:ind w:left="720" w:hanging="720"/>
        <w:rPr>
          <w:rFonts w:cstheme="minorHAnsi"/>
          <w:sz w:val="24"/>
          <w:szCs w:val="24"/>
        </w:rPr>
      </w:pPr>
      <w:r w:rsidRPr="008F33CC">
        <w:rPr>
          <w:rFonts w:cstheme="minorHAnsi"/>
          <w:sz w:val="24"/>
          <w:szCs w:val="24"/>
        </w:rPr>
        <w:t xml:space="preserve">Geisinger, F. (1994). Cross-cultural normative assessment: Translation and adaptation issues influencing the normative interpretation of assessment instruments. </w:t>
      </w:r>
      <w:r w:rsidRPr="008F33CC">
        <w:rPr>
          <w:rFonts w:cstheme="minorHAnsi"/>
          <w:i/>
          <w:iCs/>
          <w:sz w:val="24"/>
          <w:szCs w:val="24"/>
        </w:rPr>
        <w:t>Psychological Assessment,</w:t>
      </w:r>
      <w:r w:rsidRPr="008F33CC">
        <w:rPr>
          <w:rFonts w:cstheme="minorHAnsi"/>
          <w:sz w:val="24"/>
          <w:szCs w:val="24"/>
        </w:rPr>
        <w:t xml:space="preserve"> </w:t>
      </w:r>
      <w:r w:rsidRPr="008F33CC">
        <w:rPr>
          <w:rFonts w:cstheme="minorHAnsi"/>
          <w:i/>
          <w:iCs/>
          <w:sz w:val="24"/>
          <w:szCs w:val="24"/>
        </w:rPr>
        <w:t>6</w:t>
      </w:r>
      <w:r w:rsidRPr="008F33CC">
        <w:rPr>
          <w:rFonts w:cstheme="minorHAnsi"/>
          <w:sz w:val="24"/>
          <w:szCs w:val="24"/>
        </w:rPr>
        <w:t>(4), 304-312. doi:10.1037/1040-3590.6.4.304</w:t>
      </w:r>
    </w:p>
    <w:p w14:paraId="01E9E5BD" w14:textId="129DE5FA" w:rsidR="00F364CD" w:rsidRPr="008F33CC" w:rsidRDefault="00F364CD" w:rsidP="00F364CD">
      <w:pPr>
        <w:bidi w:val="0"/>
        <w:spacing w:before="100" w:beforeAutospacing="1" w:after="100" w:afterAutospacing="1" w:line="480" w:lineRule="auto"/>
        <w:ind w:left="720" w:hanging="720"/>
        <w:rPr>
          <w:rFonts w:cstheme="minorHAnsi"/>
          <w:sz w:val="24"/>
          <w:szCs w:val="24"/>
        </w:rPr>
      </w:pPr>
      <w:r w:rsidRPr="008F33CC">
        <w:rPr>
          <w:rFonts w:cstheme="minorHAnsi"/>
          <w:sz w:val="24"/>
          <w:szCs w:val="24"/>
        </w:rPr>
        <w:t>General, U</w:t>
      </w:r>
      <w:r w:rsidRPr="00F34AB0">
        <w:rPr>
          <w:rFonts w:cstheme="minorHAnsi"/>
          <w:sz w:val="24"/>
          <w:szCs w:val="24"/>
        </w:rPr>
        <w:t>. S. (2001). Mental health: Culture, race, and ethnicity. </w:t>
      </w:r>
      <w:r w:rsidRPr="00F34AB0">
        <w:rPr>
          <w:rFonts w:cstheme="minorHAnsi"/>
          <w:i/>
          <w:iCs/>
          <w:sz w:val="24"/>
          <w:szCs w:val="24"/>
        </w:rPr>
        <w:t>A supplement to mental health: A report of the Surgeon General.</w:t>
      </w:r>
      <w:r w:rsidRPr="008F33CC">
        <w:rPr>
          <w:rFonts w:cstheme="minorHAnsi"/>
          <w:i/>
          <w:iCs/>
          <w:sz w:val="24"/>
          <w:szCs w:val="24"/>
        </w:rPr>
        <w:t xml:space="preserve"> Rockville, MD: US Department of Health and Human Services</w:t>
      </w:r>
      <w:r w:rsidRPr="008F33CC">
        <w:rPr>
          <w:rFonts w:cstheme="minorHAnsi"/>
          <w:sz w:val="24"/>
          <w:szCs w:val="24"/>
        </w:rPr>
        <w:t>.</w:t>
      </w:r>
    </w:p>
    <w:p w14:paraId="73659856" w14:textId="190E9DF6" w:rsidR="00E00B2E" w:rsidRPr="008F33CC" w:rsidRDefault="00E00B2E" w:rsidP="00E00B2E">
      <w:pPr>
        <w:bidi w:val="0"/>
        <w:spacing w:before="100" w:beforeAutospacing="1" w:after="100" w:afterAutospacing="1" w:line="480" w:lineRule="auto"/>
        <w:ind w:left="720" w:hanging="720"/>
        <w:rPr>
          <w:rFonts w:cstheme="minorHAnsi"/>
          <w:sz w:val="24"/>
          <w:szCs w:val="24"/>
        </w:rPr>
      </w:pPr>
      <w:r w:rsidRPr="008F33CC">
        <w:rPr>
          <w:rFonts w:cstheme="minorHAnsi"/>
          <w:sz w:val="24"/>
          <w:szCs w:val="24"/>
        </w:rPr>
        <w:t xml:space="preserve">Gilstrap, L., Nazeer, A., Ather, M., Shahwar, D., </w:t>
      </w:r>
      <w:proofErr w:type="spellStart"/>
      <w:r w:rsidRPr="008F33CC">
        <w:rPr>
          <w:rFonts w:cstheme="minorHAnsi"/>
          <w:sz w:val="24"/>
          <w:szCs w:val="24"/>
        </w:rPr>
        <w:t>Shaffeeullah</w:t>
      </w:r>
      <w:proofErr w:type="spellEnd"/>
      <w:r w:rsidRPr="008F33CC">
        <w:rPr>
          <w:rFonts w:cstheme="minorHAnsi"/>
          <w:sz w:val="24"/>
          <w:szCs w:val="24"/>
        </w:rPr>
        <w:t xml:space="preserve">, I., </w:t>
      </w:r>
      <w:proofErr w:type="spellStart"/>
      <w:r w:rsidRPr="008F33CC">
        <w:rPr>
          <w:rFonts w:cstheme="minorHAnsi"/>
          <w:sz w:val="24"/>
          <w:szCs w:val="24"/>
        </w:rPr>
        <w:t>Magbool</w:t>
      </w:r>
      <w:proofErr w:type="spellEnd"/>
      <w:r w:rsidRPr="008F33CC">
        <w:rPr>
          <w:rFonts w:cstheme="minorHAnsi"/>
          <w:sz w:val="24"/>
          <w:szCs w:val="24"/>
        </w:rPr>
        <w:t>, A., &amp; Azeem, M. (2023). Validation of the Arabic strengths and difficulties questionnaire in Qatar. </w:t>
      </w:r>
      <w:r w:rsidRPr="008F33CC">
        <w:rPr>
          <w:rFonts w:cstheme="minorHAnsi"/>
          <w:i/>
          <w:iCs/>
          <w:sz w:val="24"/>
          <w:szCs w:val="24"/>
        </w:rPr>
        <w:t>Middle East Current Psychiatry</w:t>
      </w:r>
      <w:r w:rsidRPr="008F33CC">
        <w:rPr>
          <w:rFonts w:cstheme="minorHAnsi"/>
          <w:sz w:val="24"/>
          <w:szCs w:val="24"/>
        </w:rPr>
        <w:t>, </w:t>
      </w:r>
      <w:r w:rsidRPr="008F33CC">
        <w:rPr>
          <w:rFonts w:cstheme="minorHAnsi"/>
          <w:i/>
          <w:iCs/>
          <w:sz w:val="24"/>
          <w:szCs w:val="24"/>
        </w:rPr>
        <w:t>30</w:t>
      </w:r>
      <w:r w:rsidRPr="008F33CC">
        <w:rPr>
          <w:rFonts w:cstheme="minorHAnsi"/>
          <w:sz w:val="24"/>
          <w:szCs w:val="24"/>
        </w:rPr>
        <w:t xml:space="preserve">(1), </w:t>
      </w:r>
      <w:r w:rsidR="00F34AB0">
        <w:rPr>
          <w:rFonts w:cstheme="minorHAnsi"/>
          <w:sz w:val="24"/>
          <w:szCs w:val="24"/>
        </w:rPr>
        <w:t>30:</w:t>
      </w:r>
      <w:r w:rsidRPr="008F33CC">
        <w:rPr>
          <w:rFonts w:cstheme="minorHAnsi"/>
          <w:sz w:val="24"/>
          <w:szCs w:val="24"/>
        </w:rPr>
        <w:t>107.</w:t>
      </w:r>
    </w:p>
    <w:p w14:paraId="3F7D9A60" w14:textId="233C2C1D" w:rsidR="00442F55" w:rsidRPr="008F33CC" w:rsidRDefault="00442F55" w:rsidP="00442F55">
      <w:pPr>
        <w:bidi w:val="0"/>
        <w:spacing w:before="100" w:beforeAutospacing="1" w:after="100" w:afterAutospacing="1" w:line="480" w:lineRule="auto"/>
        <w:ind w:left="720" w:hanging="720"/>
        <w:rPr>
          <w:rFonts w:cstheme="minorHAnsi"/>
          <w:sz w:val="24"/>
          <w:szCs w:val="24"/>
        </w:rPr>
      </w:pPr>
      <w:r w:rsidRPr="008F33CC">
        <w:rPr>
          <w:rFonts w:cstheme="minorHAnsi"/>
          <w:sz w:val="24"/>
          <w:szCs w:val="24"/>
        </w:rPr>
        <w:t xml:space="preserve">Hui, C., &amp; </w:t>
      </w:r>
      <w:proofErr w:type="spellStart"/>
      <w:r w:rsidRPr="008F33CC">
        <w:rPr>
          <w:rFonts w:cstheme="minorHAnsi"/>
          <w:sz w:val="24"/>
          <w:szCs w:val="24"/>
        </w:rPr>
        <w:t>Triandis</w:t>
      </w:r>
      <w:proofErr w:type="spellEnd"/>
      <w:r w:rsidRPr="008F33CC">
        <w:rPr>
          <w:rFonts w:cstheme="minorHAnsi"/>
          <w:sz w:val="24"/>
          <w:szCs w:val="24"/>
        </w:rPr>
        <w:t xml:space="preserve">, H. (1985). Measurement in Cross-Cultural Psychology. </w:t>
      </w:r>
      <w:r w:rsidRPr="008F33CC">
        <w:rPr>
          <w:rFonts w:cstheme="minorHAnsi"/>
          <w:i/>
          <w:iCs/>
          <w:sz w:val="24"/>
          <w:szCs w:val="24"/>
        </w:rPr>
        <w:t>Journal of Cross-Cultural Psychology,</w:t>
      </w:r>
      <w:r w:rsidRPr="008F33CC">
        <w:rPr>
          <w:rFonts w:cstheme="minorHAnsi"/>
          <w:sz w:val="24"/>
          <w:szCs w:val="24"/>
        </w:rPr>
        <w:t xml:space="preserve"> </w:t>
      </w:r>
      <w:r w:rsidRPr="008F33CC">
        <w:rPr>
          <w:rFonts w:cstheme="minorHAnsi"/>
          <w:i/>
          <w:iCs/>
          <w:sz w:val="24"/>
          <w:szCs w:val="24"/>
        </w:rPr>
        <w:t>16</w:t>
      </w:r>
      <w:r w:rsidRPr="008F33CC">
        <w:rPr>
          <w:rFonts w:cstheme="minorHAnsi"/>
          <w:sz w:val="24"/>
          <w:szCs w:val="24"/>
        </w:rPr>
        <w:t>(2), 131-152. doi:10.1177/0022002185016002001</w:t>
      </w:r>
    </w:p>
    <w:p w14:paraId="6F732B3E" w14:textId="040056BA" w:rsidR="00E00B2E" w:rsidRPr="008F33CC" w:rsidRDefault="00E00B2E" w:rsidP="00E00B2E">
      <w:pPr>
        <w:bidi w:val="0"/>
        <w:spacing w:before="100" w:beforeAutospacing="1" w:after="100" w:afterAutospacing="1" w:line="480" w:lineRule="auto"/>
        <w:ind w:left="720" w:hanging="720"/>
        <w:rPr>
          <w:rFonts w:cstheme="minorHAnsi"/>
          <w:sz w:val="24"/>
          <w:szCs w:val="24"/>
        </w:rPr>
      </w:pPr>
      <w:r w:rsidRPr="008F33CC">
        <w:rPr>
          <w:rFonts w:cstheme="minorHAnsi"/>
          <w:sz w:val="24"/>
          <w:szCs w:val="24"/>
        </w:rPr>
        <w:lastRenderedPageBreak/>
        <w:t>Ibrahim, H., Catani, C., &amp; Neuner, F. (2021). The posttraumatic stress interview for children (KID-PIN): development and validation of a semi-structured interview of PTSD symptoms among displaced children in the Middle East. </w:t>
      </w:r>
      <w:proofErr w:type="spellStart"/>
      <w:r w:rsidRPr="008F33CC">
        <w:rPr>
          <w:rFonts w:cstheme="minorHAnsi"/>
          <w:i/>
          <w:iCs/>
          <w:sz w:val="24"/>
          <w:szCs w:val="24"/>
        </w:rPr>
        <w:t>PeerJ</w:t>
      </w:r>
      <w:proofErr w:type="spellEnd"/>
      <w:r w:rsidRPr="008F33CC">
        <w:rPr>
          <w:rFonts w:cstheme="minorHAnsi"/>
          <w:sz w:val="24"/>
          <w:szCs w:val="24"/>
        </w:rPr>
        <w:t>, </w:t>
      </w:r>
      <w:proofErr w:type="spellStart"/>
      <w:r w:rsidR="00FD08F5" w:rsidRPr="00FD08F5">
        <w:rPr>
          <w:rFonts w:cstheme="minorHAnsi"/>
          <w:sz w:val="24"/>
          <w:szCs w:val="24"/>
        </w:rPr>
        <w:t>doi</w:t>
      </w:r>
      <w:proofErr w:type="spellEnd"/>
      <w:r w:rsidR="00FD08F5" w:rsidRPr="00FD08F5">
        <w:rPr>
          <w:rFonts w:cstheme="minorHAnsi"/>
          <w:sz w:val="24"/>
          <w:szCs w:val="24"/>
        </w:rPr>
        <w:t xml:space="preserve">: </w:t>
      </w:r>
      <w:r w:rsidR="00FD08F5" w:rsidRPr="00FD08F5">
        <w:rPr>
          <w:rFonts w:cstheme="minorHAnsi"/>
          <w:sz w:val="24"/>
          <w:szCs w:val="24"/>
        </w:rPr>
        <w:t>10.7717/peerj.12403</w:t>
      </w:r>
    </w:p>
    <w:p w14:paraId="3E05835B" w14:textId="047884DD" w:rsidR="00A513C1" w:rsidRPr="008F33CC" w:rsidRDefault="00A513C1" w:rsidP="00A513C1">
      <w:pPr>
        <w:bidi w:val="0"/>
        <w:spacing w:before="100" w:beforeAutospacing="1" w:after="100" w:afterAutospacing="1" w:line="480" w:lineRule="auto"/>
        <w:ind w:left="720" w:hanging="720"/>
        <w:rPr>
          <w:rFonts w:cstheme="minorHAnsi"/>
          <w:sz w:val="24"/>
          <w:szCs w:val="24"/>
        </w:rPr>
      </w:pPr>
      <w:bookmarkStart w:id="101" w:name="_Hlk114340979"/>
      <w:r w:rsidRPr="008F33CC">
        <w:rPr>
          <w:rFonts w:cstheme="minorHAnsi"/>
          <w:sz w:val="24"/>
          <w:szCs w:val="24"/>
        </w:rPr>
        <w:t>Kaplow</w:t>
      </w:r>
      <w:bookmarkEnd w:id="101"/>
      <w:r w:rsidRPr="008F33CC">
        <w:rPr>
          <w:rFonts w:cstheme="minorHAnsi"/>
          <w:sz w:val="24"/>
          <w:szCs w:val="24"/>
        </w:rPr>
        <w:t xml:space="preserve">, J., Rolon-Arroyo, B., Layne, C., Oosterhoff, B., Hill, R., Steinberg, A., </w:t>
      </w:r>
      <w:proofErr w:type="spellStart"/>
      <w:r w:rsidRPr="008F33CC">
        <w:rPr>
          <w:rFonts w:cstheme="minorHAnsi"/>
          <w:sz w:val="24"/>
          <w:szCs w:val="24"/>
        </w:rPr>
        <w:t>Pynoos</w:t>
      </w:r>
      <w:proofErr w:type="spellEnd"/>
      <w:r w:rsidRPr="008F33CC">
        <w:rPr>
          <w:rFonts w:cstheme="minorHAnsi"/>
          <w:sz w:val="24"/>
          <w:szCs w:val="24"/>
        </w:rPr>
        <w:t xml:space="preserve">, </w:t>
      </w:r>
      <w:r w:rsidR="00FD08F5">
        <w:rPr>
          <w:rFonts w:cstheme="minorHAnsi"/>
          <w:sz w:val="24"/>
          <w:szCs w:val="24"/>
        </w:rPr>
        <w:t>S</w:t>
      </w:r>
      <w:r w:rsidRPr="008F33CC">
        <w:rPr>
          <w:rFonts w:cstheme="minorHAnsi"/>
          <w:sz w:val="24"/>
          <w:szCs w:val="24"/>
        </w:rPr>
        <w:t>., (2020) Validation of the UCLA PTSD Reaction Index for DSM-5: A Developmentally Informed Assessment Tool for Trauma-Exposed Youth. J</w:t>
      </w:r>
      <w:r w:rsidRPr="008F33CC">
        <w:rPr>
          <w:rFonts w:cstheme="minorHAnsi"/>
          <w:i/>
          <w:iCs/>
          <w:sz w:val="24"/>
          <w:szCs w:val="24"/>
        </w:rPr>
        <w:t>ournal of the American Academy of Child and Adolescent Psychiatry</w:t>
      </w:r>
      <w:r w:rsidRPr="008F33CC">
        <w:rPr>
          <w:rFonts w:cstheme="minorHAnsi"/>
          <w:sz w:val="24"/>
          <w:szCs w:val="24"/>
        </w:rPr>
        <w:t xml:space="preserve">, 59(1) 186-194. </w:t>
      </w:r>
      <w:proofErr w:type="spellStart"/>
      <w:r w:rsidRPr="008F33CC">
        <w:rPr>
          <w:rFonts w:cstheme="minorHAnsi"/>
          <w:sz w:val="24"/>
          <w:szCs w:val="24"/>
        </w:rPr>
        <w:t>doi</w:t>
      </w:r>
      <w:proofErr w:type="spellEnd"/>
      <w:r w:rsidRPr="008F33CC">
        <w:rPr>
          <w:rFonts w:cstheme="minorHAnsi"/>
          <w:sz w:val="24"/>
          <w:szCs w:val="24"/>
        </w:rPr>
        <w:t xml:space="preserve">: </w:t>
      </w:r>
      <w:hyperlink r:id="rId28" w:history="1">
        <w:r w:rsidRPr="008F33CC">
          <w:rPr>
            <w:rStyle w:val="Hyperlink"/>
            <w:rFonts w:cstheme="minorHAnsi"/>
            <w:sz w:val="24"/>
            <w:szCs w:val="24"/>
          </w:rPr>
          <w:t>https://www.sciencedirect.com/science/article/abs/pii/S089085671930259X</w:t>
        </w:r>
      </w:hyperlink>
    </w:p>
    <w:p w14:paraId="65A2C579" w14:textId="65C40807" w:rsidR="00B32B28" w:rsidRPr="008F33CC" w:rsidRDefault="00B32B28" w:rsidP="00A513C1">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 xml:space="preserve">Kaplow, J., Rolon-Arroyo, B., Layne, C., Rooney, E., Oosterhoff, B., Hill, R., </w:t>
      </w:r>
      <w:r w:rsidR="007A385F" w:rsidRPr="008F33CC">
        <w:rPr>
          <w:rFonts w:eastAsia="Times New Roman" w:cstheme="minorHAnsi"/>
          <w:sz w:val="24"/>
          <w:szCs w:val="24"/>
        </w:rPr>
        <w:t xml:space="preserve">Steinberg, A., Lotterman, J., Gallagher, K., </w:t>
      </w:r>
      <w:proofErr w:type="spellStart"/>
      <w:r w:rsidRPr="008F33CC">
        <w:rPr>
          <w:rFonts w:eastAsia="Times New Roman" w:cstheme="minorHAnsi"/>
          <w:sz w:val="24"/>
          <w:szCs w:val="24"/>
        </w:rPr>
        <w:t>Pynoos</w:t>
      </w:r>
      <w:proofErr w:type="spellEnd"/>
      <w:r w:rsidRPr="008F33CC">
        <w:rPr>
          <w:rFonts w:eastAsia="Times New Roman" w:cstheme="minorHAnsi"/>
          <w:sz w:val="24"/>
          <w:szCs w:val="24"/>
        </w:rPr>
        <w:t xml:space="preserve">, S. (2020). Validation of the UCLA PTSD Reaction Index for DSM-5: A Developmentally Informed Assessment Tool for Youth. </w:t>
      </w:r>
      <w:r w:rsidRPr="008F33CC">
        <w:rPr>
          <w:rFonts w:eastAsia="Times New Roman" w:cstheme="minorHAnsi"/>
          <w:i/>
          <w:iCs/>
          <w:sz w:val="24"/>
          <w:szCs w:val="24"/>
        </w:rPr>
        <w:t>Journal of the American Academy of Child &amp; Adolescent Psychiatry,</w:t>
      </w:r>
      <w:r w:rsidRPr="008F33CC">
        <w:rPr>
          <w:rFonts w:eastAsia="Times New Roman" w:cstheme="minorHAnsi"/>
          <w:sz w:val="24"/>
          <w:szCs w:val="24"/>
        </w:rPr>
        <w:t xml:space="preserve"> </w:t>
      </w:r>
      <w:r w:rsidRPr="008F33CC">
        <w:rPr>
          <w:rFonts w:eastAsia="Times New Roman" w:cstheme="minorHAnsi"/>
          <w:i/>
          <w:iCs/>
          <w:sz w:val="24"/>
          <w:szCs w:val="24"/>
        </w:rPr>
        <w:t>59</w:t>
      </w:r>
      <w:r w:rsidRPr="008F33CC">
        <w:rPr>
          <w:rFonts w:eastAsia="Times New Roman" w:cstheme="minorHAnsi"/>
          <w:sz w:val="24"/>
          <w:szCs w:val="24"/>
        </w:rPr>
        <w:t xml:space="preserve">(1), 186-194. </w:t>
      </w:r>
      <w:proofErr w:type="spellStart"/>
      <w:r w:rsidRPr="008F33CC">
        <w:rPr>
          <w:rFonts w:eastAsia="Times New Roman" w:cstheme="minorHAnsi"/>
          <w:sz w:val="24"/>
          <w:szCs w:val="24"/>
        </w:rPr>
        <w:t>doi</w:t>
      </w:r>
      <w:proofErr w:type="spellEnd"/>
      <w:r w:rsidRPr="008F33CC">
        <w:rPr>
          <w:rFonts w:eastAsia="Times New Roman" w:cstheme="minorHAnsi"/>
          <w:sz w:val="24"/>
          <w:szCs w:val="24"/>
        </w:rPr>
        <w:t>: 10.1016/j.jaac.2018.10.01</w:t>
      </w:r>
      <w:r w:rsidR="00A513C1" w:rsidRPr="008F33CC">
        <w:rPr>
          <w:rFonts w:eastAsia="Times New Roman" w:cstheme="minorHAnsi"/>
          <w:sz w:val="24"/>
          <w:szCs w:val="24"/>
        </w:rPr>
        <w:t>9</w:t>
      </w:r>
    </w:p>
    <w:p w14:paraId="7C984064" w14:textId="2C74D534" w:rsidR="00B24205" w:rsidRPr="008F33CC" w:rsidRDefault="00B24205" w:rsidP="00B24205">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Larson, N., Laska, N., &amp; Neumark-</w:t>
      </w:r>
      <w:proofErr w:type="spellStart"/>
      <w:r w:rsidRPr="008F33CC">
        <w:rPr>
          <w:rFonts w:eastAsia="Times New Roman" w:cstheme="minorHAnsi"/>
          <w:sz w:val="24"/>
          <w:szCs w:val="24"/>
        </w:rPr>
        <w:t>Sztainer</w:t>
      </w:r>
      <w:proofErr w:type="spellEnd"/>
      <w:r w:rsidRPr="008F33CC">
        <w:rPr>
          <w:rFonts w:eastAsia="Times New Roman" w:cstheme="minorHAnsi"/>
          <w:sz w:val="24"/>
          <w:szCs w:val="24"/>
        </w:rPr>
        <w:t>, D. (2020). Food insecurity, diet quality, home food availability, and health risk behaviors among emerging adults: findings from the EAT 2010–2018 study. </w:t>
      </w:r>
      <w:r w:rsidRPr="008F33CC">
        <w:rPr>
          <w:rFonts w:eastAsia="Times New Roman" w:cstheme="minorHAnsi"/>
          <w:i/>
          <w:iCs/>
          <w:sz w:val="24"/>
          <w:szCs w:val="24"/>
        </w:rPr>
        <w:t>American journal of public health</w:t>
      </w:r>
      <w:r w:rsidRPr="008F33CC">
        <w:rPr>
          <w:rFonts w:eastAsia="Times New Roman" w:cstheme="minorHAnsi"/>
          <w:sz w:val="24"/>
          <w:szCs w:val="24"/>
        </w:rPr>
        <w:t>, </w:t>
      </w:r>
      <w:r w:rsidRPr="008F33CC">
        <w:rPr>
          <w:rFonts w:eastAsia="Times New Roman" w:cstheme="minorHAnsi"/>
          <w:i/>
          <w:iCs/>
          <w:sz w:val="24"/>
          <w:szCs w:val="24"/>
        </w:rPr>
        <w:t>110</w:t>
      </w:r>
      <w:r w:rsidRPr="008F33CC">
        <w:rPr>
          <w:rFonts w:eastAsia="Times New Roman" w:cstheme="minorHAnsi"/>
          <w:sz w:val="24"/>
          <w:szCs w:val="24"/>
        </w:rPr>
        <w:t>(9), 1422-1428.</w:t>
      </w:r>
    </w:p>
    <w:p w14:paraId="08CA71E7" w14:textId="120E95DF" w:rsidR="00442F55" w:rsidRPr="008F33CC" w:rsidRDefault="00442F55" w:rsidP="00442F55">
      <w:pPr>
        <w:bidi w:val="0"/>
        <w:spacing w:before="100" w:beforeAutospacing="1" w:after="100" w:afterAutospacing="1" w:line="480" w:lineRule="auto"/>
        <w:ind w:left="720" w:hanging="720"/>
        <w:rPr>
          <w:rFonts w:cstheme="minorHAnsi"/>
          <w:color w:val="333333"/>
          <w:sz w:val="24"/>
          <w:szCs w:val="24"/>
          <w:shd w:val="clear" w:color="auto" w:fill="FFFFFF"/>
        </w:rPr>
      </w:pPr>
      <w:proofErr w:type="spellStart"/>
      <w:r w:rsidRPr="008F33CC">
        <w:rPr>
          <w:rFonts w:cstheme="minorHAnsi"/>
          <w:color w:val="333333"/>
          <w:sz w:val="24"/>
          <w:szCs w:val="24"/>
          <w:shd w:val="clear" w:color="auto" w:fill="FFFFFF"/>
        </w:rPr>
        <w:t>Leitgöb</w:t>
      </w:r>
      <w:proofErr w:type="spellEnd"/>
      <w:r w:rsidRPr="008F33CC">
        <w:rPr>
          <w:rFonts w:cstheme="minorHAnsi"/>
          <w:color w:val="333333"/>
          <w:sz w:val="24"/>
          <w:szCs w:val="24"/>
          <w:shd w:val="clear" w:color="auto" w:fill="FFFFFF"/>
        </w:rPr>
        <w:t xml:space="preserve">, H., </w:t>
      </w:r>
      <w:proofErr w:type="spellStart"/>
      <w:r w:rsidRPr="008F33CC">
        <w:rPr>
          <w:rFonts w:cstheme="minorHAnsi"/>
          <w:color w:val="333333"/>
          <w:sz w:val="24"/>
          <w:szCs w:val="24"/>
          <w:shd w:val="clear" w:color="auto" w:fill="FFFFFF"/>
        </w:rPr>
        <w:t>Seddig</w:t>
      </w:r>
      <w:proofErr w:type="spellEnd"/>
      <w:r w:rsidRPr="008F33CC">
        <w:rPr>
          <w:rFonts w:cstheme="minorHAnsi"/>
          <w:color w:val="333333"/>
          <w:sz w:val="24"/>
          <w:szCs w:val="24"/>
          <w:shd w:val="clear" w:color="auto" w:fill="FFFFFF"/>
        </w:rPr>
        <w:t xml:space="preserve">, D., </w:t>
      </w:r>
      <w:proofErr w:type="spellStart"/>
      <w:r w:rsidRPr="008F33CC">
        <w:rPr>
          <w:rFonts w:cstheme="minorHAnsi"/>
          <w:color w:val="333333"/>
          <w:sz w:val="24"/>
          <w:szCs w:val="24"/>
          <w:shd w:val="clear" w:color="auto" w:fill="FFFFFF"/>
        </w:rPr>
        <w:t>Asparouhov</w:t>
      </w:r>
      <w:proofErr w:type="spellEnd"/>
      <w:r w:rsidRPr="008F33CC">
        <w:rPr>
          <w:rFonts w:cstheme="minorHAnsi"/>
          <w:color w:val="333333"/>
          <w:sz w:val="24"/>
          <w:szCs w:val="24"/>
          <w:shd w:val="clear" w:color="auto" w:fill="FFFFFF"/>
        </w:rPr>
        <w:t xml:space="preserve">, T., Behr, D., Davidov, E., De Roover, K., Jak, S., </w:t>
      </w:r>
      <w:proofErr w:type="spellStart"/>
      <w:r w:rsidRPr="008F33CC">
        <w:rPr>
          <w:rFonts w:cstheme="minorHAnsi"/>
          <w:color w:val="333333"/>
          <w:sz w:val="24"/>
          <w:szCs w:val="24"/>
          <w:shd w:val="clear" w:color="auto" w:fill="FFFFFF"/>
        </w:rPr>
        <w:t>Meitinger</w:t>
      </w:r>
      <w:proofErr w:type="spellEnd"/>
      <w:r w:rsidRPr="008F33CC">
        <w:rPr>
          <w:rFonts w:cstheme="minorHAnsi"/>
          <w:color w:val="333333"/>
          <w:sz w:val="24"/>
          <w:szCs w:val="24"/>
          <w:shd w:val="clear" w:color="auto" w:fill="FFFFFF"/>
        </w:rPr>
        <w:t xml:space="preserve">, K., Menold, N., </w:t>
      </w:r>
      <w:proofErr w:type="spellStart"/>
      <w:r w:rsidRPr="008F33CC">
        <w:rPr>
          <w:rFonts w:cstheme="minorHAnsi"/>
          <w:color w:val="333333"/>
          <w:sz w:val="24"/>
          <w:szCs w:val="24"/>
          <w:shd w:val="clear" w:color="auto" w:fill="FFFFFF"/>
        </w:rPr>
        <w:t>Muthén</w:t>
      </w:r>
      <w:proofErr w:type="spellEnd"/>
      <w:r w:rsidRPr="008F33CC">
        <w:rPr>
          <w:rFonts w:cstheme="minorHAnsi"/>
          <w:color w:val="333333"/>
          <w:sz w:val="24"/>
          <w:szCs w:val="24"/>
          <w:shd w:val="clear" w:color="auto" w:fill="FFFFFF"/>
        </w:rPr>
        <w:t xml:space="preserve">, B., </w:t>
      </w:r>
      <w:proofErr w:type="spellStart"/>
      <w:r w:rsidRPr="008F33CC">
        <w:rPr>
          <w:rFonts w:cstheme="minorHAnsi"/>
          <w:color w:val="333333"/>
          <w:sz w:val="24"/>
          <w:szCs w:val="24"/>
          <w:shd w:val="clear" w:color="auto" w:fill="FFFFFF"/>
        </w:rPr>
        <w:t>Rudnev</w:t>
      </w:r>
      <w:proofErr w:type="spellEnd"/>
      <w:r w:rsidRPr="008F33CC">
        <w:rPr>
          <w:rFonts w:cstheme="minorHAnsi"/>
          <w:color w:val="333333"/>
          <w:sz w:val="24"/>
          <w:szCs w:val="24"/>
          <w:shd w:val="clear" w:color="auto" w:fill="FFFFFF"/>
        </w:rPr>
        <w:t xml:space="preserve">, M., Schmidt, P., &amp; </w:t>
      </w:r>
      <w:r w:rsidR="00FD08F5">
        <w:rPr>
          <w:rFonts w:cstheme="minorHAnsi"/>
          <w:color w:val="333333"/>
          <w:sz w:val="24"/>
          <w:szCs w:val="24"/>
          <w:shd w:val="clear" w:color="auto" w:fill="FFFFFF"/>
        </w:rPr>
        <w:t>V</w:t>
      </w:r>
      <w:r w:rsidRPr="008F33CC">
        <w:rPr>
          <w:rFonts w:cstheme="minorHAnsi"/>
          <w:color w:val="333333"/>
          <w:sz w:val="24"/>
          <w:szCs w:val="24"/>
          <w:shd w:val="clear" w:color="auto" w:fill="FFFFFF"/>
        </w:rPr>
        <w:t xml:space="preserve">an de </w:t>
      </w:r>
      <w:proofErr w:type="spellStart"/>
      <w:r w:rsidRPr="008F33CC">
        <w:rPr>
          <w:rFonts w:cstheme="minorHAnsi"/>
          <w:color w:val="333333"/>
          <w:sz w:val="24"/>
          <w:szCs w:val="24"/>
          <w:shd w:val="clear" w:color="auto" w:fill="FFFFFF"/>
        </w:rPr>
        <w:t>Schoot</w:t>
      </w:r>
      <w:proofErr w:type="spellEnd"/>
      <w:r w:rsidRPr="008F33CC">
        <w:rPr>
          <w:rFonts w:cstheme="minorHAnsi"/>
          <w:color w:val="333333"/>
          <w:sz w:val="24"/>
          <w:szCs w:val="24"/>
          <w:shd w:val="clear" w:color="auto" w:fill="FFFFFF"/>
        </w:rPr>
        <w:t xml:space="preserve">, R. (2023). Measurement invariance in the social sciences: Historical </w:t>
      </w:r>
      <w:r w:rsidRPr="008F33CC">
        <w:rPr>
          <w:rFonts w:cstheme="minorHAnsi"/>
          <w:color w:val="333333"/>
          <w:sz w:val="24"/>
          <w:szCs w:val="24"/>
          <w:shd w:val="clear" w:color="auto" w:fill="FFFFFF"/>
        </w:rPr>
        <w:lastRenderedPageBreak/>
        <w:t>development, methodological challenges, state of the art, and future perspectives. </w:t>
      </w:r>
      <w:r w:rsidRPr="008F33CC">
        <w:rPr>
          <w:rFonts w:cstheme="minorHAnsi"/>
          <w:i/>
          <w:iCs/>
          <w:color w:val="333333"/>
          <w:sz w:val="24"/>
          <w:szCs w:val="24"/>
          <w:shd w:val="clear" w:color="auto" w:fill="FFFFFF"/>
        </w:rPr>
        <w:t>Social Science Research</w:t>
      </w:r>
      <w:r w:rsidRPr="008F33CC">
        <w:rPr>
          <w:rFonts w:cstheme="minorHAnsi"/>
          <w:color w:val="333333"/>
          <w:sz w:val="24"/>
          <w:szCs w:val="24"/>
          <w:shd w:val="clear" w:color="auto" w:fill="FFFFFF"/>
        </w:rPr>
        <w:t>, </w:t>
      </w:r>
      <w:r w:rsidRPr="008F33CC">
        <w:rPr>
          <w:rFonts w:cstheme="minorHAnsi"/>
          <w:i/>
          <w:iCs/>
          <w:color w:val="333333"/>
          <w:sz w:val="24"/>
          <w:szCs w:val="24"/>
          <w:shd w:val="clear" w:color="auto" w:fill="FFFFFF"/>
        </w:rPr>
        <w:t>110</w:t>
      </w:r>
      <w:r w:rsidRPr="008F33CC">
        <w:rPr>
          <w:rFonts w:cstheme="minorHAnsi"/>
          <w:color w:val="333333"/>
          <w:sz w:val="24"/>
          <w:szCs w:val="24"/>
          <w:shd w:val="clear" w:color="auto" w:fill="FFFFFF"/>
        </w:rPr>
        <w:t>, 102805.</w:t>
      </w:r>
    </w:p>
    <w:p w14:paraId="384A4333" w14:textId="3204C638" w:rsidR="00483ABE" w:rsidRPr="008F33CC" w:rsidRDefault="00483ABE" w:rsidP="00483ABE">
      <w:pPr>
        <w:bidi w:val="0"/>
        <w:spacing w:before="100" w:beforeAutospacing="1" w:after="100" w:afterAutospacing="1" w:line="480" w:lineRule="auto"/>
        <w:ind w:left="720" w:hanging="720"/>
        <w:rPr>
          <w:rFonts w:cstheme="minorHAnsi"/>
          <w:color w:val="333333"/>
          <w:sz w:val="24"/>
          <w:szCs w:val="24"/>
          <w:shd w:val="clear" w:color="auto" w:fill="FFFFFF"/>
        </w:rPr>
      </w:pPr>
      <w:r w:rsidRPr="008F33CC">
        <w:rPr>
          <w:rFonts w:cstheme="minorHAnsi"/>
          <w:color w:val="333333"/>
          <w:sz w:val="24"/>
          <w:szCs w:val="24"/>
          <w:shd w:val="clear" w:color="auto" w:fill="FFFFFF"/>
        </w:rPr>
        <w:t xml:space="preserve">Leong, F., Priscilla Lui, P., &amp; </w:t>
      </w:r>
      <w:proofErr w:type="spellStart"/>
      <w:r w:rsidRPr="008F33CC">
        <w:rPr>
          <w:rFonts w:cstheme="minorHAnsi"/>
          <w:color w:val="333333"/>
          <w:sz w:val="24"/>
          <w:szCs w:val="24"/>
          <w:shd w:val="clear" w:color="auto" w:fill="FFFFFF"/>
        </w:rPr>
        <w:t>Kalibatseva</w:t>
      </w:r>
      <w:proofErr w:type="spellEnd"/>
      <w:r w:rsidRPr="008F33CC">
        <w:rPr>
          <w:rFonts w:cstheme="minorHAnsi"/>
          <w:color w:val="333333"/>
          <w:sz w:val="24"/>
          <w:szCs w:val="24"/>
          <w:shd w:val="clear" w:color="auto" w:fill="FFFFFF"/>
        </w:rPr>
        <w:t xml:space="preserve">, Z. (2019). Multicultural Issues in Clinical Psychological Assessment. In M. </w:t>
      </w:r>
      <w:proofErr w:type="spellStart"/>
      <w:r w:rsidRPr="008F33CC">
        <w:rPr>
          <w:rFonts w:cstheme="minorHAnsi"/>
          <w:color w:val="333333"/>
          <w:sz w:val="24"/>
          <w:szCs w:val="24"/>
          <w:shd w:val="clear" w:color="auto" w:fill="FFFFFF"/>
        </w:rPr>
        <w:t>Sellbom</w:t>
      </w:r>
      <w:proofErr w:type="spellEnd"/>
      <w:r w:rsidRPr="008F33CC">
        <w:rPr>
          <w:rFonts w:cstheme="minorHAnsi"/>
          <w:color w:val="333333"/>
          <w:sz w:val="24"/>
          <w:szCs w:val="24"/>
          <w:shd w:val="clear" w:color="auto" w:fill="FFFFFF"/>
        </w:rPr>
        <w:t xml:space="preserve"> &amp; J. A. Suhr (Eds.), </w:t>
      </w:r>
      <w:r w:rsidRPr="008F33CC">
        <w:rPr>
          <w:rFonts w:cstheme="minorHAnsi"/>
          <w:i/>
          <w:iCs/>
          <w:color w:val="333333"/>
          <w:sz w:val="24"/>
          <w:szCs w:val="24"/>
          <w:shd w:val="clear" w:color="auto" w:fill="FFFFFF"/>
        </w:rPr>
        <w:t>The Cambridge Handbook of Clinical Assessment and Diagnosis</w:t>
      </w:r>
      <w:r w:rsidRPr="008F33CC">
        <w:rPr>
          <w:rFonts w:cstheme="minorHAnsi"/>
          <w:color w:val="333333"/>
          <w:sz w:val="24"/>
          <w:szCs w:val="24"/>
          <w:shd w:val="clear" w:color="auto" w:fill="FFFFFF"/>
        </w:rPr>
        <w:t> (pp. 25–37). chapter, Cambridge: Cambridge University Press.</w:t>
      </w:r>
    </w:p>
    <w:p w14:paraId="5DEFF73B" w14:textId="37A51A05" w:rsidR="006A6A54" w:rsidRPr="008F33CC" w:rsidRDefault="006A6A54" w:rsidP="006A6A54">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 xml:space="preserve">Lewis-Fernández, R., Aggarwal, N., &amp; </w:t>
      </w:r>
      <w:proofErr w:type="spellStart"/>
      <w:r w:rsidRPr="008F33CC">
        <w:rPr>
          <w:rFonts w:eastAsia="Times New Roman" w:cstheme="minorHAnsi"/>
          <w:sz w:val="24"/>
          <w:szCs w:val="24"/>
        </w:rPr>
        <w:t>Kirmayer</w:t>
      </w:r>
      <w:proofErr w:type="spellEnd"/>
      <w:r w:rsidRPr="008F33CC">
        <w:rPr>
          <w:rFonts w:eastAsia="Times New Roman" w:cstheme="minorHAnsi"/>
          <w:sz w:val="24"/>
          <w:szCs w:val="24"/>
        </w:rPr>
        <w:t>, L. (2020). The Cultural Formulation Interview: Progress to date and future directions. </w:t>
      </w:r>
      <w:r w:rsidRPr="008F33CC">
        <w:rPr>
          <w:rFonts w:eastAsia="Times New Roman" w:cstheme="minorHAnsi"/>
          <w:i/>
          <w:iCs/>
          <w:sz w:val="24"/>
          <w:szCs w:val="24"/>
        </w:rPr>
        <w:t>Transcultural Psychiatry</w:t>
      </w:r>
      <w:r w:rsidRPr="008F33CC">
        <w:rPr>
          <w:rFonts w:eastAsia="Times New Roman" w:cstheme="minorHAnsi"/>
          <w:sz w:val="24"/>
          <w:szCs w:val="24"/>
        </w:rPr>
        <w:t>, </w:t>
      </w:r>
      <w:r w:rsidRPr="008F33CC">
        <w:rPr>
          <w:rFonts w:eastAsia="Times New Roman" w:cstheme="minorHAnsi"/>
          <w:i/>
          <w:iCs/>
          <w:sz w:val="24"/>
          <w:szCs w:val="24"/>
        </w:rPr>
        <w:t>57</w:t>
      </w:r>
      <w:r w:rsidRPr="008F33CC">
        <w:rPr>
          <w:rFonts w:eastAsia="Times New Roman" w:cstheme="minorHAnsi"/>
          <w:sz w:val="24"/>
          <w:szCs w:val="24"/>
        </w:rPr>
        <w:t>(4), 487-496.</w:t>
      </w:r>
    </w:p>
    <w:p w14:paraId="0E4E1EED" w14:textId="53E41219" w:rsidR="00B32B28" w:rsidRPr="008F33CC" w:rsidRDefault="00B32B28" w:rsidP="006A6A54">
      <w:pPr>
        <w:bidi w:val="0"/>
        <w:spacing w:before="100" w:beforeAutospacing="1" w:after="100" w:afterAutospacing="1" w:line="480" w:lineRule="auto"/>
        <w:ind w:left="720" w:hanging="720"/>
        <w:rPr>
          <w:rFonts w:eastAsia="Times New Roman" w:cstheme="minorHAnsi"/>
          <w:sz w:val="24"/>
          <w:szCs w:val="24"/>
        </w:rPr>
      </w:pPr>
      <w:r w:rsidRPr="008F33CC">
        <w:rPr>
          <w:rFonts w:cstheme="minorHAnsi"/>
          <w:color w:val="222222"/>
          <w:sz w:val="24"/>
          <w:szCs w:val="24"/>
          <w:shd w:val="clear" w:color="auto" w:fill="FFFFFF"/>
        </w:rPr>
        <w:t>Lord, F. (1977). A study of item bias, using item characteristic curve theory. In Y. H. Poortinga (Ed.), Basic problems in cross-cultural psychology. </w:t>
      </w:r>
      <w:r w:rsidRPr="008F33CC">
        <w:rPr>
          <w:rFonts w:cstheme="minorHAnsi"/>
          <w:i/>
          <w:iCs/>
          <w:color w:val="222222"/>
          <w:sz w:val="24"/>
          <w:szCs w:val="24"/>
          <w:shd w:val="clear" w:color="auto" w:fill="FFFFFF"/>
        </w:rPr>
        <w:t xml:space="preserve">Amsterdam: </w:t>
      </w:r>
      <w:proofErr w:type="spellStart"/>
      <w:r w:rsidRPr="008F33CC">
        <w:rPr>
          <w:rFonts w:cstheme="minorHAnsi"/>
          <w:i/>
          <w:iCs/>
          <w:color w:val="222222"/>
          <w:sz w:val="24"/>
          <w:szCs w:val="24"/>
          <w:shd w:val="clear" w:color="auto" w:fill="FFFFFF"/>
        </w:rPr>
        <w:t>Swits</w:t>
      </w:r>
      <w:proofErr w:type="spellEnd"/>
      <w:r w:rsidRPr="008F33CC">
        <w:rPr>
          <w:rFonts w:cstheme="minorHAnsi"/>
          <w:i/>
          <w:iCs/>
          <w:color w:val="222222"/>
          <w:sz w:val="24"/>
          <w:szCs w:val="24"/>
          <w:shd w:val="clear" w:color="auto" w:fill="FFFFFF"/>
        </w:rPr>
        <w:t xml:space="preserve"> and </w:t>
      </w:r>
      <w:proofErr w:type="spellStart"/>
      <w:r w:rsidRPr="008F33CC">
        <w:rPr>
          <w:rFonts w:cstheme="minorHAnsi"/>
          <w:i/>
          <w:iCs/>
          <w:color w:val="222222"/>
          <w:sz w:val="24"/>
          <w:szCs w:val="24"/>
          <w:shd w:val="clear" w:color="auto" w:fill="FFFFFF"/>
        </w:rPr>
        <w:t>Vltlinger</w:t>
      </w:r>
      <w:proofErr w:type="spellEnd"/>
      <w:r w:rsidRPr="008F33CC">
        <w:rPr>
          <w:rFonts w:cstheme="minorHAnsi"/>
          <w:color w:val="222222"/>
          <w:sz w:val="24"/>
          <w:szCs w:val="24"/>
          <w:shd w:val="clear" w:color="auto" w:fill="FFFFFF"/>
        </w:rPr>
        <w:t>.</w:t>
      </w:r>
    </w:p>
    <w:p w14:paraId="660519E6" w14:textId="6F973294" w:rsidR="00B32B28" w:rsidRPr="008F33CC" w:rsidRDefault="00B32B28" w:rsidP="006A6A54">
      <w:pPr>
        <w:bidi w:val="0"/>
        <w:spacing w:before="100" w:beforeAutospacing="1" w:after="100" w:afterAutospacing="1" w:line="480" w:lineRule="auto"/>
        <w:ind w:left="720" w:hanging="720"/>
        <w:rPr>
          <w:rFonts w:eastAsia="Times New Roman" w:cstheme="minorHAnsi"/>
          <w:sz w:val="24"/>
          <w:szCs w:val="24"/>
        </w:rPr>
      </w:pPr>
      <w:r w:rsidRPr="008F33CC">
        <w:rPr>
          <w:rFonts w:cstheme="minorHAnsi"/>
          <w:color w:val="222222"/>
          <w:sz w:val="24"/>
          <w:szCs w:val="24"/>
          <w:shd w:val="clear" w:color="auto" w:fill="FFFFFF"/>
        </w:rPr>
        <w:t>Lord, F. (1980). </w:t>
      </w:r>
      <w:r w:rsidRPr="008F33CC">
        <w:rPr>
          <w:rFonts w:cstheme="minorHAnsi"/>
          <w:i/>
          <w:iCs/>
          <w:color w:val="222222"/>
          <w:sz w:val="24"/>
          <w:szCs w:val="24"/>
          <w:shd w:val="clear" w:color="auto" w:fill="FFFFFF"/>
        </w:rPr>
        <w:t>Applications of item response theory to practical testing problems</w:t>
      </w:r>
      <w:r w:rsidRPr="008F33CC">
        <w:rPr>
          <w:rFonts w:cstheme="minorHAnsi"/>
          <w:color w:val="222222"/>
          <w:sz w:val="24"/>
          <w:szCs w:val="24"/>
          <w:shd w:val="clear" w:color="auto" w:fill="FFFFFF"/>
        </w:rPr>
        <w:t>. Hillsdale, NJ: Lawrence Erlbaum.</w:t>
      </w:r>
    </w:p>
    <w:p w14:paraId="6CBF8869" w14:textId="39D7A765" w:rsidR="00B32B28" w:rsidRPr="008F33CC" w:rsidRDefault="00B32B28" w:rsidP="006A6A54">
      <w:pPr>
        <w:bidi w:val="0"/>
        <w:spacing w:before="100" w:beforeAutospacing="1" w:after="100" w:afterAutospacing="1" w:line="480" w:lineRule="auto"/>
        <w:ind w:left="720" w:hanging="720"/>
        <w:rPr>
          <w:rFonts w:eastAsia="Times New Roman" w:cstheme="minorHAnsi"/>
          <w:sz w:val="24"/>
          <w:szCs w:val="24"/>
        </w:rPr>
      </w:pPr>
      <w:r w:rsidRPr="008F33CC">
        <w:rPr>
          <w:rFonts w:cstheme="minorHAnsi"/>
          <w:color w:val="222222"/>
          <w:sz w:val="24"/>
          <w:szCs w:val="24"/>
          <w:shd w:val="clear" w:color="auto" w:fill="FFFFFF"/>
        </w:rPr>
        <w:t>Lord, F., &amp; Novick, M. (1968). </w:t>
      </w:r>
      <w:r w:rsidRPr="008F33CC">
        <w:rPr>
          <w:rFonts w:cstheme="minorHAnsi"/>
          <w:i/>
          <w:iCs/>
          <w:color w:val="222222"/>
          <w:sz w:val="24"/>
          <w:szCs w:val="24"/>
          <w:shd w:val="clear" w:color="auto" w:fill="FFFFFF"/>
        </w:rPr>
        <w:t>Statistical theories of mental test scores</w:t>
      </w:r>
      <w:r w:rsidRPr="008F33CC">
        <w:rPr>
          <w:rFonts w:cstheme="minorHAnsi"/>
          <w:color w:val="222222"/>
          <w:sz w:val="24"/>
          <w:szCs w:val="24"/>
          <w:shd w:val="clear" w:color="auto" w:fill="FFFFFF"/>
        </w:rPr>
        <w:t>. Reading, MA: Addison-Wesley.</w:t>
      </w:r>
      <w:r w:rsidRPr="008F33CC">
        <w:rPr>
          <w:rFonts w:cstheme="minorHAnsi"/>
          <w:color w:val="000000"/>
          <w:sz w:val="24"/>
          <w:szCs w:val="24"/>
          <w:shd w:val="clear" w:color="auto" w:fill="FFFFFF"/>
        </w:rPr>
        <w:t xml:space="preserve"> </w:t>
      </w:r>
    </w:p>
    <w:p w14:paraId="3B99F3CE" w14:textId="176EE43A" w:rsidR="0067652F" w:rsidRPr="008F33CC" w:rsidRDefault="0067652F" w:rsidP="0067652F">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Marie, M., SaadAdeen, S., &amp; Battat, M. (2020). Anxiety disorders and PTSD in Palestine: a literature review. </w:t>
      </w:r>
      <w:r w:rsidRPr="008F33CC">
        <w:rPr>
          <w:rFonts w:eastAsia="Times New Roman" w:cstheme="minorHAnsi"/>
          <w:i/>
          <w:iCs/>
          <w:sz w:val="24"/>
          <w:szCs w:val="24"/>
        </w:rPr>
        <w:t>BMC psychiatry</w:t>
      </w:r>
      <w:r w:rsidRPr="008F33CC">
        <w:rPr>
          <w:rFonts w:eastAsia="Times New Roman" w:cstheme="minorHAnsi"/>
          <w:sz w:val="24"/>
          <w:szCs w:val="24"/>
        </w:rPr>
        <w:t>, </w:t>
      </w:r>
      <w:r w:rsidRPr="008F33CC">
        <w:rPr>
          <w:rFonts w:eastAsia="Times New Roman" w:cstheme="minorHAnsi"/>
          <w:i/>
          <w:iCs/>
          <w:sz w:val="24"/>
          <w:szCs w:val="24"/>
        </w:rPr>
        <w:t>20</w:t>
      </w:r>
      <w:r w:rsidRPr="008F33CC">
        <w:rPr>
          <w:rFonts w:eastAsia="Times New Roman" w:cstheme="minorHAnsi"/>
          <w:sz w:val="24"/>
          <w:szCs w:val="24"/>
        </w:rPr>
        <w:t>, 1-18.</w:t>
      </w:r>
    </w:p>
    <w:p w14:paraId="75EF4D88" w14:textId="6077E17C" w:rsidR="00B32B28" w:rsidRPr="008F33CC" w:rsidRDefault="0019728B" w:rsidP="006A6A54">
      <w:pPr>
        <w:bidi w:val="0"/>
        <w:spacing w:before="100" w:beforeAutospacing="1" w:after="100" w:afterAutospacing="1" w:line="480" w:lineRule="auto"/>
        <w:ind w:left="720" w:hanging="720"/>
        <w:rPr>
          <w:rFonts w:eastAsia="Times New Roman" w:cstheme="minorHAnsi"/>
          <w:sz w:val="24"/>
          <w:szCs w:val="24"/>
        </w:rPr>
      </w:pPr>
      <w:r w:rsidRPr="0019728B">
        <w:rPr>
          <w:sz w:val="24"/>
          <w:szCs w:val="24"/>
        </w:rPr>
        <w:t xml:space="preserve">McLaughlin, K., Brent, D., &amp; Friedman, M. (2024). Posttraumatic stress disorder in children and adolescents: Epidemiology, clinical features, assessment, and </w:t>
      </w:r>
      <w:r w:rsidRPr="0019728B">
        <w:rPr>
          <w:sz w:val="24"/>
          <w:szCs w:val="24"/>
        </w:rPr>
        <w:lastRenderedPageBreak/>
        <w:t>diagnosis.</w:t>
      </w:r>
      <w:r>
        <w:rPr>
          <w:rFonts w:cstheme="minorHAnsi"/>
          <w:sz w:val="24"/>
          <w:szCs w:val="24"/>
        </w:rPr>
        <w:t xml:space="preserve"> </w:t>
      </w:r>
      <w:r w:rsidR="00B32B28" w:rsidRPr="008F33CC">
        <w:rPr>
          <w:rFonts w:cstheme="minorHAnsi"/>
          <w:sz w:val="24"/>
          <w:szCs w:val="24"/>
        </w:rPr>
        <w:t xml:space="preserve">Retrieved from: </w:t>
      </w:r>
      <w:hyperlink r:id="rId29" w:history="1">
        <w:r w:rsidR="00B32B28" w:rsidRPr="008F33CC">
          <w:rPr>
            <w:rStyle w:val="Hyperlink"/>
            <w:rFonts w:cstheme="minorHAnsi"/>
            <w:sz w:val="24"/>
            <w:szCs w:val="24"/>
          </w:rPr>
          <w:t>https://www.uptodate.com</w:t>
        </w:r>
        <w:r w:rsidR="00B32B28" w:rsidRPr="008F33CC">
          <w:rPr>
            <w:rStyle w:val="Hyperlink"/>
            <w:rFonts w:cstheme="minorHAnsi"/>
            <w:sz w:val="24"/>
            <w:szCs w:val="24"/>
          </w:rPr>
          <w:t>/</w:t>
        </w:r>
        <w:r w:rsidR="00B32B28" w:rsidRPr="008F33CC">
          <w:rPr>
            <w:rStyle w:val="Hyperlink"/>
            <w:rFonts w:cstheme="minorHAnsi"/>
            <w:sz w:val="24"/>
            <w:szCs w:val="24"/>
          </w:rPr>
          <w:t>contents/posttraumatic-stress-disorder-in-children-and-adolescents-epidemiology-pathogenesis-clinical-manifestations-course-assessment-and-diagnosis/print</w:t>
        </w:r>
      </w:hyperlink>
      <w:r w:rsidR="00B32B28" w:rsidRPr="008F33CC">
        <w:rPr>
          <w:rFonts w:cstheme="minorHAnsi"/>
          <w:sz w:val="24"/>
          <w:szCs w:val="24"/>
        </w:rPr>
        <w:t xml:space="preserve">. </w:t>
      </w:r>
    </w:p>
    <w:p w14:paraId="1065BE47" w14:textId="54DB0361" w:rsidR="006B2029" w:rsidRPr="008F33CC" w:rsidRDefault="006B2029" w:rsidP="006B2029">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Morelli, N., &amp; Villodas, M. (2022). A systematic review of the validity, reliability, and clinical utility of developmental trauma disorder (DTD) symptom criteria. </w:t>
      </w:r>
      <w:r w:rsidRPr="008F33CC">
        <w:rPr>
          <w:rFonts w:eastAsia="Times New Roman" w:cstheme="minorHAnsi"/>
          <w:i/>
          <w:iCs/>
          <w:sz w:val="24"/>
          <w:szCs w:val="24"/>
        </w:rPr>
        <w:t>Clinical child and family psychology review</w:t>
      </w:r>
      <w:r w:rsidRPr="008F33CC">
        <w:rPr>
          <w:rFonts w:eastAsia="Times New Roman" w:cstheme="minorHAnsi"/>
          <w:sz w:val="24"/>
          <w:szCs w:val="24"/>
        </w:rPr>
        <w:t>, </w:t>
      </w:r>
      <w:r w:rsidRPr="008F33CC">
        <w:rPr>
          <w:rFonts w:eastAsia="Times New Roman" w:cstheme="minorHAnsi"/>
          <w:i/>
          <w:iCs/>
          <w:sz w:val="24"/>
          <w:szCs w:val="24"/>
        </w:rPr>
        <w:t>25</w:t>
      </w:r>
      <w:r w:rsidRPr="008F33CC">
        <w:rPr>
          <w:rFonts w:eastAsia="Times New Roman" w:cstheme="minorHAnsi"/>
          <w:sz w:val="24"/>
          <w:szCs w:val="24"/>
        </w:rPr>
        <w:t>(2), 376-394.</w:t>
      </w:r>
    </w:p>
    <w:p w14:paraId="3365AAD2" w14:textId="547FF8BA" w:rsidR="00FC4FE4" w:rsidRPr="008F33CC" w:rsidRDefault="00FC4FE4" w:rsidP="00FC4FE4">
      <w:pPr>
        <w:bidi w:val="0"/>
        <w:spacing w:before="100" w:beforeAutospacing="1" w:after="100" w:afterAutospacing="1" w:line="480" w:lineRule="auto"/>
        <w:ind w:left="720" w:hanging="720"/>
        <w:rPr>
          <w:rFonts w:cstheme="minorHAnsi"/>
          <w:color w:val="555555"/>
          <w:sz w:val="24"/>
          <w:szCs w:val="24"/>
          <w:shd w:val="clear" w:color="auto" w:fill="FFFFFF"/>
        </w:rPr>
      </w:pPr>
      <w:r w:rsidRPr="00CE4F07">
        <w:rPr>
          <w:rFonts w:eastAsia="Times New Roman" w:cstheme="minorHAnsi"/>
          <w:sz w:val="24"/>
          <w:szCs w:val="24"/>
        </w:rPr>
        <w:t xml:space="preserve">Nivison, M., </w:t>
      </w:r>
      <w:proofErr w:type="spellStart"/>
      <w:r w:rsidRPr="00CE4F07">
        <w:rPr>
          <w:rFonts w:eastAsia="Times New Roman" w:cstheme="minorHAnsi"/>
          <w:sz w:val="24"/>
          <w:szCs w:val="24"/>
        </w:rPr>
        <w:t>Facompré</w:t>
      </w:r>
      <w:proofErr w:type="spellEnd"/>
      <w:r w:rsidRPr="00CE4F07">
        <w:rPr>
          <w:rFonts w:eastAsia="Times New Roman" w:cstheme="minorHAnsi"/>
          <w:sz w:val="24"/>
          <w:szCs w:val="24"/>
        </w:rPr>
        <w:t>, C., Raby, K., Simpson, J., Roisman, G., &amp; Waters, T. (2021). Childhood abuse and neglect are prospectively associated with scripted attachment representations in young adulthood. </w:t>
      </w:r>
      <w:r w:rsidRPr="00CE4F07">
        <w:rPr>
          <w:rFonts w:eastAsia="Times New Roman" w:cstheme="minorHAnsi"/>
          <w:i/>
          <w:iCs/>
          <w:sz w:val="24"/>
          <w:szCs w:val="24"/>
        </w:rPr>
        <w:t>Development and Psychopathology</w:t>
      </w:r>
      <w:r w:rsidRPr="00CE4F07">
        <w:rPr>
          <w:rFonts w:eastAsia="Times New Roman" w:cstheme="minorHAnsi"/>
          <w:sz w:val="24"/>
          <w:szCs w:val="24"/>
        </w:rPr>
        <w:t>, </w:t>
      </w:r>
      <w:r w:rsidRPr="00CE4F07">
        <w:rPr>
          <w:rFonts w:eastAsia="Times New Roman" w:cstheme="minorHAnsi"/>
          <w:i/>
          <w:iCs/>
          <w:sz w:val="24"/>
          <w:szCs w:val="24"/>
        </w:rPr>
        <w:t>33</w:t>
      </w:r>
      <w:r w:rsidRPr="00CE4F07">
        <w:rPr>
          <w:rFonts w:eastAsia="Times New Roman" w:cstheme="minorHAnsi"/>
          <w:sz w:val="24"/>
          <w:szCs w:val="24"/>
        </w:rPr>
        <w:t>(4), 1143-1155.</w:t>
      </w:r>
    </w:p>
    <w:p w14:paraId="2AF93338" w14:textId="74458CB0" w:rsidR="00FC4FE4" w:rsidRPr="00CE4F07" w:rsidRDefault="00FC4FE4" w:rsidP="00FC4FE4">
      <w:pPr>
        <w:bidi w:val="0"/>
        <w:spacing w:before="100" w:beforeAutospacing="1" w:after="100" w:afterAutospacing="1" w:line="480" w:lineRule="auto"/>
        <w:ind w:left="720" w:hanging="720"/>
        <w:rPr>
          <w:rFonts w:eastAsia="Times New Roman" w:cstheme="minorHAnsi"/>
          <w:sz w:val="24"/>
          <w:szCs w:val="24"/>
        </w:rPr>
      </w:pPr>
      <w:r w:rsidRPr="00CE4F07">
        <w:rPr>
          <w:rFonts w:eastAsia="Times New Roman" w:cstheme="minorHAnsi"/>
          <w:sz w:val="24"/>
          <w:szCs w:val="24"/>
        </w:rPr>
        <w:t>Olff, M., &amp; Langeland, W. (2022). Why Men and Women May Respond Differently to Psychological Trauma. Psychiatric Times, 39(4</w:t>
      </w:r>
      <w:proofErr w:type="gramStart"/>
      <w:r w:rsidRPr="00CE4F07">
        <w:rPr>
          <w:rFonts w:eastAsia="Times New Roman" w:cstheme="minorHAnsi"/>
          <w:sz w:val="24"/>
          <w:szCs w:val="24"/>
        </w:rPr>
        <w:t>)</w:t>
      </w:r>
      <w:r w:rsidR="00CE4F07">
        <w:rPr>
          <w:rFonts w:eastAsia="Times New Roman" w:cstheme="minorHAnsi"/>
          <w:sz w:val="24"/>
          <w:szCs w:val="24"/>
        </w:rPr>
        <w:t>,p</w:t>
      </w:r>
      <w:proofErr w:type="gramEnd"/>
      <w:r w:rsidR="00CE4F07">
        <w:rPr>
          <w:rFonts w:eastAsia="Times New Roman" w:cstheme="minorHAnsi"/>
          <w:sz w:val="24"/>
          <w:szCs w:val="24"/>
        </w:rPr>
        <w:t>11.</w:t>
      </w:r>
    </w:p>
    <w:p w14:paraId="53047162" w14:textId="08A0DB05" w:rsidR="00FC4FE4" w:rsidRPr="008F33CC" w:rsidRDefault="00FC4FE4" w:rsidP="00FC4FE4">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PCBs. State of Palestine Palestinian Central Bureau of Statistics. Available from: </w:t>
      </w:r>
      <w:hyperlink r:id="rId30" w:history="1">
        <w:r w:rsidRPr="008F33CC">
          <w:rPr>
            <w:rStyle w:val="Hyperlink"/>
            <w:rFonts w:eastAsia="Times New Roman" w:cstheme="minorHAnsi"/>
            <w:sz w:val="24"/>
            <w:szCs w:val="24"/>
          </w:rPr>
          <w:t>http://www.pcbs.gov.ps/pcbs_searchAr.aspx?q=</w:t>
        </w:r>
      </w:hyperlink>
      <w:r w:rsidRPr="008F33CC">
        <w:rPr>
          <w:rFonts w:eastAsia="Times New Roman" w:cstheme="minorHAnsi"/>
          <w:sz w:val="24"/>
          <w:szCs w:val="24"/>
        </w:rPr>
        <w:t>. Accessed 8 Dec 2019.</w:t>
      </w:r>
    </w:p>
    <w:p w14:paraId="73EE8669" w14:textId="4BF056B0" w:rsidR="00FD1CD5" w:rsidRPr="008F33CC" w:rsidRDefault="00FD1CD5" w:rsidP="00FD1CD5">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Petruccelli, K., Davis, J., &amp; Berman, T. (2019). Adverse childhood experiences and associated health outcomes: A systematic review and meta-analysis. </w:t>
      </w:r>
      <w:r w:rsidRPr="008F33CC">
        <w:rPr>
          <w:rFonts w:eastAsia="Times New Roman" w:cstheme="minorHAnsi"/>
          <w:i/>
          <w:iCs/>
          <w:sz w:val="24"/>
          <w:szCs w:val="24"/>
        </w:rPr>
        <w:t>Child abuse &amp; neglect</w:t>
      </w:r>
      <w:r w:rsidRPr="008F33CC">
        <w:rPr>
          <w:rFonts w:eastAsia="Times New Roman" w:cstheme="minorHAnsi"/>
          <w:sz w:val="24"/>
          <w:szCs w:val="24"/>
        </w:rPr>
        <w:t>, </w:t>
      </w:r>
      <w:r w:rsidRPr="008F33CC">
        <w:rPr>
          <w:rFonts w:eastAsia="Times New Roman" w:cstheme="minorHAnsi"/>
          <w:i/>
          <w:iCs/>
          <w:sz w:val="24"/>
          <w:szCs w:val="24"/>
        </w:rPr>
        <w:t>97</w:t>
      </w:r>
      <w:r w:rsidRPr="008F33CC">
        <w:rPr>
          <w:rFonts w:eastAsia="Times New Roman" w:cstheme="minorHAnsi"/>
          <w:sz w:val="24"/>
          <w:szCs w:val="24"/>
        </w:rPr>
        <w:t>, 104127.</w:t>
      </w:r>
    </w:p>
    <w:p w14:paraId="4727B899" w14:textId="03199F36" w:rsidR="008E4850" w:rsidRPr="008F33CC" w:rsidRDefault="008E4850" w:rsidP="00CE4F07">
      <w:pPr>
        <w:bidi w:val="0"/>
        <w:spacing w:before="100" w:beforeAutospacing="1" w:after="100" w:afterAutospacing="1" w:line="480" w:lineRule="auto"/>
        <w:ind w:left="720" w:hanging="720"/>
        <w:rPr>
          <w:rFonts w:eastAsia="Times New Roman" w:cstheme="minorHAnsi"/>
          <w:sz w:val="24"/>
          <w:szCs w:val="24"/>
        </w:rPr>
      </w:pPr>
      <w:proofErr w:type="spellStart"/>
      <w:r w:rsidRPr="008F33CC">
        <w:rPr>
          <w:rFonts w:eastAsia="Times New Roman" w:cstheme="minorHAnsi"/>
          <w:sz w:val="24"/>
          <w:szCs w:val="24"/>
        </w:rPr>
        <w:t>Pynoos</w:t>
      </w:r>
      <w:proofErr w:type="spellEnd"/>
      <w:r w:rsidRPr="008F33CC">
        <w:rPr>
          <w:rFonts w:eastAsia="Times New Roman" w:cstheme="minorHAnsi"/>
          <w:sz w:val="24"/>
          <w:szCs w:val="24"/>
        </w:rPr>
        <w:t> S</w:t>
      </w:r>
      <w:r w:rsidR="00CE4F07">
        <w:rPr>
          <w:rFonts w:eastAsia="Times New Roman" w:cstheme="minorHAnsi"/>
          <w:sz w:val="24"/>
          <w:szCs w:val="24"/>
        </w:rPr>
        <w:t>.</w:t>
      </w:r>
      <w:r w:rsidRPr="008F33CC">
        <w:rPr>
          <w:rFonts w:eastAsia="Times New Roman" w:cstheme="minorHAnsi"/>
          <w:sz w:val="24"/>
          <w:szCs w:val="24"/>
        </w:rPr>
        <w:t>, Weathers W</w:t>
      </w:r>
      <w:r w:rsidR="00CE4F07">
        <w:rPr>
          <w:rFonts w:eastAsia="Times New Roman" w:cstheme="minorHAnsi"/>
          <w:sz w:val="24"/>
          <w:szCs w:val="24"/>
        </w:rPr>
        <w:t>.</w:t>
      </w:r>
      <w:r w:rsidRPr="008F33CC">
        <w:rPr>
          <w:rFonts w:eastAsia="Times New Roman" w:cstheme="minorHAnsi"/>
          <w:sz w:val="24"/>
          <w:szCs w:val="24"/>
        </w:rPr>
        <w:t>, Steinberg M</w:t>
      </w:r>
      <w:r w:rsidR="00CE4F07">
        <w:rPr>
          <w:rFonts w:eastAsia="Times New Roman" w:cstheme="minorHAnsi"/>
          <w:sz w:val="24"/>
          <w:szCs w:val="24"/>
        </w:rPr>
        <w:t>.</w:t>
      </w:r>
      <w:r w:rsidRPr="008F33CC">
        <w:rPr>
          <w:rFonts w:eastAsia="Times New Roman" w:cstheme="minorHAnsi"/>
          <w:sz w:val="24"/>
          <w:szCs w:val="24"/>
        </w:rPr>
        <w:t>, Marx P</w:t>
      </w:r>
      <w:r w:rsidR="00CE4F07">
        <w:rPr>
          <w:rFonts w:eastAsia="Times New Roman" w:cstheme="minorHAnsi"/>
          <w:sz w:val="24"/>
          <w:szCs w:val="24"/>
        </w:rPr>
        <w:t>.</w:t>
      </w:r>
      <w:r w:rsidRPr="008F33CC">
        <w:rPr>
          <w:rFonts w:eastAsia="Times New Roman" w:cstheme="minorHAnsi"/>
          <w:sz w:val="24"/>
          <w:szCs w:val="24"/>
        </w:rPr>
        <w:t>, Layne M</w:t>
      </w:r>
      <w:r w:rsidR="00CE4F07">
        <w:rPr>
          <w:rFonts w:eastAsia="Times New Roman" w:cstheme="minorHAnsi"/>
          <w:sz w:val="24"/>
          <w:szCs w:val="24"/>
        </w:rPr>
        <w:t>.</w:t>
      </w:r>
      <w:r w:rsidRPr="008F33CC">
        <w:rPr>
          <w:rFonts w:eastAsia="Times New Roman" w:cstheme="minorHAnsi"/>
          <w:sz w:val="24"/>
          <w:szCs w:val="24"/>
        </w:rPr>
        <w:t>, Kaloupek G</w:t>
      </w:r>
      <w:r w:rsidR="00CE4F07">
        <w:rPr>
          <w:rFonts w:eastAsia="Times New Roman" w:cstheme="minorHAnsi"/>
          <w:sz w:val="24"/>
          <w:szCs w:val="24"/>
        </w:rPr>
        <w:t>.</w:t>
      </w:r>
      <w:r w:rsidRPr="008F33CC">
        <w:rPr>
          <w:rFonts w:eastAsia="Times New Roman" w:cstheme="minorHAnsi"/>
          <w:sz w:val="24"/>
          <w:szCs w:val="24"/>
        </w:rPr>
        <w:t>, Schnurr P</w:t>
      </w:r>
      <w:r w:rsidR="00CE4F07">
        <w:rPr>
          <w:rFonts w:eastAsia="Times New Roman" w:cstheme="minorHAnsi"/>
          <w:sz w:val="24"/>
          <w:szCs w:val="24"/>
        </w:rPr>
        <w:t>.</w:t>
      </w:r>
      <w:r w:rsidRPr="008F33CC">
        <w:rPr>
          <w:rFonts w:eastAsia="Times New Roman" w:cstheme="minorHAnsi"/>
          <w:sz w:val="24"/>
          <w:szCs w:val="24"/>
        </w:rPr>
        <w:t>, Keane M</w:t>
      </w:r>
      <w:r w:rsidR="00CE4F07">
        <w:rPr>
          <w:rFonts w:eastAsia="Times New Roman" w:cstheme="minorHAnsi"/>
          <w:sz w:val="24"/>
          <w:szCs w:val="24"/>
        </w:rPr>
        <w:t>.</w:t>
      </w:r>
      <w:r w:rsidRPr="008F33CC">
        <w:rPr>
          <w:rFonts w:eastAsia="Times New Roman" w:cstheme="minorHAnsi"/>
          <w:sz w:val="24"/>
          <w:szCs w:val="24"/>
        </w:rPr>
        <w:t>, Blake D</w:t>
      </w:r>
      <w:r w:rsidR="00CE4F07">
        <w:rPr>
          <w:rFonts w:eastAsia="Times New Roman" w:cstheme="minorHAnsi"/>
          <w:sz w:val="24"/>
          <w:szCs w:val="24"/>
        </w:rPr>
        <w:t>.</w:t>
      </w:r>
      <w:r w:rsidRPr="008F33CC">
        <w:rPr>
          <w:rFonts w:eastAsia="Times New Roman" w:cstheme="minorHAnsi"/>
          <w:sz w:val="24"/>
          <w:szCs w:val="24"/>
        </w:rPr>
        <w:t>, Newman E</w:t>
      </w:r>
      <w:r w:rsidR="00CE4F07">
        <w:rPr>
          <w:rFonts w:eastAsia="Times New Roman" w:cstheme="minorHAnsi"/>
          <w:sz w:val="24"/>
          <w:szCs w:val="24"/>
        </w:rPr>
        <w:t>.</w:t>
      </w:r>
      <w:r w:rsidRPr="008F33CC">
        <w:rPr>
          <w:rFonts w:eastAsia="Times New Roman" w:cstheme="minorHAnsi"/>
          <w:sz w:val="24"/>
          <w:szCs w:val="24"/>
        </w:rPr>
        <w:t>, Nader O</w:t>
      </w:r>
      <w:r w:rsidR="00CE4F07">
        <w:rPr>
          <w:rFonts w:eastAsia="Times New Roman" w:cstheme="minorHAnsi"/>
          <w:sz w:val="24"/>
          <w:szCs w:val="24"/>
        </w:rPr>
        <w:t>.</w:t>
      </w:r>
      <w:r w:rsidRPr="008F33CC">
        <w:rPr>
          <w:rFonts w:eastAsia="Times New Roman" w:cstheme="minorHAnsi"/>
          <w:sz w:val="24"/>
          <w:szCs w:val="24"/>
        </w:rPr>
        <w:t>, Kriegler A. </w:t>
      </w:r>
      <w:r w:rsidR="00300444" w:rsidRPr="008F33CC">
        <w:rPr>
          <w:rFonts w:eastAsia="Times New Roman" w:cstheme="minorHAnsi"/>
          <w:sz w:val="24"/>
          <w:szCs w:val="24"/>
        </w:rPr>
        <w:t>(</w:t>
      </w:r>
      <w:r w:rsidRPr="008F33CC">
        <w:rPr>
          <w:rFonts w:eastAsia="Times New Roman" w:cstheme="minorHAnsi"/>
          <w:sz w:val="24"/>
          <w:szCs w:val="24"/>
        </w:rPr>
        <w:t>2015</w:t>
      </w:r>
      <w:r w:rsidR="00300444" w:rsidRPr="008F33CC">
        <w:rPr>
          <w:rFonts w:eastAsia="Times New Roman" w:cstheme="minorHAnsi"/>
          <w:sz w:val="24"/>
          <w:szCs w:val="24"/>
        </w:rPr>
        <w:t>)</w:t>
      </w:r>
      <w:r w:rsidRPr="008F33CC">
        <w:rPr>
          <w:rFonts w:eastAsia="Times New Roman" w:cstheme="minorHAnsi"/>
          <w:sz w:val="24"/>
          <w:szCs w:val="24"/>
        </w:rPr>
        <w:t>. Clinician-</w:t>
      </w:r>
      <w:r w:rsidRPr="008F33CC">
        <w:rPr>
          <w:rFonts w:eastAsia="Times New Roman" w:cstheme="minorHAnsi"/>
          <w:sz w:val="24"/>
          <w:szCs w:val="24"/>
        </w:rPr>
        <w:lastRenderedPageBreak/>
        <w:t>Administered PTSD Scale for DSM-5 - Child/Adolescent Version (CAPS-CA-5)</w:t>
      </w:r>
      <w:r w:rsidR="00E5342E" w:rsidRPr="008F33CC">
        <w:rPr>
          <w:rFonts w:eastAsia="Times New Roman" w:cstheme="minorHAnsi"/>
          <w:sz w:val="24"/>
          <w:szCs w:val="24"/>
        </w:rPr>
        <w:t>. Doi: https://www.ptsd.va.gov/professional/assessment/child/caps-ca.asp</w:t>
      </w:r>
    </w:p>
    <w:p w14:paraId="69199B6C" w14:textId="26D5DB50" w:rsidR="00FC4FE4" w:rsidRPr="008F33CC" w:rsidRDefault="00FC4FE4" w:rsidP="00FC4FE4">
      <w:pPr>
        <w:bidi w:val="0"/>
        <w:spacing w:line="480" w:lineRule="auto"/>
        <w:ind w:left="720" w:hanging="720"/>
        <w:rPr>
          <w:rFonts w:cstheme="minorHAnsi"/>
          <w:color w:val="000000"/>
          <w:sz w:val="24"/>
          <w:szCs w:val="24"/>
        </w:rPr>
      </w:pPr>
      <w:bookmarkStart w:id="102" w:name="_Hlk169103421"/>
      <w:bookmarkStart w:id="103" w:name="_Hlk158474379"/>
      <w:r w:rsidRPr="008F33CC">
        <w:rPr>
          <w:rFonts w:cstheme="minorHAnsi"/>
          <w:color w:val="000000"/>
          <w:sz w:val="24"/>
          <w:szCs w:val="24"/>
        </w:rPr>
        <w:t xml:space="preserve">Ragab, A., </w:t>
      </w:r>
      <w:proofErr w:type="spellStart"/>
      <w:r w:rsidRPr="008F33CC">
        <w:rPr>
          <w:rFonts w:cstheme="minorHAnsi"/>
          <w:color w:val="000000"/>
          <w:sz w:val="24"/>
          <w:szCs w:val="24"/>
        </w:rPr>
        <w:t>Yamany</w:t>
      </w:r>
      <w:proofErr w:type="spellEnd"/>
      <w:r w:rsidRPr="008F33CC">
        <w:rPr>
          <w:rFonts w:cstheme="minorHAnsi"/>
          <w:color w:val="000000"/>
          <w:sz w:val="24"/>
          <w:szCs w:val="24"/>
        </w:rPr>
        <w:t>, A., &amp; Atta, H. (2023).</w:t>
      </w:r>
      <w:bookmarkEnd w:id="102"/>
      <w:r w:rsidRPr="008F33CC">
        <w:rPr>
          <w:rFonts w:cstheme="minorHAnsi"/>
          <w:color w:val="000000"/>
          <w:sz w:val="24"/>
          <w:szCs w:val="24"/>
        </w:rPr>
        <w:t xml:space="preserve"> VALIDITY AND RELIABILITY OF THE ARABIC VERSION OF THE HEADACHE IMPACT TEST. </w:t>
      </w:r>
      <w:r w:rsidRPr="008F33CC">
        <w:rPr>
          <w:rFonts w:cstheme="minorHAnsi"/>
          <w:i/>
          <w:iCs/>
          <w:color w:val="000000"/>
          <w:sz w:val="24"/>
          <w:szCs w:val="24"/>
        </w:rPr>
        <w:t>Egyptian Journal of Physical Therapy</w:t>
      </w:r>
      <w:r w:rsidRPr="008F33CC">
        <w:rPr>
          <w:rFonts w:cstheme="minorHAnsi"/>
          <w:color w:val="000000"/>
          <w:sz w:val="24"/>
          <w:szCs w:val="24"/>
        </w:rPr>
        <w:t>, </w:t>
      </w:r>
      <w:r w:rsidRPr="008F33CC">
        <w:rPr>
          <w:rFonts w:cstheme="minorHAnsi"/>
          <w:i/>
          <w:iCs/>
          <w:color w:val="000000"/>
          <w:sz w:val="24"/>
          <w:szCs w:val="24"/>
        </w:rPr>
        <w:t>13</w:t>
      </w:r>
      <w:r w:rsidRPr="008F33CC">
        <w:rPr>
          <w:rFonts w:cstheme="minorHAnsi"/>
          <w:color w:val="000000"/>
          <w:sz w:val="24"/>
          <w:szCs w:val="24"/>
        </w:rPr>
        <w:t>(1), 19-27.</w:t>
      </w:r>
    </w:p>
    <w:p w14:paraId="56B1BBF5" w14:textId="19C7AFFA" w:rsidR="003F5683" w:rsidRPr="00CE4F07" w:rsidRDefault="003F5683" w:rsidP="006B2029">
      <w:pPr>
        <w:bidi w:val="0"/>
        <w:spacing w:before="100" w:beforeAutospacing="1" w:after="100" w:afterAutospacing="1" w:line="480" w:lineRule="auto"/>
        <w:ind w:left="720" w:hanging="720"/>
        <w:rPr>
          <w:rFonts w:cstheme="minorHAnsi"/>
          <w:color w:val="000000"/>
          <w:sz w:val="24"/>
          <w:szCs w:val="24"/>
        </w:rPr>
      </w:pPr>
      <w:r w:rsidRPr="00CE4F07">
        <w:rPr>
          <w:rFonts w:cstheme="minorHAnsi"/>
          <w:color w:val="000000"/>
          <w:sz w:val="24"/>
          <w:szCs w:val="24"/>
        </w:rPr>
        <w:t xml:space="preserve">Ranjbar, N., Erb, M., Mohammad, O., &amp; Moreno, F. (2020). </w:t>
      </w:r>
      <w:bookmarkEnd w:id="103"/>
      <w:r w:rsidRPr="00CE4F07">
        <w:rPr>
          <w:rFonts w:cstheme="minorHAnsi"/>
          <w:color w:val="000000"/>
          <w:sz w:val="24"/>
          <w:szCs w:val="24"/>
        </w:rPr>
        <w:t>Trauma-informed care and cultural humility in the mental health care of people from minoritized communities. Focus, 18(1), 8-15.</w:t>
      </w:r>
    </w:p>
    <w:p w14:paraId="2B561D1E" w14:textId="26C47430" w:rsidR="00511FDC" w:rsidRPr="00CE4F07" w:rsidRDefault="00511FDC" w:rsidP="00511FDC">
      <w:pPr>
        <w:bidi w:val="0"/>
        <w:spacing w:before="100" w:beforeAutospacing="1" w:after="100" w:afterAutospacing="1" w:line="480" w:lineRule="auto"/>
        <w:ind w:left="720" w:hanging="720"/>
        <w:rPr>
          <w:rFonts w:cstheme="minorHAnsi"/>
          <w:color w:val="000000"/>
          <w:sz w:val="24"/>
          <w:szCs w:val="24"/>
        </w:rPr>
      </w:pPr>
      <w:proofErr w:type="spellStart"/>
      <w:r w:rsidRPr="00CE4F07">
        <w:rPr>
          <w:rFonts w:cstheme="minorHAnsi"/>
          <w:color w:val="000000"/>
          <w:sz w:val="24"/>
          <w:szCs w:val="24"/>
        </w:rPr>
        <w:t>Rezayat</w:t>
      </w:r>
      <w:proofErr w:type="spellEnd"/>
      <w:r w:rsidRPr="00CE4F07">
        <w:rPr>
          <w:rFonts w:cstheme="minorHAnsi"/>
          <w:color w:val="000000"/>
          <w:sz w:val="24"/>
          <w:szCs w:val="24"/>
        </w:rPr>
        <w:t xml:space="preserve">, A., </w:t>
      </w:r>
      <w:proofErr w:type="spellStart"/>
      <w:r w:rsidRPr="00CE4F07">
        <w:rPr>
          <w:rFonts w:cstheme="minorHAnsi"/>
          <w:color w:val="000000"/>
          <w:sz w:val="24"/>
          <w:szCs w:val="24"/>
        </w:rPr>
        <w:t>Sahebdel</w:t>
      </w:r>
      <w:proofErr w:type="spellEnd"/>
      <w:r w:rsidRPr="00CE4F07">
        <w:rPr>
          <w:rFonts w:cstheme="minorHAnsi"/>
          <w:color w:val="000000"/>
          <w:sz w:val="24"/>
          <w:szCs w:val="24"/>
        </w:rPr>
        <w:t xml:space="preserve">, S., Jafari, S., </w:t>
      </w:r>
      <w:proofErr w:type="spellStart"/>
      <w:r w:rsidRPr="00CE4F07">
        <w:rPr>
          <w:rFonts w:cstheme="minorHAnsi"/>
          <w:color w:val="000000"/>
          <w:sz w:val="24"/>
          <w:szCs w:val="24"/>
        </w:rPr>
        <w:t>Kabirian</w:t>
      </w:r>
      <w:proofErr w:type="spellEnd"/>
      <w:r w:rsidRPr="00CE4F07">
        <w:rPr>
          <w:rFonts w:cstheme="minorHAnsi"/>
          <w:color w:val="000000"/>
          <w:sz w:val="24"/>
          <w:szCs w:val="24"/>
        </w:rPr>
        <w:t xml:space="preserve">, A., </w:t>
      </w:r>
      <w:proofErr w:type="spellStart"/>
      <w:r w:rsidRPr="00CE4F07">
        <w:rPr>
          <w:rFonts w:cstheme="minorHAnsi"/>
          <w:color w:val="000000"/>
          <w:sz w:val="24"/>
          <w:szCs w:val="24"/>
        </w:rPr>
        <w:t>Rahnejat</w:t>
      </w:r>
      <w:proofErr w:type="spellEnd"/>
      <w:r w:rsidRPr="00CE4F07">
        <w:rPr>
          <w:rFonts w:cstheme="minorHAnsi"/>
          <w:color w:val="000000"/>
          <w:sz w:val="24"/>
          <w:szCs w:val="24"/>
        </w:rPr>
        <w:t xml:space="preserve">, A., Farahani, R., </w:t>
      </w:r>
      <w:proofErr w:type="spellStart"/>
      <w:r w:rsidRPr="00CE4F07">
        <w:rPr>
          <w:rFonts w:cstheme="minorHAnsi"/>
          <w:color w:val="000000"/>
          <w:sz w:val="24"/>
          <w:szCs w:val="24"/>
        </w:rPr>
        <w:t>Mosaed</w:t>
      </w:r>
      <w:proofErr w:type="spellEnd"/>
      <w:r w:rsidRPr="00CE4F07">
        <w:rPr>
          <w:rFonts w:cstheme="minorHAnsi"/>
          <w:color w:val="000000"/>
          <w:sz w:val="24"/>
          <w:szCs w:val="24"/>
        </w:rPr>
        <w:t>, R., &amp; Nour, M. (2020). Evaluating the prevalence of PTSD among children and adolescents after earthquakes and floods: a systematic review and meta-analysis. </w:t>
      </w:r>
      <w:r w:rsidRPr="00CE4F07">
        <w:rPr>
          <w:rFonts w:cstheme="minorHAnsi"/>
          <w:i/>
          <w:iCs/>
          <w:color w:val="000000"/>
          <w:sz w:val="24"/>
          <w:szCs w:val="24"/>
        </w:rPr>
        <w:t>Psychiatric quarterly</w:t>
      </w:r>
      <w:r w:rsidRPr="00CE4F07">
        <w:rPr>
          <w:rFonts w:cstheme="minorHAnsi"/>
          <w:color w:val="000000"/>
          <w:sz w:val="24"/>
          <w:szCs w:val="24"/>
        </w:rPr>
        <w:t>, 91, 1265-1290.</w:t>
      </w:r>
    </w:p>
    <w:p w14:paraId="5F70A8E6" w14:textId="59AA210A" w:rsidR="00A304AC" w:rsidRPr="00CE4F07" w:rsidRDefault="00A304AC" w:rsidP="00A304AC">
      <w:pPr>
        <w:bidi w:val="0"/>
        <w:spacing w:before="100" w:beforeAutospacing="1" w:after="100" w:afterAutospacing="1" w:line="480" w:lineRule="auto"/>
        <w:ind w:left="720" w:hanging="720"/>
        <w:rPr>
          <w:rFonts w:cstheme="minorHAnsi"/>
          <w:color w:val="000000"/>
          <w:sz w:val="24"/>
          <w:szCs w:val="24"/>
        </w:rPr>
      </w:pPr>
      <w:r w:rsidRPr="00CE4F07">
        <w:rPr>
          <w:rFonts w:cstheme="minorHAnsi"/>
          <w:color w:val="000000"/>
          <w:sz w:val="24"/>
          <w:szCs w:val="24"/>
        </w:rPr>
        <w:t>Rooney, E. (2023). </w:t>
      </w:r>
      <w:r w:rsidRPr="00CE4F07">
        <w:rPr>
          <w:rFonts w:cstheme="minorHAnsi"/>
          <w:i/>
          <w:iCs/>
          <w:color w:val="000000"/>
          <w:sz w:val="24"/>
          <w:szCs w:val="24"/>
        </w:rPr>
        <w:t>Psychometric Properties of the Spanish UCLA PTSD Reaction Index for DSM-5–Brief Form in Puerto Rico Following Hurricane Maria</w:t>
      </w:r>
      <w:r w:rsidRPr="00CE4F07">
        <w:rPr>
          <w:rFonts w:cstheme="minorHAnsi"/>
          <w:color w:val="000000"/>
          <w:sz w:val="24"/>
          <w:szCs w:val="24"/>
        </w:rPr>
        <w:t> (Master's thesis, The University of Mississippi).</w:t>
      </w:r>
    </w:p>
    <w:p w14:paraId="18D45FF7" w14:textId="01A4090A" w:rsidR="00807B4B" w:rsidRPr="00CE4F07" w:rsidRDefault="00807B4B" w:rsidP="00807B4B">
      <w:pPr>
        <w:bidi w:val="0"/>
        <w:spacing w:before="100" w:beforeAutospacing="1" w:after="100" w:afterAutospacing="1" w:line="480" w:lineRule="auto"/>
        <w:ind w:left="720" w:hanging="720"/>
        <w:rPr>
          <w:rFonts w:cstheme="minorHAnsi"/>
          <w:color w:val="000000"/>
          <w:sz w:val="24"/>
          <w:szCs w:val="24"/>
        </w:rPr>
      </w:pPr>
      <w:r w:rsidRPr="00CE4F07">
        <w:rPr>
          <w:rFonts w:cstheme="minorHAnsi"/>
          <w:color w:val="000000"/>
          <w:sz w:val="24"/>
          <w:szCs w:val="24"/>
        </w:rPr>
        <w:t xml:space="preserve">Ross, S., Sharma-Patel, K., Brown, E., Huntt, J., &amp; Chaplin, W. (2021). </w:t>
      </w:r>
      <w:r w:rsidRPr="00CE4F07">
        <w:rPr>
          <w:rFonts w:cstheme="minorHAnsi"/>
          <w:i/>
          <w:iCs/>
          <w:color w:val="000000"/>
          <w:sz w:val="24"/>
          <w:szCs w:val="24"/>
        </w:rPr>
        <w:t xml:space="preserve">Complex trauma and Trauma-Focused Cognitive-Behavioral Therapy: How do trauma chronicity and PTSD presentation affect treatment </w:t>
      </w:r>
      <w:r w:rsidR="00CE4F07" w:rsidRPr="00CE4F07">
        <w:rPr>
          <w:rFonts w:cstheme="minorHAnsi"/>
          <w:i/>
          <w:iCs/>
          <w:color w:val="000000"/>
          <w:sz w:val="24"/>
          <w:szCs w:val="24"/>
        </w:rPr>
        <w:t>outcome?</w:t>
      </w:r>
      <w:r w:rsidRPr="00CE4F07">
        <w:rPr>
          <w:rFonts w:cstheme="minorHAnsi"/>
          <w:i/>
          <w:iCs/>
          <w:color w:val="000000"/>
          <w:sz w:val="24"/>
          <w:szCs w:val="24"/>
        </w:rPr>
        <w:t> Child Abuse &amp; Neglect</w:t>
      </w:r>
      <w:r w:rsidRPr="00CE4F07">
        <w:rPr>
          <w:rFonts w:cstheme="minorHAnsi"/>
          <w:color w:val="000000"/>
          <w:sz w:val="24"/>
          <w:szCs w:val="24"/>
        </w:rPr>
        <w:t>, 111, 104734.</w:t>
      </w:r>
    </w:p>
    <w:p w14:paraId="555FD92B" w14:textId="37171FA7" w:rsidR="006B2029" w:rsidRPr="00CE4F07" w:rsidRDefault="006B2029" w:rsidP="006B2029">
      <w:pPr>
        <w:bidi w:val="0"/>
        <w:spacing w:before="100" w:beforeAutospacing="1" w:after="100" w:afterAutospacing="1" w:line="480" w:lineRule="auto"/>
        <w:ind w:left="720" w:hanging="720"/>
        <w:rPr>
          <w:rFonts w:cstheme="minorHAnsi"/>
          <w:color w:val="000000"/>
          <w:sz w:val="24"/>
          <w:szCs w:val="24"/>
        </w:rPr>
      </w:pPr>
      <w:r w:rsidRPr="00CE4F07">
        <w:rPr>
          <w:rFonts w:cstheme="minorHAnsi"/>
          <w:color w:val="000000"/>
          <w:sz w:val="24"/>
          <w:szCs w:val="24"/>
        </w:rPr>
        <w:lastRenderedPageBreak/>
        <w:t xml:space="preserve">Rumball, F., </w:t>
      </w:r>
      <w:proofErr w:type="spellStart"/>
      <w:r w:rsidRPr="00CE4F07">
        <w:rPr>
          <w:rFonts w:cstheme="minorHAnsi"/>
          <w:color w:val="000000"/>
          <w:sz w:val="24"/>
          <w:szCs w:val="24"/>
        </w:rPr>
        <w:t>Happé</w:t>
      </w:r>
      <w:proofErr w:type="spellEnd"/>
      <w:r w:rsidRPr="00CE4F07">
        <w:rPr>
          <w:rFonts w:cstheme="minorHAnsi"/>
          <w:color w:val="000000"/>
          <w:sz w:val="24"/>
          <w:szCs w:val="24"/>
        </w:rPr>
        <w:t>, F., &amp; Grey, N. (2020). Experience of trauma and PTSD symptoms in autistic adults: Risk of PTSD development following DSM‐5 and non‐DSM‐5 traumatic life events. </w:t>
      </w:r>
      <w:r w:rsidRPr="00CE4F07">
        <w:rPr>
          <w:rFonts w:cstheme="minorHAnsi"/>
          <w:i/>
          <w:iCs/>
          <w:color w:val="000000"/>
          <w:sz w:val="24"/>
          <w:szCs w:val="24"/>
        </w:rPr>
        <w:t>Autism Research</w:t>
      </w:r>
      <w:r w:rsidRPr="00CE4F07">
        <w:rPr>
          <w:rFonts w:cstheme="minorHAnsi"/>
          <w:color w:val="000000"/>
          <w:sz w:val="24"/>
          <w:szCs w:val="24"/>
        </w:rPr>
        <w:t>, 13(12), 2122-2132.</w:t>
      </w:r>
    </w:p>
    <w:p w14:paraId="29D2B288" w14:textId="67F6EE86" w:rsidR="00BD7BD1" w:rsidRPr="008F33CC" w:rsidRDefault="00BD7BD1" w:rsidP="00E5342E">
      <w:pPr>
        <w:bidi w:val="0"/>
        <w:spacing w:before="100" w:beforeAutospacing="1" w:after="100" w:afterAutospacing="1" w:line="480" w:lineRule="auto"/>
        <w:ind w:left="720" w:hanging="720"/>
        <w:rPr>
          <w:rFonts w:eastAsia="Times New Roman" w:cstheme="minorHAnsi"/>
          <w:sz w:val="24"/>
          <w:szCs w:val="24"/>
        </w:rPr>
      </w:pPr>
      <w:r w:rsidRPr="008F33CC">
        <w:rPr>
          <w:rFonts w:cstheme="minorHAnsi"/>
          <w:color w:val="222222"/>
          <w:sz w:val="24"/>
          <w:szCs w:val="24"/>
          <w:shd w:val="clear" w:color="auto" w:fill="FFFFFF"/>
        </w:rPr>
        <w:t>Rumsey, A., &amp; Milsom, A. (2019). Supporting school engagement and high school completion through trauma-informed school counseling. </w:t>
      </w:r>
      <w:r w:rsidRPr="008F33CC">
        <w:rPr>
          <w:rFonts w:cstheme="minorHAnsi"/>
          <w:i/>
          <w:iCs/>
          <w:color w:val="222222"/>
          <w:sz w:val="24"/>
          <w:szCs w:val="24"/>
          <w:shd w:val="clear" w:color="auto" w:fill="FFFFFF"/>
        </w:rPr>
        <w:t>Professional School Counseling</w:t>
      </w:r>
      <w:r w:rsidRPr="008F33CC">
        <w:rPr>
          <w:rFonts w:cstheme="minorHAnsi"/>
          <w:color w:val="222222"/>
          <w:sz w:val="24"/>
          <w:szCs w:val="24"/>
          <w:shd w:val="clear" w:color="auto" w:fill="FFFFFF"/>
        </w:rPr>
        <w:t>, </w:t>
      </w:r>
      <w:r w:rsidRPr="008F33CC">
        <w:rPr>
          <w:rFonts w:cstheme="minorHAnsi"/>
          <w:i/>
          <w:iCs/>
          <w:color w:val="222222"/>
          <w:sz w:val="24"/>
          <w:szCs w:val="24"/>
          <w:shd w:val="clear" w:color="auto" w:fill="FFFFFF"/>
        </w:rPr>
        <w:t>22</w:t>
      </w:r>
      <w:r w:rsidRPr="008F33CC">
        <w:rPr>
          <w:rFonts w:cstheme="minorHAnsi"/>
          <w:color w:val="222222"/>
          <w:sz w:val="24"/>
          <w:szCs w:val="24"/>
          <w:shd w:val="clear" w:color="auto" w:fill="FFFFFF"/>
        </w:rPr>
        <w:t>(1), 2156759X19867254.</w:t>
      </w:r>
      <w:r w:rsidRPr="008F33CC">
        <w:rPr>
          <w:rFonts w:eastAsia="Times New Roman" w:cstheme="minorHAnsi"/>
          <w:sz w:val="24"/>
          <w:szCs w:val="24"/>
        </w:rPr>
        <w:t xml:space="preserve"> </w:t>
      </w:r>
    </w:p>
    <w:p w14:paraId="28630927" w14:textId="03D5F31C" w:rsidR="00E5342E" w:rsidRPr="008F33CC" w:rsidRDefault="00E5342E" w:rsidP="00BD7BD1">
      <w:pPr>
        <w:bidi w:val="0"/>
        <w:spacing w:before="100" w:beforeAutospacing="1" w:after="100" w:afterAutospacing="1" w:line="480" w:lineRule="auto"/>
        <w:ind w:left="720" w:hanging="720"/>
        <w:rPr>
          <w:rFonts w:eastAsia="Times New Roman" w:cstheme="minorHAnsi"/>
          <w:sz w:val="24"/>
          <w:szCs w:val="24"/>
        </w:rPr>
      </w:pPr>
      <w:proofErr w:type="spellStart"/>
      <w:r w:rsidRPr="008F33CC">
        <w:rPr>
          <w:rFonts w:eastAsia="Times New Roman" w:cstheme="minorHAnsi"/>
          <w:sz w:val="24"/>
          <w:szCs w:val="24"/>
        </w:rPr>
        <w:t>Sachser</w:t>
      </w:r>
      <w:proofErr w:type="spellEnd"/>
      <w:r w:rsidRPr="008F33CC">
        <w:rPr>
          <w:rFonts w:eastAsia="Times New Roman" w:cstheme="minorHAnsi"/>
          <w:sz w:val="24"/>
          <w:szCs w:val="24"/>
        </w:rPr>
        <w:t xml:space="preserve">, C., Berliner, L., Holt, T., Jensen, T. K., Jungbluth, N., Risch, E., </w:t>
      </w:r>
      <w:r w:rsidR="001D06B6" w:rsidRPr="008F33CC">
        <w:rPr>
          <w:rFonts w:eastAsia="Times New Roman" w:cstheme="minorHAnsi"/>
          <w:sz w:val="24"/>
          <w:szCs w:val="24"/>
        </w:rPr>
        <w:t xml:space="preserve">Rosner, </w:t>
      </w:r>
      <w:proofErr w:type="gramStart"/>
      <w:r w:rsidR="001D06B6" w:rsidRPr="008F33CC">
        <w:rPr>
          <w:rFonts w:eastAsia="Times New Roman" w:cstheme="minorHAnsi"/>
          <w:sz w:val="24"/>
          <w:szCs w:val="24"/>
        </w:rPr>
        <w:t>R,.</w:t>
      </w:r>
      <w:proofErr w:type="gramEnd"/>
      <w:r w:rsidRPr="008F33CC">
        <w:rPr>
          <w:rFonts w:eastAsia="Times New Roman" w:cstheme="minorHAnsi"/>
          <w:sz w:val="24"/>
          <w:szCs w:val="24"/>
        </w:rPr>
        <w:t xml:space="preserve"> &amp; Goldbeck, L. (2017). International development and psychometric properties of the Child and Adolescent Trauma Screen (CATS). </w:t>
      </w:r>
      <w:r w:rsidRPr="008F33CC">
        <w:rPr>
          <w:rFonts w:eastAsia="Times New Roman" w:cstheme="minorHAnsi"/>
          <w:i/>
          <w:iCs/>
          <w:sz w:val="24"/>
          <w:szCs w:val="24"/>
        </w:rPr>
        <w:t>Journal of affective disorders</w:t>
      </w:r>
      <w:r w:rsidRPr="008F33CC">
        <w:rPr>
          <w:rFonts w:eastAsia="Times New Roman" w:cstheme="minorHAnsi"/>
          <w:sz w:val="24"/>
          <w:szCs w:val="24"/>
        </w:rPr>
        <w:t>, </w:t>
      </w:r>
      <w:r w:rsidRPr="008F33CC">
        <w:rPr>
          <w:rFonts w:eastAsia="Times New Roman" w:cstheme="minorHAnsi"/>
          <w:i/>
          <w:iCs/>
          <w:sz w:val="24"/>
          <w:szCs w:val="24"/>
        </w:rPr>
        <w:t>210</w:t>
      </w:r>
      <w:r w:rsidRPr="008F33CC">
        <w:rPr>
          <w:rFonts w:eastAsia="Times New Roman" w:cstheme="minorHAnsi"/>
          <w:sz w:val="24"/>
          <w:szCs w:val="24"/>
        </w:rPr>
        <w:t>, 189-195.</w:t>
      </w:r>
    </w:p>
    <w:p w14:paraId="4533B742" w14:textId="613E1F38" w:rsidR="00926F40" w:rsidRPr="008F33CC" w:rsidRDefault="00926F40" w:rsidP="00016220">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Şahin, E. K., &amp; Sevil, F. (2023). F</w:t>
      </w:r>
      <w:r w:rsidR="00CE4F07">
        <w:rPr>
          <w:rFonts w:eastAsia="Times New Roman" w:cstheme="minorHAnsi"/>
          <w:sz w:val="24"/>
          <w:szCs w:val="24"/>
        </w:rPr>
        <w:t>rom</w:t>
      </w:r>
      <w:r w:rsidRPr="008F33CC">
        <w:rPr>
          <w:rFonts w:eastAsia="Times New Roman" w:cstheme="minorHAnsi"/>
          <w:sz w:val="24"/>
          <w:szCs w:val="24"/>
        </w:rPr>
        <w:t xml:space="preserve"> T</w:t>
      </w:r>
      <w:r w:rsidR="00CE4F07">
        <w:rPr>
          <w:rFonts w:eastAsia="Times New Roman" w:cstheme="minorHAnsi"/>
          <w:sz w:val="24"/>
          <w:szCs w:val="24"/>
        </w:rPr>
        <w:t>rauma</w:t>
      </w:r>
      <w:r w:rsidRPr="008F33CC">
        <w:rPr>
          <w:rFonts w:eastAsia="Times New Roman" w:cstheme="minorHAnsi"/>
          <w:sz w:val="24"/>
          <w:szCs w:val="24"/>
        </w:rPr>
        <w:t xml:space="preserve"> </w:t>
      </w:r>
      <w:proofErr w:type="gramStart"/>
      <w:r w:rsidRPr="008F33CC">
        <w:rPr>
          <w:rFonts w:eastAsia="Times New Roman" w:cstheme="minorHAnsi"/>
          <w:sz w:val="24"/>
          <w:szCs w:val="24"/>
        </w:rPr>
        <w:t>T</w:t>
      </w:r>
      <w:r w:rsidR="00CE4F07">
        <w:rPr>
          <w:rFonts w:eastAsia="Times New Roman" w:cstheme="minorHAnsi"/>
          <w:sz w:val="24"/>
          <w:szCs w:val="24"/>
        </w:rPr>
        <w:t>o</w:t>
      </w:r>
      <w:proofErr w:type="gramEnd"/>
      <w:r w:rsidRPr="008F33CC">
        <w:rPr>
          <w:rFonts w:eastAsia="Times New Roman" w:cstheme="minorHAnsi"/>
          <w:sz w:val="24"/>
          <w:szCs w:val="24"/>
        </w:rPr>
        <w:t xml:space="preserve"> P</w:t>
      </w:r>
      <w:r w:rsidR="00CE4F07">
        <w:rPr>
          <w:rFonts w:eastAsia="Times New Roman" w:cstheme="minorHAnsi"/>
          <w:sz w:val="24"/>
          <w:szCs w:val="24"/>
        </w:rPr>
        <w:t>ost</w:t>
      </w:r>
      <w:r w:rsidRPr="008F33CC">
        <w:rPr>
          <w:rFonts w:eastAsia="Times New Roman" w:cstheme="minorHAnsi"/>
          <w:sz w:val="24"/>
          <w:szCs w:val="24"/>
        </w:rPr>
        <w:t>-T</w:t>
      </w:r>
      <w:r w:rsidR="00CE4F07">
        <w:rPr>
          <w:rFonts w:eastAsia="Times New Roman" w:cstheme="minorHAnsi"/>
          <w:sz w:val="24"/>
          <w:szCs w:val="24"/>
        </w:rPr>
        <w:t>raumatic</w:t>
      </w:r>
      <w:r w:rsidRPr="008F33CC">
        <w:rPr>
          <w:rFonts w:eastAsia="Times New Roman" w:cstheme="minorHAnsi"/>
          <w:sz w:val="24"/>
          <w:szCs w:val="24"/>
        </w:rPr>
        <w:t xml:space="preserve"> S</w:t>
      </w:r>
      <w:r w:rsidR="00CE4F07">
        <w:rPr>
          <w:rFonts w:eastAsia="Times New Roman" w:cstheme="minorHAnsi"/>
          <w:sz w:val="24"/>
          <w:szCs w:val="24"/>
        </w:rPr>
        <w:t>tress</w:t>
      </w:r>
      <w:r w:rsidRPr="008F33CC">
        <w:rPr>
          <w:rFonts w:eastAsia="Times New Roman" w:cstheme="minorHAnsi"/>
          <w:sz w:val="24"/>
          <w:szCs w:val="24"/>
        </w:rPr>
        <w:t xml:space="preserve"> D</w:t>
      </w:r>
      <w:r w:rsidR="00CE4F07">
        <w:rPr>
          <w:rFonts w:eastAsia="Times New Roman" w:cstheme="minorHAnsi"/>
          <w:sz w:val="24"/>
          <w:szCs w:val="24"/>
        </w:rPr>
        <w:t>isorder</w:t>
      </w:r>
      <w:r w:rsidRPr="008F33CC">
        <w:rPr>
          <w:rFonts w:eastAsia="Times New Roman" w:cstheme="minorHAnsi"/>
          <w:sz w:val="24"/>
          <w:szCs w:val="24"/>
        </w:rPr>
        <w:t>: I</w:t>
      </w:r>
      <w:r w:rsidR="00CE4F07">
        <w:rPr>
          <w:rFonts w:eastAsia="Times New Roman" w:cstheme="minorHAnsi"/>
          <w:sz w:val="24"/>
          <w:szCs w:val="24"/>
        </w:rPr>
        <w:t>dentification</w:t>
      </w:r>
      <w:r w:rsidRPr="008F33CC">
        <w:rPr>
          <w:rFonts w:eastAsia="Times New Roman" w:cstheme="minorHAnsi"/>
          <w:sz w:val="24"/>
          <w:szCs w:val="24"/>
        </w:rPr>
        <w:t xml:space="preserve"> </w:t>
      </w:r>
      <w:r w:rsidR="00CE4F07">
        <w:rPr>
          <w:rFonts w:eastAsia="Times New Roman" w:cstheme="minorHAnsi"/>
          <w:sz w:val="24"/>
          <w:szCs w:val="24"/>
        </w:rPr>
        <w:t>of</w:t>
      </w:r>
      <w:r w:rsidRPr="008F33CC">
        <w:rPr>
          <w:rFonts w:eastAsia="Times New Roman" w:cstheme="minorHAnsi"/>
          <w:sz w:val="24"/>
          <w:szCs w:val="24"/>
        </w:rPr>
        <w:t xml:space="preserve"> </w:t>
      </w:r>
      <w:r w:rsidR="00CE4F07">
        <w:rPr>
          <w:rFonts w:eastAsia="Times New Roman" w:cstheme="minorHAnsi"/>
          <w:sz w:val="24"/>
          <w:szCs w:val="24"/>
        </w:rPr>
        <w:t>the</w:t>
      </w:r>
      <w:r w:rsidRPr="008F33CC">
        <w:rPr>
          <w:rFonts w:eastAsia="Times New Roman" w:cstheme="minorHAnsi"/>
          <w:sz w:val="24"/>
          <w:szCs w:val="24"/>
        </w:rPr>
        <w:t xml:space="preserve"> R</w:t>
      </w:r>
      <w:r w:rsidR="00CE4F07">
        <w:rPr>
          <w:rFonts w:eastAsia="Times New Roman" w:cstheme="minorHAnsi"/>
          <w:sz w:val="24"/>
          <w:szCs w:val="24"/>
        </w:rPr>
        <w:t>isk</w:t>
      </w:r>
      <w:r w:rsidRPr="008F33CC">
        <w:rPr>
          <w:rFonts w:eastAsia="Times New Roman" w:cstheme="minorHAnsi"/>
          <w:sz w:val="24"/>
          <w:szCs w:val="24"/>
        </w:rPr>
        <w:t xml:space="preserve"> F</w:t>
      </w:r>
      <w:r w:rsidR="00CE4F07">
        <w:rPr>
          <w:rFonts w:eastAsia="Times New Roman" w:cstheme="minorHAnsi"/>
          <w:sz w:val="24"/>
          <w:szCs w:val="24"/>
        </w:rPr>
        <w:t>actors</w:t>
      </w:r>
      <w:r w:rsidRPr="008F33CC">
        <w:rPr>
          <w:rFonts w:eastAsia="Times New Roman" w:cstheme="minorHAnsi"/>
          <w:sz w:val="24"/>
          <w:szCs w:val="24"/>
        </w:rPr>
        <w:t>. </w:t>
      </w:r>
      <w:r w:rsidRPr="008F33CC">
        <w:rPr>
          <w:rFonts w:eastAsia="Times New Roman" w:cstheme="minorHAnsi"/>
          <w:i/>
          <w:iCs/>
          <w:sz w:val="24"/>
          <w:szCs w:val="24"/>
        </w:rPr>
        <w:t>Ankara Medical Journal</w:t>
      </w:r>
      <w:r w:rsidRPr="008F33CC">
        <w:rPr>
          <w:rFonts w:eastAsia="Times New Roman" w:cstheme="minorHAnsi"/>
          <w:sz w:val="24"/>
          <w:szCs w:val="24"/>
        </w:rPr>
        <w:t>, </w:t>
      </w:r>
      <w:r w:rsidRPr="008F33CC">
        <w:rPr>
          <w:rFonts w:eastAsia="Times New Roman" w:cstheme="minorHAnsi"/>
          <w:i/>
          <w:iCs/>
          <w:sz w:val="24"/>
          <w:szCs w:val="24"/>
        </w:rPr>
        <w:t>23</w:t>
      </w:r>
      <w:r w:rsidRPr="008F33CC">
        <w:rPr>
          <w:rFonts w:eastAsia="Times New Roman" w:cstheme="minorHAnsi"/>
          <w:sz w:val="24"/>
          <w:szCs w:val="24"/>
        </w:rPr>
        <w:t>(2).</w:t>
      </w:r>
      <w:r w:rsidR="00016220">
        <w:rPr>
          <w:rFonts w:eastAsia="Times New Roman" w:cstheme="minorHAnsi"/>
          <w:sz w:val="24"/>
          <w:szCs w:val="24"/>
        </w:rPr>
        <w:t xml:space="preserve"> Doi:</w:t>
      </w:r>
      <w:r w:rsidR="00016220">
        <w:rPr>
          <w:rFonts w:eastAsia="Times New Roman" w:cstheme="minorHAnsi"/>
          <w:sz w:val="24"/>
          <w:szCs w:val="24"/>
        </w:rPr>
        <w:br/>
      </w:r>
      <w:r w:rsidR="00016220" w:rsidRPr="00016220">
        <w:rPr>
          <w:rFonts w:eastAsia="Times New Roman" w:cstheme="minorHAnsi"/>
          <w:sz w:val="24"/>
          <w:szCs w:val="24"/>
        </w:rPr>
        <w:t>10.5505/amj.2023.90699</w:t>
      </w:r>
    </w:p>
    <w:p w14:paraId="40288B66" w14:textId="793E27B1" w:rsidR="00FF2AE0" w:rsidRPr="008F33CC" w:rsidRDefault="00FF2AE0" w:rsidP="00FF2AE0">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 xml:space="preserve">Steinberg, M., Brymer, J., Decker, B., &amp; </w:t>
      </w:r>
      <w:proofErr w:type="spellStart"/>
      <w:r w:rsidRPr="008F33CC">
        <w:rPr>
          <w:rFonts w:eastAsia="Times New Roman" w:cstheme="minorHAnsi"/>
          <w:sz w:val="24"/>
          <w:szCs w:val="24"/>
        </w:rPr>
        <w:t>Pynoos</w:t>
      </w:r>
      <w:proofErr w:type="spellEnd"/>
      <w:r w:rsidRPr="008F33CC">
        <w:rPr>
          <w:rFonts w:eastAsia="Times New Roman" w:cstheme="minorHAnsi"/>
          <w:sz w:val="24"/>
          <w:szCs w:val="24"/>
        </w:rPr>
        <w:t>, S. (2004). The University of California at Los Angeles post-traumatic stress disorder reaction index. </w:t>
      </w:r>
      <w:r w:rsidRPr="008F33CC">
        <w:rPr>
          <w:rFonts w:eastAsia="Times New Roman" w:cstheme="minorHAnsi"/>
          <w:i/>
          <w:iCs/>
          <w:sz w:val="24"/>
          <w:szCs w:val="24"/>
        </w:rPr>
        <w:t>Current psychiatry reports</w:t>
      </w:r>
      <w:r w:rsidRPr="008F33CC">
        <w:rPr>
          <w:rFonts w:eastAsia="Times New Roman" w:cstheme="minorHAnsi"/>
          <w:sz w:val="24"/>
          <w:szCs w:val="24"/>
        </w:rPr>
        <w:t>, </w:t>
      </w:r>
      <w:r w:rsidRPr="008F33CC">
        <w:rPr>
          <w:rFonts w:eastAsia="Times New Roman" w:cstheme="minorHAnsi"/>
          <w:i/>
          <w:iCs/>
          <w:sz w:val="24"/>
          <w:szCs w:val="24"/>
        </w:rPr>
        <w:t>6</w:t>
      </w:r>
      <w:r w:rsidRPr="008F33CC">
        <w:rPr>
          <w:rFonts w:eastAsia="Times New Roman" w:cstheme="minorHAnsi"/>
          <w:sz w:val="24"/>
          <w:szCs w:val="24"/>
        </w:rPr>
        <w:t>(2), 96-100.</w:t>
      </w:r>
    </w:p>
    <w:p w14:paraId="0F38E52E" w14:textId="02EAA4E9" w:rsidR="00986EC5" w:rsidRPr="008F33CC" w:rsidRDefault="00986EC5" w:rsidP="00986EC5">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 xml:space="preserve">Stupar, D., Stevanovic, D., </w:t>
      </w:r>
      <w:proofErr w:type="spellStart"/>
      <w:r w:rsidRPr="008F33CC">
        <w:rPr>
          <w:rFonts w:eastAsia="Times New Roman" w:cstheme="minorHAnsi"/>
          <w:sz w:val="24"/>
          <w:szCs w:val="24"/>
        </w:rPr>
        <w:t>Vostanis</w:t>
      </w:r>
      <w:proofErr w:type="spellEnd"/>
      <w:r w:rsidRPr="008F33CC">
        <w:rPr>
          <w:rFonts w:eastAsia="Times New Roman" w:cstheme="minorHAnsi"/>
          <w:sz w:val="24"/>
          <w:szCs w:val="24"/>
        </w:rPr>
        <w:t xml:space="preserve">, P., </w:t>
      </w:r>
      <w:proofErr w:type="spellStart"/>
      <w:r w:rsidRPr="008F33CC">
        <w:rPr>
          <w:rFonts w:eastAsia="Times New Roman" w:cstheme="minorHAnsi"/>
          <w:sz w:val="24"/>
          <w:szCs w:val="24"/>
        </w:rPr>
        <w:t>Atilola</w:t>
      </w:r>
      <w:proofErr w:type="spellEnd"/>
      <w:r w:rsidRPr="008F33CC">
        <w:rPr>
          <w:rFonts w:eastAsia="Times New Roman" w:cstheme="minorHAnsi"/>
          <w:sz w:val="24"/>
          <w:szCs w:val="24"/>
        </w:rPr>
        <w:t>, O., Moreira, P., Dodig-</w:t>
      </w:r>
      <w:proofErr w:type="spellStart"/>
      <w:r w:rsidRPr="008F33CC">
        <w:rPr>
          <w:rFonts w:eastAsia="Times New Roman" w:cstheme="minorHAnsi"/>
          <w:sz w:val="24"/>
          <w:szCs w:val="24"/>
        </w:rPr>
        <w:t>Curkovic</w:t>
      </w:r>
      <w:proofErr w:type="spellEnd"/>
      <w:r w:rsidRPr="008F33CC">
        <w:rPr>
          <w:rFonts w:eastAsia="Times New Roman" w:cstheme="minorHAnsi"/>
          <w:sz w:val="24"/>
          <w:szCs w:val="24"/>
        </w:rPr>
        <w:t xml:space="preserve">, K., </w:t>
      </w:r>
      <w:r w:rsidR="00F364CD" w:rsidRPr="008F33CC">
        <w:rPr>
          <w:rFonts w:eastAsia="Times New Roman" w:cstheme="minorHAnsi"/>
          <w:sz w:val="24"/>
          <w:szCs w:val="24"/>
        </w:rPr>
        <w:t xml:space="preserve">Franic, T., Doric, A., Davidovic, N., Avicenna, M., </w:t>
      </w:r>
      <w:proofErr w:type="spellStart"/>
      <w:r w:rsidR="00F364CD" w:rsidRPr="008F33CC">
        <w:rPr>
          <w:rFonts w:eastAsia="Times New Roman" w:cstheme="minorHAnsi"/>
          <w:sz w:val="24"/>
          <w:szCs w:val="24"/>
        </w:rPr>
        <w:t>Multazam</w:t>
      </w:r>
      <w:proofErr w:type="spellEnd"/>
      <w:r w:rsidR="00F364CD" w:rsidRPr="008F33CC">
        <w:rPr>
          <w:rFonts w:eastAsia="Times New Roman" w:cstheme="minorHAnsi"/>
          <w:sz w:val="24"/>
          <w:szCs w:val="24"/>
        </w:rPr>
        <w:t xml:space="preserve">., N., </w:t>
      </w:r>
      <w:proofErr w:type="spellStart"/>
      <w:r w:rsidR="00F364CD" w:rsidRPr="008F33CC">
        <w:rPr>
          <w:rFonts w:eastAsia="Times New Roman" w:cstheme="minorHAnsi"/>
          <w:sz w:val="24"/>
          <w:szCs w:val="24"/>
        </w:rPr>
        <w:t>Nussabaum</w:t>
      </w:r>
      <w:proofErr w:type="spellEnd"/>
      <w:r w:rsidR="00F364CD" w:rsidRPr="008F33CC">
        <w:rPr>
          <w:rFonts w:eastAsia="Times New Roman" w:cstheme="minorHAnsi"/>
          <w:sz w:val="24"/>
          <w:szCs w:val="24"/>
        </w:rPr>
        <w:t xml:space="preserve">, L., Thabet, A.A, Ubalde, D., Petrov, P., </w:t>
      </w:r>
      <w:proofErr w:type="spellStart"/>
      <w:r w:rsidR="00F364CD" w:rsidRPr="008F33CC">
        <w:rPr>
          <w:rFonts w:eastAsia="Times New Roman" w:cstheme="minorHAnsi"/>
          <w:sz w:val="24"/>
          <w:szCs w:val="24"/>
        </w:rPr>
        <w:t>Deljkovic</w:t>
      </w:r>
      <w:proofErr w:type="spellEnd"/>
      <w:r w:rsidR="00F364CD" w:rsidRPr="008F33CC">
        <w:rPr>
          <w:rFonts w:eastAsia="Times New Roman" w:cstheme="minorHAnsi"/>
          <w:sz w:val="24"/>
          <w:szCs w:val="24"/>
        </w:rPr>
        <w:t>, A., Mont</w:t>
      </w:r>
      <w:r w:rsidR="00724B94" w:rsidRPr="008F33CC">
        <w:rPr>
          <w:rFonts w:eastAsia="Times New Roman" w:cstheme="minorHAnsi"/>
          <w:sz w:val="24"/>
          <w:szCs w:val="24"/>
        </w:rPr>
        <w:t xml:space="preserve">eiro. A., Ribas, A., Jovanovic, M., Joana, O., </w:t>
      </w:r>
      <w:r w:rsidRPr="008F33CC">
        <w:rPr>
          <w:rFonts w:eastAsia="Times New Roman" w:cstheme="minorHAnsi"/>
          <w:sz w:val="24"/>
          <w:szCs w:val="24"/>
        </w:rPr>
        <w:t xml:space="preserve">&amp; Knez, R. (2021). Posttraumatic stress disorder </w:t>
      </w:r>
      <w:r w:rsidRPr="008F33CC">
        <w:rPr>
          <w:rFonts w:eastAsia="Times New Roman" w:cstheme="minorHAnsi"/>
          <w:sz w:val="24"/>
          <w:szCs w:val="24"/>
        </w:rPr>
        <w:lastRenderedPageBreak/>
        <w:t>symptoms among trauma-exposed adolescents from low-and middle-income countries. </w:t>
      </w:r>
      <w:r w:rsidRPr="008F33CC">
        <w:rPr>
          <w:rFonts w:eastAsia="Times New Roman" w:cstheme="minorHAnsi"/>
          <w:i/>
          <w:iCs/>
          <w:sz w:val="24"/>
          <w:szCs w:val="24"/>
        </w:rPr>
        <w:t>Child and adolescent psychiatry and mental health</w:t>
      </w:r>
      <w:r w:rsidRPr="008F33CC">
        <w:rPr>
          <w:rFonts w:eastAsia="Times New Roman" w:cstheme="minorHAnsi"/>
          <w:sz w:val="24"/>
          <w:szCs w:val="24"/>
        </w:rPr>
        <w:t>, </w:t>
      </w:r>
      <w:r w:rsidRPr="008F33CC">
        <w:rPr>
          <w:rFonts w:eastAsia="Times New Roman" w:cstheme="minorHAnsi"/>
          <w:i/>
          <w:iCs/>
          <w:sz w:val="24"/>
          <w:szCs w:val="24"/>
        </w:rPr>
        <w:t>15</w:t>
      </w:r>
      <w:r w:rsidRPr="008F33CC">
        <w:rPr>
          <w:rFonts w:eastAsia="Times New Roman" w:cstheme="minorHAnsi"/>
          <w:sz w:val="24"/>
          <w:szCs w:val="24"/>
        </w:rPr>
        <w:t>(</w:t>
      </w:r>
      <w:r w:rsidR="00016220">
        <w:rPr>
          <w:rFonts w:eastAsia="Times New Roman" w:cstheme="minorHAnsi"/>
          <w:sz w:val="24"/>
          <w:szCs w:val="24"/>
        </w:rPr>
        <w:t>26</w:t>
      </w:r>
      <w:r w:rsidRPr="008F33CC">
        <w:rPr>
          <w:rFonts w:eastAsia="Times New Roman" w:cstheme="minorHAnsi"/>
          <w:sz w:val="24"/>
          <w:szCs w:val="24"/>
        </w:rPr>
        <w:t>).</w:t>
      </w:r>
    </w:p>
    <w:p w14:paraId="4170EFC0" w14:textId="324DD01C" w:rsidR="00BC6A17" w:rsidRPr="008F33CC" w:rsidRDefault="00C7570A" w:rsidP="00FF2AE0">
      <w:pPr>
        <w:bidi w:val="0"/>
        <w:spacing w:before="100" w:beforeAutospacing="1" w:after="100" w:afterAutospacing="1" w:line="480" w:lineRule="auto"/>
        <w:ind w:left="720" w:hanging="720"/>
        <w:rPr>
          <w:rFonts w:eastAsia="Times New Roman" w:cstheme="minorHAnsi"/>
          <w:sz w:val="24"/>
          <w:szCs w:val="24"/>
        </w:rPr>
      </w:pPr>
      <w:r w:rsidRPr="008F33CC">
        <w:rPr>
          <w:rFonts w:eastAsia="Times New Roman" w:cstheme="minorHAnsi"/>
          <w:sz w:val="24"/>
          <w:szCs w:val="24"/>
        </w:rPr>
        <w:t>Tabone, J., Rishel, C., Hartnett, H., Szafran, K., &amp; Royse, R. (2023). Examining the effects of adverse childhood experiences and gender on trauma-informed intervention outcomes. </w:t>
      </w:r>
      <w:r w:rsidRPr="008F33CC">
        <w:rPr>
          <w:rFonts w:eastAsia="Times New Roman" w:cstheme="minorHAnsi"/>
          <w:i/>
          <w:iCs/>
          <w:sz w:val="24"/>
          <w:szCs w:val="24"/>
        </w:rPr>
        <w:t>Journal of Child &amp; Adolescent Trauma</w:t>
      </w:r>
      <w:r w:rsidRPr="008F33CC">
        <w:rPr>
          <w:rFonts w:eastAsia="Times New Roman" w:cstheme="minorHAnsi"/>
          <w:sz w:val="24"/>
          <w:szCs w:val="24"/>
        </w:rPr>
        <w:t>, </w:t>
      </w:r>
      <w:r w:rsidRPr="008F33CC">
        <w:rPr>
          <w:rFonts w:eastAsia="Times New Roman" w:cstheme="minorHAnsi"/>
          <w:i/>
          <w:iCs/>
          <w:sz w:val="24"/>
          <w:szCs w:val="24"/>
        </w:rPr>
        <w:t>16</w:t>
      </w:r>
      <w:r w:rsidRPr="008F33CC">
        <w:rPr>
          <w:rFonts w:eastAsia="Times New Roman" w:cstheme="minorHAnsi"/>
          <w:sz w:val="24"/>
          <w:szCs w:val="24"/>
        </w:rPr>
        <w:t>(1), 9-19.</w:t>
      </w:r>
    </w:p>
    <w:p w14:paraId="6435EC60" w14:textId="2A71DA2E" w:rsidR="009F1B0D" w:rsidRPr="008F33CC" w:rsidRDefault="00BC6A17" w:rsidP="00FF2AE0">
      <w:pPr>
        <w:pStyle w:val="NormalWeb"/>
        <w:spacing w:before="0" w:beforeAutospacing="0" w:after="0" w:afterAutospacing="0" w:line="480" w:lineRule="auto"/>
        <w:ind w:left="720" w:right="567" w:hanging="720"/>
        <w:rPr>
          <w:rFonts w:asciiTheme="minorHAnsi" w:hAnsiTheme="minorHAnsi" w:cstheme="minorHAnsi"/>
        </w:rPr>
      </w:pPr>
      <w:r w:rsidRPr="008F33CC">
        <w:rPr>
          <w:rFonts w:asciiTheme="minorHAnsi" w:hAnsiTheme="minorHAnsi" w:cstheme="minorHAnsi"/>
        </w:rPr>
        <w:t>Thomas, E., Owens, G., &amp; Keller, E. (2021). Relationships among non‐interpersonal and interpersonal trauma types, posttraumatic stress, and posttraumatic growth. </w:t>
      </w:r>
      <w:r w:rsidRPr="008F33CC">
        <w:rPr>
          <w:rFonts w:asciiTheme="minorHAnsi" w:hAnsiTheme="minorHAnsi" w:cstheme="minorHAnsi"/>
          <w:i/>
          <w:iCs/>
        </w:rPr>
        <w:t>Journal of Clinical Psychology</w:t>
      </w:r>
      <w:r w:rsidRPr="008F33CC">
        <w:rPr>
          <w:rFonts w:asciiTheme="minorHAnsi" w:hAnsiTheme="minorHAnsi" w:cstheme="minorHAnsi"/>
        </w:rPr>
        <w:t>, </w:t>
      </w:r>
      <w:r w:rsidRPr="008F33CC">
        <w:rPr>
          <w:rFonts w:asciiTheme="minorHAnsi" w:hAnsiTheme="minorHAnsi" w:cstheme="minorHAnsi"/>
          <w:i/>
          <w:iCs/>
        </w:rPr>
        <w:t>77</w:t>
      </w:r>
      <w:r w:rsidRPr="008F33CC">
        <w:rPr>
          <w:rFonts w:asciiTheme="minorHAnsi" w:hAnsiTheme="minorHAnsi" w:cstheme="minorHAnsi"/>
        </w:rPr>
        <w:t>(11), 2592-2608.</w:t>
      </w:r>
    </w:p>
    <w:p w14:paraId="0E7F0FAD" w14:textId="667A0A72" w:rsidR="001F4008" w:rsidRPr="00016220" w:rsidRDefault="0067652F" w:rsidP="00016220">
      <w:pPr>
        <w:pStyle w:val="NormalWeb"/>
        <w:spacing w:before="0" w:beforeAutospacing="0" w:after="0" w:afterAutospacing="0" w:line="480" w:lineRule="auto"/>
        <w:ind w:left="720" w:right="567" w:hanging="720"/>
        <w:rPr>
          <w:rFonts w:asciiTheme="minorHAnsi" w:hAnsiTheme="minorHAnsi" w:cstheme="minorHAnsi"/>
        </w:rPr>
      </w:pPr>
      <w:r w:rsidRPr="00016220">
        <w:rPr>
          <w:rFonts w:asciiTheme="minorHAnsi" w:hAnsiTheme="minorHAnsi" w:cstheme="minorHAnsi"/>
        </w:rPr>
        <w:t xml:space="preserve">UNFPA </w:t>
      </w:r>
      <w:r w:rsidR="00016220" w:rsidRPr="00016220">
        <w:rPr>
          <w:rFonts w:asciiTheme="minorHAnsi" w:hAnsiTheme="minorHAnsi" w:cstheme="minorHAnsi"/>
        </w:rPr>
        <w:t>Palestine. (</w:t>
      </w:r>
      <w:r w:rsidR="009F1B0D" w:rsidRPr="00016220">
        <w:rPr>
          <w:rFonts w:asciiTheme="minorHAnsi" w:hAnsiTheme="minorHAnsi" w:cstheme="minorHAnsi"/>
        </w:rPr>
        <w:t>2023).</w:t>
      </w:r>
      <w:r w:rsidRPr="00016220">
        <w:rPr>
          <w:rFonts w:asciiTheme="minorHAnsi" w:hAnsiTheme="minorHAnsi" w:cstheme="minorHAnsi"/>
        </w:rPr>
        <w:t xml:space="preserve"> </w:t>
      </w:r>
      <w:r w:rsidR="009F1B0D" w:rsidRPr="00016220">
        <w:rPr>
          <w:rFonts w:asciiTheme="minorHAnsi" w:hAnsiTheme="minorHAnsi" w:cstheme="minorHAnsi"/>
        </w:rPr>
        <w:t xml:space="preserve">Current and Future Demographic Trends and Changes in Palestine: </w:t>
      </w:r>
      <w:hyperlink r:id="rId31" w:history="1">
        <w:r w:rsidR="009F1B0D" w:rsidRPr="00016220">
          <w:rPr>
            <w:rFonts w:asciiTheme="minorHAnsi" w:hAnsiTheme="minorHAnsi"/>
          </w:rPr>
          <w:t>https://palestine.unfpa.org/en/publications/current-and-future-demographic-trends-and-changes-palestine</w:t>
        </w:r>
      </w:hyperlink>
      <w:r w:rsidR="009F1B0D" w:rsidRPr="00016220">
        <w:rPr>
          <w:rFonts w:asciiTheme="minorHAnsi" w:hAnsiTheme="minorHAnsi" w:cstheme="minorHAnsi"/>
        </w:rPr>
        <w:t xml:space="preserve"> </w:t>
      </w:r>
      <w:r w:rsidRPr="00016220">
        <w:rPr>
          <w:rFonts w:asciiTheme="minorHAnsi" w:hAnsiTheme="minorHAnsi" w:cstheme="minorHAnsi"/>
        </w:rPr>
        <w:t>(accessed in December 2023).</w:t>
      </w:r>
      <w:r w:rsidR="001F4008" w:rsidRPr="00016220">
        <w:rPr>
          <w:rFonts w:asciiTheme="minorHAnsi" w:hAnsiTheme="minorHAnsi" w:cstheme="minorHAnsi"/>
        </w:rPr>
        <w:t xml:space="preserve"> </w:t>
      </w:r>
    </w:p>
    <w:p w14:paraId="37B104DD" w14:textId="2DC3F76B" w:rsidR="00F97F30" w:rsidRPr="00016220" w:rsidRDefault="00F97F30" w:rsidP="00016220">
      <w:pPr>
        <w:pStyle w:val="NormalWeb"/>
        <w:spacing w:before="0" w:beforeAutospacing="0" w:after="0" w:afterAutospacing="0" w:line="480" w:lineRule="auto"/>
        <w:ind w:left="720" w:right="567" w:hanging="720"/>
        <w:rPr>
          <w:rFonts w:asciiTheme="minorHAnsi" w:hAnsiTheme="minorHAnsi" w:cstheme="minorHAnsi"/>
        </w:rPr>
      </w:pPr>
      <w:r w:rsidRPr="00016220">
        <w:rPr>
          <w:rFonts w:asciiTheme="minorHAnsi" w:hAnsiTheme="minorHAnsi" w:cstheme="minorHAnsi"/>
        </w:rPr>
        <w:t xml:space="preserve">Walton, C., Purcell, R., Pilkington, V., Hall, K., </w:t>
      </w:r>
      <w:proofErr w:type="spellStart"/>
      <w:r w:rsidRPr="00016220">
        <w:rPr>
          <w:rFonts w:asciiTheme="minorHAnsi" w:hAnsiTheme="minorHAnsi" w:cstheme="minorHAnsi"/>
        </w:rPr>
        <w:t>Kenttä</w:t>
      </w:r>
      <w:proofErr w:type="spellEnd"/>
      <w:r w:rsidRPr="00016220">
        <w:rPr>
          <w:rFonts w:asciiTheme="minorHAnsi" w:hAnsiTheme="minorHAnsi" w:cstheme="minorHAnsi"/>
        </w:rPr>
        <w:t>, G., Vella, S., &amp; Rice, S. (2024). Psychological safety for mental health in elite sport: a theoretically informed model. </w:t>
      </w:r>
      <w:r w:rsidRPr="00016220">
        <w:rPr>
          <w:rFonts w:asciiTheme="minorHAnsi" w:hAnsiTheme="minorHAnsi" w:cstheme="minorHAnsi"/>
          <w:i/>
          <w:iCs/>
        </w:rPr>
        <w:t>Sports Medicine</w:t>
      </w:r>
      <w:r w:rsidRPr="00016220">
        <w:rPr>
          <w:rFonts w:asciiTheme="minorHAnsi" w:hAnsiTheme="minorHAnsi" w:cstheme="minorHAnsi"/>
        </w:rPr>
        <w:t>, 54(3), 557-564.</w:t>
      </w:r>
    </w:p>
    <w:p w14:paraId="4BDFCBF9" w14:textId="51F78775" w:rsidR="00FC4FE4" w:rsidRPr="008F33CC" w:rsidRDefault="006B2029" w:rsidP="00FC4FE4">
      <w:pPr>
        <w:bidi w:val="0"/>
        <w:spacing w:after="0" w:line="480" w:lineRule="auto"/>
        <w:ind w:left="720" w:right="567" w:hanging="720"/>
        <w:rPr>
          <w:rFonts w:cstheme="minorHAnsi"/>
          <w:color w:val="222222"/>
          <w:sz w:val="24"/>
          <w:szCs w:val="24"/>
          <w:shd w:val="clear" w:color="auto" w:fill="FFFFFF"/>
        </w:rPr>
      </w:pPr>
      <w:r w:rsidRPr="008F33CC">
        <w:rPr>
          <w:rFonts w:eastAsia="Times New Roman" w:cstheme="minorHAnsi"/>
          <w:sz w:val="24"/>
          <w:szCs w:val="24"/>
        </w:rPr>
        <w:t>Wamser-Nanney, R., Cherry, K., Campbell, C., &amp; Trombetta, E. (2021). Racial differences in children’s trauma symptoms following complex trauma exposure. </w:t>
      </w:r>
      <w:r w:rsidRPr="008F33CC">
        <w:rPr>
          <w:rFonts w:eastAsia="Times New Roman" w:cstheme="minorHAnsi"/>
          <w:i/>
          <w:iCs/>
          <w:sz w:val="24"/>
          <w:szCs w:val="24"/>
        </w:rPr>
        <w:t>Journal of interpersonal violence</w:t>
      </w:r>
      <w:r w:rsidRPr="008F33CC">
        <w:rPr>
          <w:rFonts w:eastAsia="Times New Roman" w:cstheme="minorHAnsi"/>
          <w:sz w:val="24"/>
          <w:szCs w:val="24"/>
        </w:rPr>
        <w:t>, </w:t>
      </w:r>
      <w:r w:rsidRPr="008F33CC">
        <w:rPr>
          <w:rFonts w:eastAsia="Times New Roman" w:cstheme="minorHAnsi"/>
          <w:i/>
          <w:iCs/>
          <w:sz w:val="24"/>
          <w:szCs w:val="24"/>
        </w:rPr>
        <w:t>36</w:t>
      </w:r>
      <w:r w:rsidRPr="008F33CC">
        <w:rPr>
          <w:rFonts w:eastAsia="Times New Roman" w:cstheme="minorHAnsi"/>
          <w:sz w:val="24"/>
          <w:szCs w:val="24"/>
        </w:rPr>
        <w:t>(5-6), 2498-2520.</w:t>
      </w:r>
      <w:r w:rsidR="00FC4FE4" w:rsidRPr="008F33CC">
        <w:rPr>
          <w:rFonts w:cstheme="minorHAnsi"/>
          <w:color w:val="222222"/>
          <w:sz w:val="24"/>
          <w:szCs w:val="24"/>
          <w:shd w:val="clear" w:color="auto" w:fill="FFFFFF"/>
        </w:rPr>
        <w:t xml:space="preserve"> </w:t>
      </w:r>
    </w:p>
    <w:p w14:paraId="4C0BA615" w14:textId="20146733" w:rsidR="00F14E38" w:rsidRPr="008F33CC" w:rsidRDefault="00FC4FE4" w:rsidP="00FC4FE4">
      <w:pPr>
        <w:bidi w:val="0"/>
        <w:spacing w:after="0" w:line="480" w:lineRule="auto"/>
        <w:ind w:left="720" w:right="567" w:hanging="720"/>
        <w:rPr>
          <w:rFonts w:cstheme="minorHAnsi"/>
          <w:color w:val="333333"/>
          <w:sz w:val="24"/>
          <w:szCs w:val="24"/>
          <w:shd w:val="clear" w:color="auto" w:fill="FFFFFF"/>
        </w:rPr>
      </w:pPr>
      <w:r w:rsidRPr="008F33CC">
        <w:rPr>
          <w:rFonts w:cstheme="minorHAnsi"/>
          <w:color w:val="222222"/>
          <w:sz w:val="24"/>
          <w:szCs w:val="24"/>
          <w:shd w:val="clear" w:color="auto" w:fill="FFFFFF"/>
        </w:rPr>
        <w:t>Wamser‐Nanney, R., &amp; Vandenberg, B. (2013). Empirical support for the definition of a complex trauma event in children and adolescents. </w:t>
      </w:r>
      <w:r w:rsidRPr="008F33CC">
        <w:rPr>
          <w:rFonts w:cstheme="minorHAnsi"/>
          <w:i/>
          <w:iCs/>
          <w:color w:val="222222"/>
          <w:sz w:val="24"/>
          <w:szCs w:val="24"/>
          <w:shd w:val="clear" w:color="auto" w:fill="FFFFFF"/>
        </w:rPr>
        <w:t>Journal of traumatic stress</w:t>
      </w:r>
      <w:r w:rsidRPr="008F33CC">
        <w:rPr>
          <w:rFonts w:cstheme="minorHAnsi"/>
          <w:color w:val="222222"/>
          <w:sz w:val="24"/>
          <w:szCs w:val="24"/>
          <w:shd w:val="clear" w:color="auto" w:fill="FFFFFF"/>
        </w:rPr>
        <w:t>, </w:t>
      </w:r>
      <w:r w:rsidRPr="008F33CC">
        <w:rPr>
          <w:rFonts w:cstheme="minorHAnsi"/>
          <w:i/>
          <w:iCs/>
          <w:color w:val="222222"/>
          <w:sz w:val="24"/>
          <w:szCs w:val="24"/>
          <w:shd w:val="clear" w:color="auto" w:fill="FFFFFF"/>
        </w:rPr>
        <w:t>26</w:t>
      </w:r>
      <w:r w:rsidRPr="008F33CC">
        <w:rPr>
          <w:rFonts w:cstheme="minorHAnsi"/>
          <w:color w:val="222222"/>
          <w:sz w:val="24"/>
          <w:szCs w:val="24"/>
          <w:shd w:val="clear" w:color="auto" w:fill="FFFFFF"/>
        </w:rPr>
        <w:t>(6), 671-678.</w:t>
      </w:r>
    </w:p>
    <w:p w14:paraId="6F935473" w14:textId="1D166DB2" w:rsidR="00F2627A" w:rsidRPr="008F33CC" w:rsidRDefault="00F2627A" w:rsidP="00F2627A">
      <w:pPr>
        <w:bidi w:val="0"/>
        <w:spacing w:after="0" w:line="480" w:lineRule="auto"/>
        <w:ind w:left="720" w:right="567" w:hanging="720"/>
        <w:rPr>
          <w:rFonts w:cstheme="minorHAnsi"/>
          <w:color w:val="333333"/>
          <w:sz w:val="24"/>
          <w:szCs w:val="24"/>
          <w:shd w:val="clear" w:color="auto" w:fill="FFFFFF"/>
        </w:rPr>
      </w:pPr>
      <w:r w:rsidRPr="008F33CC">
        <w:rPr>
          <w:rFonts w:cstheme="minorHAnsi"/>
          <w:color w:val="333333"/>
          <w:sz w:val="24"/>
          <w:szCs w:val="24"/>
          <w:shd w:val="clear" w:color="auto" w:fill="FFFFFF"/>
        </w:rPr>
        <w:lastRenderedPageBreak/>
        <w:t>Wheeler, J., Carter, L. (2023). Social Validation. In: Matson, J.L. (eds) Handbook of Applied Behavior Analysis. Autism and Child Psychopathology Series. Springer, Cham. https://doi.org/10.1007/978-3-031-19964-6_25</w:t>
      </w:r>
    </w:p>
    <w:p w14:paraId="2040F8D7" w14:textId="6191D680" w:rsidR="00F54240" w:rsidRPr="008F33CC" w:rsidRDefault="00016220" w:rsidP="00F54240">
      <w:pPr>
        <w:bidi w:val="0"/>
        <w:spacing w:after="0" w:line="480" w:lineRule="auto"/>
        <w:ind w:left="720" w:right="567" w:hanging="720"/>
        <w:rPr>
          <w:rFonts w:cstheme="minorHAnsi"/>
          <w:color w:val="333333"/>
          <w:sz w:val="24"/>
          <w:szCs w:val="24"/>
          <w:shd w:val="clear" w:color="auto" w:fill="FFFFFF"/>
        </w:rPr>
      </w:pPr>
      <w:r>
        <w:rPr>
          <w:rFonts w:cstheme="minorHAnsi"/>
          <w:color w:val="333333"/>
          <w:sz w:val="24"/>
          <w:szCs w:val="24"/>
          <w:shd w:val="clear" w:color="auto" w:fill="FFFFFF"/>
        </w:rPr>
        <w:t xml:space="preserve">World Health </w:t>
      </w:r>
      <w:proofErr w:type="gramStart"/>
      <w:r>
        <w:rPr>
          <w:rFonts w:cstheme="minorHAnsi"/>
          <w:color w:val="333333"/>
          <w:sz w:val="24"/>
          <w:szCs w:val="24"/>
          <w:shd w:val="clear" w:color="auto" w:fill="FFFFFF"/>
        </w:rPr>
        <w:t>Organization(</w:t>
      </w:r>
      <w:proofErr w:type="gramEnd"/>
      <w:r w:rsidR="00F54240" w:rsidRPr="008F33CC">
        <w:rPr>
          <w:rFonts w:cstheme="minorHAnsi"/>
          <w:color w:val="333333"/>
          <w:sz w:val="24"/>
          <w:szCs w:val="24"/>
          <w:shd w:val="clear" w:color="auto" w:fill="FFFFFF"/>
        </w:rPr>
        <w:t>WHO</w:t>
      </w:r>
      <w:r>
        <w:rPr>
          <w:rFonts w:cstheme="minorHAnsi"/>
          <w:color w:val="333333"/>
          <w:sz w:val="24"/>
          <w:szCs w:val="24"/>
          <w:shd w:val="clear" w:color="auto" w:fill="FFFFFF"/>
        </w:rPr>
        <w:t>)</w:t>
      </w:r>
      <w:r w:rsidR="00F54240" w:rsidRPr="008F33CC">
        <w:rPr>
          <w:rFonts w:cstheme="minorHAnsi"/>
          <w:color w:val="333333"/>
          <w:sz w:val="24"/>
          <w:szCs w:val="24"/>
          <w:shd w:val="clear" w:color="auto" w:fill="FFFFFF"/>
        </w:rPr>
        <w:t xml:space="preserve">. ICD-11 for Mortality and Morbidity Statistics. Geneva: World Health Organization; </w:t>
      </w:r>
      <w:proofErr w:type="gramStart"/>
      <w:r w:rsidR="00F54240" w:rsidRPr="008F33CC">
        <w:rPr>
          <w:rFonts w:cstheme="minorHAnsi"/>
          <w:color w:val="333333"/>
          <w:sz w:val="24"/>
          <w:szCs w:val="24"/>
          <w:shd w:val="clear" w:color="auto" w:fill="FFFFFF"/>
        </w:rPr>
        <w:t>2021.doi :</w:t>
      </w:r>
      <w:proofErr w:type="gramEnd"/>
      <w:r w:rsidR="00F54240" w:rsidRPr="008F33CC">
        <w:rPr>
          <w:rFonts w:cstheme="minorHAnsi"/>
          <w:color w:val="333333"/>
          <w:sz w:val="24"/>
          <w:szCs w:val="24"/>
          <w:shd w:val="clear" w:color="auto" w:fill="FFFFFF"/>
        </w:rPr>
        <w:t xml:space="preserve"> </w:t>
      </w:r>
      <w:hyperlink r:id="rId32" w:history="1">
        <w:r w:rsidRPr="00A55A4D">
          <w:rPr>
            <w:rStyle w:val="Hyperlink"/>
            <w:rFonts w:cstheme="minorHAnsi"/>
            <w:sz w:val="24"/>
            <w:szCs w:val="24"/>
            <w:shd w:val="clear" w:color="auto" w:fill="FFFFFF"/>
          </w:rPr>
          <w:t>https://icd.who.int/browse11/lm/en#/http://id.who.int/icd/entity/2070699808</w:t>
        </w:r>
      </w:hyperlink>
      <w:r w:rsidR="00F54240" w:rsidRPr="008F33CC">
        <w:rPr>
          <w:rFonts w:cstheme="minorHAnsi"/>
          <w:color w:val="333333"/>
          <w:sz w:val="24"/>
          <w:szCs w:val="24"/>
          <w:shd w:val="clear" w:color="auto" w:fill="FFFFFF"/>
        </w:rPr>
        <w:t xml:space="preserve"> </w:t>
      </w:r>
    </w:p>
    <w:p w14:paraId="2CE760AF" w14:textId="78CD2210" w:rsidR="00586CF6" w:rsidRPr="008F33CC" w:rsidRDefault="00586CF6" w:rsidP="00586CF6">
      <w:pPr>
        <w:bidi w:val="0"/>
        <w:spacing w:after="0" w:line="480" w:lineRule="auto"/>
        <w:ind w:left="720" w:right="567" w:hanging="720"/>
        <w:rPr>
          <w:rFonts w:cstheme="minorHAnsi"/>
          <w:color w:val="333333"/>
          <w:sz w:val="24"/>
          <w:szCs w:val="24"/>
          <w:shd w:val="clear" w:color="auto" w:fill="FFFFFF"/>
        </w:rPr>
      </w:pPr>
      <w:r w:rsidRPr="008F33CC">
        <w:rPr>
          <w:rFonts w:cstheme="minorHAnsi"/>
          <w:color w:val="333333"/>
          <w:sz w:val="24"/>
          <w:szCs w:val="24"/>
          <w:shd w:val="clear" w:color="auto" w:fill="FFFFFF"/>
        </w:rPr>
        <w:t xml:space="preserve">Ziegler, M., </w:t>
      </w:r>
      <w:proofErr w:type="spellStart"/>
      <w:r w:rsidRPr="008F33CC">
        <w:rPr>
          <w:rFonts w:cstheme="minorHAnsi"/>
          <w:color w:val="333333"/>
          <w:sz w:val="24"/>
          <w:szCs w:val="24"/>
          <w:shd w:val="clear" w:color="auto" w:fill="FFFFFF"/>
        </w:rPr>
        <w:t>Lämmle</w:t>
      </w:r>
      <w:proofErr w:type="spellEnd"/>
      <w:r w:rsidRPr="008F33CC">
        <w:rPr>
          <w:rFonts w:cstheme="minorHAnsi"/>
          <w:color w:val="333333"/>
          <w:sz w:val="24"/>
          <w:szCs w:val="24"/>
          <w:shd w:val="clear" w:color="auto" w:fill="FFFFFF"/>
        </w:rPr>
        <w:t xml:space="preserve">, L. (2020). Validity. In: Zeigler-Hill, V., Shackelford, T.K. (eds) </w:t>
      </w:r>
      <w:r w:rsidRPr="008F33CC">
        <w:rPr>
          <w:rFonts w:cstheme="minorHAnsi"/>
          <w:i/>
          <w:iCs/>
          <w:color w:val="333333"/>
          <w:sz w:val="24"/>
          <w:szCs w:val="24"/>
          <w:shd w:val="clear" w:color="auto" w:fill="FFFFFF"/>
        </w:rPr>
        <w:t>Encyclopedia of Personality and Individual Differences</w:t>
      </w:r>
      <w:r w:rsidRPr="008F33CC">
        <w:rPr>
          <w:rFonts w:cstheme="minorHAnsi"/>
          <w:color w:val="333333"/>
          <w:sz w:val="24"/>
          <w:szCs w:val="24"/>
          <w:shd w:val="clear" w:color="auto" w:fill="FFFFFF"/>
        </w:rPr>
        <w:t>. Springer, Cham. https://doi.org/10.1007/978-3-319-24612-3_1354</w:t>
      </w:r>
    </w:p>
    <w:p w14:paraId="6EFC0A98" w14:textId="77777777" w:rsidR="0067652F" w:rsidRPr="008F33CC" w:rsidRDefault="0067652F" w:rsidP="0067652F">
      <w:pPr>
        <w:bidi w:val="0"/>
        <w:spacing w:after="0" w:line="480" w:lineRule="auto"/>
        <w:ind w:left="720" w:right="567" w:hanging="720"/>
        <w:rPr>
          <w:rFonts w:cstheme="minorHAnsi"/>
          <w:color w:val="333333"/>
          <w:sz w:val="24"/>
          <w:szCs w:val="24"/>
          <w:shd w:val="clear" w:color="auto" w:fill="FFFFFF"/>
        </w:rPr>
      </w:pPr>
    </w:p>
    <w:p w14:paraId="07184071" w14:textId="46EC07A8" w:rsidR="00DD2EC1" w:rsidRDefault="00DD2EC1">
      <w:pPr>
        <w:rPr>
          <w:rFonts w:cstheme="minorHAnsi"/>
          <w:sz w:val="24"/>
          <w:szCs w:val="24"/>
          <w:lang w:bidi="ar-SA"/>
        </w:rPr>
      </w:pPr>
    </w:p>
    <w:p w14:paraId="67EE9C35" w14:textId="47BCAD93" w:rsidR="00367AA9" w:rsidRDefault="00367AA9">
      <w:pPr>
        <w:rPr>
          <w:rFonts w:cstheme="minorHAnsi"/>
          <w:sz w:val="24"/>
          <w:szCs w:val="24"/>
          <w:rtl/>
          <w:lang w:bidi="ar-SA"/>
        </w:rPr>
      </w:pPr>
    </w:p>
    <w:p w14:paraId="2C5BC110" w14:textId="77777777" w:rsidR="00E62CBF" w:rsidRDefault="00E62CBF">
      <w:pPr>
        <w:rPr>
          <w:rFonts w:cstheme="minorHAnsi"/>
          <w:sz w:val="24"/>
          <w:szCs w:val="24"/>
          <w:lang w:bidi="ar-SA"/>
        </w:rPr>
      </w:pPr>
    </w:p>
    <w:p w14:paraId="342CCCE0" w14:textId="35BC88F0" w:rsidR="00367AA9" w:rsidRDefault="00367AA9" w:rsidP="00367AA9">
      <w:pPr>
        <w:bidi w:val="0"/>
        <w:rPr>
          <w:rFonts w:cstheme="minorHAnsi"/>
          <w:sz w:val="24"/>
          <w:szCs w:val="24"/>
          <w:lang w:bidi="ar-SA"/>
        </w:rPr>
      </w:pPr>
    </w:p>
    <w:p w14:paraId="5795475E" w14:textId="77777777" w:rsidR="00016220" w:rsidRDefault="00016220" w:rsidP="00E62CBF">
      <w:pPr>
        <w:pStyle w:val="Heading1"/>
      </w:pPr>
      <w:bookmarkStart w:id="104" w:name="_Toc184063438"/>
    </w:p>
    <w:p w14:paraId="6848B43B" w14:textId="77777777" w:rsidR="00016220" w:rsidRDefault="00016220" w:rsidP="00E62CBF">
      <w:pPr>
        <w:pStyle w:val="Heading1"/>
      </w:pPr>
    </w:p>
    <w:p w14:paraId="0995F24A" w14:textId="77777777" w:rsidR="00016220" w:rsidRDefault="00016220" w:rsidP="00E62CBF">
      <w:pPr>
        <w:pStyle w:val="Heading1"/>
      </w:pPr>
    </w:p>
    <w:p w14:paraId="410F16E4" w14:textId="77777777" w:rsidR="00016220" w:rsidRDefault="00016220" w:rsidP="00E62CBF">
      <w:pPr>
        <w:pStyle w:val="Heading1"/>
      </w:pPr>
    </w:p>
    <w:p w14:paraId="167EFC17" w14:textId="77777777" w:rsidR="00016220" w:rsidRDefault="00016220" w:rsidP="00E62CBF">
      <w:pPr>
        <w:pStyle w:val="Heading1"/>
      </w:pPr>
    </w:p>
    <w:p w14:paraId="464A6764" w14:textId="77777777" w:rsidR="00016220" w:rsidRDefault="00016220" w:rsidP="00E62CBF">
      <w:pPr>
        <w:pStyle w:val="Heading1"/>
      </w:pPr>
    </w:p>
    <w:p w14:paraId="0E8F131B" w14:textId="77777777" w:rsidR="00016220" w:rsidRDefault="00016220" w:rsidP="00E62CBF">
      <w:pPr>
        <w:pStyle w:val="Heading1"/>
      </w:pPr>
    </w:p>
    <w:p w14:paraId="29120E20" w14:textId="77777777" w:rsidR="00016220" w:rsidRDefault="00016220" w:rsidP="00E62CBF">
      <w:pPr>
        <w:pStyle w:val="Heading1"/>
      </w:pPr>
    </w:p>
    <w:p w14:paraId="10558646" w14:textId="77777777" w:rsidR="00016220" w:rsidRDefault="00016220" w:rsidP="00E62CBF">
      <w:pPr>
        <w:pStyle w:val="Heading1"/>
      </w:pPr>
    </w:p>
    <w:p w14:paraId="55C1B117" w14:textId="77777777" w:rsidR="00016220" w:rsidRDefault="00016220" w:rsidP="00E62CBF">
      <w:pPr>
        <w:pStyle w:val="Heading1"/>
      </w:pPr>
    </w:p>
    <w:p w14:paraId="3ED5272A" w14:textId="77777777" w:rsidR="00016220" w:rsidRDefault="00016220" w:rsidP="00E62CBF">
      <w:pPr>
        <w:pStyle w:val="Heading1"/>
      </w:pPr>
    </w:p>
    <w:p w14:paraId="6FC389EB" w14:textId="02B397DA" w:rsidR="00367AA9" w:rsidRDefault="00EF3F04" w:rsidP="00E62CBF">
      <w:pPr>
        <w:pStyle w:val="Heading1"/>
      </w:pPr>
      <w:r>
        <w:lastRenderedPageBreak/>
        <w:t xml:space="preserve">6. </w:t>
      </w:r>
      <w:r w:rsidR="00E62CBF">
        <w:t>List Of Tables</w:t>
      </w:r>
      <w:bookmarkEnd w:id="104"/>
    </w:p>
    <w:p w14:paraId="57CCDCDF" w14:textId="1CFE2578" w:rsidR="00E62CBF" w:rsidRDefault="00E62CBF" w:rsidP="00E62CBF">
      <w:pPr>
        <w:pStyle w:val="TableofFigures"/>
        <w:tabs>
          <w:tab w:val="right" w:leader="dot" w:pos="8302"/>
        </w:tabs>
        <w:bidi w:val="0"/>
        <w:rPr>
          <w:rFonts w:eastAsiaTheme="minorEastAsia" w:cstheme="minorBidi"/>
          <w:noProof/>
          <w:szCs w:val="22"/>
          <w:rtl/>
        </w:rPr>
      </w:pPr>
      <w:r>
        <w:rPr>
          <w:rFonts w:asciiTheme="majorBidi" w:hAnsiTheme="majorBidi"/>
          <w:sz w:val="28"/>
          <w:szCs w:val="28"/>
        </w:rPr>
        <w:fldChar w:fldCharType="begin"/>
      </w:r>
      <w:r>
        <w:rPr>
          <w:rFonts w:asciiTheme="majorBidi" w:hAnsiTheme="majorBidi"/>
          <w:sz w:val="28"/>
          <w:szCs w:val="28"/>
        </w:rPr>
        <w:instrText xml:space="preserve"> TOC \h \z \c "Table" </w:instrText>
      </w:r>
      <w:r>
        <w:rPr>
          <w:rFonts w:asciiTheme="majorBidi" w:hAnsiTheme="majorBidi"/>
          <w:sz w:val="28"/>
          <w:szCs w:val="28"/>
        </w:rPr>
        <w:fldChar w:fldCharType="separate"/>
      </w:r>
      <w:hyperlink w:anchor="_Toc184062538" w:history="1">
        <w:r w:rsidRPr="00B2082B">
          <w:rPr>
            <w:rStyle w:val="Hyperlink"/>
            <w:noProof/>
          </w:rPr>
          <w:t>Table 1: Demographic data of the participant location</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Toc184062538 \h</w:instrText>
        </w:r>
        <w:r>
          <w:rPr>
            <w:noProof/>
            <w:webHidden/>
            <w:rtl/>
          </w:rPr>
          <w:instrText xml:space="preserve"> </w:instrText>
        </w:r>
        <w:r>
          <w:rPr>
            <w:rStyle w:val="Hyperlink"/>
            <w:noProof/>
            <w:rtl/>
          </w:rPr>
        </w:r>
        <w:r>
          <w:rPr>
            <w:rStyle w:val="Hyperlink"/>
            <w:noProof/>
            <w:rtl/>
          </w:rPr>
          <w:fldChar w:fldCharType="separate"/>
        </w:r>
        <w:r>
          <w:rPr>
            <w:noProof/>
            <w:webHidden/>
            <w:rtl/>
          </w:rPr>
          <w:t>39</w:t>
        </w:r>
        <w:r>
          <w:rPr>
            <w:rStyle w:val="Hyperlink"/>
            <w:noProof/>
            <w:rtl/>
          </w:rPr>
          <w:fldChar w:fldCharType="end"/>
        </w:r>
      </w:hyperlink>
    </w:p>
    <w:p w14:paraId="69424D9F" w14:textId="772937D9" w:rsidR="00E62CBF" w:rsidRDefault="00E62CBF" w:rsidP="00E62CBF">
      <w:pPr>
        <w:pStyle w:val="TableofFigures"/>
        <w:tabs>
          <w:tab w:val="right" w:leader="dot" w:pos="8302"/>
        </w:tabs>
        <w:bidi w:val="0"/>
        <w:rPr>
          <w:rFonts w:eastAsiaTheme="minorEastAsia" w:cstheme="minorBidi"/>
          <w:noProof/>
          <w:szCs w:val="22"/>
          <w:rtl/>
        </w:rPr>
      </w:pPr>
      <w:hyperlink w:anchor="_Toc184062539" w:history="1">
        <w:r w:rsidRPr="00B2082B">
          <w:rPr>
            <w:rStyle w:val="Hyperlink"/>
            <w:noProof/>
          </w:rPr>
          <w:t>Table 2. CTE, FOA, and UCLA scales - Descriptive Statistics, Pearson Correlations, and reliabilities (N=66)</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Toc184062539 \h</w:instrText>
        </w:r>
        <w:r>
          <w:rPr>
            <w:noProof/>
            <w:webHidden/>
            <w:rtl/>
          </w:rPr>
          <w:instrText xml:space="preserve"> </w:instrText>
        </w:r>
        <w:r>
          <w:rPr>
            <w:rStyle w:val="Hyperlink"/>
            <w:noProof/>
            <w:rtl/>
          </w:rPr>
        </w:r>
        <w:r>
          <w:rPr>
            <w:rStyle w:val="Hyperlink"/>
            <w:noProof/>
            <w:rtl/>
          </w:rPr>
          <w:fldChar w:fldCharType="separate"/>
        </w:r>
        <w:r>
          <w:rPr>
            <w:noProof/>
            <w:webHidden/>
            <w:rtl/>
          </w:rPr>
          <w:t>44</w:t>
        </w:r>
        <w:r>
          <w:rPr>
            <w:rStyle w:val="Hyperlink"/>
            <w:noProof/>
            <w:rtl/>
          </w:rPr>
          <w:fldChar w:fldCharType="end"/>
        </w:r>
      </w:hyperlink>
    </w:p>
    <w:p w14:paraId="2FA8BB35" w14:textId="28DE8A14" w:rsidR="00E62CBF" w:rsidRDefault="00E62CBF" w:rsidP="00E62CBF">
      <w:pPr>
        <w:pStyle w:val="TableofFigures"/>
        <w:tabs>
          <w:tab w:val="right" w:leader="dot" w:pos="8302"/>
        </w:tabs>
        <w:bidi w:val="0"/>
        <w:rPr>
          <w:rFonts w:eastAsiaTheme="minorEastAsia" w:cstheme="minorBidi"/>
          <w:noProof/>
          <w:szCs w:val="22"/>
          <w:rtl/>
        </w:rPr>
      </w:pPr>
      <w:hyperlink w:anchor="_Toc184062540" w:history="1">
        <w:r w:rsidRPr="00B2082B">
          <w:rPr>
            <w:rStyle w:val="Hyperlink"/>
            <w:noProof/>
          </w:rPr>
          <w:t>Table 3: Regression analysis of UCLA scale on CTE and FOA scales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Toc184062540 \h</w:instrText>
        </w:r>
        <w:r>
          <w:rPr>
            <w:noProof/>
            <w:webHidden/>
            <w:rtl/>
          </w:rPr>
          <w:instrText xml:space="preserve"> </w:instrText>
        </w:r>
        <w:r>
          <w:rPr>
            <w:rStyle w:val="Hyperlink"/>
            <w:noProof/>
            <w:rtl/>
          </w:rPr>
        </w:r>
        <w:r>
          <w:rPr>
            <w:rStyle w:val="Hyperlink"/>
            <w:noProof/>
            <w:rtl/>
          </w:rPr>
          <w:fldChar w:fldCharType="separate"/>
        </w:r>
        <w:r>
          <w:rPr>
            <w:noProof/>
            <w:webHidden/>
            <w:rtl/>
          </w:rPr>
          <w:t>45</w:t>
        </w:r>
        <w:r>
          <w:rPr>
            <w:rStyle w:val="Hyperlink"/>
            <w:noProof/>
            <w:rtl/>
          </w:rPr>
          <w:fldChar w:fldCharType="end"/>
        </w:r>
      </w:hyperlink>
    </w:p>
    <w:p w14:paraId="7722B00D" w14:textId="1E54CFAB" w:rsidR="00E62CBF" w:rsidRDefault="00E62CBF" w:rsidP="00E62CBF">
      <w:pPr>
        <w:pStyle w:val="TableofFigures"/>
        <w:tabs>
          <w:tab w:val="right" w:leader="dot" w:pos="8302"/>
        </w:tabs>
        <w:bidi w:val="0"/>
        <w:rPr>
          <w:rFonts w:eastAsiaTheme="minorEastAsia" w:cstheme="minorBidi"/>
          <w:noProof/>
          <w:szCs w:val="22"/>
          <w:rtl/>
        </w:rPr>
      </w:pPr>
      <w:hyperlink w:anchor="_Toc184062541" w:history="1">
        <w:r w:rsidRPr="00B2082B">
          <w:rPr>
            <w:rStyle w:val="Hyperlink"/>
            <w:noProof/>
          </w:rPr>
          <w:t>Table 4: UCLA dimensions - Descriptive Statistics, Pearson Correlations, and reliabilities (N=66)</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Toc184062541 \h</w:instrText>
        </w:r>
        <w:r>
          <w:rPr>
            <w:noProof/>
            <w:webHidden/>
            <w:rtl/>
          </w:rPr>
          <w:instrText xml:space="preserve"> </w:instrText>
        </w:r>
        <w:r>
          <w:rPr>
            <w:rStyle w:val="Hyperlink"/>
            <w:noProof/>
            <w:rtl/>
          </w:rPr>
        </w:r>
        <w:r>
          <w:rPr>
            <w:rStyle w:val="Hyperlink"/>
            <w:noProof/>
            <w:rtl/>
          </w:rPr>
          <w:fldChar w:fldCharType="separate"/>
        </w:r>
        <w:r>
          <w:rPr>
            <w:noProof/>
            <w:webHidden/>
            <w:rtl/>
          </w:rPr>
          <w:t>48</w:t>
        </w:r>
        <w:r>
          <w:rPr>
            <w:rStyle w:val="Hyperlink"/>
            <w:noProof/>
            <w:rtl/>
          </w:rPr>
          <w:fldChar w:fldCharType="end"/>
        </w:r>
      </w:hyperlink>
    </w:p>
    <w:p w14:paraId="08C8CDB9" w14:textId="22F5274C" w:rsidR="00E62CBF" w:rsidRDefault="00E62CBF" w:rsidP="00E62CBF">
      <w:pPr>
        <w:pStyle w:val="TableofFigures"/>
        <w:tabs>
          <w:tab w:val="right" w:leader="dot" w:pos="8302"/>
        </w:tabs>
        <w:bidi w:val="0"/>
        <w:rPr>
          <w:rFonts w:eastAsiaTheme="minorEastAsia" w:cstheme="minorBidi"/>
          <w:noProof/>
          <w:szCs w:val="22"/>
          <w:rtl/>
        </w:rPr>
      </w:pPr>
      <w:hyperlink w:anchor="_Toc184062542" w:history="1">
        <w:r w:rsidRPr="00B2082B">
          <w:rPr>
            <w:rStyle w:val="Hyperlink"/>
            <w:noProof/>
          </w:rPr>
          <w:t>Table 5: UCLA dimensions correlation with participants' age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Toc184062542 \h</w:instrText>
        </w:r>
        <w:r>
          <w:rPr>
            <w:noProof/>
            <w:webHidden/>
            <w:rtl/>
          </w:rPr>
          <w:instrText xml:space="preserve"> </w:instrText>
        </w:r>
        <w:r>
          <w:rPr>
            <w:rStyle w:val="Hyperlink"/>
            <w:noProof/>
            <w:rtl/>
          </w:rPr>
        </w:r>
        <w:r>
          <w:rPr>
            <w:rStyle w:val="Hyperlink"/>
            <w:noProof/>
            <w:rtl/>
          </w:rPr>
          <w:fldChar w:fldCharType="separate"/>
        </w:r>
        <w:r>
          <w:rPr>
            <w:noProof/>
            <w:webHidden/>
            <w:rtl/>
          </w:rPr>
          <w:t>49</w:t>
        </w:r>
        <w:r>
          <w:rPr>
            <w:rStyle w:val="Hyperlink"/>
            <w:noProof/>
            <w:rtl/>
          </w:rPr>
          <w:fldChar w:fldCharType="end"/>
        </w:r>
      </w:hyperlink>
    </w:p>
    <w:p w14:paraId="1A88F45F" w14:textId="425456F9" w:rsidR="00E62CBF" w:rsidRDefault="00E62CBF" w:rsidP="00E62CBF">
      <w:pPr>
        <w:pStyle w:val="TableofFigures"/>
        <w:tabs>
          <w:tab w:val="right" w:leader="dot" w:pos="8302"/>
        </w:tabs>
        <w:bidi w:val="0"/>
        <w:rPr>
          <w:rFonts w:eastAsiaTheme="minorEastAsia" w:cstheme="minorBidi"/>
          <w:noProof/>
          <w:szCs w:val="22"/>
          <w:rtl/>
        </w:rPr>
      </w:pPr>
      <w:hyperlink w:anchor="_Toc184062543" w:history="1">
        <w:r w:rsidRPr="00B2082B">
          <w:rPr>
            <w:rStyle w:val="Hyperlink"/>
            <w:noProof/>
          </w:rPr>
          <w:t>Table 6: UCLA dimensions by participants' gender and type of trauma</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Toc184062543 \h</w:instrText>
        </w:r>
        <w:r>
          <w:rPr>
            <w:noProof/>
            <w:webHidden/>
            <w:rtl/>
          </w:rPr>
          <w:instrText xml:space="preserve"> </w:instrText>
        </w:r>
        <w:r>
          <w:rPr>
            <w:rStyle w:val="Hyperlink"/>
            <w:noProof/>
            <w:rtl/>
          </w:rPr>
        </w:r>
        <w:r>
          <w:rPr>
            <w:rStyle w:val="Hyperlink"/>
            <w:noProof/>
            <w:rtl/>
          </w:rPr>
          <w:fldChar w:fldCharType="separate"/>
        </w:r>
        <w:r>
          <w:rPr>
            <w:noProof/>
            <w:webHidden/>
            <w:rtl/>
          </w:rPr>
          <w:t>52</w:t>
        </w:r>
        <w:r>
          <w:rPr>
            <w:rStyle w:val="Hyperlink"/>
            <w:noProof/>
            <w:rtl/>
          </w:rPr>
          <w:fldChar w:fldCharType="end"/>
        </w:r>
      </w:hyperlink>
    </w:p>
    <w:p w14:paraId="1313A2E7" w14:textId="20C51DB6" w:rsidR="00E62CBF" w:rsidRDefault="00E62CBF" w:rsidP="00E62CBF">
      <w:pPr>
        <w:pStyle w:val="TableofFigures"/>
        <w:tabs>
          <w:tab w:val="right" w:leader="dot" w:pos="8302"/>
        </w:tabs>
        <w:bidi w:val="0"/>
        <w:rPr>
          <w:rFonts w:eastAsiaTheme="minorEastAsia" w:cstheme="minorBidi"/>
          <w:noProof/>
          <w:szCs w:val="22"/>
          <w:rtl/>
        </w:rPr>
      </w:pPr>
      <w:hyperlink w:anchor="_Toc184062544" w:history="1">
        <w:r w:rsidRPr="00B2082B">
          <w:rPr>
            <w:rStyle w:val="Hyperlink"/>
            <w:noProof/>
          </w:rPr>
          <w:t>Table 7. Correlation between UCLA Scale and the other variables in the experiment (N=66):</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Toc184062544 \h</w:instrText>
        </w:r>
        <w:r>
          <w:rPr>
            <w:noProof/>
            <w:webHidden/>
            <w:rtl/>
          </w:rPr>
          <w:instrText xml:space="preserve"> </w:instrText>
        </w:r>
        <w:r>
          <w:rPr>
            <w:rStyle w:val="Hyperlink"/>
            <w:noProof/>
            <w:rtl/>
          </w:rPr>
        </w:r>
        <w:r>
          <w:rPr>
            <w:rStyle w:val="Hyperlink"/>
            <w:noProof/>
            <w:rtl/>
          </w:rPr>
          <w:fldChar w:fldCharType="separate"/>
        </w:r>
        <w:r>
          <w:rPr>
            <w:noProof/>
            <w:webHidden/>
            <w:rtl/>
          </w:rPr>
          <w:t>54</w:t>
        </w:r>
        <w:r>
          <w:rPr>
            <w:rStyle w:val="Hyperlink"/>
            <w:noProof/>
            <w:rtl/>
          </w:rPr>
          <w:fldChar w:fldCharType="end"/>
        </w:r>
      </w:hyperlink>
    </w:p>
    <w:p w14:paraId="735D28D8" w14:textId="08AE7245" w:rsidR="00E62CBF" w:rsidRDefault="00E62CBF" w:rsidP="00E62CBF">
      <w:pPr>
        <w:pStyle w:val="TableofFigures"/>
        <w:tabs>
          <w:tab w:val="right" w:leader="dot" w:pos="8302"/>
        </w:tabs>
        <w:bidi w:val="0"/>
        <w:rPr>
          <w:rFonts w:eastAsiaTheme="minorEastAsia" w:cstheme="minorBidi"/>
          <w:noProof/>
          <w:szCs w:val="22"/>
          <w:rtl/>
        </w:rPr>
      </w:pPr>
      <w:hyperlink w:anchor="_Toc184062545" w:history="1">
        <w:r w:rsidRPr="00B2082B">
          <w:rPr>
            <w:rStyle w:val="Hyperlink"/>
            <w:noProof/>
          </w:rPr>
          <w:t>Table 8:</w:t>
        </w:r>
        <w:r w:rsidRPr="00B2082B">
          <w:rPr>
            <w:rStyle w:val="Hyperlink"/>
            <w:rFonts w:ascii="Times New Roman" w:hAnsi="Times New Roman" w:cs="Times New Roman"/>
            <w:noProof/>
          </w:rPr>
          <w:t xml:space="preserve"> Correlation between the Schizophrenia dimension and its items (N=66):</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Toc184062545 \h</w:instrText>
        </w:r>
        <w:r>
          <w:rPr>
            <w:noProof/>
            <w:webHidden/>
            <w:rtl/>
          </w:rPr>
          <w:instrText xml:space="preserve"> </w:instrText>
        </w:r>
        <w:r>
          <w:rPr>
            <w:rStyle w:val="Hyperlink"/>
            <w:noProof/>
            <w:rtl/>
          </w:rPr>
        </w:r>
        <w:r>
          <w:rPr>
            <w:rStyle w:val="Hyperlink"/>
            <w:noProof/>
            <w:rtl/>
          </w:rPr>
          <w:fldChar w:fldCharType="separate"/>
        </w:r>
        <w:r>
          <w:rPr>
            <w:noProof/>
            <w:webHidden/>
            <w:rtl/>
          </w:rPr>
          <w:t>56</w:t>
        </w:r>
        <w:r>
          <w:rPr>
            <w:rStyle w:val="Hyperlink"/>
            <w:noProof/>
            <w:rtl/>
          </w:rPr>
          <w:fldChar w:fldCharType="end"/>
        </w:r>
      </w:hyperlink>
    </w:p>
    <w:p w14:paraId="57F4D7C2" w14:textId="432C8ACC" w:rsidR="00E62CBF" w:rsidRDefault="00E62CBF" w:rsidP="00E62CBF">
      <w:pPr>
        <w:pStyle w:val="TableofFigures"/>
        <w:tabs>
          <w:tab w:val="right" w:leader="dot" w:pos="8302"/>
        </w:tabs>
        <w:bidi w:val="0"/>
        <w:rPr>
          <w:rFonts w:eastAsiaTheme="minorEastAsia" w:cstheme="minorBidi"/>
          <w:noProof/>
          <w:szCs w:val="22"/>
          <w:rtl/>
        </w:rPr>
      </w:pPr>
      <w:hyperlink w:anchor="_Toc184062546" w:history="1">
        <w:r w:rsidRPr="00B2082B">
          <w:rPr>
            <w:rStyle w:val="Hyperlink"/>
            <w:noProof/>
          </w:rPr>
          <w:t>Table 9:</w:t>
        </w:r>
        <w:r w:rsidRPr="00B2082B">
          <w:rPr>
            <w:rStyle w:val="Hyperlink"/>
            <w:rFonts w:ascii="Times New Roman" w:hAnsi="Times New Roman" w:cs="Times New Roman"/>
            <w:noProof/>
          </w:rPr>
          <w:t xml:space="preserve"> Correlation between the re-experience dimension and its items (N=66):</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Toc184062546 \h</w:instrText>
        </w:r>
        <w:r>
          <w:rPr>
            <w:noProof/>
            <w:webHidden/>
            <w:rtl/>
          </w:rPr>
          <w:instrText xml:space="preserve"> </w:instrText>
        </w:r>
        <w:r>
          <w:rPr>
            <w:rStyle w:val="Hyperlink"/>
            <w:noProof/>
            <w:rtl/>
          </w:rPr>
        </w:r>
        <w:r>
          <w:rPr>
            <w:rStyle w:val="Hyperlink"/>
            <w:noProof/>
            <w:rtl/>
          </w:rPr>
          <w:fldChar w:fldCharType="separate"/>
        </w:r>
        <w:r>
          <w:rPr>
            <w:noProof/>
            <w:webHidden/>
            <w:rtl/>
          </w:rPr>
          <w:t>56</w:t>
        </w:r>
        <w:r>
          <w:rPr>
            <w:rStyle w:val="Hyperlink"/>
            <w:noProof/>
            <w:rtl/>
          </w:rPr>
          <w:fldChar w:fldCharType="end"/>
        </w:r>
      </w:hyperlink>
    </w:p>
    <w:p w14:paraId="67061FE4" w14:textId="641E4B60" w:rsidR="00E62CBF" w:rsidRDefault="00E62CBF" w:rsidP="00E62CBF">
      <w:pPr>
        <w:pStyle w:val="TableofFigures"/>
        <w:tabs>
          <w:tab w:val="right" w:leader="dot" w:pos="8302"/>
        </w:tabs>
        <w:bidi w:val="0"/>
        <w:rPr>
          <w:rFonts w:eastAsiaTheme="minorEastAsia" w:cstheme="minorBidi"/>
          <w:noProof/>
          <w:szCs w:val="22"/>
          <w:rtl/>
        </w:rPr>
      </w:pPr>
      <w:hyperlink w:anchor="_Toc184062547" w:history="1">
        <w:r w:rsidRPr="00B2082B">
          <w:rPr>
            <w:rStyle w:val="Hyperlink"/>
            <w:noProof/>
          </w:rPr>
          <w:t>Table 10:</w:t>
        </w:r>
        <w:r w:rsidRPr="00B2082B">
          <w:rPr>
            <w:rStyle w:val="Hyperlink"/>
            <w:rFonts w:ascii="Times New Roman" w:hAnsi="Times New Roman" w:cs="Times New Roman"/>
            <w:noProof/>
          </w:rPr>
          <w:t xml:space="preserve"> Correlation between the re-experience dimension and its items (N=66):</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Toc184062547 \h</w:instrText>
        </w:r>
        <w:r>
          <w:rPr>
            <w:noProof/>
            <w:webHidden/>
            <w:rtl/>
          </w:rPr>
          <w:instrText xml:space="preserve"> </w:instrText>
        </w:r>
        <w:r>
          <w:rPr>
            <w:rStyle w:val="Hyperlink"/>
            <w:noProof/>
            <w:rtl/>
          </w:rPr>
        </w:r>
        <w:r>
          <w:rPr>
            <w:rStyle w:val="Hyperlink"/>
            <w:noProof/>
            <w:rtl/>
          </w:rPr>
          <w:fldChar w:fldCharType="separate"/>
        </w:r>
        <w:r>
          <w:rPr>
            <w:noProof/>
            <w:webHidden/>
            <w:rtl/>
          </w:rPr>
          <w:t>57</w:t>
        </w:r>
        <w:r>
          <w:rPr>
            <w:rStyle w:val="Hyperlink"/>
            <w:noProof/>
            <w:rtl/>
          </w:rPr>
          <w:fldChar w:fldCharType="end"/>
        </w:r>
      </w:hyperlink>
    </w:p>
    <w:p w14:paraId="710255AD" w14:textId="22907797" w:rsidR="00E62CBF" w:rsidRDefault="00E62CBF" w:rsidP="00E62CBF">
      <w:pPr>
        <w:pStyle w:val="TableofFigures"/>
        <w:tabs>
          <w:tab w:val="right" w:leader="dot" w:pos="8302"/>
        </w:tabs>
        <w:bidi w:val="0"/>
        <w:rPr>
          <w:rFonts w:eastAsiaTheme="minorEastAsia" w:cstheme="minorBidi"/>
          <w:noProof/>
          <w:szCs w:val="22"/>
          <w:rtl/>
        </w:rPr>
      </w:pPr>
      <w:hyperlink w:anchor="_Toc184062548" w:history="1">
        <w:r w:rsidRPr="00B2082B">
          <w:rPr>
            <w:rStyle w:val="Hyperlink"/>
            <w:noProof/>
          </w:rPr>
          <w:t>Table 11:</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Toc184062548 \h</w:instrText>
        </w:r>
        <w:r>
          <w:rPr>
            <w:noProof/>
            <w:webHidden/>
            <w:rtl/>
          </w:rPr>
          <w:instrText xml:space="preserve"> </w:instrText>
        </w:r>
        <w:r>
          <w:rPr>
            <w:rStyle w:val="Hyperlink"/>
            <w:noProof/>
            <w:rtl/>
          </w:rPr>
        </w:r>
        <w:r>
          <w:rPr>
            <w:rStyle w:val="Hyperlink"/>
            <w:noProof/>
            <w:rtl/>
          </w:rPr>
          <w:fldChar w:fldCharType="separate"/>
        </w:r>
        <w:r>
          <w:rPr>
            <w:noProof/>
            <w:webHidden/>
            <w:rtl/>
          </w:rPr>
          <w:t>58</w:t>
        </w:r>
        <w:r>
          <w:rPr>
            <w:rStyle w:val="Hyperlink"/>
            <w:noProof/>
            <w:rtl/>
          </w:rPr>
          <w:fldChar w:fldCharType="end"/>
        </w:r>
      </w:hyperlink>
    </w:p>
    <w:p w14:paraId="019DC49D" w14:textId="5D78D0DB" w:rsidR="00E62CBF" w:rsidRDefault="00E62CBF" w:rsidP="00E62CBF">
      <w:pPr>
        <w:pStyle w:val="TableofFigures"/>
        <w:tabs>
          <w:tab w:val="right" w:leader="dot" w:pos="8302"/>
        </w:tabs>
        <w:bidi w:val="0"/>
        <w:rPr>
          <w:rFonts w:eastAsiaTheme="minorEastAsia" w:cstheme="minorBidi"/>
          <w:noProof/>
          <w:szCs w:val="22"/>
          <w:rtl/>
        </w:rPr>
      </w:pPr>
      <w:hyperlink w:anchor="_Toc184062549" w:history="1">
        <w:r w:rsidRPr="00B2082B">
          <w:rPr>
            <w:rStyle w:val="Hyperlink"/>
            <w:noProof/>
          </w:rPr>
          <w:t xml:space="preserve">Table 12: </w:t>
        </w:r>
        <w:r w:rsidRPr="00B2082B">
          <w:rPr>
            <w:rStyle w:val="Hyperlink"/>
            <w:rFonts w:ascii="Times New Roman" w:hAnsi="Times New Roman" w:cs="Times New Roman"/>
            <w:noProof/>
          </w:rPr>
          <w:t>Correlation between the arousal dimension and its items: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Toc184062549 \h</w:instrText>
        </w:r>
        <w:r>
          <w:rPr>
            <w:noProof/>
            <w:webHidden/>
            <w:rtl/>
          </w:rPr>
          <w:instrText xml:space="preserve"> </w:instrText>
        </w:r>
        <w:r>
          <w:rPr>
            <w:rStyle w:val="Hyperlink"/>
            <w:noProof/>
            <w:rtl/>
          </w:rPr>
        </w:r>
        <w:r>
          <w:rPr>
            <w:rStyle w:val="Hyperlink"/>
            <w:noProof/>
            <w:rtl/>
          </w:rPr>
          <w:fldChar w:fldCharType="separate"/>
        </w:r>
        <w:r>
          <w:rPr>
            <w:noProof/>
            <w:webHidden/>
            <w:rtl/>
          </w:rPr>
          <w:t>59</w:t>
        </w:r>
        <w:r>
          <w:rPr>
            <w:rStyle w:val="Hyperlink"/>
            <w:noProof/>
            <w:rtl/>
          </w:rPr>
          <w:fldChar w:fldCharType="end"/>
        </w:r>
      </w:hyperlink>
    </w:p>
    <w:p w14:paraId="1C8C6AC4" w14:textId="79937807" w:rsidR="00E62CBF" w:rsidRDefault="00E62CBF" w:rsidP="00E62CBF">
      <w:pPr>
        <w:pStyle w:val="TableofFigures"/>
        <w:tabs>
          <w:tab w:val="right" w:leader="dot" w:pos="8302"/>
        </w:tabs>
        <w:bidi w:val="0"/>
        <w:rPr>
          <w:rFonts w:eastAsiaTheme="minorEastAsia" w:cstheme="minorBidi"/>
          <w:noProof/>
          <w:szCs w:val="22"/>
          <w:rtl/>
        </w:rPr>
      </w:pPr>
      <w:hyperlink w:anchor="_Toc184062550" w:history="1">
        <w:r w:rsidRPr="00B2082B">
          <w:rPr>
            <w:rStyle w:val="Hyperlink"/>
            <w:noProof/>
          </w:rPr>
          <w:t>Table 13(A):</w:t>
        </w:r>
        <w:r w:rsidRPr="00B2082B">
          <w:rPr>
            <w:rStyle w:val="Hyperlink"/>
            <w:rFonts w:ascii="Times New Roman" w:hAnsi="Times New Roman" w:cs="Times New Roman"/>
            <w:noProof/>
          </w:rPr>
          <w:t xml:space="preserve"> Correlation between the UCLA scale and items(Q1-Q10):</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Toc184062550 \h</w:instrText>
        </w:r>
        <w:r>
          <w:rPr>
            <w:noProof/>
            <w:webHidden/>
            <w:rtl/>
          </w:rPr>
          <w:instrText xml:space="preserve"> </w:instrText>
        </w:r>
        <w:r>
          <w:rPr>
            <w:rStyle w:val="Hyperlink"/>
            <w:noProof/>
            <w:rtl/>
          </w:rPr>
        </w:r>
        <w:r>
          <w:rPr>
            <w:rStyle w:val="Hyperlink"/>
            <w:noProof/>
            <w:rtl/>
          </w:rPr>
          <w:fldChar w:fldCharType="separate"/>
        </w:r>
        <w:r>
          <w:rPr>
            <w:noProof/>
            <w:webHidden/>
            <w:rtl/>
          </w:rPr>
          <w:t>60</w:t>
        </w:r>
        <w:r>
          <w:rPr>
            <w:rStyle w:val="Hyperlink"/>
            <w:noProof/>
            <w:rtl/>
          </w:rPr>
          <w:fldChar w:fldCharType="end"/>
        </w:r>
      </w:hyperlink>
    </w:p>
    <w:p w14:paraId="51E8AFBA" w14:textId="42A5724B" w:rsidR="00E62CBF" w:rsidRDefault="00E62CBF" w:rsidP="00E62CBF">
      <w:pPr>
        <w:pStyle w:val="TableofFigures"/>
        <w:tabs>
          <w:tab w:val="right" w:leader="dot" w:pos="8302"/>
        </w:tabs>
        <w:bidi w:val="0"/>
        <w:rPr>
          <w:rFonts w:eastAsiaTheme="minorEastAsia" w:cstheme="minorBidi"/>
          <w:noProof/>
          <w:szCs w:val="22"/>
          <w:rtl/>
        </w:rPr>
      </w:pPr>
      <w:hyperlink w:anchor="_Toc184062551" w:history="1">
        <w:r w:rsidRPr="00B2082B">
          <w:rPr>
            <w:rStyle w:val="Hyperlink"/>
            <w:noProof/>
          </w:rPr>
          <w:t>Table 14:</w:t>
        </w:r>
        <w:r w:rsidRPr="00B2082B">
          <w:rPr>
            <w:rStyle w:val="Hyperlink"/>
            <w:rFonts w:asciiTheme="majorBidi" w:hAnsiTheme="majorBidi"/>
            <w:noProof/>
          </w:rPr>
          <w:t xml:space="preserve"> Reliability test for UCLA items: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Toc184062551 \h</w:instrText>
        </w:r>
        <w:r>
          <w:rPr>
            <w:noProof/>
            <w:webHidden/>
            <w:rtl/>
          </w:rPr>
          <w:instrText xml:space="preserve"> </w:instrText>
        </w:r>
        <w:r>
          <w:rPr>
            <w:rStyle w:val="Hyperlink"/>
            <w:noProof/>
            <w:rtl/>
          </w:rPr>
        </w:r>
        <w:r>
          <w:rPr>
            <w:rStyle w:val="Hyperlink"/>
            <w:noProof/>
            <w:rtl/>
          </w:rPr>
          <w:fldChar w:fldCharType="separate"/>
        </w:r>
        <w:r>
          <w:rPr>
            <w:noProof/>
            <w:webHidden/>
            <w:rtl/>
          </w:rPr>
          <w:t>63</w:t>
        </w:r>
        <w:r>
          <w:rPr>
            <w:rStyle w:val="Hyperlink"/>
            <w:noProof/>
            <w:rtl/>
          </w:rPr>
          <w:fldChar w:fldCharType="end"/>
        </w:r>
      </w:hyperlink>
    </w:p>
    <w:p w14:paraId="66AA65B2" w14:textId="1CEB8BA9" w:rsidR="00E62CBF" w:rsidRDefault="00E62CBF" w:rsidP="00E62CBF">
      <w:pPr>
        <w:pStyle w:val="TableofFigures"/>
        <w:tabs>
          <w:tab w:val="right" w:leader="dot" w:pos="8302"/>
        </w:tabs>
        <w:bidi w:val="0"/>
        <w:rPr>
          <w:rFonts w:eastAsiaTheme="minorEastAsia" w:cstheme="minorBidi"/>
          <w:noProof/>
          <w:szCs w:val="22"/>
          <w:rtl/>
        </w:rPr>
      </w:pPr>
      <w:hyperlink w:anchor="_Toc184062552" w:history="1">
        <w:r w:rsidRPr="00B2082B">
          <w:rPr>
            <w:rStyle w:val="Hyperlink"/>
            <w:noProof/>
          </w:rPr>
          <w:t>Table 15:</w:t>
        </w:r>
        <w:r w:rsidRPr="00B2082B">
          <w:rPr>
            <w:rStyle w:val="Hyperlink"/>
            <w:rFonts w:asciiTheme="majorBidi" w:hAnsiTheme="majorBidi"/>
            <w:noProof/>
          </w:rPr>
          <w:t xml:space="preserve"> Correlation Between CTE and FOA scale (N=60):</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Toc184062552 \h</w:instrText>
        </w:r>
        <w:r>
          <w:rPr>
            <w:noProof/>
            <w:webHidden/>
            <w:rtl/>
          </w:rPr>
          <w:instrText xml:space="preserve"> </w:instrText>
        </w:r>
        <w:r>
          <w:rPr>
            <w:rStyle w:val="Hyperlink"/>
            <w:noProof/>
            <w:rtl/>
          </w:rPr>
        </w:r>
        <w:r>
          <w:rPr>
            <w:rStyle w:val="Hyperlink"/>
            <w:noProof/>
            <w:rtl/>
          </w:rPr>
          <w:fldChar w:fldCharType="separate"/>
        </w:r>
        <w:r>
          <w:rPr>
            <w:noProof/>
            <w:webHidden/>
            <w:rtl/>
          </w:rPr>
          <w:t>64</w:t>
        </w:r>
        <w:r>
          <w:rPr>
            <w:rStyle w:val="Hyperlink"/>
            <w:noProof/>
            <w:rtl/>
          </w:rPr>
          <w:fldChar w:fldCharType="end"/>
        </w:r>
      </w:hyperlink>
    </w:p>
    <w:p w14:paraId="320C4E35" w14:textId="02BE23A9" w:rsidR="00E62CBF" w:rsidRDefault="00E62CBF" w:rsidP="00E62CBF">
      <w:pPr>
        <w:pStyle w:val="TableofFigures"/>
        <w:tabs>
          <w:tab w:val="right" w:leader="dot" w:pos="8302"/>
        </w:tabs>
        <w:bidi w:val="0"/>
        <w:rPr>
          <w:rFonts w:eastAsiaTheme="minorEastAsia" w:cstheme="minorBidi"/>
          <w:noProof/>
          <w:szCs w:val="22"/>
          <w:rtl/>
        </w:rPr>
      </w:pPr>
      <w:hyperlink w:anchor="_Toc184062553" w:history="1">
        <w:r w:rsidRPr="00B2082B">
          <w:rPr>
            <w:rStyle w:val="Hyperlink"/>
            <w:noProof/>
          </w:rPr>
          <w:t>Table 16:</w:t>
        </w:r>
        <w:r w:rsidRPr="00B2082B">
          <w:rPr>
            <w:rStyle w:val="Hyperlink"/>
            <w:rFonts w:asciiTheme="majorBidi" w:hAnsiTheme="majorBidi"/>
            <w:noProof/>
          </w:rPr>
          <w:t xml:space="preserve"> Model summary table</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Toc184062553 \h</w:instrText>
        </w:r>
        <w:r>
          <w:rPr>
            <w:noProof/>
            <w:webHidden/>
            <w:rtl/>
          </w:rPr>
          <w:instrText xml:space="preserve"> </w:instrText>
        </w:r>
        <w:r>
          <w:rPr>
            <w:rStyle w:val="Hyperlink"/>
            <w:noProof/>
            <w:rtl/>
          </w:rPr>
        </w:r>
        <w:r>
          <w:rPr>
            <w:rStyle w:val="Hyperlink"/>
            <w:noProof/>
            <w:rtl/>
          </w:rPr>
          <w:fldChar w:fldCharType="separate"/>
        </w:r>
        <w:r>
          <w:rPr>
            <w:noProof/>
            <w:webHidden/>
            <w:rtl/>
          </w:rPr>
          <w:t>65</w:t>
        </w:r>
        <w:r>
          <w:rPr>
            <w:rStyle w:val="Hyperlink"/>
            <w:noProof/>
            <w:rtl/>
          </w:rPr>
          <w:fldChar w:fldCharType="end"/>
        </w:r>
      </w:hyperlink>
    </w:p>
    <w:p w14:paraId="1D211A5A" w14:textId="4249D316" w:rsidR="00E62CBF" w:rsidRDefault="00E62CBF" w:rsidP="00E62CBF">
      <w:pPr>
        <w:pStyle w:val="TableofFigures"/>
        <w:tabs>
          <w:tab w:val="right" w:leader="dot" w:pos="8302"/>
        </w:tabs>
        <w:bidi w:val="0"/>
        <w:rPr>
          <w:rFonts w:eastAsiaTheme="minorEastAsia" w:cstheme="minorBidi"/>
          <w:noProof/>
          <w:szCs w:val="22"/>
          <w:rtl/>
        </w:rPr>
      </w:pPr>
      <w:hyperlink w:anchor="_Toc184062554" w:history="1">
        <w:r w:rsidRPr="00B2082B">
          <w:rPr>
            <w:rStyle w:val="Hyperlink"/>
            <w:noProof/>
          </w:rPr>
          <w:t>Table 17:</w:t>
        </w:r>
        <w:r w:rsidRPr="00B2082B">
          <w:rPr>
            <w:rStyle w:val="Hyperlink"/>
            <w:rFonts w:asciiTheme="majorBidi" w:hAnsiTheme="majorBidi"/>
            <w:noProof/>
          </w:rPr>
          <w:t xml:space="preserve"> Residual statistics: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Toc184062554 \h</w:instrText>
        </w:r>
        <w:r>
          <w:rPr>
            <w:noProof/>
            <w:webHidden/>
            <w:rtl/>
          </w:rPr>
          <w:instrText xml:space="preserve"> </w:instrText>
        </w:r>
        <w:r>
          <w:rPr>
            <w:rStyle w:val="Hyperlink"/>
            <w:noProof/>
            <w:rtl/>
          </w:rPr>
        </w:r>
        <w:r>
          <w:rPr>
            <w:rStyle w:val="Hyperlink"/>
            <w:noProof/>
            <w:rtl/>
          </w:rPr>
          <w:fldChar w:fldCharType="separate"/>
        </w:r>
        <w:r>
          <w:rPr>
            <w:noProof/>
            <w:webHidden/>
            <w:rtl/>
          </w:rPr>
          <w:t>68</w:t>
        </w:r>
        <w:r>
          <w:rPr>
            <w:rStyle w:val="Hyperlink"/>
            <w:noProof/>
            <w:rtl/>
          </w:rPr>
          <w:fldChar w:fldCharType="end"/>
        </w:r>
      </w:hyperlink>
    </w:p>
    <w:p w14:paraId="19FCB308" w14:textId="4A95C96E" w:rsidR="00E62CBF" w:rsidRDefault="00E62CBF" w:rsidP="00E62CBF">
      <w:pPr>
        <w:pStyle w:val="TableofFigures"/>
        <w:tabs>
          <w:tab w:val="right" w:leader="dot" w:pos="8302"/>
        </w:tabs>
        <w:bidi w:val="0"/>
        <w:rPr>
          <w:rFonts w:eastAsiaTheme="minorEastAsia" w:cstheme="minorBidi"/>
          <w:noProof/>
          <w:szCs w:val="22"/>
          <w:rtl/>
        </w:rPr>
      </w:pPr>
      <w:hyperlink w:anchor="_Toc184062555" w:history="1">
        <w:r w:rsidRPr="00B2082B">
          <w:rPr>
            <w:rStyle w:val="Hyperlink"/>
            <w:noProof/>
          </w:rPr>
          <w:t>Table 18:</w:t>
        </w:r>
        <w:r w:rsidRPr="00B2082B">
          <w:rPr>
            <w:rStyle w:val="Hyperlink"/>
            <w:rFonts w:asciiTheme="majorBidi" w:hAnsiTheme="majorBidi"/>
            <w:noProof/>
          </w:rPr>
          <w:t xml:space="preserve"> Tests of Normality:</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Toc184062555 \h</w:instrText>
        </w:r>
        <w:r>
          <w:rPr>
            <w:noProof/>
            <w:webHidden/>
            <w:rtl/>
          </w:rPr>
          <w:instrText xml:space="preserve"> </w:instrText>
        </w:r>
        <w:r>
          <w:rPr>
            <w:rStyle w:val="Hyperlink"/>
            <w:noProof/>
            <w:rtl/>
          </w:rPr>
        </w:r>
        <w:r>
          <w:rPr>
            <w:rStyle w:val="Hyperlink"/>
            <w:noProof/>
            <w:rtl/>
          </w:rPr>
          <w:fldChar w:fldCharType="separate"/>
        </w:r>
        <w:r>
          <w:rPr>
            <w:noProof/>
            <w:webHidden/>
            <w:rtl/>
          </w:rPr>
          <w:t>70</w:t>
        </w:r>
        <w:r>
          <w:rPr>
            <w:rStyle w:val="Hyperlink"/>
            <w:noProof/>
            <w:rtl/>
          </w:rPr>
          <w:fldChar w:fldCharType="end"/>
        </w:r>
      </w:hyperlink>
    </w:p>
    <w:p w14:paraId="0E6D0690" w14:textId="2813D3DA" w:rsidR="00E62CBF" w:rsidRDefault="00E62CBF" w:rsidP="00E62CBF">
      <w:pPr>
        <w:pStyle w:val="TableofFigures"/>
        <w:tabs>
          <w:tab w:val="right" w:leader="dot" w:pos="8302"/>
        </w:tabs>
        <w:bidi w:val="0"/>
        <w:rPr>
          <w:rFonts w:eastAsiaTheme="minorEastAsia" w:cstheme="minorBidi"/>
          <w:noProof/>
          <w:szCs w:val="22"/>
          <w:rtl/>
        </w:rPr>
      </w:pPr>
      <w:hyperlink w:anchor="_Toc184062556" w:history="1">
        <w:r w:rsidRPr="00B2082B">
          <w:rPr>
            <w:rStyle w:val="Hyperlink"/>
            <w:noProof/>
          </w:rPr>
          <w:t>Table 19:</w:t>
        </w:r>
        <w:r w:rsidRPr="00B2082B">
          <w:rPr>
            <w:rStyle w:val="Hyperlink"/>
            <w:rFonts w:asciiTheme="majorBidi" w:hAnsiTheme="majorBidi"/>
            <w:noProof/>
          </w:rPr>
          <w:t xml:space="preserve"> The test of normality (Shapiro-Wilk) (N=66) </w:t>
        </w:r>
        <w:r w:rsidRPr="00B2082B">
          <w:rPr>
            <w:rStyle w:val="Hyperlink"/>
            <w:rFonts w:asciiTheme="majorBidi" w:hAnsiTheme="majorBidi"/>
            <w:b/>
            <w:bCs/>
            <w:noProof/>
          </w:rPr>
          <w:t>for the UCLA PTSD Reaction Index:</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Toc184062556 \h</w:instrText>
        </w:r>
        <w:r>
          <w:rPr>
            <w:noProof/>
            <w:webHidden/>
            <w:rtl/>
          </w:rPr>
          <w:instrText xml:space="preserve"> </w:instrText>
        </w:r>
        <w:r>
          <w:rPr>
            <w:rStyle w:val="Hyperlink"/>
            <w:noProof/>
            <w:rtl/>
          </w:rPr>
        </w:r>
        <w:r>
          <w:rPr>
            <w:rStyle w:val="Hyperlink"/>
            <w:noProof/>
            <w:rtl/>
          </w:rPr>
          <w:fldChar w:fldCharType="separate"/>
        </w:r>
        <w:r>
          <w:rPr>
            <w:noProof/>
            <w:webHidden/>
            <w:rtl/>
          </w:rPr>
          <w:t>74</w:t>
        </w:r>
        <w:r>
          <w:rPr>
            <w:rStyle w:val="Hyperlink"/>
            <w:noProof/>
            <w:rtl/>
          </w:rPr>
          <w:fldChar w:fldCharType="end"/>
        </w:r>
      </w:hyperlink>
    </w:p>
    <w:p w14:paraId="5A229F1B" w14:textId="49162C82" w:rsidR="00E62CBF" w:rsidRDefault="00E62CBF" w:rsidP="00E62CBF">
      <w:pPr>
        <w:bidi w:val="0"/>
        <w:rPr>
          <w:rFonts w:asciiTheme="majorBidi" w:hAnsiTheme="majorBidi" w:cstheme="majorBidi"/>
          <w:sz w:val="28"/>
          <w:szCs w:val="28"/>
        </w:rPr>
      </w:pPr>
      <w:r>
        <w:rPr>
          <w:rFonts w:asciiTheme="majorBidi" w:hAnsiTheme="majorBidi" w:cstheme="majorBidi"/>
          <w:sz w:val="28"/>
          <w:szCs w:val="28"/>
        </w:rPr>
        <w:fldChar w:fldCharType="end"/>
      </w:r>
    </w:p>
    <w:p w14:paraId="72B64154" w14:textId="15BEAC36" w:rsidR="00E62CBF" w:rsidRDefault="00EF3F04" w:rsidP="00E62CBF">
      <w:pPr>
        <w:pStyle w:val="Heading1"/>
      </w:pPr>
      <w:bookmarkStart w:id="105" w:name="_Toc184063439"/>
      <w:r>
        <w:t xml:space="preserve">7. </w:t>
      </w:r>
      <w:r w:rsidR="00E62CBF">
        <w:t>List of Figures</w:t>
      </w:r>
      <w:bookmarkEnd w:id="105"/>
      <w:r w:rsidR="00E62CBF">
        <w:t xml:space="preserve"> </w:t>
      </w:r>
    </w:p>
    <w:p w14:paraId="5E129871" w14:textId="17F3FB69" w:rsidR="00E62CBF" w:rsidRDefault="00E62CBF" w:rsidP="00E62CBF">
      <w:pPr>
        <w:pStyle w:val="TableofFigures"/>
        <w:tabs>
          <w:tab w:val="right" w:leader="dot" w:pos="8302"/>
        </w:tabs>
        <w:bidi w:val="0"/>
        <w:rPr>
          <w:rFonts w:eastAsiaTheme="minorEastAsia" w:cstheme="minorBidi"/>
          <w:noProof/>
          <w:szCs w:val="22"/>
          <w:rtl/>
        </w:rPr>
      </w:pPr>
      <w:r>
        <w:rPr>
          <w:rFonts w:asciiTheme="majorBidi" w:hAnsiTheme="majorBidi"/>
          <w:sz w:val="28"/>
          <w:szCs w:val="28"/>
        </w:rPr>
        <w:fldChar w:fldCharType="begin"/>
      </w:r>
      <w:r>
        <w:rPr>
          <w:rFonts w:asciiTheme="majorBidi" w:hAnsiTheme="majorBidi"/>
          <w:sz w:val="28"/>
          <w:szCs w:val="28"/>
        </w:rPr>
        <w:instrText xml:space="preserve"> TOC \h \z \c "Figure" </w:instrText>
      </w:r>
      <w:r>
        <w:rPr>
          <w:rFonts w:asciiTheme="majorBidi" w:hAnsiTheme="majorBidi"/>
          <w:sz w:val="28"/>
          <w:szCs w:val="28"/>
        </w:rPr>
        <w:fldChar w:fldCharType="separate"/>
      </w:r>
      <w:hyperlink w:anchor="_Toc184062590" w:history="1">
        <w:r w:rsidRPr="00034F0F">
          <w:rPr>
            <w:rStyle w:val="Hyperlink"/>
            <w:noProof/>
          </w:rPr>
          <w:t xml:space="preserve">Figure </w:t>
        </w:r>
        <w:r w:rsidRPr="00034F0F">
          <w:rPr>
            <w:rStyle w:val="Hyperlink"/>
            <w:rFonts w:asciiTheme="majorBidi" w:hAnsiTheme="majorBidi"/>
            <w:noProof/>
          </w:rPr>
          <w:t>1</w:t>
        </w:r>
        <w:r w:rsidRPr="00034F0F">
          <w:rPr>
            <w:rStyle w:val="Hyperlink"/>
            <w:noProof/>
          </w:rPr>
          <w:t>: A path analysis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Toc184062590 \h</w:instrText>
        </w:r>
        <w:r>
          <w:rPr>
            <w:noProof/>
            <w:webHidden/>
            <w:rtl/>
          </w:rPr>
          <w:instrText xml:space="preserve"> </w:instrText>
        </w:r>
        <w:r>
          <w:rPr>
            <w:rStyle w:val="Hyperlink"/>
            <w:noProof/>
            <w:rtl/>
          </w:rPr>
        </w:r>
        <w:r>
          <w:rPr>
            <w:rStyle w:val="Hyperlink"/>
            <w:noProof/>
            <w:rtl/>
          </w:rPr>
          <w:fldChar w:fldCharType="separate"/>
        </w:r>
        <w:r>
          <w:rPr>
            <w:noProof/>
            <w:webHidden/>
            <w:rtl/>
          </w:rPr>
          <w:t>46</w:t>
        </w:r>
        <w:r>
          <w:rPr>
            <w:rStyle w:val="Hyperlink"/>
            <w:noProof/>
            <w:rtl/>
          </w:rPr>
          <w:fldChar w:fldCharType="end"/>
        </w:r>
      </w:hyperlink>
    </w:p>
    <w:p w14:paraId="0A6F059D" w14:textId="5E7A2B67" w:rsidR="00E62CBF" w:rsidRDefault="00E62CBF" w:rsidP="00E62CBF">
      <w:pPr>
        <w:pStyle w:val="TableofFigures"/>
        <w:tabs>
          <w:tab w:val="right" w:leader="dot" w:pos="8302"/>
        </w:tabs>
        <w:bidi w:val="0"/>
        <w:rPr>
          <w:rFonts w:eastAsiaTheme="minorEastAsia" w:cstheme="minorBidi"/>
          <w:noProof/>
          <w:szCs w:val="22"/>
          <w:rtl/>
        </w:rPr>
      </w:pPr>
      <w:hyperlink w:anchor="_Toc184062591" w:history="1">
        <w:r w:rsidRPr="00034F0F">
          <w:rPr>
            <w:rStyle w:val="Hyperlink"/>
            <w:noProof/>
          </w:rPr>
          <w:t>Figure 2: Path analysis</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Toc184062591 \h</w:instrText>
        </w:r>
        <w:r>
          <w:rPr>
            <w:noProof/>
            <w:webHidden/>
            <w:rtl/>
          </w:rPr>
          <w:instrText xml:space="preserve"> </w:instrText>
        </w:r>
        <w:r>
          <w:rPr>
            <w:rStyle w:val="Hyperlink"/>
            <w:noProof/>
            <w:rtl/>
          </w:rPr>
        </w:r>
        <w:r>
          <w:rPr>
            <w:rStyle w:val="Hyperlink"/>
            <w:noProof/>
            <w:rtl/>
          </w:rPr>
          <w:fldChar w:fldCharType="separate"/>
        </w:r>
        <w:r>
          <w:rPr>
            <w:noProof/>
            <w:webHidden/>
            <w:rtl/>
          </w:rPr>
          <w:t>53</w:t>
        </w:r>
        <w:r>
          <w:rPr>
            <w:rStyle w:val="Hyperlink"/>
            <w:noProof/>
            <w:rtl/>
          </w:rPr>
          <w:fldChar w:fldCharType="end"/>
        </w:r>
      </w:hyperlink>
    </w:p>
    <w:p w14:paraId="6037145A" w14:textId="3CB342CA" w:rsidR="00E62CBF" w:rsidRDefault="00E62CBF" w:rsidP="00E62CBF">
      <w:pPr>
        <w:pStyle w:val="TableofFigures"/>
        <w:tabs>
          <w:tab w:val="right" w:leader="dot" w:pos="8302"/>
        </w:tabs>
        <w:bidi w:val="0"/>
        <w:rPr>
          <w:rFonts w:eastAsiaTheme="minorEastAsia" w:cstheme="minorBidi"/>
          <w:noProof/>
          <w:szCs w:val="22"/>
          <w:rtl/>
        </w:rPr>
      </w:pPr>
      <w:hyperlink w:anchor="_Toc184062592" w:history="1">
        <w:r w:rsidRPr="00034F0F">
          <w:rPr>
            <w:rStyle w:val="Hyperlink"/>
            <w:noProof/>
          </w:rPr>
          <w:t>Figure 3:</w:t>
        </w:r>
        <w:r w:rsidRPr="00034F0F">
          <w:rPr>
            <w:rStyle w:val="Hyperlink"/>
            <w:rFonts w:asciiTheme="minorBidi" w:hAnsiTheme="minorBidi"/>
            <w:b/>
            <w:bCs/>
            <w:noProof/>
          </w:rPr>
          <w:t xml:space="preserve"> Plot 1</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Toc184062592 \h</w:instrText>
        </w:r>
        <w:r>
          <w:rPr>
            <w:noProof/>
            <w:webHidden/>
            <w:rtl/>
          </w:rPr>
          <w:instrText xml:space="preserve"> </w:instrText>
        </w:r>
        <w:r>
          <w:rPr>
            <w:rStyle w:val="Hyperlink"/>
            <w:noProof/>
            <w:rtl/>
          </w:rPr>
        </w:r>
        <w:r>
          <w:rPr>
            <w:rStyle w:val="Hyperlink"/>
            <w:noProof/>
            <w:rtl/>
          </w:rPr>
          <w:fldChar w:fldCharType="separate"/>
        </w:r>
        <w:r>
          <w:rPr>
            <w:noProof/>
            <w:webHidden/>
            <w:rtl/>
          </w:rPr>
          <w:t>66</w:t>
        </w:r>
        <w:r>
          <w:rPr>
            <w:rStyle w:val="Hyperlink"/>
            <w:noProof/>
            <w:rtl/>
          </w:rPr>
          <w:fldChar w:fldCharType="end"/>
        </w:r>
      </w:hyperlink>
    </w:p>
    <w:p w14:paraId="3C14A300" w14:textId="44161FE4" w:rsidR="00E62CBF" w:rsidRDefault="00E62CBF" w:rsidP="00E62CBF">
      <w:pPr>
        <w:pStyle w:val="TableofFigures"/>
        <w:tabs>
          <w:tab w:val="right" w:leader="dot" w:pos="8302"/>
        </w:tabs>
        <w:bidi w:val="0"/>
        <w:rPr>
          <w:rFonts w:eastAsiaTheme="minorEastAsia" w:cstheme="minorBidi"/>
          <w:noProof/>
          <w:szCs w:val="22"/>
          <w:rtl/>
        </w:rPr>
      </w:pPr>
      <w:hyperlink w:anchor="_Toc184062593" w:history="1">
        <w:r w:rsidRPr="00034F0F">
          <w:rPr>
            <w:rStyle w:val="Hyperlink"/>
            <w:noProof/>
          </w:rPr>
          <w:t>Figure 4</w:t>
        </w:r>
        <w:r w:rsidRPr="00034F0F">
          <w:rPr>
            <w:rStyle w:val="Hyperlink"/>
            <w:rFonts w:asciiTheme="majorBidi" w:hAnsiTheme="majorBidi"/>
            <w:b/>
            <w:bCs/>
            <w:noProof/>
          </w:rPr>
          <w:t xml:space="preserve"> Plot 2</w:t>
        </w:r>
        <w:r>
          <w:rPr>
            <w:noProof/>
            <w:webHidden/>
            <w:rtl/>
          </w:rPr>
          <w:tab/>
        </w:r>
        <w:r>
          <w:rPr>
            <w:rStyle w:val="Hyperlink"/>
            <w:noProof/>
            <w:rtl/>
          </w:rPr>
          <w:fldChar w:fldCharType="begin"/>
        </w:r>
        <w:r>
          <w:rPr>
            <w:noProof/>
            <w:webHidden/>
            <w:rtl/>
          </w:rPr>
          <w:instrText xml:space="preserve"> </w:instrText>
        </w:r>
        <w:r>
          <w:rPr>
            <w:noProof/>
            <w:webHidden/>
          </w:rPr>
          <w:instrText>PAGEREF</w:instrText>
        </w:r>
        <w:r>
          <w:rPr>
            <w:noProof/>
            <w:webHidden/>
            <w:rtl/>
          </w:rPr>
          <w:instrText xml:space="preserve"> _</w:instrText>
        </w:r>
        <w:r>
          <w:rPr>
            <w:noProof/>
            <w:webHidden/>
          </w:rPr>
          <w:instrText>Toc184062593 \h</w:instrText>
        </w:r>
        <w:r>
          <w:rPr>
            <w:noProof/>
            <w:webHidden/>
            <w:rtl/>
          </w:rPr>
          <w:instrText xml:space="preserve"> </w:instrText>
        </w:r>
        <w:r>
          <w:rPr>
            <w:rStyle w:val="Hyperlink"/>
            <w:noProof/>
            <w:rtl/>
          </w:rPr>
        </w:r>
        <w:r>
          <w:rPr>
            <w:rStyle w:val="Hyperlink"/>
            <w:noProof/>
            <w:rtl/>
          </w:rPr>
          <w:fldChar w:fldCharType="separate"/>
        </w:r>
        <w:r>
          <w:rPr>
            <w:noProof/>
            <w:webHidden/>
            <w:rtl/>
          </w:rPr>
          <w:t>67</w:t>
        </w:r>
        <w:r>
          <w:rPr>
            <w:rStyle w:val="Hyperlink"/>
            <w:noProof/>
            <w:rtl/>
          </w:rPr>
          <w:fldChar w:fldCharType="end"/>
        </w:r>
      </w:hyperlink>
    </w:p>
    <w:p w14:paraId="6E8A16F1" w14:textId="7EBE1CD3" w:rsidR="00E62CBF" w:rsidRPr="00367AA9" w:rsidRDefault="00E62CBF" w:rsidP="00E62CBF">
      <w:pPr>
        <w:bidi w:val="0"/>
        <w:rPr>
          <w:rFonts w:asciiTheme="majorBidi" w:hAnsiTheme="majorBidi" w:cstheme="majorBidi"/>
          <w:sz w:val="28"/>
          <w:szCs w:val="28"/>
        </w:rPr>
      </w:pPr>
      <w:r>
        <w:rPr>
          <w:rFonts w:asciiTheme="majorBidi" w:hAnsiTheme="majorBidi" w:cstheme="majorBidi"/>
          <w:sz w:val="28"/>
          <w:szCs w:val="28"/>
        </w:rPr>
        <w:fldChar w:fldCharType="end"/>
      </w:r>
    </w:p>
    <w:sectPr w:rsidR="00E62CBF" w:rsidRPr="00367AA9" w:rsidSect="00E300F3">
      <w:pgSz w:w="11906" w:h="16838"/>
      <w:pgMar w:top="1440" w:right="1797" w:bottom="1440" w:left="1797"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A1C2DE" w14:textId="77777777" w:rsidR="005748B2" w:rsidRDefault="005748B2" w:rsidP="00197B43">
      <w:pPr>
        <w:spacing w:after="0" w:line="240" w:lineRule="auto"/>
      </w:pPr>
      <w:r>
        <w:separator/>
      </w:r>
    </w:p>
  </w:endnote>
  <w:endnote w:type="continuationSeparator" w:id="0">
    <w:p w14:paraId="704765C8" w14:textId="77777777" w:rsidR="005748B2" w:rsidRDefault="005748B2" w:rsidP="00197B4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akkal Majalla">
    <w:panose1 w:val="02000000000000000000"/>
    <w:charset w:val="00"/>
    <w:family w:val="auto"/>
    <w:pitch w:val="variable"/>
    <w:sig w:usb0="A0002027" w:usb1="80000000" w:usb2="00000108" w:usb3="00000000" w:csb0="000000D3" w:csb1="00000000"/>
  </w:font>
  <w:font w:name="David">
    <w:altName w:val="Segoe UI"/>
    <w:panose1 w:val="020E05020604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2114964134"/>
      <w:docPartObj>
        <w:docPartGallery w:val="Page Numbers (Bottom of Page)"/>
        <w:docPartUnique/>
      </w:docPartObj>
    </w:sdtPr>
    <w:sdtContent>
      <w:p w14:paraId="42539488" w14:textId="35C7537D" w:rsidR="00270047" w:rsidRDefault="00270047">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44F48E7A" w14:textId="77777777" w:rsidR="00270047" w:rsidRDefault="002700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B6E1B72" w14:textId="77777777" w:rsidR="005748B2" w:rsidRDefault="005748B2" w:rsidP="00197B43">
      <w:pPr>
        <w:spacing w:after="0" w:line="240" w:lineRule="auto"/>
      </w:pPr>
      <w:r>
        <w:separator/>
      </w:r>
    </w:p>
  </w:footnote>
  <w:footnote w:type="continuationSeparator" w:id="0">
    <w:p w14:paraId="49F30D6A" w14:textId="77777777" w:rsidR="005748B2" w:rsidRDefault="005748B2" w:rsidP="00197B43">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E3251FB"/>
    <w:multiLevelType w:val="multilevel"/>
    <w:tmpl w:val="A41AE4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5C8F18C4"/>
    <w:multiLevelType w:val="hybridMultilevel"/>
    <w:tmpl w:val="ADAC2C4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5F034D7A"/>
    <w:multiLevelType w:val="multilevel"/>
    <w:tmpl w:val="F57E91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696D35CF"/>
    <w:multiLevelType w:val="hybridMultilevel"/>
    <w:tmpl w:val="D6F61296"/>
    <w:lvl w:ilvl="0" w:tplc="E5441A5E">
      <w:start w:val="1"/>
      <w:numFmt w:val="decimal"/>
      <w:lvlText w:val="%1-"/>
      <w:lvlJc w:val="left"/>
      <w:pPr>
        <w:ind w:left="1919"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6C024841"/>
    <w:multiLevelType w:val="hybridMultilevel"/>
    <w:tmpl w:val="2C4492E2"/>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588929867">
    <w:abstractNumId w:val="1"/>
  </w:num>
  <w:num w:numId="2" w16cid:durableId="404036373">
    <w:abstractNumId w:val="4"/>
  </w:num>
  <w:num w:numId="3" w16cid:durableId="414013331">
    <w:abstractNumId w:val="3"/>
  </w:num>
  <w:num w:numId="4" w16cid:durableId="1573851972">
    <w:abstractNumId w:val="2"/>
  </w:num>
  <w:num w:numId="5" w16cid:durableId="200161887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047B9"/>
    <w:rsid w:val="00013A04"/>
    <w:rsid w:val="00016220"/>
    <w:rsid w:val="00034DE9"/>
    <w:rsid w:val="00045B13"/>
    <w:rsid w:val="000524F6"/>
    <w:rsid w:val="00054C6A"/>
    <w:rsid w:val="0007211D"/>
    <w:rsid w:val="00076D3A"/>
    <w:rsid w:val="00090C36"/>
    <w:rsid w:val="00096E32"/>
    <w:rsid w:val="00097E8F"/>
    <w:rsid w:val="000B1906"/>
    <w:rsid w:val="000B3953"/>
    <w:rsid w:val="000C240E"/>
    <w:rsid w:val="000C6EBA"/>
    <w:rsid w:val="000C7610"/>
    <w:rsid w:val="000D3118"/>
    <w:rsid w:val="000D33BF"/>
    <w:rsid w:val="000D7BB4"/>
    <w:rsid w:val="000E1D57"/>
    <w:rsid w:val="00110A2A"/>
    <w:rsid w:val="00117FA7"/>
    <w:rsid w:val="001258B0"/>
    <w:rsid w:val="00140745"/>
    <w:rsid w:val="001425D6"/>
    <w:rsid w:val="00144BC7"/>
    <w:rsid w:val="001625B1"/>
    <w:rsid w:val="00173669"/>
    <w:rsid w:val="00174B5E"/>
    <w:rsid w:val="00181304"/>
    <w:rsid w:val="0018250A"/>
    <w:rsid w:val="0019728B"/>
    <w:rsid w:val="00197B43"/>
    <w:rsid w:val="001A780F"/>
    <w:rsid w:val="001B3BC6"/>
    <w:rsid w:val="001B66E7"/>
    <w:rsid w:val="001D06B6"/>
    <w:rsid w:val="001D4ED9"/>
    <w:rsid w:val="001D5609"/>
    <w:rsid w:val="001D6DC0"/>
    <w:rsid w:val="001E5141"/>
    <w:rsid w:val="001F4008"/>
    <w:rsid w:val="0023164A"/>
    <w:rsid w:val="002321ED"/>
    <w:rsid w:val="0023342F"/>
    <w:rsid w:val="00240078"/>
    <w:rsid w:val="00242AFE"/>
    <w:rsid w:val="00242C20"/>
    <w:rsid w:val="00245128"/>
    <w:rsid w:val="00270047"/>
    <w:rsid w:val="0027139B"/>
    <w:rsid w:val="00284DC0"/>
    <w:rsid w:val="00284FD5"/>
    <w:rsid w:val="00294709"/>
    <w:rsid w:val="002B605D"/>
    <w:rsid w:val="002C3949"/>
    <w:rsid w:val="002C4E4C"/>
    <w:rsid w:val="002D65F7"/>
    <w:rsid w:val="002F59D4"/>
    <w:rsid w:val="00300444"/>
    <w:rsid w:val="00301B03"/>
    <w:rsid w:val="003119BE"/>
    <w:rsid w:val="0031200F"/>
    <w:rsid w:val="00316870"/>
    <w:rsid w:val="00317C71"/>
    <w:rsid w:val="00323233"/>
    <w:rsid w:val="00324EF6"/>
    <w:rsid w:val="00330ABB"/>
    <w:rsid w:val="00333E67"/>
    <w:rsid w:val="003448CA"/>
    <w:rsid w:val="00345A57"/>
    <w:rsid w:val="00367AA9"/>
    <w:rsid w:val="0037182A"/>
    <w:rsid w:val="00373CE8"/>
    <w:rsid w:val="00375471"/>
    <w:rsid w:val="00375649"/>
    <w:rsid w:val="00381D9E"/>
    <w:rsid w:val="003845AC"/>
    <w:rsid w:val="00384F37"/>
    <w:rsid w:val="00394AEA"/>
    <w:rsid w:val="003A2468"/>
    <w:rsid w:val="003A3061"/>
    <w:rsid w:val="003A51D7"/>
    <w:rsid w:val="003C05E4"/>
    <w:rsid w:val="003D4497"/>
    <w:rsid w:val="003F5683"/>
    <w:rsid w:val="003F7A22"/>
    <w:rsid w:val="0040631E"/>
    <w:rsid w:val="004227CB"/>
    <w:rsid w:val="0043069B"/>
    <w:rsid w:val="00431B87"/>
    <w:rsid w:val="00434D16"/>
    <w:rsid w:val="00442F55"/>
    <w:rsid w:val="00450835"/>
    <w:rsid w:val="004508E0"/>
    <w:rsid w:val="00467A9C"/>
    <w:rsid w:val="00483ABE"/>
    <w:rsid w:val="00490692"/>
    <w:rsid w:val="0049546B"/>
    <w:rsid w:val="004954C8"/>
    <w:rsid w:val="004A2FFD"/>
    <w:rsid w:val="004A696E"/>
    <w:rsid w:val="004B58D6"/>
    <w:rsid w:val="004D1909"/>
    <w:rsid w:val="004D4028"/>
    <w:rsid w:val="004D5B79"/>
    <w:rsid w:val="004E42FA"/>
    <w:rsid w:val="004E73C9"/>
    <w:rsid w:val="0050373D"/>
    <w:rsid w:val="005054D6"/>
    <w:rsid w:val="00505E7B"/>
    <w:rsid w:val="00505EC2"/>
    <w:rsid w:val="00507637"/>
    <w:rsid w:val="00507D91"/>
    <w:rsid w:val="00511FDC"/>
    <w:rsid w:val="00520322"/>
    <w:rsid w:val="0052540E"/>
    <w:rsid w:val="00533195"/>
    <w:rsid w:val="00535A27"/>
    <w:rsid w:val="00536424"/>
    <w:rsid w:val="005403E8"/>
    <w:rsid w:val="00542B65"/>
    <w:rsid w:val="0054509A"/>
    <w:rsid w:val="00552B81"/>
    <w:rsid w:val="00552C1E"/>
    <w:rsid w:val="00563147"/>
    <w:rsid w:val="00572476"/>
    <w:rsid w:val="005748B2"/>
    <w:rsid w:val="0057642B"/>
    <w:rsid w:val="00586CF6"/>
    <w:rsid w:val="005A71A8"/>
    <w:rsid w:val="005B20BB"/>
    <w:rsid w:val="005C0D3F"/>
    <w:rsid w:val="005C150B"/>
    <w:rsid w:val="005C4942"/>
    <w:rsid w:val="005C5AC9"/>
    <w:rsid w:val="005C6BFE"/>
    <w:rsid w:val="005D2A51"/>
    <w:rsid w:val="005D5B23"/>
    <w:rsid w:val="005E7684"/>
    <w:rsid w:val="005F0AB1"/>
    <w:rsid w:val="00600AB1"/>
    <w:rsid w:val="006069CB"/>
    <w:rsid w:val="006115B6"/>
    <w:rsid w:val="00613913"/>
    <w:rsid w:val="0061485E"/>
    <w:rsid w:val="00615485"/>
    <w:rsid w:val="00621624"/>
    <w:rsid w:val="00625E67"/>
    <w:rsid w:val="00631FE9"/>
    <w:rsid w:val="0063308C"/>
    <w:rsid w:val="00634BF5"/>
    <w:rsid w:val="00647F39"/>
    <w:rsid w:val="00656CD7"/>
    <w:rsid w:val="00673117"/>
    <w:rsid w:val="00675D97"/>
    <w:rsid w:val="0067652F"/>
    <w:rsid w:val="00681B2E"/>
    <w:rsid w:val="00696C50"/>
    <w:rsid w:val="006A3E9F"/>
    <w:rsid w:val="006A6A54"/>
    <w:rsid w:val="006B2029"/>
    <w:rsid w:val="006B5E43"/>
    <w:rsid w:val="006D3CA5"/>
    <w:rsid w:val="006D4BF2"/>
    <w:rsid w:val="006D7EE9"/>
    <w:rsid w:val="006E1540"/>
    <w:rsid w:val="006E3BF8"/>
    <w:rsid w:val="006E7E13"/>
    <w:rsid w:val="00707A7A"/>
    <w:rsid w:val="00717893"/>
    <w:rsid w:val="0072173B"/>
    <w:rsid w:val="00721C29"/>
    <w:rsid w:val="00724B94"/>
    <w:rsid w:val="00743312"/>
    <w:rsid w:val="0074556F"/>
    <w:rsid w:val="007526AA"/>
    <w:rsid w:val="007537DA"/>
    <w:rsid w:val="00762950"/>
    <w:rsid w:val="00772474"/>
    <w:rsid w:val="00777E8F"/>
    <w:rsid w:val="007907F0"/>
    <w:rsid w:val="00790E1E"/>
    <w:rsid w:val="007A2CD1"/>
    <w:rsid w:val="007A385F"/>
    <w:rsid w:val="007C29D5"/>
    <w:rsid w:val="007C3258"/>
    <w:rsid w:val="007E04E0"/>
    <w:rsid w:val="007E2788"/>
    <w:rsid w:val="007E65CE"/>
    <w:rsid w:val="007E6859"/>
    <w:rsid w:val="007E7EAE"/>
    <w:rsid w:val="00801824"/>
    <w:rsid w:val="00805E11"/>
    <w:rsid w:val="008061CC"/>
    <w:rsid w:val="0080662B"/>
    <w:rsid w:val="00807B4B"/>
    <w:rsid w:val="008100D8"/>
    <w:rsid w:val="00810AF2"/>
    <w:rsid w:val="00810FFD"/>
    <w:rsid w:val="00820F56"/>
    <w:rsid w:val="00821A2B"/>
    <w:rsid w:val="0082308C"/>
    <w:rsid w:val="00825978"/>
    <w:rsid w:val="008270F2"/>
    <w:rsid w:val="008533FE"/>
    <w:rsid w:val="00874B61"/>
    <w:rsid w:val="008760F9"/>
    <w:rsid w:val="008828AC"/>
    <w:rsid w:val="0088503F"/>
    <w:rsid w:val="00890D1D"/>
    <w:rsid w:val="008B7BED"/>
    <w:rsid w:val="008E0778"/>
    <w:rsid w:val="008E4850"/>
    <w:rsid w:val="008E7D87"/>
    <w:rsid w:val="008F0178"/>
    <w:rsid w:val="008F33CC"/>
    <w:rsid w:val="008F4C5C"/>
    <w:rsid w:val="009028DD"/>
    <w:rsid w:val="009047B9"/>
    <w:rsid w:val="009131DD"/>
    <w:rsid w:val="00926F40"/>
    <w:rsid w:val="0094225E"/>
    <w:rsid w:val="00943DB5"/>
    <w:rsid w:val="00951E8B"/>
    <w:rsid w:val="009628F5"/>
    <w:rsid w:val="00964356"/>
    <w:rsid w:val="00974B29"/>
    <w:rsid w:val="0097672E"/>
    <w:rsid w:val="0097780A"/>
    <w:rsid w:val="00977BD2"/>
    <w:rsid w:val="00985DD3"/>
    <w:rsid w:val="00986EC5"/>
    <w:rsid w:val="009A14FF"/>
    <w:rsid w:val="009A2734"/>
    <w:rsid w:val="009A6100"/>
    <w:rsid w:val="009B00B0"/>
    <w:rsid w:val="009C3B62"/>
    <w:rsid w:val="009C4DC7"/>
    <w:rsid w:val="009C570C"/>
    <w:rsid w:val="009C6137"/>
    <w:rsid w:val="009C7B4C"/>
    <w:rsid w:val="009D04DC"/>
    <w:rsid w:val="009D0D9C"/>
    <w:rsid w:val="009D2A83"/>
    <w:rsid w:val="009E0E87"/>
    <w:rsid w:val="009E525C"/>
    <w:rsid w:val="009F0AF9"/>
    <w:rsid w:val="009F1B0D"/>
    <w:rsid w:val="009F6345"/>
    <w:rsid w:val="00A035B7"/>
    <w:rsid w:val="00A07350"/>
    <w:rsid w:val="00A130C6"/>
    <w:rsid w:val="00A15518"/>
    <w:rsid w:val="00A15AA8"/>
    <w:rsid w:val="00A171FD"/>
    <w:rsid w:val="00A20023"/>
    <w:rsid w:val="00A24B8C"/>
    <w:rsid w:val="00A24BA3"/>
    <w:rsid w:val="00A24CFE"/>
    <w:rsid w:val="00A304AC"/>
    <w:rsid w:val="00A513C1"/>
    <w:rsid w:val="00A60FC5"/>
    <w:rsid w:val="00A62EDC"/>
    <w:rsid w:val="00A66EDD"/>
    <w:rsid w:val="00A67FAC"/>
    <w:rsid w:val="00A67FBD"/>
    <w:rsid w:val="00A75E99"/>
    <w:rsid w:val="00A817DA"/>
    <w:rsid w:val="00A81809"/>
    <w:rsid w:val="00AB1409"/>
    <w:rsid w:val="00AC12F2"/>
    <w:rsid w:val="00AC4CF0"/>
    <w:rsid w:val="00AD1EBF"/>
    <w:rsid w:val="00AE2D89"/>
    <w:rsid w:val="00AF0B2E"/>
    <w:rsid w:val="00AF43EB"/>
    <w:rsid w:val="00AF6A42"/>
    <w:rsid w:val="00AF6AE9"/>
    <w:rsid w:val="00B03974"/>
    <w:rsid w:val="00B1105E"/>
    <w:rsid w:val="00B13FD0"/>
    <w:rsid w:val="00B164AD"/>
    <w:rsid w:val="00B22415"/>
    <w:rsid w:val="00B24205"/>
    <w:rsid w:val="00B32B28"/>
    <w:rsid w:val="00B35EF9"/>
    <w:rsid w:val="00B408B6"/>
    <w:rsid w:val="00B57BF9"/>
    <w:rsid w:val="00B63AC6"/>
    <w:rsid w:val="00B66578"/>
    <w:rsid w:val="00B710D0"/>
    <w:rsid w:val="00B73186"/>
    <w:rsid w:val="00B864D7"/>
    <w:rsid w:val="00BA05B0"/>
    <w:rsid w:val="00BB282C"/>
    <w:rsid w:val="00BB4EC4"/>
    <w:rsid w:val="00BB6B1E"/>
    <w:rsid w:val="00BC6A17"/>
    <w:rsid w:val="00BC7672"/>
    <w:rsid w:val="00BD07B0"/>
    <w:rsid w:val="00BD4F63"/>
    <w:rsid w:val="00BD6CD0"/>
    <w:rsid w:val="00BD7BD1"/>
    <w:rsid w:val="00BE23F5"/>
    <w:rsid w:val="00BF6055"/>
    <w:rsid w:val="00C1277C"/>
    <w:rsid w:val="00C144FF"/>
    <w:rsid w:val="00C169F4"/>
    <w:rsid w:val="00C25E27"/>
    <w:rsid w:val="00C32D4E"/>
    <w:rsid w:val="00C40F16"/>
    <w:rsid w:val="00C5070E"/>
    <w:rsid w:val="00C51424"/>
    <w:rsid w:val="00C6232B"/>
    <w:rsid w:val="00C72DE8"/>
    <w:rsid w:val="00C7570A"/>
    <w:rsid w:val="00C75C62"/>
    <w:rsid w:val="00C95E2B"/>
    <w:rsid w:val="00CA3F90"/>
    <w:rsid w:val="00CB7C99"/>
    <w:rsid w:val="00CC54F2"/>
    <w:rsid w:val="00CE4F07"/>
    <w:rsid w:val="00CF3A99"/>
    <w:rsid w:val="00D04564"/>
    <w:rsid w:val="00D12BE7"/>
    <w:rsid w:val="00D13607"/>
    <w:rsid w:val="00D23275"/>
    <w:rsid w:val="00D27C74"/>
    <w:rsid w:val="00D30748"/>
    <w:rsid w:val="00D426AE"/>
    <w:rsid w:val="00D4322E"/>
    <w:rsid w:val="00D44C66"/>
    <w:rsid w:val="00D673BC"/>
    <w:rsid w:val="00D7576A"/>
    <w:rsid w:val="00D76054"/>
    <w:rsid w:val="00D823CE"/>
    <w:rsid w:val="00D8685F"/>
    <w:rsid w:val="00DA1709"/>
    <w:rsid w:val="00DA327A"/>
    <w:rsid w:val="00DA39B7"/>
    <w:rsid w:val="00DA5B38"/>
    <w:rsid w:val="00DB3E29"/>
    <w:rsid w:val="00DB612F"/>
    <w:rsid w:val="00DC6AC4"/>
    <w:rsid w:val="00DD2EC1"/>
    <w:rsid w:val="00DE4DF6"/>
    <w:rsid w:val="00E00B2E"/>
    <w:rsid w:val="00E07796"/>
    <w:rsid w:val="00E112BA"/>
    <w:rsid w:val="00E20AB9"/>
    <w:rsid w:val="00E22433"/>
    <w:rsid w:val="00E300F3"/>
    <w:rsid w:val="00E34899"/>
    <w:rsid w:val="00E5342E"/>
    <w:rsid w:val="00E62CBF"/>
    <w:rsid w:val="00E62F71"/>
    <w:rsid w:val="00E73709"/>
    <w:rsid w:val="00E778DF"/>
    <w:rsid w:val="00E80E34"/>
    <w:rsid w:val="00E818FA"/>
    <w:rsid w:val="00E84872"/>
    <w:rsid w:val="00E9064C"/>
    <w:rsid w:val="00E978B6"/>
    <w:rsid w:val="00EA2B65"/>
    <w:rsid w:val="00EA7551"/>
    <w:rsid w:val="00EC7616"/>
    <w:rsid w:val="00ED206D"/>
    <w:rsid w:val="00ED46F2"/>
    <w:rsid w:val="00EF3F04"/>
    <w:rsid w:val="00EF49D0"/>
    <w:rsid w:val="00EF63EE"/>
    <w:rsid w:val="00EF6B39"/>
    <w:rsid w:val="00F040E3"/>
    <w:rsid w:val="00F11B12"/>
    <w:rsid w:val="00F14E38"/>
    <w:rsid w:val="00F2627A"/>
    <w:rsid w:val="00F34AB0"/>
    <w:rsid w:val="00F364CD"/>
    <w:rsid w:val="00F40B34"/>
    <w:rsid w:val="00F46752"/>
    <w:rsid w:val="00F5051A"/>
    <w:rsid w:val="00F52679"/>
    <w:rsid w:val="00F54240"/>
    <w:rsid w:val="00F563DC"/>
    <w:rsid w:val="00F62503"/>
    <w:rsid w:val="00F62CD9"/>
    <w:rsid w:val="00F70368"/>
    <w:rsid w:val="00F91A09"/>
    <w:rsid w:val="00F95AEC"/>
    <w:rsid w:val="00F97F30"/>
    <w:rsid w:val="00FA1EF3"/>
    <w:rsid w:val="00FB5CB7"/>
    <w:rsid w:val="00FC01F5"/>
    <w:rsid w:val="00FC4FE4"/>
    <w:rsid w:val="00FD08F5"/>
    <w:rsid w:val="00FD1CD5"/>
    <w:rsid w:val="00FF2AE0"/>
    <w:rsid w:val="00FF2D01"/>
    <w:rsid w:val="00FF43BD"/>
    <w:rsid w:val="00FF7C7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7AEE4E4"/>
  <w15:docId w15:val="{41DB0EBE-96DF-4935-A8CE-C2582C970D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62CBF"/>
    <w:pPr>
      <w:bidi/>
    </w:pPr>
  </w:style>
  <w:style w:type="paragraph" w:styleId="Heading1">
    <w:name w:val="heading 1"/>
    <w:basedOn w:val="Normal"/>
    <w:next w:val="Normal"/>
    <w:link w:val="Heading1Char"/>
    <w:uiPriority w:val="9"/>
    <w:qFormat/>
    <w:rsid w:val="00D23275"/>
    <w:pPr>
      <w:bidi w:val="0"/>
      <w:jc w:val="center"/>
      <w:outlineLvl w:val="0"/>
    </w:pPr>
    <w:rPr>
      <w:rFonts w:asciiTheme="majorBidi" w:hAnsiTheme="majorBidi" w:cstheme="majorBidi"/>
      <w:b/>
      <w:bCs/>
      <w:sz w:val="28"/>
      <w:szCs w:val="28"/>
      <w:lang w:bidi="ar-SA"/>
    </w:rPr>
  </w:style>
  <w:style w:type="paragraph" w:styleId="Heading2">
    <w:name w:val="heading 2"/>
    <w:basedOn w:val="Normal"/>
    <w:next w:val="Normal"/>
    <w:link w:val="Heading2Char"/>
    <w:uiPriority w:val="9"/>
    <w:unhideWhenUsed/>
    <w:qFormat/>
    <w:rsid w:val="00D23275"/>
    <w:pPr>
      <w:bidi w:val="0"/>
      <w:spacing w:line="480" w:lineRule="auto"/>
      <w:jc w:val="center"/>
      <w:outlineLvl w:val="1"/>
    </w:pPr>
    <w:rPr>
      <w:rFonts w:asciiTheme="majorBidi" w:hAnsiTheme="majorBidi" w:cstheme="majorBidi"/>
      <w:b/>
      <w:bCs/>
      <w:sz w:val="24"/>
      <w:szCs w:val="24"/>
      <w:lang w:val="en-GB"/>
    </w:rPr>
  </w:style>
  <w:style w:type="paragraph" w:styleId="Heading3">
    <w:name w:val="heading 3"/>
    <w:basedOn w:val="Normal"/>
    <w:next w:val="Normal"/>
    <w:link w:val="Heading3Char"/>
    <w:uiPriority w:val="9"/>
    <w:unhideWhenUsed/>
    <w:qFormat/>
    <w:rsid w:val="00D23275"/>
    <w:pPr>
      <w:bidi w:val="0"/>
      <w:spacing w:after="0" w:line="480" w:lineRule="auto"/>
      <w:ind w:firstLine="720"/>
      <w:jc w:val="center"/>
      <w:outlineLvl w:val="2"/>
    </w:pPr>
    <w:rPr>
      <w:rFonts w:asciiTheme="majorBidi" w:hAnsiTheme="majorBidi" w:cstheme="majorBidi"/>
      <w:b/>
      <w:bCs/>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197B43"/>
    <w:rPr>
      <w:color w:val="0000FF"/>
      <w:u w:val="single"/>
    </w:rPr>
  </w:style>
  <w:style w:type="paragraph" w:styleId="ListParagraph">
    <w:name w:val="List Paragraph"/>
    <w:basedOn w:val="Normal"/>
    <w:uiPriority w:val="34"/>
    <w:qFormat/>
    <w:rsid w:val="00197B43"/>
    <w:pPr>
      <w:ind w:left="720"/>
      <w:contextualSpacing/>
    </w:pPr>
  </w:style>
  <w:style w:type="character" w:customStyle="1" w:styleId="sr-only">
    <w:name w:val="sr-only"/>
    <w:basedOn w:val="DefaultParagraphFont"/>
    <w:rsid w:val="00197B43"/>
  </w:style>
  <w:style w:type="character" w:customStyle="1" w:styleId="text">
    <w:name w:val="text"/>
    <w:basedOn w:val="DefaultParagraphFont"/>
    <w:rsid w:val="00197B43"/>
  </w:style>
  <w:style w:type="paragraph" w:styleId="Header">
    <w:name w:val="header"/>
    <w:basedOn w:val="Normal"/>
    <w:link w:val="HeaderChar"/>
    <w:uiPriority w:val="99"/>
    <w:unhideWhenUsed/>
    <w:rsid w:val="00197B43"/>
    <w:pPr>
      <w:tabs>
        <w:tab w:val="center" w:pos="4513"/>
        <w:tab w:val="right" w:pos="9026"/>
      </w:tabs>
      <w:spacing w:after="0" w:line="240" w:lineRule="auto"/>
    </w:pPr>
  </w:style>
  <w:style w:type="character" w:customStyle="1" w:styleId="HeaderChar">
    <w:name w:val="Header Char"/>
    <w:basedOn w:val="DefaultParagraphFont"/>
    <w:link w:val="Header"/>
    <w:uiPriority w:val="99"/>
    <w:rsid w:val="00197B43"/>
  </w:style>
  <w:style w:type="paragraph" w:styleId="Caption">
    <w:name w:val="caption"/>
    <w:basedOn w:val="Normal"/>
    <w:next w:val="Normal"/>
    <w:uiPriority w:val="35"/>
    <w:qFormat/>
    <w:rsid w:val="009C4DC7"/>
    <w:pPr>
      <w:bidi w:val="0"/>
      <w:spacing w:after="200" w:line="360" w:lineRule="auto"/>
    </w:pPr>
    <w:rPr>
      <w:i/>
      <w:iCs/>
      <w:color w:val="000000" w:themeColor="text1"/>
      <w:sz w:val="20"/>
      <w:szCs w:val="20"/>
    </w:rPr>
  </w:style>
  <w:style w:type="paragraph" w:styleId="Footer">
    <w:name w:val="footer"/>
    <w:basedOn w:val="Normal"/>
    <w:link w:val="FooterChar"/>
    <w:uiPriority w:val="99"/>
    <w:unhideWhenUsed/>
    <w:rsid w:val="00197B43"/>
    <w:pPr>
      <w:tabs>
        <w:tab w:val="center" w:pos="4153"/>
        <w:tab w:val="right" w:pos="8306"/>
      </w:tabs>
      <w:spacing w:after="0" w:line="240" w:lineRule="auto"/>
    </w:pPr>
  </w:style>
  <w:style w:type="character" w:customStyle="1" w:styleId="FooterChar">
    <w:name w:val="Footer Char"/>
    <w:basedOn w:val="DefaultParagraphFont"/>
    <w:link w:val="Footer"/>
    <w:uiPriority w:val="99"/>
    <w:rsid w:val="00197B43"/>
  </w:style>
  <w:style w:type="table" w:styleId="TableGrid">
    <w:name w:val="Table Grid"/>
    <w:basedOn w:val="TableNormal"/>
    <w:uiPriority w:val="39"/>
    <w:rsid w:val="0061485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61485E"/>
    <w:rPr>
      <w:color w:val="808080"/>
    </w:rPr>
  </w:style>
  <w:style w:type="character" w:styleId="Emphasis">
    <w:name w:val="Emphasis"/>
    <w:basedOn w:val="DefaultParagraphFont"/>
    <w:uiPriority w:val="20"/>
    <w:qFormat/>
    <w:rsid w:val="00B32B28"/>
    <w:rPr>
      <w:i/>
      <w:iCs/>
    </w:rPr>
  </w:style>
  <w:style w:type="paragraph" w:styleId="NormalWeb">
    <w:name w:val="Normal (Web)"/>
    <w:basedOn w:val="Normal"/>
    <w:uiPriority w:val="99"/>
    <w:unhideWhenUsed/>
    <w:rsid w:val="00B32B28"/>
    <w:pPr>
      <w:bidi w:val="0"/>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lmyear">
    <w:name w:val="nlm_year"/>
    <w:basedOn w:val="DefaultParagraphFont"/>
    <w:rsid w:val="00B32B28"/>
  </w:style>
  <w:style w:type="character" w:customStyle="1" w:styleId="nlmpublisher-loc">
    <w:name w:val="nlm_publisher-loc"/>
    <w:basedOn w:val="DefaultParagraphFont"/>
    <w:rsid w:val="00B32B28"/>
  </w:style>
  <w:style w:type="character" w:customStyle="1" w:styleId="nlmpublisher-name">
    <w:name w:val="nlm_publisher-name"/>
    <w:basedOn w:val="DefaultParagraphFont"/>
    <w:rsid w:val="00B32B28"/>
  </w:style>
  <w:style w:type="character" w:customStyle="1" w:styleId="nlmarticle-title">
    <w:name w:val="nlm_article-title"/>
    <w:basedOn w:val="DefaultParagraphFont"/>
    <w:rsid w:val="00B32B28"/>
  </w:style>
  <w:style w:type="character" w:styleId="UnresolvedMention">
    <w:name w:val="Unresolved Mention"/>
    <w:basedOn w:val="DefaultParagraphFont"/>
    <w:uiPriority w:val="99"/>
    <w:semiHidden/>
    <w:unhideWhenUsed/>
    <w:rsid w:val="004A696E"/>
    <w:rPr>
      <w:color w:val="605E5C"/>
      <w:shd w:val="clear" w:color="auto" w:fill="E1DFDD"/>
    </w:rPr>
  </w:style>
  <w:style w:type="character" w:styleId="FollowedHyperlink">
    <w:name w:val="FollowedHyperlink"/>
    <w:basedOn w:val="DefaultParagraphFont"/>
    <w:uiPriority w:val="99"/>
    <w:semiHidden/>
    <w:unhideWhenUsed/>
    <w:rsid w:val="00F97F30"/>
    <w:rPr>
      <w:color w:val="954F72" w:themeColor="followedHyperlink"/>
      <w:u w:val="single"/>
    </w:rPr>
  </w:style>
  <w:style w:type="character" w:customStyle="1" w:styleId="Heading1Char">
    <w:name w:val="Heading 1 Char"/>
    <w:basedOn w:val="DefaultParagraphFont"/>
    <w:link w:val="Heading1"/>
    <w:uiPriority w:val="9"/>
    <w:rsid w:val="00D23275"/>
    <w:rPr>
      <w:rFonts w:asciiTheme="majorBidi" w:hAnsiTheme="majorBidi" w:cstheme="majorBidi"/>
      <w:b/>
      <w:bCs/>
      <w:sz w:val="28"/>
      <w:szCs w:val="28"/>
      <w:lang w:bidi="ar-SA"/>
    </w:rPr>
  </w:style>
  <w:style w:type="paragraph" w:styleId="Index2">
    <w:name w:val="index 2"/>
    <w:basedOn w:val="Normal"/>
    <w:next w:val="Normal"/>
    <w:autoRedefine/>
    <w:uiPriority w:val="99"/>
    <w:unhideWhenUsed/>
    <w:rsid w:val="00D8685F"/>
    <w:pPr>
      <w:spacing w:after="0"/>
      <w:ind w:left="440" w:hanging="220"/>
    </w:pPr>
    <w:rPr>
      <w:rFonts w:cstheme="minorHAnsi"/>
      <w:sz w:val="18"/>
      <w:szCs w:val="18"/>
    </w:rPr>
  </w:style>
  <w:style w:type="paragraph" w:styleId="Index1">
    <w:name w:val="index 1"/>
    <w:basedOn w:val="Normal"/>
    <w:next w:val="Normal"/>
    <w:autoRedefine/>
    <w:uiPriority w:val="99"/>
    <w:unhideWhenUsed/>
    <w:rsid w:val="00D8685F"/>
    <w:pPr>
      <w:spacing w:after="0"/>
      <w:ind w:left="220" w:hanging="220"/>
    </w:pPr>
    <w:rPr>
      <w:rFonts w:cstheme="minorHAnsi"/>
      <w:sz w:val="18"/>
      <w:szCs w:val="18"/>
    </w:rPr>
  </w:style>
  <w:style w:type="paragraph" w:styleId="Index3">
    <w:name w:val="index 3"/>
    <w:basedOn w:val="Normal"/>
    <w:next w:val="Normal"/>
    <w:autoRedefine/>
    <w:uiPriority w:val="99"/>
    <w:unhideWhenUsed/>
    <w:rsid w:val="00D8685F"/>
    <w:pPr>
      <w:spacing w:after="0"/>
      <w:ind w:left="660" w:hanging="220"/>
    </w:pPr>
    <w:rPr>
      <w:rFonts w:cstheme="minorHAnsi"/>
      <w:sz w:val="18"/>
      <w:szCs w:val="18"/>
    </w:rPr>
  </w:style>
  <w:style w:type="paragraph" w:styleId="Index4">
    <w:name w:val="index 4"/>
    <w:basedOn w:val="Normal"/>
    <w:next w:val="Normal"/>
    <w:autoRedefine/>
    <w:uiPriority w:val="99"/>
    <w:unhideWhenUsed/>
    <w:rsid w:val="00D8685F"/>
    <w:pPr>
      <w:spacing w:after="0"/>
      <w:ind w:left="880" w:hanging="220"/>
    </w:pPr>
    <w:rPr>
      <w:rFonts w:cstheme="minorHAnsi"/>
      <w:sz w:val="18"/>
      <w:szCs w:val="18"/>
    </w:rPr>
  </w:style>
  <w:style w:type="paragraph" w:styleId="Index5">
    <w:name w:val="index 5"/>
    <w:basedOn w:val="Normal"/>
    <w:next w:val="Normal"/>
    <w:autoRedefine/>
    <w:uiPriority w:val="99"/>
    <w:unhideWhenUsed/>
    <w:rsid w:val="00D8685F"/>
    <w:pPr>
      <w:spacing w:after="0"/>
      <w:ind w:left="1100" w:hanging="220"/>
    </w:pPr>
    <w:rPr>
      <w:rFonts w:cstheme="minorHAnsi"/>
      <w:sz w:val="18"/>
      <w:szCs w:val="18"/>
    </w:rPr>
  </w:style>
  <w:style w:type="paragraph" w:styleId="Index6">
    <w:name w:val="index 6"/>
    <w:basedOn w:val="Normal"/>
    <w:next w:val="Normal"/>
    <w:autoRedefine/>
    <w:uiPriority w:val="99"/>
    <w:unhideWhenUsed/>
    <w:rsid w:val="00D8685F"/>
    <w:pPr>
      <w:spacing w:after="0"/>
      <w:ind w:left="1320" w:hanging="220"/>
    </w:pPr>
    <w:rPr>
      <w:rFonts w:cstheme="minorHAnsi"/>
      <w:sz w:val="18"/>
      <w:szCs w:val="18"/>
    </w:rPr>
  </w:style>
  <w:style w:type="paragraph" w:styleId="Index7">
    <w:name w:val="index 7"/>
    <w:basedOn w:val="Normal"/>
    <w:next w:val="Normal"/>
    <w:autoRedefine/>
    <w:uiPriority w:val="99"/>
    <w:unhideWhenUsed/>
    <w:rsid w:val="00D8685F"/>
    <w:pPr>
      <w:spacing w:after="0"/>
      <w:ind w:left="1540" w:hanging="220"/>
    </w:pPr>
    <w:rPr>
      <w:rFonts w:cstheme="minorHAnsi"/>
      <w:sz w:val="18"/>
      <w:szCs w:val="18"/>
    </w:rPr>
  </w:style>
  <w:style w:type="paragraph" w:styleId="Index8">
    <w:name w:val="index 8"/>
    <w:basedOn w:val="Normal"/>
    <w:next w:val="Normal"/>
    <w:autoRedefine/>
    <w:uiPriority w:val="99"/>
    <w:unhideWhenUsed/>
    <w:rsid w:val="00D8685F"/>
    <w:pPr>
      <w:spacing w:after="0"/>
      <w:ind w:left="1760" w:hanging="220"/>
    </w:pPr>
    <w:rPr>
      <w:rFonts w:cstheme="minorHAnsi"/>
      <w:sz w:val="18"/>
      <w:szCs w:val="18"/>
    </w:rPr>
  </w:style>
  <w:style w:type="paragraph" w:styleId="Index9">
    <w:name w:val="index 9"/>
    <w:basedOn w:val="Normal"/>
    <w:next w:val="Normal"/>
    <w:autoRedefine/>
    <w:uiPriority w:val="99"/>
    <w:unhideWhenUsed/>
    <w:rsid w:val="00D8685F"/>
    <w:pPr>
      <w:spacing w:after="0"/>
      <w:ind w:left="1980" w:hanging="220"/>
    </w:pPr>
    <w:rPr>
      <w:rFonts w:cstheme="minorHAnsi"/>
      <w:sz w:val="18"/>
      <w:szCs w:val="18"/>
    </w:rPr>
  </w:style>
  <w:style w:type="paragraph" w:styleId="IndexHeading">
    <w:name w:val="index heading"/>
    <w:basedOn w:val="Normal"/>
    <w:next w:val="Index1"/>
    <w:uiPriority w:val="99"/>
    <w:unhideWhenUsed/>
    <w:rsid w:val="00D8685F"/>
    <w:pPr>
      <w:pBdr>
        <w:top w:val="single" w:sz="12" w:space="0" w:color="auto"/>
      </w:pBdr>
      <w:spacing w:before="360" w:after="240"/>
    </w:pPr>
    <w:rPr>
      <w:rFonts w:cstheme="minorHAnsi"/>
      <w:b/>
      <w:bCs/>
      <w:i/>
      <w:iCs/>
      <w:sz w:val="26"/>
      <w:szCs w:val="26"/>
    </w:rPr>
  </w:style>
  <w:style w:type="character" w:customStyle="1" w:styleId="Heading2Char">
    <w:name w:val="Heading 2 Char"/>
    <w:basedOn w:val="DefaultParagraphFont"/>
    <w:link w:val="Heading2"/>
    <w:uiPriority w:val="9"/>
    <w:rsid w:val="00D23275"/>
    <w:rPr>
      <w:rFonts w:asciiTheme="majorBidi" w:hAnsiTheme="majorBidi" w:cstheme="majorBidi"/>
      <w:b/>
      <w:bCs/>
      <w:sz w:val="24"/>
      <w:szCs w:val="24"/>
      <w:lang w:val="en-GB"/>
    </w:rPr>
  </w:style>
  <w:style w:type="character" w:customStyle="1" w:styleId="Heading3Char">
    <w:name w:val="Heading 3 Char"/>
    <w:basedOn w:val="DefaultParagraphFont"/>
    <w:link w:val="Heading3"/>
    <w:uiPriority w:val="9"/>
    <w:rsid w:val="00D23275"/>
    <w:rPr>
      <w:rFonts w:asciiTheme="majorBidi" w:hAnsiTheme="majorBidi" w:cstheme="majorBidi"/>
      <w:b/>
      <w:bCs/>
      <w:sz w:val="24"/>
      <w:szCs w:val="24"/>
    </w:rPr>
  </w:style>
  <w:style w:type="paragraph" w:styleId="TOC2">
    <w:name w:val="toc 2"/>
    <w:basedOn w:val="Normal"/>
    <w:next w:val="Normal"/>
    <w:autoRedefine/>
    <w:uiPriority w:val="39"/>
    <w:unhideWhenUsed/>
    <w:rsid w:val="00FA1EF3"/>
    <w:pPr>
      <w:tabs>
        <w:tab w:val="right" w:leader="dot" w:pos="8296"/>
      </w:tabs>
      <w:bidi w:val="0"/>
      <w:spacing w:after="100"/>
      <w:ind w:left="220"/>
    </w:pPr>
  </w:style>
  <w:style w:type="paragraph" w:styleId="TOC1">
    <w:name w:val="toc 1"/>
    <w:basedOn w:val="Normal"/>
    <w:next w:val="Normal"/>
    <w:autoRedefine/>
    <w:uiPriority w:val="39"/>
    <w:unhideWhenUsed/>
    <w:rsid w:val="00EF3F04"/>
    <w:pPr>
      <w:tabs>
        <w:tab w:val="right" w:leader="dot" w:pos="8296"/>
      </w:tabs>
      <w:bidi w:val="0"/>
      <w:spacing w:after="120"/>
    </w:pPr>
    <w:rPr>
      <w:rFonts w:asciiTheme="majorBidi" w:hAnsiTheme="majorBidi" w:cstheme="majorBidi"/>
      <w:sz w:val="24"/>
    </w:rPr>
  </w:style>
  <w:style w:type="paragraph" w:styleId="TOC3">
    <w:name w:val="toc 3"/>
    <w:basedOn w:val="Normal"/>
    <w:next w:val="Normal"/>
    <w:autoRedefine/>
    <w:uiPriority w:val="39"/>
    <w:unhideWhenUsed/>
    <w:rsid w:val="00FA1EF3"/>
    <w:pPr>
      <w:tabs>
        <w:tab w:val="right" w:leader="dot" w:pos="8296"/>
      </w:tabs>
      <w:bidi w:val="0"/>
      <w:spacing w:after="100"/>
      <w:ind w:left="440"/>
    </w:pPr>
  </w:style>
  <w:style w:type="paragraph" w:styleId="TableofFigures">
    <w:name w:val="table of figures"/>
    <w:basedOn w:val="Normal"/>
    <w:next w:val="Normal"/>
    <w:uiPriority w:val="99"/>
    <w:unhideWhenUsed/>
    <w:rsid w:val="00E62CBF"/>
    <w:pPr>
      <w:spacing w:after="120"/>
    </w:pPr>
    <w:rPr>
      <w:rFonts w:cstheme="majorBidi"/>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8167478">
      <w:bodyDiv w:val="1"/>
      <w:marLeft w:val="0"/>
      <w:marRight w:val="0"/>
      <w:marTop w:val="0"/>
      <w:marBottom w:val="0"/>
      <w:divBdr>
        <w:top w:val="none" w:sz="0" w:space="0" w:color="auto"/>
        <w:left w:val="none" w:sz="0" w:space="0" w:color="auto"/>
        <w:bottom w:val="none" w:sz="0" w:space="0" w:color="auto"/>
        <w:right w:val="none" w:sz="0" w:space="0" w:color="auto"/>
      </w:divBdr>
      <w:divsChild>
        <w:div w:id="738753087">
          <w:marLeft w:val="0"/>
          <w:marRight w:val="0"/>
          <w:marTop w:val="0"/>
          <w:marBottom w:val="0"/>
          <w:divBdr>
            <w:top w:val="none" w:sz="0" w:space="0" w:color="auto"/>
            <w:left w:val="none" w:sz="0" w:space="0" w:color="auto"/>
            <w:bottom w:val="none" w:sz="0" w:space="0" w:color="auto"/>
            <w:right w:val="none" w:sz="0" w:space="0" w:color="auto"/>
          </w:divBdr>
        </w:div>
      </w:divsChild>
    </w:div>
    <w:div w:id="126625676">
      <w:bodyDiv w:val="1"/>
      <w:marLeft w:val="0"/>
      <w:marRight w:val="0"/>
      <w:marTop w:val="0"/>
      <w:marBottom w:val="0"/>
      <w:divBdr>
        <w:top w:val="none" w:sz="0" w:space="0" w:color="auto"/>
        <w:left w:val="none" w:sz="0" w:space="0" w:color="auto"/>
        <w:bottom w:val="none" w:sz="0" w:space="0" w:color="auto"/>
        <w:right w:val="none" w:sz="0" w:space="0" w:color="auto"/>
      </w:divBdr>
    </w:div>
    <w:div w:id="383456405">
      <w:bodyDiv w:val="1"/>
      <w:marLeft w:val="0"/>
      <w:marRight w:val="0"/>
      <w:marTop w:val="0"/>
      <w:marBottom w:val="0"/>
      <w:divBdr>
        <w:top w:val="none" w:sz="0" w:space="0" w:color="auto"/>
        <w:left w:val="none" w:sz="0" w:space="0" w:color="auto"/>
        <w:bottom w:val="none" w:sz="0" w:space="0" w:color="auto"/>
        <w:right w:val="none" w:sz="0" w:space="0" w:color="auto"/>
      </w:divBdr>
    </w:div>
    <w:div w:id="395668526">
      <w:bodyDiv w:val="1"/>
      <w:marLeft w:val="0"/>
      <w:marRight w:val="0"/>
      <w:marTop w:val="0"/>
      <w:marBottom w:val="0"/>
      <w:divBdr>
        <w:top w:val="none" w:sz="0" w:space="0" w:color="auto"/>
        <w:left w:val="none" w:sz="0" w:space="0" w:color="auto"/>
        <w:bottom w:val="none" w:sz="0" w:space="0" w:color="auto"/>
        <w:right w:val="none" w:sz="0" w:space="0" w:color="auto"/>
      </w:divBdr>
    </w:div>
    <w:div w:id="429593924">
      <w:bodyDiv w:val="1"/>
      <w:marLeft w:val="0"/>
      <w:marRight w:val="0"/>
      <w:marTop w:val="0"/>
      <w:marBottom w:val="0"/>
      <w:divBdr>
        <w:top w:val="none" w:sz="0" w:space="0" w:color="auto"/>
        <w:left w:val="none" w:sz="0" w:space="0" w:color="auto"/>
        <w:bottom w:val="none" w:sz="0" w:space="0" w:color="auto"/>
        <w:right w:val="none" w:sz="0" w:space="0" w:color="auto"/>
      </w:divBdr>
    </w:div>
    <w:div w:id="443578464">
      <w:bodyDiv w:val="1"/>
      <w:marLeft w:val="0"/>
      <w:marRight w:val="0"/>
      <w:marTop w:val="0"/>
      <w:marBottom w:val="0"/>
      <w:divBdr>
        <w:top w:val="none" w:sz="0" w:space="0" w:color="auto"/>
        <w:left w:val="none" w:sz="0" w:space="0" w:color="auto"/>
        <w:bottom w:val="none" w:sz="0" w:space="0" w:color="auto"/>
        <w:right w:val="none" w:sz="0" w:space="0" w:color="auto"/>
      </w:divBdr>
    </w:div>
    <w:div w:id="475532637">
      <w:bodyDiv w:val="1"/>
      <w:marLeft w:val="0"/>
      <w:marRight w:val="0"/>
      <w:marTop w:val="0"/>
      <w:marBottom w:val="0"/>
      <w:divBdr>
        <w:top w:val="none" w:sz="0" w:space="0" w:color="auto"/>
        <w:left w:val="none" w:sz="0" w:space="0" w:color="auto"/>
        <w:bottom w:val="none" w:sz="0" w:space="0" w:color="auto"/>
        <w:right w:val="none" w:sz="0" w:space="0" w:color="auto"/>
      </w:divBdr>
      <w:divsChild>
        <w:div w:id="937713344">
          <w:marLeft w:val="0"/>
          <w:marRight w:val="0"/>
          <w:marTop w:val="0"/>
          <w:marBottom w:val="30"/>
          <w:divBdr>
            <w:top w:val="none" w:sz="0" w:space="0" w:color="auto"/>
            <w:left w:val="none" w:sz="0" w:space="0" w:color="auto"/>
            <w:bottom w:val="none" w:sz="0" w:space="0" w:color="auto"/>
            <w:right w:val="none" w:sz="0" w:space="0" w:color="auto"/>
          </w:divBdr>
        </w:div>
      </w:divsChild>
    </w:div>
    <w:div w:id="743340115">
      <w:bodyDiv w:val="1"/>
      <w:marLeft w:val="0"/>
      <w:marRight w:val="0"/>
      <w:marTop w:val="0"/>
      <w:marBottom w:val="0"/>
      <w:divBdr>
        <w:top w:val="none" w:sz="0" w:space="0" w:color="auto"/>
        <w:left w:val="none" w:sz="0" w:space="0" w:color="auto"/>
        <w:bottom w:val="none" w:sz="0" w:space="0" w:color="auto"/>
        <w:right w:val="none" w:sz="0" w:space="0" w:color="auto"/>
      </w:divBdr>
    </w:div>
    <w:div w:id="759763412">
      <w:bodyDiv w:val="1"/>
      <w:marLeft w:val="0"/>
      <w:marRight w:val="0"/>
      <w:marTop w:val="0"/>
      <w:marBottom w:val="0"/>
      <w:divBdr>
        <w:top w:val="none" w:sz="0" w:space="0" w:color="auto"/>
        <w:left w:val="none" w:sz="0" w:space="0" w:color="auto"/>
        <w:bottom w:val="none" w:sz="0" w:space="0" w:color="auto"/>
        <w:right w:val="none" w:sz="0" w:space="0" w:color="auto"/>
      </w:divBdr>
    </w:div>
    <w:div w:id="981231541">
      <w:bodyDiv w:val="1"/>
      <w:marLeft w:val="0"/>
      <w:marRight w:val="0"/>
      <w:marTop w:val="0"/>
      <w:marBottom w:val="0"/>
      <w:divBdr>
        <w:top w:val="none" w:sz="0" w:space="0" w:color="auto"/>
        <w:left w:val="none" w:sz="0" w:space="0" w:color="auto"/>
        <w:bottom w:val="none" w:sz="0" w:space="0" w:color="auto"/>
        <w:right w:val="none" w:sz="0" w:space="0" w:color="auto"/>
      </w:divBdr>
    </w:div>
    <w:div w:id="982389219">
      <w:bodyDiv w:val="1"/>
      <w:marLeft w:val="0"/>
      <w:marRight w:val="0"/>
      <w:marTop w:val="0"/>
      <w:marBottom w:val="0"/>
      <w:divBdr>
        <w:top w:val="none" w:sz="0" w:space="0" w:color="auto"/>
        <w:left w:val="none" w:sz="0" w:space="0" w:color="auto"/>
        <w:bottom w:val="none" w:sz="0" w:space="0" w:color="auto"/>
        <w:right w:val="none" w:sz="0" w:space="0" w:color="auto"/>
      </w:divBdr>
    </w:div>
    <w:div w:id="1019966686">
      <w:bodyDiv w:val="1"/>
      <w:marLeft w:val="0"/>
      <w:marRight w:val="0"/>
      <w:marTop w:val="0"/>
      <w:marBottom w:val="0"/>
      <w:divBdr>
        <w:top w:val="none" w:sz="0" w:space="0" w:color="auto"/>
        <w:left w:val="none" w:sz="0" w:space="0" w:color="auto"/>
        <w:bottom w:val="none" w:sz="0" w:space="0" w:color="auto"/>
        <w:right w:val="none" w:sz="0" w:space="0" w:color="auto"/>
      </w:divBdr>
    </w:div>
    <w:div w:id="1037390394">
      <w:bodyDiv w:val="1"/>
      <w:marLeft w:val="0"/>
      <w:marRight w:val="0"/>
      <w:marTop w:val="0"/>
      <w:marBottom w:val="0"/>
      <w:divBdr>
        <w:top w:val="none" w:sz="0" w:space="0" w:color="auto"/>
        <w:left w:val="none" w:sz="0" w:space="0" w:color="auto"/>
        <w:bottom w:val="none" w:sz="0" w:space="0" w:color="auto"/>
        <w:right w:val="none" w:sz="0" w:space="0" w:color="auto"/>
      </w:divBdr>
      <w:divsChild>
        <w:div w:id="1382554981">
          <w:marLeft w:val="0"/>
          <w:marRight w:val="0"/>
          <w:marTop w:val="0"/>
          <w:marBottom w:val="30"/>
          <w:divBdr>
            <w:top w:val="none" w:sz="0" w:space="0" w:color="auto"/>
            <w:left w:val="none" w:sz="0" w:space="0" w:color="auto"/>
            <w:bottom w:val="none" w:sz="0" w:space="0" w:color="auto"/>
            <w:right w:val="none" w:sz="0" w:space="0" w:color="auto"/>
          </w:divBdr>
        </w:div>
      </w:divsChild>
    </w:div>
    <w:div w:id="1057318907">
      <w:bodyDiv w:val="1"/>
      <w:marLeft w:val="0"/>
      <w:marRight w:val="0"/>
      <w:marTop w:val="0"/>
      <w:marBottom w:val="0"/>
      <w:divBdr>
        <w:top w:val="none" w:sz="0" w:space="0" w:color="auto"/>
        <w:left w:val="none" w:sz="0" w:space="0" w:color="auto"/>
        <w:bottom w:val="none" w:sz="0" w:space="0" w:color="auto"/>
        <w:right w:val="none" w:sz="0" w:space="0" w:color="auto"/>
      </w:divBdr>
    </w:div>
    <w:div w:id="1127550046">
      <w:bodyDiv w:val="1"/>
      <w:marLeft w:val="0"/>
      <w:marRight w:val="0"/>
      <w:marTop w:val="0"/>
      <w:marBottom w:val="0"/>
      <w:divBdr>
        <w:top w:val="none" w:sz="0" w:space="0" w:color="auto"/>
        <w:left w:val="none" w:sz="0" w:space="0" w:color="auto"/>
        <w:bottom w:val="none" w:sz="0" w:space="0" w:color="auto"/>
        <w:right w:val="none" w:sz="0" w:space="0" w:color="auto"/>
      </w:divBdr>
    </w:div>
    <w:div w:id="1138105319">
      <w:bodyDiv w:val="1"/>
      <w:marLeft w:val="0"/>
      <w:marRight w:val="0"/>
      <w:marTop w:val="0"/>
      <w:marBottom w:val="0"/>
      <w:divBdr>
        <w:top w:val="none" w:sz="0" w:space="0" w:color="auto"/>
        <w:left w:val="none" w:sz="0" w:space="0" w:color="auto"/>
        <w:bottom w:val="none" w:sz="0" w:space="0" w:color="auto"/>
        <w:right w:val="none" w:sz="0" w:space="0" w:color="auto"/>
      </w:divBdr>
    </w:div>
    <w:div w:id="1338195367">
      <w:bodyDiv w:val="1"/>
      <w:marLeft w:val="0"/>
      <w:marRight w:val="0"/>
      <w:marTop w:val="0"/>
      <w:marBottom w:val="0"/>
      <w:divBdr>
        <w:top w:val="none" w:sz="0" w:space="0" w:color="auto"/>
        <w:left w:val="none" w:sz="0" w:space="0" w:color="auto"/>
        <w:bottom w:val="none" w:sz="0" w:space="0" w:color="auto"/>
        <w:right w:val="none" w:sz="0" w:space="0" w:color="auto"/>
      </w:divBdr>
      <w:divsChild>
        <w:div w:id="1279948290">
          <w:marLeft w:val="0"/>
          <w:marRight w:val="0"/>
          <w:marTop w:val="0"/>
          <w:marBottom w:val="0"/>
          <w:divBdr>
            <w:top w:val="none" w:sz="0" w:space="0" w:color="auto"/>
            <w:left w:val="none" w:sz="0" w:space="0" w:color="auto"/>
            <w:bottom w:val="none" w:sz="0" w:space="0" w:color="auto"/>
            <w:right w:val="none" w:sz="0" w:space="0" w:color="auto"/>
          </w:divBdr>
        </w:div>
      </w:divsChild>
    </w:div>
    <w:div w:id="1419523179">
      <w:bodyDiv w:val="1"/>
      <w:marLeft w:val="0"/>
      <w:marRight w:val="0"/>
      <w:marTop w:val="0"/>
      <w:marBottom w:val="0"/>
      <w:divBdr>
        <w:top w:val="none" w:sz="0" w:space="0" w:color="auto"/>
        <w:left w:val="none" w:sz="0" w:space="0" w:color="auto"/>
        <w:bottom w:val="none" w:sz="0" w:space="0" w:color="auto"/>
        <w:right w:val="none" w:sz="0" w:space="0" w:color="auto"/>
      </w:divBdr>
      <w:divsChild>
        <w:div w:id="777145295">
          <w:marLeft w:val="0"/>
          <w:marRight w:val="0"/>
          <w:marTop w:val="0"/>
          <w:marBottom w:val="0"/>
          <w:divBdr>
            <w:top w:val="none" w:sz="0" w:space="0" w:color="auto"/>
            <w:left w:val="none" w:sz="0" w:space="0" w:color="auto"/>
            <w:bottom w:val="none" w:sz="0" w:space="0" w:color="auto"/>
            <w:right w:val="none" w:sz="0" w:space="0" w:color="auto"/>
          </w:divBdr>
        </w:div>
      </w:divsChild>
    </w:div>
    <w:div w:id="1457991394">
      <w:bodyDiv w:val="1"/>
      <w:marLeft w:val="0"/>
      <w:marRight w:val="0"/>
      <w:marTop w:val="0"/>
      <w:marBottom w:val="0"/>
      <w:divBdr>
        <w:top w:val="none" w:sz="0" w:space="0" w:color="auto"/>
        <w:left w:val="none" w:sz="0" w:space="0" w:color="auto"/>
        <w:bottom w:val="none" w:sz="0" w:space="0" w:color="auto"/>
        <w:right w:val="none" w:sz="0" w:space="0" w:color="auto"/>
      </w:divBdr>
    </w:div>
    <w:div w:id="1471708177">
      <w:bodyDiv w:val="1"/>
      <w:marLeft w:val="0"/>
      <w:marRight w:val="0"/>
      <w:marTop w:val="0"/>
      <w:marBottom w:val="0"/>
      <w:divBdr>
        <w:top w:val="none" w:sz="0" w:space="0" w:color="auto"/>
        <w:left w:val="none" w:sz="0" w:space="0" w:color="auto"/>
        <w:bottom w:val="none" w:sz="0" w:space="0" w:color="auto"/>
        <w:right w:val="none" w:sz="0" w:space="0" w:color="auto"/>
      </w:divBdr>
    </w:div>
    <w:div w:id="1489051341">
      <w:bodyDiv w:val="1"/>
      <w:marLeft w:val="0"/>
      <w:marRight w:val="0"/>
      <w:marTop w:val="0"/>
      <w:marBottom w:val="0"/>
      <w:divBdr>
        <w:top w:val="none" w:sz="0" w:space="0" w:color="auto"/>
        <w:left w:val="none" w:sz="0" w:space="0" w:color="auto"/>
        <w:bottom w:val="none" w:sz="0" w:space="0" w:color="auto"/>
        <w:right w:val="none" w:sz="0" w:space="0" w:color="auto"/>
      </w:divBdr>
    </w:div>
    <w:div w:id="1571036647">
      <w:bodyDiv w:val="1"/>
      <w:marLeft w:val="0"/>
      <w:marRight w:val="0"/>
      <w:marTop w:val="0"/>
      <w:marBottom w:val="0"/>
      <w:divBdr>
        <w:top w:val="none" w:sz="0" w:space="0" w:color="auto"/>
        <w:left w:val="none" w:sz="0" w:space="0" w:color="auto"/>
        <w:bottom w:val="none" w:sz="0" w:space="0" w:color="auto"/>
        <w:right w:val="none" w:sz="0" w:space="0" w:color="auto"/>
      </w:divBdr>
    </w:div>
    <w:div w:id="1624388312">
      <w:bodyDiv w:val="1"/>
      <w:marLeft w:val="0"/>
      <w:marRight w:val="0"/>
      <w:marTop w:val="0"/>
      <w:marBottom w:val="0"/>
      <w:divBdr>
        <w:top w:val="none" w:sz="0" w:space="0" w:color="auto"/>
        <w:left w:val="none" w:sz="0" w:space="0" w:color="auto"/>
        <w:bottom w:val="none" w:sz="0" w:space="0" w:color="auto"/>
        <w:right w:val="none" w:sz="0" w:space="0" w:color="auto"/>
      </w:divBdr>
    </w:div>
    <w:div w:id="1706129886">
      <w:bodyDiv w:val="1"/>
      <w:marLeft w:val="0"/>
      <w:marRight w:val="0"/>
      <w:marTop w:val="0"/>
      <w:marBottom w:val="0"/>
      <w:divBdr>
        <w:top w:val="none" w:sz="0" w:space="0" w:color="auto"/>
        <w:left w:val="none" w:sz="0" w:space="0" w:color="auto"/>
        <w:bottom w:val="none" w:sz="0" w:space="0" w:color="auto"/>
        <w:right w:val="none" w:sz="0" w:space="0" w:color="auto"/>
      </w:divBdr>
    </w:div>
    <w:div w:id="1760757742">
      <w:bodyDiv w:val="1"/>
      <w:marLeft w:val="0"/>
      <w:marRight w:val="0"/>
      <w:marTop w:val="0"/>
      <w:marBottom w:val="0"/>
      <w:divBdr>
        <w:top w:val="none" w:sz="0" w:space="0" w:color="auto"/>
        <w:left w:val="none" w:sz="0" w:space="0" w:color="auto"/>
        <w:bottom w:val="none" w:sz="0" w:space="0" w:color="auto"/>
        <w:right w:val="none" w:sz="0" w:space="0" w:color="auto"/>
      </w:divBdr>
    </w:div>
    <w:div w:id="1863978421">
      <w:bodyDiv w:val="1"/>
      <w:marLeft w:val="0"/>
      <w:marRight w:val="0"/>
      <w:marTop w:val="0"/>
      <w:marBottom w:val="0"/>
      <w:divBdr>
        <w:top w:val="none" w:sz="0" w:space="0" w:color="auto"/>
        <w:left w:val="none" w:sz="0" w:space="0" w:color="auto"/>
        <w:bottom w:val="none" w:sz="0" w:space="0" w:color="auto"/>
        <w:right w:val="none" w:sz="0" w:space="0" w:color="auto"/>
      </w:divBdr>
      <w:divsChild>
        <w:div w:id="736708541">
          <w:marLeft w:val="0"/>
          <w:marRight w:val="0"/>
          <w:marTop w:val="0"/>
          <w:marBottom w:val="0"/>
          <w:divBdr>
            <w:top w:val="none" w:sz="0" w:space="0" w:color="auto"/>
            <w:left w:val="none" w:sz="0" w:space="0" w:color="auto"/>
            <w:bottom w:val="none" w:sz="0" w:space="0" w:color="auto"/>
            <w:right w:val="none" w:sz="0" w:space="0" w:color="auto"/>
          </w:divBdr>
        </w:div>
      </w:divsChild>
    </w:div>
    <w:div w:id="1884823710">
      <w:bodyDiv w:val="1"/>
      <w:marLeft w:val="0"/>
      <w:marRight w:val="0"/>
      <w:marTop w:val="0"/>
      <w:marBottom w:val="0"/>
      <w:divBdr>
        <w:top w:val="none" w:sz="0" w:space="0" w:color="auto"/>
        <w:left w:val="none" w:sz="0" w:space="0" w:color="auto"/>
        <w:bottom w:val="none" w:sz="0" w:space="0" w:color="auto"/>
        <w:right w:val="none" w:sz="0" w:space="0" w:color="auto"/>
      </w:divBdr>
    </w:div>
    <w:div w:id="1947494339">
      <w:bodyDiv w:val="1"/>
      <w:marLeft w:val="0"/>
      <w:marRight w:val="0"/>
      <w:marTop w:val="0"/>
      <w:marBottom w:val="0"/>
      <w:divBdr>
        <w:top w:val="none" w:sz="0" w:space="0" w:color="auto"/>
        <w:left w:val="none" w:sz="0" w:space="0" w:color="auto"/>
        <w:bottom w:val="none" w:sz="0" w:space="0" w:color="auto"/>
        <w:right w:val="none" w:sz="0" w:space="0" w:color="auto"/>
      </w:divBdr>
      <w:divsChild>
        <w:div w:id="743912007">
          <w:marLeft w:val="0"/>
          <w:marRight w:val="0"/>
          <w:marTop w:val="0"/>
          <w:marBottom w:val="0"/>
          <w:divBdr>
            <w:top w:val="none" w:sz="0" w:space="0" w:color="auto"/>
            <w:left w:val="none" w:sz="0" w:space="0" w:color="auto"/>
            <w:bottom w:val="none" w:sz="0" w:space="0" w:color="auto"/>
            <w:right w:val="none" w:sz="0" w:space="0" w:color="auto"/>
          </w:divBdr>
        </w:div>
      </w:divsChild>
    </w:div>
    <w:div w:id="2113358893">
      <w:bodyDiv w:val="1"/>
      <w:marLeft w:val="0"/>
      <w:marRight w:val="0"/>
      <w:marTop w:val="0"/>
      <w:marBottom w:val="0"/>
      <w:divBdr>
        <w:top w:val="none" w:sz="0" w:space="0" w:color="auto"/>
        <w:left w:val="none" w:sz="0" w:space="0" w:color="auto"/>
        <w:bottom w:val="none" w:sz="0" w:space="0" w:color="auto"/>
        <w:right w:val="none" w:sz="0" w:space="0" w:color="auto"/>
      </w:divBdr>
    </w:div>
    <w:div w:id="2128355979">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yperlink" Target="https://www.sciencedirect.com/science/article/pii/S089085671930259X" TargetMode="External"/><Relationship Id="rId18" Type="http://schemas.openxmlformats.org/officeDocument/2006/relationships/hyperlink" Target="https://www.sciencedirect.com/science/article/pii/S089085671930259X" TargetMode="External"/><Relationship Id="rId26" Type="http://schemas.openxmlformats.org/officeDocument/2006/relationships/hyperlink" Target="https://digitalcommons.csp.edu/teacher-education_masters/88" TargetMode="External"/><Relationship Id="rId3" Type="http://schemas.openxmlformats.org/officeDocument/2006/relationships/styles" Target="styles.xml"/><Relationship Id="rId21" Type="http://schemas.openxmlformats.org/officeDocument/2006/relationships/image" Target="media/image3.png"/><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sciencedirect.com/science/article/pii/S089085671930259X" TargetMode="External"/><Relationship Id="rId17" Type="http://schemas.openxmlformats.org/officeDocument/2006/relationships/hyperlink" Target="https://www.sciencedirect.com/science/article/pii/S089085671930259X" TargetMode="External"/><Relationship Id="rId25" Type="http://schemas.openxmlformats.org/officeDocument/2006/relationships/hyperlink" Target="https://www.psychiatry.msu.edu/_files/docs/Changes-From-DSM-IV-TR-to-DSM-5.pdf"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www.sciencedirect.com/science/article/pii/S089085671930259X" TargetMode="External"/><Relationship Id="rId20" Type="http://schemas.openxmlformats.org/officeDocument/2006/relationships/image" Target="media/image2.png"/><Relationship Id="rId29" Type="http://schemas.openxmlformats.org/officeDocument/2006/relationships/hyperlink" Target="https://www.uptodate.com/contents/posttraumatic-stress-disorder-in-children-and-adolescents-epidemiology-pathogenesis-clinical-manifestations-course-assessment-and-diagnosis/print"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sciencedirect.com/science/article/pii/S089085671930259X" TargetMode="External"/><Relationship Id="rId24" Type="http://schemas.openxmlformats.org/officeDocument/2006/relationships/hyperlink" Target="https://uhra.herts.ac.uk/handle/2299/2543" TargetMode="External"/><Relationship Id="rId32" Type="http://schemas.openxmlformats.org/officeDocument/2006/relationships/hyperlink" Target="https://icd.who.int/browse11/lm/en#/http://id.who.int/icd/entity/2070699808" TargetMode="External"/><Relationship Id="rId5" Type="http://schemas.openxmlformats.org/officeDocument/2006/relationships/webSettings" Target="webSettings.xml"/><Relationship Id="rId15" Type="http://schemas.openxmlformats.org/officeDocument/2006/relationships/hyperlink" Target="https://www.sciencedirect.com/science/article/pii/S089085671930259X" TargetMode="External"/><Relationship Id="rId23" Type="http://schemas.openxmlformats.org/officeDocument/2006/relationships/image" Target="media/image5.png"/><Relationship Id="rId28" Type="http://schemas.openxmlformats.org/officeDocument/2006/relationships/hyperlink" Target="https://www.sciencedirect.com/science/article/abs/pii/S089085671930259X" TargetMode="External"/><Relationship Id="rId10" Type="http://schemas.openxmlformats.org/officeDocument/2006/relationships/hyperlink" Target="https://scholar.google.co.il/citations?user=QaubnqgAAAAJ&amp;hl=en&amp;oi=sra" TargetMode="External"/><Relationship Id="rId19" Type="http://schemas.openxmlformats.org/officeDocument/2006/relationships/footer" Target="footer1.xml"/><Relationship Id="rId31" Type="http://schemas.openxmlformats.org/officeDocument/2006/relationships/hyperlink" Target="https://palestine.unfpa.org/en/publications/current-and-future-demographic-trends-and-changes-palestine" TargetMode="External"/><Relationship Id="rId4" Type="http://schemas.openxmlformats.org/officeDocument/2006/relationships/settings" Target="settings.xml"/><Relationship Id="rId9" Type="http://schemas.openxmlformats.org/officeDocument/2006/relationships/hyperlink" Target="https://scholar.google.co.il/citations?user=nCjcWz0AAAAJ&amp;hl=en&amp;oi=sra" TargetMode="External"/><Relationship Id="rId14" Type="http://schemas.openxmlformats.org/officeDocument/2006/relationships/hyperlink" Target="https://www.sciencedirect.com/science/article/pii/S089085671930259X" TargetMode="External"/><Relationship Id="rId22" Type="http://schemas.openxmlformats.org/officeDocument/2006/relationships/image" Target="media/image4.png"/><Relationship Id="rId27" Type="http://schemas.openxmlformats.org/officeDocument/2006/relationships/hyperlink" Target="https://silo.tips/download/manual-for-the-administration-and-scoring-of-the-ptsd-symptom-scale-interview-fo" TargetMode="External"/><Relationship Id="rId30" Type="http://schemas.openxmlformats.org/officeDocument/2006/relationships/hyperlink" Target="http://www.pcbs.gov.ps/pcbs_searchAr.aspx?q="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2A7D6D-E3C0-4A0C-9E90-86C9A867FA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98</Pages>
  <Words>22351</Words>
  <Characters>111759</Characters>
  <Application>Microsoft Office Word</Application>
  <DocSecurity>0</DocSecurity>
  <Lines>931</Lines>
  <Paragraphs>267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133843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mamon mhamed</dc:creator>
  <cp:keywords/>
  <dc:description/>
  <cp:lastModifiedBy>mamon mhamed</cp:lastModifiedBy>
  <cp:revision>2</cp:revision>
  <dcterms:created xsi:type="dcterms:W3CDTF">2025-05-24T21:12:00Z</dcterms:created>
  <dcterms:modified xsi:type="dcterms:W3CDTF">2025-05-24T21:12:00Z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95e98e88313b037ab7c007a037b8d4ab7d2e681e274cff012948d2d39795b16d</vt:lpwstr>
  </property>
</Properties>
</file>