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9753D3" w14:textId="05B7DFFE" w:rsidR="0044380B" w:rsidRDefault="002875E0" w:rsidP="009F3CC3">
      <w:pPr>
        <w:pStyle w:val="Title2"/>
        <w:spacing w:line="360" w:lineRule="auto"/>
        <w:rPr>
          <w:rStyle w:val="title-text"/>
          <w:rFonts w:asciiTheme="majorBidi" w:hAnsiTheme="majorBidi" w:cstheme="majorBidi"/>
          <w:b/>
          <w:bCs/>
          <w:i w:val="0"/>
          <w:iCs/>
          <w:color w:val="000000" w:themeColor="text1"/>
        </w:rPr>
      </w:pPr>
      <w:bookmarkStart w:id="0" w:name="_Hlk84346940"/>
      <w:r w:rsidRPr="002875E0">
        <w:rPr>
          <w:rStyle w:val="title-text"/>
          <w:rFonts w:asciiTheme="majorBidi" w:hAnsiTheme="majorBidi" w:cstheme="majorBidi"/>
          <w:b/>
          <w:bCs/>
          <w:i w:val="0"/>
          <w:iCs/>
          <w:color w:val="000000" w:themeColor="text1"/>
        </w:rPr>
        <w:t xml:space="preserve">Performance </w:t>
      </w:r>
      <w:r w:rsidR="00605921">
        <w:rPr>
          <w:rStyle w:val="title-text"/>
          <w:rFonts w:asciiTheme="majorBidi" w:hAnsiTheme="majorBidi" w:cstheme="majorBidi"/>
          <w:b/>
          <w:bCs/>
          <w:i w:val="0"/>
          <w:iCs/>
          <w:color w:val="000000" w:themeColor="text1"/>
        </w:rPr>
        <w:t xml:space="preserve">Differentials </w:t>
      </w:r>
      <w:r w:rsidRPr="002875E0">
        <w:rPr>
          <w:rStyle w:val="title-text"/>
          <w:rFonts w:asciiTheme="majorBidi" w:hAnsiTheme="majorBidi" w:cstheme="majorBidi"/>
          <w:b/>
          <w:bCs/>
          <w:i w:val="0"/>
          <w:iCs/>
          <w:color w:val="000000" w:themeColor="text1"/>
        </w:rPr>
        <w:t>between Islamic and Conventional Banks: Evidence</w:t>
      </w:r>
      <w:r w:rsidR="0044380B" w:rsidRPr="002875E0">
        <w:rPr>
          <w:rStyle w:val="title-text"/>
          <w:rFonts w:asciiTheme="majorBidi" w:hAnsiTheme="majorBidi" w:cstheme="majorBidi"/>
          <w:b/>
          <w:bCs/>
          <w:i w:val="0"/>
          <w:iCs/>
          <w:color w:val="000000" w:themeColor="text1"/>
        </w:rPr>
        <w:t xml:space="preserve"> from Palestine</w:t>
      </w:r>
    </w:p>
    <w:p w14:paraId="373DE7D8" w14:textId="77777777" w:rsidR="00021ACB" w:rsidRPr="002875E0" w:rsidRDefault="00021ACB" w:rsidP="00021ACB">
      <w:pPr>
        <w:pStyle w:val="Title2"/>
        <w:spacing w:line="360" w:lineRule="auto"/>
        <w:ind w:firstLine="0"/>
        <w:rPr>
          <w:rFonts w:asciiTheme="majorBidi" w:hAnsiTheme="majorBidi" w:cstheme="majorBidi"/>
          <w:i w:val="0"/>
          <w:iCs/>
        </w:rPr>
      </w:pPr>
      <w:bookmarkStart w:id="1" w:name="_Hlk84346968"/>
      <w:r w:rsidRPr="002875E0">
        <w:rPr>
          <w:rFonts w:asciiTheme="majorBidi" w:hAnsiTheme="majorBidi" w:cstheme="majorBidi"/>
          <w:i w:val="0"/>
          <w:iCs/>
        </w:rPr>
        <w:t>Ra’fat T. Jallad</w:t>
      </w:r>
      <w:r w:rsidRPr="00065B2B">
        <w:rPr>
          <w:rFonts w:asciiTheme="majorBidi" w:hAnsiTheme="majorBidi" w:cstheme="majorBidi"/>
          <w:i w:val="0"/>
          <w:iCs/>
          <w:vertAlign w:val="superscript"/>
        </w:rPr>
        <w:t>1</w:t>
      </w:r>
      <w:r w:rsidRPr="002875E0">
        <w:rPr>
          <w:rFonts w:asciiTheme="majorBidi" w:hAnsiTheme="majorBidi" w:cstheme="majorBidi"/>
          <w:i w:val="0"/>
          <w:iCs/>
        </w:rPr>
        <w:t xml:space="preserve">, </w:t>
      </w:r>
      <w:proofErr w:type="spellStart"/>
      <w:r w:rsidRPr="002875E0">
        <w:rPr>
          <w:rFonts w:asciiTheme="majorBidi" w:hAnsiTheme="majorBidi" w:cstheme="majorBidi"/>
          <w:i w:val="0"/>
          <w:iCs/>
        </w:rPr>
        <w:t>Laui</w:t>
      </w:r>
      <w:proofErr w:type="spellEnd"/>
      <w:r w:rsidRPr="002875E0">
        <w:rPr>
          <w:rFonts w:asciiTheme="majorBidi" w:hAnsiTheme="majorBidi" w:cstheme="majorBidi"/>
          <w:i w:val="0"/>
          <w:iCs/>
        </w:rPr>
        <w:t xml:space="preserve"> Antari</w:t>
      </w:r>
      <w:r w:rsidRPr="00065B2B">
        <w:rPr>
          <w:rFonts w:asciiTheme="majorBidi" w:hAnsiTheme="majorBidi" w:cstheme="majorBidi"/>
          <w:i w:val="0"/>
          <w:iCs/>
          <w:vertAlign w:val="superscript"/>
        </w:rPr>
        <w:t>2</w:t>
      </w:r>
    </w:p>
    <w:p w14:paraId="5CF4190B" w14:textId="77777777" w:rsidR="00021ACB" w:rsidRPr="009F3CC3" w:rsidRDefault="00021ACB" w:rsidP="00021ACB">
      <w:pPr>
        <w:pStyle w:val="Title2"/>
        <w:spacing w:line="360" w:lineRule="auto"/>
        <w:ind w:firstLine="0"/>
        <w:rPr>
          <w:rFonts w:asciiTheme="majorBidi" w:hAnsiTheme="majorBidi" w:cstheme="majorBidi"/>
          <w:i w:val="0"/>
          <w:iCs/>
          <w:sz w:val="24"/>
          <w:szCs w:val="24"/>
        </w:rPr>
      </w:pPr>
      <w:r w:rsidRPr="009F3CC3">
        <w:rPr>
          <w:rFonts w:asciiTheme="majorBidi" w:hAnsiTheme="majorBidi" w:cstheme="majorBidi"/>
          <w:i w:val="0"/>
          <w:iCs/>
          <w:sz w:val="24"/>
          <w:szCs w:val="24"/>
          <w:vertAlign w:val="superscript"/>
        </w:rPr>
        <w:t>1,2</w:t>
      </w:r>
      <w:r w:rsidRPr="009F3CC3">
        <w:rPr>
          <w:rFonts w:asciiTheme="majorBidi" w:hAnsiTheme="majorBidi" w:cstheme="majorBidi"/>
          <w:i w:val="0"/>
          <w:iCs/>
          <w:sz w:val="24"/>
          <w:szCs w:val="24"/>
        </w:rPr>
        <w:t>Department of Finance, An-Najah National University, Palestine</w:t>
      </w:r>
    </w:p>
    <w:bookmarkEnd w:id="1"/>
    <w:p w14:paraId="7A18BC7B" w14:textId="77777777" w:rsidR="00021ACB" w:rsidRPr="002875E0" w:rsidRDefault="00021ACB" w:rsidP="009F3CC3">
      <w:pPr>
        <w:pStyle w:val="Title2"/>
        <w:spacing w:line="360" w:lineRule="auto"/>
        <w:rPr>
          <w:rFonts w:asciiTheme="majorBidi" w:hAnsiTheme="majorBidi" w:cstheme="majorBidi"/>
          <w:b/>
          <w:bCs/>
        </w:rPr>
      </w:pPr>
    </w:p>
    <w:bookmarkEnd w:id="0"/>
    <w:p w14:paraId="5032905B" w14:textId="77777777" w:rsidR="001233D7" w:rsidRPr="002875E0" w:rsidRDefault="001233D7" w:rsidP="009F3CC3">
      <w:pPr>
        <w:pStyle w:val="Title2"/>
        <w:spacing w:line="360" w:lineRule="auto"/>
        <w:ind w:firstLine="0"/>
        <w:rPr>
          <w:rFonts w:asciiTheme="majorBidi" w:hAnsiTheme="majorBidi" w:cstheme="majorBidi"/>
          <w:i w:val="0"/>
          <w:iCs/>
        </w:rPr>
      </w:pPr>
    </w:p>
    <w:p w14:paraId="3ED8D5F7" w14:textId="77777777" w:rsidR="002875E0" w:rsidRPr="002875E0" w:rsidRDefault="002875E0" w:rsidP="009F3CC3">
      <w:pPr>
        <w:pStyle w:val="Title2"/>
        <w:pBdr>
          <w:bottom w:val="single" w:sz="4" w:space="1" w:color="auto"/>
        </w:pBdr>
        <w:spacing w:line="360" w:lineRule="auto"/>
        <w:ind w:firstLine="0"/>
        <w:jc w:val="both"/>
        <w:rPr>
          <w:rFonts w:asciiTheme="majorBidi" w:hAnsiTheme="majorBidi" w:cstheme="majorBidi"/>
          <w:b/>
          <w:bCs/>
          <w:i w:val="0"/>
          <w:iCs/>
        </w:rPr>
      </w:pPr>
      <w:bookmarkStart w:id="2" w:name="_Hlk84346995"/>
      <w:r w:rsidRPr="002875E0">
        <w:rPr>
          <w:rFonts w:asciiTheme="majorBidi" w:hAnsiTheme="majorBidi" w:cstheme="majorBidi"/>
          <w:b/>
          <w:bCs/>
          <w:i w:val="0"/>
          <w:iCs/>
        </w:rPr>
        <w:t>Abstract</w:t>
      </w:r>
    </w:p>
    <w:p w14:paraId="1F953595" w14:textId="722D64AE" w:rsidR="0070020D" w:rsidRDefault="00CE1CA0" w:rsidP="000B4AE6">
      <w:pPr>
        <w:spacing w:line="360" w:lineRule="auto"/>
        <w:ind w:firstLine="0"/>
        <w:rPr>
          <w:rFonts w:asciiTheme="majorBidi" w:hAnsiTheme="majorBidi" w:cstheme="majorBidi"/>
          <w:sz w:val="24"/>
          <w:szCs w:val="24"/>
        </w:rPr>
      </w:pPr>
      <w:bookmarkStart w:id="3" w:name="_Hlk84347009"/>
      <w:bookmarkEnd w:id="2"/>
      <w:r>
        <w:rPr>
          <w:rFonts w:asciiTheme="majorBidi" w:hAnsiTheme="majorBidi" w:cstheme="majorBidi"/>
          <w:sz w:val="24"/>
          <w:szCs w:val="24"/>
        </w:rPr>
        <w:t xml:space="preserve">The study investigates the performance </w:t>
      </w:r>
      <w:r w:rsidRPr="00F147D4">
        <w:rPr>
          <w:rFonts w:asciiTheme="majorBidi" w:hAnsiTheme="majorBidi" w:cstheme="majorBidi"/>
          <w:sz w:val="24"/>
          <w:szCs w:val="24"/>
        </w:rPr>
        <w:t>differences</w:t>
      </w:r>
      <w:r w:rsidR="0070020D" w:rsidRPr="00F147D4">
        <w:rPr>
          <w:rFonts w:asciiTheme="majorBidi" w:hAnsiTheme="majorBidi" w:cstheme="majorBidi"/>
          <w:sz w:val="24"/>
          <w:szCs w:val="24"/>
        </w:rPr>
        <w:t xml:space="preserve"> </w:t>
      </w:r>
      <w:r>
        <w:rPr>
          <w:rFonts w:asciiTheme="majorBidi" w:hAnsiTheme="majorBidi" w:cstheme="majorBidi"/>
          <w:sz w:val="24"/>
          <w:szCs w:val="24"/>
        </w:rPr>
        <w:t xml:space="preserve">between </w:t>
      </w:r>
      <w:r w:rsidR="0070020D" w:rsidRPr="00F147D4">
        <w:rPr>
          <w:rFonts w:asciiTheme="majorBidi" w:hAnsiTheme="majorBidi" w:cstheme="majorBidi"/>
          <w:sz w:val="24"/>
          <w:szCs w:val="24"/>
        </w:rPr>
        <w:t>Islamic and conventional banks in Pales</w:t>
      </w:r>
      <w:r w:rsidR="001233D7" w:rsidRPr="00F147D4">
        <w:rPr>
          <w:rFonts w:asciiTheme="majorBidi" w:hAnsiTheme="majorBidi" w:cstheme="majorBidi"/>
          <w:sz w:val="24"/>
          <w:szCs w:val="24"/>
        </w:rPr>
        <w:t>tine</w:t>
      </w:r>
      <w:r>
        <w:rPr>
          <w:rFonts w:asciiTheme="majorBidi" w:hAnsiTheme="majorBidi" w:cstheme="majorBidi"/>
          <w:sz w:val="24"/>
          <w:szCs w:val="24"/>
        </w:rPr>
        <w:t xml:space="preserve">. The study uses </w:t>
      </w:r>
      <w:r w:rsidR="001233D7" w:rsidRPr="00F147D4">
        <w:rPr>
          <w:rFonts w:asciiTheme="majorBidi" w:hAnsiTheme="majorBidi" w:cstheme="majorBidi"/>
          <w:sz w:val="24"/>
          <w:szCs w:val="24"/>
        </w:rPr>
        <w:t>CAMEL</w:t>
      </w:r>
      <w:r w:rsidR="0070020D" w:rsidRPr="00F147D4">
        <w:rPr>
          <w:rFonts w:asciiTheme="majorBidi" w:hAnsiTheme="majorBidi" w:cstheme="majorBidi"/>
          <w:sz w:val="24"/>
          <w:szCs w:val="24"/>
        </w:rPr>
        <w:t xml:space="preserve"> approach (Capital Adequacy, Asset Quality, Manag</w:t>
      </w:r>
      <w:r w:rsidR="001233D7" w:rsidRPr="00F147D4">
        <w:rPr>
          <w:rFonts w:asciiTheme="majorBidi" w:hAnsiTheme="majorBidi" w:cstheme="majorBidi"/>
          <w:sz w:val="24"/>
          <w:szCs w:val="24"/>
        </w:rPr>
        <w:t xml:space="preserve">ement Quality, Earning Ability and </w:t>
      </w:r>
      <w:r w:rsidR="0070020D" w:rsidRPr="00F147D4">
        <w:rPr>
          <w:rFonts w:asciiTheme="majorBidi" w:hAnsiTheme="majorBidi" w:cstheme="majorBidi"/>
          <w:sz w:val="24"/>
          <w:szCs w:val="24"/>
        </w:rPr>
        <w:t xml:space="preserve">Liquidity Position) </w:t>
      </w:r>
      <w:r>
        <w:rPr>
          <w:rFonts w:asciiTheme="majorBidi" w:hAnsiTheme="majorBidi" w:cstheme="majorBidi"/>
          <w:sz w:val="24"/>
          <w:szCs w:val="24"/>
        </w:rPr>
        <w:t>as the conceptual model that guide</w:t>
      </w:r>
      <w:r w:rsidR="0087372F">
        <w:rPr>
          <w:rFonts w:asciiTheme="majorBidi" w:hAnsiTheme="majorBidi" w:cstheme="majorBidi"/>
          <w:sz w:val="24"/>
          <w:szCs w:val="24"/>
        </w:rPr>
        <w:t>s</w:t>
      </w:r>
      <w:r>
        <w:rPr>
          <w:rFonts w:asciiTheme="majorBidi" w:hAnsiTheme="majorBidi" w:cstheme="majorBidi"/>
          <w:sz w:val="24"/>
          <w:szCs w:val="24"/>
        </w:rPr>
        <w:t xml:space="preserve"> the performance dimension</w:t>
      </w:r>
      <w:r w:rsidR="0087372F">
        <w:rPr>
          <w:rFonts w:asciiTheme="majorBidi" w:hAnsiTheme="majorBidi" w:cstheme="majorBidi"/>
          <w:sz w:val="24"/>
          <w:szCs w:val="24"/>
        </w:rPr>
        <w:t>s</w:t>
      </w:r>
      <w:r>
        <w:rPr>
          <w:rFonts w:asciiTheme="majorBidi" w:hAnsiTheme="majorBidi" w:cstheme="majorBidi"/>
          <w:sz w:val="24"/>
          <w:szCs w:val="24"/>
        </w:rPr>
        <w:t xml:space="preserve">. </w:t>
      </w:r>
      <w:r w:rsidR="0070020D" w:rsidRPr="00F147D4">
        <w:rPr>
          <w:rFonts w:asciiTheme="majorBidi" w:hAnsiTheme="majorBidi" w:cstheme="majorBidi"/>
          <w:sz w:val="24"/>
          <w:szCs w:val="24"/>
        </w:rPr>
        <w:t>Twelve banks (</w:t>
      </w:r>
      <w:r w:rsidR="001233D7" w:rsidRPr="00F147D4">
        <w:rPr>
          <w:rFonts w:asciiTheme="majorBidi" w:hAnsiTheme="majorBidi" w:cstheme="majorBidi"/>
          <w:sz w:val="24"/>
          <w:szCs w:val="24"/>
        </w:rPr>
        <w:t xml:space="preserve">ten conventional </w:t>
      </w:r>
      <w:r w:rsidR="0070020D" w:rsidRPr="00F147D4">
        <w:rPr>
          <w:rFonts w:asciiTheme="majorBidi" w:hAnsiTheme="majorBidi" w:cstheme="majorBidi"/>
          <w:sz w:val="24"/>
          <w:szCs w:val="24"/>
        </w:rPr>
        <w:t>and</w:t>
      </w:r>
      <w:r w:rsidR="00F147D4" w:rsidRPr="00F147D4">
        <w:rPr>
          <w:rFonts w:asciiTheme="majorBidi" w:hAnsiTheme="majorBidi" w:cstheme="majorBidi"/>
          <w:sz w:val="24"/>
          <w:szCs w:val="24"/>
        </w:rPr>
        <w:t xml:space="preserve"> </w:t>
      </w:r>
      <w:r w:rsidR="001233D7" w:rsidRPr="00F147D4">
        <w:rPr>
          <w:rFonts w:asciiTheme="majorBidi" w:hAnsiTheme="majorBidi" w:cstheme="majorBidi"/>
          <w:sz w:val="24"/>
          <w:szCs w:val="24"/>
        </w:rPr>
        <w:t>two</w:t>
      </w:r>
      <w:r w:rsidR="00F147D4" w:rsidRPr="00F147D4">
        <w:rPr>
          <w:rFonts w:asciiTheme="majorBidi" w:hAnsiTheme="majorBidi" w:cstheme="majorBidi"/>
          <w:sz w:val="24"/>
          <w:szCs w:val="24"/>
        </w:rPr>
        <w:t xml:space="preserve"> </w:t>
      </w:r>
      <w:r w:rsidR="001233D7" w:rsidRPr="00F147D4">
        <w:rPr>
          <w:rFonts w:asciiTheme="majorBidi" w:hAnsiTheme="majorBidi" w:cstheme="majorBidi"/>
          <w:sz w:val="24"/>
          <w:szCs w:val="24"/>
        </w:rPr>
        <w:t>Islamic</w:t>
      </w:r>
      <w:r w:rsidR="0070020D" w:rsidRPr="00F147D4">
        <w:rPr>
          <w:rFonts w:asciiTheme="majorBidi" w:hAnsiTheme="majorBidi" w:cstheme="majorBidi"/>
          <w:sz w:val="24"/>
          <w:szCs w:val="24"/>
        </w:rPr>
        <w:t xml:space="preserve">) </w:t>
      </w:r>
      <w:r>
        <w:rPr>
          <w:rFonts w:asciiTheme="majorBidi" w:hAnsiTheme="majorBidi" w:cstheme="majorBidi"/>
          <w:sz w:val="24"/>
          <w:szCs w:val="24"/>
        </w:rPr>
        <w:t>are studied</w:t>
      </w:r>
      <w:r w:rsidR="0070020D" w:rsidRPr="00F147D4">
        <w:rPr>
          <w:rFonts w:asciiTheme="majorBidi" w:hAnsiTheme="majorBidi" w:cstheme="majorBidi"/>
          <w:sz w:val="24"/>
          <w:szCs w:val="24"/>
        </w:rPr>
        <w:t xml:space="preserve"> over the </w:t>
      </w:r>
      <w:r w:rsidRPr="00F147D4">
        <w:rPr>
          <w:rFonts w:asciiTheme="majorBidi" w:hAnsiTheme="majorBidi" w:cstheme="majorBidi"/>
          <w:sz w:val="24"/>
          <w:szCs w:val="24"/>
        </w:rPr>
        <w:t xml:space="preserve">period </w:t>
      </w:r>
      <w:r>
        <w:rPr>
          <w:rFonts w:asciiTheme="majorBidi" w:hAnsiTheme="majorBidi" w:cstheme="majorBidi"/>
          <w:sz w:val="24"/>
          <w:szCs w:val="24"/>
        </w:rPr>
        <w:t xml:space="preserve">from </w:t>
      </w:r>
      <w:r w:rsidR="0070020D" w:rsidRPr="00F147D4">
        <w:rPr>
          <w:rFonts w:asciiTheme="majorBidi" w:hAnsiTheme="majorBidi" w:cstheme="majorBidi"/>
          <w:sz w:val="24"/>
          <w:szCs w:val="24"/>
        </w:rPr>
        <w:t>2011</w:t>
      </w:r>
      <w:r>
        <w:rPr>
          <w:rFonts w:asciiTheme="majorBidi" w:hAnsiTheme="majorBidi" w:cstheme="majorBidi"/>
          <w:sz w:val="24"/>
          <w:szCs w:val="24"/>
        </w:rPr>
        <w:t xml:space="preserve"> to </w:t>
      </w:r>
      <w:r w:rsidR="0070020D" w:rsidRPr="00F147D4">
        <w:rPr>
          <w:rFonts w:asciiTheme="majorBidi" w:hAnsiTheme="majorBidi" w:cstheme="majorBidi"/>
          <w:sz w:val="24"/>
          <w:szCs w:val="24"/>
        </w:rPr>
        <w:t xml:space="preserve">2017. </w:t>
      </w:r>
      <w:r w:rsidR="001233D7" w:rsidRPr="00F147D4">
        <w:rPr>
          <w:rFonts w:asciiTheme="majorBidi" w:hAnsiTheme="majorBidi" w:cstheme="majorBidi"/>
          <w:sz w:val="24"/>
          <w:szCs w:val="24"/>
        </w:rPr>
        <w:t xml:space="preserve">For each of the five </w:t>
      </w:r>
      <w:r>
        <w:rPr>
          <w:rFonts w:asciiTheme="majorBidi" w:hAnsiTheme="majorBidi" w:cstheme="majorBidi"/>
          <w:sz w:val="24"/>
          <w:szCs w:val="24"/>
        </w:rPr>
        <w:t>performance dimensions</w:t>
      </w:r>
      <w:r w:rsidR="008D0205">
        <w:rPr>
          <w:rFonts w:asciiTheme="majorBidi" w:hAnsiTheme="majorBidi" w:cstheme="majorBidi"/>
          <w:sz w:val="24"/>
          <w:szCs w:val="24"/>
        </w:rPr>
        <w:t xml:space="preserve">, </w:t>
      </w:r>
      <w:r w:rsidR="000B4AE6">
        <w:rPr>
          <w:rFonts w:asciiTheme="majorBidi" w:hAnsiTheme="majorBidi" w:cstheme="majorBidi"/>
          <w:sz w:val="24"/>
          <w:szCs w:val="24"/>
        </w:rPr>
        <w:t>several</w:t>
      </w:r>
      <w:r w:rsidR="008D0205">
        <w:rPr>
          <w:rFonts w:asciiTheme="majorBidi" w:hAnsiTheme="majorBidi" w:cstheme="majorBidi"/>
          <w:sz w:val="24"/>
          <w:szCs w:val="24"/>
        </w:rPr>
        <w:t xml:space="preserve"> financial ratios have been calculated and </w:t>
      </w:r>
      <w:r w:rsidR="001233D7" w:rsidRPr="00F147D4">
        <w:rPr>
          <w:rFonts w:asciiTheme="majorBidi" w:hAnsiTheme="majorBidi" w:cstheme="majorBidi"/>
          <w:sz w:val="24"/>
          <w:szCs w:val="24"/>
        </w:rPr>
        <w:t>the mean value</w:t>
      </w:r>
      <w:r w:rsidR="00A15051">
        <w:rPr>
          <w:rFonts w:asciiTheme="majorBidi" w:hAnsiTheme="majorBidi" w:cstheme="majorBidi"/>
          <w:sz w:val="24"/>
          <w:szCs w:val="24"/>
        </w:rPr>
        <w:t>s</w:t>
      </w:r>
      <w:r w:rsidR="001233D7" w:rsidRPr="00F147D4">
        <w:rPr>
          <w:rFonts w:asciiTheme="majorBidi" w:hAnsiTheme="majorBidi" w:cstheme="majorBidi"/>
          <w:sz w:val="24"/>
          <w:szCs w:val="24"/>
        </w:rPr>
        <w:t xml:space="preserve"> have been </w:t>
      </w:r>
      <w:r w:rsidR="008D0205">
        <w:rPr>
          <w:rFonts w:asciiTheme="majorBidi" w:hAnsiTheme="majorBidi" w:cstheme="majorBidi"/>
          <w:sz w:val="24"/>
          <w:szCs w:val="24"/>
        </w:rPr>
        <w:t>compared</w:t>
      </w:r>
      <w:r w:rsidR="001233D7" w:rsidRPr="00F147D4">
        <w:rPr>
          <w:rFonts w:asciiTheme="majorBidi" w:hAnsiTheme="majorBidi" w:cstheme="majorBidi"/>
          <w:sz w:val="24"/>
          <w:szCs w:val="24"/>
        </w:rPr>
        <w:t xml:space="preserve">. </w:t>
      </w:r>
      <w:r w:rsidR="008D0205">
        <w:rPr>
          <w:rFonts w:asciiTheme="majorBidi" w:hAnsiTheme="majorBidi" w:cstheme="majorBidi"/>
          <w:sz w:val="24"/>
          <w:szCs w:val="24"/>
        </w:rPr>
        <w:t xml:space="preserve">The statistical analysis has been performed using one-way ANOVA. </w:t>
      </w:r>
      <w:r w:rsidR="000B4AE6">
        <w:rPr>
          <w:rFonts w:asciiTheme="majorBidi" w:hAnsiTheme="majorBidi" w:cstheme="majorBidi"/>
          <w:sz w:val="24"/>
          <w:szCs w:val="24"/>
        </w:rPr>
        <w:t xml:space="preserve">The </w:t>
      </w:r>
      <w:r w:rsidR="001233D7" w:rsidRPr="00F147D4">
        <w:rPr>
          <w:rFonts w:asciiTheme="majorBidi" w:hAnsiTheme="majorBidi" w:cstheme="majorBidi"/>
          <w:sz w:val="24"/>
          <w:szCs w:val="24"/>
        </w:rPr>
        <w:t xml:space="preserve">results indicate </w:t>
      </w:r>
      <w:r w:rsidR="0070020D" w:rsidRPr="00F147D4">
        <w:rPr>
          <w:rFonts w:asciiTheme="majorBidi" w:hAnsiTheme="majorBidi" w:cstheme="majorBidi"/>
          <w:sz w:val="24"/>
          <w:szCs w:val="24"/>
        </w:rPr>
        <w:t xml:space="preserve">that </w:t>
      </w:r>
      <w:r w:rsidR="000B4AE6">
        <w:rPr>
          <w:rFonts w:asciiTheme="majorBidi" w:hAnsiTheme="majorBidi" w:cstheme="majorBidi"/>
          <w:sz w:val="24"/>
          <w:szCs w:val="24"/>
        </w:rPr>
        <w:t xml:space="preserve">Islamic Banks outperform conventional banks in terms of capital adequacy and asset quality. On the other hand, conventional banks outperform Islamic banks in term of liquidity. For the management quality, the results are mixed. While the study finds no statistical difference in earnings ability between the two sets of banks. </w:t>
      </w:r>
      <w:r w:rsidR="0087372F">
        <w:rPr>
          <w:rFonts w:asciiTheme="majorBidi" w:hAnsiTheme="majorBidi" w:cstheme="majorBidi"/>
          <w:sz w:val="24"/>
          <w:szCs w:val="24"/>
        </w:rPr>
        <w:t xml:space="preserve">The results indicate that Islamic banks in Palestine needs to refine their business models to switch from low-risk oriented mentality towards higher risk taking and higher profitability to the investment account holders (IAHs) by diversifying their financing modes away from Murabaha. Therefore, a new objective function that has investment account holders at the core must guide the performance of Islamic banks. </w:t>
      </w:r>
    </w:p>
    <w:p w14:paraId="3A35483B" w14:textId="77777777" w:rsidR="001233D7" w:rsidRPr="002875E0" w:rsidRDefault="001233D7" w:rsidP="009F3CC3">
      <w:pPr>
        <w:spacing w:line="360" w:lineRule="auto"/>
        <w:rPr>
          <w:rFonts w:asciiTheme="majorBidi" w:hAnsiTheme="majorBidi" w:cstheme="majorBidi"/>
          <w:sz w:val="24"/>
          <w:szCs w:val="24"/>
        </w:rPr>
      </w:pPr>
    </w:p>
    <w:p w14:paraId="2920D4A1" w14:textId="5AE374F4" w:rsidR="001233D7" w:rsidRPr="00F147D4" w:rsidRDefault="001233D7" w:rsidP="009F3CC3">
      <w:pPr>
        <w:spacing w:line="360" w:lineRule="auto"/>
        <w:ind w:firstLine="0"/>
        <w:rPr>
          <w:rFonts w:asciiTheme="majorBidi" w:hAnsiTheme="majorBidi" w:cstheme="majorBidi"/>
          <w:sz w:val="24"/>
          <w:szCs w:val="24"/>
        </w:rPr>
      </w:pPr>
      <w:r w:rsidRPr="001233D7">
        <w:rPr>
          <w:rFonts w:asciiTheme="majorBidi" w:hAnsiTheme="majorBidi" w:cstheme="majorBidi"/>
          <w:b/>
          <w:bCs/>
          <w:sz w:val="24"/>
          <w:szCs w:val="24"/>
        </w:rPr>
        <w:t>Keywords:</w:t>
      </w:r>
      <w:r w:rsidR="00F147D4">
        <w:rPr>
          <w:rFonts w:asciiTheme="majorBidi" w:hAnsiTheme="majorBidi" w:cstheme="majorBidi"/>
          <w:b/>
          <w:bCs/>
          <w:sz w:val="24"/>
          <w:szCs w:val="24"/>
        </w:rPr>
        <w:t xml:space="preserve"> </w:t>
      </w:r>
      <w:r w:rsidR="00F147D4" w:rsidRPr="00F147D4">
        <w:rPr>
          <w:rFonts w:asciiTheme="majorBidi" w:hAnsiTheme="majorBidi" w:cstheme="majorBidi"/>
          <w:sz w:val="24"/>
          <w:szCs w:val="24"/>
        </w:rPr>
        <w:t xml:space="preserve">Islamic </w:t>
      </w:r>
      <w:r w:rsidR="00A267C6">
        <w:rPr>
          <w:rFonts w:asciiTheme="majorBidi" w:hAnsiTheme="majorBidi" w:cstheme="majorBidi"/>
          <w:sz w:val="24"/>
          <w:szCs w:val="24"/>
        </w:rPr>
        <w:t>b</w:t>
      </w:r>
      <w:r w:rsidR="00F147D4" w:rsidRPr="00F147D4">
        <w:rPr>
          <w:rFonts w:asciiTheme="majorBidi" w:hAnsiTheme="majorBidi" w:cstheme="majorBidi"/>
          <w:sz w:val="24"/>
          <w:szCs w:val="24"/>
        </w:rPr>
        <w:t xml:space="preserve">ank, </w:t>
      </w:r>
      <w:r w:rsidR="00A267C6">
        <w:rPr>
          <w:rFonts w:asciiTheme="majorBidi" w:hAnsiTheme="majorBidi" w:cstheme="majorBidi"/>
          <w:sz w:val="24"/>
          <w:szCs w:val="24"/>
        </w:rPr>
        <w:t>c</w:t>
      </w:r>
      <w:r w:rsidR="00F147D4" w:rsidRPr="00F147D4">
        <w:rPr>
          <w:rFonts w:asciiTheme="majorBidi" w:hAnsiTheme="majorBidi" w:cstheme="majorBidi"/>
          <w:sz w:val="24"/>
          <w:szCs w:val="24"/>
        </w:rPr>
        <w:t xml:space="preserve">onventional </w:t>
      </w:r>
      <w:r w:rsidR="00A267C6">
        <w:rPr>
          <w:rFonts w:asciiTheme="majorBidi" w:hAnsiTheme="majorBidi" w:cstheme="majorBidi"/>
          <w:sz w:val="24"/>
          <w:szCs w:val="24"/>
        </w:rPr>
        <w:t>b</w:t>
      </w:r>
      <w:r w:rsidR="00F147D4" w:rsidRPr="00F147D4">
        <w:rPr>
          <w:rFonts w:asciiTheme="majorBidi" w:hAnsiTheme="majorBidi" w:cstheme="majorBidi"/>
          <w:sz w:val="24"/>
          <w:szCs w:val="24"/>
        </w:rPr>
        <w:t>ank, CAMEL</w:t>
      </w:r>
      <w:r w:rsidR="00F147D4">
        <w:rPr>
          <w:rFonts w:asciiTheme="majorBidi" w:hAnsiTheme="majorBidi" w:cstheme="majorBidi"/>
          <w:sz w:val="24"/>
          <w:szCs w:val="24"/>
        </w:rPr>
        <w:t>, bank performance</w:t>
      </w:r>
      <w:r w:rsidR="00A267C6">
        <w:rPr>
          <w:rFonts w:asciiTheme="majorBidi" w:hAnsiTheme="majorBidi" w:cstheme="majorBidi"/>
          <w:sz w:val="24"/>
          <w:szCs w:val="24"/>
        </w:rPr>
        <w:t>, financial ratios, Palestine</w:t>
      </w:r>
    </w:p>
    <w:bookmarkEnd w:id="3"/>
    <w:p w14:paraId="6B89EC1E" w14:textId="77777777" w:rsidR="001233D7" w:rsidRDefault="001233D7" w:rsidP="009F3CC3">
      <w:pPr>
        <w:spacing w:line="360" w:lineRule="auto"/>
        <w:rPr>
          <w:rFonts w:asciiTheme="majorBidi" w:hAnsiTheme="majorBidi" w:cstheme="majorBidi"/>
          <w:sz w:val="24"/>
          <w:szCs w:val="24"/>
        </w:rPr>
      </w:pPr>
    </w:p>
    <w:p w14:paraId="25342D9E" w14:textId="77777777" w:rsidR="009F3CC3" w:rsidRDefault="009F3CC3" w:rsidP="009F3CC3">
      <w:pPr>
        <w:spacing w:line="360" w:lineRule="auto"/>
        <w:rPr>
          <w:rFonts w:asciiTheme="majorBidi" w:hAnsiTheme="majorBidi" w:cstheme="majorBidi"/>
          <w:sz w:val="24"/>
          <w:szCs w:val="24"/>
        </w:rPr>
      </w:pPr>
    </w:p>
    <w:p w14:paraId="5DC6BD78" w14:textId="77777777" w:rsidR="009F3CC3" w:rsidRDefault="009F3CC3" w:rsidP="009F3CC3">
      <w:pPr>
        <w:spacing w:line="360" w:lineRule="auto"/>
        <w:rPr>
          <w:rFonts w:asciiTheme="majorBidi" w:hAnsiTheme="majorBidi" w:cstheme="majorBidi"/>
          <w:sz w:val="24"/>
          <w:szCs w:val="24"/>
        </w:rPr>
      </w:pPr>
    </w:p>
    <w:p w14:paraId="2C5F91D7" w14:textId="77777777" w:rsidR="009F3CC3" w:rsidRDefault="009F3CC3" w:rsidP="009F3CC3">
      <w:pPr>
        <w:spacing w:line="360" w:lineRule="auto"/>
        <w:rPr>
          <w:rFonts w:asciiTheme="majorBidi" w:hAnsiTheme="majorBidi" w:cstheme="majorBidi"/>
          <w:sz w:val="24"/>
          <w:szCs w:val="24"/>
        </w:rPr>
      </w:pPr>
    </w:p>
    <w:p w14:paraId="696AB880" w14:textId="77777777" w:rsidR="009F3CC3" w:rsidRDefault="009F3CC3" w:rsidP="009F3CC3">
      <w:pPr>
        <w:spacing w:line="360" w:lineRule="auto"/>
        <w:rPr>
          <w:rFonts w:asciiTheme="majorBidi" w:hAnsiTheme="majorBidi" w:cstheme="majorBidi"/>
          <w:sz w:val="24"/>
          <w:szCs w:val="24"/>
        </w:rPr>
      </w:pPr>
    </w:p>
    <w:p w14:paraId="3E34E6B5" w14:textId="77777777" w:rsidR="009F3CC3" w:rsidRPr="002875E0" w:rsidRDefault="009F3CC3" w:rsidP="009F3CC3">
      <w:pPr>
        <w:spacing w:line="360" w:lineRule="auto"/>
        <w:rPr>
          <w:rFonts w:asciiTheme="majorBidi" w:hAnsiTheme="majorBidi" w:cstheme="majorBidi"/>
          <w:sz w:val="24"/>
          <w:szCs w:val="24"/>
        </w:rPr>
      </w:pPr>
    </w:p>
    <w:p w14:paraId="07C5569E" w14:textId="77777777" w:rsidR="004F602D" w:rsidRDefault="004F602D" w:rsidP="004F602D">
      <w:bookmarkStart w:id="4" w:name="_Toc512727717"/>
      <w:bookmarkStart w:id="5" w:name="_Toc512728156"/>
      <w:bookmarkStart w:id="6" w:name="_Toc512733848"/>
      <w:bookmarkStart w:id="7" w:name="_Toc512734079"/>
      <w:bookmarkStart w:id="8" w:name="_Toc512734234"/>
      <w:bookmarkStart w:id="9" w:name="_Toc512734415"/>
      <w:bookmarkStart w:id="10" w:name="_Toc512742424"/>
      <w:bookmarkStart w:id="11" w:name="_Toc512743005"/>
      <w:bookmarkStart w:id="12" w:name="_Toc512743058"/>
      <w:bookmarkStart w:id="13" w:name="_Toc512743385"/>
      <w:bookmarkStart w:id="14" w:name="_Toc531813183"/>
    </w:p>
    <w:p w14:paraId="3898AEB9" w14:textId="77777777" w:rsidR="004F602D" w:rsidRDefault="004F602D" w:rsidP="004F602D">
      <w:pPr>
        <w:bidi/>
        <w:jc w:val="center"/>
        <w:rPr>
          <w:rtl/>
        </w:rPr>
      </w:pPr>
      <w:r w:rsidRPr="007763BD">
        <w:rPr>
          <w:rStyle w:val="title-text"/>
          <w:rFonts w:asciiTheme="majorBidi" w:hAnsiTheme="majorBidi" w:cs="Times New Roman"/>
          <w:b/>
          <w:bCs/>
          <w:iCs/>
          <w:color w:val="000000" w:themeColor="text1"/>
          <w:rtl/>
        </w:rPr>
        <w:t>فروق الأداء بين البنوك الإسلامية والبنوك التقليدية: أدلة من فلسطين</w:t>
      </w:r>
    </w:p>
    <w:p w14:paraId="5473BDB2" w14:textId="77777777" w:rsidR="004F602D" w:rsidRDefault="004F602D" w:rsidP="004F602D">
      <w:pPr>
        <w:bidi/>
        <w:ind w:firstLine="0"/>
      </w:pPr>
      <w:r w:rsidRPr="007763BD">
        <w:rPr>
          <w:rtl/>
        </w:rPr>
        <w:t>تبحث الدراسة في فروق الأداء بين البنوك الإسلامية والتقليدية في فلسطين. تستخدم الدراسة ن</w:t>
      </w:r>
      <w:r>
        <w:rPr>
          <w:rFonts w:hint="cs"/>
          <w:rtl/>
        </w:rPr>
        <w:t xml:space="preserve">موذج </w:t>
      </w:r>
      <w:r w:rsidRPr="007763BD">
        <w:t xml:space="preserve">CAMEL </w:t>
      </w:r>
      <w:r w:rsidRPr="007763BD">
        <w:rPr>
          <w:rtl/>
        </w:rPr>
        <w:t>(كفاية رأس المال وجودة الأصول وجودة الإدارة والقدرة على الكسب ووضع السيولة) كنموذج مفاهيمي يوجه أبعاد الأداء. تمت دراسة اثني عشر بنكا (عشرة بنوك تقليدية واثنان إسلاميان) خلال الفترة من 2011 إلى 2017. لكل من أبعاد الأداء الخمسة ، تم احتساب العديد من النسب المالية ومقارنة القيم المتوسطة. تم إجراء التحليل الإحصائي باستخدام</w:t>
      </w:r>
      <w:r w:rsidRPr="007763BD">
        <w:t xml:space="preserve"> ANOVA </w:t>
      </w:r>
      <w:r w:rsidRPr="007763BD">
        <w:rPr>
          <w:rtl/>
        </w:rPr>
        <w:t xml:space="preserve">أحادي الاتجاه. تشير النتائج إلى تفوق البنوك الإسلامية على البنوك التقليدية من حيث كفاية رأس المال وجودة الأصول. من ناحية أخرى ، يتفوق أداء البنوك التقليدية على البنوك الإسلامية من حيث السيولة. بالنسبة لجودة الإدارة ، فإن النتائج مختلطة. بينما لم تجد الدراسة فرقاً إحصائياً في القدرة على الربح بين مجموعتي البنوك. تشير النتائج إلى أن البنوك الإسلامية في فلسطين بحاجة إلى تحسين نماذج أعمالها للتحول من العقلية الموجهة </w:t>
      </w:r>
      <w:r>
        <w:rPr>
          <w:rFonts w:hint="cs"/>
          <w:rtl/>
        </w:rPr>
        <w:t xml:space="preserve">نحو </w:t>
      </w:r>
      <w:r w:rsidRPr="007763BD">
        <w:rPr>
          <w:rtl/>
        </w:rPr>
        <w:t xml:space="preserve">المخاطر </w:t>
      </w:r>
      <w:r>
        <w:rPr>
          <w:rFonts w:hint="cs"/>
          <w:rtl/>
        </w:rPr>
        <w:t>ال</w:t>
      </w:r>
      <w:r w:rsidRPr="007763BD">
        <w:rPr>
          <w:rtl/>
        </w:rPr>
        <w:t xml:space="preserve">منخفضة إلى </w:t>
      </w:r>
      <w:r>
        <w:rPr>
          <w:rFonts w:hint="cs"/>
          <w:rtl/>
        </w:rPr>
        <w:t xml:space="preserve">تلك التي تقبل </w:t>
      </w:r>
      <w:r w:rsidRPr="007763BD">
        <w:rPr>
          <w:rtl/>
        </w:rPr>
        <w:t>المخاطرة العالية والربحية الأعلى لأصحاب حسابات الاستثمار</w:t>
      </w:r>
      <w:r w:rsidRPr="007763BD">
        <w:t xml:space="preserve"> (IAHs) </w:t>
      </w:r>
      <w:r w:rsidRPr="007763BD">
        <w:rPr>
          <w:rtl/>
        </w:rPr>
        <w:t>من خلال تنويع طرق التمويل الخاصة بهم بعيدًا عن المرابحة</w:t>
      </w:r>
      <w:r>
        <w:rPr>
          <w:rFonts w:hint="cs"/>
          <w:rtl/>
        </w:rPr>
        <w:t xml:space="preserve"> للأمر بالشراء</w:t>
      </w:r>
      <w:r w:rsidRPr="007763BD">
        <w:rPr>
          <w:rtl/>
        </w:rPr>
        <w:t xml:space="preserve">. لذلك ، فإن </w:t>
      </w:r>
      <w:r>
        <w:rPr>
          <w:rFonts w:hint="cs"/>
          <w:rtl/>
        </w:rPr>
        <w:t>داله الهدف</w:t>
      </w:r>
      <w:r w:rsidRPr="007763BD">
        <w:rPr>
          <w:rtl/>
        </w:rPr>
        <w:t xml:space="preserve"> الجديدة التي يجب أن توجه أداء البنوك الإسلامية</w:t>
      </w:r>
      <w:r>
        <w:rPr>
          <w:rFonts w:hint="cs"/>
          <w:rtl/>
        </w:rPr>
        <w:t xml:space="preserve"> يجب أن</w:t>
      </w:r>
      <w:r w:rsidRPr="007763BD">
        <w:rPr>
          <w:rtl/>
        </w:rPr>
        <w:t xml:space="preserve"> يكون جوهرها أصحاب حسابات الاستثمار</w:t>
      </w:r>
      <w:r w:rsidRPr="007763BD">
        <w:t>.</w:t>
      </w:r>
    </w:p>
    <w:p w14:paraId="77412695" w14:textId="7D444174" w:rsidR="004F602D" w:rsidRPr="007763BD" w:rsidRDefault="004F602D" w:rsidP="004F602D">
      <w:pPr>
        <w:pStyle w:val="Heading1"/>
        <w:numPr>
          <w:ilvl w:val="0"/>
          <w:numId w:val="0"/>
        </w:numPr>
        <w:bidi/>
        <w:spacing w:line="360" w:lineRule="auto"/>
        <w:ind w:left="360"/>
        <w:jc w:val="left"/>
        <w:rPr>
          <w:rFonts w:asciiTheme="majorBidi" w:hAnsiTheme="majorBidi" w:cstheme="majorBidi"/>
          <w:sz w:val="20"/>
          <w:szCs w:val="20"/>
          <w:rtl/>
        </w:rPr>
      </w:pPr>
      <w:r w:rsidRPr="007763BD">
        <w:rPr>
          <w:rFonts w:cs="Times New Roman (Body CS)"/>
          <w:sz w:val="22"/>
          <w:szCs w:val="26"/>
          <w:rtl/>
        </w:rPr>
        <w:t>الكلمات المفتاحية:</w:t>
      </w:r>
      <w:r w:rsidRPr="007763BD">
        <w:rPr>
          <w:rFonts w:cs="Times New Roman (Body CS)"/>
          <w:b w:val="0"/>
          <w:bCs w:val="0"/>
          <w:sz w:val="22"/>
          <w:szCs w:val="26"/>
          <w:rtl/>
        </w:rPr>
        <w:t xml:space="preserve">البنك الإسلامي، البنك التقليدي، </w:t>
      </w:r>
      <w:r w:rsidRPr="007763BD">
        <w:rPr>
          <w:b w:val="0"/>
          <w:bCs w:val="0"/>
          <w:sz w:val="22"/>
          <w:szCs w:val="22"/>
        </w:rPr>
        <w:t xml:space="preserve">CAMEL </w:t>
      </w:r>
      <w:r w:rsidRPr="007763BD">
        <w:rPr>
          <w:rFonts w:cs="Times New Roman (Body CS)"/>
          <w:b w:val="0"/>
          <w:bCs w:val="0"/>
          <w:sz w:val="22"/>
          <w:szCs w:val="26"/>
          <w:rtl/>
        </w:rPr>
        <w:t>، الأداء المصرفي</w:t>
      </w:r>
      <w:r w:rsidRPr="007763BD">
        <w:rPr>
          <w:rFonts w:cs="Times New Roman (Body CS)" w:hint="cs"/>
          <w:b w:val="0"/>
          <w:bCs w:val="0"/>
          <w:sz w:val="22"/>
          <w:szCs w:val="26"/>
          <w:rtl/>
        </w:rPr>
        <w:t>، ال</w:t>
      </w:r>
      <w:r>
        <w:rPr>
          <w:rFonts w:cs="Times New Roman (Body CS)" w:hint="cs"/>
          <w:b w:val="0"/>
          <w:bCs w:val="0"/>
          <w:sz w:val="22"/>
          <w:szCs w:val="26"/>
          <w:rtl/>
        </w:rPr>
        <w:t>ن</w:t>
      </w:r>
      <w:r w:rsidRPr="007763BD">
        <w:rPr>
          <w:rFonts w:cs="Times New Roman (Body CS)" w:hint="cs"/>
          <w:b w:val="0"/>
          <w:bCs w:val="0"/>
          <w:sz w:val="22"/>
          <w:szCs w:val="26"/>
          <w:rtl/>
        </w:rPr>
        <w:t>سب الماليه، فلسطي</w:t>
      </w:r>
      <w:r w:rsidR="00BA7852">
        <w:rPr>
          <w:rFonts w:cs="Times New Roman (Body CS)" w:hint="cs"/>
          <w:b w:val="0"/>
          <w:bCs w:val="0"/>
          <w:sz w:val="22"/>
          <w:szCs w:val="26"/>
          <w:rtl/>
        </w:rPr>
        <w:t>ن</w:t>
      </w:r>
      <w:r w:rsidR="007152D4">
        <w:rPr>
          <w:rFonts w:cs="Times New Roman (Body CS)" w:hint="cs"/>
          <w:b w:val="0"/>
          <w:bCs w:val="0"/>
          <w:sz w:val="22"/>
          <w:szCs w:val="26"/>
          <w:rtl/>
        </w:rPr>
        <w:t>.</w:t>
      </w:r>
    </w:p>
    <w:p w14:paraId="4C35D802" w14:textId="2776F803" w:rsidR="001D7AEE" w:rsidRDefault="001D7AEE" w:rsidP="001D7AEE"/>
    <w:p w14:paraId="48AC9007" w14:textId="77777777" w:rsidR="004A4966" w:rsidRPr="001233D7" w:rsidRDefault="007C72B3" w:rsidP="00187027">
      <w:pPr>
        <w:pStyle w:val="Heading1"/>
        <w:numPr>
          <w:ilvl w:val="0"/>
          <w:numId w:val="2"/>
        </w:numPr>
        <w:spacing w:line="360" w:lineRule="auto"/>
        <w:jc w:val="left"/>
        <w:rPr>
          <w:rFonts w:asciiTheme="majorBidi" w:hAnsiTheme="majorBidi" w:cstheme="majorBidi"/>
          <w:sz w:val="28"/>
          <w:szCs w:val="28"/>
        </w:rPr>
      </w:pPr>
      <w:r w:rsidRPr="001233D7">
        <w:rPr>
          <w:rFonts w:asciiTheme="majorBidi" w:hAnsiTheme="majorBidi" w:cstheme="majorBidi"/>
          <w:sz w:val="28"/>
          <w:szCs w:val="28"/>
        </w:rPr>
        <w:lastRenderedPageBreak/>
        <w:t>Introduction</w:t>
      </w:r>
      <w:bookmarkEnd w:id="4"/>
      <w:bookmarkEnd w:id="5"/>
      <w:bookmarkEnd w:id="6"/>
      <w:bookmarkEnd w:id="7"/>
      <w:bookmarkEnd w:id="8"/>
      <w:bookmarkEnd w:id="9"/>
      <w:bookmarkEnd w:id="10"/>
      <w:bookmarkEnd w:id="11"/>
      <w:bookmarkEnd w:id="12"/>
      <w:bookmarkEnd w:id="13"/>
      <w:bookmarkEnd w:id="14"/>
    </w:p>
    <w:p w14:paraId="6FD114E6" w14:textId="1C529726" w:rsidR="00C448DE" w:rsidRDefault="009C5410" w:rsidP="00E808FE">
      <w:pPr>
        <w:spacing w:line="360" w:lineRule="auto"/>
        <w:ind w:firstLine="0"/>
        <w:rPr>
          <w:rFonts w:asciiTheme="majorBidi" w:hAnsiTheme="majorBidi" w:cstheme="majorBidi"/>
          <w:sz w:val="24"/>
          <w:szCs w:val="24"/>
        </w:rPr>
      </w:pPr>
      <w:bookmarkStart w:id="15" w:name="_Hlk84347109"/>
      <w:r>
        <w:rPr>
          <w:rFonts w:asciiTheme="majorBidi" w:hAnsiTheme="majorBidi" w:cstheme="majorBidi"/>
          <w:sz w:val="24"/>
          <w:szCs w:val="24"/>
        </w:rPr>
        <w:t xml:space="preserve">The introduction of the Islamic financial </w:t>
      </w:r>
      <w:r w:rsidR="0090320C">
        <w:rPr>
          <w:rFonts w:asciiTheme="majorBidi" w:hAnsiTheme="majorBidi" w:cstheme="majorBidi"/>
          <w:sz w:val="24"/>
          <w:szCs w:val="24"/>
        </w:rPr>
        <w:t>services</w:t>
      </w:r>
      <w:r>
        <w:rPr>
          <w:rFonts w:asciiTheme="majorBidi" w:hAnsiTheme="majorBidi" w:cstheme="majorBidi"/>
          <w:sz w:val="24"/>
          <w:szCs w:val="24"/>
        </w:rPr>
        <w:t xml:space="preserve"> since the second half of the last century and the subsequent developments of </w:t>
      </w:r>
      <w:r w:rsidR="00E808FE">
        <w:rPr>
          <w:rFonts w:asciiTheme="majorBidi" w:hAnsiTheme="majorBidi" w:cstheme="majorBidi"/>
          <w:sz w:val="24"/>
          <w:szCs w:val="24"/>
        </w:rPr>
        <w:t>Islamic</w:t>
      </w:r>
      <w:r>
        <w:rPr>
          <w:rFonts w:asciiTheme="majorBidi" w:hAnsiTheme="majorBidi" w:cstheme="majorBidi"/>
          <w:sz w:val="24"/>
          <w:szCs w:val="24"/>
        </w:rPr>
        <w:t xml:space="preserve"> financial institutions, markets, and </w:t>
      </w:r>
      <w:r w:rsidR="0090320C">
        <w:rPr>
          <w:rFonts w:asciiTheme="majorBidi" w:hAnsiTheme="majorBidi" w:cstheme="majorBidi"/>
          <w:sz w:val="24"/>
          <w:szCs w:val="24"/>
        </w:rPr>
        <w:t>instruments has attracted the attention to this new a</w:t>
      </w:r>
      <w:r>
        <w:rPr>
          <w:rFonts w:asciiTheme="majorBidi" w:hAnsiTheme="majorBidi" w:cstheme="majorBidi"/>
          <w:sz w:val="24"/>
          <w:szCs w:val="24"/>
        </w:rPr>
        <w:t xml:space="preserve">ppealing opportunity in many countries especially those with Muslims majority. </w:t>
      </w:r>
      <w:r w:rsidR="00E72811">
        <w:rPr>
          <w:rFonts w:asciiTheme="majorBidi" w:hAnsiTheme="majorBidi" w:cstheme="majorBidi"/>
          <w:sz w:val="24"/>
          <w:szCs w:val="24"/>
        </w:rPr>
        <w:t xml:space="preserve">Islamic banks </w:t>
      </w:r>
      <w:r w:rsidR="008723C2">
        <w:rPr>
          <w:rFonts w:asciiTheme="majorBidi" w:hAnsiTheme="majorBidi" w:cstheme="majorBidi"/>
          <w:sz w:val="24"/>
          <w:szCs w:val="24"/>
        </w:rPr>
        <w:t>have</w:t>
      </w:r>
      <w:r w:rsidR="00E808FE">
        <w:rPr>
          <w:rFonts w:asciiTheme="majorBidi" w:hAnsiTheme="majorBidi" w:cstheme="majorBidi"/>
          <w:sz w:val="24"/>
          <w:szCs w:val="24"/>
        </w:rPr>
        <w:t xml:space="preserve"> developed</w:t>
      </w:r>
      <w:r w:rsidR="00E72811">
        <w:rPr>
          <w:rFonts w:asciiTheme="majorBidi" w:hAnsiTheme="majorBidi" w:cstheme="majorBidi"/>
          <w:sz w:val="24"/>
          <w:szCs w:val="24"/>
        </w:rPr>
        <w:t xml:space="preserve"> a new business model of financial intermediation that is based on Shari’ah principles. Shari’ah </w:t>
      </w:r>
      <w:r w:rsidR="00E808FE">
        <w:rPr>
          <w:rFonts w:asciiTheme="majorBidi" w:hAnsiTheme="majorBidi" w:cstheme="majorBidi"/>
          <w:sz w:val="24"/>
          <w:szCs w:val="24"/>
        </w:rPr>
        <w:t>principles</w:t>
      </w:r>
      <w:r w:rsidR="00E72811">
        <w:rPr>
          <w:rFonts w:asciiTheme="majorBidi" w:hAnsiTheme="majorBidi" w:cstheme="majorBidi"/>
          <w:sz w:val="24"/>
          <w:szCs w:val="24"/>
        </w:rPr>
        <w:t xml:space="preserve"> govern all financial transactions a bank can perform with its depositors and clients. These rules include the “no-interest rule”, “no excessive uncertainty rule”, and “no </w:t>
      </w:r>
      <w:proofErr w:type="spellStart"/>
      <w:r w:rsidR="00E72811">
        <w:rPr>
          <w:rFonts w:asciiTheme="majorBidi" w:hAnsiTheme="majorBidi" w:cstheme="majorBidi"/>
          <w:sz w:val="24"/>
          <w:szCs w:val="24"/>
        </w:rPr>
        <w:t>Maysir</w:t>
      </w:r>
      <w:proofErr w:type="spellEnd"/>
      <w:r w:rsidR="00E72811">
        <w:rPr>
          <w:rFonts w:asciiTheme="majorBidi" w:hAnsiTheme="majorBidi" w:cstheme="majorBidi"/>
          <w:sz w:val="24"/>
          <w:szCs w:val="24"/>
        </w:rPr>
        <w:t xml:space="preserve"> rule”</w:t>
      </w:r>
      <w:r w:rsidR="005B6553">
        <w:rPr>
          <w:rFonts w:asciiTheme="majorBidi" w:hAnsiTheme="majorBidi" w:cstheme="majorBidi"/>
          <w:sz w:val="24"/>
          <w:szCs w:val="24"/>
        </w:rPr>
        <w:t xml:space="preserve"> </w:t>
      </w:r>
      <w:r w:rsidR="005B6553">
        <w:rPr>
          <w:rFonts w:asciiTheme="majorBidi" w:hAnsiTheme="majorBidi" w:cstheme="majorBidi"/>
          <w:sz w:val="24"/>
          <w:szCs w:val="24"/>
        </w:rPr>
        <w:fldChar w:fldCharType="begin"/>
      </w:r>
      <w:r w:rsidR="005B6553">
        <w:rPr>
          <w:rFonts w:asciiTheme="majorBidi" w:hAnsiTheme="majorBidi" w:cstheme="majorBidi"/>
          <w:sz w:val="24"/>
          <w:szCs w:val="24"/>
        </w:rPr>
        <w:instrText xml:space="preserve"> ADDIN EN.CITE &lt;EndNote&gt;&lt;Cite&gt;&lt;Author&gt;Habib&lt;/Author&gt;&lt;Year&gt;2018&lt;/Year&gt;&lt;RecNum&gt;15&lt;/RecNum&gt;&lt;DisplayText&gt;(Habib, 2018)&lt;/DisplayText&gt;&lt;record&gt;&lt;rec-number&gt;15&lt;/rec-number&gt;&lt;foreign-keys&gt;&lt;key app="EN" db-id="szvr9x22k5p9xxesa51vertzdze095dszf5r" timestamp="1632484827"&gt;15&lt;/key&gt;&lt;/foreign-keys&gt;&lt;ref-type name="Book"&gt;6&lt;/ref-type&gt;&lt;contributors&gt;&lt;authors&gt;&lt;author&gt;Habib, Syeda Fahmida&lt;/author&gt;&lt;/authors&gt;&lt;/contributors&gt;&lt;titles&gt;&lt;title&gt;Fundamentals of Islamic finance and Banking&lt;/title&gt;&lt;/titles&gt;&lt;dates&gt;&lt;year&gt;2018&lt;/year&gt;&lt;/dates&gt;&lt;publisher&gt;John Wiley &amp;amp; Sons&lt;/publisher&gt;&lt;isbn&gt;1119371007&lt;/isbn&gt;&lt;urls&gt;&lt;/urls&gt;&lt;/record&gt;&lt;/Cite&gt;&lt;/EndNote&gt;</w:instrText>
      </w:r>
      <w:r w:rsidR="005B6553">
        <w:rPr>
          <w:rFonts w:asciiTheme="majorBidi" w:hAnsiTheme="majorBidi" w:cstheme="majorBidi"/>
          <w:sz w:val="24"/>
          <w:szCs w:val="24"/>
        </w:rPr>
        <w:fldChar w:fldCharType="separate"/>
      </w:r>
      <w:r w:rsidR="005B6553">
        <w:rPr>
          <w:rFonts w:asciiTheme="majorBidi" w:hAnsiTheme="majorBidi" w:cstheme="majorBidi"/>
          <w:noProof/>
          <w:sz w:val="24"/>
          <w:szCs w:val="24"/>
        </w:rPr>
        <w:t>(Habib, 2018)</w:t>
      </w:r>
      <w:r w:rsidR="005B6553">
        <w:rPr>
          <w:rFonts w:asciiTheme="majorBidi" w:hAnsiTheme="majorBidi" w:cstheme="majorBidi"/>
          <w:sz w:val="24"/>
          <w:szCs w:val="24"/>
        </w:rPr>
        <w:fldChar w:fldCharType="end"/>
      </w:r>
      <w:r w:rsidR="00E72811">
        <w:rPr>
          <w:rFonts w:asciiTheme="majorBidi" w:hAnsiTheme="majorBidi" w:cstheme="majorBidi"/>
          <w:sz w:val="24"/>
          <w:szCs w:val="24"/>
        </w:rPr>
        <w:t xml:space="preserve">. Shari’ah provide an alternative banking model that is based on profit and loss sharing (PLS). </w:t>
      </w:r>
      <w:r w:rsidR="00126A9E">
        <w:rPr>
          <w:rFonts w:asciiTheme="majorBidi" w:hAnsiTheme="majorBidi" w:cstheme="majorBidi"/>
          <w:sz w:val="24"/>
          <w:szCs w:val="24"/>
        </w:rPr>
        <w:t xml:space="preserve">In </w:t>
      </w:r>
      <w:r w:rsidR="00872729">
        <w:rPr>
          <w:rFonts w:asciiTheme="majorBidi" w:hAnsiTheme="majorBidi" w:cstheme="majorBidi"/>
          <w:sz w:val="24"/>
          <w:szCs w:val="24"/>
        </w:rPr>
        <w:t>2019, the</w:t>
      </w:r>
      <w:r w:rsidR="006C7AB8">
        <w:rPr>
          <w:rFonts w:asciiTheme="majorBidi" w:hAnsiTheme="majorBidi" w:cstheme="majorBidi"/>
          <w:sz w:val="24"/>
          <w:szCs w:val="24"/>
        </w:rPr>
        <w:t xml:space="preserve"> Islamic finance industry</w:t>
      </w:r>
      <w:r w:rsidR="004C015B">
        <w:rPr>
          <w:rFonts w:asciiTheme="majorBidi" w:hAnsiTheme="majorBidi" w:cstheme="majorBidi"/>
          <w:sz w:val="24"/>
          <w:szCs w:val="24"/>
        </w:rPr>
        <w:t>’s</w:t>
      </w:r>
      <w:r w:rsidR="006C7AB8">
        <w:rPr>
          <w:rFonts w:asciiTheme="majorBidi" w:hAnsiTheme="majorBidi" w:cstheme="majorBidi"/>
          <w:sz w:val="24"/>
          <w:szCs w:val="24"/>
        </w:rPr>
        <w:t xml:space="preserve"> asset</w:t>
      </w:r>
      <w:r w:rsidR="004C015B">
        <w:rPr>
          <w:rFonts w:asciiTheme="majorBidi" w:hAnsiTheme="majorBidi" w:cstheme="majorBidi"/>
          <w:sz w:val="24"/>
          <w:szCs w:val="24"/>
        </w:rPr>
        <w:t>s</w:t>
      </w:r>
      <w:r w:rsidR="006C7AB8">
        <w:rPr>
          <w:rFonts w:asciiTheme="majorBidi" w:hAnsiTheme="majorBidi" w:cstheme="majorBidi"/>
          <w:sz w:val="24"/>
          <w:szCs w:val="24"/>
        </w:rPr>
        <w:t xml:space="preserve"> grew by 14% to reach a level of US$2.88 trillion and it is projected to reach a level of </w:t>
      </w:r>
      <w:r w:rsidR="004C015B">
        <w:rPr>
          <w:rFonts w:asciiTheme="majorBidi" w:hAnsiTheme="majorBidi" w:cstheme="majorBidi"/>
          <w:sz w:val="24"/>
          <w:szCs w:val="24"/>
        </w:rPr>
        <w:t>US$</w:t>
      </w:r>
      <w:r w:rsidR="006C7AB8">
        <w:rPr>
          <w:rFonts w:asciiTheme="majorBidi" w:hAnsiTheme="majorBidi" w:cstheme="majorBidi"/>
          <w:sz w:val="24"/>
          <w:szCs w:val="24"/>
        </w:rPr>
        <w:t>3.69 trillion by 2024</w:t>
      </w:r>
      <w:r w:rsidR="00872729">
        <w:rPr>
          <w:rFonts w:asciiTheme="majorBidi" w:hAnsiTheme="majorBidi" w:cstheme="majorBidi"/>
          <w:sz w:val="24"/>
          <w:szCs w:val="24"/>
        </w:rPr>
        <w:t>. Islamic banking industry’s assets amounts to US$ 1.99 (%69)</w:t>
      </w:r>
      <w:r w:rsidR="00085846">
        <w:rPr>
          <w:rFonts w:asciiTheme="majorBidi" w:hAnsiTheme="majorBidi" w:cstheme="majorBidi"/>
          <w:sz w:val="24"/>
          <w:szCs w:val="24"/>
        </w:rPr>
        <w:t xml:space="preserve">. </w:t>
      </w:r>
    </w:p>
    <w:p w14:paraId="5599AB9C" w14:textId="2EB6D839" w:rsidR="00E72811" w:rsidRDefault="009C5410" w:rsidP="00E808FE">
      <w:pPr>
        <w:spacing w:line="360" w:lineRule="auto"/>
        <w:ind w:firstLine="0"/>
        <w:rPr>
          <w:rFonts w:asciiTheme="majorBidi" w:hAnsiTheme="majorBidi" w:cstheme="majorBidi"/>
          <w:sz w:val="24"/>
          <w:szCs w:val="24"/>
        </w:rPr>
      </w:pPr>
      <w:r>
        <w:rPr>
          <w:rFonts w:asciiTheme="majorBidi" w:hAnsiTheme="majorBidi" w:cstheme="majorBidi"/>
          <w:sz w:val="24"/>
          <w:szCs w:val="24"/>
        </w:rPr>
        <w:t xml:space="preserve">Palestine </w:t>
      </w:r>
      <w:r w:rsidR="00085846">
        <w:rPr>
          <w:rFonts w:asciiTheme="majorBidi" w:hAnsiTheme="majorBidi" w:cstheme="majorBidi"/>
          <w:sz w:val="24"/>
          <w:szCs w:val="24"/>
        </w:rPr>
        <w:t>witnessed a similar development</w:t>
      </w:r>
      <w:r w:rsidR="00433166">
        <w:rPr>
          <w:rFonts w:asciiTheme="majorBidi" w:hAnsiTheme="majorBidi" w:cstheme="majorBidi"/>
          <w:sz w:val="24"/>
          <w:szCs w:val="24"/>
        </w:rPr>
        <w:t xml:space="preserve"> since 1990. </w:t>
      </w:r>
      <w:r w:rsidR="00E72811" w:rsidRPr="004B51BE">
        <w:rPr>
          <w:rFonts w:asciiTheme="majorBidi" w:hAnsiTheme="majorBidi" w:cstheme="majorBidi"/>
          <w:sz w:val="24"/>
          <w:szCs w:val="24"/>
        </w:rPr>
        <w:t>The recent acquisition of the Islamic banks in Palestine by their conventional counterparts raise the question acquisition</w:t>
      </w:r>
      <w:r w:rsidR="004C015B">
        <w:rPr>
          <w:rFonts w:asciiTheme="majorBidi" w:hAnsiTheme="majorBidi" w:cstheme="majorBidi"/>
          <w:sz w:val="24"/>
          <w:szCs w:val="24"/>
        </w:rPr>
        <w:t xml:space="preserve"> motivatio</w:t>
      </w:r>
      <w:r w:rsidR="00BE0B93">
        <w:rPr>
          <w:rFonts w:asciiTheme="majorBidi" w:hAnsiTheme="majorBidi" w:cstheme="majorBidi"/>
          <w:sz w:val="24"/>
          <w:szCs w:val="24"/>
        </w:rPr>
        <w:t>ns</w:t>
      </w:r>
      <w:r w:rsidR="00E72811" w:rsidRPr="004B51BE">
        <w:rPr>
          <w:rFonts w:asciiTheme="majorBidi" w:hAnsiTheme="majorBidi" w:cstheme="majorBidi"/>
          <w:sz w:val="24"/>
          <w:szCs w:val="24"/>
        </w:rPr>
        <w:t>. In other words, what are the dimensions of performance that Islamic banks is different than conventional banks</w:t>
      </w:r>
      <w:r w:rsidR="00F624D5" w:rsidRPr="004B51BE">
        <w:rPr>
          <w:rFonts w:asciiTheme="majorBidi" w:hAnsiTheme="majorBidi" w:cstheme="majorBidi"/>
          <w:sz w:val="24"/>
          <w:szCs w:val="24"/>
        </w:rPr>
        <w:t xml:space="preserve"> and therefore attract </w:t>
      </w:r>
      <w:r w:rsidR="00E72811" w:rsidRPr="004B51BE">
        <w:rPr>
          <w:rFonts w:asciiTheme="majorBidi" w:hAnsiTheme="majorBidi" w:cstheme="majorBidi"/>
          <w:sz w:val="24"/>
          <w:szCs w:val="24"/>
        </w:rPr>
        <w:t>acquirers</w:t>
      </w:r>
      <w:r w:rsidR="00F624D5" w:rsidRPr="004B51BE">
        <w:rPr>
          <w:rFonts w:asciiTheme="majorBidi" w:hAnsiTheme="majorBidi" w:cstheme="majorBidi"/>
          <w:sz w:val="24"/>
          <w:szCs w:val="24"/>
        </w:rPr>
        <w:t xml:space="preserve">. </w:t>
      </w:r>
      <w:r w:rsidR="00BE0B93">
        <w:rPr>
          <w:rFonts w:asciiTheme="majorBidi" w:hAnsiTheme="majorBidi" w:cstheme="majorBidi"/>
          <w:sz w:val="24"/>
          <w:szCs w:val="24"/>
        </w:rPr>
        <w:t xml:space="preserve">Therefore, </w:t>
      </w:r>
      <w:r w:rsidR="00F624D5" w:rsidRPr="004B51BE">
        <w:rPr>
          <w:rFonts w:asciiTheme="majorBidi" w:hAnsiTheme="majorBidi" w:cstheme="majorBidi"/>
          <w:sz w:val="24"/>
          <w:szCs w:val="24"/>
        </w:rPr>
        <w:t xml:space="preserve">the </w:t>
      </w:r>
      <w:r w:rsidR="00E72811" w:rsidRPr="004B51BE">
        <w:rPr>
          <w:rFonts w:asciiTheme="majorBidi" w:hAnsiTheme="majorBidi" w:cstheme="majorBidi"/>
          <w:sz w:val="24"/>
          <w:szCs w:val="24"/>
        </w:rPr>
        <w:t>aim</w:t>
      </w:r>
      <w:r w:rsidR="00F624D5" w:rsidRPr="004B51BE">
        <w:rPr>
          <w:rFonts w:asciiTheme="majorBidi" w:hAnsiTheme="majorBidi" w:cstheme="majorBidi"/>
          <w:sz w:val="24"/>
          <w:szCs w:val="24"/>
        </w:rPr>
        <w:t xml:space="preserve"> of this paper is </w:t>
      </w:r>
      <w:r w:rsidR="00E72811" w:rsidRPr="004B51BE">
        <w:rPr>
          <w:rFonts w:asciiTheme="majorBidi" w:hAnsiTheme="majorBidi" w:cstheme="majorBidi"/>
          <w:sz w:val="24"/>
          <w:szCs w:val="24"/>
        </w:rPr>
        <w:t>to answer a broad question of whether the performance of Islamic banks is substantially different from the conventional banks</w:t>
      </w:r>
      <w:r w:rsidR="00BE0B93">
        <w:rPr>
          <w:rFonts w:asciiTheme="majorBidi" w:hAnsiTheme="majorBidi" w:cstheme="majorBidi"/>
          <w:sz w:val="24"/>
          <w:szCs w:val="24"/>
        </w:rPr>
        <w:t xml:space="preserve"> and what are the dimensions of performance differential?</w:t>
      </w:r>
    </w:p>
    <w:p w14:paraId="55D9C19A" w14:textId="22CAC1C3" w:rsidR="004B51BE" w:rsidRDefault="00F066EB" w:rsidP="00E72811">
      <w:pPr>
        <w:spacing w:line="360" w:lineRule="auto"/>
        <w:ind w:firstLine="0"/>
        <w:rPr>
          <w:rFonts w:asciiTheme="majorBidi" w:hAnsiTheme="majorBidi" w:cstheme="majorBidi"/>
          <w:sz w:val="24"/>
          <w:szCs w:val="24"/>
        </w:rPr>
      </w:pPr>
      <w:r>
        <w:rPr>
          <w:rFonts w:asciiTheme="majorBidi" w:hAnsiTheme="majorBidi" w:cstheme="majorBidi"/>
          <w:sz w:val="24"/>
          <w:szCs w:val="24"/>
        </w:rPr>
        <w:t xml:space="preserve">Several studies </w:t>
      </w:r>
      <w:r w:rsidR="00C448DE">
        <w:rPr>
          <w:rFonts w:asciiTheme="majorBidi" w:hAnsiTheme="majorBidi" w:cstheme="majorBidi"/>
          <w:sz w:val="24"/>
          <w:szCs w:val="24"/>
        </w:rPr>
        <w:t>have</w:t>
      </w:r>
      <w:r>
        <w:rPr>
          <w:rFonts w:asciiTheme="majorBidi" w:hAnsiTheme="majorBidi" w:cstheme="majorBidi"/>
          <w:sz w:val="24"/>
          <w:szCs w:val="24"/>
        </w:rPr>
        <w:t xml:space="preserve"> attempted to answer this question in </w:t>
      </w:r>
      <w:r w:rsidR="00E57478">
        <w:rPr>
          <w:rFonts w:asciiTheme="majorBidi" w:hAnsiTheme="majorBidi" w:cstheme="majorBidi"/>
          <w:sz w:val="24"/>
          <w:szCs w:val="24"/>
        </w:rPr>
        <w:t>several</w:t>
      </w:r>
      <w:r w:rsidR="00C448DE">
        <w:rPr>
          <w:rFonts w:asciiTheme="majorBidi" w:hAnsiTheme="majorBidi" w:cstheme="majorBidi"/>
          <w:sz w:val="24"/>
          <w:szCs w:val="24"/>
        </w:rPr>
        <w:t xml:space="preserve"> countries including</w:t>
      </w:r>
      <w:r w:rsidR="00E57478">
        <w:rPr>
          <w:rFonts w:asciiTheme="majorBidi" w:hAnsiTheme="majorBidi" w:cstheme="majorBidi"/>
          <w:sz w:val="24"/>
          <w:szCs w:val="24"/>
        </w:rPr>
        <w:t>:</w:t>
      </w:r>
      <w:r w:rsidR="00C448DE">
        <w:rPr>
          <w:rFonts w:asciiTheme="majorBidi" w:hAnsiTheme="majorBidi" w:cstheme="majorBidi"/>
          <w:sz w:val="24"/>
          <w:szCs w:val="24"/>
        </w:rPr>
        <w:t xml:space="preserve"> </w:t>
      </w:r>
      <w:r w:rsidR="00E57478">
        <w:rPr>
          <w:rFonts w:asciiTheme="majorBidi" w:hAnsiTheme="majorBidi" w:cstheme="majorBidi"/>
          <w:sz w:val="24"/>
          <w:szCs w:val="24"/>
        </w:rPr>
        <w:t>t</w:t>
      </w:r>
      <w:r w:rsidR="00C448DE">
        <w:rPr>
          <w:rFonts w:asciiTheme="majorBidi" w:hAnsiTheme="majorBidi" w:cstheme="majorBidi"/>
          <w:sz w:val="24"/>
          <w:szCs w:val="24"/>
        </w:rPr>
        <w:t xml:space="preserve">he Gulf Cooperation Council (GCC) countries, Malaysia, Indonesia, Egypt, and Pakistan, but no such studies </w:t>
      </w:r>
      <w:r w:rsidR="001E72E2">
        <w:rPr>
          <w:rFonts w:asciiTheme="majorBidi" w:hAnsiTheme="majorBidi" w:cstheme="majorBidi"/>
          <w:sz w:val="24"/>
          <w:szCs w:val="24"/>
        </w:rPr>
        <w:t>have</w:t>
      </w:r>
      <w:r w:rsidR="00C448DE">
        <w:rPr>
          <w:rFonts w:asciiTheme="majorBidi" w:hAnsiTheme="majorBidi" w:cstheme="majorBidi"/>
          <w:sz w:val="24"/>
          <w:szCs w:val="24"/>
        </w:rPr>
        <w:t xml:space="preserve"> be</w:t>
      </w:r>
      <w:r w:rsidR="00E57478">
        <w:rPr>
          <w:rFonts w:asciiTheme="majorBidi" w:hAnsiTheme="majorBidi" w:cstheme="majorBidi"/>
          <w:sz w:val="24"/>
          <w:szCs w:val="24"/>
        </w:rPr>
        <w:t>en previously</w:t>
      </w:r>
      <w:r w:rsidR="00C448DE">
        <w:rPr>
          <w:rFonts w:asciiTheme="majorBidi" w:hAnsiTheme="majorBidi" w:cstheme="majorBidi"/>
          <w:sz w:val="24"/>
          <w:szCs w:val="24"/>
        </w:rPr>
        <w:t xml:space="preserve"> conducted in the Palestinian </w:t>
      </w:r>
      <w:r w:rsidR="001E72E2">
        <w:rPr>
          <w:rFonts w:asciiTheme="majorBidi" w:hAnsiTheme="majorBidi" w:cstheme="majorBidi"/>
          <w:sz w:val="24"/>
          <w:szCs w:val="24"/>
        </w:rPr>
        <w:t>context.</w:t>
      </w:r>
      <w:r w:rsidR="00C448DE">
        <w:rPr>
          <w:rFonts w:asciiTheme="majorBidi" w:hAnsiTheme="majorBidi" w:cstheme="majorBidi"/>
          <w:sz w:val="24"/>
          <w:szCs w:val="24"/>
        </w:rPr>
        <w:t xml:space="preserve"> </w:t>
      </w:r>
      <w:r w:rsidR="00E57478">
        <w:rPr>
          <w:rFonts w:asciiTheme="majorBidi" w:hAnsiTheme="majorBidi" w:cstheme="majorBidi"/>
          <w:sz w:val="24"/>
          <w:szCs w:val="24"/>
        </w:rPr>
        <w:t xml:space="preserve">Prior empirical studies can be grouped into </w:t>
      </w:r>
      <w:r w:rsidR="00276B7C">
        <w:rPr>
          <w:rFonts w:asciiTheme="majorBidi" w:hAnsiTheme="majorBidi" w:cstheme="majorBidi"/>
          <w:sz w:val="24"/>
          <w:szCs w:val="24"/>
        </w:rPr>
        <w:t xml:space="preserve">two streams. The first set of studies includes those that rely on CAMEL model </w:t>
      </w:r>
      <w:r w:rsidR="001C3828">
        <w:rPr>
          <w:rFonts w:asciiTheme="majorBidi" w:hAnsiTheme="majorBidi" w:cstheme="majorBidi"/>
          <w:sz w:val="24"/>
          <w:szCs w:val="24"/>
        </w:rPr>
        <w:t>in identifying the performance differential dimensions</w:t>
      </w:r>
      <w:r w:rsidR="008F4667">
        <w:rPr>
          <w:rFonts w:asciiTheme="majorBidi" w:hAnsiTheme="majorBidi" w:cstheme="majorBidi"/>
          <w:sz w:val="24"/>
          <w:szCs w:val="24"/>
        </w:rPr>
        <w:t xml:space="preserve"> </w:t>
      </w:r>
      <w:r w:rsidR="0016213B">
        <w:rPr>
          <w:rFonts w:asciiTheme="majorBidi" w:hAnsiTheme="majorBidi" w:cstheme="majorBidi"/>
          <w:sz w:val="24"/>
          <w:szCs w:val="24"/>
        </w:rPr>
        <w:fldChar w:fldCharType="begin"/>
      </w:r>
      <w:r w:rsidR="0016213B">
        <w:rPr>
          <w:rFonts w:asciiTheme="majorBidi" w:hAnsiTheme="majorBidi" w:cstheme="majorBidi"/>
          <w:sz w:val="24"/>
          <w:szCs w:val="24"/>
        </w:rPr>
        <w:instrText xml:space="preserve"> ADDIN EN.CITE &lt;EndNote&gt;&lt;Cite&gt;&lt;Author&gt;Jaffar&lt;/Author&gt;&lt;Year&gt;2011&lt;/Year&gt;&lt;RecNum&gt;11&lt;/RecNum&gt;&lt;DisplayText&gt;(Jaffar &amp;amp; Manarvi, 2011; Youssef &amp;amp; Samir, 2015)&lt;/DisplayText&gt;&lt;record&gt;&lt;rec-number&gt;11&lt;/rec-number&gt;&lt;foreign-keys&gt;&lt;key app="EN" db-id="szvr9x22k5p9xxesa51vertzdze095dszf5r" timestamp="1632422001"&gt;11&lt;/key&gt;&lt;/foreign-keys&gt;&lt;ref-type name="Journal Article"&gt;17&lt;/ref-type&gt;&lt;contributors&gt;&lt;authors&gt;&lt;author&gt;Jaffar, Muhammad&lt;/author&gt;&lt;author&gt;Manarvi, Irfan&lt;/author&gt;&lt;/authors&gt;&lt;/contributors&gt;&lt;titles&gt;&lt;title&gt;Performance comparison of Islamic and Conventional banks in Pakistan&lt;/title&gt;&lt;secondary-title&gt;Global journal of management and business research&lt;/secondary-title&gt;&lt;/titles&gt;&lt;periodical&gt;&lt;full-title&gt;Global journal of management and business research&lt;/full-title&gt;&lt;/periodical&gt;&lt;volume&gt;11&lt;/volume&gt;&lt;number&gt;1&lt;/number&gt;&lt;dates&gt;&lt;year&gt;2011&lt;/year&gt;&lt;/dates&gt;&lt;isbn&gt;2249-4588&lt;/isbn&gt;&lt;urls&gt;&lt;/urls&gt;&lt;/record&gt;&lt;/Cite&gt;&lt;Cite&gt;&lt;Author&gt;Youssef&lt;/Author&gt;&lt;Year&gt;2015&lt;/Year&gt;&lt;RecNum&gt;4&lt;/RecNum&gt;&lt;record&gt;&lt;rec-number&gt;4&lt;/rec-number&gt;&lt;foreign-keys&gt;&lt;key app="EN" db-id="szvr9x22k5p9xxesa51vertzdze095dszf5r" timestamp="1632409304"&gt;4&lt;/key&gt;&lt;/foreign-keys&gt;&lt;ref-type name="Journal Article"&gt;17&lt;/ref-type&gt;&lt;contributors&gt;&lt;authors&gt;&lt;author&gt;Youssef, Amr&lt;/author&gt;&lt;author&gt;Samir, Osama&lt;/author&gt;&lt;/authors&gt;&lt;/contributors&gt;&lt;titles&gt;&lt;title&gt;A comparative study on the financial performance between Islamic and conventional banks: Egypt case&lt;/title&gt;&lt;secondary-title&gt;International Journal of Business and Economic Development (IJBED)&lt;/secondary-title&gt;&lt;/titles&gt;&lt;periodical&gt;&lt;full-title&gt;International Journal of Business and Economic Development (IJBED)&lt;/full-title&gt;&lt;/periodical&gt;&lt;volume&gt;3&lt;/volume&gt;&lt;number&gt;3&lt;/number&gt;&lt;dates&gt;&lt;year&gt;2015&lt;/year&gt;&lt;/dates&gt;&lt;isbn&gt;2051-8498&lt;/isbn&gt;&lt;urls&gt;&lt;/urls&gt;&lt;/record&gt;&lt;/Cite&gt;&lt;/EndNote&gt;</w:instrText>
      </w:r>
      <w:r w:rsidR="0016213B">
        <w:rPr>
          <w:rFonts w:asciiTheme="majorBidi" w:hAnsiTheme="majorBidi" w:cstheme="majorBidi"/>
          <w:sz w:val="24"/>
          <w:szCs w:val="24"/>
        </w:rPr>
        <w:fldChar w:fldCharType="separate"/>
      </w:r>
      <w:r w:rsidR="0016213B">
        <w:rPr>
          <w:rFonts w:asciiTheme="majorBidi" w:hAnsiTheme="majorBidi" w:cstheme="majorBidi"/>
          <w:noProof/>
          <w:sz w:val="24"/>
          <w:szCs w:val="24"/>
        </w:rPr>
        <w:t>(Jaffar &amp; Manarvi, 2011; Youssef &amp; Samir, 2015)</w:t>
      </w:r>
      <w:r w:rsidR="0016213B">
        <w:rPr>
          <w:rFonts w:asciiTheme="majorBidi" w:hAnsiTheme="majorBidi" w:cstheme="majorBidi"/>
          <w:sz w:val="24"/>
          <w:szCs w:val="24"/>
        </w:rPr>
        <w:fldChar w:fldCharType="end"/>
      </w:r>
      <w:r w:rsidR="001C3828">
        <w:rPr>
          <w:rFonts w:asciiTheme="majorBidi" w:hAnsiTheme="majorBidi" w:cstheme="majorBidi"/>
          <w:sz w:val="24"/>
          <w:szCs w:val="24"/>
        </w:rPr>
        <w:t xml:space="preserve">. </w:t>
      </w:r>
      <w:r w:rsidR="008F4667">
        <w:rPr>
          <w:rFonts w:asciiTheme="majorBidi" w:hAnsiTheme="majorBidi" w:cstheme="majorBidi"/>
          <w:sz w:val="24"/>
          <w:szCs w:val="24"/>
        </w:rPr>
        <w:t>T</w:t>
      </w:r>
      <w:r w:rsidR="0016213B">
        <w:rPr>
          <w:rFonts w:asciiTheme="majorBidi" w:hAnsiTheme="majorBidi" w:cstheme="majorBidi"/>
          <w:sz w:val="24"/>
          <w:szCs w:val="24"/>
        </w:rPr>
        <w:t xml:space="preserve">he second set of studies </w:t>
      </w:r>
      <w:r w:rsidR="008F4667">
        <w:rPr>
          <w:rFonts w:asciiTheme="majorBidi" w:hAnsiTheme="majorBidi" w:cstheme="majorBidi"/>
          <w:sz w:val="24"/>
          <w:szCs w:val="24"/>
        </w:rPr>
        <w:t>include author</w:t>
      </w:r>
      <w:r w:rsidR="00A30C24">
        <w:rPr>
          <w:rFonts w:asciiTheme="majorBidi" w:hAnsiTheme="majorBidi" w:cstheme="majorBidi"/>
          <w:sz w:val="24"/>
          <w:szCs w:val="24"/>
        </w:rPr>
        <w:t>’s</w:t>
      </w:r>
      <w:r w:rsidR="008F4667">
        <w:rPr>
          <w:rFonts w:asciiTheme="majorBidi" w:hAnsiTheme="majorBidi" w:cstheme="majorBidi"/>
          <w:sz w:val="24"/>
          <w:szCs w:val="24"/>
        </w:rPr>
        <w:t xml:space="preserve"> determined performances dimensions </w:t>
      </w:r>
      <w:r w:rsidR="008F4667">
        <w:rPr>
          <w:rFonts w:asciiTheme="majorBidi" w:hAnsiTheme="majorBidi" w:cstheme="majorBidi"/>
          <w:sz w:val="24"/>
          <w:szCs w:val="24"/>
        </w:rPr>
        <w:fldChar w:fldCharType="begin">
          <w:fldData xml:space="preserve">PEVuZE5vdGU+PENpdGU+PEF1dGhvcj5BbC1EZWVoYW5pPC9BdXRob3I+PFllYXI+MjAxNTwvWWVh
cj48UmVjTnVtPjY8L1JlY051bT48RGlzcGxheVRleHQ+KEFsLURlZWhhbmksIEVsLVNhZGksICZh
bXA7IEFsLURlZWhhbmksIDIwMTU7IENoaWFodGkgZXQgYWwuLCAyMDIxOyBIYWJpYiwgMjAxODsg
SGFtZWRpYW4sIDIwMTM7IEtha2FraGVsLCBSYWhlZW0sICZhbXA7IFRhcmlxLCAyMDEzOyBMYXRp
ZiwgQWJiYXMsIEFrcmFtLCBNYW56b29yLCAmYW1wOyBBaG1hZCwgMjAxNjsgU2lyYWogJmFtcDsg
UGlsbGFpLCAyMDEyKTwvRGlzcGxheVRleHQ+PHJlY29yZD48cmVjLW51bWJlcj42PC9yZWMtbnVt
YmVyPjxmb3JlaWduLWtleXM+PGtleSBhcHA9IkVOIiBkYi1pZD0ic3p2cjl4MjJrNXA5eHhlc2E1
MXZlcnR6ZHplMDk1ZHN6ZjVyIiB0aW1lc3RhbXA9IjE2MzI0MTM4MDciPjY8L2tleT48L2ZvcmVp
Z24ta2V5cz48cmVmLXR5cGUgbmFtZT0iSm91cm5hbCBBcnRpY2xlIj4xNzwvcmVmLXR5cGU+PGNv
bnRyaWJ1dG9ycz48YXV0aG9ycz48YXV0aG9yPkFsLURlZWhhbmksIFRhbGxhIE08L2F1dGhvcj48
YXV0aG9yPkVsLVNhZGksIEhhc2FuIE1vdW5pcjwvYXV0aG9yPjxhdXRob3I+QWwtRGVlaGFuaSwg
TW9oYW1tYWQgVDwvYXV0aG9yPjwvYXV0aG9ycz48L2NvbnRyaWJ1dG9ycz48dGl0bGVzPjx0aXRs
ZT5QZXJmb3JtYW5jZSBvZiBJc2xhbWljIGJhbmtzIGFuZCBjb252ZW50aW9uYWwgYmFua3MgYmVm
b3JlIGFuZCBkdXJpbmcgZWNvbm9taWMgZG93bnR1cm48L3RpdGxlPjxzZWNvbmRhcnktdGl0bGU+
SW52ZXN0bWVudCBNYW5hZ2VtZW50IGFuZCBGaW5hbmNpYWwgSW5ub3ZhdGlvbnM8L3NlY29uZGFy
eS10aXRsZT48L3RpdGxlcz48cGVyaW9kaWNhbD48ZnVsbC10aXRsZT5JbnZlc3RtZW50IE1hbmFn
ZW1lbnQgYW5kIEZpbmFuY2lhbCBJbm5vdmF0aW9uczwvZnVsbC10aXRsZT48L3BlcmlvZGljYWw+
PHBhZ2VzPjIzOC0yNTA8L3BhZ2VzPjxudW1iZXI+MTIsIElzcy4gMiAoY29udGluLik8L251bWJl
cj48ZGF0ZXM+PHllYXI+MjAxNTwveWVhcj48L2RhdGVzPjxpc2JuPjE4MTAtNDk2NzwvaXNibj48
dXJscz48L3VybHM+PC9yZWNvcmQ+PC9DaXRlPjxDaXRlPjxBdXRob3I+Q2hpYWh0aTwvQXV0aG9y
PjxZZWFyPjIwMjE8L1llYXI+PFJlY051bT4yPC9SZWNOdW0+PHJlY29yZD48cmVjLW51bWJlcj4y
PC9yZWMtbnVtYmVyPjxmb3JlaWduLWtleXM+PGtleSBhcHA9IkVOIiBkYi1pZD0ic3p2cjl4MjJr
NXA5eHhlc2E1MXZlcnR6ZHplMDk1ZHN6ZjVyIiB0aW1lc3RhbXA9IjE2MzIzOTIxNjQiPjI8L2tl
eT48L2ZvcmVpZ24ta2V5cz48cmVmLXR5cGUgbmFtZT0iSm91cm5hbCBBcnRpY2xlIj4xNzwvcmVm
LXR5cGU+PGNvbnRyaWJ1dG9ycz48YXV0aG9ycz48YXV0aG9yPkNoaWFodGksIE1hemhhciBGYXJp
ZDwvYXV0aG9yPjxhdXRob3I+U2hva2F0LCBXYWppaGE8L2F1dGhvcj48YXV0aG9yPkFsdmksIEFi
ZHVsIEtoYWxpcTwvYXV0aG9yPjxhdXRob3I+QWZ6YWwsIEFtYnJlZW48L2F1dGhvcj48YXV0aG9y
PkFmemFsLCBNYWRpaGE8L2F1dGhvcj48YXV0aG9yPklydW0sIFNvYmlhPC9hdXRob3I+PGF1dGhv
cj5TYWZkYXIsIFNvZmlhPC9hdXRob3I+PGF1dGhvcj5LYXVyLCBQYXJ2ZWVuPC9hdXRob3I+PC9h
dXRob3JzPjwvY29udHJpYnV0b3JzPjx0aXRsZXM+PHRpdGxlPkZhY3RvcnMgQWZmZWN0aW5nIEJh
bmstc3BlY2lmaWMgYW5kIE1hY3JvZWNvbm9taWMgcHJvZml0YWJpbGl0eSBEZXRlcm1pbmFudHMg
b2YgSXNsYW1pYyBhbmQgQ29udmVudGlvbmFsIEJhbmtzIGluIFBha2lzdGFuPC90aXRsZT48c2Vj
b25kYXJ5LXRpdGxlPkdsb2JhbCBCdXNpbmVzcyAmYW1wOyBNYW5hZ2VtZW50IFJlc2VhcmNoPC9z
ZWNvbmRhcnktdGl0bGU+PC90aXRsZXM+PHBlcmlvZGljYWw+PGZ1bGwtdGl0bGU+R2xvYmFsIEJ1
c2luZXNzICZhbXA7IE1hbmFnZW1lbnQgUmVzZWFyY2g8L2Z1bGwtdGl0bGU+PC9wZXJpb2RpY2Fs
Pjx2b2x1bWU+MTM8L3ZvbHVtZT48bnVtYmVyPjI8L251bWJlcj48ZGF0ZXM+PHllYXI+MjAyMTwv
eWVhcj48L2RhdGVzPjxpc2JuPjE5NDctNTY2NzwvaXNibj48dXJscz48L3VybHM+PC9yZWNvcmQ+
PC9DaXRlPjxDaXRlPjxBdXRob3I+SGFiaWI8L0F1dGhvcj48WWVhcj4yMDE4PC9ZZWFyPjxSZWNO
dW0+MTU8L1JlY051bT48cmVjb3JkPjxyZWMtbnVtYmVyPjE1PC9yZWMtbnVtYmVyPjxmb3JlaWdu
LWtleXM+PGtleSBhcHA9IkVOIiBkYi1pZD0ic3p2cjl4MjJrNXA5eHhlc2E1MXZlcnR6ZHplMDk1
ZHN6ZjVyIiB0aW1lc3RhbXA9IjE2MzI0ODQ4MjciPjE1PC9rZXk+PC9mb3JlaWduLWtleXM+PHJl
Zi10eXBlIG5hbWU9IkJvb2siPjY8L3JlZi10eXBlPjxjb250cmlidXRvcnM+PGF1dGhvcnM+PGF1
dGhvcj5IYWJpYiwgU3llZGEgRmFobWlkYTwvYXV0aG9yPjwvYXV0aG9ycz48L2NvbnRyaWJ1dG9y
cz48dGl0bGVzPjx0aXRsZT5GdW5kYW1lbnRhbHMgb2YgSXNsYW1pYyBmaW5hbmNlIGFuZCBCYW5r
aW5nPC90aXRsZT48L3RpdGxlcz48ZGF0ZXM+PHllYXI+MjAxODwveWVhcj48L2RhdGVzPjxwdWJs
aXNoZXI+Sm9obiBXaWxleSAmYW1wOyBTb25zPC9wdWJsaXNoZXI+PGlzYm4+MTExOTM3MTAwNzwv
aXNibj48dXJscz48L3VybHM+PC9yZWNvcmQ+PC9DaXRlPjxDaXRlPjxBdXRob3I+SGFtZWRpYW48
L0F1dGhvcj48WWVhcj4yMDEzPC9ZZWFyPjxSZWNOdW0+MzwvUmVjTnVtPjxyZWNvcmQ+PHJlYy1u
dW1iZXI+MzwvcmVjLW51bWJlcj48Zm9yZWlnbi1rZXlzPjxrZXkgYXBwPSJFTiIgZGItaWQ9InN6
dnI5eDIyazVwOXh4ZXNhNTF2ZXJ0emR6ZTA5NWRzemY1ciIgdGltZXN0YW1wPSIxNjMyMzkzODQ1
Ij4zPC9rZXk+PC9mb3JlaWduLWtleXM+PHJlZi10eXBlIG5hbWU9IlRoZXNpcyI+MzI8L3JlZi10
eXBlPjxjb250cmlidXRvcnM+PGF1dGhvcnM+PGF1dGhvcj5IYW1lZGlhbiwgQmFobWFueWFyPC9h
dXRob3I+PC9hdXRob3JzPjwvY29udHJpYnV0b3JzPjx0aXRsZXM+PHRpdGxlPkZpbmFuY2lhbCBw
ZXJmb3JtYW5jZSBvZiBJc2xhbWljIGJhbmtzIHZzLiBjb252ZW50aW9uYWwgYmFua3M6IHRoZSBj
YXNlIG9mIE1hbGF5c2lhPC90aXRsZT48L3RpdGxlcz48ZGF0ZXM+PHllYXI+MjAxMzwveWVhcj48
L2RhdGVzPjxwdWJsaXNoZXI+RWFzdGVybiBNZWRpdGVycmFuZWFuIFVuaXZlcnNpdHkgKEVNVSk8
L3B1Ymxpc2hlcj48dXJscz48L3VybHM+PC9yZWNvcmQ+PC9DaXRlPjxDaXRlPjxBdXRob3I+S2Fr
YWtoZWw8L0F1dGhvcj48WWVhcj4yMDEzPC9ZZWFyPjxSZWNOdW0+MTI8L1JlY051bT48cmVjb3Jk
PjxyZWMtbnVtYmVyPjEyPC9yZWMtbnVtYmVyPjxmb3JlaWduLWtleXM+PGtleSBhcHA9IkVOIiBk
Yi1pZD0ic3p2cjl4MjJrNXA5eHhlc2E1MXZlcnR6ZHplMDk1ZHN6ZjVyIiB0aW1lc3RhbXA9IjE2
MzI0MjM1NjAiPjEyPC9rZXk+PC9mb3JlaWduLWtleXM+PHJlZi10eXBlIG5hbWU9IkpvdXJuYWwg
QXJ0aWNsZSI+MTc8L3JlZi10eXBlPjxjb250cmlidXRvcnM+PGF1dGhvcnM+PGF1dGhvcj5LYWth
a2hlbCwgU2hhaGlkIEphbjwvYXV0aG9yPjxhdXRob3I+UmFoZWVtLCBGYXJ5YWw8L2F1dGhvcj48
YXV0aG9yPlRhcmlxLCBNdWhhbW1hZDwvYXV0aG9yPjwvYXV0aG9ycz48L2NvbnRyaWJ1dG9ycz48
dGl0bGVzPjx0aXRsZT5BIHN0dWR5IG9mIHBlcmZvcm1hbmNlIGNvbXBhcmlzb24gYmV0d2VlbiBj
b252ZW50aW9uYWwgYW5kIElzbGFtaWMgYmFua2luZyBpbiBQYWtpc3RhbjwvdGl0bGU+PHNlY29u
ZGFyeS10aXRsZT5BYmFzeW4gVW5pdmVyc2l0eSBKb3VybmFsIG9mIFNvY2lhbCBTY2llbmNlczwv
c2Vjb25kYXJ5LXRpdGxlPjwvdGl0bGVzPjxwZXJpb2RpY2FsPjxmdWxsLXRpdGxlPkFiYXN5biBV
bml2ZXJzaXR5IEpvdXJuYWwgb2YgU29jaWFsIFNjaWVuY2VzPC9mdWxsLXRpdGxlPjwvcGVyaW9k
aWNhbD48cGFnZXM+OTEtMTA1PC9wYWdlcz48dm9sdW1lPjY8L3ZvbHVtZT48bnVtYmVyPjI8L251
bWJlcj48ZGF0ZXM+PHllYXI+MjAxMzwveWVhcj48L2RhdGVzPjxpc2JuPjE5OTgtMTUyWDwvaXNi
bj48dXJscz48L3VybHM+PC9yZWNvcmQ+PC9DaXRlPjxDaXRlPjxBdXRob3I+TGF0aWY8L0F1dGhv
cj48WWVhcj4yMDE2PC9ZZWFyPjxSZWNOdW0+MTA8L1JlY051bT48cmVjb3JkPjxyZWMtbnVtYmVy
PjEwPC9yZWMtbnVtYmVyPjxmb3JlaWduLWtleXM+PGtleSBhcHA9IkVOIiBkYi1pZD0ic3p2cjl4
MjJrNXA5eHhlc2E1MXZlcnR6ZHplMDk1ZHN6ZjVyIiB0aW1lc3RhbXA9IjE2MzI0MjA5MzUiPjEw
PC9rZXk+PC9mb3JlaWduLWtleXM+PHJlZi10eXBlIG5hbWU9IkpvdXJuYWwgQXJ0aWNsZSI+MTc8
L3JlZi10eXBlPjxjb250cmlidXRvcnM+PGF1dGhvcnM+PGF1dGhvcj5MYXRpZiwgWW91c2VmZjwv
YXV0aG9yPjxhdXRob3I+QWJiYXMsIEE8L2F1dGhvcj48YXV0aG9yPkFrcmFtLCBNTjwvYXV0aG9y
PjxhdXRob3I+TWFuem9vciwgUzwvYXV0aG9yPjxhdXRob3I+QWhtYWQsIFM8L2F1dGhvcj48L2F1
dGhvcnM+PC9jb250cmlidXRvcnM+PHRpdGxlcz48dGl0bGU+U3R1ZHkgb2YgcGVyZm9ybWFuY2Ug
Y29tcGFyaXNvbiBiZXR3ZWVuIElzbGFtaWMgYW5kIGNvbnZlbnRpb25hbCBiYW5raW5nIGluIFBh
a2lzdGFuPC90aXRsZT48c2Vjb25kYXJ5LXRpdGxlPkV1cm9wZWFuIEpvdXJuYWwgb2YgRWR1Y2F0
aW9uYWwgYW5kIGRldmVsb3BtZW50IHBzeWNob2xvZ3k8L3NlY29uZGFyeS10aXRsZT48L3RpdGxl
cz48cGVyaW9kaWNhbD48ZnVsbC10aXRsZT5FdXJvcGVhbiBKb3VybmFsIG9mIEVkdWNhdGlvbmFs
IGFuZCBkZXZlbG9wbWVudCBwc3ljaG9sb2d5PC9mdWxsLXRpdGxlPjwvcGVyaW9kaWNhbD48cGFn
ZXM+MTctMzM8L3BhZ2VzPjx2b2x1bWU+NDwvdm9sdW1lPjxudW1iZXI+MTwvbnVtYmVyPjxkYXRl
cz48eWVhcj4yMDE2PC95ZWFyPjwvZGF0ZXM+PHVybHM+PC91cmxzPjwvcmVjb3JkPjwvQ2l0ZT48
Q2l0ZT48QXV0aG9yPlNpcmFqPC9BdXRob3I+PFllYXI+MjAxMjwvWWVhcj48UmVjTnVtPjEzPC9S
ZWNOdW0+PHJlY29yZD48cmVjLW51bWJlcj4xMzwvcmVjLW51bWJlcj48Zm9yZWlnbi1rZXlzPjxr
ZXkgYXBwPSJFTiIgZGItaWQ9InN6dnI5eDIyazVwOXh4ZXNhNTF2ZXJ0emR6ZTA5NWRzemY1ciIg
dGltZXN0YW1wPSIxNjMyNDIzOTUzIj4xMzwva2V5PjwvZm9yZWlnbi1rZXlzPjxyZWYtdHlwZSBu
YW1lPSJKb3VybmFsIEFydGljbGUiPjE3PC9yZWYtdHlwZT48Y29udHJpYnV0b3JzPjxhdXRob3Jz
PjxhdXRob3I+U2lyYWosIEtLPC9hdXRob3I+PGF1dGhvcj5QaWxsYWksIFAgU3VkYXJzYW5hbjwv
YXV0aG9yPjwvYXV0aG9ycz48L2NvbnRyaWJ1dG9ycz48dGl0bGVzPjx0aXRsZT5Db21wYXJhdGl2
ZSBzdHVkeSBvbiBwZXJmb3JtYW5jZSBvZiBJc2xhbWljIGJhbmtzIGFuZCBjb252ZW50aW9uYWwg
YmFua3MgaW4gR0NDIHJlZ2lvbjwvdGl0bGU+PHNlY29uZGFyeS10aXRsZT5Kb3VybmFsIG9mIEFw
cGxpZWQgRmluYW5jZSBhbmQgQmFua2luZzwvc2Vjb25kYXJ5LXRpdGxlPjwvdGl0bGVzPjxwZXJp
b2RpY2FsPjxmdWxsLXRpdGxlPkpvdXJuYWwgb2YgQXBwbGllZCBGaW5hbmNlIGFuZCBCYW5raW5n
PC9mdWxsLXRpdGxlPjwvcGVyaW9kaWNhbD48cGFnZXM+MTIzPC9wYWdlcz48dm9sdW1lPjI8L3Zv
bHVtZT48bnVtYmVyPjM8L251bWJlcj48ZGF0ZXM+PHllYXI+MjAxMjwveWVhcj48L2RhdGVzPjxp
c2JuPjE3OTItNjU4MDwvaXNibj48dXJscz48L3VybHM+PC9yZWNvcmQ+PC9DaXRlPjwvRW5kTm90
ZT4A
</w:fldData>
        </w:fldChar>
      </w:r>
      <w:r w:rsidR="00BE0B93">
        <w:rPr>
          <w:rFonts w:asciiTheme="majorBidi" w:hAnsiTheme="majorBidi" w:cstheme="majorBidi"/>
          <w:sz w:val="24"/>
          <w:szCs w:val="24"/>
        </w:rPr>
        <w:instrText xml:space="preserve"> ADDIN EN.CITE </w:instrText>
      </w:r>
      <w:r w:rsidR="00BE0B93">
        <w:rPr>
          <w:rFonts w:asciiTheme="majorBidi" w:hAnsiTheme="majorBidi" w:cstheme="majorBidi"/>
          <w:sz w:val="24"/>
          <w:szCs w:val="24"/>
        </w:rPr>
        <w:fldChar w:fldCharType="begin">
          <w:fldData xml:space="preserve">PEVuZE5vdGU+PENpdGU+PEF1dGhvcj5BbC1EZWVoYW5pPC9BdXRob3I+PFllYXI+MjAxNTwvWWVh
cj48UmVjTnVtPjY8L1JlY051bT48RGlzcGxheVRleHQ+KEFsLURlZWhhbmksIEVsLVNhZGksICZh
bXA7IEFsLURlZWhhbmksIDIwMTU7IENoaWFodGkgZXQgYWwuLCAyMDIxOyBIYWJpYiwgMjAxODsg
SGFtZWRpYW4sIDIwMTM7IEtha2FraGVsLCBSYWhlZW0sICZhbXA7IFRhcmlxLCAyMDEzOyBMYXRp
ZiwgQWJiYXMsIEFrcmFtLCBNYW56b29yLCAmYW1wOyBBaG1hZCwgMjAxNjsgU2lyYWogJmFtcDsg
UGlsbGFpLCAyMDEyKTwvRGlzcGxheVRleHQ+PHJlY29yZD48cmVjLW51bWJlcj42PC9yZWMtbnVt
YmVyPjxmb3JlaWduLWtleXM+PGtleSBhcHA9IkVOIiBkYi1pZD0ic3p2cjl4MjJrNXA5eHhlc2E1
MXZlcnR6ZHplMDk1ZHN6ZjVyIiB0aW1lc3RhbXA9IjE2MzI0MTM4MDciPjY8L2tleT48L2ZvcmVp
Z24ta2V5cz48cmVmLXR5cGUgbmFtZT0iSm91cm5hbCBBcnRpY2xlIj4xNzwvcmVmLXR5cGU+PGNv
bnRyaWJ1dG9ycz48YXV0aG9ycz48YXV0aG9yPkFsLURlZWhhbmksIFRhbGxhIE08L2F1dGhvcj48
YXV0aG9yPkVsLVNhZGksIEhhc2FuIE1vdW5pcjwvYXV0aG9yPjxhdXRob3I+QWwtRGVlaGFuaSwg
TW9oYW1tYWQgVDwvYXV0aG9yPjwvYXV0aG9ycz48L2NvbnRyaWJ1dG9ycz48dGl0bGVzPjx0aXRs
ZT5QZXJmb3JtYW5jZSBvZiBJc2xhbWljIGJhbmtzIGFuZCBjb252ZW50aW9uYWwgYmFua3MgYmVm
b3JlIGFuZCBkdXJpbmcgZWNvbm9taWMgZG93bnR1cm48L3RpdGxlPjxzZWNvbmRhcnktdGl0bGU+
SW52ZXN0bWVudCBNYW5hZ2VtZW50IGFuZCBGaW5hbmNpYWwgSW5ub3ZhdGlvbnM8L3NlY29uZGFy
eS10aXRsZT48L3RpdGxlcz48cGVyaW9kaWNhbD48ZnVsbC10aXRsZT5JbnZlc3RtZW50IE1hbmFn
ZW1lbnQgYW5kIEZpbmFuY2lhbCBJbm5vdmF0aW9uczwvZnVsbC10aXRsZT48L3BlcmlvZGljYWw+
PHBhZ2VzPjIzOC0yNTA8L3BhZ2VzPjxudW1iZXI+MTIsIElzcy4gMiAoY29udGluLik8L251bWJl
cj48ZGF0ZXM+PHllYXI+MjAxNTwveWVhcj48L2RhdGVzPjxpc2JuPjE4MTAtNDk2NzwvaXNibj48
dXJscz48L3VybHM+PC9yZWNvcmQ+PC9DaXRlPjxDaXRlPjxBdXRob3I+Q2hpYWh0aTwvQXV0aG9y
PjxZZWFyPjIwMjE8L1llYXI+PFJlY051bT4yPC9SZWNOdW0+PHJlY29yZD48cmVjLW51bWJlcj4y
PC9yZWMtbnVtYmVyPjxmb3JlaWduLWtleXM+PGtleSBhcHA9IkVOIiBkYi1pZD0ic3p2cjl4MjJr
NXA5eHhlc2E1MXZlcnR6ZHplMDk1ZHN6ZjVyIiB0aW1lc3RhbXA9IjE2MzIzOTIxNjQiPjI8L2tl
eT48L2ZvcmVpZ24ta2V5cz48cmVmLXR5cGUgbmFtZT0iSm91cm5hbCBBcnRpY2xlIj4xNzwvcmVm
LXR5cGU+PGNvbnRyaWJ1dG9ycz48YXV0aG9ycz48YXV0aG9yPkNoaWFodGksIE1hemhhciBGYXJp
ZDwvYXV0aG9yPjxhdXRob3I+U2hva2F0LCBXYWppaGE8L2F1dGhvcj48YXV0aG9yPkFsdmksIEFi
ZHVsIEtoYWxpcTwvYXV0aG9yPjxhdXRob3I+QWZ6YWwsIEFtYnJlZW48L2F1dGhvcj48YXV0aG9y
PkFmemFsLCBNYWRpaGE8L2F1dGhvcj48YXV0aG9yPklydW0sIFNvYmlhPC9hdXRob3I+PGF1dGhv
cj5TYWZkYXIsIFNvZmlhPC9hdXRob3I+PGF1dGhvcj5LYXVyLCBQYXJ2ZWVuPC9hdXRob3I+PC9h
dXRob3JzPjwvY29udHJpYnV0b3JzPjx0aXRsZXM+PHRpdGxlPkZhY3RvcnMgQWZmZWN0aW5nIEJh
bmstc3BlY2lmaWMgYW5kIE1hY3JvZWNvbm9taWMgcHJvZml0YWJpbGl0eSBEZXRlcm1pbmFudHMg
b2YgSXNsYW1pYyBhbmQgQ29udmVudGlvbmFsIEJhbmtzIGluIFBha2lzdGFuPC90aXRsZT48c2Vj
b25kYXJ5LXRpdGxlPkdsb2JhbCBCdXNpbmVzcyAmYW1wOyBNYW5hZ2VtZW50IFJlc2VhcmNoPC9z
ZWNvbmRhcnktdGl0bGU+PC90aXRsZXM+PHBlcmlvZGljYWw+PGZ1bGwtdGl0bGU+R2xvYmFsIEJ1
c2luZXNzICZhbXA7IE1hbmFnZW1lbnQgUmVzZWFyY2g8L2Z1bGwtdGl0bGU+PC9wZXJpb2RpY2Fs
Pjx2b2x1bWU+MTM8L3ZvbHVtZT48bnVtYmVyPjI8L251bWJlcj48ZGF0ZXM+PHllYXI+MjAyMTwv
eWVhcj48L2RhdGVzPjxpc2JuPjE5NDctNTY2NzwvaXNibj48dXJscz48L3VybHM+PC9yZWNvcmQ+
PC9DaXRlPjxDaXRlPjxBdXRob3I+SGFiaWI8L0F1dGhvcj48WWVhcj4yMDE4PC9ZZWFyPjxSZWNO
dW0+MTU8L1JlY051bT48cmVjb3JkPjxyZWMtbnVtYmVyPjE1PC9yZWMtbnVtYmVyPjxmb3JlaWdu
LWtleXM+PGtleSBhcHA9IkVOIiBkYi1pZD0ic3p2cjl4MjJrNXA5eHhlc2E1MXZlcnR6ZHplMDk1
ZHN6ZjVyIiB0aW1lc3RhbXA9IjE2MzI0ODQ4MjciPjE1PC9rZXk+PC9mb3JlaWduLWtleXM+PHJl
Zi10eXBlIG5hbWU9IkJvb2siPjY8L3JlZi10eXBlPjxjb250cmlidXRvcnM+PGF1dGhvcnM+PGF1
dGhvcj5IYWJpYiwgU3llZGEgRmFobWlkYTwvYXV0aG9yPjwvYXV0aG9ycz48L2NvbnRyaWJ1dG9y
cz48dGl0bGVzPjx0aXRsZT5GdW5kYW1lbnRhbHMgb2YgSXNsYW1pYyBmaW5hbmNlIGFuZCBCYW5r
aW5nPC90aXRsZT48L3RpdGxlcz48ZGF0ZXM+PHllYXI+MjAxODwveWVhcj48L2RhdGVzPjxwdWJs
aXNoZXI+Sm9obiBXaWxleSAmYW1wOyBTb25zPC9wdWJsaXNoZXI+PGlzYm4+MTExOTM3MTAwNzwv
aXNibj48dXJscz48L3VybHM+PC9yZWNvcmQ+PC9DaXRlPjxDaXRlPjxBdXRob3I+SGFtZWRpYW48
L0F1dGhvcj48WWVhcj4yMDEzPC9ZZWFyPjxSZWNOdW0+MzwvUmVjTnVtPjxyZWNvcmQ+PHJlYy1u
dW1iZXI+MzwvcmVjLW51bWJlcj48Zm9yZWlnbi1rZXlzPjxrZXkgYXBwPSJFTiIgZGItaWQ9InN6
dnI5eDIyazVwOXh4ZXNhNTF2ZXJ0emR6ZTA5NWRzemY1ciIgdGltZXN0YW1wPSIxNjMyMzkzODQ1
Ij4zPC9rZXk+PC9mb3JlaWduLWtleXM+PHJlZi10eXBlIG5hbWU9IlRoZXNpcyI+MzI8L3JlZi10
eXBlPjxjb250cmlidXRvcnM+PGF1dGhvcnM+PGF1dGhvcj5IYW1lZGlhbiwgQmFobWFueWFyPC9h
dXRob3I+PC9hdXRob3JzPjwvY29udHJpYnV0b3JzPjx0aXRsZXM+PHRpdGxlPkZpbmFuY2lhbCBw
ZXJmb3JtYW5jZSBvZiBJc2xhbWljIGJhbmtzIHZzLiBjb252ZW50aW9uYWwgYmFua3M6IHRoZSBj
YXNlIG9mIE1hbGF5c2lhPC90aXRsZT48L3RpdGxlcz48ZGF0ZXM+PHllYXI+MjAxMzwveWVhcj48
L2RhdGVzPjxwdWJsaXNoZXI+RWFzdGVybiBNZWRpdGVycmFuZWFuIFVuaXZlcnNpdHkgKEVNVSk8
L3B1Ymxpc2hlcj48dXJscz48L3VybHM+PC9yZWNvcmQ+PC9DaXRlPjxDaXRlPjxBdXRob3I+S2Fr
YWtoZWw8L0F1dGhvcj48WWVhcj4yMDEzPC9ZZWFyPjxSZWNOdW0+MTI8L1JlY051bT48cmVjb3Jk
PjxyZWMtbnVtYmVyPjEyPC9yZWMtbnVtYmVyPjxmb3JlaWduLWtleXM+PGtleSBhcHA9IkVOIiBk
Yi1pZD0ic3p2cjl4MjJrNXA5eHhlc2E1MXZlcnR6ZHplMDk1ZHN6ZjVyIiB0aW1lc3RhbXA9IjE2
MzI0MjM1NjAiPjEyPC9rZXk+PC9mb3JlaWduLWtleXM+PHJlZi10eXBlIG5hbWU9IkpvdXJuYWwg
QXJ0aWNsZSI+MTc8L3JlZi10eXBlPjxjb250cmlidXRvcnM+PGF1dGhvcnM+PGF1dGhvcj5LYWth
a2hlbCwgU2hhaGlkIEphbjwvYXV0aG9yPjxhdXRob3I+UmFoZWVtLCBGYXJ5YWw8L2F1dGhvcj48
YXV0aG9yPlRhcmlxLCBNdWhhbW1hZDwvYXV0aG9yPjwvYXV0aG9ycz48L2NvbnRyaWJ1dG9ycz48
dGl0bGVzPjx0aXRsZT5BIHN0dWR5IG9mIHBlcmZvcm1hbmNlIGNvbXBhcmlzb24gYmV0d2VlbiBj
b252ZW50aW9uYWwgYW5kIElzbGFtaWMgYmFua2luZyBpbiBQYWtpc3RhbjwvdGl0bGU+PHNlY29u
ZGFyeS10aXRsZT5BYmFzeW4gVW5pdmVyc2l0eSBKb3VybmFsIG9mIFNvY2lhbCBTY2llbmNlczwv
c2Vjb25kYXJ5LXRpdGxlPjwvdGl0bGVzPjxwZXJpb2RpY2FsPjxmdWxsLXRpdGxlPkFiYXN5biBV
bml2ZXJzaXR5IEpvdXJuYWwgb2YgU29jaWFsIFNjaWVuY2VzPC9mdWxsLXRpdGxlPjwvcGVyaW9k
aWNhbD48cGFnZXM+OTEtMTA1PC9wYWdlcz48dm9sdW1lPjY8L3ZvbHVtZT48bnVtYmVyPjI8L251
bWJlcj48ZGF0ZXM+PHllYXI+MjAxMzwveWVhcj48L2RhdGVzPjxpc2JuPjE5OTgtMTUyWDwvaXNi
bj48dXJscz48L3VybHM+PC9yZWNvcmQ+PC9DaXRlPjxDaXRlPjxBdXRob3I+TGF0aWY8L0F1dGhv
cj48WWVhcj4yMDE2PC9ZZWFyPjxSZWNOdW0+MTA8L1JlY051bT48cmVjb3JkPjxyZWMtbnVtYmVy
PjEwPC9yZWMtbnVtYmVyPjxmb3JlaWduLWtleXM+PGtleSBhcHA9IkVOIiBkYi1pZD0ic3p2cjl4
MjJrNXA5eHhlc2E1MXZlcnR6ZHplMDk1ZHN6ZjVyIiB0aW1lc3RhbXA9IjE2MzI0MjA5MzUiPjEw
PC9rZXk+PC9mb3JlaWduLWtleXM+PHJlZi10eXBlIG5hbWU9IkpvdXJuYWwgQXJ0aWNsZSI+MTc8
L3JlZi10eXBlPjxjb250cmlidXRvcnM+PGF1dGhvcnM+PGF1dGhvcj5MYXRpZiwgWW91c2VmZjwv
YXV0aG9yPjxhdXRob3I+QWJiYXMsIEE8L2F1dGhvcj48YXV0aG9yPkFrcmFtLCBNTjwvYXV0aG9y
PjxhdXRob3I+TWFuem9vciwgUzwvYXV0aG9yPjxhdXRob3I+QWhtYWQsIFM8L2F1dGhvcj48L2F1
dGhvcnM+PC9jb250cmlidXRvcnM+PHRpdGxlcz48dGl0bGU+U3R1ZHkgb2YgcGVyZm9ybWFuY2Ug
Y29tcGFyaXNvbiBiZXR3ZWVuIElzbGFtaWMgYW5kIGNvbnZlbnRpb25hbCBiYW5raW5nIGluIFBh
a2lzdGFuPC90aXRsZT48c2Vjb25kYXJ5LXRpdGxlPkV1cm9wZWFuIEpvdXJuYWwgb2YgRWR1Y2F0
aW9uYWwgYW5kIGRldmVsb3BtZW50IHBzeWNob2xvZ3k8L3NlY29uZGFyeS10aXRsZT48L3RpdGxl
cz48cGVyaW9kaWNhbD48ZnVsbC10aXRsZT5FdXJvcGVhbiBKb3VybmFsIG9mIEVkdWNhdGlvbmFs
IGFuZCBkZXZlbG9wbWVudCBwc3ljaG9sb2d5PC9mdWxsLXRpdGxlPjwvcGVyaW9kaWNhbD48cGFn
ZXM+MTctMzM8L3BhZ2VzPjx2b2x1bWU+NDwvdm9sdW1lPjxudW1iZXI+MTwvbnVtYmVyPjxkYXRl
cz48eWVhcj4yMDE2PC95ZWFyPjwvZGF0ZXM+PHVybHM+PC91cmxzPjwvcmVjb3JkPjwvQ2l0ZT48
Q2l0ZT48QXV0aG9yPlNpcmFqPC9BdXRob3I+PFllYXI+MjAxMjwvWWVhcj48UmVjTnVtPjEzPC9S
ZWNOdW0+PHJlY29yZD48cmVjLW51bWJlcj4xMzwvcmVjLW51bWJlcj48Zm9yZWlnbi1rZXlzPjxr
ZXkgYXBwPSJFTiIgZGItaWQ9InN6dnI5eDIyazVwOXh4ZXNhNTF2ZXJ0emR6ZTA5NWRzemY1ciIg
dGltZXN0YW1wPSIxNjMyNDIzOTUzIj4xMzwva2V5PjwvZm9yZWlnbi1rZXlzPjxyZWYtdHlwZSBu
YW1lPSJKb3VybmFsIEFydGljbGUiPjE3PC9yZWYtdHlwZT48Y29udHJpYnV0b3JzPjxhdXRob3Jz
PjxhdXRob3I+U2lyYWosIEtLPC9hdXRob3I+PGF1dGhvcj5QaWxsYWksIFAgU3VkYXJzYW5hbjwv
YXV0aG9yPjwvYXV0aG9ycz48L2NvbnRyaWJ1dG9ycz48dGl0bGVzPjx0aXRsZT5Db21wYXJhdGl2
ZSBzdHVkeSBvbiBwZXJmb3JtYW5jZSBvZiBJc2xhbWljIGJhbmtzIGFuZCBjb252ZW50aW9uYWwg
YmFua3MgaW4gR0NDIHJlZ2lvbjwvdGl0bGU+PHNlY29uZGFyeS10aXRsZT5Kb3VybmFsIG9mIEFw
cGxpZWQgRmluYW5jZSBhbmQgQmFua2luZzwvc2Vjb25kYXJ5LXRpdGxlPjwvdGl0bGVzPjxwZXJp
b2RpY2FsPjxmdWxsLXRpdGxlPkpvdXJuYWwgb2YgQXBwbGllZCBGaW5hbmNlIGFuZCBCYW5raW5n
PC9mdWxsLXRpdGxlPjwvcGVyaW9kaWNhbD48cGFnZXM+MTIzPC9wYWdlcz48dm9sdW1lPjI8L3Zv
bHVtZT48bnVtYmVyPjM8L251bWJlcj48ZGF0ZXM+PHllYXI+MjAxMjwveWVhcj48L2RhdGVzPjxp
c2JuPjE3OTItNjU4MDwvaXNibj48dXJscz48L3VybHM+PC9yZWNvcmQ+PC9DaXRlPjwvRW5kTm90
ZT4A
</w:fldData>
        </w:fldChar>
      </w:r>
      <w:r w:rsidR="00BE0B93">
        <w:rPr>
          <w:rFonts w:asciiTheme="majorBidi" w:hAnsiTheme="majorBidi" w:cstheme="majorBidi"/>
          <w:sz w:val="24"/>
          <w:szCs w:val="24"/>
        </w:rPr>
        <w:instrText xml:space="preserve"> ADDIN EN.CITE.DATA </w:instrText>
      </w:r>
      <w:r w:rsidR="00BE0B93">
        <w:rPr>
          <w:rFonts w:asciiTheme="majorBidi" w:hAnsiTheme="majorBidi" w:cstheme="majorBidi"/>
          <w:sz w:val="24"/>
          <w:szCs w:val="24"/>
        </w:rPr>
      </w:r>
      <w:r w:rsidR="00BE0B93">
        <w:rPr>
          <w:rFonts w:asciiTheme="majorBidi" w:hAnsiTheme="majorBidi" w:cstheme="majorBidi"/>
          <w:sz w:val="24"/>
          <w:szCs w:val="24"/>
        </w:rPr>
        <w:fldChar w:fldCharType="end"/>
      </w:r>
      <w:r w:rsidR="008F4667">
        <w:rPr>
          <w:rFonts w:asciiTheme="majorBidi" w:hAnsiTheme="majorBidi" w:cstheme="majorBidi"/>
          <w:sz w:val="24"/>
          <w:szCs w:val="24"/>
        </w:rPr>
      </w:r>
      <w:r w:rsidR="008F4667">
        <w:rPr>
          <w:rFonts w:asciiTheme="majorBidi" w:hAnsiTheme="majorBidi" w:cstheme="majorBidi"/>
          <w:sz w:val="24"/>
          <w:szCs w:val="24"/>
        </w:rPr>
        <w:fldChar w:fldCharType="separate"/>
      </w:r>
      <w:r w:rsidR="00BE0B93">
        <w:rPr>
          <w:rFonts w:asciiTheme="majorBidi" w:hAnsiTheme="majorBidi" w:cstheme="majorBidi"/>
          <w:noProof/>
          <w:sz w:val="24"/>
          <w:szCs w:val="24"/>
        </w:rPr>
        <w:t>(Al-Deehani, El-Sadi, &amp; Al-Deehani, 2015; Chiahti et al., 2021; Habib, 2018; Hamedian, 2013; Kakakhel, Raheem, &amp; Tariq, 2013; Latif, Abbas, Akram, Manzoor, &amp; Ahmad, 2016; Siraj &amp; Pillai, 2012)</w:t>
      </w:r>
      <w:r w:rsidR="008F4667">
        <w:rPr>
          <w:rFonts w:asciiTheme="majorBidi" w:hAnsiTheme="majorBidi" w:cstheme="majorBidi"/>
          <w:sz w:val="24"/>
          <w:szCs w:val="24"/>
        </w:rPr>
        <w:fldChar w:fldCharType="end"/>
      </w:r>
      <w:r w:rsidR="008F4667">
        <w:rPr>
          <w:rFonts w:asciiTheme="majorBidi" w:hAnsiTheme="majorBidi" w:cstheme="majorBidi"/>
          <w:sz w:val="24"/>
          <w:szCs w:val="24"/>
        </w:rPr>
        <w:t xml:space="preserve">. The results of the two </w:t>
      </w:r>
      <w:r w:rsidR="00A30C24">
        <w:rPr>
          <w:rFonts w:asciiTheme="majorBidi" w:hAnsiTheme="majorBidi" w:cstheme="majorBidi"/>
          <w:sz w:val="24"/>
          <w:szCs w:val="24"/>
        </w:rPr>
        <w:t xml:space="preserve">sets of studies are not conclusive and provide contradictory conclusions. </w:t>
      </w:r>
      <w:r w:rsidR="00602215">
        <w:rPr>
          <w:rFonts w:asciiTheme="majorBidi" w:hAnsiTheme="majorBidi" w:cstheme="majorBidi"/>
          <w:sz w:val="24"/>
          <w:szCs w:val="24"/>
        </w:rPr>
        <w:t xml:space="preserve">Therefore, this study has practical as well theoretical significance. On the practical side, it will provide bankers of both </w:t>
      </w:r>
      <w:r w:rsidR="00533F29">
        <w:rPr>
          <w:rFonts w:asciiTheme="majorBidi" w:hAnsiTheme="majorBidi" w:cstheme="majorBidi"/>
          <w:sz w:val="24"/>
          <w:szCs w:val="24"/>
        </w:rPr>
        <w:t>types of banks with evidence of</w:t>
      </w:r>
      <w:r w:rsidR="00602215">
        <w:rPr>
          <w:rFonts w:asciiTheme="majorBidi" w:hAnsiTheme="majorBidi" w:cstheme="majorBidi"/>
          <w:sz w:val="24"/>
          <w:szCs w:val="24"/>
        </w:rPr>
        <w:t xml:space="preserve"> areas of performance differential and therefore help them in targeting areas </w:t>
      </w:r>
      <w:r w:rsidR="00533F29">
        <w:rPr>
          <w:rFonts w:asciiTheme="majorBidi" w:hAnsiTheme="majorBidi" w:cstheme="majorBidi"/>
          <w:sz w:val="24"/>
          <w:szCs w:val="24"/>
        </w:rPr>
        <w:t xml:space="preserve">of </w:t>
      </w:r>
      <w:r w:rsidR="00602215">
        <w:rPr>
          <w:rFonts w:asciiTheme="majorBidi" w:hAnsiTheme="majorBidi" w:cstheme="majorBidi"/>
          <w:sz w:val="24"/>
          <w:szCs w:val="24"/>
        </w:rPr>
        <w:t>performance</w:t>
      </w:r>
      <w:r w:rsidR="00533F29">
        <w:rPr>
          <w:rFonts w:asciiTheme="majorBidi" w:hAnsiTheme="majorBidi" w:cstheme="majorBidi"/>
          <w:sz w:val="24"/>
          <w:szCs w:val="24"/>
        </w:rPr>
        <w:t xml:space="preserve"> that they need to concentrate </w:t>
      </w:r>
      <w:r w:rsidR="00533F29" w:rsidRPr="0004126A">
        <w:rPr>
          <w:rFonts w:asciiTheme="majorBidi" w:hAnsiTheme="majorBidi" w:cstheme="majorBidi"/>
          <w:sz w:val="24"/>
          <w:szCs w:val="24"/>
        </w:rPr>
        <w:lastRenderedPageBreak/>
        <w:t>their effort</w:t>
      </w:r>
      <w:r w:rsidR="00DE39E2" w:rsidRPr="0004126A">
        <w:rPr>
          <w:rFonts w:asciiTheme="majorBidi" w:hAnsiTheme="majorBidi" w:cstheme="majorBidi"/>
          <w:sz w:val="24"/>
          <w:szCs w:val="24"/>
        </w:rPr>
        <w:t>s</w:t>
      </w:r>
      <w:r w:rsidR="00533F29" w:rsidRPr="0004126A">
        <w:rPr>
          <w:rFonts w:asciiTheme="majorBidi" w:hAnsiTheme="majorBidi" w:cstheme="majorBidi"/>
          <w:sz w:val="24"/>
          <w:szCs w:val="24"/>
        </w:rPr>
        <w:t xml:space="preserve"> to improve</w:t>
      </w:r>
      <w:r w:rsidR="00602215" w:rsidRPr="0004126A">
        <w:rPr>
          <w:rFonts w:asciiTheme="majorBidi" w:hAnsiTheme="majorBidi" w:cstheme="majorBidi"/>
          <w:sz w:val="24"/>
          <w:szCs w:val="24"/>
        </w:rPr>
        <w:t xml:space="preserve">. </w:t>
      </w:r>
      <w:r w:rsidR="00DE39E2" w:rsidRPr="0004126A">
        <w:rPr>
          <w:rFonts w:asciiTheme="majorBidi" w:hAnsiTheme="majorBidi" w:cstheme="majorBidi"/>
          <w:sz w:val="24"/>
          <w:szCs w:val="24"/>
        </w:rPr>
        <w:t xml:space="preserve">On the theorical side, </w:t>
      </w:r>
      <w:r w:rsidR="00594594" w:rsidRPr="0004126A">
        <w:rPr>
          <w:rFonts w:asciiTheme="majorBidi" w:hAnsiTheme="majorBidi" w:cstheme="majorBidi"/>
          <w:sz w:val="24"/>
          <w:szCs w:val="24"/>
        </w:rPr>
        <w:t xml:space="preserve">the study’s results </w:t>
      </w:r>
      <w:r w:rsidR="008605A8">
        <w:rPr>
          <w:rFonts w:asciiTheme="majorBidi" w:hAnsiTheme="majorBidi" w:cstheme="majorBidi"/>
          <w:sz w:val="24"/>
          <w:szCs w:val="24"/>
        </w:rPr>
        <w:t>are</w:t>
      </w:r>
      <w:r w:rsidR="00594594" w:rsidRPr="0004126A">
        <w:rPr>
          <w:rFonts w:asciiTheme="majorBidi" w:hAnsiTheme="majorBidi" w:cstheme="majorBidi"/>
          <w:sz w:val="24"/>
          <w:szCs w:val="24"/>
        </w:rPr>
        <w:t xml:space="preserve"> to reconcile the differences in</w:t>
      </w:r>
      <w:r w:rsidR="00594594">
        <w:rPr>
          <w:rFonts w:asciiTheme="majorBidi" w:hAnsiTheme="majorBidi" w:cstheme="majorBidi"/>
          <w:sz w:val="24"/>
          <w:szCs w:val="24"/>
        </w:rPr>
        <w:t xml:space="preserve"> the findings Islamic banks. </w:t>
      </w:r>
    </w:p>
    <w:p w14:paraId="40B27B91" w14:textId="77777777" w:rsidR="00BF3CD4" w:rsidRPr="00F519F8" w:rsidRDefault="00363903" w:rsidP="00A636A4">
      <w:pPr>
        <w:pStyle w:val="Heading1"/>
        <w:numPr>
          <w:ilvl w:val="0"/>
          <w:numId w:val="2"/>
        </w:numPr>
        <w:spacing w:after="0" w:line="360" w:lineRule="auto"/>
        <w:jc w:val="left"/>
        <w:rPr>
          <w:rFonts w:asciiTheme="majorBidi" w:hAnsiTheme="majorBidi" w:cstheme="majorBidi"/>
          <w:sz w:val="28"/>
          <w:szCs w:val="28"/>
        </w:rPr>
      </w:pPr>
      <w:bookmarkStart w:id="16" w:name="_Toc512742431"/>
      <w:bookmarkStart w:id="17" w:name="_Toc512743012"/>
      <w:bookmarkStart w:id="18" w:name="_Toc512743065"/>
      <w:bookmarkStart w:id="19" w:name="_Toc512743392"/>
      <w:bookmarkStart w:id="20" w:name="_Toc531813187"/>
      <w:bookmarkEnd w:id="15"/>
      <w:r w:rsidRPr="00F519F8">
        <w:rPr>
          <w:rFonts w:asciiTheme="majorBidi" w:hAnsiTheme="majorBidi" w:cstheme="majorBidi"/>
          <w:sz w:val="28"/>
          <w:szCs w:val="28"/>
        </w:rPr>
        <w:t>Literature</w:t>
      </w:r>
      <w:r w:rsidR="007C72B3" w:rsidRPr="00F519F8">
        <w:rPr>
          <w:rFonts w:asciiTheme="majorBidi" w:hAnsiTheme="majorBidi" w:cstheme="majorBidi"/>
          <w:sz w:val="28"/>
          <w:szCs w:val="28"/>
        </w:rPr>
        <w:t xml:space="preserve"> Review</w:t>
      </w:r>
      <w:bookmarkStart w:id="21" w:name="_Toc512727727"/>
      <w:bookmarkStart w:id="22" w:name="_Toc512728166"/>
      <w:bookmarkStart w:id="23" w:name="_Toc512733858"/>
      <w:bookmarkStart w:id="24" w:name="_Toc512734089"/>
      <w:bookmarkStart w:id="25" w:name="_Toc512734244"/>
      <w:bookmarkStart w:id="26" w:name="_Toc512734425"/>
      <w:bookmarkStart w:id="27" w:name="_Toc512742433"/>
      <w:bookmarkStart w:id="28" w:name="_Toc512743014"/>
      <w:bookmarkStart w:id="29" w:name="_Toc512743067"/>
      <w:bookmarkStart w:id="30" w:name="_Toc512743394"/>
      <w:bookmarkEnd w:id="16"/>
      <w:bookmarkEnd w:id="17"/>
      <w:bookmarkEnd w:id="18"/>
      <w:bookmarkEnd w:id="19"/>
      <w:bookmarkEnd w:id="20"/>
    </w:p>
    <w:p w14:paraId="41F2EBE6" w14:textId="6F97555C" w:rsidR="00282A00" w:rsidRDefault="00282A00" w:rsidP="00FC6FB1">
      <w:pPr>
        <w:spacing w:line="360" w:lineRule="auto"/>
        <w:ind w:firstLine="0"/>
        <w:rPr>
          <w:rFonts w:asciiTheme="majorBidi" w:hAnsiTheme="majorBidi" w:cstheme="majorBidi"/>
          <w:sz w:val="24"/>
          <w:szCs w:val="24"/>
        </w:rPr>
      </w:pPr>
      <w:r>
        <w:rPr>
          <w:rFonts w:asciiTheme="majorBidi" w:hAnsiTheme="majorBidi" w:cstheme="majorBidi"/>
          <w:sz w:val="24"/>
          <w:szCs w:val="24"/>
        </w:rPr>
        <w:t xml:space="preserve">Previous studies show a clustering around several dimensions. According to method of analysis used, the studies can be grouped into two groups. The first </w:t>
      </w:r>
      <w:r w:rsidR="005C40C9">
        <w:rPr>
          <w:rFonts w:asciiTheme="majorBidi" w:hAnsiTheme="majorBidi" w:cstheme="majorBidi"/>
          <w:sz w:val="24"/>
          <w:szCs w:val="24"/>
        </w:rPr>
        <w:t xml:space="preserve">includes those studies </w:t>
      </w:r>
      <w:r w:rsidR="00081916">
        <w:rPr>
          <w:rFonts w:asciiTheme="majorBidi" w:hAnsiTheme="majorBidi" w:cstheme="majorBidi"/>
          <w:sz w:val="24"/>
          <w:szCs w:val="24"/>
        </w:rPr>
        <w:t>that uses the comparison of averages</w:t>
      </w:r>
      <w:r w:rsidR="005C40C9">
        <w:rPr>
          <w:rFonts w:asciiTheme="majorBidi" w:hAnsiTheme="majorBidi" w:cstheme="majorBidi"/>
          <w:sz w:val="24"/>
          <w:szCs w:val="24"/>
        </w:rPr>
        <w:t xml:space="preserve"> of the financial ratios</w:t>
      </w:r>
      <w:r w:rsidR="0043467A">
        <w:rPr>
          <w:rFonts w:asciiTheme="majorBidi" w:hAnsiTheme="majorBidi" w:cstheme="majorBidi"/>
          <w:sz w:val="24"/>
          <w:szCs w:val="24"/>
        </w:rPr>
        <w:t xml:space="preserve"> </w:t>
      </w:r>
      <w:r w:rsidR="00945E49">
        <w:rPr>
          <w:rFonts w:asciiTheme="majorBidi" w:hAnsiTheme="majorBidi" w:cstheme="majorBidi"/>
          <w:sz w:val="24"/>
          <w:szCs w:val="24"/>
        </w:rPr>
        <w:t>that</w:t>
      </w:r>
      <w:r w:rsidR="0043467A">
        <w:rPr>
          <w:rFonts w:asciiTheme="majorBidi" w:hAnsiTheme="majorBidi" w:cstheme="majorBidi"/>
          <w:sz w:val="24"/>
          <w:szCs w:val="24"/>
        </w:rPr>
        <w:t xml:space="preserve"> measure the performance differential between the Islamic and conventional banks</w:t>
      </w:r>
      <w:r w:rsidR="008351C7">
        <w:rPr>
          <w:rFonts w:asciiTheme="majorBidi" w:hAnsiTheme="majorBidi" w:cstheme="majorBidi"/>
          <w:sz w:val="24"/>
          <w:szCs w:val="24"/>
        </w:rPr>
        <w:fldChar w:fldCharType="begin">
          <w:fldData xml:space="preserve">PEVuZE5vdGU+PENpdGU+PEF1dGhvcj5BYnVzaGFyYmVoPC9BdXRob3I+PFllYXI+MjAxMTwvWWVh
cj48UmVjTnVtPjE2PC9SZWNOdW0+PERpc3BsYXlUZXh0PihBYnVzaGFyYmVoLCAyMDExOyBBbC1E
ZWVoYW5pIGV0IGFsLiwgMjAxNTsgQmFiYXIgJmFtcDsgWmViLCAyMDExOyBIYWJpYiwgMjAxODsg
SmFmZmFyICZhbXA7IE1hbmFydmksIDIwMTE7IEtha2FraGVsIGV0IGFsLiwgMjAxMzsgTGF0aWYg
ZXQgYWwuLCAyMDE2OyBQYWRtYWxhdGhhICZhbXA7IEp1c3RpbiwgMjAxNzsgU2lyYWogJmFtcDsg
UGlsbGFpLCAyMDEyKTwvRGlzcGxheVRleHQ+PHJlY29yZD48cmVjLW51bWJlcj4xNjwvcmVjLW51
bWJlcj48Zm9yZWlnbi1rZXlzPjxrZXkgYXBwPSJFTiIgZGItaWQ9InN6dnI5eDIyazVwOXh4ZXNh
NTF2ZXJ0emR6ZTA5NWRzemY1ciIgdGltZXN0YW1wPSIxNjMyNDkyOTg3Ij4xNjwva2V5PjwvZm9y
ZWlnbi1rZXlzPjxyZWYtdHlwZSBuYW1lPSJKb3VybmFsIEFydGljbGUiPjE3PC9yZWYtdHlwZT48
Y29udHJpYnV0b3JzPjxhdXRob3JzPjxhdXRob3I+QWJ1c2hhcmJlaCwgTW9obWFkIFRhd2ZpcTwv
YXV0aG9yPjwvYXV0aG9ycz48L2NvbnRyaWJ1dG9ycz48dGl0bGVzPjx0aXRsZT5BbiBBbmFseXNp
cyBvZiB0aGUgSXNsYW1pYyBhbmQgQ29udmVudGlvbmFsIEJhbmtpbmcgUHJvZml0YWJpbGl0eSBp
biBQYWxlc3RpbmU8L3RpdGxlPjxzZWNvbmRhcnktdGl0bGU+SnVybmFsIEFrdW50YW5zaSBNdWx0
aXBhcmFkaWdtYTwvc2Vjb25kYXJ5LXRpdGxlPjwvdGl0bGVzPjxwZXJpb2RpY2FsPjxmdWxsLXRp
dGxlPkp1cm5hbCBBa3VudGFuc2kgTXVsdGlwYXJhZGlnbWE8L2Z1bGwtdGl0bGU+PC9wZXJpb2Rp
Y2FsPjxwYWdlcz4zODEtMzkwPC9wYWdlcz48dm9sdW1lPjI8L3ZvbHVtZT48bnVtYmVyPjM8L251
bWJlcj48ZGF0ZXM+PHllYXI+MjAxMTwveWVhcj48L2RhdGVzPjxpc2JuPjIwODktNTg3OTwvaXNi
bj48dXJscz48L3VybHM+PC9yZWNvcmQ+PC9DaXRlPjxDaXRlPjxBdXRob3I+QWwtRGVlaGFuaTwv
QXV0aG9yPjxZZWFyPjIwMTU8L1llYXI+PFJlY051bT42PC9SZWNOdW0+PHJlY29yZD48cmVjLW51
bWJlcj42PC9yZWMtbnVtYmVyPjxmb3JlaWduLWtleXM+PGtleSBhcHA9IkVOIiBkYi1pZD0ic3p2
cjl4MjJrNXA5eHhlc2E1MXZlcnR6ZHplMDk1ZHN6ZjVyIiB0aW1lc3RhbXA9IjE2MzI0MTM4MDci
PjY8L2tleT48L2ZvcmVpZ24ta2V5cz48cmVmLXR5cGUgbmFtZT0iSm91cm5hbCBBcnRpY2xlIj4x
NzwvcmVmLXR5cGU+PGNvbnRyaWJ1dG9ycz48YXV0aG9ycz48YXV0aG9yPkFsLURlZWhhbmksIFRh
bGxhIE08L2F1dGhvcj48YXV0aG9yPkVsLVNhZGksIEhhc2FuIE1vdW5pcjwvYXV0aG9yPjxhdXRo
b3I+QWwtRGVlaGFuaSwgTW9oYW1tYWQgVDwvYXV0aG9yPjwvYXV0aG9ycz48L2NvbnRyaWJ1dG9y
cz48dGl0bGVzPjx0aXRsZT5QZXJmb3JtYW5jZSBvZiBJc2xhbWljIGJhbmtzIGFuZCBjb252ZW50
aW9uYWwgYmFua3MgYmVmb3JlIGFuZCBkdXJpbmcgZWNvbm9taWMgZG93bnR1cm48L3RpdGxlPjxz
ZWNvbmRhcnktdGl0bGU+SW52ZXN0bWVudCBNYW5hZ2VtZW50IGFuZCBGaW5hbmNpYWwgSW5ub3Zh
dGlvbnM8L3NlY29uZGFyeS10aXRsZT48L3RpdGxlcz48cGVyaW9kaWNhbD48ZnVsbC10aXRsZT5J
bnZlc3RtZW50IE1hbmFnZW1lbnQgYW5kIEZpbmFuY2lhbCBJbm5vdmF0aW9uczwvZnVsbC10aXRs
ZT48L3BlcmlvZGljYWw+PHBhZ2VzPjIzOC0yNTA8L3BhZ2VzPjxudW1iZXI+MTIsIElzcy4gMiAo
Y29udGluLik8L251bWJlcj48ZGF0ZXM+PHllYXI+MjAxNTwveWVhcj48L2RhdGVzPjxpc2JuPjE4
MTAtNDk2NzwvaXNibj48dXJscz48L3VybHM+PC9yZWNvcmQ+PC9DaXRlPjxDaXRlPjxBdXRob3I+
QmFiYXI8L0F1dGhvcj48WWVhcj4yMDExPC9ZZWFyPjxSZWNOdW0+MTc8L1JlY051bT48cmVjb3Jk
PjxyZWMtbnVtYmVyPjE3PC9yZWMtbnVtYmVyPjxmb3JlaWduLWtleXM+PGtleSBhcHA9IkVOIiBk
Yi1pZD0ic3p2cjl4MjJrNXA5eHhlc2E1MXZlcnR6ZHplMDk1ZHN6ZjVyIiB0aW1lc3RhbXA9IjE2
MzI0OTY2MjMiPjE3PC9rZXk+PC9mb3JlaWduLWtleXM+PHJlZi10eXBlIG5hbWU9IkpvdXJuYWwg
QXJ0aWNsZSI+MTc8L3JlZi10eXBlPjxjb250cmlidXRvcnM+PGF1dGhvcnM+PGF1dGhvcj5CYWJh
ciwgSGFzZWViIFphbWFuPC9hdXRob3I+PGF1dGhvcj5aZWIsIEd1bDwvYXV0aG9yPjwvYXV0aG9y
cz48L2NvbnRyaWJ1dG9ycz48dGl0bGVzPjx0aXRsZT5Eb2VzIENBTUVMUyBzeXN0ZW0gcHJvdmlk
ZSBzaW1pbGFyIHJhdGluZ3MgYXMgUEFDUkEgc3lzdGVtIGluIGFzc2Vzc2luZyB0aGUgcGVyZm9y
bWFuY2Ugb2YgYmFua3MgaW4gUGFraXN0YW48L3RpdGxlPjxzZWNvbmRhcnktdGl0bGU+Q0FNRUxT
IFJBVElORyBTWVNURU0gRk9SQkFOS0lORyBJTkRVU1RSWSBJTiBQQUtJU1RBTjwvc2Vjb25kYXJ5
LXRpdGxlPjwvdGl0bGVzPjxwZXJpb2RpY2FsPjxmdWxsLXRpdGxlPkNBTUVMUyBSQVRJTkcgU1lT
VEVNIEZPUkJBTktJTkcgSU5EVVNUUlkgSU4gUEFLSVNUQU48L2Z1bGwtdGl0bGU+PC9wZXJpb2Rp
Y2FsPjxkYXRlcz48eWVhcj4yMDExPC95ZWFyPjwvZGF0ZXM+PHVybHM+PC91cmxzPjwvcmVjb3Jk
PjwvQ2l0ZT48Q2l0ZT48QXV0aG9yPkhhYmliPC9BdXRob3I+PFllYXI+MjAxODwvWWVhcj48UmVj
TnVtPjE1PC9SZWNOdW0+PHJlY29yZD48cmVjLW51bWJlcj4xNTwvcmVjLW51bWJlcj48Zm9yZWln
bi1rZXlzPjxrZXkgYXBwPSJFTiIgZGItaWQ9InN6dnI5eDIyazVwOXh4ZXNhNTF2ZXJ0emR6ZTA5
NWRzemY1ciIgdGltZXN0YW1wPSIxNjMyNDg0ODI3Ij4xNTwva2V5PjwvZm9yZWlnbi1rZXlzPjxy
ZWYtdHlwZSBuYW1lPSJCb29rIj42PC9yZWYtdHlwZT48Y29udHJpYnV0b3JzPjxhdXRob3JzPjxh
dXRob3I+SGFiaWIsIFN5ZWRhIEZhaG1pZGE8L2F1dGhvcj48L2F1dGhvcnM+PC9jb250cmlidXRv
cnM+PHRpdGxlcz48dGl0bGU+RnVuZGFtZW50YWxzIG9mIElzbGFtaWMgZmluYW5jZSBhbmQgQmFu
a2luZzwvdGl0bGU+PC90aXRsZXM+PGRhdGVzPjx5ZWFyPjIwMTg8L3llYXI+PC9kYXRlcz48cHVi
bGlzaGVyPkpvaG4gV2lsZXkgJmFtcDsgU29uczwvcHVibGlzaGVyPjxpc2JuPjExMTkzNzEwMDc8
L2lzYm4+PHVybHM+PC91cmxzPjwvcmVjb3JkPjwvQ2l0ZT48Q2l0ZT48QXV0aG9yPkphZmZhcjwv
QXV0aG9yPjxZZWFyPjIwMTE8L1llYXI+PFJlY051bT4xMTwvUmVjTnVtPjxyZWNvcmQ+PHJlYy1u
dW1iZXI+MTE8L3JlYy1udW1iZXI+PGZvcmVpZ24ta2V5cz48a2V5IGFwcD0iRU4iIGRiLWlkPSJz
enZyOXgyMms1cDl4eGVzYTUxdmVydHpkemUwOTVkc3pmNXIiIHRpbWVzdGFtcD0iMTYzMjQyMjAw
MSI+MTE8L2tleT48L2ZvcmVpZ24ta2V5cz48cmVmLXR5cGUgbmFtZT0iSm91cm5hbCBBcnRpY2xl
Ij4xNzwvcmVmLXR5cGU+PGNvbnRyaWJ1dG9ycz48YXV0aG9ycz48YXV0aG9yPkphZmZhciwgTXVo
YW1tYWQ8L2F1dGhvcj48YXV0aG9yPk1hbmFydmksIElyZmFuPC9hdXRob3I+PC9hdXRob3JzPjwv
Y29udHJpYnV0b3JzPjx0aXRsZXM+PHRpdGxlPlBlcmZvcm1hbmNlIGNvbXBhcmlzb24gb2YgSXNs
YW1pYyBhbmQgQ29udmVudGlvbmFsIGJhbmtzIGluIFBha2lzdGFuPC90aXRsZT48c2Vjb25kYXJ5
LXRpdGxlPkdsb2JhbCBqb3VybmFsIG9mIG1hbmFnZW1lbnQgYW5kIGJ1c2luZXNzIHJlc2VhcmNo
PC9zZWNvbmRhcnktdGl0bGU+PC90aXRsZXM+PHBlcmlvZGljYWw+PGZ1bGwtdGl0bGU+R2xvYmFs
IGpvdXJuYWwgb2YgbWFuYWdlbWVudCBhbmQgYnVzaW5lc3MgcmVzZWFyY2g8L2Z1bGwtdGl0bGU+
PC9wZXJpb2RpY2FsPjx2b2x1bWU+MTE8L3ZvbHVtZT48bnVtYmVyPjE8L251bWJlcj48ZGF0ZXM+
PHllYXI+MjAxMTwveWVhcj48L2RhdGVzPjxpc2JuPjIyNDktNDU4ODwvaXNibj48dXJscz48L3Vy
bHM+PC9yZWNvcmQ+PC9DaXRlPjxDaXRlPjxBdXRob3I+S2FrYWtoZWw8L0F1dGhvcj48WWVhcj4y
MDEzPC9ZZWFyPjxSZWNOdW0+MTI8L1JlY051bT48cmVjb3JkPjxyZWMtbnVtYmVyPjEyPC9yZWMt
bnVtYmVyPjxmb3JlaWduLWtleXM+PGtleSBhcHA9IkVOIiBkYi1pZD0ic3p2cjl4MjJrNXA5eHhl
c2E1MXZlcnR6ZHplMDk1ZHN6ZjVyIiB0aW1lc3RhbXA9IjE2MzI0MjM1NjAiPjEyPC9rZXk+PC9m
b3JlaWduLWtleXM+PHJlZi10eXBlIG5hbWU9IkpvdXJuYWwgQXJ0aWNsZSI+MTc8L3JlZi10eXBl
Pjxjb250cmlidXRvcnM+PGF1dGhvcnM+PGF1dGhvcj5LYWtha2hlbCwgU2hhaGlkIEphbjwvYXV0
aG9yPjxhdXRob3I+UmFoZWVtLCBGYXJ5YWw8L2F1dGhvcj48YXV0aG9yPlRhcmlxLCBNdWhhbW1h
ZDwvYXV0aG9yPjwvYXV0aG9ycz48L2NvbnRyaWJ1dG9ycz48dGl0bGVzPjx0aXRsZT5BIHN0dWR5
IG9mIHBlcmZvcm1hbmNlIGNvbXBhcmlzb24gYmV0d2VlbiBjb252ZW50aW9uYWwgYW5kIElzbGFt
aWMgYmFua2luZyBpbiBQYWtpc3RhbjwvdGl0bGU+PHNlY29uZGFyeS10aXRsZT5BYmFzeW4gVW5p
dmVyc2l0eSBKb3VybmFsIG9mIFNvY2lhbCBTY2llbmNlczwvc2Vjb25kYXJ5LXRpdGxlPjwvdGl0
bGVzPjxwZXJpb2RpY2FsPjxmdWxsLXRpdGxlPkFiYXN5biBVbml2ZXJzaXR5IEpvdXJuYWwgb2Yg
U29jaWFsIFNjaWVuY2VzPC9mdWxsLXRpdGxlPjwvcGVyaW9kaWNhbD48cGFnZXM+OTEtMTA1PC9w
YWdlcz48dm9sdW1lPjY8L3ZvbHVtZT48bnVtYmVyPjI8L251bWJlcj48ZGF0ZXM+PHllYXI+MjAx
MzwveWVhcj48L2RhdGVzPjxpc2JuPjE5OTgtMTUyWDwvaXNibj48dXJscz48L3VybHM+PC9yZWNv
cmQ+PC9DaXRlPjxDaXRlPjxBdXRob3I+TGF0aWY8L0F1dGhvcj48WWVhcj4yMDE2PC9ZZWFyPjxS
ZWNOdW0+MTA8L1JlY051bT48cmVjb3JkPjxyZWMtbnVtYmVyPjEwPC9yZWMtbnVtYmVyPjxmb3Jl
aWduLWtleXM+PGtleSBhcHA9IkVOIiBkYi1pZD0ic3p2cjl4MjJrNXA5eHhlc2E1MXZlcnR6ZHpl
MDk1ZHN6ZjVyIiB0aW1lc3RhbXA9IjE2MzI0MjA5MzUiPjEwPC9rZXk+PC9mb3JlaWduLWtleXM+
PHJlZi10eXBlIG5hbWU9IkpvdXJuYWwgQXJ0aWNsZSI+MTc8L3JlZi10eXBlPjxjb250cmlidXRv
cnM+PGF1dGhvcnM+PGF1dGhvcj5MYXRpZiwgWW91c2VmZjwvYXV0aG9yPjxhdXRob3I+QWJiYXMs
IEE8L2F1dGhvcj48YXV0aG9yPkFrcmFtLCBNTjwvYXV0aG9yPjxhdXRob3I+TWFuem9vciwgUzwv
YXV0aG9yPjxhdXRob3I+QWhtYWQsIFM8L2F1dGhvcj48L2F1dGhvcnM+PC9jb250cmlidXRvcnM+
PHRpdGxlcz48dGl0bGU+U3R1ZHkgb2YgcGVyZm9ybWFuY2UgY29tcGFyaXNvbiBiZXR3ZWVuIElz
bGFtaWMgYW5kIGNvbnZlbnRpb25hbCBiYW5raW5nIGluIFBha2lzdGFuPC90aXRsZT48c2Vjb25k
YXJ5LXRpdGxlPkV1cm9wZWFuIEpvdXJuYWwgb2YgRWR1Y2F0aW9uYWwgYW5kIGRldmVsb3BtZW50
IHBzeWNob2xvZ3k8L3NlY29uZGFyeS10aXRsZT48L3RpdGxlcz48cGVyaW9kaWNhbD48ZnVsbC10
aXRsZT5FdXJvcGVhbiBKb3VybmFsIG9mIEVkdWNhdGlvbmFsIGFuZCBkZXZlbG9wbWVudCBwc3lj
aG9sb2d5PC9mdWxsLXRpdGxlPjwvcGVyaW9kaWNhbD48cGFnZXM+MTctMzM8L3BhZ2VzPjx2b2x1
bWU+NDwvdm9sdW1lPjxudW1iZXI+MTwvbnVtYmVyPjxkYXRlcz48eWVhcj4yMDE2PC95ZWFyPjwv
ZGF0ZXM+PHVybHM+PC91cmxzPjwvcmVjb3JkPjwvQ2l0ZT48Q2l0ZT48QXV0aG9yPlBhZG1hbGF0
aGE8L0F1dGhvcj48WWVhcj4yMDE3PC9ZZWFyPjxSZWNOdW0+MTwvUmVjTnVtPjxyZWNvcmQ+PHJl
Yy1udW1iZXI+MTwvcmVjLW51bWJlcj48Zm9yZWlnbi1rZXlzPjxrZXkgYXBwPSJFTiIgZGItaWQ9
InN6dnI5eDIyazVwOXh4ZXNhNTF2ZXJ0emR6ZTA5NWRzemY1ciIgdGltZXN0YW1wPSIxNjMyMjE1
MTEwIj4xPC9rZXk+PC9mb3JlaWduLWtleXM+PHJlZi10eXBlIG5hbWU9IkJvb2siPjY8L3JlZi10
eXBlPjxjb250cmlidXRvcnM+PGF1dGhvcnM+PGF1dGhvcj5QYWRtYWxhdGhhLCBTLjwvYXV0aG9y
PjxhdXRob3I+SnVzdGluLCBQLjwvYXV0aG9yPjwvYXV0aG9ycz48L2NvbnRyaWJ1dG9ycz48dGl0
bGVzPjx0aXRsZT5NYW5hZ2VtZW50IG9mIEJhbmtpbmcgYW5kIEZpbmFuY2lhbCBTZXJ2aWNlcywg
NC9lPC90aXRsZT48L3RpdGxlcz48ZGF0ZXM+PHllYXI+MjAxNzwveWVhcj48L2RhdGVzPjxwdWJs
aXNoZXI+UGVhcnNvbiBFZHVjYXRpb24gSW5kaWE8L3B1Ymxpc2hlcj48aXNibj45Nzg5MzUzMDYy
Mzc4PC9pc2JuPjx1cmxzPjxyZWxhdGVkLXVybHM+PHVybD5odHRwczovL2Jvb2tzLmdvb2dsZS5w
cy9ib29rcz9pZD1OREZwRHdBQVFCQUo8L3VybD48L3JlbGF0ZWQtdXJscz48L3VybHM+PC9yZWNv
cmQ+PC9DaXRlPjxDaXRlPjxBdXRob3I+U2lyYWo8L0F1dGhvcj48WWVhcj4yMDEyPC9ZZWFyPjxS
ZWNOdW0+MTM8L1JlY051bT48cmVjb3JkPjxyZWMtbnVtYmVyPjEzPC9yZWMtbnVtYmVyPjxmb3Jl
aWduLWtleXM+PGtleSBhcHA9IkVOIiBkYi1pZD0ic3p2cjl4MjJrNXA5eHhlc2E1MXZlcnR6ZHpl
MDk1ZHN6ZjVyIiB0aW1lc3RhbXA9IjE2MzI0MjM5NTMiPjEzPC9rZXk+PC9mb3JlaWduLWtleXM+
PHJlZi10eXBlIG5hbWU9IkpvdXJuYWwgQXJ0aWNsZSI+MTc8L3JlZi10eXBlPjxjb250cmlidXRv
cnM+PGF1dGhvcnM+PGF1dGhvcj5TaXJhaiwgS0s8L2F1dGhvcj48YXV0aG9yPlBpbGxhaSwgUCBT
dWRhcnNhbmFuPC9hdXRob3I+PC9hdXRob3JzPjwvY29udHJpYnV0b3JzPjx0aXRsZXM+PHRpdGxl
PkNvbXBhcmF0aXZlIHN0dWR5IG9uIHBlcmZvcm1hbmNlIG9mIElzbGFtaWMgYmFua3MgYW5kIGNv
bnZlbnRpb25hbCBiYW5rcyBpbiBHQ0MgcmVnaW9uPC90aXRsZT48c2Vjb25kYXJ5LXRpdGxlPkpv
dXJuYWwgb2YgQXBwbGllZCBGaW5hbmNlIGFuZCBCYW5raW5nPC9zZWNvbmRhcnktdGl0bGU+PC90
aXRsZXM+PHBlcmlvZGljYWw+PGZ1bGwtdGl0bGU+Sm91cm5hbCBvZiBBcHBsaWVkIEZpbmFuY2Ug
YW5kIEJhbmtpbmc8L2Z1bGwtdGl0bGU+PC9wZXJpb2RpY2FsPjxwYWdlcz4xMjM8L3BhZ2VzPjx2
b2x1bWU+Mjwvdm9sdW1lPjxudW1iZXI+MzwvbnVtYmVyPjxkYXRlcz48eWVhcj4yMDEyPC95ZWFy
PjwvZGF0ZXM+PGlzYm4+MTc5Mi02NTgwPC9pc2JuPjx1cmxzPjwvdXJscz48L3JlY29yZD48L0Np
dGU+PC9FbmROb3RlPn==
</w:fldData>
        </w:fldChar>
      </w:r>
      <w:r w:rsidR="008351C7">
        <w:rPr>
          <w:rFonts w:asciiTheme="majorBidi" w:hAnsiTheme="majorBidi" w:cstheme="majorBidi"/>
          <w:sz w:val="24"/>
          <w:szCs w:val="24"/>
        </w:rPr>
        <w:instrText xml:space="preserve"> ADDIN EN.CITE </w:instrText>
      </w:r>
      <w:r w:rsidR="008351C7">
        <w:rPr>
          <w:rFonts w:asciiTheme="majorBidi" w:hAnsiTheme="majorBidi" w:cstheme="majorBidi"/>
          <w:sz w:val="24"/>
          <w:szCs w:val="24"/>
        </w:rPr>
        <w:fldChar w:fldCharType="begin">
          <w:fldData xml:space="preserve">PEVuZE5vdGU+PENpdGU+PEF1dGhvcj5BYnVzaGFyYmVoPC9BdXRob3I+PFllYXI+MjAxMTwvWWVh
cj48UmVjTnVtPjE2PC9SZWNOdW0+PERpc3BsYXlUZXh0PihBYnVzaGFyYmVoLCAyMDExOyBBbC1E
ZWVoYW5pIGV0IGFsLiwgMjAxNTsgQmFiYXIgJmFtcDsgWmViLCAyMDExOyBIYWJpYiwgMjAxODsg
SmFmZmFyICZhbXA7IE1hbmFydmksIDIwMTE7IEtha2FraGVsIGV0IGFsLiwgMjAxMzsgTGF0aWYg
ZXQgYWwuLCAyMDE2OyBQYWRtYWxhdGhhICZhbXA7IEp1c3RpbiwgMjAxNzsgU2lyYWogJmFtcDsg
UGlsbGFpLCAyMDEyKTwvRGlzcGxheVRleHQ+PHJlY29yZD48cmVjLW51bWJlcj4xNjwvcmVjLW51
bWJlcj48Zm9yZWlnbi1rZXlzPjxrZXkgYXBwPSJFTiIgZGItaWQ9InN6dnI5eDIyazVwOXh4ZXNh
NTF2ZXJ0emR6ZTA5NWRzemY1ciIgdGltZXN0YW1wPSIxNjMyNDkyOTg3Ij4xNjwva2V5PjwvZm9y
ZWlnbi1rZXlzPjxyZWYtdHlwZSBuYW1lPSJKb3VybmFsIEFydGljbGUiPjE3PC9yZWYtdHlwZT48
Y29udHJpYnV0b3JzPjxhdXRob3JzPjxhdXRob3I+QWJ1c2hhcmJlaCwgTW9obWFkIFRhd2ZpcTwv
YXV0aG9yPjwvYXV0aG9ycz48L2NvbnRyaWJ1dG9ycz48dGl0bGVzPjx0aXRsZT5BbiBBbmFseXNp
cyBvZiB0aGUgSXNsYW1pYyBhbmQgQ29udmVudGlvbmFsIEJhbmtpbmcgUHJvZml0YWJpbGl0eSBp
biBQYWxlc3RpbmU8L3RpdGxlPjxzZWNvbmRhcnktdGl0bGU+SnVybmFsIEFrdW50YW5zaSBNdWx0
aXBhcmFkaWdtYTwvc2Vjb25kYXJ5LXRpdGxlPjwvdGl0bGVzPjxwZXJpb2RpY2FsPjxmdWxsLXRp
dGxlPkp1cm5hbCBBa3VudGFuc2kgTXVsdGlwYXJhZGlnbWE8L2Z1bGwtdGl0bGU+PC9wZXJpb2Rp
Y2FsPjxwYWdlcz4zODEtMzkwPC9wYWdlcz48dm9sdW1lPjI8L3ZvbHVtZT48bnVtYmVyPjM8L251
bWJlcj48ZGF0ZXM+PHllYXI+MjAxMTwveWVhcj48L2RhdGVzPjxpc2JuPjIwODktNTg3OTwvaXNi
bj48dXJscz48L3VybHM+PC9yZWNvcmQ+PC9DaXRlPjxDaXRlPjxBdXRob3I+QWwtRGVlaGFuaTwv
QXV0aG9yPjxZZWFyPjIwMTU8L1llYXI+PFJlY051bT42PC9SZWNOdW0+PHJlY29yZD48cmVjLW51
bWJlcj42PC9yZWMtbnVtYmVyPjxmb3JlaWduLWtleXM+PGtleSBhcHA9IkVOIiBkYi1pZD0ic3p2
cjl4MjJrNXA5eHhlc2E1MXZlcnR6ZHplMDk1ZHN6ZjVyIiB0aW1lc3RhbXA9IjE2MzI0MTM4MDci
PjY8L2tleT48L2ZvcmVpZ24ta2V5cz48cmVmLXR5cGUgbmFtZT0iSm91cm5hbCBBcnRpY2xlIj4x
NzwvcmVmLXR5cGU+PGNvbnRyaWJ1dG9ycz48YXV0aG9ycz48YXV0aG9yPkFsLURlZWhhbmksIFRh
bGxhIE08L2F1dGhvcj48YXV0aG9yPkVsLVNhZGksIEhhc2FuIE1vdW5pcjwvYXV0aG9yPjxhdXRo
b3I+QWwtRGVlaGFuaSwgTW9oYW1tYWQgVDwvYXV0aG9yPjwvYXV0aG9ycz48L2NvbnRyaWJ1dG9y
cz48dGl0bGVzPjx0aXRsZT5QZXJmb3JtYW5jZSBvZiBJc2xhbWljIGJhbmtzIGFuZCBjb252ZW50
aW9uYWwgYmFua3MgYmVmb3JlIGFuZCBkdXJpbmcgZWNvbm9taWMgZG93bnR1cm48L3RpdGxlPjxz
ZWNvbmRhcnktdGl0bGU+SW52ZXN0bWVudCBNYW5hZ2VtZW50IGFuZCBGaW5hbmNpYWwgSW5ub3Zh
dGlvbnM8L3NlY29uZGFyeS10aXRsZT48L3RpdGxlcz48cGVyaW9kaWNhbD48ZnVsbC10aXRsZT5J
bnZlc3RtZW50IE1hbmFnZW1lbnQgYW5kIEZpbmFuY2lhbCBJbm5vdmF0aW9uczwvZnVsbC10aXRs
ZT48L3BlcmlvZGljYWw+PHBhZ2VzPjIzOC0yNTA8L3BhZ2VzPjxudW1iZXI+MTIsIElzcy4gMiAo
Y29udGluLik8L251bWJlcj48ZGF0ZXM+PHllYXI+MjAxNTwveWVhcj48L2RhdGVzPjxpc2JuPjE4
MTAtNDk2NzwvaXNibj48dXJscz48L3VybHM+PC9yZWNvcmQ+PC9DaXRlPjxDaXRlPjxBdXRob3I+
QmFiYXI8L0F1dGhvcj48WWVhcj4yMDExPC9ZZWFyPjxSZWNOdW0+MTc8L1JlY051bT48cmVjb3Jk
PjxyZWMtbnVtYmVyPjE3PC9yZWMtbnVtYmVyPjxmb3JlaWduLWtleXM+PGtleSBhcHA9IkVOIiBk
Yi1pZD0ic3p2cjl4MjJrNXA5eHhlc2E1MXZlcnR6ZHplMDk1ZHN6ZjVyIiB0aW1lc3RhbXA9IjE2
MzI0OTY2MjMiPjE3PC9rZXk+PC9mb3JlaWduLWtleXM+PHJlZi10eXBlIG5hbWU9IkpvdXJuYWwg
QXJ0aWNsZSI+MTc8L3JlZi10eXBlPjxjb250cmlidXRvcnM+PGF1dGhvcnM+PGF1dGhvcj5CYWJh
ciwgSGFzZWViIFphbWFuPC9hdXRob3I+PGF1dGhvcj5aZWIsIEd1bDwvYXV0aG9yPjwvYXV0aG9y
cz48L2NvbnRyaWJ1dG9ycz48dGl0bGVzPjx0aXRsZT5Eb2VzIENBTUVMUyBzeXN0ZW0gcHJvdmlk
ZSBzaW1pbGFyIHJhdGluZ3MgYXMgUEFDUkEgc3lzdGVtIGluIGFzc2Vzc2luZyB0aGUgcGVyZm9y
bWFuY2Ugb2YgYmFua3MgaW4gUGFraXN0YW48L3RpdGxlPjxzZWNvbmRhcnktdGl0bGU+Q0FNRUxT
IFJBVElORyBTWVNURU0gRk9SQkFOS0lORyBJTkRVU1RSWSBJTiBQQUtJU1RBTjwvc2Vjb25kYXJ5
LXRpdGxlPjwvdGl0bGVzPjxwZXJpb2RpY2FsPjxmdWxsLXRpdGxlPkNBTUVMUyBSQVRJTkcgU1lT
VEVNIEZPUkJBTktJTkcgSU5EVVNUUlkgSU4gUEFLSVNUQU48L2Z1bGwtdGl0bGU+PC9wZXJpb2Rp
Y2FsPjxkYXRlcz48eWVhcj4yMDExPC95ZWFyPjwvZGF0ZXM+PHVybHM+PC91cmxzPjwvcmVjb3Jk
PjwvQ2l0ZT48Q2l0ZT48QXV0aG9yPkhhYmliPC9BdXRob3I+PFllYXI+MjAxODwvWWVhcj48UmVj
TnVtPjE1PC9SZWNOdW0+PHJlY29yZD48cmVjLW51bWJlcj4xNTwvcmVjLW51bWJlcj48Zm9yZWln
bi1rZXlzPjxrZXkgYXBwPSJFTiIgZGItaWQ9InN6dnI5eDIyazVwOXh4ZXNhNTF2ZXJ0emR6ZTA5
NWRzemY1ciIgdGltZXN0YW1wPSIxNjMyNDg0ODI3Ij4xNTwva2V5PjwvZm9yZWlnbi1rZXlzPjxy
ZWYtdHlwZSBuYW1lPSJCb29rIj42PC9yZWYtdHlwZT48Y29udHJpYnV0b3JzPjxhdXRob3JzPjxh
dXRob3I+SGFiaWIsIFN5ZWRhIEZhaG1pZGE8L2F1dGhvcj48L2F1dGhvcnM+PC9jb250cmlidXRv
cnM+PHRpdGxlcz48dGl0bGU+RnVuZGFtZW50YWxzIG9mIElzbGFtaWMgZmluYW5jZSBhbmQgQmFu
a2luZzwvdGl0bGU+PC90aXRsZXM+PGRhdGVzPjx5ZWFyPjIwMTg8L3llYXI+PC9kYXRlcz48cHVi
bGlzaGVyPkpvaG4gV2lsZXkgJmFtcDsgU29uczwvcHVibGlzaGVyPjxpc2JuPjExMTkzNzEwMDc8
L2lzYm4+PHVybHM+PC91cmxzPjwvcmVjb3JkPjwvQ2l0ZT48Q2l0ZT48QXV0aG9yPkphZmZhcjwv
QXV0aG9yPjxZZWFyPjIwMTE8L1llYXI+PFJlY051bT4xMTwvUmVjTnVtPjxyZWNvcmQ+PHJlYy1u
dW1iZXI+MTE8L3JlYy1udW1iZXI+PGZvcmVpZ24ta2V5cz48a2V5IGFwcD0iRU4iIGRiLWlkPSJz
enZyOXgyMms1cDl4eGVzYTUxdmVydHpkemUwOTVkc3pmNXIiIHRpbWVzdGFtcD0iMTYzMjQyMjAw
MSI+MTE8L2tleT48L2ZvcmVpZ24ta2V5cz48cmVmLXR5cGUgbmFtZT0iSm91cm5hbCBBcnRpY2xl
Ij4xNzwvcmVmLXR5cGU+PGNvbnRyaWJ1dG9ycz48YXV0aG9ycz48YXV0aG9yPkphZmZhciwgTXVo
YW1tYWQ8L2F1dGhvcj48YXV0aG9yPk1hbmFydmksIElyZmFuPC9hdXRob3I+PC9hdXRob3JzPjwv
Y29udHJpYnV0b3JzPjx0aXRsZXM+PHRpdGxlPlBlcmZvcm1hbmNlIGNvbXBhcmlzb24gb2YgSXNs
YW1pYyBhbmQgQ29udmVudGlvbmFsIGJhbmtzIGluIFBha2lzdGFuPC90aXRsZT48c2Vjb25kYXJ5
LXRpdGxlPkdsb2JhbCBqb3VybmFsIG9mIG1hbmFnZW1lbnQgYW5kIGJ1c2luZXNzIHJlc2VhcmNo
PC9zZWNvbmRhcnktdGl0bGU+PC90aXRsZXM+PHBlcmlvZGljYWw+PGZ1bGwtdGl0bGU+R2xvYmFs
IGpvdXJuYWwgb2YgbWFuYWdlbWVudCBhbmQgYnVzaW5lc3MgcmVzZWFyY2g8L2Z1bGwtdGl0bGU+
PC9wZXJpb2RpY2FsPjx2b2x1bWU+MTE8L3ZvbHVtZT48bnVtYmVyPjE8L251bWJlcj48ZGF0ZXM+
PHllYXI+MjAxMTwveWVhcj48L2RhdGVzPjxpc2JuPjIyNDktNDU4ODwvaXNibj48dXJscz48L3Vy
bHM+PC9yZWNvcmQ+PC9DaXRlPjxDaXRlPjxBdXRob3I+S2FrYWtoZWw8L0F1dGhvcj48WWVhcj4y
MDEzPC9ZZWFyPjxSZWNOdW0+MTI8L1JlY051bT48cmVjb3JkPjxyZWMtbnVtYmVyPjEyPC9yZWMt
bnVtYmVyPjxmb3JlaWduLWtleXM+PGtleSBhcHA9IkVOIiBkYi1pZD0ic3p2cjl4MjJrNXA5eHhl
c2E1MXZlcnR6ZHplMDk1ZHN6ZjVyIiB0aW1lc3RhbXA9IjE2MzI0MjM1NjAiPjEyPC9rZXk+PC9m
b3JlaWduLWtleXM+PHJlZi10eXBlIG5hbWU9IkpvdXJuYWwgQXJ0aWNsZSI+MTc8L3JlZi10eXBl
Pjxjb250cmlidXRvcnM+PGF1dGhvcnM+PGF1dGhvcj5LYWtha2hlbCwgU2hhaGlkIEphbjwvYXV0
aG9yPjxhdXRob3I+UmFoZWVtLCBGYXJ5YWw8L2F1dGhvcj48YXV0aG9yPlRhcmlxLCBNdWhhbW1h
ZDwvYXV0aG9yPjwvYXV0aG9ycz48L2NvbnRyaWJ1dG9ycz48dGl0bGVzPjx0aXRsZT5BIHN0dWR5
IG9mIHBlcmZvcm1hbmNlIGNvbXBhcmlzb24gYmV0d2VlbiBjb252ZW50aW9uYWwgYW5kIElzbGFt
aWMgYmFua2luZyBpbiBQYWtpc3RhbjwvdGl0bGU+PHNlY29uZGFyeS10aXRsZT5BYmFzeW4gVW5p
dmVyc2l0eSBKb3VybmFsIG9mIFNvY2lhbCBTY2llbmNlczwvc2Vjb25kYXJ5LXRpdGxlPjwvdGl0
bGVzPjxwZXJpb2RpY2FsPjxmdWxsLXRpdGxlPkFiYXN5biBVbml2ZXJzaXR5IEpvdXJuYWwgb2Yg
U29jaWFsIFNjaWVuY2VzPC9mdWxsLXRpdGxlPjwvcGVyaW9kaWNhbD48cGFnZXM+OTEtMTA1PC9w
YWdlcz48dm9sdW1lPjY8L3ZvbHVtZT48bnVtYmVyPjI8L251bWJlcj48ZGF0ZXM+PHllYXI+MjAx
MzwveWVhcj48L2RhdGVzPjxpc2JuPjE5OTgtMTUyWDwvaXNibj48dXJscz48L3VybHM+PC9yZWNv
cmQ+PC9DaXRlPjxDaXRlPjxBdXRob3I+TGF0aWY8L0F1dGhvcj48WWVhcj4yMDE2PC9ZZWFyPjxS
ZWNOdW0+MTA8L1JlY051bT48cmVjb3JkPjxyZWMtbnVtYmVyPjEwPC9yZWMtbnVtYmVyPjxmb3Jl
aWduLWtleXM+PGtleSBhcHA9IkVOIiBkYi1pZD0ic3p2cjl4MjJrNXA5eHhlc2E1MXZlcnR6ZHpl
MDk1ZHN6ZjVyIiB0aW1lc3RhbXA9IjE2MzI0MjA5MzUiPjEwPC9rZXk+PC9mb3JlaWduLWtleXM+
PHJlZi10eXBlIG5hbWU9IkpvdXJuYWwgQXJ0aWNsZSI+MTc8L3JlZi10eXBlPjxjb250cmlidXRv
cnM+PGF1dGhvcnM+PGF1dGhvcj5MYXRpZiwgWW91c2VmZjwvYXV0aG9yPjxhdXRob3I+QWJiYXMs
IEE8L2F1dGhvcj48YXV0aG9yPkFrcmFtLCBNTjwvYXV0aG9yPjxhdXRob3I+TWFuem9vciwgUzwv
YXV0aG9yPjxhdXRob3I+QWhtYWQsIFM8L2F1dGhvcj48L2F1dGhvcnM+PC9jb250cmlidXRvcnM+
PHRpdGxlcz48dGl0bGU+U3R1ZHkgb2YgcGVyZm9ybWFuY2UgY29tcGFyaXNvbiBiZXR3ZWVuIElz
bGFtaWMgYW5kIGNvbnZlbnRpb25hbCBiYW5raW5nIGluIFBha2lzdGFuPC90aXRsZT48c2Vjb25k
YXJ5LXRpdGxlPkV1cm9wZWFuIEpvdXJuYWwgb2YgRWR1Y2F0aW9uYWwgYW5kIGRldmVsb3BtZW50
IHBzeWNob2xvZ3k8L3NlY29uZGFyeS10aXRsZT48L3RpdGxlcz48cGVyaW9kaWNhbD48ZnVsbC10
aXRsZT5FdXJvcGVhbiBKb3VybmFsIG9mIEVkdWNhdGlvbmFsIGFuZCBkZXZlbG9wbWVudCBwc3lj
aG9sb2d5PC9mdWxsLXRpdGxlPjwvcGVyaW9kaWNhbD48cGFnZXM+MTctMzM8L3BhZ2VzPjx2b2x1
bWU+NDwvdm9sdW1lPjxudW1iZXI+MTwvbnVtYmVyPjxkYXRlcz48eWVhcj4yMDE2PC95ZWFyPjwv
ZGF0ZXM+PHVybHM+PC91cmxzPjwvcmVjb3JkPjwvQ2l0ZT48Q2l0ZT48QXV0aG9yPlBhZG1hbGF0
aGE8L0F1dGhvcj48WWVhcj4yMDE3PC9ZZWFyPjxSZWNOdW0+MTwvUmVjTnVtPjxyZWNvcmQ+PHJl
Yy1udW1iZXI+MTwvcmVjLW51bWJlcj48Zm9yZWlnbi1rZXlzPjxrZXkgYXBwPSJFTiIgZGItaWQ9
InN6dnI5eDIyazVwOXh4ZXNhNTF2ZXJ0emR6ZTA5NWRzemY1ciIgdGltZXN0YW1wPSIxNjMyMjE1
MTEwIj4xPC9rZXk+PC9mb3JlaWduLWtleXM+PHJlZi10eXBlIG5hbWU9IkJvb2siPjY8L3JlZi10
eXBlPjxjb250cmlidXRvcnM+PGF1dGhvcnM+PGF1dGhvcj5QYWRtYWxhdGhhLCBTLjwvYXV0aG9y
PjxhdXRob3I+SnVzdGluLCBQLjwvYXV0aG9yPjwvYXV0aG9ycz48L2NvbnRyaWJ1dG9ycz48dGl0
bGVzPjx0aXRsZT5NYW5hZ2VtZW50IG9mIEJhbmtpbmcgYW5kIEZpbmFuY2lhbCBTZXJ2aWNlcywg
NC9lPC90aXRsZT48L3RpdGxlcz48ZGF0ZXM+PHllYXI+MjAxNzwveWVhcj48L2RhdGVzPjxwdWJs
aXNoZXI+UGVhcnNvbiBFZHVjYXRpb24gSW5kaWE8L3B1Ymxpc2hlcj48aXNibj45Nzg5MzUzMDYy
Mzc4PC9pc2JuPjx1cmxzPjxyZWxhdGVkLXVybHM+PHVybD5odHRwczovL2Jvb2tzLmdvb2dsZS5w
cy9ib29rcz9pZD1OREZwRHdBQVFCQUo8L3VybD48L3JlbGF0ZWQtdXJscz48L3VybHM+PC9yZWNv
cmQ+PC9DaXRlPjxDaXRlPjxBdXRob3I+U2lyYWo8L0F1dGhvcj48WWVhcj4yMDEyPC9ZZWFyPjxS
ZWNOdW0+MTM8L1JlY051bT48cmVjb3JkPjxyZWMtbnVtYmVyPjEzPC9yZWMtbnVtYmVyPjxmb3Jl
aWduLWtleXM+PGtleSBhcHA9IkVOIiBkYi1pZD0ic3p2cjl4MjJrNXA5eHhlc2E1MXZlcnR6ZHpl
MDk1ZHN6ZjVyIiB0aW1lc3RhbXA9IjE2MzI0MjM5NTMiPjEzPC9rZXk+PC9mb3JlaWduLWtleXM+
PHJlZi10eXBlIG5hbWU9IkpvdXJuYWwgQXJ0aWNsZSI+MTc8L3JlZi10eXBlPjxjb250cmlidXRv
cnM+PGF1dGhvcnM+PGF1dGhvcj5TaXJhaiwgS0s8L2F1dGhvcj48YXV0aG9yPlBpbGxhaSwgUCBT
dWRhcnNhbmFuPC9hdXRob3I+PC9hdXRob3JzPjwvY29udHJpYnV0b3JzPjx0aXRsZXM+PHRpdGxl
PkNvbXBhcmF0aXZlIHN0dWR5IG9uIHBlcmZvcm1hbmNlIG9mIElzbGFtaWMgYmFua3MgYW5kIGNv
bnZlbnRpb25hbCBiYW5rcyBpbiBHQ0MgcmVnaW9uPC90aXRsZT48c2Vjb25kYXJ5LXRpdGxlPkpv
dXJuYWwgb2YgQXBwbGllZCBGaW5hbmNlIGFuZCBCYW5raW5nPC9zZWNvbmRhcnktdGl0bGU+PC90
aXRsZXM+PHBlcmlvZGljYWw+PGZ1bGwtdGl0bGU+Sm91cm5hbCBvZiBBcHBsaWVkIEZpbmFuY2Ug
YW5kIEJhbmtpbmc8L2Z1bGwtdGl0bGU+PC9wZXJpb2RpY2FsPjxwYWdlcz4xMjM8L3BhZ2VzPjx2
b2x1bWU+Mjwvdm9sdW1lPjxudW1iZXI+MzwvbnVtYmVyPjxkYXRlcz48eWVhcj4yMDEyPC95ZWFy
PjwvZGF0ZXM+PGlzYm4+MTc5Mi02NTgwPC9pc2JuPjx1cmxzPjwvdXJscz48L3JlY29yZD48L0Np
dGU+PC9FbmROb3RlPn==
</w:fldData>
        </w:fldChar>
      </w:r>
      <w:r w:rsidR="008351C7">
        <w:rPr>
          <w:rFonts w:asciiTheme="majorBidi" w:hAnsiTheme="majorBidi" w:cstheme="majorBidi"/>
          <w:sz w:val="24"/>
          <w:szCs w:val="24"/>
        </w:rPr>
        <w:instrText xml:space="preserve"> ADDIN EN.CITE.DATA </w:instrText>
      </w:r>
      <w:r w:rsidR="008351C7">
        <w:rPr>
          <w:rFonts w:asciiTheme="majorBidi" w:hAnsiTheme="majorBidi" w:cstheme="majorBidi"/>
          <w:sz w:val="24"/>
          <w:szCs w:val="24"/>
        </w:rPr>
      </w:r>
      <w:r w:rsidR="008351C7">
        <w:rPr>
          <w:rFonts w:asciiTheme="majorBidi" w:hAnsiTheme="majorBidi" w:cstheme="majorBidi"/>
          <w:sz w:val="24"/>
          <w:szCs w:val="24"/>
        </w:rPr>
        <w:fldChar w:fldCharType="end"/>
      </w:r>
      <w:r w:rsidR="008351C7">
        <w:rPr>
          <w:rFonts w:asciiTheme="majorBidi" w:hAnsiTheme="majorBidi" w:cstheme="majorBidi"/>
          <w:sz w:val="24"/>
          <w:szCs w:val="24"/>
        </w:rPr>
      </w:r>
      <w:r w:rsidR="008351C7">
        <w:rPr>
          <w:rFonts w:asciiTheme="majorBidi" w:hAnsiTheme="majorBidi" w:cstheme="majorBidi"/>
          <w:sz w:val="24"/>
          <w:szCs w:val="24"/>
        </w:rPr>
        <w:fldChar w:fldCharType="separate"/>
      </w:r>
      <w:r w:rsidR="008351C7">
        <w:rPr>
          <w:rFonts w:asciiTheme="majorBidi" w:hAnsiTheme="majorBidi" w:cstheme="majorBidi"/>
          <w:noProof/>
          <w:sz w:val="24"/>
          <w:szCs w:val="24"/>
        </w:rPr>
        <w:t>(Abusharbeh, 2011; Al-Deehani et al., 2015; Babar &amp; Zeb, 2011; Habib, 2018; Jaffar &amp; Manarvi, 2011; Kakakhel et al., 2013; Latif et al., 2016; Padmalatha &amp; Justin, 2017; Siraj &amp; Pillai, 2012)</w:t>
      </w:r>
      <w:r w:rsidR="008351C7">
        <w:rPr>
          <w:rFonts w:asciiTheme="majorBidi" w:hAnsiTheme="majorBidi" w:cstheme="majorBidi"/>
          <w:sz w:val="24"/>
          <w:szCs w:val="24"/>
        </w:rPr>
        <w:fldChar w:fldCharType="end"/>
      </w:r>
      <w:r w:rsidR="0043467A">
        <w:rPr>
          <w:rFonts w:asciiTheme="majorBidi" w:hAnsiTheme="majorBidi" w:cstheme="majorBidi"/>
          <w:sz w:val="24"/>
          <w:szCs w:val="24"/>
        </w:rPr>
        <w:t xml:space="preserve">. The second </w:t>
      </w:r>
      <w:r w:rsidR="005C40C9">
        <w:rPr>
          <w:rFonts w:asciiTheme="majorBidi" w:hAnsiTheme="majorBidi" w:cstheme="majorBidi"/>
          <w:sz w:val="24"/>
          <w:szCs w:val="24"/>
        </w:rPr>
        <w:t>group</w:t>
      </w:r>
      <w:r w:rsidR="00DD5118">
        <w:rPr>
          <w:rFonts w:asciiTheme="majorBidi" w:hAnsiTheme="majorBidi" w:cstheme="majorBidi"/>
          <w:sz w:val="24"/>
          <w:szCs w:val="24"/>
        </w:rPr>
        <w:t xml:space="preserve"> utilizes causal regression models where </w:t>
      </w:r>
      <w:r w:rsidR="00945E49">
        <w:rPr>
          <w:rFonts w:asciiTheme="majorBidi" w:hAnsiTheme="majorBidi" w:cstheme="majorBidi"/>
          <w:sz w:val="24"/>
          <w:szCs w:val="24"/>
        </w:rPr>
        <w:t>it</w:t>
      </w:r>
      <w:r w:rsidR="00DD5118">
        <w:rPr>
          <w:rFonts w:asciiTheme="majorBidi" w:hAnsiTheme="majorBidi" w:cstheme="majorBidi"/>
          <w:sz w:val="24"/>
          <w:szCs w:val="24"/>
        </w:rPr>
        <w:t xml:space="preserve"> tr</w:t>
      </w:r>
      <w:r w:rsidR="00945E49">
        <w:rPr>
          <w:rFonts w:asciiTheme="majorBidi" w:hAnsiTheme="majorBidi" w:cstheme="majorBidi"/>
          <w:sz w:val="24"/>
          <w:szCs w:val="24"/>
        </w:rPr>
        <w:t>ies</w:t>
      </w:r>
      <w:r w:rsidR="00DD5118">
        <w:rPr>
          <w:rFonts w:asciiTheme="majorBidi" w:hAnsiTheme="majorBidi" w:cstheme="majorBidi"/>
          <w:sz w:val="24"/>
          <w:szCs w:val="24"/>
        </w:rPr>
        <w:t xml:space="preserve"> to explain the </w:t>
      </w:r>
      <w:r w:rsidR="00945E49">
        <w:rPr>
          <w:rFonts w:asciiTheme="majorBidi" w:hAnsiTheme="majorBidi" w:cstheme="majorBidi"/>
          <w:sz w:val="24"/>
          <w:szCs w:val="24"/>
        </w:rPr>
        <w:t xml:space="preserve">determinants of the </w:t>
      </w:r>
      <w:r w:rsidR="00DD5118">
        <w:rPr>
          <w:rFonts w:asciiTheme="majorBidi" w:hAnsiTheme="majorBidi" w:cstheme="majorBidi"/>
          <w:sz w:val="24"/>
          <w:szCs w:val="24"/>
        </w:rPr>
        <w:t>performance of the two types of banks in relation to a set of explanatory variables</w:t>
      </w:r>
      <w:r w:rsidR="008351C7">
        <w:rPr>
          <w:rFonts w:asciiTheme="majorBidi" w:hAnsiTheme="majorBidi" w:cstheme="majorBidi"/>
          <w:sz w:val="24"/>
          <w:szCs w:val="24"/>
        </w:rPr>
        <w:fldChar w:fldCharType="begin">
          <w:fldData xml:space="preserve">PEVuZE5vdGU+PENpdGU+PEF1dGhvcj5DaGlhaHRpPC9BdXRob3I+PFllYXI+MjAyMTwvWWVhcj48
UmVjTnVtPjI8L1JlY051bT48RGlzcGxheVRleHQ+KENoaWFodGkgZXQgYWwuLCAyMDIxOyBIYW1l
ZGlhbiwgMjAxMzsgWW91c3NlZiAmYW1wOyBTYW1pciwgMjAxNTsgWmVpdHVuLCAyMDEyKTwvRGlz
cGxheVRleHQ+PHJlY29yZD48cmVjLW51bWJlcj4yPC9yZWMtbnVtYmVyPjxmb3JlaWduLWtleXM+
PGtleSBhcHA9IkVOIiBkYi1pZD0ic3p2cjl4MjJrNXA5eHhlc2E1MXZlcnR6ZHplMDk1ZHN6ZjVy
IiB0aW1lc3RhbXA9IjE2MzIzOTIxNjQiPjI8L2tleT48L2ZvcmVpZ24ta2V5cz48cmVmLXR5cGUg
bmFtZT0iSm91cm5hbCBBcnRpY2xlIj4xNzwvcmVmLXR5cGU+PGNvbnRyaWJ1dG9ycz48YXV0aG9y
cz48YXV0aG9yPkNoaWFodGksIE1hemhhciBGYXJpZDwvYXV0aG9yPjxhdXRob3I+U2hva2F0LCBX
YWppaGE8L2F1dGhvcj48YXV0aG9yPkFsdmksIEFiZHVsIEtoYWxpcTwvYXV0aG9yPjxhdXRob3I+
QWZ6YWwsIEFtYnJlZW48L2F1dGhvcj48YXV0aG9yPkFmemFsLCBNYWRpaGE8L2F1dGhvcj48YXV0
aG9yPklydW0sIFNvYmlhPC9hdXRob3I+PGF1dGhvcj5TYWZkYXIsIFNvZmlhPC9hdXRob3I+PGF1
dGhvcj5LYXVyLCBQYXJ2ZWVuPC9hdXRob3I+PC9hdXRob3JzPjwvY29udHJpYnV0b3JzPjx0aXRs
ZXM+PHRpdGxlPkZhY3RvcnMgQWZmZWN0aW5nIEJhbmstc3BlY2lmaWMgYW5kIE1hY3JvZWNvbm9t
aWMgcHJvZml0YWJpbGl0eSBEZXRlcm1pbmFudHMgb2YgSXNsYW1pYyBhbmQgQ29udmVudGlvbmFs
IEJhbmtzIGluIFBha2lzdGFuPC90aXRsZT48c2Vjb25kYXJ5LXRpdGxlPkdsb2JhbCBCdXNpbmVz
cyAmYW1wOyBNYW5hZ2VtZW50IFJlc2VhcmNoPC9zZWNvbmRhcnktdGl0bGU+PC90aXRsZXM+PHBl
cmlvZGljYWw+PGZ1bGwtdGl0bGU+R2xvYmFsIEJ1c2luZXNzICZhbXA7IE1hbmFnZW1lbnQgUmVz
ZWFyY2g8L2Z1bGwtdGl0bGU+PC9wZXJpb2RpY2FsPjx2b2x1bWU+MTM8L3ZvbHVtZT48bnVtYmVy
PjI8L251bWJlcj48ZGF0ZXM+PHllYXI+MjAyMTwveWVhcj48L2RhdGVzPjxpc2JuPjE5NDctNTY2
NzwvaXNibj48dXJscz48L3VybHM+PC9yZWNvcmQ+PC9DaXRlPjxDaXRlPjxBdXRob3I+SGFtZWRp
YW48L0F1dGhvcj48WWVhcj4yMDEzPC9ZZWFyPjxSZWNOdW0+MzwvUmVjTnVtPjxyZWNvcmQ+PHJl
Yy1udW1iZXI+MzwvcmVjLW51bWJlcj48Zm9yZWlnbi1rZXlzPjxrZXkgYXBwPSJFTiIgZGItaWQ9
InN6dnI5eDIyazVwOXh4ZXNhNTF2ZXJ0emR6ZTA5NWRzemY1ciIgdGltZXN0YW1wPSIxNjMyMzkz
ODQ1Ij4zPC9rZXk+PC9mb3JlaWduLWtleXM+PHJlZi10eXBlIG5hbWU9IlRoZXNpcyI+MzI8L3Jl
Zi10eXBlPjxjb250cmlidXRvcnM+PGF1dGhvcnM+PGF1dGhvcj5IYW1lZGlhbiwgQmFobWFueWFy
PC9hdXRob3I+PC9hdXRob3JzPjwvY29udHJpYnV0b3JzPjx0aXRsZXM+PHRpdGxlPkZpbmFuY2lh
bCBwZXJmb3JtYW5jZSBvZiBJc2xhbWljIGJhbmtzIHZzLiBjb252ZW50aW9uYWwgYmFua3M6IHRo
ZSBjYXNlIG9mIE1hbGF5c2lhPC90aXRsZT48L3RpdGxlcz48ZGF0ZXM+PHllYXI+MjAxMzwveWVh
cj48L2RhdGVzPjxwdWJsaXNoZXI+RWFzdGVybiBNZWRpdGVycmFuZWFuIFVuaXZlcnNpdHkgKEVN
VSk8L3B1Ymxpc2hlcj48dXJscz48L3VybHM+PC9yZWNvcmQ+PC9DaXRlPjxDaXRlPjxBdXRob3I+
WW91c3NlZjwvQXV0aG9yPjxZZWFyPjIwMTU8L1llYXI+PFJlY051bT40PC9SZWNOdW0+PHJlY29y
ZD48cmVjLW51bWJlcj40PC9yZWMtbnVtYmVyPjxmb3JlaWduLWtleXM+PGtleSBhcHA9IkVOIiBk
Yi1pZD0ic3p2cjl4MjJrNXA5eHhlc2E1MXZlcnR6ZHplMDk1ZHN6ZjVyIiB0aW1lc3RhbXA9IjE2
MzI0MDkzMDQiPjQ8L2tleT48L2ZvcmVpZ24ta2V5cz48cmVmLXR5cGUgbmFtZT0iSm91cm5hbCBB
cnRpY2xlIj4xNzwvcmVmLXR5cGU+PGNvbnRyaWJ1dG9ycz48YXV0aG9ycz48YXV0aG9yPllvdXNz
ZWYsIEFtcjwvYXV0aG9yPjxhdXRob3I+U2FtaXIsIE9zYW1hPC9hdXRob3I+PC9hdXRob3JzPjwv
Y29udHJpYnV0b3JzPjx0aXRsZXM+PHRpdGxlPkEgY29tcGFyYXRpdmUgc3R1ZHkgb24gdGhlIGZp
bmFuY2lhbCBwZXJmb3JtYW5jZSBiZXR3ZWVuIElzbGFtaWMgYW5kIGNvbnZlbnRpb25hbCBiYW5r
czogRWd5cHQgY2FzZTwvdGl0bGU+PHNlY29uZGFyeS10aXRsZT5JbnRlcm5hdGlvbmFsIEpvdXJu
YWwgb2YgQnVzaW5lc3MgYW5kIEVjb25vbWljIERldmVsb3BtZW50IChJSkJFRCk8L3NlY29uZGFy
eS10aXRsZT48L3RpdGxlcz48cGVyaW9kaWNhbD48ZnVsbC10aXRsZT5JbnRlcm5hdGlvbmFsIEpv
dXJuYWwgb2YgQnVzaW5lc3MgYW5kIEVjb25vbWljIERldmVsb3BtZW50IChJSkJFRCk8L2Z1bGwt
dGl0bGU+PC9wZXJpb2RpY2FsPjx2b2x1bWU+Mzwvdm9sdW1lPjxudW1iZXI+MzwvbnVtYmVyPjxk
YXRlcz48eWVhcj4yMDE1PC95ZWFyPjwvZGF0ZXM+PGlzYm4+MjA1MS04NDk4PC9pc2JuPjx1cmxz
PjwvdXJscz48L3JlY29yZD48L0NpdGU+PENpdGU+PEF1dGhvcj5aZWl0dW48L0F1dGhvcj48WWVh
cj4yMDEyPC9ZZWFyPjxSZWNOdW0+MTg8L1JlY051bT48cmVjb3JkPjxyZWMtbnVtYmVyPjE4PC9y
ZWMtbnVtYmVyPjxmb3JlaWduLWtleXM+PGtleSBhcHA9IkVOIiBkYi1pZD0ic3p2cjl4MjJrNXA5
eHhlc2E1MXZlcnR6ZHplMDk1ZHN6ZjVyIiB0aW1lc3RhbXA9IjE2MzI1MDA5NjEiPjE4PC9rZXk+
PC9mb3JlaWduLWtleXM+PHJlZi10eXBlIG5hbWU9IkpvdXJuYWwgQXJ0aWNsZSI+MTc8L3JlZi10
eXBlPjxjb250cmlidXRvcnM+PGF1dGhvcnM+PGF1dGhvcj5aZWl0dW4sIFJhbWk8L2F1dGhvcj48
L2F1dGhvcnM+PC9jb250cmlidXRvcnM+PHRpdGxlcz48dGl0bGU+RGV0ZXJtaW5hbnRzIG9mIElz
bGFtaWMgYW5kIGNvbnZlbnRpb25hbCBiYW5rcyBwZXJmb3JtYW5jZSBpbiBHQ0MgY291bnRyaWVz
IHVzaW5nIHBhbmVsIGRhdGEgYW5hbHlzaXM8L3RpdGxlPjxzZWNvbmRhcnktdGl0bGU+R2xvYmFs
IEVjb25vbXkgYW5kIEZpbmFuY2UgSm91cm5hbDwvc2Vjb25kYXJ5LXRpdGxlPjwvdGl0bGVzPjxw
ZXJpb2RpY2FsPjxmdWxsLXRpdGxlPkdsb2JhbCBFY29ub215IGFuZCBGaW5hbmNlIEpvdXJuYWw8
L2Z1bGwtdGl0bGU+PC9wZXJpb2RpY2FsPjxwYWdlcz41My03MjwvcGFnZXM+PHZvbHVtZT41PC92
b2x1bWU+PG51bWJlcj4xPC9udW1iZXI+PGRhdGVzPjx5ZWFyPjIwMTI8L3llYXI+PC9kYXRlcz48
dXJscz48L3VybHM+PC9yZWNvcmQ+PC9DaXRlPjwvRW5kTm90ZT4A
</w:fldData>
        </w:fldChar>
      </w:r>
      <w:r w:rsidR="008351C7">
        <w:rPr>
          <w:rFonts w:asciiTheme="majorBidi" w:hAnsiTheme="majorBidi" w:cstheme="majorBidi"/>
          <w:sz w:val="24"/>
          <w:szCs w:val="24"/>
        </w:rPr>
        <w:instrText xml:space="preserve"> ADDIN EN.CITE </w:instrText>
      </w:r>
      <w:r w:rsidR="008351C7">
        <w:rPr>
          <w:rFonts w:asciiTheme="majorBidi" w:hAnsiTheme="majorBidi" w:cstheme="majorBidi"/>
          <w:sz w:val="24"/>
          <w:szCs w:val="24"/>
        </w:rPr>
        <w:fldChar w:fldCharType="begin">
          <w:fldData xml:space="preserve">PEVuZE5vdGU+PENpdGU+PEF1dGhvcj5DaGlhaHRpPC9BdXRob3I+PFllYXI+MjAyMTwvWWVhcj48
UmVjTnVtPjI8L1JlY051bT48RGlzcGxheVRleHQ+KENoaWFodGkgZXQgYWwuLCAyMDIxOyBIYW1l
ZGlhbiwgMjAxMzsgWW91c3NlZiAmYW1wOyBTYW1pciwgMjAxNTsgWmVpdHVuLCAyMDEyKTwvRGlz
cGxheVRleHQ+PHJlY29yZD48cmVjLW51bWJlcj4yPC9yZWMtbnVtYmVyPjxmb3JlaWduLWtleXM+
PGtleSBhcHA9IkVOIiBkYi1pZD0ic3p2cjl4MjJrNXA5eHhlc2E1MXZlcnR6ZHplMDk1ZHN6ZjVy
IiB0aW1lc3RhbXA9IjE2MzIzOTIxNjQiPjI8L2tleT48L2ZvcmVpZ24ta2V5cz48cmVmLXR5cGUg
bmFtZT0iSm91cm5hbCBBcnRpY2xlIj4xNzwvcmVmLXR5cGU+PGNvbnRyaWJ1dG9ycz48YXV0aG9y
cz48YXV0aG9yPkNoaWFodGksIE1hemhhciBGYXJpZDwvYXV0aG9yPjxhdXRob3I+U2hva2F0LCBX
YWppaGE8L2F1dGhvcj48YXV0aG9yPkFsdmksIEFiZHVsIEtoYWxpcTwvYXV0aG9yPjxhdXRob3I+
QWZ6YWwsIEFtYnJlZW48L2F1dGhvcj48YXV0aG9yPkFmemFsLCBNYWRpaGE8L2F1dGhvcj48YXV0
aG9yPklydW0sIFNvYmlhPC9hdXRob3I+PGF1dGhvcj5TYWZkYXIsIFNvZmlhPC9hdXRob3I+PGF1
dGhvcj5LYXVyLCBQYXJ2ZWVuPC9hdXRob3I+PC9hdXRob3JzPjwvY29udHJpYnV0b3JzPjx0aXRs
ZXM+PHRpdGxlPkZhY3RvcnMgQWZmZWN0aW5nIEJhbmstc3BlY2lmaWMgYW5kIE1hY3JvZWNvbm9t
aWMgcHJvZml0YWJpbGl0eSBEZXRlcm1pbmFudHMgb2YgSXNsYW1pYyBhbmQgQ29udmVudGlvbmFs
IEJhbmtzIGluIFBha2lzdGFuPC90aXRsZT48c2Vjb25kYXJ5LXRpdGxlPkdsb2JhbCBCdXNpbmVz
cyAmYW1wOyBNYW5hZ2VtZW50IFJlc2VhcmNoPC9zZWNvbmRhcnktdGl0bGU+PC90aXRsZXM+PHBl
cmlvZGljYWw+PGZ1bGwtdGl0bGU+R2xvYmFsIEJ1c2luZXNzICZhbXA7IE1hbmFnZW1lbnQgUmVz
ZWFyY2g8L2Z1bGwtdGl0bGU+PC9wZXJpb2RpY2FsPjx2b2x1bWU+MTM8L3ZvbHVtZT48bnVtYmVy
PjI8L251bWJlcj48ZGF0ZXM+PHllYXI+MjAyMTwveWVhcj48L2RhdGVzPjxpc2JuPjE5NDctNTY2
NzwvaXNibj48dXJscz48L3VybHM+PC9yZWNvcmQ+PC9DaXRlPjxDaXRlPjxBdXRob3I+SGFtZWRp
YW48L0F1dGhvcj48WWVhcj4yMDEzPC9ZZWFyPjxSZWNOdW0+MzwvUmVjTnVtPjxyZWNvcmQ+PHJl
Yy1udW1iZXI+MzwvcmVjLW51bWJlcj48Zm9yZWlnbi1rZXlzPjxrZXkgYXBwPSJFTiIgZGItaWQ9
InN6dnI5eDIyazVwOXh4ZXNhNTF2ZXJ0emR6ZTA5NWRzemY1ciIgdGltZXN0YW1wPSIxNjMyMzkz
ODQ1Ij4zPC9rZXk+PC9mb3JlaWduLWtleXM+PHJlZi10eXBlIG5hbWU9IlRoZXNpcyI+MzI8L3Jl
Zi10eXBlPjxjb250cmlidXRvcnM+PGF1dGhvcnM+PGF1dGhvcj5IYW1lZGlhbiwgQmFobWFueWFy
PC9hdXRob3I+PC9hdXRob3JzPjwvY29udHJpYnV0b3JzPjx0aXRsZXM+PHRpdGxlPkZpbmFuY2lh
bCBwZXJmb3JtYW5jZSBvZiBJc2xhbWljIGJhbmtzIHZzLiBjb252ZW50aW9uYWwgYmFua3M6IHRo
ZSBjYXNlIG9mIE1hbGF5c2lhPC90aXRsZT48L3RpdGxlcz48ZGF0ZXM+PHllYXI+MjAxMzwveWVh
cj48L2RhdGVzPjxwdWJsaXNoZXI+RWFzdGVybiBNZWRpdGVycmFuZWFuIFVuaXZlcnNpdHkgKEVN
VSk8L3B1Ymxpc2hlcj48dXJscz48L3VybHM+PC9yZWNvcmQ+PC9DaXRlPjxDaXRlPjxBdXRob3I+
WW91c3NlZjwvQXV0aG9yPjxZZWFyPjIwMTU8L1llYXI+PFJlY051bT40PC9SZWNOdW0+PHJlY29y
ZD48cmVjLW51bWJlcj40PC9yZWMtbnVtYmVyPjxmb3JlaWduLWtleXM+PGtleSBhcHA9IkVOIiBk
Yi1pZD0ic3p2cjl4MjJrNXA5eHhlc2E1MXZlcnR6ZHplMDk1ZHN6ZjVyIiB0aW1lc3RhbXA9IjE2
MzI0MDkzMDQiPjQ8L2tleT48L2ZvcmVpZ24ta2V5cz48cmVmLXR5cGUgbmFtZT0iSm91cm5hbCBB
cnRpY2xlIj4xNzwvcmVmLXR5cGU+PGNvbnRyaWJ1dG9ycz48YXV0aG9ycz48YXV0aG9yPllvdXNz
ZWYsIEFtcjwvYXV0aG9yPjxhdXRob3I+U2FtaXIsIE9zYW1hPC9hdXRob3I+PC9hdXRob3JzPjwv
Y29udHJpYnV0b3JzPjx0aXRsZXM+PHRpdGxlPkEgY29tcGFyYXRpdmUgc3R1ZHkgb24gdGhlIGZp
bmFuY2lhbCBwZXJmb3JtYW5jZSBiZXR3ZWVuIElzbGFtaWMgYW5kIGNvbnZlbnRpb25hbCBiYW5r
czogRWd5cHQgY2FzZTwvdGl0bGU+PHNlY29uZGFyeS10aXRsZT5JbnRlcm5hdGlvbmFsIEpvdXJu
YWwgb2YgQnVzaW5lc3MgYW5kIEVjb25vbWljIERldmVsb3BtZW50IChJSkJFRCk8L3NlY29uZGFy
eS10aXRsZT48L3RpdGxlcz48cGVyaW9kaWNhbD48ZnVsbC10aXRsZT5JbnRlcm5hdGlvbmFsIEpv
dXJuYWwgb2YgQnVzaW5lc3MgYW5kIEVjb25vbWljIERldmVsb3BtZW50IChJSkJFRCk8L2Z1bGwt
dGl0bGU+PC9wZXJpb2RpY2FsPjx2b2x1bWU+Mzwvdm9sdW1lPjxudW1iZXI+MzwvbnVtYmVyPjxk
YXRlcz48eWVhcj4yMDE1PC95ZWFyPjwvZGF0ZXM+PGlzYm4+MjA1MS04NDk4PC9pc2JuPjx1cmxz
PjwvdXJscz48L3JlY29yZD48L0NpdGU+PENpdGU+PEF1dGhvcj5aZWl0dW48L0F1dGhvcj48WWVh
cj4yMDEyPC9ZZWFyPjxSZWNOdW0+MTg8L1JlY051bT48cmVjb3JkPjxyZWMtbnVtYmVyPjE4PC9y
ZWMtbnVtYmVyPjxmb3JlaWduLWtleXM+PGtleSBhcHA9IkVOIiBkYi1pZD0ic3p2cjl4MjJrNXA5
eHhlc2E1MXZlcnR6ZHplMDk1ZHN6ZjVyIiB0aW1lc3RhbXA9IjE2MzI1MDA5NjEiPjE4PC9rZXk+
PC9mb3JlaWduLWtleXM+PHJlZi10eXBlIG5hbWU9IkpvdXJuYWwgQXJ0aWNsZSI+MTc8L3JlZi10
eXBlPjxjb250cmlidXRvcnM+PGF1dGhvcnM+PGF1dGhvcj5aZWl0dW4sIFJhbWk8L2F1dGhvcj48
L2F1dGhvcnM+PC9jb250cmlidXRvcnM+PHRpdGxlcz48dGl0bGU+RGV0ZXJtaW5hbnRzIG9mIElz
bGFtaWMgYW5kIGNvbnZlbnRpb25hbCBiYW5rcyBwZXJmb3JtYW5jZSBpbiBHQ0MgY291bnRyaWVz
IHVzaW5nIHBhbmVsIGRhdGEgYW5hbHlzaXM8L3RpdGxlPjxzZWNvbmRhcnktdGl0bGU+R2xvYmFs
IEVjb25vbXkgYW5kIEZpbmFuY2UgSm91cm5hbDwvc2Vjb25kYXJ5LXRpdGxlPjwvdGl0bGVzPjxw
ZXJpb2RpY2FsPjxmdWxsLXRpdGxlPkdsb2JhbCBFY29ub215IGFuZCBGaW5hbmNlIEpvdXJuYWw8
L2Z1bGwtdGl0bGU+PC9wZXJpb2RpY2FsPjxwYWdlcz41My03MjwvcGFnZXM+PHZvbHVtZT41PC92
b2x1bWU+PG51bWJlcj4xPC9udW1iZXI+PGRhdGVzPjx5ZWFyPjIwMTI8L3llYXI+PC9kYXRlcz48
dXJscz48L3VybHM+PC9yZWNvcmQ+PC9DaXRlPjwvRW5kTm90ZT4A
</w:fldData>
        </w:fldChar>
      </w:r>
      <w:r w:rsidR="008351C7">
        <w:rPr>
          <w:rFonts w:asciiTheme="majorBidi" w:hAnsiTheme="majorBidi" w:cstheme="majorBidi"/>
          <w:sz w:val="24"/>
          <w:szCs w:val="24"/>
        </w:rPr>
        <w:instrText xml:space="preserve"> ADDIN EN.CITE.DATA </w:instrText>
      </w:r>
      <w:r w:rsidR="008351C7">
        <w:rPr>
          <w:rFonts w:asciiTheme="majorBidi" w:hAnsiTheme="majorBidi" w:cstheme="majorBidi"/>
          <w:sz w:val="24"/>
          <w:szCs w:val="24"/>
        </w:rPr>
      </w:r>
      <w:r w:rsidR="008351C7">
        <w:rPr>
          <w:rFonts w:asciiTheme="majorBidi" w:hAnsiTheme="majorBidi" w:cstheme="majorBidi"/>
          <w:sz w:val="24"/>
          <w:szCs w:val="24"/>
        </w:rPr>
        <w:fldChar w:fldCharType="end"/>
      </w:r>
      <w:r w:rsidR="008351C7">
        <w:rPr>
          <w:rFonts w:asciiTheme="majorBidi" w:hAnsiTheme="majorBidi" w:cstheme="majorBidi"/>
          <w:sz w:val="24"/>
          <w:szCs w:val="24"/>
        </w:rPr>
      </w:r>
      <w:r w:rsidR="008351C7">
        <w:rPr>
          <w:rFonts w:asciiTheme="majorBidi" w:hAnsiTheme="majorBidi" w:cstheme="majorBidi"/>
          <w:sz w:val="24"/>
          <w:szCs w:val="24"/>
        </w:rPr>
        <w:fldChar w:fldCharType="separate"/>
      </w:r>
      <w:r w:rsidR="008351C7">
        <w:rPr>
          <w:rFonts w:asciiTheme="majorBidi" w:hAnsiTheme="majorBidi" w:cstheme="majorBidi"/>
          <w:noProof/>
          <w:sz w:val="24"/>
          <w:szCs w:val="24"/>
        </w:rPr>
        <w:t>(Chiahti et al., 2021; Hamedian, 2013; Youssef &amp; Samir, 2015; Zeitun, 2012)</w:t>
      </w:r>
      <w:r w:rsidR="008351C7">
        <w:rPr>
          <w:rFonts w:asciiTheme="majorBidi" w:hAnsiTheme="majorBidi" w:cstheme="majorBidi"/>
          <w:sz w:val="24"/>
          <w:szCs w:val="24"/>
        </w:rPr>
        <w:fldChar w:fldCharType="end"/>
      </w:r>
      <w:r w:rsidR="008351C7">
        <w:rPr>
          <w:rFonts w:asciiTheme="majorBidi" w:hAnsiTheme="majorBidi" w:cstheme="majorBidi"/>
          <w:sz w:val="24"/>
          <w:szCs w:val="24"/>
        </w:rPr>
        <w:t xml:space="preserve">. </w:t>
      </w:r>
    </w:p>
    <w:p w14:paraId="10DBBBA2" w14:textId="476C998E" w:rsidR="00D31219" w:rsidRDefault="00D31219" w:rsidP="00D31219">
      <w:pPr>
        <w:pStyle w:val="Heading1"/>
        <w:numPr>
          <w:ilvl w:val="2"/>
          <w:numId w:val="2"/>
        </w:numPr>
        <w:spacing w:after="0" w:line="360" w:lineRule="auto"/>
        <w:jc w:val="left"/>
        <w:rPr>
          <w:rFonts w:asciiTheme="majorBidi" w:hAnsiTheme="majorBidi" w:cstheme="majorBidi"/>
          <w:sz w:val="24"/>
          <w:szCs w:val="24"/>
        </w:rPr>
      </w:pPr>
      <w:r>
        <w:rPr>
          <w:rFonts w:asciiTheme="majorBidi" w:hAnsiTheme="majorBidi" w:cstheme="majorBidi"/>
          <w:sz w:val="24"/>
          <w:szCs w:val="24"/>
        </w:rPr>
        <w:t xml:space="preserve">Hypothesis </w:t>
      </w:r>
      <w:r w:rsidR="00E33BF9">
        <w:rPr>
          <w:rFonts w:asciiTheme="majorBidi" w:hAnsiTheme="majorBidi" w:cstheme="majorBidi"/>
          <w:sz w:val="24"/>
          <w:szCs w:val="24"/>
        </w:rPr>
        <w:t xml:space="preserve">&amp; </w:t>
      </w:r>
      <w:r w:rsidR="004370B4">
        <w:rPr>
          <w:rFonts w:asciiTheme="majorBidi" w:hAnsiTheme="majorBidi" w:cstheme="majorBidi"/>
          <w:sz w:val="24"/>
          <w:szCs w:val="24"/>
        </w:rPr>
        <w:t>Q</w:t>
      </w:r>
      <w:r w:rsidR="00E33BF9">
        <w:rPr>
          <w:rFonts w:asciiTheme="majorBidi" w:hAnsiTheme="majorBidi" w:cstheme="majorBidi"/>
          <w:sz w:val="24"/>
          <w:szCs w:val="24"/>
        </w:rPr>
        <w:t xml:space="preserve">uestions </w:t>
      </w:r>
      <w:r>
        <w:rPr>
          <w:rFonts w:asciiTheme="majorBidi" w:hAnsiTheme="majorBidi" w:cstheme="majorBidi"/>
          <w:sz w:val="24"/>
          <w:szCs w:val="24"/>
        </w:rPr>
        <w:t>Development</w:t>
      </w:r>
    </w:p>
    <w:p w14:paraId="2986C4F9" w14:textId="5034AFBF" w:rsidR="008F18EF" w:rsidRDefault="00220FE5" w:rsidP="009F3CC3">
      <w:pPr>
        <w:spacing w:line="360" w:lineRule="auto"/>
        <w:ind w:firstLine="0"/>
        <w:rPr>
          <w:rFonts w:asciiTheme="majorBidi" w:hAnsiTheme="majorBidi" w:cstheme="majorBidi"/>
          <w:sz w:val="24"/>
          <w:szCs w:val="24"/>
        </w:rPr>
      </w:pPr>
      <w:r>
        <w:rPr>
          <w:rFonts w:asciiTheme="majorBidi" w:hAnsiTheme="majorBidi" w:cstheme="majorBidi"/>
          <w:sz w:val="24"/>
          <w:szCs w:val="24"/>
        </w:rPr>
        <w:t>The development of research hypothesis is guided by the previous studies</w:t>
      </w:r>
      <w:r w:rsidR="00F05F92">
        <w:rPr>
          <w:rFonts w:asciiTheme="majorBidi" w:hAnsiTheme="majorBidi" w:cstheme="majorBidi"/>
          <w:sz w:val="24"/>
          <w:szCs w:val="24"/>
        </w:rPr>
        <w:t>. We</w:t>
      </w:r>
      <w:r w:rsidR="00D31219">
        <w:rPr>
          <w:rFonts w:asciiTheme="majorBidi" w:hAnsiTheme="majorBidi" w:cstheme="majorBidi"/>
          <w:sz w:val="24"/>
          <w:szCs w:val="24"/>
        </w:rPr>
        <w:t xml:space="preserve"> </w:t>
      </w:r>
      <w:r w:rsidR="00DE07B3">
        <w:rPr>
          <w:rFonts w:asciiTheme="majorBidi" w:hAnsiTheme="majorBidi" w:cstheme="majorBidi"/>
          <w:sz w:val="24"/>
          <w:szCs w:val="24"/>
        </w:rPr>
        <w:t xml:space="preserve">summarize </w:t>
      </w:r>
      <w:r>
        <w:rPr>
          <w:rFonts w:asciiTheme="majorBidi" w:hAnsiTheme="majorBidi" w:cstheme="majorBidi"/>
          <w:sz w:val="24"/>
          <w:szCs w:val="24"/>
        </w:rPr>
        <w:t>the</w:t>
      </w:r>
      <w:r w:rsidR="008F18EF">
        <w:rPr>
          <w:rFonts w:asciiTheme="majorBidi" w:hAnsiTheme="majorBidi" w:cstheme="majorBidi"/>
          <w:sz w:val="24"/>
          <w:szCs w:val="24"/>
        </w:rPr>
        <w:t>ir</w:t>
      </w:r>
      <w:r w:rsidR="00E03D84">
        <w:rPr>
          <w:rFonts w:asciiTheme="majorBidi" w:hAnsiTheme="majorBidi" w:cstheme="majorBidi"/>
          <w:sz w:val="24"/>
          <w:szCs w:val="24"/>
        </w:rPr>
        <w:t xml:space="preserve"> findings </w:t>
      </w:r>
      <w:r w:rsidR="00E03D84" w:rsidRPr="00E03D84">
        <w:rPr>
          <w:rFonts w:asciiTheme="majorBidi" w:hAnsiTheme="majorBidi" w:cstheme="majorBidi"/>
          <w:sz w:val="24"/>
          <w:szCs w:val="24"/>
        </w:rPr>
        <w:t>in</w:t>
      </w:r>
      <w:r w:rsidR="00E03D84">
        <w:rPr>
          <w:rFonts w:asciiTheme="majorBidi" w:hAnsiTheme="majorBidi" w:cstheme="majorBidi"/>
          <w:sz w:val="24"/>
          <w:szCs w:val="24"/>
        </w:rPr>
        <w:t xml:space="preserve"> terms of CAMEL’s five factors </w:t>
      </w:r>
      <w:r w:rsidR="00DE07B3">
        <w:rPr>
          <w:rFonts w:asciiTheme="majorBidi" w:hAnsiTheme="majorBidi" w:cstheme="majorBidi"/>
          <w:sz w:val="24"/>
          <w:szCs w:val="24"/>
        </w:rPr>
        <w:t xml:space="preserve">in </w:t>
      </w:r>
      <w:r w:rsidR="00DE07B3">
        <w:rPr>
          <w:rFonts w:asciiTheme="majorBidi" w:hAnsiTheme="majorBidi" w:cstheme="majorBidi"/>
          <w:sz w:val="24"/>
          <w:szCs w:val="24"/>
        </w:rPr>
        <w:fldChar w:fldCharType="begin"/>
      </w:r>
      <w:r w:rsidR="00DE07B3">
        <w:rPr>
          <w:rFonts w:asciiTheme="majorBidi" w:hAnsiTheme="majorBidi" w:cstheme="majorBidi"/>
          <w:sz w:val="24"/>
          <w:szCs w:val="24"/>
        </w:rPr>
        <w:instrText xml:space="preserve"> REF _Ref83414513 \h  \* MERGEFORMAT </w:instrText>
      </w:r>
      <w:r w:rsidR="00DE07B3">
        <w:rPr>
          <w:rFonts w:asciiTheme="majorBidi" w:hAnsiTheme="majorBidi" w:cstheme="majorBidi"/>
          <w:sz w:val="24"/>
          <w:szCs w:val="24"/>
        </w:rPr>
      </w:r>
      <w:r w:rsidR="00DE07B3">
        <w:rPr>
          <w:rFonts w:asciiTheme="majorBidi" w:hAnsiTheme="majorBidi" w:cstheme="majorBidi"/>
          <w:sz w:val="24"/>
          <w:szCs w:val="24"/>
        </w:rPr>
        <w:fldChar w:fldCharType="separate"/>
      </w:r>
      <w:r w:rsidR="00DE07B3" w:rsidRPr="00DE07B3">
        <w:rPr>
          <w:rFonts w:asciiTheme="majorBidi" w:hAnsiTheme="majorBidi" w:cstheme="majorBidi"/>
          <w:sz w:val="24"/>
          <w:szCs w:val="24"/>
        </w:rPr>
        <w:t>Table 1</w:t>
      </w:r>
      <w:r w:rsidR="00DE07B3">
        <w:rPr>
          <w:rFonts w:asciiTheme="majorBidi" w:hAnsiTheme="majorBidi" w:cstheme="majorBidi"/>
          <w:sz w:val="24"/>
          <w:szCs w:val="24"/>
        </w:rPr>
        <w:fldChar w:fldCharType="end"/>
      </w:r>
      <w:r>
        <w:rPr>
          <w:rFonts w:asciiTheme="majorBidi" w:hAnsiTheme="majorBidi" w:cstheme="majorBidi"/>
          <w:sz w:val="24"/>
          <w:szCs w:val="24"/>
        </w:rPr>
        <w:t>.</w:t>
      </w:r>
    </w:p>
    <w:p w14:paraId="51425353" w14:textId="38BDA2C5" w:rsidR="00D31219" w:rsidRDefault="00D31219" w:rsidP="009F3CC3">
      <w:pPr>
        <w:spacing w:line="360" w:lineRule="auto"/>
        <w:ind w:firstLine="0"/>
        <w:rPr>
          <w:rFonts w:asciiTheme="majorBidi" w:hAnsiTheme="majorBidi" w:cstheme="majorBidi"/>
          <w:sz w:val="24"/>
          <w:szCs w:val="24"/>
        </w:rPr>
      </w:pPr>
    </w:p>
    <w:p w14:paraId="2C3807EA" w14:textId="47518775" w:rsidR="00D31219" w:rsidRPr="00220FE5" w:rsidRDefault="0070728C" w:rsidP="00220FE5">
      <w:pPr>
        <w:pStyle w:val="Caption"/>
        <w:spacing w:after="0"/>
        <w:ind w:firstLine="0"/>
        <w:rPr>
          <w:rFonts w:asciiTheme="majorBidi" w:hAnsiTheme="majorBidi" w:cstheme="majorBidi"/>
          <w:color w:val="auto"/>
          <w:sz w:val="36"/>
          <w:szCs w:val="36"/>
        </w:rPr>
      </w:pPr>
      <w:bookmarkStart w:id="31" w:name="_Ref83414513"/>
      <w:bookmarkStart w:id="32" w:name="_Ref83414499"/>
      <w:r w:rsidRPr="00220FE5">
        <w:rPr>
          <w:color w:val="auto"/>
          <w:sz w:val="24"/>
          <w:szCs w:val="24"/>
        </w:rPr>
        <w:t xml:space="preserve">Table </w:t>
      </w:r>
      <w:bookmarkEnd w:id="31"/>
      <w:r w:rsidR="00455101">
        <w:rPr>
          <w:color w:val="auto"/>
          <w:sz w:val="24"/>
          <w:szCs w:val="24"/>
        </w:rPr>
        <w:t>1</w:t>
      </w:r>
      <w:r w:rsidRPr="00220FE5">
        <w:rPr>
          <w:color w:val="auto"/>
          <w:sz w:val="24"/>
          <w:szCs w:val="24"/>
        </w:rPr>
        <w:t>:</w:t>
      </w:r>
      <w:bookmarkEnd w:id="32"/>
      <w:r w:rsidRPr="00220FE5">
        <w:rPr>
          <w:color w:val="auto"/>
          <w:sz w:val="24"/>
          <w:szCs w:val="24"/>
        </w:rPr>
        <w:t xml:space="preserve"> </w:t>
      </w:r>
      <w:r w:rsidR="00DE07B3" w:rsidRPr="00220FE5">
        <w:rPr>
          <w:color w:val="auto"/>
          <w:sz w:val="24"/>
          <w:szCs w:val="24"/>
        </w:rPr>
        <w:t>Summary of Literature Review</w:t>
      </w:r>
    </w:p>
    <w:tbl>
      <w:tblPr>
        <w:tblStyle w:val="TableGrid"/>
        <w:tblW w:w="9265" w:type="dxa"/>
        <w:tblLook w:val="04A0" w:firstRow="1" w:lastRow="0" w:firstColumn="1" w:lastColumn="0" w:noHBand="0" w:noVBand="1"/>
      </w:tblPr>
      <w:tblGrid>
        <w:gridCol w:w="2065"/>
        <w:gridCol w:w="1295"/>
        <w:gridCol w:w="2299"/>
        <w:gridCol w:w="3606"/>
      </w:tblGrid>
      <w:tr w:rsidR="00D31219" w:rsidRPr="00345390" w14:paraId="0144F0EB" w14:textId="77777777" w:rsidTr="00220FE5">
        <w:tc>
          <w:tcPr>
            <w:tcW w:w="2065" w:type="dxa"/>
          </w:tcPr>
          <w:p w14:paraId="49C6C2D9" w14:textId="15F4E69F" w:rsidR="00D31219" w:rsidRPr="00345390" w:rsidRDefault="00D31219" w:rsidP="00220FE5">
            <w:pPr>
              <w:spacing w:line="360" w:lineRule="auto"/>
              <w:ind w:firstLine="0"/>
              <w:jc w:val="center"/>
              <w:rPr>
                <w:rFonts w:asciiTheme="majorBidi" w:hAnsiTheme="majorBidi" w:cstheme="majorBidi"/>
                <w:b/>
                <w:bCs/>
                <w:sz w:val="20"/>
                <w:szCs w:val="20"/>
              </w:rPr>
            </w:pPr>
            <w:r w:rsidRPr="00345390">
              <w:rPr>
                <w:rFonts w:asciiTheme="majorBidi" w:hAnsiTheme="majorBidi" w:cstheme="majorBidi"/>
                <w:b/>
                <w:bCs/>
                <w:sz w:val="20"/>
                <w:szCs w:val="20"/>
              </w:rPr>
              <w:t>Factor</w:t>
            </w:r>
          </w:p>
        </w:tc>
        <w:tc>
          <w:tcPr>
            <w:tcW w:w="1295" w:type="dxa"/>
          </w:tcPr>
          <w:p w14:paraId="692DE242" w14:textId="73DE14F4" w:rsidR="00D31219" w:rsidRPr="00345390" w:rsidRDefault="00D31219" w:rsidP="00220FE5">
            <w:pPr>
              <w:spacing w:line="360" w:lineRule="auto"/>
              <w:ind w:firstLine="0"/>
              <w:jc w:val="center"/>
              <w:rPr>
                <w:rFonts w:asciiTheme="majorBidi" w:hAnsiTheme="majorBidi" w:cstheme="majorBidi"/>
                <w:b/>
                <w:bCs/>
                <w:sz w:val="20"/>
                <w:szCs w:val="20"/>
              </w:rPr>
            </w:pPr>
            <w:r w:rsidRPr="00345390">
              <w:rPr>
                <w:rFonts w:asciiTheme="majorBidi" w:hAnsiTheme="majorBidi" w:cstheme="majorBidi"/>
                <w:b/>
                <w:bCs/>
                <w:sz w:val="20"/>
                <w:szCs w:val="20"/>
              </w:rPr>
              <w:t>Result</w:t>
            </w:r>
          </w:p>
        </w:tc>
        <w:tc>
          <w:tcPr>
            <w:tcW w:w="2299" w:type="dxa"/>
          </w:tcPr>
          <w:p w14:paraId="204DFF9B" w14:textId="7C1E19A3" w:rsidR="00D31219" w:rsidRPr="00345390" w:rsidRDefault="00D31219" w:rsidP="00220FE5">
            <w:pPr>
              <w:spacing w:line="360" w:lineRule="auto"/>
              <w:ind w:firstLine="0"/>
              <w:jc w:val="center"/>
              <w:rPr>
                <w:rFonts w:asciiTheme="majorBidi" w:hAnsiTheme="majorBidi" w:cstheme="majorBidi"/>
                <w:b/>
                <w:bCs/>
                <w:sz w:val="20"/>
                <w:szCs w:val="20"/>
              </w:rPr>
            </w:pPr>
            <w:r w:rsidRPr="00345390">
              <w:rPr>
                <w:rFonts w:asciiTheme="majorBidi" w:hAnsiTheme="majorBidi" w:cstheme="majorBidi"/>
                <w:b/>
                <w:bCs/>
                <w:sz w:val="20"/>
                <w:szCs w:val="20"/>
              </w:rPr>
              <w:t>Studies</w:t>
            </w:r>
          </w:p>
        </w:tc>
        <w:tc>
          <w:tcPr>
            <w:tcW w:w="3606" w:type="dxa"/>
          </w:tcPr>
          <w:p w14:paraId="6B5399EC" w14:textId="6495FBBF" w:rsidR="00D31219" w:rsidRPr="00345390" w:rsidRDefault="00A4223D" w:rsidP="00220FE5">
            <w:pPr>
              <w:spacing w:line="360" w:lineRule="auto"/>
              <w:ind w:firstLine="0"/>
              <w:jc w:val="center"/>
              <w:rPr>
                <w:rFonts w:asciiTheme="majorBidi" w:hAnsiTheme="majorBidi" w:cstheme="majorBidi"/>
                <w:b/>
                <w:bCs/>
                <w:sz w:val="20"/>
                <w:szCs w:val="20"/>
              </w:rPr>
            </w:pPr>
            <w:r>
              <w:rPr>
                <w:rFonts w:asciiTheme="majorBidi" w:hAnsiTheme="majorBidi" w:cstheme="majorBidi"/>
                <w:b/>
                <w:bCs/>
                <w:sz w:val="20"/>
                <w:szCs w:val="20"/>
              </w:rPr>
              <w:t>Results</w:t>
            </w:r>
          </w:p>
        </w:tc>
      </w:tr>
      <w:tr w:rsidR="00D31219" w:rsidRPr="00345390" w14:paraId="010557FE" w14:textId="77777777" w:rsidTr="00220FE5">
        <w:tc>
          <w:tcPr>
            <w:tcW w:w="2065" w:type="dxa"/>
          </w:tcPr>
          <w:p w14:paraId="4CDB165A" w14:textId="3B93DD58" w:rsidR="00D31219" w:rsidRPr="00527AD1" w:rsidRDefault="00D31219" w:rsidP="009F3CC3">
            <w:pPr>
              <w:spacing w:line="360" w:lineRule="auto"/>
              <w:ind w:firstLine="0"/>
              <w:rPr>
                <w:rFonts w:asciiTheme="majorBidi" w:hAnsiTheme="majorBidi" w:cstheme="majorBidi"/>
                <w:b/>
                <w:bCs/>
                <w:sz w:val="20"/>
                <w:szCs w:val="20"/>
              </w:rPr>
            </w:pPr>
            <w:r w:rsidRPr="00527AD1">
              <w:rPr>
                <w:rFonts w:asciiTheme="majorBidi" w:hAnsiTheme="majorBidi" w:cstheme="majorBidi"/>
                <w:b/>
                <w:bCs/>
                <w:sz w:val="20"/>
                <w:szCs w:val="20"/>
              </w:rPr>
              <w:t>Capital Adequacy</w:t>
            </w:r>
          </w:p>
        </w:tc>
        <w:tc>
          <w:tcPr>
            <w:tcW w:w="1295" w:type="dxa"/>
          </w:tcPr>
          <w:p w14:paraId="0BF55045" w14:textId="1C66246F" w:rsidR="00D31219" w:rsidRPr="00345390" w:rsidRDefault="00D31219" w:rsidP="006C2741">
            <w:pPr>
              <w:spacing w:line="360" w:lineRule="auto"/>
              <w:ind w:firstLine="0"/>
              <w:jc w:val="center"/>
              <w:rPr>
                <w:rFonts w:asciiTheme="majorBidi" w:hAnsiTheme="majorBidi" w:cstheme="majorBidi"/>
                <w:sz w:val="20"/>
                <w:szCs w:val="20"/>
              </w:rPr>
            </w:pPr>
            <w:r w:rsidRPr="00345390">
              <w:rPr>
                <w:rFonts w:asciiTheme="majorBidi" w:hAnsiTheme="majorBidi" w:cstheme="majorBidi"/>
                <w:sz w:val="20"/>
                <w:szCs w:val="20"/>
              </w:rPr>
              <w:t>Inconclusive</w:t>
            </w:r>
          </w:p>
        </w:tc>
        <w:tc>
          <w:tcPr>
            <w:tcW w:w="2299" w:type="dxa"/>
          </w:tcPr>
          <w:p w14:paraId="5D151047" w14:textId="342E3F97" w:rsidR="00D31219" w:rsidRPr="00345390" w:rsidRDefault="007A6EA5" w:rsidP="009F3CC3">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fldChar w:fldCharType="begin"/>
            </w:r>
            <w:r w:rsidRPr="00345390">
              <w:rPr>
                <w:rFonts w:asciiTheme="majorBidi" w:hAnsiTheme="majorBidi" w:cstheme="majorBidi"/>
                <w:sz w:val="20"/>
                <w:szCs w:val="20"/>
              </w:rPr>
              <w:instrText xml:space="preserve"> ADDIN EN.CITE &lt;EndNote&gt;&lt;Cite&gt;&lt;Author&gt;Tabash&lt;/Author&gt;&lt;Year&gt;2017&lt;/Year&gt;&lt;RecNum&gt;21&lt;/RecNum&gt;&lt;DisplayText&gt;(Tabash et al., 2017)&lt;/DisplayText&gt;&lt;record&gt;&lt;rec-number&gt;21&lt;/rec-number&gt;&lt;foreign-keys&gt;&lt;key app="EN" db-id="szvr9x22k5p9xxesa51vertzdze095dszf5r" timestamp="1632505474"&gt;21&lt;/key&gt;&lt;/foreign-keys&gt;&lt;ref-type name="Conference Proceedings"&gt;10&lt;/ref-type&gt;&lt;contributors&gt;&lt;authors&gt;&lt;author&gt;Tabash, Mosab I&lt;/author&gt;&lt;author&gt;Yahya, Ali T&lt;/author&gt;&lt;author&gt;Akhtar, Asif&lt;/author&gt;&lt;/authors&gt;&lt;/contributors&gt;&lt;titles&gt;&lt;title&gt;Financial performance comparison of islamic and conventional banks in the United Arab Emirates (UAE)&lt;/title&gt;&lt;secondary-title&gt;International Conference on Advances in Business and Law (ICABL)&lt;/secondary-title&gt;&lt;/titles&gt;&lt;pages&gt;477-494&lt;/pages&gt;&lt;volume&gt;1&lt;/volume&gt;&lt;number&gt;1&lt;/number&gt;&lt;dates&gt;&lt;year&gt;2017&lt;/year&gt;&lt;/dates&gt;&lt;isbn&gt;2523-6547&lt;/isbn&gt;&lt;urls&gt;&lt;/urls&gt;&lt;/record&gt;&lt;/Cite&gt;&lt;/EndNote&gt;</w:instrText>
            </w:r>
            <w:r w:rsidRPr="00345390">
              <w:rPr>
                <w:rFonts w:asciiTheme="majorBidi" w:hAnsiTheme="majorBidi" w:cstheme="majorBidi"/>
                <w:sz w:val="20"/>
                <w:szCs w:val="20"/>
              </w:rPr>
              <w:fldChar w:fldCharType="separate"/>
            </w:r>
            <w:r w:rsidRPr="00345390">
              <w:rPr>
                <w:rFonts w:asciiTheme="majorBidi" w:hAnsiTheme="majorBidi" w:cstheme="majorBidi"/>
                <w:noProof/>
                <w:sz w:val="20"/>
                <w:szCs w:val="20"/>
              </w:rPr>
              <w:t>(Tabash et al., 2017)</w:t>
            </w:r>
            <w:r w:rsidRPr="00345390">
              <w:rPr>
                <w:rFonts w:asciiTheme="majorBidi" w:hAnsiTheme="majorBidi" w:cstheme="majorBidi"/>
                <w:sz w:val="20"/>
                <w:szCs w:val="20"/>
              </w:rPr>
              <w:fldChar w:fldCharType="end"/>
            </w:r>
          </w:p>
        </w:tc>
        <w:tc>
          <w:tcPr>
            <w:tcW w:w="3606" w:type="dxa"/>
          </w:tcPr>
          <w:p w14:paraId="0C1E49E4" w14:textId="21135C61" w:rsidR="00D31219" w:rsidRPr="00345390" w:rsidRDefault="00BF7BC0" w:rsidP="009F3CC3">
            <w:pPr>
              <w:spacing w:line="360" w:lineRule="auto"/>
              <w:ind w:firstLine="0"/>
              <w:rPr>
                <w:rFonts w:asciiTheme="majorBidi" w:hAnsiTheme="majorBidi" w:cstheme="majorBidi"/>
                <w:sz w:val="20"/>
                <w:szCs w:val="20"/>
              </w:rPr>
            </w:pPr>
            <w:r w:rsidRPr="00220FE5">
              <w:rPr>
                <w:rFonts w:asciiTheme="majorBidi" w:hAnsiTheme="majorBidi" w:cstheme="majorBidi"/>
                <w:sz w:val="20"/>
                <w:szCs w:val="20"/>
                <w:highlight w:val="lightGray"/>
              </w:rPr>
              <w:t>CBs</w:t>
            </w:r>
            <w:r w:rsidR="007A6EA5" w:rsidRPr="00220FE5">
              <w:rPr>
                <w:rFonts w:asciiTheme="majorBidi" w:hAnsiTheme="majorBidi" w:cstheme="majorBidi"/>
                <w:sz w:val="20"/>
                <w:szCs w:val="20"/>
                <w:highlight w:val="lightGray"/>
              </w:rPr>
              <w:t xml:space="preserve"> outperform</w:t>
            </w:r>
          </w:p>
        </w:tc>
      </w:tr>
      <w:tr w:rsidR="00D31219" w:rsidRPr="00345390" w14:paraId="450DFE9D" w14:textId="77777777" w:rsidTr="00220FE5">
        <w:tc>
          <w:tcPr>
            <w:tcW w:w="2065" w:type="dxa"/>
          </w:tcPr>
          <w:p w14:paraId="450D6C89" w14:textId="77777777" w:rsidR="00D31219" w:rsidRPr="00345390" w:rsidRDefault="00D31219" w:rsidP="009F3CC3">
            <w:pPr>
              <w:spacing w:line="360" w:lineRule="auto"/>
              <w:ind w:firstLine="0"/>
              <w:rPr>
                <w:rFonts w:asciiTheme="majorBidi" w:hAnsiTheme="majorBidi" w:cstheme="majorBidi"/>
                <w:sz w:val="20"/>
                <w:szCs w:val="20"/>
              </w:rPr>
            </w:pPr>
          </w:p>
        </w:tc>
        <w:tc>
          <w:tcPr>
            <w:tcW w:w="1295" w:type="dxa"/>
          </w:tcPr>
          <w:p w14:paraId="2F09A5A1" w14:textId="77777777" w:rsidR="00D31219" w:rsidRPr="00345390" w:rsidRDefault="00D31219" w:rsidP="006C2741">
            <w:pPr>
              <w:spacing w:line="360" w:lineRule="auto"/>
              <w:ind w:firstLine="0"/>
              <w:jc w:val="center"/>
              <w:rPr>
                <w:rFonts w:asciiTheme="majorBidi" w:hAnsiTheme="majorBidi" w:cstheme="majorBidi"/>
                <w:sz w:val="20"/>
                <w:szCs w:val="20"/>
              </w:rPr>
            </w:pPr>
          </w:p>
        </w:tc>
        <w:tc>
          <w:tcPr>
            <w:tcW w:w="2299" w:type="dxa"/>
          </w:tcPr>
          <w:p w14:paraId="2023D8F9" w14:textId="12254643" w:rsidR="00D31219" w:rsidRPr="00345390" w:rsidRDefault="007A6EA5" w:rsidP="009F3CC3">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fldChar w:fldCharType="begin"/>
            </w:r>
            <w:r w:rsidRPr="00345390">
              <w:rPr>
                <w:rFonts w:asciiTheme="majorBidi" w:hAnsiTheme="majorBidi" w:cstheme="majorBidi"/>
                <w:sz w:val="20"/>
                <w:szCs w:val="20"/>
              </w:rPr>
              <w:instrText xml:space="preserve"> ADDIN EN.CITE &lt;EndNote&gt;&lt;Cite&gt;&lt;Author&gt;Youssef&lt;/Author&gt;&lt;Year&gt;2015&lt;/Year&gt;&lt;RecNum&gt;4&lt;/RecNum&gt;&lt;DisplayText&gt;(Youssef &amp;amp; Samir, 2015)&lt;/DisplayText&gt;&lt;record&gt;&lt;rec-number&gt;4&lt;/rec-number&gt;&lt;foreign-keys&gt;&lt;key app="EN" db-id="szvr9x22k5p9xxesa51vertzdze095dszf5r" timestamp="1632409304"&gt;4&lt;/key&gt;&lt;/foreign-keys&gt;&lt;ref-type name="Journal Article"&gt;17&lt;/ref-type&gt;&lt;contributors&gt;&lt;authors&gt;&lt;author&gt;Youssef, Amr&lt;/author&gt;&lt;author&gt;Samir, Osama&lt;/author&gt;&lt;/authors&gt;&lt;/contributors&gt;&lt;titles&gt;&lt;title&gt;A comparative study on the financial performance between Islamic and conventional banks: Egypt case&lt;/title&gt;&lt;secondary-title&gt;International Journal of Business and Economic Development (IJBED)&lt;/secondary-title&gt;&lt;/titles&gt;&lt;periodical&gt;&lt;full-title&gt;International Journal of Business and Economic Development (IJBED)&lt;/full-title&gt;&lt;/periodical&gt;&lt;volume&gt;3&lt;/volume&gt;&lt;number&gt;3&lt;/number&gt;&lt;dates&gt;&lt;year&gt;2015&lt;/year&gt;&lt;/dates&gt;&lt;isbn&gt;2051-8498&lt;/isbn&gt;&lt;urls&gt;&lt;/urls&gt;&lt;/record&gt;&lt;/Cite&gt;&lt;/EndNote&gt;</w:instrText>
            </w:r>
            <w:r w:rsidRPr="00345390">
              <w:rPr>
                <w:rFonts w:asciiTheme="majorBidi" w:hAnsiTheme="majorBidi" w:cstheme="majorBidi"/>
                <w:sz w:val="20"/>
                <w:szCs w:val="20"/>
              </w:rPr>
              <w:fldChar w:fldCharType="separate"/>
            </w:r>
            <w:r w:rsidRPr="00345390">
              <w:rPr>
                <w:rFonts w:asciiTheme="majorBidi" w:hAnsiTheme="majorBidi" w:cstheme="majorBidi"/>
                <w:noProof/>
                <w:sz w:val="20"/>
                <w:szCs w:val="20"/>
              </w:rPr>
              <w:t>(Youssef &amp; Samir, 2015)</w:t>
            </w:r>
            <w:r w:rsidRPr="00345390">
              <w:rPr>
                <w:rFonts w:asciiTheme="majorBidi" w:hAnsiTheme="majorBidi" w:cstheme="majorBidi"/>
                <w:sz w:val="20"/>
                <w:szCs w:val="20"/>
              </w:rPr>
              <w:fldChar w:fldCharType="end"/>
            </w:r>
          </w:p>
        </w:tc>
        <w:tc>
          <w:tcPr>
            <w:tcW w:w="3606" w:type="dxa"/>
          </w:tcPr>
          <w:p w14:paraId="2031DCAF" w14:textId="3FDAE62A" w:rsidR="00D31219" w:rsidRPr="00345390" w:rsidRDefault="007A6EA5" w:rsidP="009F3CC3">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t>Capital adequacy</w:t>
            </w:r>
            <w:r w:rsidR="00F44334" w:rsidRPr="00345390">
              <w:rPr>
                <w:rFonts w:asciiTheme="majorBidi" w:hAnsiTheme="majorBidi" w:cstheme="majorBidi"/>
                <w:sz w:val="20"/>
                <w:szCs w:val="20"/>
              </w:rPr>
              <w:t>’s effect on profitability</w:t>
            </w:r>
          </w:p>
          <w:p w14:paraId="0FE099FE" w14:textId="55ADD4B0" w:rsidR="00F44334" w:rsidRPr="00345390" w:rsidRDefault="007A6EA5" w:rsidP="00F44334">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t>IB</w:t>
            </w:r>
            <w:r w:rsidR="00BF7BC0">
              <w:rPr>
                <w:rFonts w:asciiTheme="majorBidi" w:hAnsiTheme="majorBidi" w:cstheme="majorBidi"/>
                <w:sz w:val="20"/>
                <w:szCs w:val="20"/>
              </w:rPr>
              <w:t>s</w:t>
            </w:r>
            <w:r w:rsidRPr="00345390">
              <w:rPr>
                <w:rFonts w:asciiTheme="majorBidi" w:hAnsiTheme="majorBidi" w:cstheme="majorBidi"/>
                <w:sz w:val="20"/>
                <w:szCs w:val="20"/>
              </w:rPr>
              <w:t xml:space="preserve">: + </w:t>
            </w:r>
            <w:r w:rsidR="00F44334" w:rsidRPr="00345390">
              <w:rPr>
                <w:rFonts w:asciiTheme="majorBidi" w:hAnsiTheme="majorBidi" w:cstheme="majorBidi"/>
                <w:sz w:val="20"/>
                <w:szCs w:val="20"/>
              </w:rPr>
              <w:t>/</w:t>
            </w:r>
            <w:r w:rsidRPr="00345390">
              <w:rPr>
                <w:rFonts w:asciiTheme="majorBidi" w:hAnsiTheme="majorBidi" w:cstheme="majorBidi"/>
                <w:sz w:val="20"/>
                <w:szCs w:val="20"/>
              </w:rPr>
              <w:t xml:space="preserve"> significant </w:t>
            </w:r>
          </w:p>
          <w:p w14:paraId="1A4786E0" w14:textId="42C68A20" w:rsidR="00F44334" w:rsidRPr="00345390" w:rsidRDefault="00F44334" w:rsidP="00F44334">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t>CB</w:t>
            </w:r>
            <w:r w:rsidR="00BF7BC0">
              <w:rPr>
                <w:rFonts w:asciiTheme="majorBidi" w:hAnsiTheme="majorBidi" w:cstheme="majorBidi"/>
                <w:sz w:val="20"/>
                <w:szCs w:val="20"/>
              </w:rPr>
              <w:t>s</w:t>
            </w:r>
            <w:r w:rsidRPr="00345390">
              <w:rPr>
                <w:rFonts w:asciiTheme="majorBidi" w:hAnsiTheme="majorBidi" w:cstheme="majorBidi"/>
                <w:sz w:val="20"/>
                <w:szCs w:val="20"/>
              </w:rPr>
              <w:t xml:space="preserve">: +/insignificant </w:t>
            </w:r>
          </w:p>
        </w:tc>
      </w:tr>
      <w:tr w:rsidR="00D31219" w:rsidRPr="00345390" w14:paraId="5A83C915" w14:textId="77777777" w:rsidTr="00220FE5">
        <w:tc>
          <w:tcPr>
            <w:tcW w:w="2065" w:type="dxa"/>
          </w:tcPr>
          <w:p w14:paraId="44EDB290" w14:textId="77777777" w:rsidR="00D31219" w:rsidRPr="00345390" w:rsidRDefault="00D31219" w:rsidP="009F3CC3">
            <w:pPr>
              <w:spacing w:line="360" w:lineRule="auto"/>
              <w:ind w:firstLine="0"/>
              <w:rPr>
                <w:rFonts w:asciiTheme="majorBidi" w:hAnsiTheme="majorBidi" w:cstheme="majorBidi"/>
                <w:sz w:val="20"/>
                <w:szCs w:val="20"/>
              </w:rPr>
            </w:pPr>
          </w:p>
        </w:tc>
        <w:tc>
          <w:tcPr>
            <w:tcW w:w="1295" w:type="dxa"/>
          </w:tcPr>
          <w:p w14:paraId="6DE81CDF" w14:textId="77777777" w:rsidR="00D31219" w:rsidRPr="00345390" w:rsidRDefault="00D31219" w:rsidP="006C2741">
            <w:pPr>
              <w:spacing w:line="360" w:lineRule="auto"/>
              <w:ind w:firstLine="0"/>
              <w:jc w:val="center"/>
              <w:rPr>
                <w:rFonts w:asciiTheme="majorBidi" w:hAnsiTheme="majorBidi" w:cstheme="majorBidi"/>
                <w:sz w:val="20"/>
                <w:szCs w:val="20"/>
              </w:rPr>
            </w:pPr>
          </w:p>
        </w:tc>
        <w:tc>
          <w:tcPr>
            <w:tcW w:w="2299" w:type="dxa"/>
          </w:tcPr>
          <w:p w14:paraId="7CA879B0" w14:textId="1F322179" w:rsidR="00D31219" w:rsidRPr="00345390" w:rsidRDefault="007A6EA5" w:rsidP="009F3CC3">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fldChar w:fldCharType="begin"/>
            </w:r>
            <w:r w:rsidRPr="00345390">
              <w:rPr>
                <w:rFonts w:asciiTheme="majorBidi" w:hAnsiTheme="majorBidi" w:cstheme="majorBidi"/>
                <w:sz w:val="20"/>
                <w:szCs w:val="20"/>
              </w:rPr>
              <w:instrText xml:space="preserve"> ADDIN EN.CITE &lt;EndNote&gt;&lt;Cite&gt;&lt;Author&gt;Jaffar&lt;/Author&gt;&lt;Year&gt;2011&lt;/Year&gt;&lt;RecNum&gt;11&lt;/RecNum&gt;&lt;DisplayText&gt;(Jaffar &amp;amp; Manarvi, 2011)&lt;/DisplayText&gt;&lt;record&gt;&lt;rec-number&gt;11&lt;/rec-number&gt;&lt;foreign-keys&gt;&lt;key app="EN" db-id="szvr9x22k5p9xxesa51vertzdze095dszf5r" timestamp="1632422001"&gt;11&lt;/key&gt;&lt;/foreign-keys&gt;&lt;ref-type name="Journal Article"&gt;17&lt;/ref-type&gt;&lt;contributors&gt;&lt;authors&gt;&lt;author&gt;Jaffar, Muhammad&lt;/author&gt;&lt;author&gt;Manarvi, Irfan&lt;/author&gt;&lt;/authors&gt;&lt;/contributors&gt;&lt;titles&gt;&lt;title&gt;Performance comparison of Islamic and Conventional banks in Pakistan&lt;/title&gt;&lt;secondary-title&gt;Global journal of management and business research&lt;/secondary-title&gt;&lt;/titles&gt;&lt;periodical&gt;&lt;full-title&gt;Global journal of management and business research&lt;/full-title&gt;&lt;/periodical&gt;&lt;volume&gt;11&lt;/volume&gt;&lt;number&gt;1&lt;/number&gt;&lt;dates&gt;&lt;year&gt;2011&lt;/year&gt;&lt;/dates&gt;&lt;isbn&gt;2249-4588&lt;/isbn&gt;&lt;urls&gt;&lt;/urls&gt;&lt;/record&gt;&lt;/Cite&gt;&lt;/EndNote&gt;</w:instrText>
            </w:r>
            <w:r w:rsidRPr="00345390">
              <w:rPr>
                <w:rFonts w:asciiTheme="majorBidi" w:hAnsiTheme="majorBidi" w:cstheme="majorBidi"/>
                <w:sz w:val="20"/>
                <w:szCs w:val="20"/>
              </w:rPr>
              <w:fldChar w:fldCharType="separate"/>
            </w:r>
            <w:r w:rsidRPr="00345390">
              <w:rPr>
                <w:rFonts w:asciiTheme="majorBidi" w:hAnsiTheme="majorBidi" w:cstheme="majorBidi"/>
                <w:noProof/>
                <w:sz w:val="20"/>
                <w:szCs w:val="20"/>
              </w:rPr>
              <w:t>(Jaffar &amp; Manarvi, 2011)</w:t>
            </w:r>
            <w:r w:rsidRPr="00345390">
              <w:rPr>
                <w:rFonts w:asciiTheme="majorBidi" w:hAnsiTheme="majorBidi" w:cstheme="majorBidi"/>
                <w:sz w:val="20"/>
                <w:szCs w:val="20"/>
              </w:rPr>
              <w:fldChar w:fldCharType="end"/>
            </w:r>
          </w:p>
        </w:tc>
        <w:tc>
          <w:tcPr>
            <w:tcW w:w="3606" w:type="dxa"/>
          </w:tcPr>
          <w:p w14:paraId="66515DAE" w14:textId="3BDEBA9A" w:rsidR="00D31219" w:rsidRPr="00345390" w:rsidRDefault="00F44334" w:rsidP="009F3CC3">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t>IB outperform</w:t>
            </w:r>
          </w:p>
        </w:tc>
      </w:tr>
      <w:tr w:rsidR="007A6EA5" w:rsidRPr="00345390" w14:paraId="06351ED2" w14:textId="77777777" w:rsidTr="00220FE5">
        <w:tc>
          <w:tcPr>
            <w:tcW w:w="2065" w:type="dxa"/>
          </w:tcPr>
          <w:p w14:paraId="033BF409" w14:textId="392F091D" w:rsidR="007A6EA5" w:rsidRPr="00345390" w:rsidRDefault="007A6EA5" w:rsidP="009F3CC3">
            <w:pPr>
              <w:spacing w:line="360" w:lineRule="auto"/>
              <w:ind w:firstLine="0"/>
              <w:rPr>
                <w:rFonts w:asciiTheme="majorBidi" w:hAnsiTheme="majorBidi" w:cstheme="majorBidi"/>
                <w:sz w:val="20"/>
                <w:szCs w:val="20"/>
              </w:rPr>
            </w:pPr>
          </w:p>
        </w:tc>
        <w:tc>
          <w:tcPr>
            <w:tcW w:w="1295" w:type="dxa"/>
          </w:tcPr>
          <w:p w14:paraId="2E0DB072" w14:textId="77777777" w:rsidR="007A6EA5" w:rsidRPr="00345390" w:rsidRDefault="007A6EA5" w:rsidP="006C2741">
            <w:pPr>
              <w:spacing w:line="360" w:lineRule="auto"/>
              <w:ind w:firstLine="0"/>
              <w:jc w:val="center"/>
              <w:rPr>
                <w:rFonts w:asciiTheme="majorBidi" w:hAnsiTheme="majorBidi" w:cstheme="majorBidi"/>
                <w:sz w:val="20"/>
                <w:szCs w:val="20"/>
              </w:rPr>
            </w:pPr>
          </w:p>
        </w:tc>
        <w:tc>
          <w:tcPr>
            <w:tcW w:w="2299" w:type="dxa"/>
          </w:tcPr>
          <w:p w14:paraId="5E36E194" w14:textId="49220538" w:rsidR="007A6EA5" w:rsidRPr="00345390" w:rsidRDefault="007A6EA5" w:rsidP="009F3CC3">
            <w:pPr>
              <w:spacing w:line="360" w:lineRule="auto"/>
              <w:ind w:firstLine="0"/>
              <w:rPr>
                <w:rFonts w:asciiTheme="majorBidi" w:hAnsiTheme="majorBidi" w:cstheme="majorBidi"/>
                <w:sz w:val="20"/>
                <w:szCs w:val="20"/>
              </w:rPr>
            </w:pPr>
          </w:p>
        </w:tc>
        <w:tc>
          <w:tcPr>
            <w:tcW w:w="3606" w:type="dxa"/>
          </w:tcPr>
          <w:p w14:paraId="7A78C547" w14:textId="77777777" w:rsidR="007A6EA5" w:rsidRPr="00345390" w:rsidRDefault="007A6EA5" w:rsidP="009F3CC3">
            <w:pPr>
              <w:spacing w:line="360" w:lineRule="auto"/>
              <w:ind w:firstLine="0"/>
              <w:rPr>
                <w:rFonts w:asciiTheme="majorBidi" w:hAnsiTheme="majorBidi" w:cstheme="majorBidi"/>
                <w:sz w:val="20"/>
                <w:szCs w:val="20"/>
              </w:rPr>
            </w:pPr>
          </w:p>
        </w:tc>
      </w:tr>
      <w:tr w:rsidR="006E003F" w:rsidRPr="00345390" w14:paraId="331ECDB9" w14:textId="77777777" w:rsidTr="00220FE5">
        <w:tc>
          <w:tcPr>
            <w:tcW w:w="2065" w:type="dxa"/>
          </w:tcPr>
          <w:p w14:paraId="443ECF9B" w14:textId="639BE753" w:rsidR="006E003F" w:rsidRPr="00527AD1" w:rsidRDefault="006E003F" w:rsidP="006E003F">
            <w:pPr>
              <w:spacing w:line="360" w:lineRule="auto"/>
              <w:ind w:firstLine="0"/>
              <w:rPr>
                <w:rFonts w:asciiTheme="majorBidi" w:hAnsiTheme="majorBidi" w:cstheme="majorBidi"/>
                <w:b/>
                <w:bCs/>
                <w:sz w:val="20"/>
                <w:szCs w:val="20"/>
              </w:rPr>
            </w:pPr>
            <w:r w:rsidRPr="00527AD1">
              <w:rPr>
                <w:rFonts w:asciiTheme="majorBidi" w:hAnsiTheme="majorBidi" w:cstheme="majorBidi"/>
                <w:b/>
                <w:bCs/>
                <w:sz w:val="20"/>
                <w:szCs w:val="20"/>
              </w:rPr>
              <w:t>Asset Quality</w:t>
            </w:r>
          </w:p>
        </w:tc>
        <w:tc>
          <w:tcPr>
            <w:tcW w:w="1295" w:type="dxa"/>
          </w:tcPr>
          <w:p w14:paraId="38AF468D" w14:textId="047508B4" w:rsidR="006E003F" w:rsidRPr="00345390" w:rsidRDefault="00B02CB6" w:rsidP="006C2741">
            <w:pPr>
              <w:spacing w:line="360" w:lineRule="auto"/>
              <w:ind w:firstLine="0"/>
              <w:jc w:val="center"/>
              <w:rPr>
                <w:rFonts w:asciiTheme="majorBidi" w:hAnsiTheme="majorBidi" w:cstheme="majorBidi"/>
                <w:sz w:val="20"/>
                <w:szCs w:val="20"/>
              </w:rPr>
            </w:pPr>
            <w:r>
              <w:rPr>
                <w:rFonts w:asciiTheme="majorBidi" w:hAnsiTheme="majorBidi" w:cstheme="majorBidi"/>
                <w:sz w:val="20"/>
                <w:szCs w:val="20"/>
              </w:rPr>
              <w:t>Conclusive</w:t>
            </w:r>
          </w:p>
        </w:tc>
        <w:tc>
          <w:tcPr>
            <w:tcW w:w="2299" w:type="dxa"/>
          </w:tcPr>
          <w:p w14:paraId="37324F83" w14:textId="6F06367D" w:rsidR="006E003F" w:rsidRPr="00345390" w:rsidRDefault="006E003F" w:rsidP="006E003F">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fldChar w:fldCharType="begin"/>
            </w:r>
            <w:r w:rsidRPr="00345390">
              <w:rPr>
                <w:rFonts w:asciiTheme="majorBidi" w:hAnsiTheme="majorBidi" w:cstheme="majorBidi"/>
                <w:sz w:val="20"/>
                <w:szCs w:val="20"/>
              </w:rPr>
              <w:instrText xml:space="preserve"> ADDIN EN.CITE &lt;EndNote&gt;&lt;Cite&gt;&lt;Author&gt;Youssef&lt;/Author&gt;&lt;Year&gt;2015&lt;/Year&gt;&lt;RecNum&gt;4&lt;/RecNum&gt;&lt;DisplayText&gt;(Youssef &amp;amp; Samir, 2015)&lt;/DisplayText&gt;&lt;record&gt;&lt;rec-number&gt;4&lt;/rec-number&gt;&lt;foreign-keys&gt;&lt;key app="EN" db-id="szvr9x22k5p9xxesa51vertzdze095dszf5r" timestamp="1632409304"&gt;4&lt;/key&gt;&lt;/foreign-keys&gt;&lt;ref-type name="Journal Article"&gt;17&lt;/ref-type&gt;&lt;contributors&gt;&lt;authors&gt;&lt;author&gt;Youssef, Amr&lt;/author&gt;&lt;author&gt;Samir, Osama&lt;/author&gt;&lt;/authors&gt;&lt;/contributors&gt;&lt;titles&gt;&lt;title&gt;A comparative study on the financial performance between Islamic and conventional banks: Egypt case&lt;/title&gt;&lt;secondary-title&gt;International Journal of Business and Economic Development (IJBED)&lt;/secondary-title&gt;&lt;/titles&gt;&lt;periodical&gt;&lt;full-title&gt;International Journal of Business and Economic Development (IJBED)&lt;/full-title&gt;&lt;/periodical&gt;&lt;volume&gt;3&lt;/volume&gt;&lt;number&gt;3&lt;/number&gt;&lt;dates&gt;&lt;year&gt;2015&lt;/year&gt;&lt;/dates&gt;&lt;isbn&gt;2051-8498&lt;/isbn&gt;&lt;urls&gt;&lt;/urls&gt;&lt;/record&gt;&lt;/Cite&gt;&lt;/EndNote&gt;</w:instrText>
            </w:r>
            <w:r w:rsidRPr="00345390">
              <w:rPr>
                <w:rFonts w:asciiTheme="majorBidi" w:hAnsiTheme="majorBidi" w:cstheme="majorBidi"/>
                <w:sz w:val="20"/>
                <w:szCs w:val="20"/>
              </w:rPr>
              <w:fldChar w:fldCharType="separate"/>
            </w:r>
            <w:r w:rsidRPr="00345390">
              <w:rPr>
                <w:rFonts w:asciiTheme="majorBidi" w:hAnsiTheme="majorBidi" w:cstheme="majorBidi"/>
                <w:noProof/>
                <w:sz w:val="20"/>
                <w:szCs w:val="20"/>
              </w:rPr>
              <w:t>(Youssef &amp; Samir, 2015)</w:t>
            </w:r>
            <w:r w:rsidRPr="00345390">
              <w:rPr>
                <w:rFonts w:asciiTheme="majorBidi" w:hAnsiTheme="majorBidi" w:cstheme="majorBidi"/>
                <w:sz w:val="20"/>
                <w:szCs w:val="20"/>
              </w:rPr>
              <w:fldChar w:fldCharType="end"/>
            </w:r>
          </w:p>
        </w:tc>
        <w:tc>
          <w:tcPr>
            <w:tcW w:w="3606" w:type="dxa"/>
          </w:tcPr>
          <w:p w14:paraId="20212896" w14:textId="0EADF617" w:rsidR="006E003F" w:rsidRPr="00345390" w:rsidRDefault="00177179" w:rsidP="006E003F">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&amp; CB</w:t>
            </w:r>
            <w:r w:rsidR="00BF7BC0">
              <w:rPr>
                <w:rFonts w:asciiTheme="majorBidi" w:hAnsiTheme="majorBidi" w:cstheme="majorBidi"/>
                <w:sz w:val="20"/>
                <w:szCs w:val="20"/>
              </w:rPr>
              <w:t>s</w:t>
            </w:r>
            <w:r>
              <w:rPr>
                <w:rFonts w:asciiTheme="majorBidi" w:hAnsiTheme="majorBidi" w:cstheme="majorBidi"/>
                <w:sz w:val="20"/>
                <w:szCs w:val="20"/>
              </w:rPr>
              <w:t>: +/ Insignificant</w:t>
            </w:r>
          </w:p>
        </w:tc>
      </w:tr>
      <w:tr w:rsidR="006E003F" w:rsidRPr="00345390" w14:paraId="4AFCA179" w14:textId="77777777" w:rsidTr="00220FE5">
        <w:tc>
          <w:tcPr>
            <w:tcW w:w="2065" w:type="dxa"/>
          </w:tcPr>
          <w:p w14:paraId="0B9D64F2" w14:textId="77777777" w:rsidR="006E003F" w:rsidRPr="00345390" w:rsidRDefault="006E003F" w:rsidP="006E003F">
            <w:pPr>
              <w:spacing w:line="360" w:lineRule="auto"/>
              <w:ind w:firstLine="0"/>
              <w:rPr>
                <w:rFonts w:asciiTheme="majorBidi" w:hAnsiTheme="majorBidi" w:cstheme="majorBidi"/>
                <w:sz w:val="20"/>
                <w:szCs w:val="20"/>
              </w:rPr>
            </w:pPr>
          </w:p>
        </w:tc>
        <w:tc>
          <w:tcPr>
            <w:tcW w:w="1295" w:type="dxa"/>
          </w:tcPr>
          <w:p w14:paraId="30363E6E" w14:textId="77777777" w:rsidR="006E003F" w:rsidRPr="00345390" w:rsidRDefault="006E003F" w:rsidP="006C2741">
            <w:pPr>
              <w:spacing w:line="360" w:lineRule="auto"/>
              <w:ind w:firstLine="0"/>
              <w:jc w:val="center"/>
              <w:rPr>
                <w:rFonts w:asciiTheme="majorBidi" w:hAnsiTheme="majorBidi" w:cstheme="majorBidi"/>
                <w:sz w:val="20"/>
                <w:szCs w:val="20"/>
              </w:rPr>
            </w:pPr>
          </w:p>
        </w:tc>
        <w:tc>
          <w:tcPr>
            <w:tcW w:w="2299" w:type="dxa"/>
          </w:tcPr>
          <w:p w14:paraId="2C05C360" w14:textId="5C65435B" w:rsidR="006E003F" w:rsidRPr="00345390" w:rsidRDefault="006E003F" w:rsidP="006E003F">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fldChar w:fldCharType="begin"/>
            </w:r>
            <w:r w:rsidRPr="00345390">
              <w:rPr>
                <w:rFonts w:asciiTheme="majorBidi" w:hAnsiTheme="majorBidi" w:cstheme="majorBidi"/>
                <w:sz w:val="20"/>
                <w:szCs w:val="20"/>
              </w:rPr>
              <w:instrText xml:space="preserve"> ADDIN EN.CITE &lt;EndNote&gt;&lt;Cite&gt;&lt;Author&gt;Jaffar&lt;/Author&gt;&lt;Year&gt;2011&lt;/Year&gt;&lt;RecNum&gt;11&lt;/RecNum&gt;&lt;DisplayText&gt;(Jaffar &amp;amp; Manarvi, 2011)&lt;/DisplayText&gt;&lt;record&gt;&lt;rec-number&gt;11&lt;/rec-number&gt;&lt;foreign-keys&gt;&lt;key app="EN" db-id="szvr9x22k5p9xxesa51vertzdze095dszf5r" timestamp="1632422001"&gt;11&lt;/key&gt;&lt;/foreign-keys&gt;&lt;ref-type name="Journal Article"&gt;17&lt;/ref-type&gt;&lt;contributors&gt;&lt;authors&gt;&lt;author&gt;Jaffar, Muhammad&lt;/author&gt;&lt;author&gt;Manarvi, Irfan&lt;/author&gt;&lt;/authors&gt;&lt;/contributors&gt;&lt;titles&gt;&lt;title&gt;Performance comparison of Islamic and Conventional banks in Pakistan&lt;/title&gt;&lt;secondary-title&gt;Global journal of management and business research&lt;/secondary-title&gt;&lt;/titles&gt;&lt;periodical&gt;&lt;full-title&gt;Global journal of management and business research&lt;/full-title&gt;&lt;/periodical&gt;&lt;volume&gt;11&lt;/volume&gt;&lt;number&gt;1&lt;/number&gt;&lt;dates&gt;&lt;year&gt;2011&lt;/year&gt;&lt;/dates&gt;&lt;isbn&gt;2249-4588&lt;/isbn&gt;&lt;urls&gt;&lt;/urls&gt;&lt;/record&gt;&lt;/Cite&gt;&lt;/EndNote&gt;</w:instrText>
            </w:r>
            <w:r w:rsidRPr="00345390">
              <w:rPr>
                <w:rFonts w:asciiTheme="majorBidi" w:hAnsiTheme="majorBidi" w:cstheme="majorBidi"/>
                <w:sz w:val="20"/>
                <w:szCs w:val="20"/>
              </w:rPr>
              <w:fldChar w:fldCharType="separate"/>
            </w:r>
            <w:r w:rsidRPr="00345390">
              <w:rPr>
                <w:rFonts w:asciiTheme="majorBidi" w:hAnsiTheme="majorBidi" w:cstheme="majorBidi"/>
                <w:noProof/>
                <w:sz w:val="20"/>
                <w:szCs w:val="20"/>
              </w:rPr>
              <w:t>(Jaffar &amp; Manarvi, 2011)</w:t>
            </w:r>
            <w:r w:rsidRPr="00345390">
              <w:rPr>
                <w:rFonts w:asciiTheme="majorBidi" w:hAnsiTheme="majorBidi" w:cstheme="majorBidi"/>
                <w:sz w:val="20"/>
                <w:szCs w:val="20"/>
              </w:rPr>
              <w:fldChar w:fldCharType="end"/>
            </w:r>
          </w:p>
        </w:tc>
        <w:tc>
          <w:tcPr>
            <w:tcW w:w="3606" w:type="dxa"/>
          </w:tcPr>
          <w:p w14:paraId="7425034D" w14:textId="6A7F22B4" w:rsidR="006E003F" w:rsidRPr="00345390" w:rsidRDefault="00177179" w:rsidP="006E003F">
            <w:pPr>
              <w:spacing w:line="360" w:lineRule="auto"/>
              <w:ind w:firstLine="0"/>
              <w:rPr>
                <w:rFonts w:asciiTheme="majorBidi" w:hAnsiTheme="majorBidi" w:cstheme="majorBidi"/>
                <w:sz w:val="20"/>
                <w:szCs w:val="20"/>
              </w:rPr>
            </w:pPr>
            <w:r>
              <w:rPr>
                <w:rFonts w:asciiTheme="majorBidi" w:hAnsiTheme="majorBidi" w:cstheme="majorBidi"/>
                <w:sz w:val="20"/>
                <w:szCs w:val="20"/>
              </w:rPr>
              <w:t xml:space="preserve">No difference </w:t>
            </w:r>
          </w:p>
        </w:tc>
      </w:tr>
      <w:tr w:rsidR="006E003F" w:rsidRPr="00345390" w14:paraId="2333AB22" w14:textId="77777777" w:rsidTr="00220FE5">
        <w:tc>
          <w:tcPr>
            <w:tcW w:w="2065" w:type="dxa"/>
          </w:tcPr>
          <w:p w14:paraId="716A1AA8" w14:textId="77777777" w:rsidR="006E003F" w:rsidRPr="00345390" w:rsidRDefault="006E003F" w:rsidP="006E003F">
            <w:pPr>
              <w:spacing w:line="360" w:lineRule="auto"/>
              <w:ind w:firstLine="0"/>
              <w:rPr>
                <w:rFonts w:asciiTheme="majorBidi" w:hAnsiTheme="majorBidi" w:cstheme="majorBidi"/>
                <w:sz w:val="20"/>
                <w:szCs w:val="20"/>
              </w:rPr>
            </w:pPr>
          </w:p>
        </w:tc>
        <w:tc>
          <w:tcPr>
            <w:tcW w:w="1295" w:type="dxa"/>
          </w:tcPr>
          <w:p w14:paraId="0E8D992B" w14:textId="77777777" w:rsidR="006E003F" w:rsidRPr="00345390" w:rsidRDefault="006E003F" w:rsidP="006C2741">
            <w:pPr>
              <w:spacing w:line="360" w:lineRule="auto"/>
              <w:ind w:firstLine="0"/>
              <w:jc w:val="center"/>
              <w:rPr>
                <w:rFonts w:asciiTheme="majorBidi" w:hAnsiTheme="majorBidi" w:cstheme="majorBidi"/>
                <w:sz w:val="20"/>
                <w:szCs w:val="20"/>
              </w:rPr>
            </w:pPr>
          </w:p>
        </w:tc>
        <w:tc>
          <w:tcPr>
            <w:tcW w:w="2299" w:type="dxa"/>
          </w:tcPr>
          <w:p w14:paraId="6939BD17" w14:textId="77777777" w:rsidR="006E003F" w:rsidRPr="00345390" w:rsidRDefault="006E003F" w:rsidP="006E003F">
            <w:pPr>
              <w:spacing w:line="360" w:lineRule="auto"/>
              <w:ind w:firstLine="0"/>
              <w:rPr>
                <w:rFonts w:asciiTheme="majorBidi" w:hAnsiTheme="majorBidi" w:cstheme="majorBidi"/>
                <w:sz w:val="20"/>
                <w:szCs w:val="20"/>
              </w:rPr>
            </w:pPr>
          </w:p>
        </w:tc>
        <w:tc>
          <w:tcPr>
            <w:tcW w:w="3606" w:type="dxa"/>
          </w:tcPr>
          <w:p w14:paraId="67181D94" w14:textId="77777777" w:rsidR="006E003F" w:rsidRPr="00345390" w:rsidRDefault="006E003F" w:rsidP="006E003F">
            <w:pPr>
              <w:spacing w:line="360" w:lineRule="auto"/>
              <w:ind w:firstLine="0"/>
              <w:rPr>
                <w:rFonts w:asciiTheme="majorBidi" w:hAnsiTheme="majorBidi" w:cstheme="majorBidi"/>
                <w:sz w:val="20"/>
                <w:szCs w:val="20"/>
              </w:rPr>
            </w:pPr>
          </w:p>
        </w:tc>
      </w:tr>
      <w:tr w:rsidR="00674CD4" w:rsidRPr="00345390" w14:paraId="50CE3E78" w14:textId="77777777" w:rsidTr="00220FE5">
        <w:tc>
          <w:tcPr>
            <w:tcW w:w="2065" w:type="dxa"/>
          </w:tcPr>
          <w:p w14:paraId="1412ED20" w14:textId="79193DCD" w:rsidR="00674CD4" w:rsidRPr="001E6E0A" w:rsidRDefault="00674CD4" w:rsidP="00674CD4">
            <w:pPr>
              <w:spacing w:line="360" w:lineRule="auto"/>
              <w:ind w:firstLine="0"/>
              <w:rPr>
                <w:rFonts w:asciiTheme="majorBidi" w:hAnsiTheme="majorBidi" w:cstheme="majorBidi"/>
                <w:b/>
                <w:bCs/>
                <w:sz w:val="20"/>
                <w:szCs w:val="20"/>
              </w:rPr>
            </w:pPr>
            <w:r w:rsidRPr="001E6E0A">
              <w:rPr>
                <w:rFonts w:asciiTheme="majorBidi" w:hAnsiTheme="majorBidi" w:cstheme="majorBidi"/>
                <w:b/>
                <w:bCs/>
                <w:sz w:val="20"/>
                <w:szCs w:val="20"/>
              </w:rPr>
              <w:t>Management Quality</w:t>
            </w:r>
          </w:p>
        </w:tc>
        <w:tc>
          <w:tcPr>
            <w:tcW w:w="1295" w:type="dxa"/>
          </w:tcPr>
          <w:p w14:paraId="351FA1D8" w14:textId="6F939208" w:rsidR="00674CD4" w:rsidRPr="00345390" w:rsidRDefault="00674CD4" w:rsidP="006C2741">
            <w:pPr>
              <w:spacing w:line="360" w:lineRule="auto"/>
              <w:ind w:firstLine="0"/>
              <w:jc w:val="center"/>
              <w:rPr>
                <w:rFonts w:asciiTheme="majorBidi" w:hAnsiTheme="majorBidi" w:cstheme="majorBidi"/>
                <w:sz w:val="20"/>
                <w:szCs w:val="20"/>
              </w:rPr>
            </w:pPr>
            <w:r w:rsidRPr="00345390">
              <w:rPr>
                <w:rFonts w:asciiTheme="majorBidi" w:hAnsiTheme="majorBidi" w:cstheme="majorBidi"/>
                <w:sz w:val="20"/>
                <w:szCs w:val="20"/>
              </w:rPr>
              <w:t>Inconclusive</w:t>
            </w:r>
          </w:p>
        </w:tc>
        <w:tc>
          <w:tcPr>
            <w:tcW w:w="2299" w:type="dxa"/>
          </w:tcPr>
          <w:p w14:paraId="19909E4F" w14:textId="4D765801" w:rsidR="00674CD4" w:rsidRPr="00345390" w:rsidRDefault="00674CD4" w:rsidP="00674CD4">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fldChar w:fldCharType="begin"/>
            </w:r>
            <w:r w:rsidRPr="00345390">
              <w:rPr>
                <w:rFonts w:asciiTheme="majorBidi" w:hAnsiTheme="majorBidi" w:cstheme="majorBidi"/>
                <w:sz w:val="20"/>
                <w:szCs w:val="20"/>
              </w:rPr>
              <w:instrText xml:space="preserve"> ADDIN EN.CITE &lt;EndNote&gt;&lt;Cite&gt;&lt;Author&gt;Youssef&lt;/Author&gt;&lt;Year&gt;2015&lt;/Year&gt;&lt;RecNum&gt;4&lt;/RecNum&gt;&lt;DisplayText&gt;(Youssef &amp;amp; Samir, 2015)&lt;/DisplayText&gt;&lt;record&gt;&lt;rec-number&gt;4&lt;/rec-number&gt;&lt;foreign-keys&gt;&lt;key app="EN" db-id="szvr9x22k5p9xxesa51vertzdze095dszf5r" timestamp="1632409304"&gt;4&lt;/key&gt;&lt;/foreign-keys&gt;&lt;ref-type name="Journal Article"&gt;17&lt;/ref-type&gt;&lt;contributors&gt;&lt;authors&gt;&lt;author&gt;Youssef, Amr&lt;/author&gt;&lt;author&gt;Samir, Osama&lt;/author&gt;&lt;/authors&gt;&lt;/contributors&gt;&lt;titles&gt;&lt;title&gt;A comparative study on the financial performance between Islamic and conventional banks: Egypt case&lt;/title&gt;&lt;secondary-title&gt;International Journal of Business and Economic Development (IJBED)&lt;/secondary-title&gt;&lt;/titles&gt;&lt;periodical&gt;&lt;full-title&gt;International Journal of Business and Economic Development (IJBED)&lt;/full-title&gt;&lt;/periodical&gt;&lt;volume&gt;3&lt;/volume&gt;&lt;number&gt;3&lt;/number&gt;&lt;dates&gt;&lt;year&gt;2015&lt;/year&gt;&lt;/dates&gt;&lt;isbn&gt;2051-8498&lt;/isbn&gt;&lt;urls&gt;&lt;/urls&gt;&lt;/record&gt;&lt;/Cite&gt;&lt;/EndNote&gt;</w:instrText>
            </w:r>
            <w:r w:rsidRPr="00345390">
              <w:rPr>
                <w:rFonts w:asciiTheme="majorBidi" w:hAnsiTheme="majorBidi" w:cstheme="majorBidi"/>
                <w:sz w:val="20"/>
                <w:szCs w:val="20"/>
              </w:rPr>
              <w:fldChar w:fldCharType="separate"/>
            </w:r>
            <w:r w:rsidRPr="00345390">
              <w:rPr>
                <w:rFonts w:asciiTheme="majorBidi" w:hAnsiTheme="majorBidi" w:cstheme="majorBidi"/>
                <w:noProof/>
                <w:sz w:val="20"/>
                <w:szCs w:val="20"/>
              </w:rPr>
              <w:t>(Youssef &amp; Samir, 2015)</w:t>
            </w:r>
            <w:r w:rsidRPr="00345390">
              <w:rPr>
                <w:rFonts w:asciiTheme="majorBidi" w:hAnsiTheme="majorBidi" w:cstheme="majorBidi"/>
                <w:sz w:val="20"/>
                <w:szCs w:val="20"/>
              </w:rPr>
              <w:fldChar w:fldCharType="end"/>
            </w:r>
          </w:p>
        </w:tc>
        <w:tc>
          <w:tcPr>
            <w:tcW w:w="3606" w:type="dxa"/>
          </w:tcPr>
          <w:p w14:paraId="5C15F113" w14:textId="2EB8D364" w:rsidR="00674CD4" w:rsidRPr="00345390" w:rsidRDefault="00674CD4"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&amp; CB</w:t>
            </w:r>
            <w:r w:rsidR="00BF7BC0">
              <w:rPr>
                <w:rFonts w:asciiTheme="majorBidi" w:hAnsiTheme="majorBidi" w:cstheme="majorBidi"/>
                <w:sz w:val="20"/>
                <w:szCs w:val="20"/>
              </w:rPr>
              <w:t>s</w:t>
            </w:r>
            <w:r>
              <w:rPr>
                <w:rFonts w:asciiTheme="majorBidi" w:hAnsiTheme="majorBidi" w:cstheme="majorBidi"/>
                <w:sz w:val="20"/>
                <w:szCs w:val="20"/>
              </w:rPr>
              <w:t>: +/ significant</w:t>
            </w:r>
          </w:p>
        </w:tc>
      </w:tr>
      <w:tr w:rsidR="00674CD4" w:rsidRPr="00345390" w14:paraId="5923F359" w14:textId="77777777" w:rsidTr="00220FE5">
        <w:tc>
          <w:tcPr>
            <w:tcW w:w="2065" w:type="dxa"/>
          </w:tcPr>
          <w:p w14:paraId="6578EE5D" w14:textId="77777777" w:rsidR="00674CD4" w:rsidRPr="00345390" w:rsidRDefault="00674CD4" w:rsidP="00674CD4">
            <w:pPr>
              <w:spacing w:line="360" w:lineRule="auto"/>
              <w:ind w:firstLine="0"/>
              <w:rPr>
                <w:rFonts w:asciiTheme="majorBidi" w:hAnsiTheme="majorBidi" w:cstheme="majorBidi"/>
                <w:sz w:val="20"/>
                <w:szCs w:val="20"/>
              </w:rPr>
            </w:pPr>
          </w:p>
        </w:tc>
        <w:tc>
          <w:tcPr>
            <w:tcW w:w="1295" w:type="dxa"/>
          </w:tcPr>
          <w:p w14:paraId="6B5D4910" w14:textId="77777777" w:rsidR="00674CD4" w:rsidRPr="00345390" w:rsidRDefault="00674CD4" w:rsidP="006C2741">
            <w:pPr>
              <w:spacing w:line="360" w:lineRule="auto"/>
              <w:ind w:firstLine="0"/>
              <w:jc w:val="center"/>
              <w:rPr>
                <w:rFonts w:asciiTheme="majorBidi" w:hAnsiTheme="majorBidi" w:cstheme="majorBidi"/>
                <w:sz w:val="20"/>
                <w:szCs w:val="20"/>
              </w:rPr>
            </w:pPr>
          </w:p>
        </w:tc>
        <w:tc>
          <w:tcPr>
            <w:tcW w:w="2299" w:type="dxa"/>
          </w:tcPr>
          <w:p w14:paraId="74C8DE80" w14:textId="501B08D6" w:rsidR="00674CD4" w:rsidRPr="00345390" w:rsidRDefault="00674CD4" w:rsidP="00674CD4">
            <w:pPr>
              <w:spacing w:line="360" w:lineRule="auto"/>
              <w:ind w:firstLine="0"/>
              <w:rPr>
                <w:rFonts w:asciiTheme="majorBidi" w:hAnsiTheme="majorBidi" w:cstheme="majorBidi"/>
                <w:sz w:val="20"/>
                <w:szCs w:val="20"/>
              </w:rPr>
            </w:pPr>
            <w:r w:rsidRPr="00345390">
              <w:rPr>
                <w:rFonts w:asciiTheme="majorBidi" w:hAnsiTheme="majorBidi" w:cstheme="majorBidi"/>
                <w:sz w:val="20"/>
                <w:szCs w:val="20"/>
              </w:rPr>
              <w:fldChar w:fldCharType="begin"/>
            </w:r>
            <w:r w:rsidRPr="00345390">
              <w:rPr>
                <w:rFonts w:asciiTheme="majorBidi" w:hAnsiTheme="majorBidi" w:cstheme="majorBidi"/>
                <w:sz w:val="20"/>
                <w:szCs w:val="20"/>
              </w:rPr>
              <w:instrText xml:space="preserve"> ADDIN EN.CITE &lt;EndNote&gt;&lt;Cite&gt;&lt;Author&gt;Jaffar&lt;/Author&gt;&lt;Year&gt;2011&lt;/Year&gt;&lt;RecNum&gt;11&lt;/RecNum&gt;&lt;DisplayText&gt;(Jaffar &amp;amp; Manarvi, 2011)&lt;/DisplayText&gt;&lt;record&gt;&lt;rec-number&gt;11&lt;/rec-number&gt;&lt;foreign-keys&gt;&lt;key app="EN" db-id="szvr9x22k5p9xxesa51vertzdze095dszf5r" timestamp="1632422001"&gt;11&lt;/key&gt;&lt;/foreign-keys&gt;&lt;ref-type name="Journal Article"&gt;17&lt;/ref-type&gt;&lt;contributors&gt;&lt;authors&gt;&lt;author&gt;Jaffar, Muhammad&lt;/author&gt;&lt;author&gt;Manarvi, Irfan&lt;/author&gt;&lt;/authors&gt;&lt;/contributors&gt;&lt;titles&gt;&lt;title&gt;Performance comparison of Islamic and Conventional banks in Pakistan&lt;/title&gt;&lt;secondary-title&gt;Global journal of management and business research&lt;/secondary-title&gt;&lt;/titles&gt;&lt;periodical&gt;&lt;full-title&gt;Global journal of management and business research&lt;/full-title&gt;&lt;/periodical&gt;&lt;volume&gt;11&lt;/volume&gt;&lt;number&gt;1&lt;/number&gt;&lt;dates&gt;&lt;year&gt;2011&lt;/year&gt;&lt;/dates&gt;&lt;isbn&gt;2249-4588&lt;/isbn&gt;&lt;urls&gt;&lt;/urls&gt;&lt;/record&gt;&lt;/Cite&gt;&lt;/EndNote&gt;</w:instrText>
            </w:r>
            <w:r w:rsidRPr="00345390">
              <w:rPr>
                <w:rFonts w:asciiTheme="majorBidi" w:hAnsiTheme="majorBidi" w:cstheme="majorBidi"/>
                <w:sz w:val="20"/>
                <w:szCs w:val="20"/>
              </w:rPr>
              <w:fldChar w:fldCharType="separate"/>
            </w:r>
            <w:r w:rsidRPr="00345390">
              <w:rPr>
                <w:rFonts w:asciiTheme="majorBidi" w:hAnsiTheme="majorBidi" w:cstheme="majorBidi"/>
                <w:noProof/>
                <w:sz w:val="20"/>
                <w:szCs w:val="20"/>
              </w:rPr>
              <w:t>(Jaffar &amp; Manarvi, 2011)</w:t>
            </w:r>
            <w:r w:rsidRPr="00345390">
              <w:rPr>
                <w:rFonts w:asciiTheme="majorBidi" w:hAnsiTheme="majorBidi" w:cstheme="majorBidi"/>
                <w:sz w:val="20"/>
                <w:szCs w:val="20"/>
              </w:rPr>
              <w:fldChar w:fldCharType="end"/>
            </w:r>
          </w:p>
        </w:tc>
        <w:tc>
          <w:tcPr>
            <w:tcW w:w="3606" w:type="dxa"/>
          </w:tcPr>
          <w:p w14:paraId="590CBFB9" w14:textId="03926C50" w:rsidR="00674CD4" w:rsidRPr="00345390" w:rsidRDefault="00674CD4"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t>CB</w:t>
            </w:r>
            <w:r w:rsidR="00BF7BC0">
              <w:rPr>
                <w:rFonts w:asciiTheme="majorBidi" w:hAnsiTheme="majorBidi" w:cstheme="majorBidi"/>
                <w:sz w:val="20"/>
                <w:szCs w:val="20"/>
              </w:rPr>
              <w:t>s</w:t>
            </w:r>
            <w:r>
              <w:rPr>
                <w:rFonts w:asciiTheme="majorBidi" w:hAnsiTheme="majorBidi" w:cstheme="majorBidi"/>
                <w:sz w:val="20"/>
                <w:szCs w:val="20"/>
              </w:rPr>
              <w:t xml:space="preserve"> outperform</w:t>
            </w:r>
          </w:p>
        </w:tc>
      </w:tr>
      <w:tr w:rsidR="00674CD4" w:rsidRPr="00345390" w14:paraId="4B5FD76C" w14:textId="77777777" w:rsidTr="00220FE5">
        <w:tc>
          <w:tcPr>
            <w:tcW w:w="2065" w:type="dxa"/>
          </w:tcPr>
          <w:p w14:paraId="661E257B" w14:textId="77777777" w:rsidR="00674CD4" w:rsidRPr="00345390" w:rsidRDefault="00674CD4" w:rsidP="00674CD4">
            <w:pPr>
              <w:spacing w:line="360" w:lineRule="auto"/>
              <w:ind w:firstLine="0"/>
              <w:rPr>
                <w:rFonts w:asciiTheme="majorBidi" w:hAnsiTheme="majorBidi" w:cstheme="majorBidi"/>
                <w:sz w:val="20"/>
                <w:szCs w:val="20"/>
              </w:rPr>
            </w:pPr>
          </w:p>
        </w:tc>
        <w:tc>
          <w:tcPr>
            <w:tcW w:w="1295" w:type="dxa"/>
          </w:tcPr>
          <w:p w14:paraId="2D90C9DC" w14:textId="77777777" w:rsidR="00674CD4" w:rsidRPr="00345390" w:rsidRDefault="00674CD4" w:rsidP="006C2741">
            <w:pPr>
              <w:spacing w:line="360" w:lineRule="auto"/>
              <w:ind w:firstLine="0"/>
              <w:jc w:val="center"/>
              <w:rPr>
                <w:rFonts w:asciiTheme="majorBidi" w:hAnsiTheme="majorBidi" w:cstheme="majorBidi"/>
                <w:sz w:val="20"/>
                <w:szCs w:val="20"/>
              </w:rPr>
            </w:pPr>
          </w:p>
        </w:tc>
        <w:tc>
          <w:tcPr>
            <w:tcW w:w="2299" w:type="dxa"/>
          </w:tcPr>
          <w:p w14:paraId="269CBF29" w14:textId="77777777" w:rsidR="00674CD4" w:rsidRPr="00345390" w:rsidRDefault="00674CD4" w:rsidP="00674CD4">
            <w:pPr>
              <w:spacing w:line="360" w:lineRule="auto"/>
              <w:ind w:firstLine="0"/>
              <w:rPr>
                <w:rFonts w:asciiTheme="majorBidi" w:hAnsiTheme="majorBidi" w:cstheme="majorBidi"/>
                <w:sz w:val="20"/>
                <w:szCs w:val="20"/>
              </w:rPr>
            </w:pPr>
          </w:p>
        </w:tc>
        <w:tc>
          <w:tcPr>
            <w:tcW w:w="3606" w:type="dxa"/>
          </w:tcPr>
          <w:p w14:paraId="665E513F" w14:textId="77777777" w:rsidR="00674CD4" w:rsidRPr="00345390" w:rsidRDefault="00674CD4" w:rsidP="00674CD4">
            <w:pPr>
              <w:spacing w:line="360" w:lineRule="auto"/>
              <w:ind w:firstLine="0"/>
              <w:rPr>
                <w:rFonts w:asciiTheme="majorBidi" w:hAnsiTheme="majorBidi" w:cstheme="majorBidi"/>
                <w:sz w:val="20"/>
                <w:szCs w:val="20"/>
              </w:rPr>
            </w:pPr>
          </w:p>
        </w:tc>
      </w:tr>
      <w:tr w:rsidR="00674CD4" w:rsidRPr="00345390" w14:paraId="2B9E5799" w14:textId="77777777" w:rsidTr="00220FE5">
        <w:tc>
          <w:tcPr>
            <w:tcW w:w="2065" w:type="dxa"/>
          </w:tcPr>
          <w:p w14:paraId="2B4A31A0" w14:textId="1EC4EB29" w:rsidR="00674CD4" w:rsidRPr="00674CD4" w:rsidRDefault="00674CD4" w:rsidP="00674CD4">
            <w:pPr>
              <w:spacing w:line="360" w:lineRule="auto"/>
              <w:ind w:firstLine="0"/>
              <w:rPr>
                <w:rFonts w:asciiTheme="majorBidi" w:hAnsiTheme="majorBidi" w:cstheme="majorBidi"/>
                <w:b/>
                <w:bCs/>
                <w:sz w:val="20"/>
                <w:szCs w:val="20"/>
              </w:rPr>
            </w:pPr>
            <w:r w:rsidRPr="00674CD4">
              <w:rPr>
                <w:rFonts w:asciiTheme="majorBidi" w:hAnsiTheme="majorBidi" w:cstheme="majorBidi"/>
                <w:b/>
                <w:bCs/>
                <w:sz w:val="20"/>
                <w:szCs w:val="20"/>
              </w:rPr>
              <w:lastRenderedPageBreak/>
              <w:t>Earnings</w:t>
            </w:r>
          </w:p>
        </w:tc>
        <w:tc>
          <w:tcPr>
            <w:tcW w:w="1295" w:type="dxa"/>
          </w:tcPr>
          <w:p w14:paraId="585E9ABE" w14:textId="5CE106A5" w:rsidR="00674CD4" w:rsidRPr="00345390" w:rsidRDefault="006C2741" w:rsidP="006C2741">
            <w:pPr>
              <w:spacing w:line="360" w:lineRule="auto"/>
              <w:ind w:firstLine="0"/>
              <w:jc w:val="center"/>
              <w:rPr>
                <w:rFonts w:asciiTheme="majorBidi" w:hAnsiTheme="majorBidi" w:cstheme="majorBidi"/>
                <w:sz w:val="20"/>
                <w:szCs w:val="20"/>
              </w:rPr>
            </w:pPr>
            <w:r w:rsidRPr="00345390">
              <w:rPr>
                <w:rFonts w:asciiTheme="majorBidi" w:hAnsiTheme="majorBidi" w:cstheme="majorBidi"/>
                <w:sz w:val="20"/>
                <w:szCs w:val="20"/>
              </w:rPr>
              <w:t>Inconclusive</w:t>
            </w:r>
          </w:p>
        </w:tc>
        <w:tc>
          <w:tcPr>
            <w:tcW w:w="2299" w:type="dxa"/>
          </w:tcPr>
          <w:p w14:paraId="40636023" w14:textId="0B9471A8" w:rsidR="00674CD4" w:rsidRPr="00345390" w:rsidRDefault="0073226E"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&lt;EndNote&gt;&lt;Cite&gt;&lt;Author&gt;Usman&lt;/Author&gt;&lt;Year&gt;2012&lt;/Year&gt;&lt;RecNum&gt;20&lt;/RecNum&gt;&lt;DisplayText&gt;(Usman &amp;amp; Khan, 2012)&lt;/DisplayText&gt;&lt;record&gt;&lt;rec-number&gt;20&lt;/rec-number&gt;&lt;foreign-keys&gt;&lt;key app="EN" db-id="szvr9x22k5p9xxesa51vertzdze095dszf5r" timestamp="1632505423"&gt;20&lt;/key&gt;&lt;/foreign-keys&gt;&lt;ref-type name="Journal Article"&gt;17&lt;/ref-type&gt;&lt;contributors&gt;&lt;authors&gt;&lt;author&gt;Usman, Abid&lt;/author&gt;&lt;author&gt;Khan, Muhammad Kashif&lt;/author&gt;&lt;/authors&gt;&lt;/contributors&gt;&lt;titles&gt;&lt;title&gt;Evaluating the financial performance of Islamic and conventional banks of Pakistan: A comparative analysis&lt;/title&gt;&lt;secondary-title&gt;International Journal of Business and Social Science&lt;/secondary-title&gt;&lt;/titles&gt;&lt;periodical&gt;&lt;full-title&gt;International Journal of Business and Social Science&lt;/full-title&gt;&lt;/periodical&gt;&lt;volume&gt;3&lt;/volume&gt;&lt;number&gt;7&lt;/number&gt;&lt;dates&gt;&lt;year&gt;2012&lt;/year&gt;&lt;/dates&gt;&lt;isbn&gt;2219-1933&lt;/isbn&gt;&lt;urls&gt;&lt;/urls&gt;&lt;/record&gt;&lt;/Cite&gt;&lt;/EndNote&gt;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(Usman &amp; Khan, 2012)</w:t>
            </w:r>
            <w:r>
              <w:rPr>
                <w:rFonts w:asciiTheme="majorBidi" w:hAnsiTheme="majorBidi" w:cstheme="majorBidi"/>
                <w:sz w:val="20"/>
                <w:szCs w:val="20"/>
              </w:rPr>
              <w:fldChar w:fldCharType="end"/>
            </w:r>
          </w:p>
        </w:tc>
        <w:tc>
          <w:tcPr>
            <w:tcW w:w="3606" w:type="dxa"/>
          </w:tcPr>
          <w:p w14:paraId="3F6BF4E2" w14:textId="2351E965" w:rsidR="00674CD4" w:rsidRPr="00345390" w:rsidRDefault="00A72B82"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outperform</w:t>
            </w:r>
          </w:p>
        </w:tc>
      </w:tr>
      <w:tr w:rsidR="00674CD4" w:rsidRPr="00345390" w14:paraId="2BDCBA5E" w14:textId="77777777" w:rsidTr="00220FE5">
        <w:tc>
          <w:tcPr>
            <w:tcW w:w="2065" w:type="dxa"/>
          </w:tcPr>
          <w:p w14:paraId="4065506F" w14:textId="77777777" w:rsidR="00674CD4" w:rsidRPr="00345390" w:rsidRDefault="00674CD4" w:rsidP="00674CD4">
            <w:pPr>
              <w:spacing w:line="360" w:lineRule="auto"/>
              <w:ind w:firstLine="0"/>
              <w:rPr>
                <w:rFonts w:asciiTheme="majorBidi" w:hAnsiTheme="majorBidi" w:cstheme="majorBidi"/>
                <w:sz w:val="20"/>
                <w:szCs w:val="20"/>
              </w:rPr>
            </w:pPr>
          </w:p>
        </w:tc>
        <w:tc>
          <w:tcPr>
            <w:tcW w:w="1295" w:type="dxa"/>
          </w:tcPr>
          <w:p w14:paraId="09CB9A08" w14:textId="77777777" w:rsidR="00674CD4" w:rsidRPr="00345390" w:rsidRDefault="00674CD4" w:rsidP="006C2741">
            <w:pPr>
              <w:spacing w:line="360" w:lineRule="auto"/>
              <w:ind w:firstLine="0"/>
              <w:jc w:val="center"/>
              <w:rPr>
                <w:rFonts w:asciiTheme="majorBidi" w:hAnsiTheme="majorBidi" w:cstheme="majorBidi"/>
                <w:sz w:val="20"/>
                <w:szCs w:val="20"/>
              </w:rPr>
            </w:pPr>
          </w:p>
        </w:tc>
        <w:tc>
          <w:tcPr>
            <w:tcW w:w="2299" w:type="dxa"/>
          </w:tcPr>
          <w:p w14:paraId="62E0D801" w14:textId="0D203BFB" w:rsidR="00674CD4" w:rsidRPr="00345390" w:rsidRDefault="00F627A5"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&lt;EndNote&gt;&lt;Cite&gt;&lt;Author&gt;Tabash&lt;/Author&gt;&lt;Year&gt;2017&lt;/Year&gt;&lt;RecNum&gt;21&lt;/RecNum&gt;&lt;DisplayText&gt;(Tabash et al., 2017)&lt;/DisplayText&gt;&lt;record&gt;&lt;rec-number&gt;21&lt;/rec-number&gt;&lt;foreign-keys&gt;&lt;key app="EN" db-id="szvr9x22k5p9xxesa51vertzdze095dszf5r" timestamp="1632505474"&gt;21&lt;/key&gt;&lt;/foreign-keys&gt;&lt;ref-type name="Conference Proceedings"&gt;10&lt;/ref-type&gt;&lt;contributors&gt;&lt;authors&gt;&lt;author&gt;Tabash, Mosab I&lt;/author&gt;&lt;author&gt;Yahya, Ali T&lt;/author&gt;&lt;author&gt;Akhtar, Asif&lt;/author&gt;&lt;/authors&gt;&lt;/contributors&gt;&lt;titles&gt;&lt;title&gt;Financial performance comparison of islamic and conventional banks in the United Arab Emirates (UAE)&lt;/title&gt;&lt;secondary-title&gt;International Conference on Advances in Business and Law (ICABL)&lt;/secondary-title&gt;&lt;/titles&gt;&lt;pages&gt;477-494&lt;/pages&gt;&lt;volume&gt;1&lt;/volume&gt;&lt;number&gt;1&lt;/number&gt;&lt;dates&gt;&lt;year&gt;2017&lt;/year&gt;&lt;/dates&gt;&lt;isbn&gt;2523-6547&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(Tabash et al., 2017)</w:t>
            </w:r>
            <w:r>
              <w:rPr>
                <w:rFonts w:asciiTheme="majorBidi" w:hAnsiTheme="majorBidi" w:cstheme="majorBidi"/>
                <w:sz w:val="20"/>
                <w:szCs w:val="20"/>
              </w:rPr>
              <w:fldChar w:fldCharType="end"/>
            </w:r>
          </w:p>
        </w:tc>
        <w:tc>
          <w:tcPr>
            <w:tcW w:w="3606" w:type="dxa"/>
          </w:tcPr>
          <w:p w14:paraId="66CB99EB" w14:textId="4834B99A" w:rsidR="00674CD4" w:rsidRPr="00345390" w:rsidRDefault="00F627A5"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t>Insignificant difference</w:t>
            </w:r>
          </w:p>
        </w:tc>
      </w:tr>
      <w:tr w:rsidR="00674CD4" w:rsidRPr="00345390" w14:paraId="1C5648CD" w14:textId="77777777" w:rsidTr="00220FE5">
        <w:tc>
          <w:tcPr>
            <w:tcW w:w="2065" w:type="dxa"/>
          </w:tcPr>
          <w:p w14:paraId="44D9CAD4" w14:textId="77777777" w:rsidR="00674CD4" w:rsidRPr="00345390" w:rsidRDefault="00674CD4" w:rsidP="00674CD4">
            <w:pPr>
              <w:spacing w:line="360" w:lineRule="auto"/>
              <w:ind w:firstLine="0"/>
              <w:rPr>
                <w:rFonts w:asciiTheme="majorBidi" w:hAnsiTheme="majorBidi" w:cstheme="majorBidi"/>
                <w:sz w:val="20"/>
                <w:szCs w:val="20"/>
              </w:rPr>
            </w:pPr>
          </w:p>
        </w:tc>
        <w:tc>
          <w:tcPr>
            <w:tcW w:w="1295" w:type="dxa"/>
          </w:tcPr>
          <w:p w14:paraId="72470D11" w14:textId="77777777" w:rsidR="00674CD4" w:rsidRPr="00345390" w:rsidRDefault="00674CD4" w:rsidP="00674CD4">
            <w:pPr>
              <w:spacing w:line="360" w:lineRule="auto"/>
              <w:ind w:firstLine="0"/>
              <w:rPr>
                <w:rFonts w:asciiTheme="majorBidi" w:hAnsiTheme="majorBidi" w:cstheme="majorBidi"/>
                <w:sz w:val="20"/>
                <w:szCs w:val="20"/>
              </w:rPr>
            </w:pPr>
          </w:p>
        </w:tc>
        <w:tc>
          <w:tcPr>
            <w:tcW w:w="2299" w:type="dxa"/>
          </w:tcPr>
          <w:p w14:paraId="2ACD2E27" w14:textId="41970D78" w:rsidR="00674CD4" w:rsidRPr="00345390" w:rsidRDefault="00F627A5"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&lt;EndNote&gt;&lt;Cite&gt;&lt;Author&gt;Samad&lt;/Author&gt;&lt;Year&gt;2004&lt;/Year&gt;&lt;RecNum&gt;22&lt;/RecNum&gt;&lt;DisplayText&gt;(Samad, 2004)&lt;/DisplayText&gt;&lt;record&gt;&lt;rec-number&gt;22&lt;/rec-number&gt;&lt;foreign-keys&gt;&lt;key app="EN" db-id="szvr9x22k5p9xxesa51vertzdze095dszf5r" timestamp="1632509123"&gt;22&lt;/key&gt;&lt;/foreign-keys&gt;&lt;ref-type name="Journal Article"&gt;17&lt;/ref-type&gt;&lt;contributors&gt;&lt;authors&gt;&lt;author&gt;Samad, Abdus&lt;/author&gt;&lt;/authors&gt;&lt;/contributors&gt;&lt;titles&gt;&lt;title&gt;PERFORMANCE OF INTEREST-FREE ISLAMIC BANKS VIS-Ã€-VIS INTEREST-BASED CONVENTIONAL BANKS OF BAHRAIN&lt;/title&gt;&lt;secondary-title&gt;International Journal of Economics, Management and Accounting&lt;/secondary-title&gt;&lt;/titles&gt;&lt;periodical&gt;&lt;full-title&gt;International Journal of Economics, Management and Accounting&lt;/full-title&gt;&lt;/periodical&gt;&lt;volume&gt;12&lt;/volume&gt;&lt;number&gt;2&lt;/number&gt;&lt;dates&gt;&lt;year&gt;2004&lt;/year&gt;&lt;/dates&gt;&lt;isbn&gt;2462-1420&lt;/isbn&gt;&lt;urls&gt;&lt;/urls&gt;&lt;/record&gt;&lt;/Cite&gt;&lt;/EndNote&gt;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(Samad, 2004)</w:t>
            </w:r>
            <w:r>
              <w:rPr>
                <w:rFonts w:asciiTheme="majorBidi" w:hAnsiTheme="majorBidi" w:cstheme="majorBidi"/>
                <w:sz w:val="20"/>
                <w:szCs w:val="20"/>
              </w:rPr>
              <w:fldChar w:fldCharType="end"/>
            </w:r>
          </w:p>
        </w:tc>
        <w:tc>
          <w:tcPr>
            <w:tcW w:w="3606" w:type="dxa"/>
          </w:tcPr>
          <w:p w14:paraId="1C705414" w14:textId="5B6D3908" w:rsidR="00674CD4" w:rsidRPr="00345390" w:rsidRDefault="00F627A5"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t>Insignificant difference</w:t>
            </w:r>
          </w:p>
        </w:tc>
      </w:tr>
      <w:tr w:rsidR="00674CD4" w:rsidRPr="00345390" w14:paraId="2D4D5E06" w14:textId="77777777" w:rsidTr="00220FE5">
        <w:tc>
          <w:tcPr>
            <w:tcW w:w="2065" w:type="dxa"/>
          </w:tcPr>
          <w:p w14:paraId="04C9275C" w14:textId="77777777" w:rsidR="00674CD4" w:rsidRPr="00345390" w:rsidRDefault="00674CD4" w:rsidP="00674CD4">
            <w:pPr>
              <w:spacing w:line="360" w:lineRule="auto"/>
              <w:ind w:firstLine="0"/>
              <w:rPr>
                <w:rFonts w:asciiTheme="majorBidi" w:hAnsiTheme="majorBidi" w:cstheme="majorBidi"/>
                <w:sz w:val="20"/>
                <w:szCs w:val="20"/>
              </w:rPr>
            </w:pPr>
          </w:p>
        </w:tc>
        <w:tc>
          <w:tcPr>
            <w:tcW w:w="1295" w:type="dxa"/>
          </w:tcPr>
          <w:p w14:paraId="33F7A607" w14:textId="77777777" w:rsidR="00674CD4" w:rsidRPr="00345390" w:rsidRDefault="00674CD4" w:rsidP="00674CD4">
            <w:pPr>
              <w:spacing w:line="360" w:lineRule="auto"/>
              <w:ind w:firstLine="0"/>
              <w:rPr>
                <w:rFonts w:asciiTheme="majorBidi" w:hAnsiTheme="majorBidi" w:cstheme="majorBidi"/>
                <w:sz w:val="20"/>
                <w:szCs w:val="20"/>
              </w:rPr>
            </w:pPr>
          </w:p>
        </w:tc>
        <w:tc>
          <w:tcPr>
            <w:tcW w:w="2299" w:type="dxa"/>
          </w:tcPr>
          <w:p w14:paraId="3EA91776" w14:textId="69E89640" w:rsidR="00674CD4" w:rsidRPr="00345390" w:rsidRDefault="00A955FA"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&lt;EndNote&gt;&lt;Cite&gt;&lt;Author&gt;Aljahdali&lt;/Author&gt;&lt;Year&gt;2021&lt;/Year&gt;&lt;RecNum&gt;23&lt;/RecNum&gt;&lt;DisplayText&gt;(Aljahdali &amp;amp; Faleel, 2021)&lt;/DisplayText&gt;&lt;record&gt;&lt;rec-number&gt;23&lt;/rec-number&gt;&lt;foreign-keys&gt;&lt;key app="EN" db-id="szvr9x22k5p9xxesa51vertzdze095dszf5r" timestamp="1632509870"&gt;23&lt;/key&gt;&lt;/foreign-keys&gt;&lt;ref-type name="Journal Article"&gt;17&lt;/ref-type&gt;&lt;contributors&gt;&lt;authors&gt;&lt;author&gt;Aljahdali, Asrar Atiyan&lt;/author&gt;&lt;author&gt;Faleel, Jamaldeen&lt;/author&gt;&lt;/authors&gt;&lt;/contributors&gt;&lt;titles&gt;&lt;title&gt;FINANCIAL PERFORMANCE OF ISLAMIC AND CONVENTIONAL BANKS IN SAUDI ARABIA: A COMPARATIVE STUDY&lt;/title&gt;&lt;secondary-title&gt;PalArch&amp;apos;s Journal of Archaeology of Egypt/Egyptology&lt;/secondary-title&gt;&lt;/titles&gt;&lt;periodical&gt;&lt;full-title&gt;PalArch&amp;apos;s Journal of Archaeology of Egypt/Egyptology&lt;/full-title&gt;&lt;/periodical&gt;&lt;pages&gt;364-374&lt;/pages&gt;&lt;volume&gt;18&lt;/volume&gt;&lt;number&gt;13&lt;/number&gt;&lt;dates&gt;&lt;year&gt;2021&lt;/year&gt;&lt;/dates&gt;&lt;isbn&gt;1567-214X&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(Aljahdali &amp; Faleel, 2021)</w:t>
            </w:r>
            <w:r>
              <w:rPr>
                <w:rFonts w:asciiTheme="majorBidi" w:hAnsiTheme="majorBidi" w:cstheme="majorBidi"/>
                <w:sz w:val="20"/>
                <w:szCs w:val="20"/>
              </w:rPr>
              <w:fldChar w:fldCharType="end"/>
            </w:r>
          </w:p>
        </w:tc>
        <w:tc>
          <w:tcPr>
            <w:tcW w:w="3606" w:type="dxa"/>
          </w:tcPr>
          <w:p w14:paraId="77F5D731" w14:textId="1873813D" w:rsidR="00674CD4" w:rsidRPr="00345390" w:rsidRDefault="00A955FA"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underperform</w:t>
            </w:r>
          </w:p>
        </w:tc>
      </w:tr>
      <w:tr w:rsidR="00674CD4" w:rsidRPr="00345390" w14:paraId="40AFBB2D" w14:textId="77777777" w:rsidTr="00220FE5">
        <w:tc>
          <w:tcPr>
            <w:tcW w:w="2065" w:type="dxa"/>
          </w:tcPr>
          <w:p w14:paraId="70F9D27E" w14:textId="77777777" w:rsidR="00674CD4" w:rsidRPr="00345390" w:rsidRDefault="00674CD4" w:rsidP="00674CD4">
            <w:pPr>
              <w:spacing w:line="360" w:lineRule="auto"/>
              <w:ind w:firstLine="0"/>
              <w:rPr>
                <w:rFonts w:asciiTheme="majorBidi" w:hAnsiTheme="majorBidi" w:cstheme="majorBidi"/>
                <w:sz w:val="20"/>
                <w:szCs w:val="20"/>
              </w:rPr>
            </w:pPr>
          </w:p>
        </w:tc>
        <w:tc>
          <w:tcPr>
            <w:tcW w:w="1295" w:type="dxa"/>
          </w:tcPr>
          <w:p w14:paraId="3B0D2B01" w14:textId="77777777" w:rsidR="00674CD4" w:rsidRPr="00345390" w:rsidRDefault="00674CD4" w:rsidP="00674CD4">
            <w:pPr>
              <w:spacing w:line="360" w:lineRule="auto"/>
              <w:ind w:firstLine="0"/>
              <w:rPr>
                <w:rFonts w:asciiTheme="majorBidi" w:hAnsiTheme="majorBidi" w:cstheme="majorBidi"/>
                <w:sz w:val="20"/>
                <w:szCs w:val="20"/>
              </w:rPr>
            </w:pPr>
          </w:p>
        </w:tc>
        <w:tc>
          <w:tcPr>
            <w:tcW w:w="2299" w:type="dxa"/>
          </w:tcPr>
          <w:p w14:paraId="0337A041" w14:textId="0D0C6F7C" w:rsidR="00674CD4" w:rsidRPr="00345390" w:rsidRDefault="00301BBA"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&lt;EndNote&gt;&lt;Cite&gt;&lt;Author&gt;Ika&lt;/Author&gt;&lt;Year&gt;2011&lt;/Year&gt;&lt;RecNum&gt;24&lt;/RecNum&gt;&lt;DisplayText&gt;(Ika &amp;amp; Abdullah, 2011)&lt;/DisplayText&gt;&lt;record&gt;&lt;rec-number&gt;24&lt;/rec-number&gt;&lt;foreign-keys&gt;&lt;key app="EN" db-id="szvr9x22k5p9xxesa51vertzdze095dszf5r" timestamp="1632510246"&gt;24&lt;/key&gt;&lt;/foreign-keys&gt;&lt;ref-type name="Journal Article"&gt;17&lt;/ref-type&gt;&lt;contributors&gt;&lt;authors&gt;&lt;author&gt;Ika, Siti Rochmah&lt;/author&gt;&lt;author&gt;Abdullah, Norhayati&lt;/author&gt;&lt;/authors&gt;&lt;/contributors&gt;&lt;titles&gt;&lt;title&gt;A comparative study of financial performance of Islamic banks and conventional banks in Indonesia&lt;/title&gt;&lt;secondary-title&gt;International Journal of Business and Social Science&lt;/secondary-title&gt;&lt;/titles&gt;&lt;periodical&gt;&lt;full-title&gt;International Journal of Business and Social Science&lt;/full-title&gt;&lt;/periodical&gt;&lt;volume&gt;2&lt;/volume&gt;&lt;number&gt;15&lt;/number&gt;&lt;dates&gt;&lt;year&gt;2011&lt;/year&gt;&lt;/dates&gt;&lt;isbn&gt;2219-1933&lt;/isbn&gt;&lt;urls&gt;&lt;/urls&gt;&lt;/record&gt;&lt;/Cite&gt;&lt;/EndNote&gt;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(Ika &amp; Abdullah, 2011)</w:t>
            </w:r>
            <w:r>
              <w:rPr>
                <w:rFonts w:asciiTheme="majorBidi" w:hAnsiTheme="majorBidi" w:cstheme="majorBidi"/>
                <w:sz w:val="20"/>
                <w:szCs w:val="20"/>
              </w:rPr>
              <w:fldChar w:fldCharType="end"/>
            </w:r>
          </w:p>
        </w:tc>
        <w:tc>
          <w:tcPr>
            <w:tcW w:w="3606" w:type="dxa"/>
          </w:tcPr>
          <w:p w14:paraId="080B9DC1" w14:textId="08AC324A" w:rsidR="00674CD4" w:rsidRPr="00345390" w:rsidRDefault="00C37E22" w:rsidP="00674CD4">
            <w:pPr>
              <w:spacing w:line="360" w:lineRule="auto"/>
              <w:ind w:firstLine="0"/>
              <w:rPr>
                <w:rFonts w:asciiTheme="majorBidi" w:hAnsiTheme="majorBidi" w:cstheme="majorBidi"/>
                <w:sz w:val="20"/>
                <w:szCs w:val="20"/>
              </w:rPr>
            </w:pPr>
            <w:r>
              <w:rPr>
                <w:rFonts w:asciiTheme="majorBidi" w:hAnsiTheme="majorBidi" w:cstheme="majorBidi"/>
                <w:sz w:val="20"/>
                <w:szCs w:val="20"/>
              </w:rPr>
              <w:t>Insignificant difference</w:t>
            </w:r>
          </w:p>
        </w:tc>
      </w:tr>
      <w:tr w:rsidR="001D1D0B" w:rsidRPr="00E33BF9" w14:paraId="43DE7AAC" w14:textId="77777777" w:rsidTr="00220FE5">
        <w:tc>
          <w:tcPr>
            <w:tcW w:w="2065" w:type="dxa"/>
          </w:tcPr>
          <w:p w14:paraId="714E4AE0" w14:textId="10759828" w:rsidR="001D1D0B" w:rsidRPr="00E33BF9" w:rsidRDefault="001D1D0B" w:rsidP="001D1D0B">
            <w:pPr>
              <w:spacing w:line="360" w:lineRule="auto"/>
              <w:ind w:firstLine="0"/>
              <w:rPr>
                <w:rFonts w:asciiTheme="majorBidi" w:hAnsiTheme="majorBidi" w:cstheme="majorBidi"/>
                <w:b/>
                <w:bCs/>
                <w:sz w:val="20"/>
                <w:szCs w:val="20"/>
              </w:rPr>
            </w:pPr>
          </w:p>
        </w:tc>
        <w:tc>
          <w:tcPr>
            <w:tcW w:w="1295" w:type="dxa"/>
          </w:tcPr>
          <w:p w14:paraId="639B7872" w14:textId="77777777" w:rsidR="001D1D0B" w:rsidRPr="00E33BF9" w:rsidRDefault="001D1D0B" w:rsidP="001D1D0B">
            <w:pPr>
              <w:spacing w:line="360" w:lineRule="auto"/>
              <w:ind w:firstLine="0"/>
              <w:rPr>
                <w:rFonts w:asciiTheme="majorBidi" w:hAnsiTheme="majorBidi" w:cstheme="majorBidi"/>
                <w:b/>
                <w:bCs/>
                <w:sz w:val="20"/>
                <w:szCs w:val="20"/>
              </w:rPr>
            </w:pPr>
          </w:p>
        </w:tc>
        <w:tc>
          <w:tcPr>
            <w:tcW w:w="2299" w:type="dxa"/>
          </w:tcPr>
          <w:p w14:paraId="5E689E08" w14:textId="301AD54C" w:rsidR="001D1D0B" w:rsidRPr="00E33BF9" w:rsidRDefault="001D1D0B" w:rsidP="001D1D0B">
            <w:pPr>
              <w:spacing w:line="360" w:lineRule="auto"/>
              <w:ind w:firstLine="0"/>
              <w:rPr>
                <w:rFonts w:asciiTheme="majorBidi" w:hAnsiTheme="majorBidi" w:cstheme="majorBidi"/>
                <w:b/>
                <w:bCs/>
                <w:sz w:val="20"/>
                <w:szCs w:val="20"/>
              </w:rPr>
            </w:pPr>
          </w:p>
        </w:tc>
        <w:tc>
          <w:tcPr>
            <w:tcW w:w="3606" w:type="dxa"/>
          </w:tcPr>
          <w:p w14:paraId="6E8372F8" w14:textId="77777777" w:rsidR="001D1D0B" w:rsidRPr="00E33BF9" w:rsidRDefault="001D1D0B" w:rsidP="001D1D0B">
            <w:pPr>
              <w:spacing w:line="360" w:lineRule="auto"/>
              <w:ind w:firstLine="0"/>
              <w:rPr>
                <w:rFonts w:asciiTheme="majorBidi" w:hAnsiTheme="majorBidi" w:cstheme="majorBidi"/>
                <w:b/>
                <w:bCs/>
                <w:sz w:val="20"/>
                <w:szCs w:val="20"/>
              </w:rPr>
            </w:pPr>
          </w:p>
        </w:tc>
      </w:tr>
      <w:tr w:rsidR="001D1D0B" w:rsidRPr="00345390" w14:paraId="2ED798FE" w14:textId="77777777" w:rsidTr="00220FE5">
        <w:tc>
          <w:tcPr>
            <w:tcW w:w="2065" w:type="dxa"/>
          </w:tcPr>
          <w:p w14:paraId="0CFE84BC" w14:textId="1E382568" w:rsidR="001D1D0B" w:rsidRPr="00345390" w:rsidRDefault="001D1D0B" w:rsidP="001D1D0B">
            <w:pPr>
              <w:spacing w:line="360" w:lineRule="auto"/>
              <w:ind w:firstLine="0"/>
              <w:rPr>
                <w:rFonts w:asciiTheme="majorBidi" w:hAnsiTheme="majorBidi" w:cstheme="majorBidi"/>
                <w:sz w:val="20"/>
                <w:szCs w:val="20"/>
              </w:rPr>
            </w:pPr>
            <w:r w:rsidRPr="00E33BF9">
              <w:rPr>
                <w:rFonts w:asciiTheme="majorBidi" w:hAnsiTheme="majorBidi" w:cstheme="majorBidi"/>
                <w:b/>
                <w:bCs/>
                <w:sz w:val="20"/>
                <w:szCs w:val="20"/>
              </w:rPr>
              <w:t>Liquidity</w:t>
            </w:r>
          </w:p>
        </w:tc>
        <w:tc>
          <w:tcPr>
            <w:tcW w:w="1295" w:type="dxa"/>
          </w:tcPr>
          <w:p w14:paraId="1B36D1C1" w14:textId="15F4ADE5" w:rsidR="001D1D0B" w:rsidRPr="00345390" w:rsidRDefault="00220FE5"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t>In</w:t>
            </w:r>
            <w:r w:rsidR="00B141C9" w:rsidRPr="00345390">
              <w:rPr>
                <w:rFonts w:asciiTheme="majorBidi" w:hAnsiTheme="majorBidi" w:cstheme="majorBidi"/>
                <w:sz w:val="20"/>
                <w:szCs w:val="20"/>
              </w:rPr>
              <w:t>conclusive</w:t>
            </w:r>
          </w:p>
        </w:tc>
        <w:tc>
          <w:tcPr>
            <w:tcW w:w="2299" w:type="dxa"/>
          </w:tcPr>
          <w:p w14:paraId="21198818" w14:textId="6AFFC45F" w:rsidR="001D1D0B" w:rsidRPr="00345390" w:rsidRDefault="001D1D0B"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&lt;EndNote&gt;&lt;Cite&gt;&lt;Author&gt;Usman&lt;/Author&gt;&lt;Year&gt;2012&lt;/Year&gt;&lt;RecNum&gt;20&lt;/RecNum&gt;&lt;DisplayText&gt;(Usman &amp;amp; Khan, 2012)&lt;/DisplayText&gt;&lt;record&gt;&lt;rec-number&gt;20&lt;/rec-number&gt;&lt;foreign-keys&gt;&lt;key app="EN" db-id="szvr9x22k5p9xxesa51vertzdze095dszf5r" timestamp="1632505423"&gt;20&lt;/key&gt;&lt;/foreign-keys&gt;&lt;ref-type name="Journal Article"&gt;17&lt;/ref-type&gt;&lt;contributors&gt;&lt;authors&gt;&lt;author&gt;Usman, Abid&lt;/author&gt;&lt;author&gt;Khan, Muhammad Kashif&lt;/author&gt;&lt;/authors&gt;&lt;/contributors&gt;&lt;titles&gt;&lt;title&gt;Evaluating the financial performance of Islamic and conventional banks of Pakistan: A comparative analysis&lt;/title&gt;&lt;secondary-title&gt;International Journal of Business and Social Science&lt;/secondary-title&gt;&lt;/titles&gt;&lt;periodical&gt;&lt;full-title&gt;International Journal of Business and Social Science&lt;/full-title&gt;&lt;/periodical&gt;&lt;volume&gt;3&lt;/volume&gt;&lt;number&gt;7&lt;/number&gt;&lt;dates&gt;&lt;year&gt;2012&lt;/year&gt;&lt;/dates&gt;&lt;isbn&gt;2219-1933&lt;/isbn&gt;&lt;urls&gt;&lt;/urls&gt;&lt;/record&gt;&lt;/Cite&gt;&lt;/EndNote&gt;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(Usman &amp; Khan, 2012)</w:t>
            </w:r>
            <w:r>
              <w:rPr>
                <w:rFonts w:asciiTheme="majorBidi" w:hAnsiTheme="majorBidi" w:cstheme="majorBidi"/>
                <w:sz w:val="20"/>
                <w:szCs w:val="20"/>
              </w:rPr>
              <w:fldChar w:fldCharType="end"/>
            </w:r>
          </w:p>
        </w:tc>
        <w:tc>
          <w:tcPr>
            <w:tcW w:w="3606" w:type="dxa"/>
          </w:tcPr>
          <w:p w14:paraId="6B86D649" w14:textId="2231C7D2" w:rsidR="001D1D0B" w:rsidRPr="00345390" w:rsidRDefault="001D1D0B"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outperform</w:t>
            </w:r>
          </w:p>
        </w:tc>
      </w:tr>
      <w:tr w:rsidR="001D1D0B" w:rsidRPr="00345390" w14:paraId="543EC0F0" w14:textId="77777777" w:rsidTr="00220FE5">
        <w:tc>
          <w:tcPr>
            <w:tcW w:w="2065" w:type="dxa"/>
          </w:tcPr>
          <w:p w14:paraId="5CDF9EC6" w14:textId="77777777" w:rsidR="001D1D0B" w:rsidRPr="00345390" w:rsidRDefault="001D1D0B" w:rsidP="001D1D0B">
            <w:pPr>
              <w:spacing w:line="360" w:lineRule="auto"/>
              <w:ind w:firstLine="0"/>
              <w:rPr>
                <w:rFonts w:asciiTheme="majorBidi" w:hAnsiTheme="majorBidi" w:cstheme="majorBidi"/>
                <w:sz w:val="20"/>
                <w:szCs w:val="20"/>
              </w:rPr>
            </w:pPr>
          </w:p>
        </w:tc>
        <w:tc>
          <w:tcPr>
            <w:tcW w:w="1295" w:type="dxa"/>
          </w:tcPr>
          <w:p w14:paraId="09DAFE6E" w14:textId="77777777" w:rsidR="001D1D0B" w:rsidRPr="00345390" w:rsidRDefault="001D1D0B" w:rsidP="001D1D0B">
            <w:pPr>
              <w:spacing w:line="360" w:lineRule="auto"/>
              <w:ind w:firstLine="0"/>
              <w:rPr>
                <w:rFonts w:asciiTheme="majorBidi" w:hAnsiTheme="majorBidi" w:cstheme="majorBidi"/>
                <w:sz w:val="20"/>
                <w:szCs w:val="20"/>
              </w:rPr>
            </w:pPr>
          </w:p>
        </w:tc>
        <w:tc>
          <w:tcPr>
            <w:tcW w:w="2299" w:type="dxa"/>
          </w:tcPr>
          <w:p w14:paraId="315F760A" w14:textId="49FB6F5A" w:rsidR="001D1D0B" w:rsidRPr="00345390" w:rsidRDefault="001D1D0B"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&lt;EndNote&gt;&lt;Cite&gt;&lt;Author&gt;Tabash&lt;/Author&gt;&lt;Year&gt;2017&lt;/Year&gt;&lt;RecNum&gt;21&lt;/RecNum&gt;&lt;DisplayText&gt;(Tabash et al., 2017)&lt;/DisplayText&gt;&lt;record&gt;&lt;rec-number&gt;21&lt;/rec-number&gt;&lt;foreign-keys&gt;&lt;key app="EN" db-id="szvr9x22k5p9xxesa51vertzdze095dszf5r" timestamp="1632505474"&gt;21&lt;/key&gt;&lt;/foreign-keys&gt;&lt;ref-type name="Conference Proceedings"&gt;10&lt;/ref-type&gt;&lt;contributors&gt;&lt;authors&gt;&lt;author&gt;Tabash, Mosab I&lt;/author&gt;&lt;author&gt;Yahya, Ali T&lt;/author&gt;&lt;author&gt;Akhtar, Asif&lt;/author&gt;&lt;/authors&gt;&lt;/contributors&gt;&lt;titles&gt;&lt;title&gt;Financial performance comparison of islamic and conventional banks in the United Arab Emirates (UAE)&lt;/title&gt;&lt;secondary-title&gt;International Conference on Advances in Business and Law (ICABL)&lt;/secondary-title&gt;&lt;/titles&gt;&lt;pages&gt;477-494&lt;/pages&gt;&lt;volume&gt;1&lt;/volume&gt;&lt;number&gt;1&lt;/number&gt;&lt;dates&gt;&lt;year&gt;2017&lt;/year&gt;&lt;/dates&gt;&lt;isbn&gt;2523-6547&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(Tabash et al., 2017)</w:t>
            </w:r>
            <w:r>
              <w:rPr>
                <w:rFonts w:asciiTheme="majorBidi" w:hAnsiTheme="majorBidi" w:cstheme="majorBidi"/>
                <w:sz w:val="20"/>
                <w:szCs w:val="20"/>
              </w:rPr>
              <w:fldChar w:fldCharType="end"/>
            </w:r>
          </w:p>
        </w:tc>
        <w:tc>
          <w:tcPr>
            <w:tcW w:w="3606" w:type="dxa"/>
          </w:tcPr>
          <w:p w14:paraId="36401A53" w14:textId="6ACB81C7" w:rsidR="001D1D0B" w:rsidRPr="00345390" w:rsidRDefault="001D1D0B"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outperform</w:t>
            </w:r>
          </w:p>
        </w:tc>
      </w:tr>
      <w:tr w:rsidR="001D1D0B" w:rsidRPr="00345390" w14:paraId="00402CE5" w14:textId="77777777" w:rsidTr="00220FE5">
        <w:tc>
          <w:tcPr>
            <w:tcW w:w="2065" w:type="dxa"/>
          </w:tcPr>
          <w:p w14:paraId="5C8586B8" w14:textId="77777777" w:rsidR="001D1D0B" w:rsidRPr="00345390" w:rsidRDefault="001D1D0B" w:rsidP="001D1D0B">
            <w:pPr>
              <w:spacing w:line="360" w:lineRule="auto"/>
              <w:ind w:firstLine="0"/>
              <w:rPr>
                <w:rFonts w:asciiTheme="majorBidi" w:hAnsiTheme="majorBidi" w:cstheme="majorBidi"/>
                <w:sz w:val="20"/>
                <w:szCs w:val="20"/>
              </w:rPr>
            </w:pPr>
          </w:p>
        </w:tc>
        <w:tc>
          <w:tcPr>
            <w:tcW w:w="1295" w:type="dxa"/>
          </w:tcPr>
          <w:p w14:paraId="098E2208" w14:textId="77777777" w:rsidR="001D1D0B" w:rsidRPr="00345390" w:rsidRDefault="001D1D0B" w:rsidP="001D1D0B">
            <w:pPr>
              <w:spacing w:line="360" w:lineRule="auto"/>
              <w:ind w:firstLine="0"/>
              <w:rPr>
                <w:rFonts w:asciiTheme="majorBidi" w:hAnsiTheme="majorBidi" w:cstheme="majorBidi"/>
                <w:sz w:val="20"/>
                <w:szCs w:val="20"/>
              </w:rPr>
            </w:pPr>
          </w:p>
        </w:tc>
        <w:tc>
          <w:tcPr>
            <w:tcW w:w="2299" w:type="dxa"/>
          </w:tcPr>
          <w:p w14:paraId="2CBC3093" w14:textId="7076E467" w:rsidR="001D1D0B" w:rsidRPr="00345390" w:rsidRDefault="001D1D0B"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&lt;EndNote&gt;&lt;Cite&gt;&lt;Author&gt;Samad&lt;/Author&gt;&lt;Year&gt;2004&lt;/Year&gt;&lt;RecNum&gt;22&lt;/RecNum&gt;&lt;DisplayText&gt;(Samad, 2004)&lt;/DisplayText&gt;&lt;record&gt;&lt;rec-number&gt;22&lt;/rec-number&gt;&lt;foreign-keys&gt;&lt;key app="EN" db-id="szvr9x22k5p9xxesa51vertzdze095dszf5r" timestamp="1632509123"&gt;22&lt;/key&gt;&lt;/foreign-keys&gt;&lt;ref-type name="Journal Article"&gt;17&lt;/ref-type&gt;&lt;contributors&gt;&lt;authors&gt;&lt;author&gt;Samad, Abdus&lt;/author&gt;&lt;/authors&gt;&lt;/contributors&gt;&lt;titles&gt;&lt;title&gt;PERFORMANCE OF INTEREST-FREE ISLAMIC BANKS VIS-Ã€-VIS INTEREST-BASED CONVENTIONAL BANKS OF BAHRAIN&lt;/title&gt;&lt;secondary-title&gt;International Journal of Economics, Management and Accounting&lt;/secondary-title&gt;&lt;/titles&gt;&lt;periodical&gt;&lt;full-title&gt;International Journal of Economics, Management and Accounting&lt;/full-title&gt;&lt;/periodical&gt;&lt;volume&gt;12&lt;/volume&gt;&lt;number&gt;2&lt;/number&gt;&lt;dates&gt;&lt;year&gt;2004&lt;/year&gt;&lt;/dates&gt;&lt;isbn&gt;2462-1420&lt;/isbn&gt;&lt;urls&gt;&lt;/urls&gt;&lt;/record&gt;&lt;/Cite&gt;&lt;/EndNote&gt;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(Samad, 2004)</w:t>
            </w:r>
            <w:r>
              <w:rPr>
                <w:rFonts w:asciiTheme="majorBidi" w:hAnsiTheme="majorBidi" w:cstheme="majorBidi"/>
                <w:sz w:val="20"/>
                <w:szCs w:val="20"/>
              </w:rPr>
              <w:fldChar w:fldCharType="end"/>
            </w:r>
          </w:p>
        </w:tc>
        <w:tc>
          <w:tcPr>
            <w:tcW w:w="3606" w:type="dxa"/>
          </w:tcPr>
          <w:p w14:paraId="4AA03C90" w14:textId="7394E559" w:rsidR="001D1D0B" w:rsidRPr="00345390" w:rsidRDefault="001D1D0B"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t>Insignificant difference</w:t>
            </w:r>
          </w:p>
        </w:tc>
      </w:tr>
      <w:tr w:rsidR="001D1D0B" w:rsidRPr="00345390" w14:paraId="671B8900" w14:textId="77777777" w:rsidTr="00220FE5">
        <w:tc>
          <w:tcPr>
            <w:tcW w:w="2065" w:type="dxa"/>
          </w:tcPr>
          <w:p w14:paraId="03FED861" w14:textId="77777777" w:rsidR="001D1D0B" w:rsidRPr="00345390" w:rsidRDefault="001D1D0B" w:rsidP="001D1D0B">
            <w:pPr>
              <w:spacing w:line="360" w:lineRule="auto"/>
              <w:ind w:firstLine="0"/>
              <w:rPr>
                <w:rFonts w:asciiTheme="majorBidi" w:hAnsiTheme="majorBidi" w:cstheme="majorBidi"/>
                <w:sz w:val="20"/>
                <w:szCs w:val="20"/>
              </w:rPr>
            </w:pPr>
          </w:p>
        </w:tc>
        <w:tc>
          <w:tcPr>
            <w:tcW w:w="1295" w:type="dxa"/>
          </w:tcPr>
          <w:p w14:paraId="62BFADF8" w14:textId="77777777" w:rsidR="001D1D0B" w:rsidRPr="00345390" w:rsidRDefault="001D1D0B" w:rsidP="001D1D0B">
            <w:pPr>
              <w:spacing w:line="360" w:lineRule="auto"/>
              <w:ind w:firstLine="0"/>
              <w:rPr>
                <w:rFonts w:asciiTheme="majorBidi" w:hAnsiTheme="majorBidi" w:cstheme="majorBidi"/>
                <w:sz w:val="20"/>
                <w:szCs w:val="20"/>
              </w:rPr>
            </w:pPr>
          </w:p>
        </w:tc>
        <w:tc>
          <w:tcPr>
            <w:tcW w:w="2299" w:type="dxa"/>
          </w:tcPr>
          <w:p w14:paraId="6E81EDCA" w14:textId="0B31F288" w:rsidR="001D1D0B" w:rsidRPr="00345390" w:rsidRDefault="00B141C9"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&lt;EndNote&gt;&lt;Cite&gt;&lt;Author&gt;Aljahdali&lt;/Author&gt;&lt;Year&gt;2021&lt;/Year&gt;&lt;RecNum&gt;23&lt;/RecNum&gt;&lt;DisplayText&gt;(Aljahdali &amp;amp; Faleel, 2021)&lt;/DisplayText&gt;&lt;record&gt;&lt;rec-number&gt;23&lt;/rec-number&gt;&lt;foreign-keys&gt;&lt;key app="EN" db-id="szvr9x22k5p9xxesa51vertzdze095dszf5r" timestamp="1632509870"&gt;23&lt;/key&gt;&lt;/foreign-keys&gt;&lt;ref-type name="Journal Article"&gt;17&lt;/ref-type&gt;&lt;contributors&gt;&lt;authors&gt;&lt;author&gt;Aljahdali, Asrar Atiyan&lt;/author&gt;&lt;author&gt;Faleel, Jamaldeen&lt;/author&gt;&lt;/authors&gt;&lt;/contributors&gt;&lt;titles&gt;&lt;title&gt;FINANCIAL PERFORMANCE OF ISLAMIC AND CONVENTIONAL BANKS IN SAUDI ARABIA: A COMPARATIVE STUDY&lt;/title&gt;&lt;secondary-title&gt;PalArch&amp;apos;s Journal of Archaeology of Egypt/Egyptology&lt;/secondary-title&gt;&lt;/titles&gt;&lt;periodical&gt;&lt;full-title&gt;PalArch&amp;apos;s Journal of Archaeology of Egypt/Egyptology&lt;/full-title&gt;&lt;/periodical&gt;&lt;pages&gt;364-374&lt;/pages&gt;&lt;volume&gt;18&lt;/volume&gt;&lt;number&gt;13&lt;/number&gt;&lt;dates&gt;&lt;year&gt;2021&lt;/year&gt;&lt;/dates&gt;&lt;isbn&gt;1567-214X&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(Aljahdali &amp; Faleel, 2021)</w:t>
            </w:r>
            <w:r>
              <w:rPr>
                <w:rFonts w:asciiTheme="majorBidi" w:hAnsiTheme="majorBidi" w:cstheme="majorBidi"/>
                <w:sz w:val="20"/>
                <w:szCs w:val="20"/>
              </w:rPr>
              <w:fldChar w:fldCharType="end"/>
            </w:r>
          </w:p>
        </w:tc>
        <w:tc>
          <w:tcPr>
            <w:tcW w:w="3606" w:type="dxa"/>
          </w:tcPr>
          <w:p w14:paraId="098C5167" w14:textId="1C3E9BDE" w:rsidR="001D1D0B" w:rsidRPr="00345390" w:rsidRDefault="00B141C9"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outperform</w:t>
            </w:r>
          </w:p>
        </w:tc>
      </w:tr>
      <w:tr w:rsidR="001D1D0B" w:rsidRPr="00345390" w14:paraId="06E37DA6" w14:textId="77777777" w:rsidTr="00220FE5">
        <w:tc>
          <w:tcPr>
            <w:tcW w:w="2065" w:type="dxa"/>
          </w:tcPr>
          <w:p w14:paraId="7D724C9D" w14:textId="77777777" w:rsidR="001D1D0B" w:rsidRPr="00345390" w:rsidRDefault="001D1D0B" w:rsidP="001D1D0B">
            <w:pPr>
              <w:spacing w:line="360" w:lineRule="auto"/>
              <w:ind w:firstLine="0"/>
              <w:rPr>
                <w:rFonts w:asciiTheme="majorBidi" w:hAnsiTheme="majorBidi" w:cstheme="majorBidi"/>
                <w:sz w:val="20"/>
                <w:szCs w:val="20"/>
              </w:rPr>
            </w:pPr>
          </w:p>
        </w:tc>
        <w:tc>
          <w:tcPr>
            <w:tcW w:w="1295" w:type="dxa"/>
          </w:tcPr>
          <w:p w14:paraId="24F21767" w14:textId="77777777" w:rsidR="001D1D0B" w:rsidRPr="00345390" w:rsidRDefault="001D1D0B" w:rsidP="001D1D0B">
            <w:pPr>
              <w:spacing w:line="360" w:lineRule="auto"/>
              <w:ind w:firstLine="0"/>
              <w:rPr>
                <w:rFonts w:asciiTheme="majorBidi" w:hAnsiTheme="majorBidi" w:cstheme="majorBidi"/>
                <w:sz w:val="20"/>
                <w:szCs w:val="20"/>
              </w:rPr>
            </w:pPr>
          </w:p>
        </w:tc>
        <w:tc>
          <w:tcPr>
            <w:tcW w:w="2299" w:type="dxa"/>
          </w:tcPr>
          <w:p w14:paraId="76788156" w14:textId="4DAB6180" w:rsidR="001D1D0B" w:rsidRPr="00345390" w:rsidRDefault="00B141C9"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&lt;EndNote&gt;&lt;Cite&gt;&lt;Author&gt;Ika&lt;/Author&gt;&lt;Year&gt;2011&lt;/Year&gt;&lt;RecNum&gt;24&lt;/RecNum&gt;&lt;DisplayText&gt;(Ika &amp;amp; Abdullah, 2011)&lt;/DisplayText&gt;&lt;record&gt;&lt;rec-number&gt;24&lt;/rec-number&gt;&lt;foreign-keys&gt;&lt;key app="EN" db-id="szvr9x22k5p9xxesa51vertzdze095dszf5r" timestamp="1632510246"&gt;24&lt;/key&gt;&lt;/foreign-keys&gt;&lt;ref-type name="Journal Article"&gt;17&lt;/ref-type&gt;&lt;contributors&gt;&lt;authors&gt;&lt;author&gt;Ika, Siti Rochmah&lt;/author&gt;&lt;author&gt;Abdullah, Norhayati&lt;/author&gt;&lt;/authors&gt;&lt;/contributors&gt;&lt;titles&gt;&lt;title&gt;A comparative study of financial performance of Islamic banks and conventional banks in Indonesia&lt;/title&gt;&lt;secondary-title&gt;International Journal of Business and Social Science&lt;/secondary-title&gt;&lt;/titles&gt;&lt;periodical&gt;&lt;full-title&gt;International Journal of Business and Social Science&lt;/full-title&gt;&lt;/periodical&gt;&lt;volume&gt;2&lt;/volume&gt;&lt;number&gt;15&lt;/number&gt;&lt;dates&gt;&lt;year&gt;2011&lt;/year&gt;&lt;/dates&gt;&lt;isbn&gt;2219-1933&lt;/isbn&gt;&lt;urls&gt;&lt;/urls&gt;&lt;/record&gt;&lt;/Cite&gt;&lt;/EndNote&gt;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(Ika &amp; Abdullah, 2011)</w:t>
            </w:r>
            <w:r>
              <w:rPr>
                <w:rFonts w:asciiTheme="majorBidi" w:hAnsiTheme="majorBidi" w:cstheme="majorBidi"/>
                <w:sz w:val="20"/>
                <w:szCs w:val="20"/>
              </w:rPr>
              <w:fldChar w:fldCharType="end"/>
            </w:r>
          </w:p>
        </w:tc>
        <w:tc>
          <w:tcPr>
            <w:tcW w:w="3606" w:type="dxa"/>
          </w:tcPr>
          <w:p w14:paraId="0806C5EB" w14:textId="28EE4EC5" w:rsidR="001D1D0B" w:rsidRPr="00345390" w:rsidRDefault="00B141C9"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outperform</w:t>
            </w:r>
          </w:p>
        </w:tc>
      </w:tr>
      <w:tr w:rsidR="001D1D0B" w:rsidRPr="00345390" w14:paraId="7F68D10A" w14:textId="77777777" w:rsidTr="00220FE5">
        <w:tc>
          <w:tcPr>
            <w:tcW w:w="2065" w:type="dxa"/>
          </w:tcPr>
          <w:p w14:paraId="5CFD3EA7" w14:textId="77777777" w:rsidR="001D1D0B" w:rsidRPr="00345390" w:rsidRDefault="001D1D0B" w:rsidP="001D1D0B">
            <w:pPr>
              <w:spacing w:line="360" w:lineRule="auto"/>
              <w:ind w:firstLine="0"/>
              <w:rPr>
                <w:rFonts w:asciiTheme="majorBidi" w:hAnsiTheme="majorBidi" w:cstheme="majorBidi"/>
                <w:sz w:val="20"/>
                <w:szCs w:val="20"/>
              </w:rPr>
            </w:pPr>
          </w:p>
        </w:tc>
        <w:tc>
          <w:tcPr>
            <w:tcW w:w="1295" w:type="dxa"/>
          </w:tcPr>
          <w:p w14:paraId="7A597424" w14:textId="77777777" w:rsidR="001D1D0B" w:rsidRPr="00345390" w:rsidRDefault="001D1D0B" w:rsidP="001D1D0B">
            <w:pPr>
              <w:spacing w:line="360" w:lineRule="auto"/>
              <w:ind w:firstLine="0"/>
              <w:rPr>
                <w:rFonts w:asciiTheme="majorBidi" w:hAnsiTheme="majorBidi" w:cstheme="majorBidi"/>
                <w:sz w:val="20"/>
                <w:szCs w:val="20"/>
              </w:rPr>
            </w:pPr>
          </w:p>
        </w:tc>
        <w:tc>
          <w:tcPr>
            <w:tcW w:w="2299" w:type="dxa"/>
          </w:tcPr>
          <w:p w14:paraId="54C9835C" w14:textId="4528C73A" w:rsidR="001D1D0B" w:rsidRPr="00345390" w:rsidRDefault="00B141C9"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&lt;EndNote&gt;&lt;Cite&gt;&lt;Author&gt;Latif&lt;/Author&gt;&lt;Year&gt;2016&lt;/Year&gt;&lt;RecNum&gt;10&lt;/RecNum&gt;&lt;DisplayText&gt;(Latif et al., 2016)&lt;/DisplayText&gt;&lt;record&gt;&lt;rec-number&gt;10&lt;/rec-number&gt;&lt;foreign-keys&gt;&lt;key app="EN" db-id="szvr9x22k5p9xxesa51vertzdze095dszf5r" timestamp="1632420935"&gt;10&lt;/key&gt;&lt;/foreign-keys&gt;&lt;ref-type name="Journal Article"&gt;17&lt;/ref-type&gt;&lt;contributors&gt;&lt;authors&gt;&lt;author&gt;Latif, Youseff&lt;/author&gt;&lt;author&gt;Abbas, A&lt;/author&gt;&lt;author&gt;Akram, MN&lt;/author&gt;&lt;author&gt;Manzoor, S&lt;/author&gt;&lt;author&gt;Ahmad, S&lt;/author&gt;&lt;/authors&gt;&lt;/contributors&gt;&lt;titles&gt;&lt;title&gt;Study of performance comparison between Islamic and conventional banking in Pakistan&lt;/title&gt;&lt;secondary-title&gt;European Journal of Educational and development psychology&lt;/secondary-title&gt;&lt;/titles&gt;&lt;periodical&gt;&lt;full-title&gt;European Journal of Educational and development psychology&lt;/full-title&gt;&lt;/periodical&gt;&lt;pages&gt;17-33&lt;/pages&gt;&lt;volume&gt;4&lt;/volume&gt;&lt;number&gt;1&lt;/number&gt;&lt;dates&gt;&lt;year&gt;2016&lt;/year&gt;&lt;/dates&gt;&lt;urls&gt;&lt;/urls&gt;&lt;/record&gt;&lt;/Cite&gt;&lt;/EndNote&gt;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(Latif et al., 2016)</w:t>
            </w:r>
            <w:r>
              <w:rPr>
                <w:rFonts w:asciiTheme="majorBidi" w:hAnsiTheme="majorBidi" w:cstheme="majorBidi"/>
                <w:sz w:val="20"/>
                <w:szCs w:val="20"/>
              </w:rPr>
              <w:fldChar w:fldCharType="end"/>
            </w:r>
          </w:p>
        </w:tc>
        <w:tc>
          <w:tcPr>
            <w:tcW w:w="3606" w:type="dxa"/>
          </w:tcPr>
          <w:p w14:paraId="51C14B0B" w14:textId="59509B1B" w:rsidR="001D1D0B" w:rsidRPr="00345390" w:rsidRDefault="00B141C9"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outperform</w:t>
            </w:r>
          </w:p>
        </w:tc>
      </w:tr>
      <w:tr w:rsidR="0070728C" w:rsidRPr="00345390" w14:paraId="005640E8" w14:textId="77777777" w:rsidTr="00220FE5">
        <w:tc>
          <w:tcPr>
            <w:tcW w:w="2065" w:type="dxa"/>
          </w:tcPr>
          <w:p w14:paraId="7A2A341A" w14:textId="77777777" w:rsidR="0070728C" w:rsidRPr="00345390" w:rsidRDefault="0070728C" w:rsidP="001D1D0B">
            <w:pPr>
              <w:spacing w:line="360" w:lineRule="auto"/>
              <w:ind w:firstLine="0"/>
              <w:rPr>
                <w:rFonts w:asciiTheme="majorBidi" w:hAnsiTheme="majorBidi" w:cstheme="majorBidi"/>
                <w:sz w:val="20"/>
                <w:szCs w:val="20"/>
              </w:rPr>
            </w:pPr>
          </w:p>
        </w:tc>
        <w:tc>
          <w:tcPr>
            <w:tcW w:w="1295" w:type="dxa"/>
          </w:tcPr>
          <w:p w14:paraId="401DD3B0" w14:textId="77777777" w:rsidR="0070728C" w:rsidRPr="00345390" w:rsidRDefault="0070728C" w:rsidP="001D1D0B">
            <w:pPr>
              <w:spacing w:line="360" w:lineRule="auto"/>
              <w:ind w:firstLine="0"/>
              <w:rPr>
                <w:rFonts w:asciiTheme="majorBidi" w:hAnsiTheme="majorBidi" w:cstheme="majorBidi"/>
                <w:sz w:val="20"/>
                <w:szCs w:val="20"/>
              </w:rPr>
            </w:pPr>
          </w:p>
        </w:tc>
        <w:tc>
          <w:tcPr>
            <w:tcW w:w="2299" w:type="dxa"/>
          </w:tcPr>
          <w:p w14:paraId="534EE5B9" w14:textId="1CA1D6E8" w:rsidR="0070728C" w:rsidRDefault="0070728C"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&lt;EndNote&gt;&lt;Cite&gt;&lt;Author&gt;Jaffar&lt;/Author&gt;&lt;Year&gt;2011&lt;/Year&gt;&lt;RecNum&gt;11&lt;/RecNum&gt;&lt;DisplayText&gt;(Jaffar &amp;amp; Manarvi, 2011)&lt;/DisplayText&gt;&lt;record&gt;&lt;rec-number&gt;11&lt;/rec-number&gt;&lt;foreign-keys&gt;&lt;key app="EN" db-id="szvr9x22k5p9xxesa51vertzdze095dszf5r" timestamp="1632422001"&gt;11&lt;/key&gt;&lt;/foreign-keys&gt;&lt;ref-type name="Journal Article"&gt;17&lt;/ref-type&gt;&lt;contributors&gt;&lt;authors&gt;&lt;author&gt;Jaffar, Muhammad&lt;/author&gt;&lt;author&gt;Manarvi, Irfan&lt;/author&gt;&lt;/authors&gt;&lt;/contributors&gt;&lt;titles&gt;&lt;title&gt;Performance comparison of Islamic and Conventional banks in Pakistan&lt;/title&gt;&lt;secondary-title&gt;Global journal of management and business research&lt;/secondary-title&gt;&lt;/titles&gt;&lt;periodical&gt;&lt;full-title&gt;Global journal of management and business research&lt;/full-title&gt;&lt;/periodical&gt;&lt;volume&gt;11&lt;/volume&gt;&lt;number&gt;1&lt;/number&gt;&lt;dates&gt;&lt;year&gt;2011&lt;/year&gt;&lt;/dates&gt;&lt;isbn&gt;2249-4588&lt;/isbn&gt;&lt;urls&gt;&lt;/urls&gt;&lt;/record&gt;&lt;/Cite&gt;&lt;/EndNote&gt;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(Jaffar &amp; Manarvi, 2011)</w:t>
            </w:r>
            <w:r>
              <w:rPr>
                <w:rFonts w:asciiTheme="majorBidi" w:hAnsiTheme="majorBidi" w:cstheme="majorBidi"/>
                <w:sz w:val="20"/>
                <w:szCs w:val="20"/>
              </w:rPr>
              <w:fldChar w:fldCharType="end"/>
            </w:r>
          </w:p>
        </w:tc>
        <w:tc>
          <w:tcPr>
            <w:tcW w:w="3606" w:type="dxa"/>
          </w:tcPr>
          <w:p w14:paraId="14CFBB6F" w14:textId="045B35DA" w:rsidR="0070728C" w:rsidRDefault="0070728C"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outperform</w:t>
            </w:r>
          </w:p>
        </w:tc>
      </w:tr>
      <w:tr w:rsidR="0070728C" w:rsidRPr="00345390" w14:paraId="4E5357DA" w14:textId="77777777" w:rsidTr="00220FE5">
        <w:tc>
          <w:tcPr>
            <w:tcW w:w="2065" w:type="dxa"/>
          </w:tcPr>
          <w:p w14:paraId="2903DD56" w14:textId="77777777" w:rsidR="0070728C" w:rsidRPr="00345390" w:rsidRDefault="0070728C" w:rsidP="001D1D0B">
            <w:pPr>
              <w:spacing w:line="360" w:lineRule="auto"/>
              <w:ind w:firstLine="0"/>
              <w:rPr>
                <w:rFonts w:asciiTheme="majorBidi" w:hAnsiTheme="majorBidi" w:cstheme="majorBidi"/>
                <w:sz w:val="20"/>
                <w:szCs w:val="20"/>
              </w:rPr>
            </w:pPr>
          </w:p>
        </w:tc>
        <w:tc>
          <w:tcPr>
            <w:tcW w:w="1295" w:type="dxa"/>
          </w:tcPr>
          <w:p w14:paraId="144EFC6B" w14:textId="77777777" w:rsidR="0070728C" w:rsidRPr="00345390" w:rsidRDefault="0070728C" w:rsidP="001D1D0B">
            <w:pPr>
              <w:spacing w:line="360" w:lineRule="auto"/>
              <w:ind w:firstLine="0"/>
              <w:rPr>
                <w:rFonts w:asciiTheme="majorBidi" w:hAnsiTheme="majorBidi" w:cstheme="majorBidi"/>
                <w:sz w:val="20"/>
                <w:szCs w:val="20"/>
              </w:rPr>
            </w:pPr>
          </w:p>
        </w:tc>
        <w:tc>
          <w:tcPr>
            <w:tcW w:w="2299" w:type="dxa"/>
          </w:tcPr>
          <w:p w14:paraId="353655FC" w14:textId="37BD7012" w:rsidR="0070728C" w:rsidRDefault="0070728C"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fldChar w:fldCharType="begin"/>
            </w:r>
            <w:r>
              <w:rPr>
                <w:rFonts w:asciiTheme="majorBidi" w:hAnsiTheme="majorBidi" w:cstheme="majorBidi"/>
                <w:sz w:val="20"/>
                <w:szCs w:val="20"/>
              </w:rPr>
              <w:instrText xml:space="preserve"> ADDIN EN.CITE &lt;EndNote&gt;&lt;Cite&gt;&lt;Author&gt;Kakakhel&lt;/Author&gt;&lt;Year&gt;2013&lt;/Year&gt;&lt;RecNum&gt;12&lt;/RecNum&gt;&lt;DisplayText&gt;(Kakakhel et al., 2013)&lt;/DisplayText&gt;&lt;record&gt;&lt;rec-number&gt;12&lt;/rec-number&gt;&lt;foreign-keys&gt;&lt;key app="EN" db-id="szvr9x22k5p9xxesa51vertzdze095dszf5r" timestamp="1632423560"&gt;12&lt;/key&gt;&lt;/foreign-keys&gt;&lt;ref-type name="Journal Article"&gt;17&lt;/ref-type&gt;&lt;contributors&gt;&lt;authors&gt;&lt;author&gt;Kakakhel, Shahid Jan&lt;/author&gt;&lt;author&gt;Raheem, Faryal&lt;/author&gt;&lt;author&gt;Tariq, Muhammad&lt;/author&gt;&lt;/authors&gt;&lt;/contributors&gt;&lt;titles&gt;&lt;title&gt;A study of performance comparison between conventional and Islamic banking in Pakistan&lt;/title&gt;&lt;secondary-title&gt;Abasyn University Journal of Social Sciences&lt;/secondary-title&gt;&lt;/titles&gt;&lt;periodical&gt;&lt;full-title&gt;Abasyn University Journal of Social Sciences&lt;/full-title&gt;&lt;/periodical&gt;&lt;pages&gt;91-105&lt;/pages&gt;&lt;volume&gt;6&lt;/volume&gt;&lt;number&gt;2&lt;/number&gt;&lt;dates&gt;&lt;year&gt;2013&lt;/year&gt;&lt;/dates&gt;&lt;isbn&gt;1998-152X&lt;/isbn&gt;&lt;urls&gt;&lt;/urls&gt;&lt;/record&gt;&lt;/Cite&gt;&lt;/EndNote&gt;</w:instrText>
            </w:r>
            <w:r>
              <w:rPr>
                <w:rFonts w:asciiTheme="majorBidi" w:hAnsiTheme="majorBidi" w:cstheme="majorBidi"/>
                <w:sz w:val="20"/>
                <w:szCs w:val="20"/>
              </w:rPr>
              <w:fldChar w:fldCharType="separate"/>
            </w:r>
            <w:r>
              <w:rPr>
                <w:rFonts w:asciiTheme="majorBidi" w:hAnsiTheme="majorBidi" w:cstheme="majorBidi"/>
                <w:noProof/>
                <w:sz w:val="20"/>
                <w:szCs w:val="20"/>
              </w:rPr>
              <w:t>(Kakakhel et al., 2013)</w:t>
            </w:r>
            <w:r>
              <w:rPr>
                <w:rFonts w:asciiTheme="majorBidi" w:hAnsiTheme="majorBidi" w:cstheme="majorBidi"/>
                <w:sz w:val="20"/>
                <w:szCs w:val="20"/>
              </w:rPr>
              <w:fldChar w:fldCharType="end"/>
            </w:r>
          </w:p>
        </w:tc>
        <w:tc>
          <w:tcPr>
            <w:tcW w:w="3606" w:type="dxa"/>
          </w:tcPr>
          <w:p w14:paraId="008D7879" w14:textId="3A2D93E8" w:rsidR="0070728C" w:rsidRDefault="0070728C" w:rsidP="001D1D0B">
            <w:pPr>
              <w:spacing w:line="360" w:lineRule="auto"/>
              <w:ind w:firstLine="0"/>
              <w:rPr>
                <w:rFonts w:asciiTheme="majorBidi" w:hAnsiTheme="majorBidi" w:cstheme="majorBidi"/>
                <w:sz w:val="20"/>
                <w:szCs w:val="20"/>
              </w:rPr>
            </w:pPr>
            <w:r>
              <w:rPr>
                <w:rFonts w:asciiTheme="majorBidi" w:hAnsiTheme="majorBidi" w:cstheme="majorBidi"/>
                <w:sz w:val="20"/>
                <w:szCs w:val="20"/>
              </w:rPr>
              <w:t>IB</w:t>
            </w:r>
            <w:r w:rsidR="00BF7BC0">
              <w:rPr>
                <w:rFonts w:asciiTheme="majorBidi" w:hAnsiTheme="majorBidi" w:cstheme="majorBidi"/>
                <w:sz w:val="20"/>
                <w:szCs w:val="20"/>
              </w:rPr>
              <w:t>s</w:t>
            </w:r>
            <w:r>
              <w:rPr>
                <w:rFonts w:asciiTheme="majorBidi" w:hAnsiTheme="majorBidi" w:cstheme="majorBidi"/>
                <w:sz w:val="20"/>
                <w:szCs w:val="20"/>
              </w:rPr>
              <w:t xml:space="preserve"> outperform</w:t>
            </w:r>
          </w:p>
        </w:tc>
      </w:tr>
    </w:tbl>
    <w:p w14:paraId="012A5215" w14:textId="6BEC6520" w:rsidR="00D31219" w:rsidRPr="00BF7BC0" w:rsidRDefault="00BF7BC0" w:rsidP="009F3CC3">
      <w:pPr>
        <w:spacing w:line="360" w:lineRule="auto"/>
        <w:ind w:firstLine="0"/>
        <w:rPr>
          <w:rFonts w:asciiTheme="majorBidi" w:hAnsiTheme="majorBidi" w:cstheme="majorBidi"/>
          <w:i/>
          <w:iCs/>
          <w:sz w:val="18"/>
          <w:szCs w:val="18"/>
        </w:rPr>
      </w:pPr>
      <w:r w:rsidRPr="00BF7BC0">
        <w:rPr>
          <w:rFonts w:asciiTheme="majorBidi" w:hAnsiTheme="majorBidi" w:cstheme="majorBidi"/>
          <w:i/>
          <w:iCs/>
          <w:sz w:val="18"/>
          <w:szCs w:val="18"/>
        </w:rPr>
        <w:t>CBs: Conventional Banks; IBs: Islamic Banks</w:t>
      </w:r>
    </w:p>
    <w:p w14:paraId="18884CE7" w14:textId="77777777" w:rsidR="00BF7BC0" w:rsidRDefault="00BF7BC0" w:rsidP="009F3CC3">
      <w:pPr>
        <w:spacing w:line="360" w:lineRule="auto"/>
        <w:ind w:firstLine="0"/>
        <w:rPr>
          <w:rFonts w:asciiTheme="majorBidi" w:hAnsiTheme="majorBidi" w:cstheme="majorBidi"/>
          <w:sz w:val="24"/>
          <w:szCs w:val="24"/>
        </w:rPr>
      </w:pPr>
    </w:p>
    <w:p w14:paraId="27F57233" w14:textId="3C785475" w:rsidR="00E06748" w:rsidRDefault="0077745A" w:rsidP="0077745A">
      <w:pPr>
        <w:spacing w:line="360" w:lineRule="auto"/>
        <w:ind w:firstLine="0"/>
        <w:rPr>
          <w:rFonts w:asciiTheme="majorBidi" w:hAnsiTheme="majorBidi" w:cstheme="majorBidi"/>
          <w:sz w:val="24"/>
          <w:szCs w:val="24"/>
        </w:rPr>
      </w:pPr>
      <w:r w:rsidRPr="00721B83">
        <w:rPr>
          <w:rFonts w:asciiTheme="majorBidi" w:hAnsiTheme="majorBidi" w:cstheme="majorBidi"/>
          <w:sz w:val="24"/>
          <w:szCs w:val="24"/>
        </w:rPr>
        <w:fldChar w:fldCharType="begin"/>
      </w:r>
      <w:r w:rsidRPr="00721B83">
        <w:rPr>
          <w:rFonts w:asciiTheme="majorBidi" w:hAnsiTheme="majorBidi" w:cstheme="majorBidi"/>
          <w:sz w:val="24"/>
          <w:szCs w:val="24"/>
        </w:rPr>
        <w:instrText xml:space="preserve"> REF _Ref83414513 \h  \* MERGEFORMAT </w:instrText>
      </w:r>
      <w:r w:rsidRPr="00721B83">
        <w:rPr>
          <w:rFonts w:asciiTheme="majorBidi" w:hAnsiTheme="majorBidi" w:cstheme="majorBidi"/>
          <w:sz w:val="24"/>
          <w:szCs w:val="24"/>
        </w:rPr>
      </w:r>
      <w:r w:rsidRPr="00721B83">
        <w:rPr>
          <w:rFonts w:asciiTheme="majorBidi" w:hAnsiTheme="majorBidi" w:cstheme="majorBidi"/>
          <w:sz w:val="24"/>
          <w:szCs w:val="24"/>
        </w:rPr>
        <w:fldChar w:fldCharType="separate"/>
      </w:r>
      <w:r w:rsidRPr="00721B83">
        <w:rPr>
          <w:rFonts w:asciiTheme="majorBidi" w:hAnsiTheme="majorBidi" w:cstheme="majorBidi"/>
          <w:sz w:val="24"/>
          <w:szCs w:val="24"/>
        </w:rPr>
        <w:t xml:space="preserve">Table </w:t>
      </w:r>
      <w:r w:rsidRPr="00721B83">
        <w:rPr>
          <w:rFonts w:asciiTheme="majorBidi" w:hAnsiTheme="majorBidi" w:cstheme="majorBidi"/>
          <w:noProof/>
          <w:sz w:val="24"/>
          <w:szCs w:val="24"/>
        </w:rPr>
        <w:t>1</w:t>
      </w:r>
      <w:r w:rsidRPr="00721B83">
        <w:rPr>
          <w:rFonts w:asciiTheme="majorBidi" w:hAnsiTheme="majorBidi" w:cstheme="majorBidi"/>
          <w:sz w:val="24"/>
          <w:szCs w:val="24"/>
        </w:rPr>
        <w:fldChar w:fldCharType="end"/>
      </w:r>
      <w:r w:rsidR="00E03D84" w:rsidRPr="00721B83">
        <w:rPr>
          <w:rFonts w:asciiTheme="majorBidi" w:hAnsiTheme="majorBidi" w:cstheme="majorBidi"/>
          <w:sz w:val="24"/>
          <w:szCs w:val="24"/>
        </w:rPr>
        <w:t xml:space="preserve"> shows that e</w:t>
      </w:r>
      <w:r w:rsidR="003E2C52" w:rsidRPr="00721B83">
        <w:rPr>
          <w:rFonts w:asciiTheme="majorBidi" w:hAnsiTheme="majorBidi" w:cstheme="majorBidi"/>
          <w:sz w:val="24"/>
          <w:szCs w:val="24"/>
        </w:rPr>
        <w:t xml:space="preserve">xcept of asset quality and </w:t>
      </w:r>
      <w:r w:rsidR="0014657B" w:rsidRPr="00721B83">
        <w:rPr>
          <w:rFonts w:asciiTheme="majorBidi" w:hAnsiTheme="majorBidi" w:cstheme="majorBidi"/>
          <w:sz w:val="24"/>
          <w:szCs w:val="24"/>
        </w:rPr>
        <w:t>liquidity, the results of the studies are contradictory</w:t>
      </w:r>
      <w:r w:rsidR="001D7D46" w:rsidRPr="00721B83">
        <w:rPr>
          <w:rFonts w:asciiTheme="majorBidi" w:hAnsiTheme="majorBidi" w:cstheme="majorBidi"/>
          <w:sz w:val="24"/>
          <w:szCs w:val="24"/>
        </w:rPr>
        <w:t>.</w:t>
      </w:r>
      <w:r w:rsidR="001D7D46">
        <w:rPr>
          <w:rFonts w:asciiTheme="majorBidi" w:hAnsiTheme="majorBidi" w:cstheme="majorBidi"/>
          <w:sz w:val="24"/>
          <w:szCs w:val="24"/>
        </w:rPr>
        <w:t xml:space="preserve"> </w:t>
      </w:r>
      <w:r w:rsidR="0014657B">
        <w:rPr>
          <w:rFonts w:asciiTheme="majorBidi" w:hAnsiTheme="majorBidi" w:cstheme="majorBidi"/>
          <w:sz w:val="24"/>
          <w:szCs w:val="24"/>
        </w:rPr>
        <w:t>Therefore, the development of the</w:t>
      </w:r>
      <w:r w:rsidR="00E06748">
        <w:rPr>
          <w:rFonts w:asciiTheme="majorBidi" w:hAnsiTheme="majorBidi" w:cstheme="majorBidi"/>
          <w:sz w:val="24"/>
          <w:szCs w:val="24"/>
        </w:rPr>
        <w:t xml:space="preserve"> </w:t>
      </w:r>
      <w:r w:rsidR="00497986">
        <w:rPr>
          <w:rFonts w:asciiTheme="majorBidi" w:hAnsiTheme="majorBidi" w:cstheme="majorBidi"/>
          <w:sz w:val="24"/>
          <w:szCs w:val="24"/>
        </w:rPr>
        <w:t>hypotheses goes as follows:</w:t>
      </w:r>
    </w:p>
    <w:p w14:paraId="0BAEE62A" w14:textId="4222BF11" w:rsidR="00497986" w:rsidRPr="00203C78" w:rsidRDefault="00497986" w:rsidP="00497986">
      <w:pPr>
        <w:spacing w:line="360" w:lineRule="auto"/>
        <w:ind w:firstLine="0"/>
        <w:rPr>
          <w:rFonts w:asciiTheme="majorBidi" w:hAnsiTheme="majorBidi" w:cstheme="majorBidi"/>
          <w:sz w:val="24"/>
          <w:szCs w:val="24"/>
        </w:rPr>
      </w:pPr>
      <w:r w:rsidRPr="00CA1282">
        <w:rPr>
          <w:rFonts w:asciiTheme="majorBidi" w:hAnsiTheme="majorBidi" w:cstheme="majorBidi"/>
          <w:b/>
          <w:bCs/>
          <w:sz w:val="24"/>
          <w:szCs w:val="24"/>
        </w:rPr>
        <w:t xml:space="preserve">H1: </w:t>
      </w:r>
      <w:r w:rsidR="001D7D46">
        <w:rPr>
          <w:rFonts w:asciiTheme="majorBidi" w:hAnsiTheme="majorBidi" w:cstheme="majorBidi"/>
          <w:sz w:val="24"/>
          <w:szCs w:val="24"/>
        </w:rPr>
        <w:t>C</w:t>
      </w:r>
      <w:r w:rsidR="001D7D46" w:rsidRPr="00203C78">
        <w:rPr>
          <w:rFonts w:asciiTheme="majorBidi" w:hAnsiTheme="majorBidi" w:cstheme="majorBidi"/>
          <w:sz w:val="24"/>
          <w:szCs w:val="24"/>
        </w:rPr>
        <w:t xml:space="preserve">apital </w:t>
      </w:r>
      <w:r w:rsidR="001D7D46">
        <w:rPr>
          <w:rFonts w:asciiTheme="majorBidi" w:hAnsiTheme="majorBidi" w:cstheme="majorBidi"/>
          <w:sz w:val="24"/>
          <w:szCs w:val="24"/>
        </w:rPr>
        <w:t>a</w:t>
      </w:r>
      <w:r w:rsidR="001D7D46" w:rsidRPr="00203C78">
        <w:rPr>
          <w:rFonts w:asciiTheme="majorBidi" w:hAnsiTheme="majorBidi" w:cstheme="majorBidi"/>
          <w:sz w:val="24"/>
          <w:szCs w:val="24"/>
        </w:rPr>
        <w:t xml:space="preserve">dequacy </w:t>
      </w:r>
      <w:r w:rsidR="001D7D46">
        <w:rPr>
          <w:rFonts w:asciiTheme="majorBidi" w:hAnsiTheme="majorBidi" w:cstheme="majorBidi"/>
          <w:sz w:val="24"/>
          <w:szCs w:val="24"/>
        </w:rPr>
        <w:t xml:space="preserve">of Islamic banks in </w:t>
      </w:r>
      <w:r w:rsidRPr="00203C78">
        <w:rPr>
          <w:rFonts w:asciiTheme="majorBidi" w:hAnsiTheme="majorBidi" w:cstheme="majorBidi"/>
          <w:sz w:val="24"/>
          <w:szCs w:val="24"/>
        </w:rPr>
        <w:t>no</w:t>
      </w:r>
      <w:r w:rsidR="001D7D46">
        <w:rPr>
          <w:rFonts w:asciiTheme="majorBidi" w:hAnsiTheme="majorBidi" w:cstheme="majorBidi"/>
          <w:sz w:val="24"/>
          <w:szCs w:val="24"/>
        </w:rPr>
        <w:t>t</w:t>
      </w:r>
      <w:r w:rsidRPr="00203C78">
        <w:rPr>
          <w:rFonts w:asciiTheme="majorBidi" w:hAnsiTheme="majorBidi" w:cstheme="majorBidi"/>
          <w:sz w:val="24"/>
          <w:szCs w:val="24"/>
        </w:rPr>
        <w:t xml:space="preserve"> significant</w:t>
      </w:r>
      <w:r w:rsidR="001D7D46">
        <w:rPr>
          <w:rFonts w:asciiTheme="majorBidi" w:hAnsiTheme="majorBidi" w:cstheme="majorBidi"/>
          <w:sz w:val="24"/>
          <w:szCs w:val="24"/>
        </w:rPr>
        <w:t>ly different than that of conventional banks.</w:t>
      </w:r>
      <w:r w:rsidRPr="00203C78">
        <w:rPr>
          <w:rFonts w:asciiTheme="majorBidi" w:hAnsiTheme="majorBidi" w:cstheme="majorBidi"/>
          <w:sz w:val="24"/>
          <w:szCs w:val="24"/>
        </w:rPr>
        <w:t xml:space="preserve"> </w:t>
      </w:r>
    </w:p>
    <w:p w14:paraId="4FC09101" w14:textId="3D719B3A" w:rsidR="00497986" w:rsidRPr="00203C78" w:rsidRDefault="00497986" w:rsidP="00497986">
      <w:pPr>
        <w:spacing w:line="360" w:lineRule="auto"/>
        <w:ind w:firstLine="0"/>
        <w:rPr>
          <w:rFonts w:asciiTheme="majorBidi" w:hAnsiTheme="majorBidi" w:cstheme="majorBidi"/>
          <w:sz w:val="24"/>
          <w:szCs w:val="24"/>
        </w:rPr>
      </w:pPr>
      <w:r w:rsidRPr="00CA1282">
        <w:rPr>
          <w:rFonts w:asciiTheme="majorBidi" w:hAnsiTheme="majorBidi" w:cstheme="majorBidi"/>
          <w:b/>
          <w:bCs/>
          <w:sz w:val="24"/>
          <w:szCs w:val="24"/>
        </w:rPr>
        <w:t>H2:</w:t>
      </w:r>
      <w:r w:rsidRPr="00203C78">
        <w:rPr>
          <w:rFonts w:asciiTheme="majorBidi" w:hAnsiTheme="majorBidi" w:cstheme="majorBidi"/>
          <w:sz w:val="24"/>
          <w:szCs w:val="24"/>
        </w:rPr>
        <w:t xml:space="preserve"> </w:t>
      </w:r>
      <w:r w:rsidR="001D7D46">
        <w:rPr>
          <w:rFonts w:asciiTheme="majorBidi" w:hAnsiTheme="majorBidi" w:cstheme="majorBidi"/>
          <w:sz w:val="24"/>
          <w:szCs w:val="24"/>
        </w:rPr>
        <w:t>A</w:t>
      </w:r>
      <w:r w:rsidR="001D7D46" w:rsidRPr="00203C78">
        <w:rPr>
          <w:rFonts w:asciiTheme="majorBidi" w:hAnsiTheme="majorBidi" w:cstheme="majorBidi"/>
          <w:sz w:val="24"/>
          <w:szCs w:val="24"/>
        </w:rPr>
        <w:t>sset quality</w:t>
      </w:r>
      <w:r w:rsidR="001D7D46">
        <w:rPr>
          <w:rFonts w:asciiTheme="majorBidi" w:hAnsiTheme="majorBidi" w:cstheme="majorBidi"/>
          <w:sz w:val="24"/>
          <w:szCs w:val="24"/>
        </w:rPr>
        <w:t xml:space="preserve"> </w:t>
      </w:r>
      <w:r w:rsidR="001D7D46" w:rsidRPr="00203C78">
        <w:rPr>
          <w:rFonts w:asciiTheme="majorBidi" w:hAnsiTheme="majorBidi" w:cstheme="majorBidi"/>
          <w:sz w:val="24"/>
          <w:szCs w:val="24"/>
        </w:rPr>
        <w:t>of Islamic</w:t>
      </w:r>
      <w:r w:rsidR="001D7D46">
        <w:rPr>
          <w:rFonts w:asciiTheme="majorBidi" w:hAnsiTheme="majorBidi" w:cstheme="majorBidi"/>
          <w:sz w:val="24"/>
          <w:szCs w:val="24"/>
        </w:rPr>
        <w:t xml:space="preserve"> banks in </w:t>
      </w:r>
      <w:r w:rsidR="001D7D46" w:rsidRPr="00203C78">
        <w:rPr>
          <w:rFonts w:asciiTheme="majorBidi" w:hAnsiTheme="majorBidi" w:cstheme="majorBidi"/>
          <w:sz w:val="24"/>
          <w:szCs w:val="24"/>
        </w:rPr>
        <w:t>no</w:t>
      </w:r>
      <w:r w:rsidR="001D7D46">
        <w:rPr>
          <w:rFonts w:asciiTheme="majorBidi" w:hAnsiTheme="majorBidi" w:cstheme="majorBidi"/>
          <w:sz w:val="24"/>
          <w:szCs w:val="24"/>
        </w:rPr>
        <w:t>t</w:t>
      </w:r>
      <w:r w:rsidR="001D7D46" w:rsidRPr="00203C78">
        <w:rPr>
          <w:rFonts w:asciiTheme="majorBidi" w:hAnsiTheme="majorBidi" w:cstheme="majorBidi"/>
          <w:sz w:val="24"/>
          <w:szCs w:val="24"/>
        </w:rPr>
        <w:t xml:space="preserve"> significant</w:t>
      </w:r>
      <w:r w:rsidR="001D7D46">
        <w:rPr>
          <w:rFonts w:asciiTheme="majorBidi" w:hAnsiTheme="majorBidi" w:cstheme="majorBidi"/>
          <w:sz w:val="24"/>
          <w:szCs w:val="24"/>
        </w:rPr>
        <w:t xml:space="preserve">ly different than that of </w:t>
      </w:r>
      <w:r w:rsidR="00092941" w:rsidRPr="00203C78">
        <w:rPr>
          <w:rFonts w:asciiTheme="majorBidi" w:hAnsiTheme="majorBidi" w:cstheme="majorBidi"/>
          <w:sz w:val="24"/>
          <w:szCs w:val="24"/>
        </w:rPr>
        <w:t>conventional banks</w:t>
      </w:r>
      <w:r>
        <w:rPr>
          <w:rFonts w:asciiTheme="majorBidi" w:hAnsiTheme="majorBidi" w:cstheme="majorBidi"/>
          <w:sz w:val="24"/>
          <w:szCs w:val="24"/>
        </w:rPr>
        <w:t xml:space="preserve">. </w:t>
      </w:r>
    </w:p>
    <w:p w14:paraId="2987B299" w14:textId="46120B91" w:rsidR="00497986" w:rsidRPr="00203C78" w:rsidRDefault="00497986" w:rsidP="00497986">
      <w:pPr>
        <w:spacing w:line="360" w:lineRule="auto"/>
        <w:ind w:firstLine="0"/>
        <w:rPr>
          <w:rFonts w:asciiTheme="majorBidi" w:hAnsiTheme="majorBidi" w:cstheme="majorBidi"/>
          <w:sz w:val="24"/>
          <w:szCs w:val="24"/>
        </w:rPr>
      </w:pPr>
      <w:r w:rsidRPr="00CA1282">
        <w:rPr>
          <w:rFonts w:asciiTheme="majorBidi" w:hAnsiTheme="majorBidi" w:cstheme="majorBidi"/>
          <w:b/>
          <w:bCs/>
          <w:sz w:val="24"/>
          <w:szCs w:val="24"/>
        </w:rPr>
        <w:t>H3:</w:t>
      </w:r>
      <w:r w:rsidRPr="00203C78">
        <w:rPr>
          <w:rFonts w:asciiTheme="majorBidi" w:hAnsiTheme="majorBidi" w:cstheme="majorBidi"/>
          <w:sz w:val="24"/>
          <w:szCs w:val="24"/>
        </w:rPr>
        <w:t xml:space="preserve"> </w:t>
      </w:r>
      <w:r w:rsidR="005E7E18">
        <w:rPr>
          <w:rFonts w:asciiTheme="majorBidi" w:hAnsiTheme="majorBidi" w:cstheme="majorBidi"/>
          <w:sz w:val="24"/>
          <w:szCs w:val="24"/>
        </w:rPr>
        <w:t>M</w:t>
      </w:r>
      <w:r w:rsidR="005E7E18" w:rsidRPr="00203C78">
        <w:rPr>
          <w:rFonts w:asciiTheme="majorBidi" w:hAnsiTheme="majorBidi" w:cstheme="majorBidi"/>
          <w:sz w:val="24"/>
          <w:szCs w:val="24"/>
        </w:rPr>
        <w:t xml:space="preserve">anagement quality of Islamic </w:t>
      </w:r>
      <w:r w:rsidR="00CB16B6">
        <w:rPr>
          <w:rFonts w:asciiTheme="majorBidi" w:hAnsiTheme="majorBidi" w:cstheme="majorBidi"/>
          <w:sz w:val="24"/>
          <w:szCs w:val="24"/>
        </w:rPr>
        <w:t xml:space="preserve">banks is not significantly different than that of </w:t>
      </w:r>
      <w:r w:rsidRPr="00203C78">
        <w:rPr>
          <w:rFonts w:asciiTheme="majorBidi" w:hAnsiTheme="majorBidi" w:cstheme="majorBidi"/>
          <w:sz w:val="24"/>
          <w:szCs w:val="24"/>
        </w:rPr>
        <w:t>conventional banks.</w:t>
      </w:r>
    </w:p>
    <w:p w14:paraId="55DB6C40" w14:textId="48182077" w:rsidR="00497986" w:rsidRPr="00203C78" w:rsidRDefault="00497986" w:rsidP="00497986">
      <w:pPr>
        <w:spacing w:line="360" w:lineRule="auto"/>
        <w:ind w:firstLine="0"/>
        <w:rPr>
          <w:rFonts w:asciiTheme="majorBidi" w:hAnsiTheme="majorBidi" w:cstheme="majorBidi"/>
          <w:sz w:val="24"/>
          <w:szCs w:val="24"/>
        </w:rPr>
      </w:pPr>
      <w:r w:rsidRPr="00CA1282">
        <w:rPr>
          <w:rFonts w:asciiTheme="majorBidi" w:hAnsiTheme="majorBidi" w:cstheme="majorBidi"/>
          <w:b/>
          <w:bCs/>
          <w:sz w:val="24"/>
          <w:szCs w:val="24"/>
        </w:rPr>
        <w:t>H4:</w:t>
      </w:r>
      <w:r w:rsidRPr="00203C78">
        <w:rPr>
          <w:rFonts w:asciiTheme="majorBidi" w:hAnsiTheme="majorBidi" w:cstheme="majorBidi"/>
          <w:sz w:val="24"/>
          <w:szCs w:val="24"/>
        </w:rPr>
        <w:t xml:space="preserve"> </w:t>
      </w:r>
      <w:r w:rsidR="00D23807">
        <w:rPr>
          <w:rFonts w:asciiTheme="majorBidi" w:hAnsiTheme="majorBidi" w:cstheme="majorBidi"/>
          <w:sz w:val="24"/>
          <w:szCs w:val="24"/>
        </w:rPr>
        <w:t>E</w:t>
      </w:r>
      <w:r w:rsidR="00D23807" w:rsidRPr="00203C78">
        <w:rPr>
          <w:rFonts w:asciiTheme="majorBidi" w:hAnsiTheme="majorBidi" w:cstheme="majorBidi"/>
          <w:sz w:val="24"/>
          <w:szCs w:val="24"/>
        </w:rPr>
        <w:t>arning ability of Islamic</w:t>
      </w:r>
      <w:r w:rsidR="00D23807">
        <w:rPr>
          <w:rFonts w:asciiTheme="majorBidi" w:hAnsiTheme="majorBidi" w:cstheme="majorBidi"/>
          <w:sz w:val="24"/>
          <w:szCs w:val="24"/>
        </w:rPr>
        <w:t xml:space="preserve"> banks is not significantly different than that of </w:t>
      </w:r>
      <w:r w:rsidRPr="00203C78">
        <w:rPr>
          <w:rFonts w:asciiTheme="majorBidi" w:hAnsiTheme="majorBidi" w:cstheme="majorBidi"/>
          <w:sz w:val="24"/>
          <w:szCs w:val="24"/>
        </w:rPr>
        <w:t>conventional banks.</w:t>
      </w:r>
    </w:p>
    <w:p w14:paraId="5DD4B6D4" w14:textId="14D9C790" w:rsidR="00497986" w:rsidRPr="00203C78" w:rsidRDefault="00497986" w:rsidP="00497986">
      <w:pPr>
        <w:spacing w:line="360" w:lineRule="auto"/>
        <w:ind w:firstLine="0"/>
        <w:rPr>
          <w:rFonts w:asciiTheme="majorBidi" w:hAnsiTheme="majorBidi" w:cstheme="majorBidi"/>
          <w:sz w:val="24"/>
          <w:szCs w:val="24"/>
        </w:rPr>
      </w:pPr>
      <w:r w:rsidRPr="00CA1282">
        <w:rPr>
          <w:rFonts w:asciiTheme="majorBidi" w:hAnsiTheme="majorBidi" w:cstheme="majorBidi"/>
          <w:b/>
          <w:bCs/>
          <w:sz w:val="24"/>
          <w:szCs w:val="24"/>
        </w:rPr>
        <w:t>H5:</w:t>
      </w:r>
      <w:r w:rsidRPr="00203C78">
        <w:rPr>
          <w:rFonts w:asciiTheme="majorBidi" w:hAnsiTheme="majorBidi" w:cstheme="majorBidi"/>
          <w:sz w:val="24"/>
          <w:szCs w:val="24"/>
        </w:rPr>
        <w:t xml:space="preserve"> Liquidity</w:t>
      </w:r>
      <w:r w:rsidR="00092941">
        <w:rPr>
          <w:rFonts w:asciiTheme="majorBidi" w:hAnsiTheme="majorBidi" w:cstheme="majorBidi"/>
          <w:sz w:val="24"/>
          <w:szCs w:val="24"/>
        </w:rPr>
        <w:t xml:space="preserve"> </w:t>
      </w:r>
      <w:r w:rsidR="00092941" w:rsidRPr="00203C78">
        <w:rPr>
          <w:rFonts w:asciiTheme="majorBidi" w:hAnsiTheme="majorBidi" w:cstheme="majorBidi"/>
          <w:sz w:val="24"/>
          <w:szCs w:val="24"/>
        </w:rPr>
        <w:t xml:space="preserve">of Islamic </w:t>
      </w:r>
      <w:r w:rsidR="00D23807">
        <w:rPr>
          <w:rFonts w:asciiTheme="majorBidi" w:hAnsiTheme="majorBidi" w:cstheme="majorBidi"/>
          <w:sz w:val="24"/>
          <w:szCs w:val="24"/>
        </w:rPr>
        <w:t>banks is not significantly different than that of</w:t>
      </w:r>
      <w:r w:rsidR="00092941" w:rsidRPr="00203C78">
        <w:rPr>
          <w:rFonts w:asciiTheme="majorBidi" w:hAnsiTheme="majorBidi" w:cstheme="majorBidi"/>
          <w:sz w:val="24"/>
          <w:szCs w:val="24"/>
        </w:rPr>
        <w:t xml:space="preserve"> conventional banks.</w:t>
      </w:r>
    </w:p>
    <w:p w14:paraId="3CFC3B72" w14:textId="2E7E7DFD" w:rsidR="007C72B3" w:rsidRPr="009F3CC3" w:rsidRDefault="007C72B3" w:rsidP="00187027">
      <w:pPr>
        <w:pStyle w:val="Heading1"/>
        <w:numPr>
          <w:ilvl w:val="0"/>
          <w:numId w:val="3"/>
        </w:numPr>
        <w:jc w:val="left"/>
        <w:rPr>
          <w:sz w:val="28"/>
          <w:szCs w:val="28"/>
        </w:rPr>
      </w:pPr>
      <w:bookmarkStart w:id="33" w:name="_Toc531813192"/>
      <w:bookmarkStart w:id="34" w:name="_Toc512742446"/>
      <w:bookmarkStart w:id="35" w:name="_Toc512743027"/>
      <w:bookmarkStart w:id="36" w:name="_Toc512743080"/>
      <w:bookmarkStart w:id="37" w:name="_Toc512743397"/>
      <w:bookmarkEnd w:id="21"/>
      <w:bookmarkEnd w:id="22"/>
      <w:bookmarkEnd w:id="23"/>
      <w:bookmarkEnd w:id="24"/>
      <w:bookmarkEnd w:id="25"/>
      <w:bookmarkEnd w:id="26"/>
      <w:bookmarkEnd w:id="27"/>
      <w:bookmarkEnd w:id="28"/>
      <w:bookmarkEnd w:id="29"/>
      <w:bookmarkEnd w:id="30"/>
      <w:r w:rsidRPr="009F3CC3">
        <w:rPr>
          <w:sz w:val="28"/>
          <w:szCs w:val="28"/>
        </w:rPr>
        <w:t>Methodology</w:t>
      </w:r>
      <w:bookmarkEnd w:id="33"/>
      <w:bookmarkEnd w:id="34"/>
      <w:bookmarkEnd w:id="35"/>
      <w:bookmarkEnd w:id="36"/>
      <w:bookmarkEnd w:id="37"/>
    </w:p>
    <w:p w14:paraId="338164D9" w14:textId="7899B2EB" w:rsidR="0043558C" w:rsidRPr="009F3CC3" w:rsidRDefault="00C468D8" w:rsidP="00187027">
      <w:pPr>
        <w:pStyle w:val="Heading1"/>
        <w:numPr>
          <w:ilvl w:val="1"/>
          <w:numId w:val="3"/>
        </w:numPr>
        <w:tabs>
          <w:tab w:val="left" w:pos="990"/>
        </w:tabs>
        <w:spacing w:before="0" w:after="0" w:line="240" w:lineRule="auto"/>
        <w:jc w:val="left"/>
        <w:rPr>
          <w:sz w:val="28"/>
          <w:szCs w:val="28"/>
        </w:rPr>
      </w:pPr>
      <w:r>
        <w:rPr>
          <w:sz w:val="28"/>
          <w:szCs w:val="28"/>
        </w:rPr>
        <w:t xml:space="preserve">Population and Sample </w:t>
      </w:r>
    </w:p>
    <w:p w14:paraId="4201780F" w14:textId="564FE324" w:rsidR="00E94909" w:rsidRPr="00C52708" w:rsidRDefault="00C468D8" w:rsidP="004836DE">
      <w:pPr>
        <w:spacing w:line="360" w:lineRule="auto"/>
        <w:ind w:firstLine="0"/>
        <w:rPr>
          <w:rFonts w:asciiTheme="majorBidi" w:hAnsiTheme="majorBidi" w:cstheme="majorBidi"/>
          <w:sz w:val="24"/>
          <w:szCs w:val="24"/>
        </w:rPr>
      </w:pPr>
      <w:r>
        <w:rPr>
          <w:rFonts w:asciiTheme="majorBidi" w:hAnsiTheme="majorBidi" w:cstheme="majorBidi"/>
          <w:sz w:val="24"/>
          <w:szCs w:val="24"/>
        </w:rPr>
        <w:t xml:space="preserve">The population of the study includes all the 15 banks operating in Palestine. </w:t>
      </w:r>
      <w:r w:rsidR="004926D1">
        <w:rPr>
          <w:rFonts w:asciiTheme="majorBidi" w:hAnsiTheme="majorBidi" w:cstheme="majorBidi"/>
          <w:sz w:val="24"/>
          <w:szCs w:val="24"/>
        </w:rPr>
        <w:fldChar w:fldCharType="begin"/>
      </w:r>
      <w:r w:rsidR="004926D1">
        <w:rPr>
          <w:rFonts w:asciiTheme="majorBidi" w:hAnsiTheme="majorBidi" w:cstheme="majorBidi"/>
          <w:sz w:val="24"/>
          <w:szCs w:val="24"/>
        </w:rPr>
        <w:instrText xml:space="preserve"> REF _Ref84267471 \h </w:instrText>
      </w:r>
      <w:r w:rsidR="004926D1">
        <w:rPr>
          <w:rFonts w:asciiTheme="majorBidi" w:hAnsiTheme="majorBidi" w:cstheme="majorBidi"/>
          <w:sz w:val="24"/>
          <w:szCs w:val="24"/>
        </w:rPr>
      </w:r>
      <w:r w:rsidR="004926D1">
        <w:rPr>
          <w:rFonts w:asciiTheme="majorBidi" w:hAnsiTheme="majorBidi" w:cstheme="majorBidi"/>
          <w:sz w:val="24"/>
          <w:szCs w:val="24"/>
        </w:rPr>
        <w:fldChar w:fldCharType="separate"/>
      </w:r>
      <w:r w:rsidR="004926D1" w:rsidRPr="007B0BB4">
        <w:rPr>
          <w:color w:val="auto"/>
          <w:sz w:val="24"/>
          <w:szCs w:val="24"/>
        </w:rPr>
        <w:t xml:space="preserve">Appendix </w:t>
      </w:r>
      <w:r w:rsidR="00BC5659">
        <w:rPr>
          <w:noProof/>
          <w:color w:val="auto"/>
          <w:sz w:val="24"/>
          <w:szCs w:val="24"/>
        </w:rPr>
        <w:t>1</w:t>
      </w:r>
      <w:r w:rsidR="004926D1">
        <w:rPr>
          <w:rFonts w:asciiTheme="majorBidi" w:hAnsiTheme="majorBidi" w:cstheme="majorBidi"/>
          <w:sz w:val="24"/>
          <w:szCs w:val="24"/>
        </w:rPr>
        <w:fldChar w:fldCharType="end"/>
      </w:r>
      <w:r w:rsidR="004926D1">
        <w:rPr>
          <w:rFonts w:asciiTheme="majorBidi" w:hAnsiTheme="majorBidi" w:cstheme="majorBidi"/>
          <w:sz w:val="24"/>
          <w:szCs w:val="24"/>
        </w:rPr>
        <w:t xml:space="preserve"> shows the detail of the study’s population. However, </w:t>
      </w:r>
      <w:r w:rsidR="00A77688">
        <w:rPr>
          <w:rFonts w:asciiTheme="majorBidi" w:hAnsiTheme="majorBidi" w:cstheme="majorBidi"/>
          <w:sz w:val="24"/>
          <w:szCs w:val="24"/>
        </w:rPr>
        <w:t>the study</w:t>
      </w:r>
      <w:r w:rsidR="007A68A6">
        <w:rPr>
          <w:rFonts w:asciiTheme="majorBidi" w:hAnsiTheme="majorBidi" w:cstheme="majorBidi"/>
          <w:sz w:val="24"/>
          <w:szCs w:val="24"/>
        </w:rPr>
        <w:t xml:space="preserve"> sample include</w:t>
      </w:r>
      <w:r w:rsidR="007B0BB4">
        <w:rPr>
          <w:rFonts w:asciiTheme="majorBidi" w:hAnsiTheme="majorBidi" w:cstheme="majorBidi"/>
          <w:sz w:val="24"/>
          <w:szCs w:val="24"/>
        </w:rPr>
        <w:t>s</w:t>
      </w:r>
      <w:r w:rsidR="007A68A6">
        <w:rPr>
          <w:rFonts w:asciiTheme="majorBidi" w:hAnsiTheme="majorBidi" w:cstheme="majorBidi"/>
          <w:sz w:val="24"/>
          <w:szCs w:val="24"/>
        </w:rPr>
        <w:t xml:space="preserve"> 12 banks. The Islamic </w:t>
      </w:r>
      <w:r w:rsidR="007A68A6">
        <w:rPr>
          <w:rFonts w:asciiTheme="majorBidi" w:hAnsiTheme="majorBidi" w:cstheme="majorBidi"/>
          <w:sz w:val="24"/>
          <w:szCs w:val="24"/>
        </w:rPr>
        <w:lastRenderedPageBreak/>
        <w:t>banks</w:t>
      </w:r>
      <w:r w:rsidR="007B0BB4">
        <w:rPr>
          <w:rFonts w:asciiTheme="majorBidi" w:hAnsiTheme="majorBidi" w:cstheme="majorBidi"/>
          <w:sz w:val="24"/>
          <w:szCs w:val="24"/>
        </w:rPr>
        <w:t>’</w:t>
      </w:r>
      <w:r w:rsidR="007A68A6">
        <w:rPr>
          <w:rFonts w:asciiTheme="majorBidi" w:hAnsiTheme="majorBidi" w:cstheme="majorBidi"/>
          <w:sz w:val="24"/>
          <w:szCs w:val="24"/>
        </w:rPr>
        <w:t xml:space="preserve"> sample includes two </w:t>
      </w:r>
      <w:r w:rsidR="007A68A6" w:rsidRPr="00C52708">
        <w:rPr>
          <w:rFonts w:asciiTheme="majorBidi" w:hAnsiTheme="majorBidi" w:cstheme="majorBidi"/>
          <w:sz w:val="24"/>
          <w:szCs w:val="24"/>
        </w:rPr>
        <w:t xml:space="preserve">local Islamic banks </w:t>
      </w:r>
      <w:r w:rsidR="007A68A6">
        <w:rPr>
          <w:rFonts w:asciiTheme="majorBidi" w:hAnsiTheme="majorBidi" w:cstheme="majorBidi"/>
          <w:sz w:val="24"/>
          <w:szCs w:val="24"/>
        </w:rPr>
        <w:t xml:space="preserve">namely: </w:t>
      </w:r>
      <w:r w:rsidR="007A68A6" w:rsidRPr="00C52708">
        <w:rPr>
          <w:rFonts w:asciiTheme="majorBidi" w:hAnsiTheme="majorBidi" w:cstheme="majorBidi"/>
          <w:sz w:val="24"/>
          <w:szCs w:val="24"/>
        </w:rPr>
        <w:t>Arab Islamic bank</w:t>
      </w:r>
      <w:r w:rsidR="007A68A6">
        <w:rPr>
          <w:rFonts w:asciiTheme="majorBidi" w:hAnsiTheme="majorBidi" w:cstheme="majorBidi"/>
          <w:sz w:val="24"/>
          <w:szCs w:val="24"/>
        </w:rPr>
        <w:t xml:space="preserve"> (AIB)</w:t>
      </w:r>
      <w:r w:rsidR="007A68A6" w:rsidRPr="00C52708">
        <w:rPr>
          <w:rFonts w:asciiTheme="majorBidi" w:hAnsiTheme="majorBidi" w:cstheme="majorBidi"/>
          <w:sz w:val="24"/>
          <w:szCs w:val="24"/>
        </w:rPr>
        <w:t xml:space="preserve"> and Palestinian Islamic bank</w:t>
      </w:r>
      <w:r w:rsidR="007A68A6">
        <w:rPr>
          <w:rFonts w:asciiTheme="majorBidi" w:hAnsiTheme="majorBidi" w:cstheme="majorBidi"/>
          <w:sz w:val="24"/>
          <w:szCs w:val="24"/>
        </w:rPr>
        <w:t xml:space="preserve"> (ISBK</w:t>
      </w:r>
      <w:r w:rsidR="007A68A6" w:rsidRPr="00C52708">
        <w:rPr>
          <w:rFonts w:asciiTheme="majorBidi" w:hAnsiTheme="majorBidi" w:cstheme="majorBidi"/>
          <w:sz w:val="24"/>
          <w:szCs w:val="24"/>
        </w:rPr>
        <w:t>)</w:t>
      </w:r>
      <w:r w:rsidR="007A68A6">
        <w:rPr>
          <w:rFonts w:asciiTheme="majorBidi" w:hAnsiTheme="majorBidi" w:cstheme="majorBidi"/>
          <w:sz w:val="24"/>
          <w:szCs w:val="24"/>
        </w:rPr>
        <w:t>, four</w:t>
      </w:r>
      <w:r w:rsidR="007A68A6" w:rsidRPr="00C52708">
        <w:rPr>
          <w:rFonts w:asciiTheme="majorBidi" w:hAnsiTheme="majorBidi" w:cstheme="majorBidi"/>
          <w:sz w:val="24"/>
          <w:szCs w:val="24"/>
        </w:rPr>
        <w:t xml:space="preserve"> local conventional banks</w:t>
      </w:r>
      <w:r w:rsidR="007A68A6">
        <w:rPr>
          <w:rFonts w:asciiTheme="majorBidi" w:hAnsiTheme="majorBidi" w:cstheme="majorBidi"/>
          <w:sz w:val="24"/>
          <w:szCs w:val="24"/>
        </w:rPr>
        <w:t xml:space="preserve"> namely: The National Bank (</w:t>
      </w:r>
      <w:r w:rsidR="007A68A6" w:rsidRPr="00C52708">
        <w:rPr>
          <w:rFonts w:asciiTheme="majorBidi" w:hAnsiTheme="majorBidi" w:cstheme="majorBidi"/>
          <w:sz w:val="24"/>
          <w:szCs w:val="24"/>
        </w:rPr>
        <w:t>TNB</w:t>
      </w:r>
      <w:r w:rsidR="007A68A6">
        <w:rPr>
          <w:rFonts w:asciiTheme="majorBidi" w:hAnsiTheme="majorBidi" w:cstheme="majorBidi"/>
          <w:sz w:val="24"/>
          <w:szCs w:val="24"/>
        </w:rPr>
        <w:t>)</w:t>
      </w:r>
      <w:r w:rsidR="007A68A6" w:rsidRPr="00C52708">
        <w:rPr>
          <w:rFonts w:asciiTheme="majorBidi" w:hAnsiTheme="majorBidi" w:cstheme="majorBidi"/>
          <w:sz w:val="24"/>
          <w:szCs w:val="24"/>
        </w:rPr>
        <w:t>, Bank of Palestine</w:t>
      </w:r>
      <w:r w:rsidR="007A68A6">
        <w:rPr>
          <w:rFonts w:asciiTheme="majorBidi" w:hAnsiTheme="majorBidi" w:cstheme="majorBidi"/>
          <w:sz w:val="24"/>
          <w:szCs w:val="24"/>
        </w:rPr>
        <w:t xml:space="preserve"> (BOP)</w:t>
      </w:r>
      <w:r w:rsidR="007A68A6" w:rsidRPr="00C52708">
        <w:rPr>
          <w:rFonts w:asciiTheme="majorBidi" w:hAnsiTheme="majorBidi" w:cstheme="majorBidi"/>
          <w:sz w:val="24"/>
          <w:szCs w:val="24"/>
        </w:rPr>
        <w:t>, Al-Quds bank</w:t>
      </w:r>
      <w:r w:rsidR="007A68A6">
        <w:rPr>
          <w:rFonts w:asciiTheme="majorBidi" w:hAnsiTheme="majorBidi" w:cstheme="majorBidi"/>
          <w:sz w:val="24"/>
          <w:szCs w:val="24"/>
        </w:rPr>
        <w:t xml:space="preserve"> (Quds),</w:t>
      </w:r>
      <w:r w:rsidR="007A68A6" w:rsidRPr="00C52708">
        <w:rPr>
          <w:rFonts w:asciiTheme="majorBidi" w:hAnsiTheme="majorBidi" w:cstheme="majorBidi"/>
          <w:sz w:val="24"/>
          <w:szCs w:val="24"/>
        </w:rPr>
        <w:t xml:space="preserve"> and Palestine investment </w:t>
      </w:r>
      <w:r w:rsidR="006556A9" w:rsidRPr="00C52708">
        <w:rPr>
          <w:rFonts w:asciiTheme="majorBidi" w:hAnsiTheme="majorBidi" w:cstheme="majorBidi"/>
          <w:sz w:val="24"/>
          <w:szCs w:val="24"/>
        </w:rPr>
        <w:t>bank</w:t>
      </w:r>
      <w:r w:rsidR="006556A9">
        <w:rPr>
          <w:rFonts w:asciiTheme="majorBidi" w:hAnsiTheme="majorBidi" w:cstheme="majorBidi"/>
          <w:sz w:val="24"/>
          <w:szCs w:val="24"/>
        </w:rPr>
        <w:t xml:space="preserve"> (</w:t>
      </w:r>
      <w:r w:rsidR="007A68A6">
        <w:rPr>
          <w:rFonts w:asciiTheme="majorBidi" w:hAnsiTheme="majorBidi" w:cstheme="majorBidi"/>
          <w:sz w:val="24"/>
          <w:szCs w:val="24"/>
        </w:rPr>
        <w:t>PIBC</w:t>
      </w:r>
      <w:r w:rsidR="007A68A6" w:rsidRPr="00C52708">
        <w:rPr>
          <w:rFonts w:asciiTheme="majorBidi" w:hAnsiTheme="majorBidi" w:cstheme="majorBidi"/>
          <w:sz w:val="24"/>
          <w:szCs w:val="24"/>
        </w:rPr>
        <w:t>)</w:t>
      </w:r>
      <w:r w:rsidR="007A68A6">
        <w:rPr>
          <w:rFonts w:asciiTheme="majorBidi" w:hAnsiTheme="majorBidi" w:cstheme="majorBidi"/>
          <w:sz w:val="24"/>
          <w:szCs w:val="24"/>
        </w:rPr>
        <w:t>, and six</w:t>
      </w:r>
      <w:r w:rsidR="007A68A6" w:rsidRPr="00C52708">
        <w:rPr>
          <w:rFonts w:asciiTheme="majorBidi" w:hAnsiTheme="majorBidi" w:cstheme="majorBidi"/>
          <w:sz w:val="24"/>
          <w:szCs w:val="24"/>
        </w:rPr>
        <w:t xml:space="preserve"> foreign conventional banks (Arab bank, Cairo Amman bank, Jordanian commercial bank, Jordan </w:t>
      </w:r>
      <w:r w:rsidR="006556A9" w:rsidRPr="00C52708">
        <w:rPr>
          <w:rFonts w:asciiTheme="majorBidi" w:hAnsiTheme="majorBidi" w:cstheme="majorBidi"/>
          <w:sz w:val="24"/>
          <w:szCs w:val="24"/>
        </w:rPr>
        <w:t>bank, Housing</w:t>
      </w:r>
      <w:r w:rsidR="007A68A6" w:rsidRPr="00C52708">
        <w:rPr>
          <w:rFonts w:asciiTheme="majorBidi" w:hAnsiTheme="majorBidi" w:cstheme="majorBidi"/>
          <w:sz w:val="24"/>
          <w:szCs w:val="24"/>
        </w:rPr>
        <w:t xml:space="preserve"> bank, and Jordan Kuwait bank)</w:t>
      </w:r>
      <w:r w:rsidR="007A68A6">
        <w:rPr>
          <w:rFonts w:asciiTheme="majorBidi" w:hAnsiTheme="majorBidi" w:cstheme="majorBidi"/>
          <w:sz w:val="24"/>
          <w:szCs w:val="24"/>
        </w:rPr>
        <w:t>.</w:t>
      </w:r>
      <w:r w:rsidR="00E94909" w:rsidRPr="00E94909">
        <w:rPr>
          <w:rFonts w:asciiTheme="majorBidi" w:hAnsiTheme="majorBidi" w:cstheme="majorBidi"/>
          <w:sz w:val="24"/>
          <w:szCs w:val="24"/>
        </w:rPr>
        <w:t xml:space="preserve"> </w:t>
      </w:r>
    </w:p>
    <w:p w14:paraId="03251E21" w14:textId="17A31DB7" w:rsidR="00E94909" w:rsidRDefault="007A68A6" w:rsidP="00EA207B">
      <w:pPr>
        <w:spacing w:line="360" w:lineRule="auto"/>
        <w:ind w:firstLine="0"/>
        <w:rPr>
          <w:rFonts w:asciiTheme="majorBidi" w:hAnsiTheme="majorBidi" w:cstheme="majorBidi"/>
          <w:sz w:val="24"/>
          <w:szCs w:val="24"/>
        </w:rPr>
      </w:pPr>
      <w:r>
        <w:rPr>
          <w:rFonts w:asciiTheme="majorBidi" w:hAnsiTheme="majorBidi" w:cstheme="majorBidi"/>
          <w:sz w:val="24"/>
          <w:szCs w:val="24"/>
        </w:rPr>
        <w:t xml:space="preserve">The study </w:t>
      </w:r>
      <w:r w:rsidR="00EA207B">
        <w:rPr>
          <w:rFonts w:asciiTheme="majorBidi" w:hAnsiTheme="majorBidi" w:cstheme="majorBidi"/>
          <w:sz w:val="24"/>
          <w:szCs w:val="24"/>
        </w:rPr>
        <w:t>relies</w:t>
      </w:r>
      <w:r>
        <w:rPr>
          <w:rFonts w:asciiTheme="majorBidi" w:hAnsiTheme="majorBidi" w:cstheme="majorBidi"/>
          <w:sz w:val="24"/>
          <w:szCs w:val="24"/>
        </w:rPr>
        <w:t xml:space="preserve"> on </w:t>
      </w:r>
      <w:r w:rsidR="001D6B2D">
        <w:rPr>
          <w:rFonts w:asciiTheme="majorBidi" w:hAnsiTheme="majorBidi" w:cstheme="majorBidi"/>
          <w:sz w:val="24"/>
          <w:szCs w:val="24"/>
        </w:rPr>
        <w:t xml:space="preserve">the </w:t>
      </w:r>
      <w:r>
        <w:rPr>
          <w:rFonts w:asciiTheme="majorBidi" w:hAnsiTheme="majorBidi" w:cstheme="majorBidi"/>
          <w:sz w:val="24"/>
          <w:szCs w:val="24"/>
        </w:rPr>
        <w:t xml:space="preserve">secondary data that have been collected </w:t>
      </w:r>
      <w:r w:rsidR="00343064" w:rsidRPr="00C52708">
        <w:rPr>
          <w:rFonts w:asciiTheme="majorBidi" w:hAnsiTheme="majorBidi" w:cstheme="majorBidi"/>
          <w:sz w:val="24"/>
          <w:szCs w:val="24"/>
        </w:rPr>
        <w:t>f</w:t>
      </w:r>
      <w:r w:rsidR="0042395B" w:rsidRPr="00C52708">
        <w:rPr>
          <w:rFonts w:asciiTheme="majorBidi" w:hAnsiTheme="majorBidi" w:cstheme="majorBidi"/>
          <w:sz w:val="24"/>
          <w:szCs w:val="24"/>
        </w:rPr>
        <w:t xml:space="preserve">rom </w:t>
      </w:r>
      <w:r>
        <w:rPr>
          <w:rFonts w:asciiTheme="majorBidi" w:hAnsiTheme="majorBidi" w:cstheme="majorBidi"/>
          <w:sz w:val="24"/>
          <w:szCs w:val="24"/>
        </w:rPr>
        <w:t xml:space="preserve">the </w:t>
      </w:r>
      <w:r w:rsidR="0042395B" w:rsidRPr="00C52708">
        <w:rPr>
          <w:rFonts w:asciiTheme="majorBidi" w:hAnsiTheme="majorBidi" w:cstheme="majorBidi"/>
          <w:sz w:val="24"/>
          <w:szCs w:val="24"/>
        </w:rPr>
        <w:t>Palestinian Monetary A</w:t>
      </w:r>
      <w:r w:rsidR="00343064" w:rsidRPr="00C52708">
        <w:rPr>
          <w:rFonts w:asciiTheme="majorBidi" w:hAnsiTheme="majorBidi" w:cstheme="majorBidi"/>
          <w:sz w:val="24"/>
          <w:szCs w:val="24"/>
        </w:rPr>
        <w:t>uthority</w:t>
      </w:r>
      <w:r w:rsidR="00EA207B">
        <w:rPr>
          <w:rFonts w:asciiTheme="majorBidi" w:hAnsiTheme="majorBidi" w:cstheme="majorBidi"/>
          <w:sz w:val="24"/>
          <w:szCs w:val="24"/>
        </w:rPr>
        <w:t>’s</w:t>
      </w:r>
      <w:r w:rsidR="0043239D" w:rsidRPr="00C52708">
        <w:rPr>
          <w:rFonts w:asciiTheme="majorBidi" w:hAnsiTheme="majorBidi" w:cstheme="majorBidi"/>
          <w:sz w:val="24"/>
          <w:szCs w:val="24"/>
        </w:rPr>
        <w:t xml:space="preserve"> (PMA)</w:t>
      </w:r>
      <w:r w:rsidR="001D6B2D">
        <w:rPr>
          <w:rFonts w:asciiTheme="majorBidi" w:hAnsiTheme="majorBidi" w:cstheme="majorBidi"/>
          <w:sz w:val="24"/>
          <w:szCs w:val="24"/>
        </w:rPr>
        <w:t xml:space="preserve"> reports</w:t>
      </w:r>
      <w:r w:rsidR="00343064" w:rsidRPr="00C52708">
        <w:rPr>
          <w:rFonts w:asciiTheme="majorBidi" w:hAnsiTheme="majorBidi" w:cstheme="majorBidi"/>
          <w:sz w:val="24"/>
          <w:szCs w:val="24"/>
        </w:rPr>
        <w:t xml:space="preserve"> and individual banks</w:t>
      </w:r>
      <w:r>
        <w:rPr>
          <w:rFonts w:asciiTheme="majorBidi" w:hAnsiTheme="majorBidi" w:cstheme="majorBidi"/>
          <w:sz w:val="24"/>
          <w:szCs w:val="24"/>
        </w:rPr>
        <w:t>’</w:t>
      </w:r>
      <w:r w:rsidR="00343064" w:rsidRPr="00C52708">
        <w:rPr>
          <w:rFonts w:asciiTheme="majorBidi" w:hAnsiTheme="majorBidi" w:cstheme="majorBidi"/>
          <w:sz w:val="24"/>
          <w:szCs w:val="24"/>
        </w:rPr>
        <w:t xml:space="preserve"> websites. </w:t>
      </w:r>
      <w:r>
        <w:rPr>
          <w:rFonts w:asciiTheme="majorBidi" w:hAnsiTheme="majorBidi" w:cstheme="majorBidi"/>
          <w:sz w:val="24"/>
          <w:szCs w:val="24"/>
        </w:rPr>
        <w:t>Individual banks’ d</w:t>
      </w:r>
      <w:r w:rsidR="00170BFD">
        <w:rPr>
          <w:rFonts w:asciiTheme="majorBidi" w:hAnsiTheme="majorBidi" w:cstheme="majorBidi"/>
          <w:sz w:val="24"/>
          <w:szCs w:val="24"/>
        </w:rPr>
        <w:t xml:space="preserve">ata </w:t>
      </w:r>
      <w:r>
        <w:rPr>
          <w:rFonts w:asciiTheme="majorBidi" w:hAnsiTheme="majorBidi" w:cstheme="majorBidi"/>
          <w:sz w:val="24"/>
          <w:szCs w:val="24"/>
        </w:rPr>
        <w:t>cover the period</w:t>
      </w:r>
      <w:r w:rsidR="00170BFD">
        <w:rPr>
          <w:rFonts w:asciiTheme="majorBidi" w:hAnsiTheme="majorBidi" w:cstheme="majorBidi"/>
          <w:sz w:val="24"/>
          <w:szCs w:val="24"/>
        </w:rPr>
        <w:t xml:space="preserve"> </w:t>
      </w:r>
      <w:r>
        <w:rPr>
          <w:rFonts w:asciiTheme="majorBidi" w:hAnsiTheme="majorBidi" w:cstheme="majorBidi"/>
          <w:sz w:val="24"/>
          <w:szCs w:val="24"/>
        </w:rPr>
        <w:t>from</w:t>
      </w:r>
      <w:r w:rsidR="00170BFD">
        <w:rPr>
          <w:rFonts w:asciiTheme="majorBidi" w:hAnsiTheme="majorBidi" w:cstheme="majorBidi"/>
          <w:sz w:val="24"/>
          <w:szCs w:val="24"/>
        </w:rPr>
        <w:t xml:space="preserve"> </w:t>
      </w:r>
      <w:r w:rsidR="009541F1" w:rsidRPr="00C52708">
        <w:rPr>
          <w:rFonts w:asciiTheme="majorBidi" w:hAnsiTheme="majorBidi" w:cstheme="majorBidi"/>
          <w:sz w:val="24"/>
          <w:szCs w:val="24"/>
        </w:rPr>
        <w:t>2011</w:t>
      </w:r>
      <w:r w:rsidR="00343064" w:rsidRPr="00C52708">
        <w:rPr>
          <w:rFonts w:asciiTheme="majorBidi" w:hAnsiTheme="majorBidi" w:cstheme="majorBidi"/>
          <w:sz w:val="24"/>
          <w:szCs w:val="24"/>
        </w:rPr>
        <w:t xml:space="preserve"> </w:t>
      </w:r>
      <w:r w:rsidR="001D6B2D">
        <w:rPr>
          <w:rFonts w:asciiTheme="majorBidi" w:hAnsiTheme="majorBidi" w:cstheme="majorBidi"/>
          <w:sz w:val="24"/>
          <w:szCs w:val="24"/>
        </w:rPr>
        <w:t>to</w:t>
      </w:r>
      <w:r w:rsidR="00343064" w:rsidRPr="00C52708">
        <w:rPr>
          <w:rFonts w:asciiTheme="majorBidi" w:hAnsiTheme="majorBidi" w:cstheme="majorBidi"/>
          <w:sz w:val="24"/>
          <w:szCs w:val="24"/>
        </w:rPr>
        <w:t xml:space="preserve"> </w:t>
      </w:r>
      <w:r w:rsidR="00045262" w:rsidRPr="00C52708">
        <w:rPr>
          <w:rFonts w:asciiTheme="majorBidi" w:hAnsiTheme="majorBidi" w:cstheme="majorBidi"/>
          <w:sz w:val="24"/>
          <w:szCs w:val="24"/>
        </w:rPr>
        <w:t>2017</w:t>
      </w:r>
      <w:r w:rsidR="008E433E">
        <w:rPr>
          <w:rFonts w:asciiTheme="majorBidi" w:hAnsiTheme="majorBidi" w:cstheme="majorBidi"/>
          <w:sz w:val="24"/>
          <w:szCs w:val="24"/>
        </w:rPr>
        <w:t xml:space="preserve">. </w:t>
      </w:r>
      <w:bookmarkStart w:id="38" w:name="_Toc531813197"/>
    </w:p>
    <w:p w14:paraId="01C8713D" w14:textId="26C232D7" w:rsidR="00587B94" w:rsidRPr="009F3CC3" w:rsidRDefault="00587B94" w:rsidP="006556A9">
      <w:pPr>
        <w:pStyle w:val="Heading1"/>
        <w:numPr>
          <w:ilvl w:val="1"/>
          <w:numId w:val="3"/>
        </w:numPr>
        <w:tabs>
          <w:tab w:val="left" w:pos="990"/>
        </w:tabs>
        <w:spacing w:before="0" w:after="0" w:line="240" w:lineRule="auto"/>
        <w:jc w:val="left"/>
        <w:rPr>
          <w:sz w:val="28"/>
          <w:szCs w:val="28"/>
        </w:rPr>
      </w:pPr>
      <w:r w:rsidRPr="009F3CC3">
        <w:rPr>
          <w:sz w:val="28"/>
          <w:szCs w:val="28"/>
        </w:rPr>
        <w:t xml:space="preserve">Variables of the Study </w:t>
      </w:r>
    </w:p>
    <w:p w14:paraId="01ACF2F4" w14:textId="2257E37F" w:rsidR="00587B94" w:rsidRDefault="00587B94" w:rsidP="009F3CC3">
      <w:pPr>
        <w:spacing w:line="360" w:lineRule="auto"/>
        <w:ind w:firstLine="0"/>
        <w:rPr>
          <w:rFonts w:asciiTheme="majorBidi" w:hAnsiTheme="majorBidi" w:cstheme="majorBidi"/>
          <w:sz w:val="24"/>
          <w:szCs w:val="24"/>
        </w:rPr>
      </w:pPr>
      <w:r w:rsidRPr="00467030">
        <w:rPr>
          <w:rFonts w:asciiTheme="majorBidi" w:hAnsiTheme="majorBidi" w:cstheme="majorBidi"/>
          <w:sz w:val="24"/>
          <w:szCs w:val="24"/>
        </w:rPr>
        <w:t xml:space="preserve">The variables in </w:t>
      </w:r>
      <w:r>
        <w:rPr>
          <w:rFonts w:asciiTheme="majorBidi" w:hAnsiTheme="majorBidi" w:cstheme="majorBidi"/>
          <w:sz w:val="24"/>
          <w:szCs w:val="24"/>
        </w:rPr>
        <w:t xml:space="preserve">the </w:t>
      </w:r>
      <w:r w:rsidRPr="00467030">
        <w:rPr>
          <w:rFonts w:asciiTheme="majorBidi" w:hAnsiTheme="majorBidi" w:cstheme="majorBidi"/>
          <w:sz w:val="24"/>
          <w:szCs w:val="24"/>
        </w:rPr>
        <w:t>form of financial ratios selected based on their appearance in previous research and mostly achieved significant results. The definitions of the group and subgroups variables presented in</w:t>
      </w:r>
      <w:r w:rsidR="0098575C">
        <w:rPr>
          <w:rFonts w:asciiTheme="majorBidi" w:hAnsiTheme="majorBidi" w:cstheme="majorBidi"/>
          <w:sz w:val="24"/>
          <w:szCs w:val="24"/>
        </w:rPr>
        <w:t xml:space="preserve"> </w:t>
      </w:r>
      <w:r w:rsidR="0098575C" w:rsidRPr="0098575C">
        <w:rPr>
          <w:rFonts w:asciiTheme="majorBidi" w:hAnsiTheme="majorBidi" w:cstheme="majorBidi"/>
          <w:sz w:val="32"/>
          <w:szCs w:val="32"/>
        </w:rPr>
        <w:fldChar w:fldCharType="begin"/>
      </w:r>
      <w:r w:rsidR="0098575C" w:rsidRPr="0098575C">
        <w:rPr>
          <w:rFonts w:asciiTheme="majorBidi" w:hAnsiTheme="majorBidi" w:cstheme="majorBidi"/>
          <w:sz w:val="32"/>
          <w:szCs w:val="32"/>
        </w:rPr>
        <w:instrText xml:space="preserve"> REF _Ref83458467 \h  \* MERGEFORMAT </w:instrText>
      </w:r>
      <w:r w:rsidR="0098575C" w:rsidRPr="0098575C">
        <w:rPr>
          <w:rFonts w:asciiTheme="majorBidi" w:hAnsiTheme="majorBidi" w:cstheme="majorBidi"/>
          <w:sz w:val="32"/>
          <w:szCs w:val="32"/>
        </w:rPr>
      </w:r>
      <w:r w:rsidR="0098575C" w:rsidRPr="0098575C">
        <w:rPr>
          <w:rFonts w:asciiTheme="majorBidi" w:hAnsiTheme="majorBidi" w:cstheme="majorBidi"/>
          <w:sz w:val="32"/>
          <w:szCs w:val="32"/>
        </w:rPr>
        <w:fldChar w:fldCharType="separate"/>
      </w:r>
      <w:r w:rsidR="0098575C" w:rsidRPr="0098575C">
        <w:rPr>
          <w:color w:val="000000" w:themeColor="text1"/>
          <w:sz w:val="24"/>
          <w:szCs w:val="24"/>
        </w:rPr>
        <w:t xml:space="preserve">Table </w:t>
      </w:r>
      <w:r w:rsidR="0098575C" w:rsidRPr="0098575C">
        <w:rPr>
          <w:noProof/>
          <w:color w:val="000000" w:themeColor="text1"/>
          <w:sz w:val="24"/>
          <w:szCs w:val="24"/>
        </w:rPr>
        <w:t>2</w:t>
      </w:r>
      <w:r w:rsidR="0098575C" w:rsidRPr="0098575C">
        <w:rPr>
          <w:rFonts w:asciiTheme="majorBidi" w:hAnsiTheme="majorBidi" w:cstheme="majorBidi"/>
          <w:sz w:val="32"/>
          <w:szCs w:val="32"/>
        </w:rPr>
        <w:fldChar w:fldCharType="end"/>
      </w:r>
      <w:r w:rsidRPr="00467030">
        <w:rPr>
          <w:rFonts w:asciiTheme="majorBidi" w:hAnsiTheme="majorBidi" w:cstheme="majorBidi"/>
          <w:sz w:val="24"/>
          <w:szCs w:val="24"/>
        </w:rPr>
        <w:t>.</w:t>
      </w:r>
      <w:r w:rsidRPr="00587B94">
        <w:rPr>
          <w:rFonts w:asciiTheme="majorBidi" w:hAnsiTheme="majorBidi" w:cstheme="majorBidi"/>
          <w:sz w:val="24"/>
          <w:szCs w:val="24"/>
        </w:rPr>
        <w:t xml:space="preserve"> </w:t>
      </w:r>
      <w:r>
        <w:rPr>
          <w:rFonts w:asciiTheme="majorBidi" w:hAnsiTheme="majorBidi" w:cstheme="majorBidi"/>
          <w:sz w:val="24"/>
          <w:szCs w:val="24"/>
        </w:rPr>
        <w:t>T</w:t>
      </w:r>
      <w:r w:rsidRPr="008E433E">
        <w:rPr>
          <w:rFonts w:asciiTheme="majorBidi" w:hAnsiTheme="majorBidi" w:cstheme="majorBidi"/>
          <w:sz w:val="24"/>
          <w:szCs w:val="24"/>
        </w:rPr>
        <w:t>his study approaches an analysis of 1</w:t>
      </w:r>
      <w:r w:rsidR="00EF0A41">
        <w:rPr>
          <w:rFonts w:asciiTheme="majorBidi" w:hAnsiTheme="majorBidi" w:cstheme="majorBidi"/>
          <w:sz w:val="24"/>
          <w:szCs w:val="24"/>
        </w:rPr>
        <w:t>0</w:t>
      </w:r>
      <w:r w:rsidRPr="008E433E">
        <w:rPr>
          <w:rFonts w:asciiTheme="majorBidi" w:hAnsiTheme="majorBidi" w:cstheme="majorBidi"/>
          <w:sz w:val="24"/>
          <w:szCs w:val="24"/>
        </w:rPr>
        <w:t xml:space="preserve"> financial ratios. These ratios </w:t>
      </w:r>
      <w:r w:rsidR="004C3028">
        <w:rPr>
          <w:rFonts w:asciiTheme="majorBidi" w:hAnsiTheme="majorBidi" w:cstheme="majorBidi"/>
          <w:sz w:val="24"/>
          <w:szCs w:val="24"/>
        </w:rPr>
        <w:t xml:space="preserve">are </w:t>
      </w:r>
      <w:r w:rsidRPr="008E433E">
        <w:rPr>
          <w:rFonts w:asciiTheme="majorBidi" w:hAnsiTheme="majorBidi" w:cstheme="majorBidi"/>
          <w:sz w:val="24"/>
          <w:szCs w:val="24"/>
        </w:rPr>
        <w:t xml:space="preserve">grouped under </w:t>
      </w:r>
      <w:r w:rsidR="00E145BD">
        <w:rPr>
          <w:rFonts w:asciiTheme="majorBidi" w:hAnsiTheme="majorBidi" w:cstheme="majorBidi"/>
          <w:sz w:val="24"/>
          <w:szCs w:val="24"/>
        </w:rPr>
        <w:t xml:space="preserve">CAMEL’s </w:t>
      </w:r>
      <w:r w:rsidR="00BA357A">
        <w:rPr>
          <w:rFonts w:asciiTheme="majorBidi" w:hAnsiTheme="majorBidi" w:cstheme="majorBidi"/>
          <w:sz w:val="24"/>
          <w:szCs w:val="24"/>
        </w:rPr>
        <w:t>five</w:t>
      </w:r>
      <w:r>
        <w:rPr>
          <w:rFonts w:asciiTheme="majorBidi" w:hAnsiTheme="majorBidi" w:cstheme="majorBidi"/>
          <w:sz w:val="24"/>
          <w:szCs w:val="24"/>
        </w:rPr>
        <w:t xml:space="preserve"> </w:t>
      </w:r>
      <w:r w:rsidR="00E145BD">
        <w:rPr>
          <w:rFonts w:asciiTheme="majorBidi" w:hAnsiTheme="majorBidi" w:cstheme="majorBidi"/>
          <w:sz w:val="24"/>
          <w:szCs w:val="24"/>
        </w:rPr>
        <w:t xml:space="preserve">performance </w:t>
      </w:r>
      <w:r w:rsidRPr="008E433E">
        <w:rPr>
          <w:rFonts w:asciiTheme="majorBidi" w:hAnsiTheme="majorBidi" w:cstheme="majorBidi"/>
          <w:sz w:val="24"/>
          <w:szCs w:val="24"/>
        </w:rPr>
        <w:t>dim</w:t>
      </w:r>
      <w:r w:rsidR="00E145BD">
        <w:rPr>
          <w:rFonts w:asciiTheme="majorBidi" w:hAnsiTheme="majorBidi" w:cstheme="majorBidi"/>
          <w:sz w:val="24"/>
          <w:szCs w:val="24"/>
        </w:rPr>
        <w:t xml:space="preserve">ensions </w:t>
      </w:r>
      <w:r w:rsidRPr="008E433E">
        <w:rPr>
          <w:rFonts w:asciiTheme="majorBidi" w:hAnsiTheme="majorBidi" w:cstheme="majorBidi"/>
          <w:sz w:val="24"/>
          <w:szCs w:val="24"/>
        </w:rPr>
        <w:t xml:space="preserve">(Capital Adequacy, Asset Quality, Management Quality, Earning </w:t>
      </w:r>
      <w:r w:rsidR="00B529E4">
        <w:rPr>
          <w:rFonts w:asciiTheme="majorBidi" w:hAnsiTheme="majorBidi" w:cstheme="majorBidi"/>
          <w:sz w:val="24"/>
          <w:szCs w:val="24"/>
        </w:rPr>
        <w:t>Record</w:t>
      </w:r>
      <w:r w:rsidRPr="008E433E">
        <w:rPr>
          <w:rFonts w:asciiTheme="majorBidi" w:hAnsiTheme="majorBidi" w:cstheme="majorBidi"/>
          <w:sz w:val="24"/>
          <w:szCs w:val="24"/>
        </w:rPr>
        <w:t>,</w:t>
      </w:r>
      <w:r>
        <w:rPr>
          <w:rFonts w:asciiTheme="majorBidi" w:hAnsiTheme="majorBidi" w:cstheme="majorBidi"/>
          <w:sz w:val="24"/>
          <w:szCs w:val="24"/>
        </w:rPr>
        <w:t xml:space="preserve"> </w:t>
      </w:r>
      <w:r w:rsidRPr="008E433E">
        <w:rPr>
          <w:rFonts w:asciiTheme="majorBidi" w:hAnsiTheme="majorBidi" w:cstheme="majorBidi"/>
          <w:sz w:val="24"/>
          <w:szCs w:val="24"/>
        </w:rPr>
        <w:t>Liquidity Position).</w:t>
      </w:r>
    </w:p>
    <w:p w14:paraId="2EAD7DC8" w14:textId="5EDF4BD7" w:rsidR="00F8631A" w:rsidRPr="00A471AC" w:rsidRDefault="00F8631A" w:rsidP="00F8631A">
      <w:pPr>
        <w:pStyle w:val="Caption"/>
        <w:spacing w:after="0"/>
        <w:ind w:firstLine="0"/>
        <w:rPr>
          <w:rFonts w:asciiTheme="majorBidi" w:hAnsiTheme="majorBidi" w:cstheme="majorBidi"/>
          <w:color w:val="000000" w:themeColor="text1"/>
          <w:sz w:val="36"/>
          <w:szCs w:val="36"/>
        </w:rPr>
      </w:pPr>
      <w:bookmarkStart w:id="39" w:name="_Ref83458467"/>
      <w:r w:rsidRPr="00A471AC">
        <w:rPr>
          <w:color w:val="000000" w:themeColor="text1"/>
          <w:sz w:val="24"/>
          <w:szCs w:val="24"/>
        </w:rPr>
        <w:t xml:space="preserve">Table </w:t>
      </w:r>
      <w:bookmarkEnd w:id="39"/>
      <w:r w:rsidR="00455101">
        <w:rPr>
          <w:color w:val="000000" w:themeColor="text1"/>
          <w:sz w:val="24"/>
          <w:szCs w:val="24"/>
        </w:rPr>
        <w:t>2</w:t>
      </w:r>
      <w:r w:rsidRPr="00A471AC">
        <w:rPr>
          <w:color w:val="000000" w:themeColor="text1"/>
          <w:sz w:val="24"/>
          <w:szCs w:val="24"/>
        </w:rPr>
        <w:t>: Study Variables</w:t>
      </w:r>
    </w:p>
    <w:tbl>
      <w:tblPr>
        <w:tblStyle w:val="TableGrid"/>
        <w:tblW w:w="9155" w:type="dxa"/>
        <w:tblLook w:val="04A0" w:firstRow="1" w:lastRow="0" w:firstColumn="1" w:lastColumn="0" w:noHBand="0" w:noVBand="1"/>
      </w:tblPr>
      <w:tblGrid>
        <w:gridCol w:w="2326"/>
        <w:gridCol w:w="3297"/>
        <w:gridCol w:w="3532"/>
      </w:tblGrid>
      <w:tr w:rsidR="004836DE" w:rsidRPr="006C2DA2" w14:paraId="5AB8AF20" w14:textId="05EDB741" w:rsidTr="004836DE">
        <w:trPr>
          <w:trHeight w:val="779"/>
        </w:trPr>
        <w:tc>
          <w:tcPr>
            <w:tcW w:w="0" w:type="auto"/>
            <w:shd w:val="clear" w:color="auto" w:fill="auto"/>
          </w:tcPr>
          <w:p w14:paraId="29D627B5" w14:textId="7642BA93" w:rsidR="004836DE" w:rsidRPr="006C2DA2" w:rsidRDefault="004836DE" w:rsidP="00EF0A41">
            <w:pPr>
              <w:spacing w:line="360" w:lineRule="auto"/>
              <w:ind w:firstLine="0"/>
              <w:jc w:val="center"/>
              <w:rPr>
                <w:rFonts w:asciiTheme="majorBidi" w:hAnsiTheme="majorBidi" w:cstheme="majorBidi"/>
                <w:b/>
                <w:bCs/>
                <w:sz w:val="20"/>
                <w:szCs w:val="20"/>
              </w:rPr>
            </w:pPr>
            <w:r w:rsidRPr="006C2DA2">
              <w:rPr>
                <w:rFonts w:asciiTheme="majorBidi" w:hAnsiTheme="majorBidi" w:cstheme="majorBidi"/>
                <w:b/>
                <w:bCs/>
                <w:sz w:val="20"/>
                <w:szCs w:val="20"/>
              </w:rPr>
              <w:t>Factor</w:t>
            </w:r>
          </w:p>
        </w:tc>
        <w:tc>
          <w:tcPr>
            <w:tcW w:w="0" w:type="auto"/>
            <w:shd w:val="clear" w:color="auto" w:fill="auto"/>
          </w:tcPr>
          <w:p w14:paraId="74A88BB9" w14:textId="5FB80C7D" w:rsidR="004836DE" w:rsidRPr="006C2DA2" w:rsidRDefault="004836DE" w:rsidP="00EF0A41">
            <w:pPr>
              <w:spacing w:line="360" w:lineRule="auto"/>
              <w:ind w:firstLine="0"/>
              <w:jc w:val="center"/>
              <w:rPr>
                <w:rFonts w:asciiTheme="majorBidi" w:hAnsiTheme="majorBidi" w:cstheme="majorBidi"/>
                <w:b/>
                <w:bCs/>
                <w:sz w:val="20"/>
                <w:szCs w:val="20"/>
              </w:rPr>
            </w:pPr>
            <w:r w:rsidRPr="006C2DA2">
              <w:rPr>
                <w:rFonts w:asciiTheme="majorBidi" w:hAnsiTheme="majorBidi" w:cstheme="majorBidi"/>
                <w:b/>
                <w:bCs/>
                <w:sz w:val="20"/>
                <w:szCs w:val="20"/>
              </w:rPr>
              <w:t>Variable</w:t>
            </w:r>
          </w:p>
        </w:tc>
        <w:tc>
          <w:tcPr>
            <w:tcW w:w="3532" w:type="dxa"/>
            <w:shd w:val="clear" w:color="auto" w:fill="auto"/>
          </w:tcPr>
          <w:p w14:paraId="0105393D" w14:textId="32C4027C" w:rsidR="004836DE" w:rsidRPr="006C2DA2" w:rsidRDefault="004836DE" w:rsidP="00EF0A41">
            <w:pPr>
              <w:spacing w:line="360" w:lineRule="auto"/>
              <w:ind w:firstLine="0"/>
              <w:jc w:val="center"/>
              <w:rPr>
                <w:rFonts w:asciiTheme="majorBidi" w:hAnsiTheme="majorBidi" w:cstheme="majorBidi"/>
                <w:b/>
                <w:bCs/>
                <w:sz w:val="20"/>
                <w:szCs w:val="20"/>
              </w:rPr>
            </w:pPr>
            <w:r w:rsidRPr="006C2DA2">
              <w:rPr>
                <w:rFonts w:asciiTheme="majorBidi" w:hAnsiTheme="majorBidi" w:cstheme="majorBidi"/>
                <w:b/>
                <w:bCs/>
                <w:sz w:val="20"/>
                <w:szCs w:val="20"/>
              </w:rPr>
              <w:t>Measure Used</w:t>
            </w:r>
          </w:p>
        </w:tc>
      </w:tr>
      <w:tr w:rsidR="004836DE" w:rsidRPr="006C2DA2" w14:paraId="1CF5DE29" w14:textId="7A6081A2" w:rsidTr="004836DE">
        <w:trPr>
          <w:trHeight w:val="384"/>
        </w:trPr>
        <w:tc>
          <w:tcPr>
            <w:tcW w:w="0" w:type="auto"/>
            <w:shd w:val="clear" w:color="auto" w:fill="auto"/>
          </w:tcPr>
          <w:p w14:paraId="7A234918" w14:textId="495E1A19" w:rsidR="004836DE" w:rsidRPr="006C2DA2" w:rsidRDefault="004836DE" w:rsidP="006C2DA2">
            <w:pPr>
              <w:spacing w:line="360" w:lineRule="auto"/>
              <w:ind w:firstLine="0"/>
              <w:rPr>
                <w:rFonts w:asciiTheme="majorBidi" w:hAnsiTheme="majorBidi" w:cstheme="majorBidi"/>
                <w:b/>
                <w:bCs/>
                <w:sz w:val="20"/>
                <w:szCs w:val="20"/>
              </w:rPr>
            </w:pPr>
            <w:r w:rsidRPr="006C2DA2">
              <w:rPr>
                <w:rFonts w:asciiTheme="majorBidi" w:hAnsiTheme="majorBidi" w:cstheme="majorBidi"/>
                <w:b/>
                <w:bCs/>
                <w:sz w:val="20"/>
                <w:szCs w:val="20"/>
              </w:rPr>
              <w:t>Capital Adequacy</w:t>
            </w:r>
          </w:p>
        </w:tc>
        <w:tc>
          <w:tcPr>
            <w:tcW w:w="0" w:type="auto"/>
            <w:shd w:val="clear" w:color="auto" w:fill="auto"/>
          </w:tcPr>
          <w:p w14:paraId="51049109" w14:textId="560D0096" w:rsidR="004836DE" w:rsidRPr="006C2DA2" w:rsidRDefault="004836DE" w:rsidP="006C2DA2">
            <w:pPr>
              <w:ind w:firstLine="0"/>
              <w:rPr>
                <w:rFonts w:asciiTheme="majorBidi" w:hAnsiTheme="majorBidi" w:cstheme="majorBidi"/>
                <w:sz w:val="20"/>
                <w:szCs w:val="20"/>
              </w:rPr>
            </w:pPr>
            <w:r w:rsidRPr="006C2DA2">
              <w:rPr>
                <w:sz w:val="20"/>
                <w:szCs w:val="20"/>
              </w:rPr>
              <w:t>Capital to risk assets</w:t>
            </w:r>
          </w:p>
        </w:tc>
        <w:tc>
          <w:tcPr>
            <w:tcW w:w="3532" w:type="dxa"/>
            <w:shd w:val="clear" w:color="auto" w:fill="auto"/>
          </w:tcPr>
          <w:p w14:paraId="373CDAF0" w14:textId="77700149" w:rsidR="004836DE" w:rsidRPr="006C2DA2" w:rsidRDefault="004836DE" w:rsidP="006C2DA2">
            <w:pPr>
              <w:spacing w:line="360" w:lineRule="auto"/>
              <w:ind w:firstLine="0"/>
              <w:jc w:val="left"/>
              <w:rPr>
                <w:rFonts w:asciiTheme="majorBidi" w:hAnsiTheme="majorBidi" w:cstheme="majorBidi"/>
                <w:sz w:val="20"/>
                <w:szCs w:val="20"/>
              </w:rPr>
            </w:pPr>
            <w:r w:rsidRPr="006C2DA2">
              <w:rPr>
                <w:sz w:val="20"/>
                <w:szCs w:val="20"/>
              </w:rPr>
              <w:t>capital (tire 1 + tire 2) / Risky Assets</w:t>
            </w:r>
          </w:p>
        </w:tc>
      </w:tr>
      <w:tr w:rsidR="004836DE" w:rsidRPr="006C2DA2" w14:paraId="51248CA3" w14:textId="12AD6FB4" w:rsidTr="004836DE">
        <w:trPr>
          <w:trHeight w:val="481"/>
        </w:trPr>
        <w:tc>
          <w:tcPr>
            <w:tcW w:w="0" w:type="auto"/>
            <w:shd w:val="clear" w:color="auto" w:fill="auto"/>
          </w:tcPr>
          <w:p w14:paraId="1F587D19" w14:textId="77777777" w:rsidR="004836DE" w:rsidRPr="006C2DA2" w:rsidRDefault="004836DE" w:rsidP="006C2DA2">
            <w:pPr>
              <w:spacing w:line="360" w:lineRule="auto"/>
              <w:ind w:firstLine="0"/>
              <w:rPr>
                <w:rFonts w:asciiTheme="majorBidi" w:hAnsiTheme="majorBidi" w:cstheme="majorBidi"/>
                <w:b/>
                <w:bCs/>
                <w:sz w:val="20"/>
                <w:szCs w:val="20"/>
              </w:rPr>
            </w:pPr>
          </w:p>
        </w:tc>
        <w:tc>
          <w:tcPr>
            <w:tcW w:w="0" w:type="auto"/>
            <w:shd w:val="clear" w:color="auto" w:fill="auto"/>
          </w:tcPr>
          <w:p w14:paraId="18CFE053" w14:textId="517E3EC6" w:rsidR="004836DE" w:rsidRPr="006C2DA2" w:rsidRDefault="004836DE" w:rsidP="006C2DA2">
            <w:pPr>
              <w:ind w:firstLine="0"/>
              <w:rPr>
                <w:rFonts w:asciiTheme="majorBidi" w:hAnsiTheme="majorBidi" w:cstheme="majorBidi"/>
                <w:sz w:val="20"/>
                <w:szCs w:val="20"/>
              </w:rPr>
            </w:pPr>
            <w:r w:rsidRPr="006C2DA2">
              <w:rPr>
                <w:sz w:val="20"/>
                <w:szCs w:val="20"/>
              </w:rPr>
              <w:t>Debt to Assets</w:t>
            </w:r>
          </w:p>
        </w:tc>
        <w:tc>
          <w:tcPr>
            <w:tcW w:w="3532" w:type="dxa"/>
            <w:shd w:val="clear" w:color="auto" w:fill="auto"/>
            <w:vAlign w:val="center"/>
          </w:tcPr>
          <w:p w14:paraId="79DD9801" w14:textId="385941C9" w:rsidR="004836DE" w:rsidRPr="006C2DA2" w:rsidRDefault="004836DE" w:rsidP="006C2DA2">
            <w:pPr>
              <w:spacing w:line="360" w:lineRule="auto"/>
              <w:ind w:firstLine="0"/>
              <w:rPr>
                <w:rFonts w:asciiTheme="majorBidi" w:hAnsiTheme="majorBidi" w:cstheme="majorBidi"/>
                <w:sz w:val="20"/>
                <w:szCs w:val="20"/>
              </w:rPr>
            </w:pPr>
            <w:r w:rsidRPr="006C2DA2">
              <w:rPr>
                <w:sz w:val="20"/>
                <w:szCs w:val="20"/>
              </w:rPr>
              <w:t>Total Debt / Total Assets</w:t>
            </w:r>
          </w:p>
        </w:tc>
      </w:tr>
      <w:tr w:rsidR="004836DE" w:rsidRPr="006C2DA2" w14:paraId="26D4A664" w14:textId="6297D54F" w:rsidTr="004836DE">
        <w:trPr>
          <w:trHeight w:val="384"/>
        </w:trPr>
        <w:tc>
          <w:tcPr>
            <w:tcW w:w="0" w:type="auto"/>
            <w:shd w:val="clear" w:color="auto" w:fill="auto"/>
          </w:tcPr>
          <w:p w14:paraId="0234344B" w14:textId="0930A17C" w:rsidR="004836DE" w:rsidRPr="006C2DA2" w:rsidRDefault="004836DE" w:rsidP="006C2DA2">
            <w:pPr>
              <w:spacing w:line="360" w:lineRule="auto"/>
              <w:ind w:firstLine="0"/>
              <w:rPr>
                <w:rFonts w:asciiTheme="majorBidi" w:hAnsiTheme="majorBidi" w:cstheme="majorBidi"/>
                <w:b/>
                <w:bCs/>
                <w:sz w:val="20"/>
                <w:szCs w:val="20"/>
              </w:rPr>
            </w:pPr>
            <w:r w:rsidRPr="006C2DA2">
              <w:rPr>
                <w:rFonts w:asciiTheme="majorBidi" w:hAnsiTheme="majorBidi" w:cstheme="majorBidi"/>
                <w:b/>
                <w:bCs/>
                <w:sz w:val="20"/>
                <w:szCs w:val="20"/>
              </w:rPr>
              <w:t>Asset Quality</w:t>
            </w:r>
          </w:p>
        </w:tc>
        <w:tc>
          <w:tcPr>
            <w:tcW w:w="0" w:type="auto"/>
            <w:shd w:val="clear" w:color="auto" w:fill="auto"/>
          </w:tcPr>
          <w:p w14:paraId="0F5A8BB9" w14:textId="3E197564" w:rsidR="004836DE" w:rsidRPr="006C2DA2" w:rsidRDefault="004836DE" w:rsidP="006C2DA2">
            <w:pPr>
              <w:spacing w:line="360" w:lineRule="auto"/>
              <w:ind w:firstLine="0"/>
              <w:rPr>
                <w:rFonts w:asciiTheme="majorBidi" w:hAnsiTheme="majorBidi" w:cstheme="majorBidi"/>
                <w:sz w:val="20"/>
                <w:szCs w:val="20"/>
              </w:rPr>
            </w:pPr>
            <w:r w:rsidRPr="006C2DA2">
              <w:rPr>
                <w:rFonts w:asciiTheme="majorBidi" w:hAnsiTheme="majorBidi" w:cstheme="majorBidi"/>
                <w:sz w:val="20"/>
                <w:szCs w:val="20"/>
              </w:rPr>
              <w:t>Loans quality ratio</w:t>
            </w:r>
          </w:p>
        </w:tc>
        <w:tc>
          <w:tcPr>
            <w:tcW w:w="3532" w:type="dxa"/>
            <w:shd w:val="clear" w:color="auto" w:fill="auto"/>
            <w:vAlign w:val="center"/>
          </w:tcPr>
          <w:p w14:paraId="1FAF0084" w14:textId="6B94EE46" w:rsidR="004836DE" w:rsidRPr="006C2DA2" w:rsidRDefault="004836DE" w:rsidP="006C2DA2">
            <w:pPr>
              <w:spacing w:line="360" w:lineRule="auto"/>
              <w:ind w:firstLine="0"/>
              <w:rPr>
                <w:rFonts w:asciiTheme="majorBidi" w:hAnsiTheme="majorBidi" w:cstheme="majorBidi"/>
                <w:sz w:val="20"/>
                <w:szCs w:val="20"/>
              </w:rPr>
            </w:pPr>
            <w:r w:rsidRPr="006C2DA2">
              <w:rPr>
                <w:sz w:val="20"/>
                <w:szCs w:val="20"/>
              </w:rPr>
              <w:t>Reserves for impaired loans / Gross loans</w:t>
            </w:r>
          </w:p>
        </w:tc>
      </w:tr>
      <w:tr w:rsidR="004836DE" w:rsidRPr="006C2DA2" w14:paraId="5C508E1A" w14:textId="0D79613A" w:rsidTr="004836DE">
        <w:trPr>
          <w:trHeight w:val="392"/>
        </w:trPr>
        <w:tc>
          <w:tcPr>
            <w:tcW w:w="0" w:type="auto"/>
            <w:shd w:val="clear" w:color="auto" w:fill="auto"/>
          </w:tcPr>
          <w:p w14:paraId="47000226" w14:textId="28C20A09" w:rsidR="004836DE" w:rsidRPr="006C2DA2" w:rsidRDefault="004836DE" w:rsidP="006C2DA2">
            <w:pPr>
              <w:spacing w:line="360" w:lineRule="auto"/>
              <w:ind w:firstLine="0"/>
              <w:rPr>
                <w:rFonts w:asciiTheme="majorBidi" w:hAnsiTheme="majorBidi" w:cstheme="majorBidi"/>
                <w:b/>
                <w:bCs/>
                <w:sz w:val="20"/>
                <w:szCs w:val="20"/>
              </w:rPr>
            </w:pPr>
            <w:r w:rsidRPr="006C2DA2">
              <w:rPr>
                <w:rFonts w:asciiTheme="majorBidi" w:hAnsiTheme="majorBidi" w:cstheme="majorBidi"/>
                <w:b/>
                <w:bCs/>
                <w:sz w:val="20"/>
                <w:szCs w:val="20"/>
              </w:rPr>
              <w:t>Management Quality</w:t>
            </w:r>
          </w:p>
        </w:tc>
        <w:tc>
          <w:tcPr>
            <w:tcW w:w="0" w:type="auto"/>
            <w:shd w:val="clear" w:color="auto" w:fill="auto"/>
          </w:tcPr>
          <w:p w14:paraId="71D9E746" w14:textId="1B17F3AE" w:rsidR="004836DE" w:rsidRPr="006C2DA2" w:rsidRDefault="004836DE" w:rsidP="006C2DA2">
            <w:pPr>
              <w:spacing w:line="360" w:lineRule="auto"/>
              <w:ind w:firstLine="0"/>
              <w:rPr>
                <w:rFonts w:asciiTheme="majorBidi" w:hAnsiTheme="majorBidi" w:cstheme="majorBidi"/>
                <w:sz w:val="20"/>
                <w:szCs w:val="20"/>
              </w:rPr>
            </w:pPr>
            <w:r w:rsidRPr="006C2DA2">
              <w:rPr>
                <w:rFonts w:asciiTheme="majorBidi" w:eastAsia="Calibri" w:hAnsiTheme="majorBidi" w:cstheme="majorBidi"/>
                <w:sz w:val="20"/>
                <w:szCs w:val="20"/>
                <w:lang w:eastAsia="en-US"/>
              </w:rPr>
              <w:t>non-interest to total revenue ratio</w:t>
            </w:r>
          </w:p>
        </w:tc>
        <w:tc>
          <w:tcPr>
            <w:tcW w:w="3532" w:type="dxa"/>
            <w:shd w:val="clear" w:color="auto" w:fill="auto"/>
            <w:vAlign w:val="center"/>
          </w:tcPr>
          <w:p w14:paraId="4F8A4C62" w14:textId="69DE0241" w:rsidR="004836DE" w:rsidRPr="006C2DA2" w:rsidRDefault="004836DE" w:rsidP="006C2DA2">
            <w:pPr>
              <w:spacing w:line="360" w:lineRule="auto"/>
              <w:ind w:firstLine="0"/>
              <w:rPr>
                <w:rFonts w:asciiTheme="majorBidi" w:hAnsiTheme="majorBidi" w:cstheme="majorBidi"/>
                <w:sz w:val="20"/>
                <w:szCs w:val="20"/>
              </w:rPr>
            </w:pPr>
            <w:r w:rsidRPr="006C2DA2">
              <w:rPr>
                <w:sz w:val="20"/>
                <w:szCs w:val="20"/>
              </w:rPr>
              <w:t>non-interest expense / total revenue ratio</w:t>
            </w:r>
          </w:p>
        </w:tc>
      </w:tr>
      <w:tr w:rsidR="004836DE" w:rsidRPr="006C2DA2" w14:paraId="49478F71" w14:textId="2D72D780" w:rsidTr="004836DE">
        <w:trPr>
          <w:trHeight w:val="384"/>
        </w:trPr>
        <w:tc>
          <w:tcPr>
            <w:tcW w:w="0" w:type="auto"/>
            <w:shd w:val="clear" w:color="auto" w:fill="auto"/>
          </w:tcPr>
          <w:p w14:paraId="58E0C805" w14:textId="77777777" w:rsidR="004836DE" w:rsidRPr="006C2DA2" w:rsidRDefault="004836DE" w:rsidP="006C2DA2">
            <w:pPr>
              <w:spacing w:line="360" w:lineRule="auto"/>
              <w:ind w:firstLine="0"/>
              <w:rPr>
                <w:rFonts w:asciiTheme="majorBidi" w:hAnsiTheme="majorBidi" w:cstheme="majorBidi"/>
                <w:b/>
                <w:bCs/>
                <w:sz w:val="20"/>
                <w:szCs w:val="20"/>
              </w:rPr>
            </w:pPr>
          </w:p>
        </w:tc>
        <w:tc>
          <w:tcPr>
            <w:tcW w:w="0" w:type="auto"/>
            <w:shd w:val="clear" w:color="auto" w:fill="auto"/>
          </w:tcPr>
          <w:p w14:paraId="4266579C" w14:textId="4A7CE229" w:rsidR="004836DE" w:rsidRPr="006C2DA2" w:rsidRDefault="004836DE" w:rsidP="006C2DA2">
            <w:pPr>
              <w:spacing w:line="360" w:lineRule="auto"/>
              <w:ind w:firstLine="0"/>
              <w:rPr>
                <w:rFonts w:asciiTheme="majorBidi" w:hAnsiTheme="majorBidi" w:cstheme="majorBidi"/>
                <w:sz w:val="20"/>
                <w:szCs w:val="20"/>
              </w:rPr>
            </w:pPr>
            <w:r w:rsidRPr="006C2DA2">
              <w:rPr>
                <w:rFonts w:asciiTheme="majorBidi" w:hAnsiTheme="majorBidi" w:cstheme="majorBidi"/>
                <w:sz w:val="20"/>
                <w:szCs w:val="20"/>
              </w:rPr>
              <w:t>Asset growth</w:t>
            </w:r>
          </w:p>
        </w:tc>
        <w:tc>
          <w:tcPr>
            <w:tcW w:w="3532" w:type="dxa"/>
            <w:shd w:val="clear" w:color="auto" w:fill="auto"/>
            <w:vAlign w:val="center"/>
          </w:tcPr>
          <w:p w14:paraId="6B3BD5CF" w14:textId="570A0150" w:rsidR="004836DE" w:rsidRPr="006C2DA2" w:rsidRDefault="004836DE" w:rsidP="006C2DA2">
            <w:pPr>
              <w:spacing w:line="360" w:lineRule="auto"/>
              <w:ind w:firstLine="0"/>
              <w:rPr>
                <w:rFonts w:asciiTheme="majorBidi" w:hAnsiTheme="majorBidi" w:cstheme="majorBidi"/>
                <w:sz w:val="20"/>
                <w:szCs w:val="20"/>
              </w:rPr>
            </w:pPr>
            <w:r w:rsidRPr="006C2DA2">
              <w:rPr>
                <w:sz w:val="20"/>
                <w:szCs w:val="20"/>
              </w:rPr>
              <w:t>(T.A at time2 – T.A at time1) / T.A at time1</w:t>
            </w:r>
          </w:p>
        </w:tc>
      </w:tr>
      <w:tr w:rsidR="004836DE" w:rsidRPr="006C2DA2" w14:paraId="59283EF6" w14:textId="1576ED70" w:rsidTr="004836DE">
        <w:trPr>
          <w:trHeight w:val="384"/>
        </w:trPr>
        <w:tc>
          <w:tcPr>
            <w:tcW w:w="0" w:type="auto"/>
            <w:shd w:val="clear" w:color="auto" w:fill="auto"/>
          </w:tcPr>
          <w:p w14:paraId="70F9597C" w14:textId="77777777" w:rsidR="004836DE" w:rsidRPr="006C2DA2" w:rsidRDefault="004836DE" w:rsidP="006C2DA2">
            <w:pPr>
              <w:spacing w:line="360" w:lineRule="auto"/>
              <w:ind w:firstLine="0"/>
              <w:rPr>
                <w:rFonts w:asciiTheme="majorBidi" w:hAnsiTheme="majorBidi" w:cstheme="majorBidi"/>
                <w:b/>
                <w:bCs/>
                <w:sz w:val="20"/>
                <w:szCs w:val="20"/>
              </w:rPr>
            </w:pPr>
          </w:p>
        </w:tc>
        <w:tc>
          <w:tcPr>
            <w:tcW w:w="0" w:type="auto"/>
            <w:shd w:val="clear" w:color="auto" w:fill="auto"/>
          </w:tcPr>
          <w:p w14:paraId="28EAE2FC" w14:textId="5698D851" w:rsidR="004836DE" w:rsidRPr="006C2DA2" w:rsidRDefault="004836DE" w:rsidP="006C2DA2">
            <w:pPr>
              <w:spacing w:line="360" w:lineRule="auto"/>
              <w:ind w:firstLine="0"/>
              <w:rPr>
                <w:rFonts w:asciiTheme="majorBidi" w:hAnsiTheme="majorBidi" w:cstheme="majorBidi"/>
                <w:sz w:val="20"/>
                <w:szCs w:val="20"/>
              </w:rPr>
            </w:pPr>
            <w:r w:rsidRPr="006C2DA2">
              <w:rPr>
                <w:rFonts w:asciiTheme="majorBidi" w:hAnsiTheme="majorBidi" w:cstheme="majorBidi"/>
                <w:sz w:val="20"/>
                <w:szCs w:val="20"/>
              </w:rPr>
              <w:t>Earnings growth</w:t>
            </w:r>
          </w:p>
        </w:tc>
        <w:tc>
          <w:tcPr>
            <w:tcW w:w="3532" w:type="dxa"/>
            <w:shd w:val="clear" w:color="auto" w:fill="auto"/>
            <w:vAlign w:val="center"/>
          </w:tcPr>
          <w:p w14:paraId="5612979E" w14:textId="1CF8466D" w:rsidR="004836DE" w:rsidRPr="006C2DA2" w:rsidRDefault="004836DE" w:rsidP="006C2DA2">
            <w:pPr>
              <w:spacing w:line="360" w:lineRule="auto"/>
              <w:ind w:firstLine="0"/>
              <w:rPr>
                <w:rFonts w:asciiTheme="majorBidi" w:hAnsiTheme="majorBidi" w:cstheme="majorBidi"/>
                <w:sz w:val="20"/>
                <w:szCs w:val="20"/>
              </w:rPr>
            </w:pPr>
            <w:r w:rsidRPr="006C2DA2">
              <w:rPr>
                <w:sz w:val="20"/>
                <w:szCs w:val="20"/>
              </w:rPr>
              <w:t>(N.P at time2 – N.P at time1) / N.P at time1</w:t>
            </w:r>
          </w:p>
        </w:tc>
      </w:tr>
      <w:tr w:rsidR="004836DE" w:rsidRPr="006C2DA2" w14:paraId="590380FE" w14:textId="52AF19B8" w:rsidTr="004836DE">
        <w:trPr>
          <w:trHeight w:val="384"/>
        </w:trPr>
        <w:tc>
          <w:tcPr>
            <w:tcW w:w="0" w:type="auto"/>
            <w:shd w:val="clear" w:color="auto" w:fill="auto"/>
          </w:tcPr>
          <w:p w14:paraId="19685F41" w14:textId="22AA737E" w:rsidR="004836DE" w:rsidRPr="006C2DA2" w:rsidRDefault="004836DE" w:rsidP="006C2DA2">
            <w:pPr>
              <w:spacing w:line="360" w:lineRule="auto"/>
              <w:ind w:firstLine="0"/>
              <w:rPr>
                <w:rFonts w:asciiTheme="majorBidi" w:hAnsiTheme="majorBidi" w:cstheme="majorBidi"/>
                <w:b/>
                <w:bCs/>
                <w:sz w:val="20"/>
                <w:szCs w:val="20"/>
              </w:rPr>
            </w:pPr>
            <w:r w:rsidRPr="006C2DA2">
              <w:rPr>
                <w:rFonts w:asciiTheme="majorBidi" w:hAnsiTheme="majorBidi" w:cstheme="majorBidi"/>
                <w:b/>
                <w:bCs/>
                <w:sz w:val="20"/>
                <w:szCs w:val="20"/>
              </w:rPr>
              <w:t>Earning Ability</w:t>
            </w:r>
          </w:p>
        </w:tc>
        <w:tc>
          <w:tcPr>
            <w:tcW w:w="0" w:type="auto"/>
            <w:shd w:val="clear" w:color="auto" w:fill="auto"/>
          </w:tcPr>
          <w:p w14:paraId="28C26BA6" w14:textId="5EB1DFFB" w:rsidR="004836DE" w:rsidRPr="006C2DA2" w:rsidRDefault="004836DE" w:rsidP="006C2DA2">
            <w:pPr>
              <w:spacing w:line="360" w:lineRule="auto"/>
              <w:ind w:firstLine="0"/>
              <w:rPr>
                <w:rFonts w:asciiTheme="majorBidi" w:hAnsiTheme="majorBidi" w:cstheme="majorBidi"/>
                <w:sz w:val="20"/>
                <w:szCs w:val="20"/>
              </w:rPr>
            </w:pPr>
            <w:r w:rsidRPr="006C2DA2">
              <w:rPr>
                <w:rFonts w:asciiTheme="majorBidi" w:hAnsiTheme="majorBidi" w:cstheme="majorBidi"/>
                <w:sz w:val="20"/>
                <w:szCs w:val="20"/>
              </w:rPr>
              <w:t>ROA</w:t>
            </w:r>
          </w:p>
        </w:tc>
        <w:tc>
          <w:tcPr>
            <w:tcW w:w="3532" w:type="dxa"/>
            <w:shd w:val="clear" w:color="auto" w:fill="auto"/>
          </w:tcPr>
          <w:p w14:paraId="45A898FE" w14:textId="0BC7E076" w:rsidR="004836DE" w:rsidRPr="006C2DA2" w:rsidRDefault="004836DE" w:rsidP="006C2DA2">
            <w:pPr>
              <w:spacing w:line="360" w:lineRule="auto"/>
              <w:ind w:firstLine="0"/>
              <w:jc w:val="left"/>
              <w:rPr>
                <w:rFonts w:asciiTheme="majorBidi" w:hAnsiTheme="majorBidi" w:cstheme="majorBidi"/>
                <w:sz w:val="20"/>
                <w:szCs w:val="20"/>
              </w:rPr>
            </w:pPr>
            <w:r w:rsidRPr="006C2DA2">
              <w:rPr>
                <w:sz w:val="20"/>
                <w:szCs w:val="20"/>
              </w:rPr>
              <w:t>Net Profit (Loss) / Total Assets</w:t>
            </w:r>
          </w:p>
        </w:tc>
      </w:tr>
      <w:tr w:rsidR="004836DE" w:rsidRPr="006C2DA2" w14:paraId="3025519E" w14:textId="5049AE32" w:rsidTr="004836DE">
        <w:trPr>
          <w:trHeight w:val="384"/>
        </w:trPr>
        <w:tc>
          <w:tcPr>
            <w:tcW w:w="0" w:type="auto"/>
            <w:shd w:val="clear" w:color="auto" w:fill="auto"/>
          </w:tcPr>
          <w:p w14:paraId="4F661EC4" w14:textId="77777777" w:rsidR="004836DE" w:rsidRPr="006C2DA2" w:rsidRDefault="004836DE" w:rsidP="006C2DA2">
            <w:pPr>
              <w:spacing w:line="360" w:lineRule="auto"/>
              <w:ind w:firstLine="0"/>
              <w:rPr>
                <w:rFonts w:asciiTheme="majorBidi" w:hAnsiTheme="majorBidi" w:cstheme="majorBidi"/>
                <w:b/>
                <w:bCs/>
                <w:sz w:val="20"/>
                <w:szCs w:val="20"/>
              </w:rPr>
            </w:pPr>
          </w:p>
        </w:tc>
        <w:tc>
          <w:tcPr>
            <w:tcW w:w="0" w:type="auto"/>
            <w:shd w:val="clear" w:color="auto" w:fill="auto"/>
          </w:tcPr>
          <w:p w14:paraId="1BB71441" w14:textId="52F8EA14" w:rsidR="004836DE" w:rsidRPr="006C2DA2" w:rsidRDefault="004836DE" w:rsidP="006C2DA2">
            <w:pPr>
              <w:spacing w:line="360" w:lineRule="auto"/>
              <w:ind w:firstLine="0"/>
              <w:rPr>
                <w:rFonts w:asciiTheme="majorBidi" w:hAnsiTheme="majorBidi" w:cstheme="majorBidi"/>
                <w:sz w:val="20"/>
                <w:szCs w:val="20"/>
              </w:rPr>
            </w:pPr>
            <w:r w:rsidRPr="006C2DA2">
              <w:rPr>
                <w:rFonts w:asciiTheme="majorBidi" w:hAnsiTheme="majorBidi" w:cstheme="majorBidi"/>
                <w:sz w:val="20"/>
                <w:szCs w:val="20"/>
              </w:rPr>
              <w:t>ROE</w:t>
            </w:r>
          </w:p>
        </w:tc>
        <w:tc>
          <w:tcPr>
            <w:tcW w:w="3532" w:type="dxa"/>
            <w:shd w:val="clear" w:color="auto" w:fill="auto"/>
          </w:tcPr>
          <w:p w14:paraId="5990CD4A" w14:textId="68EA3109" w:rsidR="004836DE" w:rsidRPr="006C2DA2" w:rsidRDefault="004836DE" w:rsidP="006C2DA2">
            <w:pPr>
              <w:spacing w:line="360" w:lineRule="auto"/>
              <w:ind w:firstLine="0"/>
              <w:jc w:val="left"/>
              <w:rPr>
                <w:rFonts w:asciiTheme="majorBidi" w:hAnsiTheme="majorBidi" w:cstheme="majorBidi"/>
                <w:sz w:val="20"/>
                <w:szCs w:val="20"/>
              </w:rPr>
            </w:pPr>
            <w:r w:rsidRPr="006C2DA2">
              <w:rPr>
                <w:sz w:val="20"/>
                <w:szCs w:val="20"/>
              </w:rPr>
              <w:t>Net Profit (Loss) / Total Equity</w:t>
            </w:r>
          </w:p>
        </w:tc>
      </w:tr>
      <w:tr w:rsidR="004836DE" w:rsidRPr="006C2DA2" w14:paraId="7347CE20" w14:textId="376912B1" w:rsidTr="004836DE">
        <w:trPr>
          <w:trHeight w:val="384"/>
        </w:trPr>
        <w:tc>
          <w:tcPr>
            <w:tcW w:w="0" w:type="auto"/>
            <w:shd w:val="clear" w:color="auto" w:fill="auto"/>
          </w:tcPr>
          <w:p w14:paraId="5C5BA978" w14:textId="24BB9970" w:rsidR="004836DE" w:rsidRPr="006C2DA2" w:rsidRDefault="004836DE" w:rsidP="006C2DA2">
            <w:pPr>
              <w:spacing w:line="360" w:lineRule="auto"/>
              <w:ind w:firstLine="0"/>
              <w:rPr>
                <w:rFonts w:asciiTheme="majorBidi" w:hAnsiTheme="majorBidi" w:cstheme="majorBidi"/>
                <w:b/>
                <w:bCs/>
                <w:sz w:val="20"/>
                <w:szCs w:val="20"/>
              </w:rPr>
            </w:pPr>
            <w:r w:rsidRPr="006C2DA2">
              <w:rPr>
                <w:rFonts w:asciiTheme="majorBidi" w:hAnsiTheme="majorBidi" w:cstheme="majorBidi"/>
                <w:b/>
                <w:bCs/>
                <w:sz w:val="20"/>
                <w:szCs w:val="20"/>
              </w:rPr>
              <w:t>Liquidity</w:t>
            </w:r>
          </w:p>
        </w:tc>
        <w:tc>
          <w:tcPr>
            <w:tcW w:w="0" w:type="auto"/>
            <w:shd w:val="clear" w:color="auto" w:fill="auto"/>
          </w:tcPr>
          <w:p w14:paraId="4381546F" w14:textId="6099FBEB" w:rsidR="004836DE" w:rsidRPr="006C2DA2" w:rsidRDefault="004836DE" w:rsidP="006C2DA2">
            <w:pPr>
              <w:spacing w:line="360" w:lineRule="auto"/>
              <w:ind w:firstLine="0"/>
              <w:rPr>
                <w:rFonts w:asciiTheme="majorBidi" w:hAnsiTheme="majorBidi" w:cstheme="majorBidi"/>
                <w:sz w:val="20"/>
                <w:szCs w:val="20"/>
              </w:rPr>
            </w:pPr>
            <w:r w:rsidRPr="006C2DA2">
              <w:rPr>
                <w:rFonts w:asciiTheme="majorBidi" w:hAnsiTheme="majorBidi" w:cstheme="majorBidi"/>
                <w:color w:val="auto"/>
                <w:sz w:val="20"/>
                <w:szCs w:val="20"/>
              </w:rPr>
              <w:t>cash-to-assets</w:t>
            </w:r>
          </w:p>
        </w:tc>
        <w:tc>
          <w:tcPr>
            <w:tcW w:w="3532" w:type="dxa"/>
            <w:shd w:val="clear" w:color="auto" w:fill="auto"/>
          </w:tcPr>
          <w:p w14:paraId="5390F91E" w14:textId="185113CE" w:rsidR="004836DE" w:rsidRPr="006C2DA2" w:rsidRDefault="004836DE" w:rsidP="006C2DA2">
            <w:pPr>
              <w:spacing w:line="360" w:lineRule="auto"/>
              <w:ind w:firstLine="0"/>
              <w:jc w:val="left"/>
              <w:rPr>
                <w:rFonts w:asciiTheme="majorBidi" w:hAnsiTheme="majorBidi" w:cstheme="majorBidi"/>
                <w:sz w:val="20"/>
                <w:szCs w:val="20"/>
              </w:rPr>
            </w:pPr>
            <w:r>
              <w:rPr>
                <w:sz w:val="20"/>
                <w:szCs w:val="20"/>
              </w:rPr>
              <w:t>Liquid Assets / Total Assets</w:t>
            </w:r>
          </w:p>
        </w:tc>
      </w:tr>
      <w:tr w:rsidR="004836DE" w:rsidRPr="006C2DA2" w14:paraId="64DD969F" w14:textId="51948252" w:rsidTr="004836DE">
        <w:trPr>
          <w:trHeight w:val="384"/>
        </w:trPr>
        <w:tc>
          <w:tcPr>
            <w:tcW w:w="0" w:type="auto"/>
            <w:shd w:val="clear" w:color="auto" w:fill="auto"/>
          </w:tcPr>
          <w:p w14:paraId="42E8A84A" w14:textId="77777777" w:rsidR="004836DE" w:rsidRPr="006C2DA2" w:rsidRDefault="004836DE" w:rsidP="006C2DA2">
            <w:pPr>
              <w:spacing w:line="360" w:lineRule="auto"/>
              <w:ind w:firstLine="0"/>
              <w:rPr>
                <w:rFonts w:asciiTheme="majorBidi" w:hAnsiTheme="majorBidi" w:cstheme="majorBidi"/>
                <w:b/>
                <w:bCs/>
                <w:sz w:val="20"/>
                <w:szCs w:val="20"/>
              </w:rPr>
            </w:pPr>
          </w:p>
        </w:tc>
        <w:tc>
          <w:tcPr>
            <w:tcW w:w="0" w:type="auto"/>
            <w:shd w:val="clear" w:color="auto" w:fill="auto"/>
          </w:tcPr>
          <w:p w14:paraId="728D0755" w14:textId="6F7BED47" w:rsidR="004836DE" w:rsidRPr="006C2DA2" w:rsidRDefault="004836DE" w:rsidP="006C2DA2">
            <w:pPr>
              <w:spacing w:line="360" w:lineRule="auto"/>
              <w:ind w:firstLine="0"/>
              <w:rPr>
                <w:rFonts w:asciiTheme="majorBidi" w:hAnsiTheme="majorBidi" w:cstheme="majorBidi"/>
                <w:color w:val="auto"/>
                <w:sz w:val="20"/>
                <w:szCs w:val="20"/>
              </w:rPr>
            </w:pPr>
            <w:r w:rsidRPr="006C2DA2">
              <w:rPr>
                <w:rFonts w:asciiTheme="majorBidi" w:hAnsiTheme="majorBidi" w:cstheme="majorBidi"/>
                <w:color w:val="auto"/>
                <w:sz w:val="20"/>
                <w:szCs w:val="20"/>
              </w:rPr>
              <w:t>cash-to-deposits</w:t>
            </w:r>
          </w:p>
        </w:tc>
        <w:tc>
          <w:tcPr>
            <w:tcW w:w="3532" w:type="dxa"/>
            <w:shd w:val="clear" w:color="auto" w:fill="auto"/>
          </w:tcPr>
          <w:p w14:paraId="275F29AA" w14:textId="137E0A43" w:rsidR="004836DE" w:rsidRPr="006C2DA2" w:rsidRDefault="004836DE" w:rsidP="006C2DA2">
            <w:pPr>
              <w:spacing w:line="360" w:lineRule="auto"/>
              <w:ind w:firstLine="0"/>
              <w:jc w:val="left"/>
              <w:rPr>
                <w:rFonts w:asciiTheme="majorBidi" w:hAnsiTheme="majorBidi" w:cstheme="majorBidi"/>
                <w:sz w:val="20"/>
                <w:szCs w:val="20"/>
              </w:rPr>
            </w:pPr>
            <w:r>
              <w:rPr>
                <w:sz w:val="20"/>
                <w:szCs w:val="20"/>
              </w:rPr>
              <w:t>Liquid Assets / Total Deposit</w:t>
            </w:r>
          </w:p>
        </w:tc>
      </w:tr>
    </w:tbl>
    <w:p w14:paraId="48C8DBC0" w14:textId="5309002E" w:rsidR="00A43714" w:rsidRDefault="00A43714" w:rsidP="009F3CC3">
      <w:pPr>
        <w:spacing w:line="360" w:lineRule="auto"/>
        <w:ind w:firstLine="0"/>
        <w:rPr>
          <w:rFonts w:asciiTheme="majorBidi" w:hAnsiTheme="majorBidi" w:cstheme="majorBidi"/>
          <w:sz w:val="24"/>
          <w:szCs w:val="24"/>
        </w:rPr>
      </w:pPr>
    </w:p>
    <w:p w14:paraId="62F11A30" w14:textId="09485DE4" w:rsidR="004C795A" w:rsidRPr="001C5D9D" w:rsidRDefault="006C6FE1" w:rsidP="001C5D9D">
      <w:pPr>
        <w:pStyle w:val="Heading1"/>
        <w:numPr>
          <w:ilvl w:val="1"/>
          <w:numId w:val="3"/>
        </w:numPr>
        <w:tabs>
          <w:tab w:val="left" w:pos="990"/>
        </w:tabs>
        <w:spacing w:before="0" w:after="0" w:line="240" w:lineRule="auto"/>
        <w:jc w:val="left"/>
        <w:rPr>
          <w:sz w:val="28"/>
          <w:szCs w:val="28"/>
        </w:rPr>
      </w:pPr>
      <w:bookmarkStart w:id="40" w:name="_Toc531813198"/>
      <w:bookmarkEnd w:id="38"/>
      <w:r w:rsidRPr="001C5D9D">
        <w:rPr>
          <w:sz w:val="28"/>
          <w:szCs w:val="28"/>
        </w:rPr>
        <w:lastRenderedPageBreak/>
        <w:t>Analysis</w:t>
      </w:r>
      <w:bookmarkEnd w:id="40"/>
      <w:r w:rsidR="009D1359" w:rsidRPr="001C5D9D">
        <w:rPr>
          <w:sz w:val="28"/>
          <w:szCs w:val="28"/>
        </w:rPr>
        <w:t xml:space="preserve"> </w:t>
      </w:r>
    </w:p>
    <w:p w14:paraId="56867FF8" w14:textId="047E5DB0" w:rsidR="009E3E97" w:rsidRPr="00587B94" w:rsidRDefault="00324440" w:rsidP="0033243E">
      <w:pPr>
        <w:spacing w:line="360" w:lineRule="auto"/>
        <w:ind w:firstLine="0"/>
        <w:rPr>
          <w:rFonts w:asciiTheme="majorBidi" w:hAnsiTheme="majorBidi" w:cstheme="majorBidi"/>
          <w:sz w:val="24"/>
          <w:szCs w:val="24"/>
        </w:rPr>
      </w:pPr>
      <w:r w:rsidRPr="00587B94">
        <w:rPr>
          <w:rFonts w:asciiTheme="majorBidi" w:hAnsiTheme="majorBidi" w:cstheme="majorBidi"/>
          <w:sz w:val="24"/>
          <w:szCs w:val="24"/>
        </w:rPr>
        <w:t>The</w:t>
      </w:r>
      <w:r w:rsidR="00F8631A">
        <w:rPr>
          <w:rFonts w:asciiTheme="majorBidi" w:hAnsiTheme="majorBidi" w:cstheme="majorBidi"/>
          <w:sz w:val="24"/>
          <w:szCs w:val="24"/>
        </w:rPr>
        <w:t xml:space="preserve"> collected </w:t>
      </w:r>
      <w:r w:rsidRPr="00587B94">
        <w:rPr>
          <w:rFonts w:asciiTheme="majorBidi" w:hAnsiTheme="majorBidi" w:cstheme="majorBidi"/>
          <w:sz w:val="24"/>
          <w:szCs w:val="24"/>
        </w:rPr>
        <w:t>data</w:t>
      </w:r>
      <w:r w:rsidR="00F8631A">
        <w:rPr>
          <w:rFonts w:asciiTheme="majorBidi" w:hAnsiTheme="majorBidi" w:cstheme="majorBidi"/>
          <w:sz w:val="24"/>
          <w:szCs w:val="24"/>
        </w:rPr>
        <w:t xml:space="preserve"> that are related to performance dimensions ha</w:t>
      </w:r>
      <w:r w:rsidR="00A471AC">
        <w:rPr>
          <w:rFonts w:asciiTheme="majorBidi" w:hAnsiTheme="majorBidi" w:cstheme="majorBidi"/>
          <w:sz w:val="24"/>
          <w:szCs w:val="24"/>
        </w:rPr>
        <w:t>ve</w:t>
      </w:r>
      <w:r w:rsidR="00F8631A">
        <w:rPr>
          <w:rFonts w:asciiTheme="majorBidi" w:hAnsiTheme="majorBidi" w:cstheme="majorBidi"/>
          <w:sz w:val="24"/>
          <w:szCs w:val="24"/>
        </w:rPr>
        <w:t xml:space="preserve"> been analyzed using the financial ratios outlined in</w:t>
      </w:r>
      <w:r w:rsidR="00F8631A">
        <w:rPr>
          <w:rFonts w:asciiTheme="majorBidi" w:hAnsiTheme="majorBidi" w:cstheme="majorBidi" w:hint="cs"/>
          <w:sz w:val="24"/>
          <w:szCs w:val="24"/>
          <w:rtl/>
        </w:rPr>
        <w:t xml:space="preserve"> </w:t>
      </w:r>
      <w:r w:rsidR="00F8631A" w:rsidRPr="00F8631A">
        <w:rPr>
          <w:rFonts w:asciiTheme="majorBidi" w:hAnsiTheme="majorBidi" w:cstheme="majorBidi"/>
          <w:sz w:val="24"/>
          <w:szCs w:val="24"/>
        </w:rPr>
        <w:fldChar w:fldCharType="begin"/>
      </w:r>
      <w:r w:rsidR="00F8631A" w:rsidRPr="00F8631A">
        <w:rPr>
          <w:rFonts w:asciiTheme="majorBidi" w:hAnsiTheme="majorBidi" w:cstheme="majorBidi"/>
          <w:sz w:val="24"/>
          <w:szCs w:val="24"/>
        </w:rPr>
        <w:instrText xml:space="preserve"> REF _Ref83458467 \h  \* MERGEFORMAT </w:instrText>
      </w:r>
      <w:r w:rsidR="00F8631A" w:rsidRPr="00F8631A">
        <w:rPr>
          <w:rFonts w:asciiTheme="majorBidi" w:hAnsiTheme="majorBidi" w:cstheme="majorBidi"/>
          <w:sz w:val="24"/>
          <w:szCs w:val="24"/>
        </w:rPr>
      </w:r>
      <w:r w:rsidR="00F8631A" w:rsidRPr="00F8631A">
        <w:rPr>
          <w:rFonts w:asciiTheme="majorBidi" w:hAnsiTheme="majorBidi" w:cstheme="majorBidi"/>
          <w:sz w:val="24"/>
          <w:szCs w:val="24"/>
        </w:rPr>
        <w:fldChar w:fldCharType="separate"/>
      </w:r>
      <w:r w:rsidR="00F8631A" w:rsidRPr="00F8631A">
        <w:rPr>
          <w:color w:val="000000" w:themeColor="text1"/>
          <w:sz w:val="24"/>
          <w:szCs w:val="24"/>
        </w:rPr>
        <w:t xml:space="preserve">Table </w:t>
      </w:r>
      <w:r w:rsidR="00F8631A" w:rsidRPr="00F8631A">
        <w:rPr>
          <w:noProof/>
          <w:color w:val="000000" w:themeColor="text1"/>
          <w:sz w:val="24"/>
          <w:szCs w:val="24"/>
        </w:rPr>
        <w:t>2</w:t>
      </w:r>
      <w:r w:rsidR="00F8631A" w:rsidRPr="00F8631A">
        <w:rPr>
          <w:rFonts w:asciiTheme="majorBidi" w:hAnsiTheme="majorBidi" w:cstheme="majorBidi"/>
          <w:sz w:val="24"/>
          <w:szCs w:val="24"/>
        </w:rPr>
        <w:fldChar w:fldCharType="end"/>
      </w:r>
      <w:r w:rsidR="00F8631A">
        <w:rPr>
          <w:rFonts w:asciiTheme="majorBidi" w:hAnsiTheme="majorBidi" w:cstheme="majorBidi"/>
          <w:sz w:val="24"/>
          <w:szCs w:val="24"/>
        </w:rPr>
        <w:t>. The average of each ratio across the study period has been compared to find any significant difference between</w:t>
      </w:r>
      <w:r w:rsidR="0098575C">
        <w:rPr>
          <w:rFonts w:asciiTheme="majorBidi" w:hAnsiTheme="majorBidi" w:cstheme="majorBidi"/>
          <w:sz w:val="24"/>
          <w:szCs w:val="24"/>
        </w:rPr>
        <w:t xml:space="preserve"> performance of Islamic and conventional banks across the studies dimensions. </w:t>
      </w:r>
      <w:r w:rsidR="00015A02">
        <w:rPr>
          <w:rFonts w:asciiTheme="majorBidi" w:hAnsiTheme="majorBidi" w:cstheme="majorBidi"/>
          <w:sz w:val="24"/>
          <w:szCs w:val="24"/>
        </w:rPr>
        <w:t xml:space="preserve">One way ANOVA analysis has been conducted using SPSS software to test the research hypothesis and answer its questions. </w:t>
      </w:r>
    </w:p>
    <w:p w14:paraId="00E82BCF" w14:textId="0A38B699" w:rsidR="00CC3751" w:rsidRDefault="00CC3751" w:rsidP="0033243E">
      <w:pPr>
        <w:pStyle w:val="Heading1"/>
        <w:numPr>
          <w:ilvl w:val="1"/>
          <w:numId w:val="4"/>
        </w:numPr>
        <w:tabs>
          <w:tab w:val="left" w:pos="540"/>
        </w:tabs>
        <w:spacing w:line="240" w:lineRule="auto"/>
        <w:jc w:val="left"/>
        <w:rPr>
          <w:sz w:val="24"/>
          <w:szCs w:val="24"/>
        </w:rPr>
      </w:pPr>
      <w:bookmarkStart w:id="41" w:name="_Toc531813199"/>
      <w:r w:rsidRPr="009F3CC3">
        <w:rPr>
          <w:sz w:val="24"/>
          <w:szCs w:val="24"/>
        </w:rPr>
        <w:t>Capital Adequacy</w:t>
      </w:r>
      <w:bookmarkEnd w:id="41"/>
    </w:p>
    <w:p w14:paraId="6D296E18" w14:textId="5544119A" w:rsidR="009F3CC3" w:rsidRDefault="009F3CC3" w:rsidP="00A80C0F">
      <w:pPr>
        <w:spacing w:line="360" w:lineRule="auto"/>
        <w:ind w:firstLine="0"/>
      </w:pPr>
      <w:r w:rsidRPr="009F3CC3">
        <w:rPr>
          <w:rFonts w:asciiTheme="majorBidi" w:hAnsiTheme="majorBidi" w:cstheme="majorBidi"/>
          <w:sz w:val="24"/>
          <w:szCs w:val="24"/>
        </w:rPr>
        <w:t xml:space="preserve">A </w:t>
      </w:r>
      <w:r w:rsidR="006F4055" w:rsidRPr="009F3CC3">
        <w:rPr>
          <w:rFonts w:asciiTheme="majorBidi" w:hAnsiTheme="majorBidi" w:cstheme="majorBidi"/>
          <w:sz w:val="24"/>
          <w:szCs w:val="24"/>
        </w:rPr>
        <w:t>one-way</w:t>
      </w:r>
      <w:r w:rsidRPr="009F3CC3">
        <w:rPr>
          <w:rFonts w:asciiTheme="majorBidi" w:hAnsiTheme="majorBidi" w:cstheme="majorBidi"/>
          <w:sz w:val="24"/>
          <w:szCs w:val="24"/>
        </w:rPr>
        <w:t xml:space="preserve"> ANOVA </w:t>
      </w:r>
      <w:r w:rsidR="004A22F9">
        <w:rPr>
          <w:rFonts w:asciiTheme="majorBidi" w:hAnsiTheme="majorBidi" w:cstheme="majorBidi"/>
          <w:sz w:val="24"/>
          <w:szCs w:val="24"/>
        </w:rPr>
        <w:t>analysis has been performed t</w:t>
      </w:r>
      <w:r w:rsidRPr="009F3CC3">
        <w:rPr>
          <w:rFonts w:asciiTheme="majorBidi" w:hAnsiTheme="majorBidi" w:cstheme="majorBidi"/>
          <w:sz w:val="24"/>
          <w:szCs w:val="24"/>
        </w:rPr>
        <w:t>o test the hypothesis</w:t>
      </w:r>
      <w:r w:rsidR="00165669">
        <w:rPr>
          <w:rFonts w:asciiTheme="majorBidi" w:hAnsiTheme="majorBidi" w:cstheme="majorBidi"/>
          <w:sz w:val="24"/>
          <w:szCs w:val="24"/>
        </w:rPr>
        <w:t xml:space="preserve"> that there is no significant difference between Islamic and conventional banks in capital adequacy. </w:t>
      </w:r>
      <w:r w:rsidRPr="009F3CC3">
        <w:rPr>
          <w:rFonts w:asciiTheme="majorBidi" w:eastAsia="Calibri" w:hAnsiTheme="majorBidi" w:cstheme="majorBidi"/>
          <w:color w:val="auto"/>
          <w:kern w:val="0"/>
          <w:sz w:val="16"/>
          <w:szCs w:val="16"/>
          <w:lang w:eastAsia="en-US"/>
        </w:rPr>
        <w:br/>
      </w:r>
      <w:r w:rsidR="00455101">
        <w:rPr>
          <w:rFonts w:asciiTheme="majorBidi" w:hAnsiTheme="majorBidi" w:cstheme="majorBidi"/>
          <w:sz w:val="24"/>
          <w:szCs w:val="24"/>
        </w:rPr>
        <w:t xml:space="preserve">Table 3 </w:t>
      </w:r>
      <w:r w:rsidRPr="00AE45F2">
        <w:rPr>
          <w:rFonts w:asciiTheme="majorBidi" w:hAnsiTheme="majorBidi" w:cstheme="majorBidi"/>
          <w:sz w:val="24"/>
          <w:szCs w:val="24"/>
        </w:rPr>
        <w:t>show</w:t>
      </w:r>
      <w:r w:rsidR="00165669" w:rsidRPr="00AE45F2">
        <w:rPr>
          <w:rFonts w:asciiTheme="majorBidi" w:hAnsiTheme="majorBidi" w:cstheme="majorBidi"/>
          <w:sz w:val="24"/>
          <w:szCs w:val="24"/>
        </w:rPr>
        <w:t>s</w:t>
      </w:r>
      <w:r w:rsidRPr="00AE45F2">
        <w:rPr>
          <w:rFonts w:asciiTheme="majorBidi" w:hAnsiTheme="majorBidi" w:cstheme="majorBidi"/>
          <w:sz w:val="24"/>
          <w:szCs w:val="24"/>
        </w:rPr>
        <w:t xml:space="preserve"> that p-value is less than 0.05</w:t>
      </w:r>
      <w:r w:rsidR="009160FD">
        <w:rPr>
          <w:rFonts w:asciiTheme="majorBidi" w:hAnsiTheme="majorBidi" w:cstheme="majorBidi"/>
          <w:sz w:val="24"/>
          <w:szCs w:val="24"/>
        </w:rPr>
        <w:t xml:space="preserve">. Therefore, </w:t>
      </w:r>
      <w:r w:rsidRPr="00AE45F2">
        <w:rPr>
          <w:rFonts w:asciiTheme="majorBidi" w:hAnsiTheme="majorBidi" w:cstheme="majorBidi"/>
          <w:sz w:val="24"/>
          <w:szCs w:val="24"/>
        </w:rPr>
        <w:t xml:space="preserve">we </w:t>
      </w:r>
      <w:r w:rsidR="009160FD">
        <w:rPr>
          <w:rFonts w:asciiTheme="majorBidi" w:hAnsiTheme="majorBidi" w:cstheme="majorBidi"/>
          <w:sz w:val="24"/>
          <w:szCs w:val="24"/>
        </w:rPr>
        <w:t xml:space="preserve">reject </w:t>
      </w:r>
      <w:r w:rsidRPr="00AE45F2">
        <w:rPr>
          <w:rFonts w:asciiTheme="majorBidi" w:hAnsiTheme="majorBidi" w:cstheme="majorBidi"/>
          <w:sz w:val="24"/>
          <w:szCs w:val="24"/>
        </w:rPr>
        <w:t xml:space="preserve">the null hypothesis and </w:t>
      </w:r>
      <w:r w:rsidR="009160FD">
        <w:rPr>
          <w:rFonts w:asciiTheme="majorBidi" w:hAnsiTheme="majorBidi" w:cstheme="majorBidi"/>
          <w:sz w:val="24"/>
          <w:szCs w:val="24"/>
        </w:rPr>
        <w:t xml:space="preserve">can </w:t>
      </w:r>
      <w:r w:rsidRPr="00AE45F2">
        <w:rPr>
          <w:rFonts w:asciiTheme="majorBidi" w:hAnsiTheme="majorBidi" w:cstheme="majorBidi"/>
          <w:sz w:val="24"/>
          <w:szCs w:val="24"/>
        </w:rPr>
        <w:t>conclude that there</w:t>
      </w:r>
      <w:r w:rsidRPr="009F3CC3">
        <w:rPr>
          <w:rFonts w:asciiTheme="majorBidi" w:hAnsiTheme="majorBidi" w:cstheme="majorBidi"/>
          <w:sz w:val="24"/>
          <w:szCs w:val="24"/>
        </w:rPr>
        <w:t xml:space="preserve"> </w:t>
      </w:r>
      <w:r w:rsidR="009160FD">
        <w:rPr>
          <w:rFonts w:asciiTheme="majorBidi" w:hAnsiTheme="majorBidi" w:cstheme="majorBidi"/>
          <w:sz w:val="24"/>
          <w:szCs w:val="24"/>
        </w:rPr>
        <w:t>is a</w:t>
      </w:r>
      <w:r w:rsidRPr="009F3CC3">
        <w:rPr>
          <w:rFonts w:asciiTheme="majorBidi" w:hAnsiTheme="majorBidi" w:cstheme="majorBidi"/>
          <w:sz w:val="24"/>
          <w:szCs w:val="24"/>
        </w:rPr>
        <w:t xml:space="preserve"> significant difference in </w:t>
      </w:r>
      <w:r w:rsidR="00C20C3B">
        <w:rPr>
          <w:rFonts w:asciiTheme="majorBidi" w:hAnsiTheme="majorBidi" w:cstheme="majorBidi"/>
          <w:sz w:val="24"/>
          <w:szCs w:val="24"/>
        </w:rPr>
        <w:t xml:space="preserve">the capital adequacy between the </w:t>
      </w:r>
      <w:r w:rsidRPr="009F3CC3">
        <w:rPr>
          <w:rFonts w:asciiTheme="majorBidi" w:hAnsiTheme="majorBidi" w:cstheme="majorBidi"/>
          <w:sz w:val="24"/>
          <w:szCs w:val="24"/>
        </w:rPr>
        <w:t xml:space="preserve">Islamic banks and </w:t>
      </w:r>
      <w:r w:rsidR="00C20C3B">
        <w:rPr>
          <w:rFonts w:asciiTheme="majorBidi" w:hAnsiTheme="majorBidi" w:cstheme="majorBidi"/>
          <w:sz w:val="24"/>
          <w:szCs w:val="24"/>
        </w:rPr>
        <w:t>c</w:t>
      </w:r>
      <w:r w:rsidRPr="009F3CC3">
        <w:rPr>
          <w:rFonts w:asciiTheme="majorBidi" w:hAnsiTheme="majorBidi" w:cstheme="majorBidi"/>
          <w:sz w:val="24"/>
          <w:szCs w:val="24"/>
        </w:rPr>
        <w:t xml:space="preserve">onventional </w:t>
      </w:r>
      <w:r w:rsidR="00DF70CE">
        <w:rPr>
          <w:rFonts w:asciiTheme="majorBidi" w:hAnsiTheme="majorBidi" w:cstheme="majorBidi"/>
          <w:sz w:val="24"/>
          <w:szCs w:val="24"/>
        </w:rPr>
        <w:t>b</w:t>
      </w:r>
      <w:r w:rsidRPr="009F3CC3">
        <w:rPr>
          <w:rFonts w:asciiTheme="majorBidi" w:hAnsiTheme="majorBidi" w:cstheme="majorBidi"/>
          <w:sz w:val="24"/>
          <w:szCs w:val="24"/>
        </w:rPr>
        <w:t>anks.</w:t>
      </w:r>
    </w:p>
    <w:p w14:paraId="697170A6" w14:textId="795C7359" w:rsidR="00594AA2" w:rsidRPr="00165669" w:rsidRDefault="00165669" w:rsidP="00A80C0F">
      <w:pPr>
        <w:pStyle w:val="Caption"/>
        <w:spacing w:after="0"/>
        <w:rPr>
          <w:rFonts w:asciiTheme="majorBidi" w:hAnsiTheme="majorBidi" w:cstheme="majorBidi"/>
          <w:color w:val="000000" w:themeColor="text1"/>
          <w:sz w:val="22"/>
          <w:szCs w:val="22"/>
        </w:rPr>
      </w:pPr>
      <w:bookmarkStart w:id="42" w:name="_Ref83460043"/>
      <w:r w:rsidRPr="00165669">
        <w:rPr>
          <w:color w:val="000000" w:themeColor="text1"/>
          <w:sz w:val="22"/>
          <w:szCs w:val="22"/>
        </w:rPr>
        <w:t xml:space="preserve">Table </w:t>
      </w:r>
      <w:bookmarkEnd w:id="42"/>
      <w:r w:rsidR="00455101">
        <w:rPr>
          <w:color w:val="000000" w:themeColor="text1"/>
          <w:sz w:val="22"/>
          <w:szCs w:val="22"/>
        </w:rPr>
        <w:t>3</w:t>
      </w:r>
      <w:r w:rsidRPr="00165669">
        <w:rPr>
          <w:color w:val="000000" w:themeColor="text1"/>
          <w:sz w:val="22"/>
          <w:szCs w:val="22"/>
        </w:rPr>
        <w:t xml:space="preserve">: </w:t>
      </w:r>
      <w:r w:rsidR="00594AA2" w:rsidRPr="00165669">
        <w:rPr>
          <w:rFonts w:asciiTheme="majorBidi" w:hAnsiTheme="majorBidi" w:cstheme="majorBidi"/>
          <w:color w:val="000000" w:themeColor="text1"/>
          <w:sz w:val="22"/>
          <w:szCs w:val="22"/>
        </w:rPr>
        <w:t>One</w:t>
      </w:r>
      <w:r w:rsidR="006F4055">
        <w:rPr>
          <w:rFonts w:asciiTheme="majorBidi" w:hAnsiTheme="majorBidi" w:cstheme="majorBidi"/>
          <w:color w:val="000000" w:themeColor="text1"/>
          <w:sz w:val="22"/>
          <w:szCs w:val="22"/>
        </w:rPr>
        <w:t xml:space="preserve"> </w:t>
      </w:r>
      <w:r w:rsidR="00594AA2" w:rsidRPr="00165669">
        <w:rPr>
          <w:rFonts w:asciiTheme="majorBidi" w:hAnsiTheme="majorBidi" w:cstheme="majorBidi"/>
          <w:color w:val="000000" w:themeColor="text1"/>
          <w:sz w:val="22"/>
          <w:szCs w:val="22"/>
        </w:rPr>
        <w:t>way ANOVA</w:t>
      </w:r>
      <w:r w:rsidRPr="00165669">
        <w:rPr>
          <w:rFonts w:asciiTheme="majorBidi" w:hAnsiTheme="majorBidi" w:cstheme="majorBidi"/>
          <w:color w:val="000000" w:themeColor="text1"/>
          <w:sz w:val="22"/>
          <w:szCs w:val="22"/>
        </w:rPr>
        <w:t>-</w:t>
      </w:r>
      <w:r w:rsidR="00594AA2" w:rsidRPr="00165669">
        <w:rPr>
          <w:rFonts w:asciiTheme="majorBidi" w:hAnsiTheme="majorBidi" w:cstheme="majorBidi"/>
          <w:color w:val="000000" w:themeColor="text1"/>
          <w:sz w:val="22"/>
          <w:szCs w:val="22"/>
        </w:rPr>
        <w:t xml:space="preserve"> Capital Adequacy</w:t>
      </w:r>
    </w:p>
    <w:tbl>
      <w:tblPr>
        <w:tblStyle w:val="TableGrid"/>
        <w:tblW w:w="9462" w:type="dxa"/>
        <w:tblLook w:val="04A0" w:firstRow="1" w:lastRow="0" w:firstColumn="1" w:lastColumn="0" w:noHBand="0" w:noVBand="1"/>
      </w:tblPr>
      <w:tblGrid>
        <w:gridCol w:w="2904"/>
        <w:gridCol w:w="1060"/>
        <w:gridCol w:w="1069"/>
        <w:gridCol w:w="1069"/>
        <w:gridCol w:w="1863"/>
        <w:gridCol w:w="1497"/>
      </w:tblGrid>
      <w:tr w:rsidR="00734E02" w:rsidRPr="00BE0FAE" w14:paraId="53B395FC" w14:textId="77777777" w:rsidTr="00A452AB">
        <w:trPr>
          <w:trHeight w:val="340"/>
        </w:trPr>
        <w:tc>
          <w:tcPr>
            <w:tcW w:w="2904" w:type="dxa"/>
            <w:hideMark/>
          </w:tcPr>
          <w:p w14:paraId="3FFB79BB" w14:textId="77777777" w:rsidR="00734E02" w:rsidRPr="00C64A13" w:rsidRDefault="00734E02" w:rsidP="00A80C0F">
            <w:pPr>
              <w:spacing w:line="360" w:lineRule="auto"/>
              <w:ind w:firstLine="0"/>
              <w:jc w:val="center"/>
              <w:rPr>
                <w:rFonts w:asciiTheme="majorBidi" w:hAnsiTheme="majorBidi" w:cstheme="majorBidi"/>
                <w:b/>
                <w:bCs/>
                <w:kern w:val="0"/>
                <w:sz w:val="24"/>
                <w:szCs w:val="24"/>
                <w:lang w:eastAsia="en-US"/>
              </w:rPr>
            </w:pPr>
            <w:r w:rsidRPr="00C64A13">
              <w:rPr>
                <w:rFonts w:asciiTheme="majorBidi" w:hAnsiTheme="majorBidi" w:cstheme="majorBidi"/>
                <w:b/>
                <w:bCs/>
                <w:kern w:val="0"/>
                <w:sz w:val="24"/>
                <w:szCs w:val="24"/>
                <w:lang w:eastAsia="en-US"/>
              </w:rPr>
              <w:t>Source of Variation</w:t>
            </w:r>
          </w:p>
        </w:tc>
        <w:tc>
          <w:tcPr>
            <w:tcW w:w="1060" w:type="dxa"/>
            <w:hideMark/>
          </w:tcPr>
          <w:p w14:paraId="2D79C437" w14:textId="77777777" w:rsidR="00734E02" w:rsidRPr="00C64A13" w:rsidRDefault="00734E02" w:rsidP="00A80C0F">
            <w:pPr>
              <w:spacing w:line="360" w:lineRule="auto"/>
              <w:ind w:firstLine="0"/>
              <w:jc w:val="center"/>
              <w:rPr>
                <w:rFonts w:asciiTheme="majorBidi" w:hAnsiTheme="majorBidi" w:cstheme="majorBidi"/>
                <w:b/>
                <w:bCs/>
                <w:kern w:val="0"/>
                <w:sz w:val="24"/>
                <w:szCs w:val="24"/>
                <w:lang w:eastAsia="en-US"/>
              </w:rPr>
            </w:pPr>
            <w:r w:rsidRPr="00C64A13">
              <w:rPr>
                <w:rFonts w:asciiTheme="majorBidi" w:hAnsiTheme="majorBidi" w:cstheme="majorBidi"/>
                <w:b/>
                <w:bCs/>
                <w:kern w:val="0"/>
                <w:sz w:val="24"/>
                <w:szCs w:val="24"/>
                <w:lang w:eastAsia="en-US"/>
              </w:rPr>
              <w:t>df</w:t>
            </w:r>
          </w:p>
        </w:tc>
        <w:tc>
          <w:tcPr>
            <w:tcW w:w="1069" w:type="dxa"/>
            <w:hideMark/>
          </w:tcPr>
          <w:p w14:paraId="33693E2F" w14:textId="77777777" w:rsidR="00734E02" w:rsidRPr="00C64A13" w:rsidRDefault="00734E02" w:rsidP="00A80C0F">
            <w:pPr>
              <w:spacing w:line="360" w:lineRule="auto"/>
              <w:ind w:firstLine="0"/>
              <w:jc w:val="center"/>
              <w:rPr>
                <w:rFonts w:asciiTheme="majorBidi" w:hAnsiTheme="majorBidi" w:cstheme="majorBidi"/>
                <w:b/>
                <w:bCs/>
                <w:kern w:val="0"/>
                <w:sz w:val="24"/>
                <w:szCs w:val="24"/>
                <w:lang w:eastAsia="en-US"/>
              </w:rPr>
            </w:pPr>
            <w:r w:rsidRPr="00C64A13">
              <w:rPr>
                <w:rFonts w:asciiTheme="majorBidi" w:hAnsiTheme="majorBidi" w:cstheme="majorBidi"/>
                <w:b/>
                <w:bCs/>
                <w:kern w:val="0"/>
                <w:sz w:val="24"/>
                <w:szCs w:val="24"/>
                <w:lang w:eastAsia="en-US"/>
              </w:rPr>
              <w:t>Sum of Sq.</w:t>
            </w:r>
          </w:p>
        </w:tc>
        <w:tc>
          <w:tcPr>
            <w:tcW w:w="1069" w:type="dxa"/>
            <w:hideMark/>
          </w:tcPr>
          <w:p w14:paraId="6783607F" w14:textId="77777777" w:rsidR="00734E02" w:rsidRPr="00C64A13" w:rsidRDefault="00734E02" w:rsidP="00A80C0F">
            <w:pPr>
              <w:spacing w:line="360" w:lineRule="auto"/>
              <w:ind w:firstLine="0"/>
              <w:jc w:val="center"/>
              <w:rPr>
                <w:rFonts w:asciiTheme="majorBidi" w:hAnsiTheme="majorBidi" w:cstheme="majorBidi"/>
                <w:b/>
                <w:bCs/>
                <w:kern w:val="0"/>
                <w:sz w:val="24"/>
                <w:szCs w:val="24"/>
                <w:lang w:eastAsia="en-US"/>
              </w:rPr>
            </w:pPr>
            <w:r w:rsidRPr="00C64A13">
              <w:rPr>
                <w:rFonts w:asciiTheme="majorBidi" w:hAnsiTheme="majorBidi" w:cstheme="majorBidi"/>
                <w:b/>
                <w:bCs/>
                <w:kern w:val="0"/>
                <w:sz w:val="24"/>
                <w:szCs w:val="24"/>
                <w:lang w:eastAsia="en-US"/>
              </w:rPr>
              <w:t>Mean Sq.</w:t>
            </w:r>
          </w:p>
        </w:tc>
        <w:tc>
          <w:tcPr>
            <w:tcW w:w="1863" w:type="dxa"/>
            <w:noWrap/>
            <w:hideMark/>
          </w:tcPr>
          <w:p w14:paraId="3619D6A8" w14:textId="09D151DE" w:rsidR="00734E02" w:rsidRPr="00C64A13" w:rsidRDefault="00734E02" w:rsidP="00A80C0F">
            <w:pPr>
              <w:spacing w:line="360" w:lineRule="auto"/>
              <w:ind w:firstLine="0"/>
              <w:jc w:val="center"/>
              <w:rPr>
                <w:rFonts w:asciiTheme="majorBidi" w:hAnsiTheme="majorBidi" w:cstheme="majorBidi"/>
                <w:b/>
                <w:bCs/>
                <w:kern w:val="0"/>
                <w:sz w:val="24"/>
                <w:szCs w:val="24"/>
                <w:lang w:eastAsia="en-US"/>
              </w:rPr>
            </w:pPr>
            <w:r w:rsidRPr="00C64A13">
              <w:rPr>
                <w:rFonts w:asciiTheme="majorBidi" w:hAnsiTheme="majorBidi" w:cstheme="majorBidi"/>
                <w:b/>
                <w:bCs/>
                <w:kern w:val="0"/>
                <w:sz w:val="24"/>
                <w:szCs w:val="24"/>
                <w:lang w:eastAsia="en-US"/>
              </w:rPr>
              <w:t>A</w:t>
            </w:r>
            <w:r w:rsidR="00A452AB">
              <w:rPr>
                <w:rFonts w:asciiTheme="majorBidi" w:hAnsiTheme="majorBidi" w:cstheme="majorBidi"/>
                <w:b/>
                <w:bCs/>
                <w:kern w:val="0"/>
                <w:sz w:val="24"/>
                <w:szCs w:val="24"/>
                <w:lang w:eastAsia="en-US"/>
              </w:rPr>
              <w:t xml:space="preserve">NOVA </w:t>
            </w:r>
            <w:r w:rsidRPr="00C64A13">
              <w:rPr>
                <w:rFonts w:asciiTheme="majorBidi" w:hAnsiTheme="majorBidi" w:cstheme="majorBidi"/>
                <w:b/>
                <w:bCs/>
                <w:kern w:val="0"/>
                <w:sz w:val="24"/>
                <w:szCs w:val="24"/>
                <w:lang w:eastAsia="en-US"/>
              </w:rPr>
              <w:t>F-test</w:t>
            </w:r>
          </w:p>
        </w:tc>
        <w:tc>
          <w:tcPr>
            <w:tcW w:w="1497" w:type="dxa"/>
            <w:noWrap/>
            <w:hideMark/>
          </w:tcPr>
          <w:p w14:paraId="184CC1CD" w14:textId="77777777" w:rsidR="00734E02" w:rsidRPr="00C64A13" w:rsidRDefault="00734E02" w:rsidP="00A80C0F">
            <w:pPr>
              <w:spacing w:line="360" w:lineRule="auto"/>
              <w:ind w:firstLine="0"/>
              <w:jc w:val="center"/>
              <w:rPr>
                <w:rFonts w:asciiTheme="majorBidi" w:hAnsiTheme="majorBidi" w:cstheme="majorBidi"/>
                <w:b/>
                <w:bCs/>
                <w:kern w:val="0"/>
                <w:sz w:val="24"/>
                <w:szCs w:val="24"/>
                <w:lang w:eastAsia="en-US"/>
              </w:rPr>
            </w:pPr>
            <w:r w:rsidRPr="00C64A13">
              <w:rPr>
                <w:rFonts w:asciiTheme="majorBidi" w:hAnsiTheme="majorBidi" w:cstheme="majorBidi"/>
                <w:b/>
                <w:bCs/>
                <w:kern w:val="0"/>
                <w:sz w:val="24"/>
                <w:szCs w:val="24"/>
                <w:lang w:eastAsia="en-US"/>
              </w:rPr>
              <w:t>Probability</w:t>
            </w:r>
          </w:p>
        </w:tc>
      </w:tr>
      <w:tr w:rsidR="00734E02" w:rsidRPr="00BE0FAE" w14:paraId="0EAD8F5E" w14:textId="77777777" w:rsidTr="00A452AB">
        <w:trPr>
          <w:trHeight w:val="436"/>
        </w:trPr>
        <w:tc>
          <w:tcPr>
            <w:tcW w:w="2904" w:type="dxa"/>
            <w:hideMark/>
          </w:tcPr>
          <w:p w14:paraId="2B8DCD73"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Between Groups</w:t>
            </w:r>
          </w:p>
        </w:tc>
        <w:tc>
          <w:tcPr>
            <w:tcW w:w="1060" w:type="dxa"/>
            <w:hideMark/>
          </w:tcPr>
          <w:p w14:paraId="7A0F73A4"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1</w:t>
            </w:r>
          </w:p>
        </w:tc>
        <w:tc>
          <w:tcPr>
            <w:tcW w:w="1069" w:type="dxa"/>
            <w:hideMark/>
          </w:tcPr>
          <w:p w14:paraId="3DD443A1"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5.6719</w:t>
            </w:r>
          </w:p>
        </w:tc>
        <w:tc>
          <w:tcPr>
            <w:tcW w:w="1069" w:type="dxa"/>
            <w:hideMark/>
          </w:tcPr>
          <w:p w14:paraId="13334471"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5.6719</w:t>
            </w:r>
          </w:p>
        </w:tc>
        <w:tc>
          <w:tcPr>
            <w:tcW w:w="1863" w:type="dxa"/>
            <w:hideMark/>
          </w:tcPr>
          <w:p w14:paraId="30D56B6F"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44.29522</w:t>
            </w:r>
          </w:p>
        </w:tc>
        <w:tc>
          <w:tcPr>
            <w:tcW w:w="1497" w:type="dxa"/>
            <w:hideMark/>
          </w:tcPr>
          <w:p w14:paraId="068746A3"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w:t>
            </w:r>
          </w:p>
        </w:tc>
      </w:tr>
      <w:tr w:rsidR="00734E02" w:rsidRPr="00BE0FAE" w14:paraId="7245751A" w14:textId="77777777" w:rsidTr="00A452AB">
        <w:trPr>
          <w:trHeight w:hRule="exact" w:val="436"/>
        </w:trPr>
        <w:tc>
          <w:tcPr>
            <w:tcW w:w="2904" w:type="dxa"/>
            <w:hideMark/>
          </w:tcPr>
          <w:p w14:paraId="3361CCCF"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Within Groups</w:t>
            </w:r>
          </w:p>
        </w:tc>
        <w:tc>
          <w:tcPr>
            <w:tcW w:w="1060" w:type="dxa"/>
            <w:hideMark/>
          </w:tcPr>
          <w:p w14:paraId="49FAFBDD"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12</w:t>
            </w:r>
          </w:p>
        </w:tc>
        <w:tc>
          <w:tcPr>
            <w:tcW w:w="1069" w:type="dxa"/>
            <w:hideMark/>
          </w:tcPr>
          <w:p w14:paraId="3C9D1EE2"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1.53657</w:t>
            </w:r>
          </w:p>
        </w:tc>
        <w:tc>
          <w:tcPr>
            <w:tcW w:w="1069" w:type="dxa"/>
            <w:hideMark/>
          </w:tcPr>
          <w:p w14:paraId="72B69685"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0.12805</w:t>
            </w:r>
          </w:p>
        </w:tc>
        <w:tc>
          <w:tcPr>
            <w:tcW w:w="1863" w:type="dxa"/>
            <w:noWrap/>
            <w:hideMark/>
          </w:tcPr>
          <w:p w14:paraId="61B96506"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p>
        </w:tc>
        <w:tc>
          <w:tcPr>
            <w:tcW w:w="1497" w:type="dxa"/>
            <w:noWrap/>
            <w:hideMark/>
          </w:tcPr>
          <w:p w14:paraId="206588FF"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p>
        </w:tc>
      </w:tr>
      <w:tr w:rsidR="00734E02" w:rsidRPr="00BE0FAE" w14:paraId="0E166A27" w14:textId="77777777" w:rsidTr="00A452AB">
        <w:trPr>
          <w:trHeight w:val="436"/>
        </w:trPr>
        <w:tc>
          <w:tcPr>
            <w:tcW w:w="2904" w:type="dxa"/>
            <w:hideMark/>
          </w:tcPr>
          <w:p w14:paraId="6DAA57CF" w14:textId="77777777" w:rsidR="00734E02" w:rsidRPr="00BE0FAE" w:rsidRDefault="00594AA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T</w:t>
            </w:r>
            <w:r w:rsidR="00734E02" w:rsidRPr="00BE0FAE">
              <w:rPr>
                <w:rFonts w:asciiTheme="majorBidi" w:hAnsiTheme="majorBidi" w:cstheme="majorBidi"/>
                <w:kern w:val="0"/>
                <w:sz w:val="24"/>
                <w:szCs w:val="24"/>
                <w:lang w:eastAsia="en-US"/>
              </w:rPr>
              <w:t>otal</w:t>
            </w:r>
          </w:p>
        </w:tc>
        <w:tc>
          <w:tcPr>
            <w:tcW w:w="1060" w:type="dxa"/>
            <w:hideMark/>
          </w:tcPr>
          <w:p w14:paraId="3AF799A9"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13</w:t>
            </w:r>
          </w:p>
        </w:tc>
        <w:tc>
          <w:tcPr>
            <w:tcW w:w="1069" w:type="dxa"/>
            <w:hideMark/>
          </w:tcPr>
          <w:p w14:paraId="47CEACCE"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7.20847</w:t>
            </w:r>
          </w:p>
        </w:tc>
        <w:tc>
          <w:tcPr>
            <w:tcW w:w="1069" w:type="dxa"/>
            <w:hideMark/>
          </w:tcPr>
          <w:p w14:paraId="5EC82E74"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0.5545</w:t>
            </w:r>
          </w:p>
        </w:tc>
        <w:tc>
          <w:tcPr>
            <w:tcW w:w="1863" w:type="dxa"/>
            <w:noWrap/>
            <w:hideMark/>
          </w:tcPr>
          <w:p w14:paraId="40AB0D41"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p>
        </w:tc>
        <w:tc>
          <w:tcPr>
            <w:tcW w:w="1497" w:type="dxa"/>
            <w:noWrap/>
            <w:hideMark/>
          </w:tcPr>
          <w:p w14:paraId="7D284CC7"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p>
        </w:tc>
      </w:tr>
      <w:tr w:rsidR="00734E02" w:rsidRPr="00BE0FAE" w14:paraId="7DE8016F" w14:textId="77777777" w:rsidTr="00A452AB">
        <w:trPr>
          <w:trHeight w:val="436"/>
        </w:trPr>
        <w:tc>
          <w:tcPr>
            <w:tcW w:w="2904" w:type="dxa"/>
            <w:hideMark/>
          </w:tcPr>
          <w:p w14:paraId="0CF31763"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Between Groups</w:t>
            </w:r>
          </w:p>
        </w:tc>
        <w:tc>
          <w:tcPr>
            <w:tcW w:w="1060" w:type="dxa"/>
            <w:hideMark/>
          </w:tcPr>
          <w:p w14:paraId="64D4F3CD"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1</w:t>
            </w:r>
          </w:p>
        </w:tc>
        <w:tc>
          <w:tcPr>
            <w:tcW w:w="1069" w:type="dxa"/>
            <w:hideMark/>
          </w:tcPr>
          <w:p w14:paraId="5899DA36"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0.07827</w:t>
            </w:r>
          </w:p>
        </w:tc>
        <w:tc>
          <w:tcPr>
            <w:tcW w:w="1069" w:type="dxa"/>
            <w:hideMark/>
          </w:tcPr>
          <w:p w14:paraId="2155222F"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0.07827</w:t>
            </w:r>
          </w:p>
        </w:tc>
        <w:tc>
          <w:tcPr>
            <w:tcW w:w="1863" w:type="dxa"/>
            <w:hideMark/>
          </w:tcPr>
          <w:p w14:paraId="5A0D335F"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31.06068</w:t>
            </w:r>
          </w:p>
        </w:tc>
        <w:tc>
          <w:tcPr>
            <w:tcW w:w="1497" w:type="dxa"/>
            <w:hideMark/>
          </w:tcPr>
          <w:p w14:paraId="4778BC99"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0.0001</w:t>
            </w:r>
          </w:p>
        </w:tc>
      </w:tr>
      <w:tr w:rsidR="00734E02" w:rsidRPr="00BE0FAE" w14:paraId="0012818A" w14:textId="77777777" w:rsidTr="00A452AB">
        <w:trPr>
          <w:trHeight w:hRule="exact" w:val="436"/>
        </w:trPr>
        <w:tc>
          <w:tcPr>
            <w:tcW w:w="2904" w:type="dxa"/>
            <w:hideMark/>
          </w:tcPr>
          <w:p w14:paraId="488C06F2"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Within Groups</w:t>
            </w:r>
          </w:p>
        </w:tc>
        <w:tc>
          <w:tcPr>
            <w:tcW w:w="1060" w:type="dxa"/>
            <w:hideMark/>
          </w:tcPr>
          <w:p w14:paraId="3EF34310"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12</w:t>
            </w:r>
          </w:p>
        </w:tc>
        <w:tc>
          <w:tcPr>
            <w:tcW w:w="1069" w:type="dxa"/>
            <w:hideMark/>
          </w:tcPr>
          <w:p w14:paraId="15608BCA"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0.03024</w:t>
            </w:r>
          </w:p>
        </w:tc>
        <w:tc>
          <w:tcPr>
            <w:tcW w:w="1069" w:type="dxa"/>
            <w:hideMark/>
          </w:tcPr>
          <w:p w14:paraId="33DF8918"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0.00252</w:t>
            </w:r>
          </w:p>
        </w:tc>
        <w:tc>
          <w:tcPr>
            <w:tcW w:w="1863" w:type="dxa"/>
            <w:noWrap/>
            <w:hideMark/>
          </w:tcPr>
          <w:p w14:paraId="219B26DA"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p>
        </w:tc>
        <w:tc>
          <w:tcPr>
            <w:tcW w:w="1497" w:type="dxa"/>
            <w:noWrap/>
            <w:hideMark/>
          </w:tcPr>
          <w:p w14:paraId="582E3776"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p>
        </w:tc>
      </w:tr>
      <w:tr w:rsidR="00734E02" w:rsidRPr="00BE0FAE" w14:paraId="1F2C5CA5" w14:textId="77777777" w:rsidTr="00A452AB">
        <w:trPr>
          <w:trHeight w:val="436"/>
        </w:trPr>
        <w:tc>
          <w:tcPr>
            <w:tcW w:w="2904" w:type="dxa"/>
            <w:hideMark/>
          </w:tcPr>
          <w:p w14:paraId="61002C2D" w14:textId="77777777" w:rsidR="00734E02" w:rsidRPr="00BE0FAE" w:rsidRDefault="00594AA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T</w:t>
            </w:r>
            <w:r w:rsidR="00734E02" w:rsidRPr="00BE0FAE">
              <w:rPr>
                <w:rFonts w:asciiTheme="majorBidi" w:hAnsiTheme="majorBidi" w:cstheme="majorBidi"/>
                <w:kern w:val="0"/>
                <w:sz w:val="24"/>
                <w:szCs w:val="24"/>
                <w:lang w:eastAsia="en-US"/>
              </w:rPr>
              <w:t>otal</w:t>
            </w:r>
          </w:p>
        </w:tc>
        <w:tc>
          <w:tcPr>
            <w:tcW w:w="1060" w:type="dxa"/>
            <w:hideMark/>
          </w:tcPr>
          <w:p w14:paraId="5EAB9828"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13</w:t>
            </w:r>
          </w:p>
        </w:tc>
        <w:tc>
          <w:tcPr>
            <w:tcW w:w="1069" w:type="dxa"/>
            <w:hideMark/>
          </w:tcPr>
          <w:p w14:paraId="77F92DE4"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0.10851</w:t>
            </w:r>
          </w:p>
        </w:tc>
        <w:tc>
          <w:tcPr>
            <w:tcW w:w="1069" w:type="dxa"/>
            <w:hideMark/>
          </w:tcPr>
          <w:p w14:paraId="2D626B3B"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r w:rsidRPr="00BE0FAE">
              <w:rPr>
                <w:rFonts w:asciiTheme="majorBidi" w:hAnsiTheme="majorBidi" w:cstheme="majorBidi"/>
                <w:kern w:val="0"/>
                <w:sz w:val="24"/>
                <w:szCs w:val="24"/>
                <w:lang w:eastAsia="en-US"/>
              </w:rPr>
              <w:t>0.00835</w:t>
            </w:r>
          </w:p>
        </w:tc>
        <w:tc>
          <w:tcPr>
            <w:tcW w:w="1863" w:type="dxa"/>
            <w:noWrap/>
            <w:hideMark/>
          </w:tcPr>
          <w:p w14:paraId="33B88363"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p>
        </w:tc>
        <w:tc>
          <w:tcPr>
            <w:tcW w:w="1497" w:type="dxa"/>
            <w:noWrap/>
            <w:hideMark/>
          </w:tcPr>
          <w:p w14:paraId="48953558" w14:textId="77777777" w:rsidR="00734E02" w:rsidRPr="00BE0FAE" w:rsidRDefault="00734E02" w:rsidP="009F3CC3">
            <w:pPr>
              <w:spacing w:line="360" w:lineRule="auto"/>
              <w:ind w:firstLine="0"/>
              <w:jc w:val="center"/>
              <w:rPr>
                <w:rFonts w:asciiTheme="majorBidi" w:hAnsiTheme="majorBidi" w:cstheme="majorBidi"/>
                <w:kern w:val="0"/>
                <w:sz w:val="24"/>
                <w:szCs w:val="24"/>
                <w:lang w:eastAsia="en-US"/>
              </w:rPr>
            </w:pPr>
          </w:p>
        </w:tc>
      </w:tr>
    </w:tbl>
    <w:p w14:paraId="7DC0A5DE" w14:textId="77777777" w:rsidR="007A273F" w:rsidRDefault="007A273F" w:rsidP="008F18EF">
      <w:bookmarkStart w:id="43" w:name="_Toc531813203"/>
    </w:p>
    <w:p w14:paraId="03EADA18" w14:textId="5114DAEA" w:rsidR="00CC3751" w:rsidRDefault="00CC3751" w:rsidP="007A273F">
      <w:pPr>
        <w:pStyle w:val="Heading1"/>
        <w:numPr>
          <w:ilvl w:val="1"/>
          <w:numId w:val="4"/>
        </w:numPr>
        <w:tabs>
          <w:tab w:val="left" w:pos="540"/>
        </w:tabs>
        <w:spacing w:before="0" w:after="0"/>
        <w:jc w:val="left"/>
        <w:rPr>
          <w:sz w:val="24"/>
          <w:szCs w:val="24"/>
        </w:rPr>
      </w:pPr>
      <w:r w:rsidRPr="009F3CC3">
        <w:rPr>
          <w:sz w:val="24"/>
          <w:szCs w:val="24"/>
        </w:rPr>
        <w:t>Assets Quality</w:t>
      </w:r>
      <w:bookmarkEnd w:id="43"/>
    </w:p>
    <w:p w14:paraId="1F2C330B" w14:textId="7E5C353D" w:rsidR="00A01D03" w:rsidRDefault="00057705" w:rsidP="009F3CC3">
      <w:pPr>
        <w:spacing w:line="360" w:lineRule="auto"/>
        <w:ind w:firstLine="0"/>
        <w:rPr>
          <w:rFonts w:asciiTheme="majorBidi" w:hAnsiTheme="majorBidi" w:cstheme="majorBidi"/>
          <w:sz w:val="24"/>
          <w:szCs w:val="24"/>
        </w:rPr>
      </w:pPr>
      <w:r w:rsidRPr="00057705">
        <w:rPr>
          <w:rFonts w:asciiTheme="majorBidi" w:hAnsiTheme="majorBidi" w:cstheme="majorBidi"/>
          <w:sz w:val="24"/>
          <w:szCs w:val="24"/>
        </w:rPr>
        <w:t xml:space="preserve">A </w:t>
      </w:r>
      <w:r w:rsidR="00804059" w:rsidRPr="00057705">
        <w:rPr>
          <w:rFonts w:asciiTheme="majorBidi" w:hAnsiTheme="majorBidi" w:cstheme="majorBidi"/>
          <w:sz w:val="24"/>
          <w:szCs w:val="24"/>
        </w:rPr>
        <w:t>one-way</w:t>
      </w:r>
      <w:r w:rsidRPr="00057705">
        <w:rPr>
          <w:rFonts w:asciiTheme="majorBidi" w:hAnsiTheme="majorBidi" w:cstheme="majorBidi"/>
          <w:sz w:val="24"/>
          <w:szCs w:val="24"/>
        </w:rPr>
        <w:t xml:space="preserve"> ANOVA used to test the hypothesis</w:t>
      </w:r>
      <w:r w:rsidR="00C21115">
        <w:rPr>
          <w:rFonts w:asciiTheme="majorBidi" w:hAnsiTheme="majorBidi" w:cstheme="majorBidi"/>
          <w:sz w:val="24"/>
          <w:szCs w:val="24"/>
        </w:rPr>
        <w:t xml:space="preserve"> that capital </w:t>
      </w:r>
      <w:r w:rsidR="00804059">
        <w:rPr>
          <w:rFonts w:asciiTheme="majorBidi" w:hAnsiTheme="majorBidi" w:cstheme="majorBidi"/>
          <w:sz w:val="24"/>
          <w:szCs w:val="24"/>
        </w:rPr>
        <w:t>adequacy</w:t>
      </w:r>
      <w:r w:rsidR="00C21115">
        <w:rPr>
          <w:rFonts w:asciiTheme="majorBidi" w:hAnsiTheme="majorBidi" w:cstheme="majorBidi"/>
          <w:sz w:val="24"/>
          <w:szCs w:val="24"/>
        </w:rPr>
        <w:t xml:space="preserve"> in conventional banks is better than </w:t>
      </w:r>
      <w:r w:rsidR="00804059">
        <w:rPr>
          <w:rFonts w:asciiTheme="majorBidi" w:hAnsiTheme="majorBidi" w:cstheme="majorBidi"/>
          <w:sz w:val="24"/>
          <w:szCs w:val="24"/>
        </w:rPr>
        <w:t>that in Islamic banks</w:t>
      </w:r>
      <w:r w:rsidRPr="00057705">
        <w:rPr>
          <w:rFonts w:asciiTheme="majorBidi" w:hAnsiTheme="majorBidi" w:cstheme="majorBidi"/>
          <w:sz w:val="24"/>
          <w:szCs w:val="24"/>
        </w:rPr>
        <w:t xml:space="preserve">. The p-value </w:t>
      </w:r>
      <w:r w:rsidR="00DE49D8">
        <w:rPr>
          <w:rFonts w:asciiTheme="majorBidi" w:hAnsiTheme="majorBidi" w:cstheme="majorBidi"/>
          <w:sz w:val="24"/>
          <w:szCs w:val="24"/>
        </w:rPr>
        <w:t xml:space="preserve">is </w:t>
      </w:r>
      <w:r w:rsidRPr="00057705">
        <w:rPr>
          <w:rFonts w:asciiTheme="majorBidi" w:hAnsiTheme="majorBidi" w:cstheme="majorBidi"/>
          <w:sz w:val="24"/>
          <w:szCs w:val="24"/>
        </w:rPr>
        <w:t xml:space="preserve">less than </w:t>
      </w:r>
      <w:r>
        <w:rPr>
          <w:rFonts w:asciiTheme="majorBidi" w:hAnsiTheme="majorBidi" w:cstheme="majorBidi"/>
          <w:sz w:val="24"/>
          <w:szCs w:val="24"/>
        </w:rPr>
        <w:t>5%</w:t>
      </w:r>
      <w:r w:rsidR="00DE49D8">
        <w:rPr>
          <w:rFonts w:asciiTheme="majorBidi" w:hAnsiTheme="majorBidi" w:cstheme="majorBidi"/>
          <w:sz w:val="24"/>
          <w:szCs w:val="24"/>
        </w:rPr>
        <w:t xml:space="preserve">. </w:t>
      </w:r>
      <w:r w:rsidR="00191603">
        <w:rPr>
          <w:rFonts w:asciiTheme="majorBidi" w:hAnsiTheme="majorBidi" w:cstheme="majorBidi"/>
          <w:sz w:val="24"/>
          <w:szCs w:val="24"/>
        </w:rPr>
        <w:t>Therefore,</w:t>
      </w:r>
      <w:r w:rsidR="00DE49D8">
        <w:rPr>
          <w:rFonts w:asciiTheme="majorBidi" w:hAnsiTheme="majorBidi" w:cstheme="majorBidi"/>
          <w:sz w:val="24"/>
          <w:szCs w:val="24"/>
        </w:rPr>
        <w:t xml:space="preserve"> we reject the </w:t>
      </w:r>
      <w:r w:rsidRPr="00057705">
        <w:rPr>
          <w:rFonts w:asciiTheme="majorBidi" w:hAnsiTheme="majorBidi" w:cstheme="majorBidi"/>
          <w:sz w:val="24"/>
          <w:szCs w:val="24"/>
        </w:rPr>
        <w:t>null hypothesis</w:t>
      </w:r>
      <w:r w:rsidR="008B0B85">
        <w:rPr>
          <w:rFonts w:asciiTheme="majorBidi" w:hAnsiTheme="majorBidi" w:cstheme="majorBidi"/>
          <w:sz w:val="24"/>
          <w:szCs w:val="24"/>
        </w:rPr>
        <w:t xml:space="preserve"> and </w:t>
      </w:r>
      <w:r w:rsidR="00804059">
        <w:rPr>
          <w:rFonts w:asciiTheme="majorBidi" w:hAnsiTheme="majorBidi" w:cstheme="majorBidi"/>
          <w:sz w:val="24"/>
          <w:szCs w:val="24"/>
        </w:rPr>
        <w:t xml:space="preserve">can </w:t>
      </w:r>
      <w:r w:rsidRPr="00057705">
        <w:rPr>
          <w:rFonts w:asciiTheme="majorBidi" w:hAnsiTheme="majorBidi" w:cstheme="majorBidi"/>
          <w:sz w:val="24"/>
          <w:szCs w:val="24"/>
        </w:rPr>
        <w:t xml:space="preserve">conclude that </w:t>
      </w:r>
      <w:r w:rsidR="00191603">
        <w:rPr>
          <w:rFonts w:asciiTheme="majorBidi" w:hAnsiTheme="majorBidi" w:cstheme="majorBidi"/>
          <w:sz w:val="24"/>
          <w:szCs w:val="24"/>
        </w:rPr>
        <w:t xml:space="preserve">the asset quality in Islamic banks is better than that of conventional banks. </w:t>
      </w:r>
    </w:p>
    <w:p w14:paraId="3D3EC195" w14:textId="3102248F" w:rsidR="00594AA2" w:rsidRPr="008B0B85" w:rsidRDefault="008B0B85" w:rsidP="00C5018B">
      <w:pPr>
        <w:pStyle w:val="Caption"/>
        <w:spacing w:after="0"/>
        <w:ind w:firstLine="0"/>
        <w:jc w:val="left"/>
        <w:rPr>
          <w:rFonts w:asciiTheme="majorBidi" w:hAnsiTheme="majorBidi" w:cstheme="majorBidi"/>
          <w:color w:val="000000" w:themeColor="text1"/>
          <w:sz w:val="22"/>
          <w:szCs w:val="22"/>
        </w:rPr>
      </w:pPr>
      <w:r w:rsidRPr="008B0B85">
        <w:rPr>
          <w:color w:val="000000" w:themeColor="text1"/>
          <w:sz w:val="22"/>
          <w:szCs w:val="22"/>
        </w:rPr>
        <w:t xml:space="preserve">Table </w:t>
      </w:r>
      <w:r w:rsidR="00455101">
        <w:rPr>
          <w:color w:val="000000" w:themeColor="text1"/>
          <w:sz w:val="22"/>
          <w:szCs w:val="22"/>
        </w:rPr>
        <w:t>4</w:t>
      </w:r>
      <w:r w:rsidRPr="008B0B85">
        <w:rPr>
          <w:color w:val="000000" w:themeColor="text1"/>
          <w:sz w:val="22"/>
          <w:szCs w:val="22"/>
        </w:rPr>
        <w:t xml:space="preserve">: </w:t>
      </w:r>
      <w:r w:rsidR="00594AA2" w:rsidRPr="008B0B85">
        <w:rPr>
          <w:rFonts w:asciiTheme="majorBidi" w:hAnsiTheme="majorBidi" w:cstheme="majorBidi"/>
          <w:color w:val="000000" w:themeColor="text1"/>
          <w:sz w:val="22"/>
          <w:szCs w:val="22"/>
        </w:rPr>
        <w:t xml:space="preserve">One way ANOVA: </w:t>
      </w:r>
      <w:r w:rsidR="00210AE3" w:rsidRPr="008B0B85">
        <w:rPr>
          <w:rFonts w:asciiTheme="majorBidi" w:hAnsiTheme="majorBidi" w:cstheme="majorBidi"/>
          <w:color w:val="000000" w:themeColor="text1"/>
          <w:sz w:val="22"/>
          <w:szCs w:val="22"/>
        </w:rPr>
        <w:t>Assets Quality</w:t>
      </w:r>
    </w:p>
    <w:tbl>
      <w:tblPr>
        <w:tblStyle w:val="TableGrid"/>
        <w:tblW w:w="9360" w:type="dxa"/>
        <w:tblLook w:val="04A0" w:firstRow="1" w:lastRow="0" w:firstColumn="1" w:lastColumn="0" w:noHBand="0" w:noVBand="1"/>
      </w:tblPr>
      <w:tblGrid>
        <w:gridCol w:w="2750"/>
        <w:gridCol w:w="1006"/>
        <w:gridCol w:w="1335"/>
        <w:gridCol w:w="1215"/>
        <w:gridCol w:w="1471"/>
        <w:gridCol w:w="1583"/>
      </w:tblGrid>
      <w:tr w:rsidR="00734E02" w:rsidRPr="009F3CC3" w14:paraId="07012C71" w14:textId="77777777" w:rsidTr="009F3CC3">
        <w:trPr>
          <w:trHeight w:val="1120"/>
        </w:trPr>
        <w:tc>
          <w:tcPr>
            <w:tcW w:w="2750" w:type="dxa"/>
            <w:hideMark/>
          </w:tcPr>
          <w:p w14:paraId="2B9534A4" w14:textId="77777777" w:rsidR="00734E02" w:rsidRPr="009F3CC3" w:rsidRDefault="00734E02" w:rsidP="00C5018B">
            <w:pPr>
              <w:spacing w:line="360" w:lineRule="auto"/>
              <w:ind w:firstLine="0"/>
              <w:jc w:val="center"/>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lastRenderedPageBreak/>
              <w:t>Source of Variation</w:t>
            </w:r>
          </w:p>
        </w:tc>
        <w:tc>
          <w:tcPr>
            <w:tcW w:w="1006" w:type="dxa"/>
            <w:hideMark/>
          </w:tcPr>
          <w:p w14:paraId="1611444F" w14:textId="77777777" w:rsidR="00734E02" w:rsidRPr="009F3CC3" w:rsidRDefault="00734E02" w:rsidP="00C5018B">
            <w:pPr>
              <w:spacing w:line="360" w:lineRule="auto"/>
              <w:ind w:firstLine="0"/>
              <w:jc w:val="center"/>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t>df</w:t>
            </w:r>
          </w:p>
        </w:tc>
        <w:tc>
          <w:tcPr>
            <w:tcW w:w="1335" w:type="dxa"/>
            <w:hideMark/>
          </w:tcPr>
          <w:p w14:paraId="2F763E2D" w14:textId="77777777" w:rsidR="00734E02" w:rsidRPr="009F3CC3" w:rsidRDefault="00734E02" w:rsidP="00C5018B">
            <w:pPr>
              <w:spacing w:line="360" w:lineRule="auto"/>
              <w:ind w:firstLine="0"/>
              <w:jc w:val="center"/>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t>Sum of Sq.</w:t>
            </w:r>
          </w:p>
        </w:tc>
        <w:tc>
          <w:tcPr>
            <w:tcW w:w="1215" w:type="dxa"/>
            <w:hideMark/>
          </w:tcPr>
          <w:p w14:paraId="663C1604" w14:textId="77777777" w:rsidR="00734E02" w:rsidRPr="009F3CC3" w:rsidRDefault="00734E02" w:rsidP="00C5018B">
            <w:pPr>
              <w:spacing w:line="360" w:lineRule="auto"/>
              <w:ind w:firstLine="0"/>
              <w:jc w:val="center"/>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t>Mean Sq.</w:t>
            </w:r>
          </w:p>
        </w:tc>
        <w:tc>
          <w:tcPr>
            <w:tcW w:w="1471" w:type="dxa"/>
            <w:noWrap/>
            <w:hideMark/>
          </w:tcPr>
          <w:p w14:paraId="2A259735" w14:textId="77777777" w:rsidR="00734E02" w:rsidRPr="009F3CC3" w:rsidRDefault="00734E02" w:rsidP="00C5018B">
            <w:pPr>
              <w:spacing w:line="360" w:lineRule="auto"/>
              <w:ind w:firstLine="0"/>
              <w:jc w:val="center"/>
              <w:rPr>
                <w:rFonts w:asciiTheme="majorBidi" w:hAnsiTheme="majorBidi" w:cstheme="majorBidi"/>
                <w:b/>
                <w:bCs/>
                <w:kern w:val="0"/>
                <w:sz w:val="24"/>
                <w:szCs w:val="24"/>
                <w:lang w:eastAsia="en-US"/>
              </w:rPr>
            </w:pPr>
            <w:proofErr w:type="spellStart"/>
            <w:r w:rsidRPr="009F3CC3">
              <w:rPr>
                <w:rFonts w:asciiTheme="majorBidi" w:hAnsiTheme="majorBidi" w:cstheme="majorBidi"/>
                <w:b/>
                <w:bCs/>
                <w:kern w:val="0"/>
                <w:sz w:val="24"/>
                <w:szCs w:val="24"/>
                <w:lang w:eastAsia="en-US"/>
              </w:rPr>
              <w:t>Anova</w:t>
            </w:r>
            <w:proofErr w:type="spellEnd"/>
            <w:r w:rsidRPr="009F3CC3">
              <w:rPr>
                <w:rFonts w:asciiTheme="majorBidi" w:hAnsiTheme="majorBidi" w:cstheme="majorBidi"/>
                <w:b/>
                <w:bCs/>
                <w:kern w:val="0"/>
                <w:sz w:val="24"/>
                <w:szCs w:val="24"/>
                <w:lang w:eastAsia="en-US"/>
              </w:rPr>
              <w:t xml:space="preserve"> F-test</w:t>
            </w:r>
          </w:p>
        </w:tc>
        <w:tc>
          <w:tcPr>
            <w:tcW w:w="1583" w:type="dxa"/>
            <w:noWrap/>
            <w:hideMark/>
          </w:tcPr>
          <w:p w14:paraId="7F269A7A" w14:textId="77777777" w:rsidR="00734E02" w:rsidRPr="009F3CC3" w:rsidRDefault="00734E02" w:rsidP="00C5018B">
            <w:pPr>
              <w:spacing w:line="360" w:lineRule="auto"/>
              <w:ind w:firstLine="0"/>
              <w:jc w:val="left"/>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t>Probability</w:t>
            </w:r>
          </w:p>
        </w:tc>
      </w:tr>
      <w:tr w:rsidR="00734E02" w:rsidRPr="009F3CC3" w14:paraId="62AB1702" w14:textId="77777777" w:rsidTr="009F3CC3">
        <w:trPr>
          <w:trHeight w:val="480"/>
        </w:trPr>
        <w:tc>
          <w:tcPr>
            <w:tcW w:w="2750" w:type="dxa"/>
            <w:hideMark/>
          </w:tcPr>
          <w:p w14:paraId="531290BD"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Between Groups</w:t>
            </w:r>
          </w:p>
        </w:tc>
        <w:tc>
          <w:tcPr>
            <w:tcW w:w="1006" w:type="dxa"/>
            <w:hideMark/>
          </w:tcPr>
          <w:p w14:paraId="0A478A84"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w:t>
            </w:r>
          </w:p>
        </w:tc>
        <w:tc>
          <w:tcPr>
            <w:tcW w:w="1335" w:type="dxa"/>
            <w:hideMark/>
          </w:tcPr>
          <w:p w14:paraId="759993FC"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2.25E-05</w:t>
            </w:r>
          </w:p>
        </w:tc>
        <w:tc>
          <w:tcPr>
            <w:tcW w:w="1215" w:type="dxa"/>
            <w:hideMark/>
          </w:tcPr>
          <w:p w14:paraId="1FCF26EE"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2.25E-05</w:t>
            </w:r>
          </w:p>
        </w:tc>
        <w:tc>
          <w:tcPr>
            <w:tcW w:w="1471" w:type="dxa"/>
            <w:hideMark/>
          </w:tcPr>
          <w:p w14:paraId="69154004"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5.207908</w:t>
            </w:r>
          </w:p>
        </w:tc>
        <w:tc>
          <w:tcPr>
            <w:tcW w:w="1583" w:type="dxa"/>
            <w:hideMark/>
          </w:tcPr>
          <w:p w14:paraId="6F45C533"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0.0415</w:t>
            </w:r>
          </w:p>
        </w:tc>
      </w:tr>
      <w:tr w:rsidR="00734E02" w:rsidRPr="009F3CC3" w14:paraId="5C0A186D" w14:textId="77777777" w:rsidTr="009F3CC3">
        <w:trPr>
          <w:trHeight w:val="480"/>
        </w:trPr>
        <w:tc>
          <w:tcPr>
            <w:tcW w:w="2750" w:type="dxa"/>
            <w:hideMark/>
          </w:tcPr>
          <w:p w14:paraId="589E8DB4"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Within Groups</w:t>
            </w:r>
          </w:p>
        </w:tc>
        <w:tc>
          <w:tcPr>
            <w:tcW w:w="1006" w:type="dxa"/>
            <w:hideMark/>
          </w:tcPr>
          <w:p w14:paraId="55AF1465"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12</w:t>
            </w:r>
          </w:p>
        </w:tc>
        <w:tc>
          <w:tcPr>
            <w:tcW w:w="1335" w:type="dxa"/>
            <w:hideMark/>
          </w:tcPr>
          <w:p w14:paraId="38AE5702"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5.18E-05</w:t>
            </w:r>
          </w:p>
        </w:tc>
        <w:tc>
          <w:tcPr>
            <w:tcW w:w="1215" w:type="dxa"/>
            <w:hideMark/>
          </w:tcPr>
          <w:p w14:paraId="134CCC49"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4.32E-06</w:t>
            </w:r>
          </w:p>
        </w:tc>
        <w:tc>
          <w:tcPr>
            <w:tcW w:w="1471" w:type="dxa"/>
            <w:noWrap/>
            <w:hideMark/>
          </w:tcPr>
          <w:p w14:paraId="0445B6DC"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p>
        </w:tc>
        <w:tc>
          <w:tcPr>
            <w:tcW w:w="1583" w:type="dxa"/>
            <w:noWrap/>
            <w:hideMark/>
          </w:tcPr>
          <w:p w14:paraId="0184BB17"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p>
        </w:tc>
      </w:tr>
      <w:tr w:rsidR="00734E02" w:rsidRPr="009F3CC3" w14:paraId="660C5713" w14:textId="77777777" w:rsidTr="009F3CC3">
        <w:trPr>
          <w:trHeight w:hRule="exact" w:val="480"/>
        </w:trPr>
        <w:tc>
          <w:tcPr>
            <w:tcW w:w="2750" w:type="dxa"/>
            <w:hideMark/>
          </w:tcPr>
          <w:p w14:paraId="0A57FAD9" w14:textId="77777777" w:rsidR="00734E02" w:rsidRPr="009F3CC3" w:rsidRDefault="00A01D03"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T</w:t>
            </w:r>
            <w:r w:rsidR="00734E02" w:rsidRPr="009F3CC3">
              <w:rPr>
                <w:rFonts w:asciiTheme="majorBidi" w:hAnsiTheme="majorBidi" w:cstheme="majorBidi"/>
                <w:kern w:val="0"/>
                <w:sz w:val="24"/>
                <w:szCs w:val="24"/>
                <w:lang w:eastAsia="en-US"/>
              </w:rPr>
              <w:t>otal</w:t>
            </w:r>
          </w:p>
        </w:tc>
        <w:tc>
          <w:tcPr>
            <w:tcW w:w="1006" w:type="dxa"/>
            <w:hideMark/>
          </w:tcPr>
          <w:p w14:paraId="6C3F0F53"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13</w:t>
            </w:r>
          </w:p>
        </w:tc>
        <w:tc>
          <w:tcPr>
            <w:tcW w:w="1335" w:type="dxa"/>
            <w:hideMark/>
          </w:tcPr>
          <w:p w14:paraId="4A3BE1B5"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7.43E-05</w:t>
            </w:r>
          </w:p>
        </w:tc>
        <w:tc>
          <w:tcPr>
            <w:tcW w:w="1215" w:type="dxa"/>
            <w:hideMark/>
          </w:tcPr>
          <w:p w14:paraId="764EAEA6"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5.72E-06</w:t>
            </w:r>
          </w:p>
        </w:tc>
        <w:tc>
          <w:tcPr>
            <w:tcW w:w="1471" w:type="dxa"/>
            <w:noWrap/>
            <w:hideMark/>
          </w:tcPr>
          <w:p w14:paraId="438F0499"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p>
        </w:tc>
        <w:tc>
          <w:tcPr>
            <w:tcW w:w="1583" w:type="dxa"/>
            <w:noWrap/>
            <w:hideMark/>
          </w:tcPr>
          <w:p w14:paraId="60B049CE" w14:textId="77777777" w:rsidR="00734E02" w:rsidRPr="009F3CC3" w:rsidRDefault="00734E02" w:rsidP="009F3CC3">
            <w:pPr>
              <w:spacing w:line="360" w:lineRule="auto"/>
              <w:ind w:firstLine="0"/>
              <w:jc w:val="center"/>
              <w:rPr>
                <w:rFonts w:asciiTheme="majorBidi" w:hAnsiTheme="majorBidi" w:cstheme="majorBidi"/>
                <w:kern w:val="0"/>
                <w:sz w:val="24"/>
                <w:szCs w:val="24"/>
                <w:lang w:eastAsia="en-US"/>
              </w:rPr>
            </w:pPr>
          </w:p>
        </w:tc>
      </w:tr>
    </w:tbl>
    <w:p w14:paraId="02755BAF" w14:textId="4A15D1C2" w:rsidR="00296A24" w:rsidRPr="009F3CC3" w:rsidRDefault="00296A24" w:rsidP="00187027">
      <w:pPr>
        <w:pStyle w:val="Heading1"/>
        <w:numPr>
          <w:ilvl w:val="1"/>
          <w:numId w:val="4"/>
        </w:numPr>
        <w:tabs>
          <w:tab w:val="left" w:pos="540"/>
        </w:tabs>
        <w:jc w:val="left"/>
        <w:rPr>
          <w:sz w:val="24"/>
          <w:szCs w:val="24"/>
        </w:rPr>
      </w:pPr>
      <w:bookmarkStart w:id="44" w:name="_Toc531813205"/>
      <w:r w:rsidRPr="009F3CC3">
        <w:rPr>
          <w:sz w:val="24"/>
          <w:szCs w:val="24"/>
        </w:rPr>
        <w:t>Management</w:t>
      </w:r>
      <w:r w:rsidR="00057705" w:rsidRPr="009F3CC3">
        <w:rPr>
          <w:sz w:val="24"/>
          <w:szCs w:val="24"/>
        </w:rPr>
        <w:t xml:space="preserve"> </w:t>
      </w:r>
      <w:bookmarkEnd w:id="44"/>
      <w:r w:rsidR="00EC5998">
        <w:rPr>
          <w:sz w:val="24"/>
          <w:szCs w:val="24"/>
        </w:rPr>
        <w:t>Quality</w:t>
      </w:r>
    </w:p>
    <w:p w14:paraId="006EC7B5" w14:textId="782EC8C4" w:rsidR="00D56634" w:rsidRPr="00335A8C" w:rsidRDefault="00756F1F" w:rsidP="00455101">
      <w:pPr>
        <w:spacing w:line="360" w:lineRule="auto"/>
        <w:ind w:firstLine="0"/>
        <w:rPr>
          <w:rFonts w:asciiTheme="majorBidi" w:hAnsiTheme="majorBidi" w:cstheme="majorBidi"/>
          <w:color w:val="000000" w:themeColor="text1"/>
          <w:sz w:val="24"/>
          <w:szCs w:val="24"/>
        </w:rPr>
      </w:pPr>
      <w:r w:rsidRPr="00BA0E13">
        <w:rPr>
          <w:rFonts w:asciiTheme="majorBidi" w:hAnsiTheme="majorBidi" w:cstheme="majorBidi"/>
          <w:color w:val="000000" w:themeColor="text1"/>
          <w:sz w:val="24"/>
          <w:szCs w:val="24"/>
        </w:rPr>
        <w:t xml:space="preserve">A </w:t>
      </w:r>
      <w:r w:rsidR="00BA0E13" w:rsidRPr="00BA0E13">
        <w:rPr>
          <w:rFonts w:asciiTheme="majorBidi" w:hAnsiTheme="majorBidi" w:cstheme="majorBidi"/>
          <w:color w:val="000000" w:themeColor="text1"/>
          <w:sz w:val="24"/>
          <w:szCs w:val="24"/>
        </w:rPr>
        <w:t>One-way</w:t>
      </w:r>
      <w:r w:rsidRPr="00BA0E13">
        <w:rPr>
          <w:rFonts w:asciiTheme="majorBidi" w:hAnsiTheme="majorBidi" w:cstheme="majorBidi"/>
          <w:color w:val="000000" w:themeColor="text1"/>
          <w:sz w:val="24"/>
          <w:szCs w:val="24"/>
        </w:rPr>
        <w:t xml:space="preserve"> ANOVA is used to evaluate whether there </w:t>
      </w:r>
      <w:r w:rsidR="00A5135D" w:rsidRPr="00BA0E13">
        <w:rPr>
          <w:rFonts w:asciiTheme="majorBidi" w:hAnsiTheme="majorBidi" w:cstheme="majorBidi"/>
          <w:color w:val="000000" w:themeColor="text1"/>
          <w:sz w:val="24"/>
          <w:szCs w:val="24"/>
        </w:rPr>
        <w:t>exists</w:t>
      </w:r>
      <w:r w:rsidRPr="00BA0E13">
        <w:rPr>
          <w:rFonts w:asciiTheme="majorBidi" w:hAnsiTheme="majorBidi" w:cstheme="majorBidi"/>
          <w:color w:val="000000" w:themeColor="text1"/>
          <w:sz w:val="24"/>
          <w:szCs w:val="24"/>
        </w:rPr>
        <w:t xml:space="preserve"> significant relationship in the </w:t>
      </w:r>
      <w:r w:rsidR="00A5135D" w:rsidRPr="00BA0E13">
        <w:rPr>
          <w:rFonts w:asciiTheme="majorBidi" w:hAnsiTheme="majorBidi" w:cstheme="majorBidi"/>
          <w:color w:val="000000" w:themeColor="text1"/>
          <w:sz w:val="24"/>
          <w:szCs w:val="24"/>
        </w:rPr>
        <w:t>non-interest</w:t>
      </w:r>
      <w:r w:rsidRPr="00BA0E13">
        <w:rPr>
          <w:rFonts w:asciiTheme="majorBidi" w:hAnsiTheme="majorBidi" w:cstheme="majorBidi"/>
          <w:color w:val="000000" w:themeColor="text1"/>
          <w:sz w:val="24"/>
          <w:szCs w:val="24"/>
        </w:rPr>
        <w:t xml:space="preserve"> expense to total revenue, </w:t>
      </w:r>
      <w:r w:rsidR="00BA0E13" w:rsidRPr="00BA0E13">
        <w:rPr>
          <w:rFonts w:asciiTheme="majorBidi" w:hAnsiTheme="majorBidi" w:cstheme="majorBidi"/>
          <w:color w:val="000000" w:themeColor="text1"/>
          <w:sz w:val="24"/>
          <w:szCs w:val="24"/>
        </w:rPr>
        <w:t xml:space="preserve">asset growth, and profit growth </w:t>
      </w:r>
      <w:r w:rsidRPr="00BA0E13">
        <w:rPr>
          <w:rFonts w:asciiTheme="majorBidi" w:hAnsiTheme="majorBidi" w:cstheme="majorBidi"/>
          <w:color w:val="000000" w:themeColor="text1"/>
          <w:sz w:val="24"/>
          <w:szCs w:val="24"/>
        </w:rPr>
        <w:t xml:space="preserve">ratios between Islamic banks and conventional banks. </w:t>
      </w:r>
      <w:r w:rsidR="007E7B6D" w:rsidRPr="00BA0E13">
        <w:rPr>
          <w:rFonts w:asciiTheme="majorBidi" w:hAnsiTheme="majorBidi" w:cstheme="majorBidi"/>
          <w:color w:val="000000" w:themeColor="text1"/>
          <w:sz w:val="24"/>
          <w:szCs w:val="24"/>
        </w:rPr>
        <w:fldChar w:fldCharType="begin"/>
      </w:r>
      <w:r w:rsidR="007E7B6D" w:rsidRPr="00BA0E13">
        <w:rPr>
          <w:rFonts w:asciiTheme="majorBidi" w:hAnsiTheme="majorBidi" w:cstheme="majorBidi"/>
          <w:color w:val="000000" w:themeColor="text1"/>
          <w:sz w:val="24"/>
          <w:szCs w:val="24"/>
        </w:rPr>
        <w:instrText xml:space="preserve"> REF _Ref84316440 \h </w:instrText>
      </w:r>
      <w:r w:rsidR="00BA0E13">
        <w:rPr>
          <w:rFonts w:asciiTheme="majorBidi" w:hAnsiTheme="majorBidi" w:cstheme="majorBidi"/>
          <w:color w:val="000000" w:themeColor="text1"/>
          <w:sz w:val="24"/>
          <w:szCs w:val="24"/>
        </w:rPr>
        <w:instrText xml:space="preserve"> \* MERGEFORMAT </w:instrText>
      </w:r>
      <w:r w:rsidR="007E7B6D" w:rsidRPr="00BA0E13">
        <w:rPr>
          <w:rFonts w:asciiTheme="majorBidi" w:hAnsiTheme="majorBidi" w:cstheme="majorBidi"/>
          <w:color w:val="000000" w:themeColor="text1"/>
          <w:sz w:val="24"/>
          <w:szCs w:val="24"/>
        </w:rPr>
      </w:r>
      <w:r w:rsidR="007E7B6D" w:rsidRPr="00BA0E13">
        <w:rPr>
          <w:rFonts w:asciiTheme="majorBidi" w:hAnsiTheme="majorBidi" w:cstheme="majorBidi"/>
          <w:color w:val="000000" w:themeColor="text1"/>
          <w:sz w:val="24"/>
          <w:szCs w:val="24"/>
        </w:rPr>
        <w:fldChar w:fldCharType="separate"/>
      </w:r>
      <w:r w:rsidR="00BA0E13" w:rsidRPr="00AC12E1">
        <w:rPr>
          <w:color w:val="000000" w:themeColor="text1"/>
          <w:sz w:val="22"/>
          <w:szCs w:val="22"/>
        </w:rPr>
        <w:t xml:space="preserve">Table </w:t>
      </w:r>
      <w:r w:rsidR="00455101">
        <w:rPr>
          <w:noProof/>
          <w:color w:val="000000" w:themeColor="text1"/>
          <w:sz w:val="22"/>
          <w:szCs w:val="22"/>
        </w:rPr>
        <w:t>5</w:t>
      </w:r>
      <w:r w:rsidR="007E7B6D" w:rsidRPr="00BA0E13">
        <w:rPr>
          <w:rFonts w:asciiTheme="majorBidi" w:hAnsiTheme="majorBidi" w:cstheme="majorBidi"/>
          <w:color w:val="000000" w:themeColor="text1"/>
          <w:sz w:val="24"/>
          <w:szCs w:val="24"/>
        </w:rPr>
        <w:fldChar w:fldCharType="end"/>
      </w:r>
      <w:r w:rsidR="00BA0E13">
        <w:rPr>
          <w:rFonts w:asciiTheme="majorBidi" w:hAnsiTheme="majorBidi" w:cstheme="majorBidi"/>
          <w:color w:val="000000" w:themeColor="text1"/>
          <w:sz w:val="24"/>
          <w:szCs w:val="24"/>
        </w:rPr>
        <w:t xml:space="preserve"> </w:t>
      </w:r>
      <w:r w:rsidRPr="00BA0E13">
        <w:rPr>
          <w:rFonts w:asciiTheme="majorBidi" w:hAnsiTheme="majorBidi" w:cstheme="majorBidi"/>
          <w:color w:val="000000" w:themeColor="text1"/>
          <w:sz w:val="24"/>
          <w:szCs w:val="24"/>
        </w:rPr>
        <w:t xml:space="preserve">illustrates that </w:t>
      </w:r>
      <w:r w:rsidR="00BA0E13">
        <w:rPr>
          <w:rFonts w:asciiTheme="majorBidi" w:hAnsiTheme="majorBidi" w:cstheme="majorBidi"/>
          <w:color w:val="000000" w:themeColor="text1"/>
          <w:sz w:val="24"/>
          <w:szCs w:val="24"/>
        </w:rPr>
        <w:t xml:space="preserve">the </w:t>
      </w:r>
      <w:r w:rsidRPr="00BA0E13">
        <w:rPr>
          <w:rFonts w:asciiTheme="majorBidi" w:hAnsiTheme="majorBidi" w:cstheme="majorBidi"/>
          <w:color w:val="000000" w:themeColor="text1"/>
          <w:sz w:val="24"/>
          <w:szCs w:val="24"/>
        </w:rPr>
        <w:t>p-value</w:t>
      </w:r>
      <w:r w:rsidR="00A5135D">
        <w:rPr>
          <w:rFonts w:asciiTheme="majorBidi" w:hAnsiTheme="majorBidi" w:cstheme="majorBidi"/>
          <w:color w:val="000000" w:themeColor="text1"/>
          <w:sz w:val="24"/>
          <w:szCs w:val="24"/>
        </w:rPr>
        <w:t>s</w:t>
      </w:r>
      <w:r w:rsidRPr="00BA0E13">
        <w:rPr>
          <w:rFonts w:asciiTheme="majorBidi" w:hAnsiTheme="majorBidi" w:cstheme="majorBidi"/>
          <w:color w:val="000000" w:themeColor="text1"/>
          <w:sz w:val="24"/>
          <w:szCs w:val="24"/>
        </w:rPr>
        <w:t xml:space="preserve"> </w:t>
      </w:r>
      <w:r w:rsidR="00BA0E13">
        <w:rPr>
          <w:rFonts w:asciiTheme="majorBidi" w:hAnsiTheme="majorBidi" w:cstheme="majorBidi"/>
          <w:color w:val="000000" w:themeColor="text1"/>
          <w:sz w:val="24"/>
          <w:szCs w:val="24"/>
        </w:rPr>
        <w:t xml:space="preserve">of the </w:t>
      </w:r>
      <w:r w:rsidRPr="00BA0E13">
        <w:rPr>
          <w:rFonts w:asciiTheme="majorBidi" w:hAnsiTheme="majorBidi" w:cstheme="majorBidi"/>
          <w:color w:val="000000" w:themeColor="text1"/>
          <w:sz w:val="24"/>
          <w:szCs w:val="24"/>
        </w:rPr>
        <w:t>three ratios are 0.9983, 0.009, and 0.2236</w:t>
      </w:r>
      <w:r w:rsidR="00BA0E13" w:rsidRPr="00BA0E13">
        <w:rPr>
          <w:rFonts w:asciiTheme="majorBidi" w:hAnsiTheme="majorBidi" w:cstheme="majorBidi"/>
          <w:color w:val="000000" w:themeColor="text1"/>
          <w:sz w:val="24"/>
          <w:szCs w:val="24"/>
        </w:rPr>
        <w:t xml:space="preserve"> respectively</w:t>
      </w:r>
      <w:r w:rsidR="00BA0E13">
        <w:rPr>
          <w:rFonts w:asciiTheme="majorBidi" w:hAnsiTheme="majorBidi" w:cstheme="majorBidi"/>
          <w:color w:val="000000" w:themeColor="text1"/>
          <w:sz w:val="24"/>
          <w:szCs w:val="24"/>
        </w:rPr>
        <w:t>.</w:t>
      </w:r>
      <w:r w:rsidRPr="00BA0E13">
        <w:rPr>
          <w:rFonts w:asciiTheme="majorBidi" w:hAnsiTheme="majorBidi" w:cstheme="majorBidi"/>
          <w:color w:val="000000" w:themeColor="text1"/>
          <w:sz w:val="24"/>
          <w:szCs w:val="24"/>
        </w:rPr>
        <w:t xml:space="preserve"> </w:t>
      </w:r>
      <w:r w:rsidR="00BA0E13">
        <w:rPr>
          <w:rFonts w:asciiTheme="majorBidi" w:hAnsiTheme="majorBidi" w:cstheme="majorBidi"/>
          <w:color w:val="000000" w:themeColor="text1"/>
          <w:sz w:val="24"/>
          <w:szCs w:val="24"/>
        </w:rPr>
        <w:t xml:space="preserve">This </w:t>
      </w:r>
      <w:r w:rsidRPr="00BA0E13">
        <w:rPr>
          <w:rFonts w:asciiTheme="majorBidi" w:hAnsiTheme="majorBidi" w:cstheme="majorBidi"/>
          <w:color w:val="000000" w:themeColor="text1"/>
          <w:sz w:val="24"/>
          <w:szCs w:val="24"/>
        </w:rPr>
        <w:t xml:space="preserve">means there is no significant relationship in the non-interest expense to total revenue and </w:t>
      </w:r>
      <w:r w:rsidR="00527302" w:rsidRPr="00BA0E13">
        <w:rPr>
          <w:rFonts w:asciiTheme="majorBidi" w:hAnsiTheme="majorBidi" w:cstheme="majorBidi"/>
          <w:color w:val="000000" w:themeColor="text1"/>
          <w:sz w:val="24"/>
          <w:szCs w:val="24"/>
        </w:rPr>
        <w:t>p</w:t>
      </w:r>
      <w:r w:rsidRPr="00BA0E13">
        <w:rPr>
          <w:rFonts w:asciiTheme="majorBidi" w:hAnsiTheme="majorBidi" w:cstheme="majorBidi"/>
          <w:color w:val="000000" w:themeColor="text1"/>
          <w:sz w:val="24"/>
          <w:szCs w:val="24"/>
        </w:rPr>
        <w:t xml:space="preserve">rofit </w:t>
      </w:r>
      <w:r w:rsidR="00527302" w:rsidRPr="00BA0E13">
        <w:rPr>
          <w:rFonts w:asciiTheme="majorBidi" w:hAnsiTheme="majorBidi" w:cstheme="majorBidi"/>
          <w:color w:val="000000" w:themeColor="text1"/>
          <w:sz w:val="24"/>
          <w:szCs w:val="24"/>
        </w:rPr>
        <w:t>g</w:t>
      </w:r>
      <w:r w:rsidRPr="00BA0E13">
        <w:rPr>
          <w:rFonts w:asciiTheme="majorBidi" w:hAnsiTheme="majorBidi" w:cstheme="majorBidi"/>
          <w:color w:val="000000" w:themeColor="text1"/>
          <w:sz w:val="24"/>
          <w:szCs w:val="24"/>
        </w:rPr>
        <w:t xml:space="preserve">rowth </w:t>
      </w:r>
      <w:r w:rsidR="00527302" w:rsidRPr="00BA0E13">
        <w:rPr>
          <w:rFonts w:asciiTheme="majorBidi" w:hAnsiTheme="majorBidi" w:cstheme="majorBidi"/>
          <w:color w:val="000000" w:themeColor="text1"/>
          <w:sz w:val="24"/>
          <w:szCs w:val="24"/>
        </w:rPr>
        <w:t>between</w:t>
      </w:r>
      <w:r w:rsidRPr="00BA0E13">
        <w:rPr>
          <w:rFonts w:asciiTheme="majorBidi" w:hAnsiTheme="majorBidi" w:cstheme="majorBidi"/>
          <w:color w:val="000000" w:themeColor="text1"/>
          <w:sz w:val="24"/>
          <w:szCs w:val="24"/>
        </w:rPr>
        <w:t xml:space="preserve"> Islamic banks and conventional banks. On the other hand, there is significant relationship in the average of asset growth between Islamic and conventional banks.</w:t>
      </w:r>
    </w:p>
    <w:p w14:paraId="7B5E672A" w14:textId="63654249" w:rsidR="008F11FA" w:rsidRPr="00AC12E1" w:rsidRDefault="00AC12E1" w:rsidP="00C5018B">
      <w:pPr>
        <w:pStyle w:val="Caption"/>
        <w:spacing w:after="0"/>
        <w:ind w:firstLine="0"/>
        <w:rPr>
          <w:rFonts w:asciiTheme="majorBidi" w:hAnsiTheme="majorBidi" w:cstheme="majorBidi"/>
          <w:color w:val="000000" w:themeColor="text1"/>
          <w:sz w:val="22"/>
          <w:szCs w:val="22"/>
        </w:rPr>
      </w:pPr>
      <w:bookmarkStart w:id="45" w:name="_Ref84316440"/>
      <w:r w:rsidRPr="00AC12E1">
        <w:rPr>
          <w:color w:val="000000" w:themeColor="text1"/>
          <w:sz w:val="22"/>
          <w:szCs w:val="22"/>
        </w:rPr>
        <w:t xml:space="preserve">Table </w:t>
      </w:r>
      <w:bookmarkEnd w:id="45"/>
      <w:r w:rsidR="00455101">
        <w:rPr>
          <w:color w:val="000000" w:themeColor="text1"/>
          <w:sz w:val="22"/>
          <w:szCs w:val="22"/>
        </w:rPr>
        <w:t>5</w:t>
      </w:r>
      <w:r w:rsidRPr="00AC12E1">
        <w:rPr>
          <w:color w:val="000000" w:themeColor="text1"/>
          <w:sz w:val="22"/>
          <w:szCs w:val="22"/>
        </w:rPr>
        <w:t xml:space="preserve">: </w:t>
      </w:r>
      <w:r w:rsidR="008F11FA" w:rsidRPr="00AC12E1">
        <w:rPr>
          <w:rFonts w:asciiTheme="majorBidi" w:hAnsiTheme="majorBidi" w:cstheme="majorBidi"/>
          <w:color w:val="000000" w:themeColor="text1"/>
          <w:sz w:val="22"/>
          <w:szCs w:val="22"/>
        </w:rPr>
        <w:t>One way ANOVA: Management</w:t>
      </w:r>
      <w:r w:rsidR="007E7B6D">
        <w:rPr>
          <w:rFonts w:asciiTheme="majorBidi" w:hAnsiTheme="majorBidi" w:cstheme="majorBidi"/>
          <w:color w:val="000000" w:themeColor="text1"/>
          <w:sz w:val="22"/>
          <w:szCs w:val="22"/>
        </w:rPr>
        <w:t xml:space="preserve"> Q</w:t>
      </w:r>
      <w:r w:rsidR="00ED10F2">
        <w:rPr>
          <w:rFonts w:asciiTheme="majorBidi" w:hAnsiTheme="majorBidi" w:cstheme="majorBidi"/>
          <w:color w:val="000000" w:themeColor="text1"/>
          <w:sz w:val="22"/>
          <w:szCs w:val="22"/>
        </w:rPr>
        <w:t>u</w:t>
      </w:r>
      <w:r w:rsidR="007E7B6D">
        <w:rPr>
          <w:rFonts w:asciiTheme="majorBidi" w:hAnsiTheme="majorBidi" w:cstheme="majorBidi"/>
          <w:color w:val="000000" w:themeColor="text1"/>
          <w:sz w:val="22"/>
          <w:szCs w:val="22"/>
        </w:rPr>
        <w:t>ality</w:t>
      </w:r>
    </w:p>
    <w:tbl>
      <w:tblPr>
        <w:tblStyle w:val="TableGrid"/>
        <w:tblW w:w="9350" w:type="dxa"/>
        <w:tblLook w:val="04A0" w:firstRow="1" w:lastRow="0" w:firstColumn="1" w:lastColumn="0" w:noHBand="0" w:noVBand="1"/>
      </w:tblPr>
      <w:tblGrid>
        <w:gridCol w:w="1566"/>
        <w:gridCol w:w="1907"/>
        <w:gridCol w:w="711"/>
        <w:gridCol w:w="1082"/>
        <w:gridCol w:w="1082"/>
        <w:gridCol w:w="1499"/>
        <w:gridCol w:w="1503"/>
      </w:tblGrid>
      <w:tr w:rsidR="00E27C18" w:rsidRPr="009F3CC3" w14:paraId="2C79D8FD" w14:textId="77777777" w:rsidTr="00E27C18">
        <w:trPr>
          <w:trHeight w:val="1048"/>
        </w:trPr>
        <w:tc>
          <w:tcPr>
            <w:tcW w:w="1566" w:type="dxa"/>
          </w:tcPr>
          <w:p w14:paraId="3E856A4A" w14:textId="77777777" w:rsidR="00E27C18" w:rsidRPr="009F3CC3" w:rsidRDefault="00E27C18" w:rsidP="00962E84">
            <w:pPr>
              <w:spacing w:line="240" w:lineRule="auto"/>
              <w:ind w:firstLine="0"/>
              <w:jc w:val="center"/>
              <w:rPr>
                <w:rFonts w:asciiTheme="majorBidi" w:hAnsiTheme="majorBidi" w:cstheme="majorBidi"/>
                <w:b/>
                <w:bCs/>
                <w:kern w:val="0"/>
                <w:sz w:val="24"/>
                <w:szCs w:val="24"/>
                <w:lang w:eastAsia="en-US"/>
              </w:rPr>
            </w:pPr>
          </w:p>
        </w:tc>
        <w:tc>
          <w:tcPr>
            <w:tcW w:w="1907" w:type="dxa"/>
            <w:hideMark/>
          </w:tcPr>
          <w:p w14:paraId="6FA8B8DB" w14:textId="62B46B4E" w:rsidR="00E27C18" w:rsidRPr="009F3CC3" w:rsidRDefault="00E27C18" w:rsidP="00962E84">
            <w:pPr>
              <w:spacing w:line="240" w:lineRule="auto"/>
              <w:ind w:firstLine="0"/>
              <w:jc w:val="center"/>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t>Source of Variation</w:t>
            </w:r>
          </w:p>
        </w:tc>
        <w:tc>
          <w:tcPr>
            <w:tcW w:w="711" w:type="dxa"/>
            <w:hideMark/>
          </w:tcPr>
          <w:p w14:paraId="36C89A7A" w14:textId="77777777" w:rsidR="00E27C18" w:rsidRPr="009F3CC3" w:rsidRDefault="00E27C18" w:rsidP="00962E84">
            <w:pPr>
              <w:spacing w:line="240" w:lineRule="auto"/>
              <w:ind w:firstLine="0"/>
              <w:jc w:val="center"/>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t>df</w:t>
            </w:r>
          </w:p>
        </w:tc>
        <w:tc>
          <w:tcPr>
            <w:tcW w:w="1082" w:type="dxa"/>
            <w:hideMark/>
          </w:tcPr>
          <w:p w14:paraId="48DB09F8" w14:textId="77777777" w:rsidR="00E27C18" w:rsidRPr="009F3CC3" w:rsidRDefault="00E27C18" w:rsidP="00962E84">
            <w:pPr>
              <w:spacing w:line="240" w:lineRule="auto"/>
              <w:ind w:firstLine="0"/>
              <w:jc w:val="center"/>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t>Sum of Sq.</w:t>
            </w:r>
          </w:p>
        </w:tc>
        <w:tc>
          <w:tcPr>
            <w:tcW w:w="1082" w:type="dxa"/>
            <w:hideMark/>
          </w:tcPr>
          <w:p w14:paraId="161A4C28" w14:textId="77777777" w:rsidR="00E27C18" w:rsidRPr="009F3CC3" w:rsidRDefault="00E27C18" w:rsidP="00962E84">
            <w:pPr>
              <w:spacing w:line="240" w:lineRule="auto"/>
              <w:ind w:firstLine="0"/>
              <w:jc w:val="center"/>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t>Mean Sq.</w:t>
            </w:r>
          </w:p>
        </w:tc>
        <w:tc>
          <w:tcPr>
            <w:tcW w:w="1499" w:type="dxa"/>
            <w:noWrap/>
            <w:hideMark/>
          </w:tcPr>
          <w:p w14:paraId="09E864F0" w14:textId="77777777" w:rsidR="00E27C18" w:rsidRPr="009F3CC3" w:rsidRDefault="00E27C18" w:rsidP="00962E84">
            <w:pPr>
              <w:spacing w:line="240" w:lineRule="auto"/>
              <w:ind w:firstLine="0"/>
              <w:jc w:val="center"/>
              <w:rPr>
                <w:rFonts w:asciiTheme="majorBidi" w:hAnsiTheme="majorBidi" w:cstheme="majorBidi"/>
                <w:b/>
                <w:bCs/>
                <w:kern w:val="0"/>
                <w:sz w:val="24"/>
                <w:szCs w:val="24"/>
                <w:lang w:eastAsia="en-US"/>
              </w:rPr>
            </w:pPr>
            <w:proofErr w:type="spellStart"/>
            <w:r w:rsidRPr="009F3CC3">
              <w:rPr>
                <w:rFonts w:asciiTheme="majorBidi" w:hAnsiTheme="majorBidi" w:cstheme="majorBidi"/>
                <w:b/>
                <w:bCs/>
                <w:kern w:val="0"/>
                <w:sz w:val="24"/>
                <w:szCs w:val="24"/>
                <w:lang w:eastAsia="en-US"/>
              </w:rPr>
              <w:t>Anova</w:t>
            </w:r>
            <w:proofErr w:type="spellEnd"/>
            <w:r w:rsidRPr="009F3CC3">
              <w:rPr>
                <w:rFonts w:asciiTheme="majorBidi" w:hAnsiTheme="majorBidi" w:cstheme="majorBidi"/>
                <w:b/>
                <w:bCs/>
                <w:kern w:val="0"/>
                <w:sz w:val="24"/>
                <w:szCs w:val="24"/>
                <w:lang w:eastAsia="en-US"/>
              </w:rPr>
              <w:t xml:space="preserve"> F-test</w:t>
            </w:r>
          </w:p>
        </w:tc>
        <w:tc>
          <w:tcPr>
            <w:tcW w:w="1503" w:type="dxa"/>
            <w:noWrap/>
            <w:hideMark/>
          </w:tcPr>
          <w:p w14:paraId="33750CD3" w14:textId="77777777" w:rsidR="00E27C18" w:rsidRPr="009F3CC3" w:rsidRDefault="00E27C18" w:rsidP="00962E84">
            <w:pPr>
              <w:spacing w:line="240" w:lineRule="auto"/>
              <w:ind w:firstLine="0"/>
              <w:jc w:val="center"/>
              <w:rPr>
                <w:rFonts w:asciiTheme="majorBidi" w:hAnsiTheme="majorBidi" w:cstheme="majorBidi"/>
                <w:b/>
                <w:bCs/>
                <w:kern w:val="0"/>
                <w:sz w:val="24"/>
                <w:szCs w:val="24"/>
                <w:lang w:eastAsia="en-US"/>
              </w:rPr>
            </w:pPr>
            <w:r w:rsidRPr="009F3CC3">
              <w:rPr>
                <w:rFonts w:asciiTheme="majorBidi" w:hAnsiTheme="majorBidi" w:cstheme="majorBidi"/>
                <w:b/>
                <w:bCs/>
                <w:kern w:val="0"/>
                <w:sz w:val="24"/>
                <w:szCs w:val="24"/>
                <w:lang w:eastAsia="en-US"/>
              </w:rPr>
              <w:t>Probability</w:t>
            </w:r>
          </w:p>
        </w:tc>
      </w:tr>
      <w:tr w:rsidR="00E27C18" w:rsidRPr="009F3CC3" w14:paraId="1D2E0521" w14:textId="77777777" w:rsidTr="00E27C18">
        <w:trPr>
          <w:trHeight w:val="449"/>
        </w:trPr>
        <w:tc>
          <w:tcPr>
            <w:tcW w:w="1566" w:type="dxa"/>
            <w:vMerge w:val="restart"/>
          </w:tcPr>
          <w:p w14:paraId="2D23AD61" w14:textId="0C00DB6B" w:rsidR="00E27C18" w:rsidRPr="00E27C18" w:rsidRDefault="00E27C18" w:rsidP="00A35109">
            <w:pPr>
              <w:pStyle w:val="Heading1"/>
              <w:numPr>
                <w:ilvl w:val="0"/>
                <w:numId w:val="0"/>
              </w:numPr>
              <w:tabs>
                <w:tab w:val="left" w:pos="540"/>
              </w:tabs>
              <w:rPr>
                <w:rFonts w:asciiTheme="majorBidi" w:hAnsiTheme="majorBidi" w:cstheme="majorBidi"/>
                <w:kern w:val="0"/>
                <w:sz w:val="24"/>
                <w:szCs w:val="24"/>
                <w:lang w:eastAsia="en-US"/>
              </w:rPr>
            </w:pPr>
            <w:r w:rsidRPr="00E27C18">
              <w:rPr>
                <w:sz w:val="24"/>
                <w:szCs w:val="24"/>
              </w:rPr>
              <w:t>Non-interest Expense to total revenue</w:t>
            </w:r>
          </w:p>
        </w:tc>
        <w:tc>
          <w:tcPr>
            <w:tcW w:w="1907" w:type="dxa"/>
            <w:hideMark/>
          </w:tcPr>
          <w:p w14:paraId="59862FAF" w14:textId="1F4B7712"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Between Groups</w:t>
            </w:r>
          </w:p>
        </w:tc>
        <w:tc>
          <w:tcPr>
            <w:tcW w:w="711" w:type="dxa"/>
            <w:hideMark/>
          </w:tcPr>
          <w:p w14:paraId="0BE03B3F"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w:t>
            </w:r>
          </w:p>
        </w:tc>
        <w:tc>
          <w:tcPr>
            <w:tcW w:w="1082" w:type="dxa"/>
            <w:hideMark/>
          </w:tcPr>
          <w:p w14:paraId="344D9E3A"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1.88E-08</w:t>
            </w:r>
          </w:p>
        </w:tc>
        <w:tc>
          <w:tcPr>
            <w:tcW w:w="1082" w:type="dxa"/>
            <w:hideMark/>
          </w:tcPr>
          <w:p w14:paraId="20BBF5B5"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1.88E-08</w:t>
            </w:r>
          </w:p>
        </w:tc>
        <w:tc>
          <w:tcPr>
            <w:tcW w:w="1499" w:type="dxa"/>
            <w:hideMark/>
          </w:tcPr>
          <w:p w14:paraId="65CDE40A"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4.69E-06</w:t>
            </w:r>
          </w:p>
        </w:tc>
        <w:tc>
          <w:tcPr>
            <w:tcW w:w="1503" w:type="dxa"/>
            <w:hideMark/>
          </w:tcPr>
          <w:p w14:paraId="26B231D2"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0.9983</w:t>
            </w:r>
          </w:p>
        </w:tc>
      </w:tr>
      <w:tr w:rsidR="00E27C18" w:rsidRPr="009F3CC3" w14:paraId="159485CD" w14:textId="77777777" w:rsidTr="00E27C18">
        <w:trPr>
          <w:trHeight w:val="449"/>
        </w:trPr>
        <w:tc>
          <w:tcPr>
            <w:tcW w:w="1566" w:type="dxa"/>
            <w:vMerge/>
          </w:tcPr>
          <w:p w14:paraId="5E0C2CF9" w14:textId="77777777" w:rsidR="00E27C18" w:rsidRPr="00E27C18" w:rsidRDefault="00E27C18" w:rsidP="009F3CC3">
            <w:pPr>
              <w:spacing w:line="360" w:lineRule="auto"/>
              <w:ind w:firstLine="0"/>
              <w:jc w:val="center"/>
              <w:rPr>
                <w:rFonts w:asciiTheme="majorBidi" w:hAnsiTheme="majorBidi" w:cstheme="majorBidi"/>
                <w:b/>
                <w:bCs/>
                <w:kern w:val="0"/>
                <w:sz w:val="24"/>
                <w:szCs w:val="24"/>
                <w:lang w:eastAsia="en-US"/>
              </w:rPr>
            </w:pPr>
          </w:p>
        </w:tc>
        <w:tc>
          <w:tcPr>
            <w:tcW w:w="1907" w:type="dxa"/>
            <w:hideMark/>
          </w:tcPr>
          <w:p w14:paraId="0987938A" w14:textId="4CBF32C9"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Within Groups</w:t>
            </w:r>
          </w:p>
        </w:tc>
        <w:tc>
          <w:tcPr>
            <w:tcW w:w="711" w:type="dxa"/>
            <w:hideMark/>
          </w:tcPr>
          <w:p w14:paraId="3133D2BA"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12</w:t>
            </w:r>
          </w:p>
        </w:tc>
        <w:tc>
          <w:tcPr>
            <w:tcW w:w="1082" w:type="dxa"/>
            <w:hideMark/>
          </w:tcPr>
          <w:p w14:paraId="2C27E8E3"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0.04808</w:t>
            </w:r>
          </w:p>
        </w:tc>
        <w:tc>
          <w:tcPr>
            <w:tcW w:w="1082" w:type="dxa"/>
            <w:hideMark/>
          </w:tcPr>
          <w:p w14:paraId="121E129A"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0.00401</w:t>
            </w:r>
          </w:p>
        </w:tc>
        <w:tc>
          <w:tcPr>
            <w:tcW w:w="1499" w:type="dxa"/>
            <w:noWrap/>
            <w:hideMark/>
          </w:tcPr>
          <w:p w14:paraId="26BC5206" w14:textId="799367A1"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503" w:type="dxa"/>
            <w:noWrap/>
            <w:hideMark/>
          </w:tcPr>
          <w:p w14:paraId="21A36CE0" w14:textId="26FB760A"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r w:rsidR="00E27C18" w:rsidRPr="009F3CC3" w14:paraId="2A8D7196" w14:textId="77777777" w:rsidTr="00A35109">
        <w:trPr>
          <w:trHeight w:val="1529"/>
        </w:trPr>
        <w:tc>
          <w:tcPr>
            <w:tcW w:w="1566" w:type="dxa"/>
            <w:vMerge/>
          </w:tcPr>
          <w:p w14:paraId="185E2EDA" w14:textId="77777777" w:rsidR="00E27C18" w:rsidRPr="00E27C18" w:rsidRDefault="00E27C18" w:rsidP="009F3CC3">
            <w:pPr>
              <w:spacing w:line="360" w:lineRule="auto"/>
              <w:ind w:firstLine="0"/>
              <w:jc w:val="center"/>
              <w:rPr>
                <w:rFonts w:asciiTheme="majorBidi" w:hAnsiTheme="majorBidi" w:cstheme="majorBidi"/>
                <w:b/>
                <w:bCs/>
                <w:kern w:val="0"/>
                <w:sz w:val="24"/>
                <w:szCs w:val="24"/>
                <w:lang w:eastAsia="en-US"/>
              </w:rPr>
            </w:pPr>
          </w:p>
        </w:tc>
        <w:tc>
          <w:tcPr>
            <w:tcW w:w="1907" w:type="dxa"/>
            <w:hideMark/>
          </w:tcPr>
          <w:p w14:paraId="7DDDB454" w14:textId="14263223"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total</w:t>
            </w:r>
          </w:p>
        </w:tc>
        <w:tc>
          <w:tcPr>
            <w:tcW w:w="711" w:type="dxa"/>
            <w:hideMark/>
          </w:tcPr>
          <w:p w14:paraId="3D5BF6D2"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13</w:t>
            </w:r>
          </w:p>
        </w:tc>
        <w:tc>
          <w:tcPr>
            <w:tcW w:w="1082" w:type="dxa"/>
            <w:hideMark/>
          </w:tcPr>
          <w:p w14:paraId="0C18BD52"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0.04808</w:t>
            </w:r>
          </w:p>
        </w:tc>
        <w:tc>
          <w:tcPr>
            <w:tcW w:w="1082" w:type="dxa"/>
            <w:hideMark/>
          </w:tcPr>
          <w:p w14:paraId="2C239CE6"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0.0037</w:t>
            </w:r>
          </w:p>
        </w:tc>
        <w:tc>
          <w:tcPr>
            <w:tcW w:w="1499" w:type="dxa"/>
            <w:noWrap/>
            <w:hideMark/>
          </w:tcPr>
          <w:p w14:paraId="6D47008A" w14:textId="17EC1C80"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503" w:type="dxa"/>
            <w:noWrap/>
            <w:hideMark/>
          </w:tcPr>
          <w:p w14:paraId="57EC97EE" w14:textId="580E1D2F"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r w:rsidR="00E27C18" w:rsidRPr="009F3CC3" w14:paraId="7E6292F5" w14:textId="77777777" w:rsidTr="00E27C18">
        <w:trPr>
          <w:trHeight w:val="449"/>
        </w:trPr>
        <w:tc>
          <w:tcPr>
            <w:tcW w:w="1566" w:type="dxa"/>
            <w:vMerge w:val="restart"/>
            <w:vAlign w:val="center"/>
          </w:tcPr>
          <w:p w14:paraId="3294DB1F" w14:textId="636D66EA" w:rsidR="00E27C18" w:rsidRPr="00E27C18" w:rsidRDefault="00E27C18" w:rsidP="009F3CC3">
            <w:pPr>
              <w:spacing w:line="360" w:lineRule="auto"/>
              <w:ind w:firstLine="0"/>
              <w:jc w:val="center"/>
              <w:rPr>
                <w:rFonts w:asciiTheme="majorBidi" w:hAnsiTheme="majorBidi" w:cstheme="majorBidi"/>
                <w:b/>
                <w:bCs/>
                <w:kern w:val="0"/>
                <w:sz w:val="24"/>
                <w:szCs w:val="24"/>
                <w:lang w:eastAsia="en-US"/>
              </w:rPr>
            </w:pPr>
            <w:r w:rsidRPr="00E27C18">
              <w:rPr>
                <w:rFonts w:asciiTheme="majorBidi" w:hAnsiTheme="majorBidi" w:cstheme="majorBidi"/>
                <w:b/>
                <w:bCs/>
                <w:kern w:val="0"/>
                <w:sz w:val="24"/>
                <w:szCs w:val="24"/>
                <w:lang w:eastAsia="en-US"/>
              </w:rPr>
              <w:t>Asset Growth</w:t>
            </w:r>
          </w:p>
        </w:tc>
        <w:tc>
          <w:tcPr>
            <w:tcW w:w="1907" w:type="dxa"/>
            <w:hideMark/>
          </w:tcPr>
          <w:p w14:paraId="0F4B3F18" w14:textId="70381545"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Between Groups</w:t>
            </w:r>
          </w:p>
        </w:tc>
        <w:tc>
          <w:tcPr>
            <w:tcW w:w="711" w:type="dxa"/>
            <w:hideMark/>
          </w:tcPr>
          <w:p w14:paraId="54C026A7"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w:t>
            </w:r>
          </w:p>
        </w:tc>
        <w:tc>
          <w:tcPr>
            <w:tcW w:w="1082" w:type="dxa"/>
            <w:hideMark/>
          </w:tcPr>
          <w:p w14:paraId="6A97B194"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0.02148</w:t>
            </w:r>
          </w:p>
        </w:tc>
        <w:tc>
          <w:tcPr>
            <w:tcW w:w="1082" w:type="dxa"/>
            <w:hideMark/>
          </w:tcPr>
          <w:p w14:paraId="58845D98"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0.02148</w:t>
            </w:r>
          </w:p>
        </w:tc>
        <w:tc>
          <w:tcPr>
            <w:tcW w:w="1499" w:type="dxa"/>
            <w:hideMark/>
          </w:tcPr>
          <w:p w14:paraId="69078076"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9.673268</w:t>
            </w:r>
          </w:p>
        </w:tc>
        <w:tc>
          <w:tcPr>
            <w:tcW w:w="1503" w:type="dxa"/>
            <w:hideMark/>
          </w:tcPr>
          <w:p w14:paraId="5FD80C73"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0.009</w:t>
            </w:r>
          </w:p>
        </w:tc>
      </w:tr>
      <w:tr w:rsidR="00E27C18" w:rsidRPr="009F3CC3" w14:paraId="66FF84F1" w14:textId="77777777" w:rsidTr="00E27C18">
        <w:trPr>
          <w:trHeight w:val="449"/>
        </w:trPr>
        <w:tc>
          <w:tcPr>
            <w:tcW w:w="1566" w:type="dxa"/>
            <w:vMerge/>
            <w:vAlign w:val="center"/>
          </w:tcPr>
          <w:p w14:paraId="0B984454" w14:textId="77777777" w:rsidR="00E27C18" w:rsidRPr="00E27C18" w:rsidRDefault="00E27C18" w:rsidP="009F3CC3">
            <w:pPr>
              <w:spacing w:line="360" w:lineRule="auto"/>
              <w:ind w:firstLine="0"/>
              <w:jc w:val="center"/>
              <w:rPr>
                <w:rFonts w:asciiTheme="majorBidi" w:hAnsiTheme="majorBidi" w:cstheme="majorBidi"/>
                <w:b/>
                <w:bCs/>
                <w:kern w:val="0"/>
                <w:sz w:val="24"/>
                <w:szCs w:val="24"/>
                <w:lang w:eastAsia="en-US"/>
              </w:rPr>
            </w:pPr>
          </w:p>
        </w:tc>
        <w:tc>
          <w:tcPr>
            <w:tcW w:w="1907" w:type="dxa"/>
            <w:hideMark/>
          </w:tcPr>
          <w:p w14:paraId="26ACB286" w14:textId="13A71333"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Within Groups</w:t>
            </w:r>
          </w:p>
        </w:tc>
        <w:tc>
          <w:tcPr>
            <w:tcW w:w="711" w:type="dxa"/>
            <w:hideMark/>
          </w:tcPr>
          <w:p w14:paraId="4A497959"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12</w:t>
            </w:r>
          </w:p>
        </w:tc>
        <w:tc>
          <w:tcPr>
            <w:tcW w:w="1082" w:type="dxa"/>
            <w:hideMark/>
          </w:tcPr>
          <w:p w14:paraId="7FC12DC9"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0.02665</w:t>
            </w:r>
          </w:p>
        </w:tc>
        <w:tc>
          <w:tcPr>
            <w:tcW w:w="1082" w:type="dxa"/>
            <w:hideMark/>
          </w:tcPr>
          <w:p w14:paraId="31066BC9"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0.00222</w:t>
            </w:r>
          </w:p>
        </w:tc>
        <w:tc>
          <w:tcPr>
            <w:tcW w:w="1499" w:type="dxa"/>
            <w:noWrap/>
            <w:hideMark/>
          </w:tcPr>
          <w:p w14:paraId="5E61C9EC" w14:textId="3082873E"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503" w:type="dxa"/>
            <w:noWrap/>
            <w:hideMark/>
          </w:tcPr>
          <w:p w14:paraId="688C3CA5" w14:textId="1A8B0FF8"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r w:rsidR="00E27C18" w:rsidRPr="009F3CC3" w14:paraId="7C7481E8" w14:textId="77777777" w:rsidTr="00E27C18">
        <w:trPr>
          <w:trHeight w:val="449"/>
        </w:trPr>
        <w:tc>
          <w:tcPr>
            <w:tcW w:w="1566" w:type="dxa"/>
            <w:vMerge/>
            <w:vAlign w:val="center"/>
          </w:tcPr>
          <w:p w14:paraId="73281FE5" w14:textId="77777777" w:rsidR="00E27C18" w:rsidRPr="00E27C18" w:rsidRDefault="00E27C18" w:rsidP="009F3CC3">
            <w:pPr>
              <w:spacing w:line="360" w:lineRule="auto"/>
              <w:ind w:firstLine="0"/>
              <w:jc w:val="center"/>
              <w:rPr>
                <w:rFonts w:asciiTheme="majorBidi" w:hAnsiTheme="majorBidi" w:cstheme="majorBidi"/>
                <w:b/>
                <w:bCs/>
                <w:kern w:val="0"/>
                <w:sz w:val="24"/>
                <w:szCs w:val="24"/>
                <w:lang w:eastAsia="en-US"/>
              </w:rPr>
            </w:pPr>
          </w:p>
        </w:tc>
        <w:tc>
          <w:tcPr>
            <w:tcW w:w="1907" w:type="dxa"/>
            <w:hideMark/>
          </w:tcPr>
          <w:p w14:paraId="739C0D2E" w14:textId="6B81F1DA"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total</w:t>
            </w:r>
          </w:p>
        </w:tc>
        <w:tc>
          <w:tcPr>
            <w:tcW w:w="711" w:type="dxa"/>
            <w:hideMark/>
          </w:tcPr>
          <w:p w14:paraId="44B292AD"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13</w:t>
            </w:r>
          </w:p>
        </w:tc>
        <w:tc>
          <w:tcPr>
            <w:tcW w:w="1082" w:type="dxa"/>
            <w:hideMark/>
          </w:tcPr>
          <w:p w14:paraId="11B1BF28"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0.04813</w:t>
            </w:r>
          </w:p>
        </w:tc>
        <w:tc>
          <w:tcPr>
            <w:tcW w:w="1082" w:type="dxa"/>
            <w:hideMark/>
          </w:tcPr>
          <w:p w14:paraId="6AFF1FDF"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0.0037</w:t>
            </w:r>
          </w:p>
        </w:tc>
        <w:tc>
          <w:tcPr>
            <w:tcW w:w="1499" w:type="dxa"/>
            <w:noWrap/>
            <w:hideMark/>
          </w:tcPr>
          <w:p w14:paraId="58768CA5" w14:textId="63F06AA5"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503" w:type="dxa"/>
            <w:noWrap/>
            <w:hideMark/>
          </w:tcPr>
          <w:p w14:paraId="56FE7FAA" w14:textId="193815B5"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r w:rsidR="00E27C18" w:rsidRPr="009F3CC3" w14:paraId="5C3C6140" w14:textId="77777777" w:rsidTr="00E27C18">
        <w:trPr>
          <w:trHeight w:val="449"/>
        </w:trPr>
        <w:tc>
          <w:tcPr>
            <w:tcW w:w="1566" w:type="dxa"/>
            <w:vMerge w:val="restart"/>
            <w:vAlign w:val="center"/>
          </w:tcPr>
          <w:p w14:paraId="2834E0CA" w14:textId="735C3E1F" w:rsidR="00E27C18" w:rsidRPr="00E27C18" w:rsidRDefault="00E27C18" w:rsidP="009F3CC3">
            <w:pPr>
              <w:spacing w:line="360" w:lineRule="auto"/>
              <w:ind w:firstLine="0"/>
              <w:jc w:val="center"/>
              <w:rPr>
                <w:rFonts w:asciiTheme="majorBidi" w:hAnsiTheme="majorBidi" w:cstheme="majorBidi"/>
                <w:b/>
                <w:bCs/>
                <w:kern w:val="0"/>
                <w:sz w:val="24"/>
                <w:szCs w:val="24"/>
                <w:lang w:eastAsia="en-US"/>
              </w:rPr>
            </w:pPr>
            <w:r w:rsidRPr="00E27C18">
              <w:rPr>
                <w:rFonts w:asciiTheme="majorBidi" w:hAnsiTheme="majorBidi" w:cstheme="majorBidi"/>
                <w:b/>
                <w:bCs/>
                <w:kern w:val="0"/>
                <w:sz w:val="24"/>
                <w:szCs w:val="24"/>
                <w:lang w:eastAsia="en-US"/>
              </w:rPr>
              <w:lastRenderedPageBreak/>
              <w:t>Profit Growth</w:t>
            </w:r>
          </w:p>
        </w:tc>
        <w:tc>
          <w:tcPr>
            <w:tcW w:w="1907" w:type="dxa"/>
            <w:hideMark/>
          </w:tcPr>
          <w:p w14:paraId="1CA8A9BA" w14:textId="655C7D04"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Between Groups</w:t>
            </w:r>
          </w:p>
        </w:tc>
        <w:tc>
          <w:tcPr>
            <w:tcW w:w="711" w:type="dxa"/>
            <w:hideMark/>
          </w:tcPr>
          <w:p w14:paraId="0D841592"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w:t>
            </w:r>
          </w:p>
        </w:tc>
        <w:tc>
          <w:tcPr>
            <w:tcW w:w="1082" w:type="dxa"/>
            <w:hideMark/>
          </w:tcPr>
          <w:p w14:paraId="1F3C4314"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0.60869</w:t>
            </w:r>
          </w:p>
        </w:tc>
        <w:tc>
          <w:tcPr>
            <w:tcW w:w="1082" w:type="dxa"/>
            <w:hideMark/>
          </w:tcPr>
          <w:p w14:paraId="65E62337"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0.60869</w:t>
            </w:r>
          </w:p>
        </w:tc>
        <w:tc>
          <w:tcPr>
            <w:tcW w:w="1499" w:type="dxa"/>
            <w:hideMark/>
          </w:tcPr>
          <w:p w14:paraId="48E1E3B9"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1.646633</w:t>
            </w:r>
          </w:p>
        </w:tc>
        <w:tc>
          <w:tcPr>
            <w:tcW w:w="1503" w:type="dxa"/>
            <w:hideMark/>
          </w:tcPr>
          <w:p w14:paraId="1CEA1BE2"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0.2236</w:t>
            </w:r>
          </w:p>
        </w:tc>
      </w:tr>
      <w:tr w:rsidR="00E27C18" w:rsidRPr="009F3CC3" w14:paraId="2E3ED9DB" w14:textId="77777777" w:rsidTr="00E27C18">
        <w:trPr>
          <w:trHeight w:val="449"/>
        </w:trPr>
        <w:tc>
          <w:tcPr>
            <w:tcW w:w="1566" w:type="dxa"/>
            <w:vMerge/>
          </w:tcPr>
          <w:p w14:paraId="196EB434" w14:textId="77777777" w:rsidR="00E27C18" w:rsidRPr="009F3CC3" w:rsidRDefault="00E27C18" w:rsidP="009F3CC3">
            <w:pPr>
              <w:spacing w:line="360" w:lineRule="auto"/>
              <w:ind w:firstLine="0"/>
              <w:jc w:val="center"/>
              <w:rPr>
                <w:rFonts w:asciiTheme="majorBidi" w:hAnsiTheme="majorBidi" w:cstheme="majorBidi"/>
                <w:kern w:val="0"/>
                <w:sz w:val="24"/>
                <w:szCs w:val="24"/>
                <w:lang w:eastAsia="en-US"/>
              </w:rPr>
            </w:pPr>
          </w:p>
        </w:tc>
        <w:tc>
          <w:tcPr>
            <w:tcW w:w="1907" w:type="dxa"/>
            <w:hideMark/>
          </w:tcPr>
          <w:p w14:paraId="136BBE47" w14:textId="0FA07329"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Within Groups</w:t>
            </w:r>
          </w:p>
        </w:tc>
        <w:tc>
          <w:tcPr>
            <w:tcW w:w="711" w:type="dxa"/>
            <w:hideMark/>
          </w:tcPr>
          <w:p w14:paraId="276F5E18"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12</w:t>
            </w:r>
          </w:p>
        </w:tc>
        <w:tc>
          <w:tcPr>
            <w:tcW w:w="1082" w:type="dxa"/>
            <w:hideMark/>
          </w:tcPr>
          <w:p w14:paraId="76799050"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4.43591</w:t>
            </w:r>
          </w:p>
        </w:tc>
        <w:tc>
          <w:tcPr>
            <w:tcW w:w="1082" w:type="dxa"/>
            <w:hideMark/>
          </w:tcPr>
          <w:p w14:paraId="30A245D9"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0.36966</w:t>
            </w:r>
          </w:p>
        </w:tc>
        <w:tc>
          <w:tcPr>
            <w:tcW w:w="1499" w:type="dxa"/>
            <w:noWrap/>
            <w:hideMark/>
          </w:tcPr>
          <w:p w14:paraId="5C5E682D" w14:textId="17A58B76"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503" w:type="dxa"/>
            <w:noWrap/>
            <w:hideMark/>
          </w:tcPr>
          <w:p w14:paraId="2CCF7817" w14:textId="44E3E504"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r w:rsidR="00E27C18" w:rsidRPr="009F3CC3" w14:paraId="32111C1F" w14:textId="77777777" w:rsidTr="00E27C18">
        <w:trPr>
          <w:trHeight w:val="449"/>
        </w:trPr>
        <w:tc>
          <w:tcPr>
            <w:tcW w:w="1566" w:type="dxa"/>
            <w:vMerge/>
          </w:tcPr>
          <w:p w14:paraId="7CB0CF11" w14:textId="77777777" w:rsidR="00E27C18" w:rsidRPr="009F3CC3" w:rsidRDefault="00E27C18" w:rsidP="009F3CC3">
            <w:pPr>
              <w:spacing w:line="360" w:lineRule="auto"/>
              <w:ind w:firstLine="0"/>
              <w:jc w:val="center"/>
              <w:rPr>
                <w:rFonts w:asciiTheme="majorBidi" w:hAnsiTheme="majorBidi" w:cstheme="majorBidi"/>
                <w:kern w:val="0"/>
                <w:sz w:val="24"/>
                <w:szCs w:val="24"/>
                <w:lang w:eastAsia="en-US"/>
              </w:rPr>
            </w:pPr>
          </w:p>
        </w:tc>
        <w:tc>
          <w:tcPr>
            <w:tcW w:w="1907" w:type="dxa"/>
            <w:hideMark/>
          </w:tcPr>
          <w:p w14:paraId="3C3875AF" w14:textId="4703ED3B"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total</w:t>
            </w:r>
          </w:p>
        </w:tc>
        <w:tc>
          <w:tcPr>
            <w:tcW w:w="711" w:type="dxa"/>
            <w:hideMark/>
          </w:tcPr>
          <w:p w14:paraId="5D078D38"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13</w:t>
            </w:r>
          </w:p>
        </w:tc>
        <w:tc>
          <w:tcPr>
            <w:tcW w:w="1082" w:type="dxa"/>
            <w:hideMark/>
          </w:tcPr>
          <w:p w14:paraId="05C18499"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5.04461</w:t>
            </w:r>
          </w:p>
        </w:tc>
        <w:tc>
          <w:tcPr>
            <w:tcW w:w="1082" w:type="dxa"/>
            <w:hideMark/>
          </w:tcPr>
          <w:p w14:paraId="6C08A098"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0.38805</w:t>
            </w:r>
          </w:p>
        </w:tc>
        <w:tc>
          <w:tcPr>
            <w:tcW w:w="1499" w:type="dxa"/>
            <w:noWrap/>
            <w:hideMark/>
          </w:tcPr>
          <w:p w14:paraId="2205DE35" w14:textId="75D5984D"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503" w:type="dxa"/>
            <w:noWrap/>
            <w:hideMark/>
          </w:tcPr>
          <w:p w14:paraId="562A5BD0" w14:textId="1E40B79D"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bl>
    <w:p w14:paraId="557097C5" w14:textId="77777777" w:rsidR="00606871" w:rsidRPr="009F3CC3" w:rsidRDefault="00296A24" w:rsidP="00E27C18">
      <w:pPr>
        <w:pStyle w:val="Heading1"/>
        <w:numPr>
          <w:ilvl w:val="1"/>
          <w:numId w:val="17"/>
        </w:numPr>
        <w:tabs>
          <w:tab w:val="left" w:pos="540"/>
        </w:tabs>
        <w:jc w:val="left"/>
        <w:rPr>
          <w:sz w:val="24"/>
          <w:szCs w:val="24"/>
        </w:rPr>
      </w:pPr>
      <w:bookmarkStart w:id="46" w:name="_Toc531813210"/>
      <w:r w:rsidRPr="009F3CC3">
        <w:rPr>
          <w:sz w:val="24"/>
          <w:szCs w:val="24"/>
        </w:rPr>
        <w:t>Earning Ability</w:t>
      </w:r>
      <w:bookmarkEnd w:id="46"/>
    </w:p>
    <w:p w14:paraId="552D5F56" w14:textId="54A37EE0" w:rsidR="000A6CA5" w:rsidRPr="000A6CA5" w:rsidRDefault="000A6CA5" w:rsidP="00B70F81">
      <w:pPr>
        <w:spacing w:line="360" w:lineRule="auto"/>
        <w:ind w:firstLine="0"/>
        <w:rPr>
          <w:rFonts w:asciiTheme="majorBidi" w:eastAsia="Calibri" w:hAnsiTheme="majorBidi" w:cstheme="majorBidi"/>
          <w:sz w:val="24"/>
          <w:szCs w:val="24"/>
          <w:lang w:eastAsia="en-US"/>
        </w:rPr>
      </w:pPr>
      <w:r w:rsidRPr="000A6CA5">
        <w:rPr>
          <w:rFonts w:asciiTheme="majorBidi" w:eastAsia="Calibri" w:hAnsiTheme="majorBidi" w:cstheme="majorBidi"/>
          <w:sz w:val="24"/>
          <w:szCs w:val="24"/>
          <w:lang w:eastAsia="en-US"/>
        </w:rPr>
        <w:t xml:space="preserve">The analysis of variance (one-way ANOVA) of the profitability ratios shows statistically </w:t>
      </w:r>
      <w:r w:rsidR="00F34F30">
        <w:rPr>
          <w:rFonts w:asciiTheme="majorBidi" w:eastAsia="Calibri" w:hAnsiTheme="majorBidi" w:cstheme="majorBidi"/>
          <w:sz w:val="24"/>
          <w:szCs w:val="24"/>
          <w:lang w:eastAsia="en-US"/>
        </w:rPr>
        <w:t>in</w:t>
      </w:r>
      <w:r w:rsidRPr="000A6CA5">
        <w:rPr>
          <w:rFonts w:asciiTheme="majorBidi" w:eastAsia="Calibri" w:hAnsiTheme="majorBidi" w:cstheme="majorBidi"/>
          <w:sz w:val="24"/>
          <w:szCs w:val="24"/>
          <w:lang w:eastAsia="en-US"/>
        </w:rPr>
        <w:t>significan</w:t>
      </w:r>
      <w:r w:rsidR="00F34F30">
        <w:rPr>
          <w:rFonts w:asciiTheme="majorBidi" w:eastAsia="Calibri" w:hAnsiTheme="majorBidi" w:cstheme="majorBidi"/>
          <w:sz w:val="24"/>
          <w:szCs w:val="24"/>
          <w:lang w:eastAsia="en-US"/>
        </w:rPr>
        <w:t>t</w:t>
      </w:r>
      <w:r w:rsidRPr="000A6CA5">
        <w:rPr>
          <w:rFonts w:asciiTheme="majorBidi" w:eastAsia="Calibri" w:hAnsiTheme="majorBidi" w:cstheme="majorBidi"/>
          <w:sz w:val="24"/>
          <w:szCs w:val="24"/>
          <w:lang w:eastAsia="en-US"/>
        </w:rPr>
        <w:t xml:space="preserve"> difference at 5% level of significance between the mean earnings values of Islamic and conventional banks. </w:t>
      </w:r>
    </w:p>
    <w:p w14:paraId="22668033" w14:textId="77777777" w:rsidR="00551398" w:rsidRPr="002875E0" w:rsidRDefault="00551398" w:rsidP="009F3CC3">
      <w:pPr>
        <w:autoSpaceDE w:val="0"/>
        <w:autoSpaceDN w:val="0"/>
        <w:adjustRightInd w:val="0"/>
        <w:spacing w:line="360" w:lineRule="auto"/>
        <w:ind w:firstLine="0"/>
        <w:jc w:val="left"/>
        <w:rPr>
          <w:rFonts w:asciiTheme="majorBidi" w:eastAsia="Calibri" w:hAnsiTheme="majorBidi" w:cstheme="majorBidi"/>
          <w:color w:val="auto"/>
          <w:kern w:val="0"/>
          <w:sz w:val="18"/>
          <w:szCs w:val="18"/>
          <w:lang w:eastAsia="en-US"/>
        </w:rPr>
      </w:pPr>
    </w:p>
    <w:p w14:paraId="5150E2CB" w14:textId="06075BBB" w:rsidR="00551398" w:rsidRPr="00AC12E1" w:rsidRDefault="00AC12E1" w:rsidP="004F12FD">
      <w:pPr>
        <w:pStyle w:val="Caption"/>
        <w:keepNext/>
        <w:spacing w:after="0"/>
        <w:ind w:firstLine="0"/>
        <w:rPr>
          <w:color w:val="000000" w:themeColor="text1"/>
          <w:sz w:val="22"/>
          <w:szCs w:val="22"/>
        </w:rPr>
      </w:pPr>
      <w:r w:rsidRPr="00AC12E1">
        <w:rPr>
          <w:color w:val="000000" w:themeColor="text1"/>
          <w:sz w:val="22"/>
          <w:szCs w:val="22"/>
        </w:rPr>
        <w:t xml:space="preserve">Table </w:t>
      </w:r>
      <w:r w:rsidRPr="00AC12E1">
        <w:rPr>
          <w:color w:val="000000" w:themeColor="text1"/>
          <w:sz w:val="22"/>
          <w:szCs w:val="22"/>
        </w:rPr>
        <w:fldChar w:fldCharType="begin"/>
      </w:r>
      <w:r w:rsidRPr="00AC12E1">
        <w:rPr>
          <w:color w:val="000000" w:themeColor="text1"/>
          <w:sz w:val="22"/>
          <w:szCs w:val="22"/>
        </w:rPr>
        <w:instrText xml:space="preserve"> SEQ Table \* ARABIC </w:instrText>
      </w:r>
      <w:r w:rsidRPr="00AC12E1">
        <w:rPr>
          <w:color w:val="000000" w:themeColor="text1"/>
          <w:sz w:val="22"/>
          <w:szCs w:val="22"/>
        </w:rPr>
        <w:fldChar w:fldCharType="separate"/>
      </w:r>
      <w:r w:rsidR="00455101">
        <w:rPr>
          <w:noProof/>
          <w:color w:val="000000" w:themeColor="text1"/>
          <w:sz w:val="22"/>
          <w:szCs w:val="22"/>
        </w:rPr>
        <w:t>6</w:t>
      </w:r>
      <w:r w:rsidRPr="00AC12E1">
        <w:rPr>
          <w:color w:val="000000" w:themeColor="text1"/>
          <w:sz w:val="22"/>
          <w:szCs w:val="22"/>
        </w:rPr>
        <w:fldChar w:fldCharType="end"/>
      </w:r>
      <w:r w:rsidRPr="00AC12E1">
        <w:rPr>
          <w:color w:val="000000" w:themeColor="text1"/>
          <w:sz w:val="22"/>
          <w:szCs w:val="22"/>
        </w:rPr>
        <w:t xml:space="preserve">: </w:t>
      </w:r>
      <w:r w:rsidR="00551398" w:rsidRPr="00AC12E1">
        <w:rPr>
          <w:color w:val="000000" w:themeColor="text1"/>
          <w:sz w:val="22"/>
          <w:szCs w:val="22"/>
        </w:rPr>
        <w:t>One way ANOVA: Earning Ability</w:t>
      </w:r>
    </w:p>
    <w:tbl>
      <w:tblPr>
        <w:tblStyle w:val="TableGrid"/>
        <w:tblW w:w="9350" w:type="dxa"/>
        <w:jc w:val="center"/>
        <w:tblLook w:val="04A0" w:firstRow="1" w:lastRow="0" w:firstColumn="1" w:lastColumn="0" w:noHBand="0" w:noVBand="1"/>
      </w:tblPr>
      <w:tblGrid>
        <w:gridCol w:w="1534"/>
        <w:gridCol w:w="1968"/>
        <w:gridCol w:w="745"/>
        <w:gridCol w:w="1059"/>
        <w:gridCol w:w="1123"/>
        <w:gridCol w:w="1483"/>
        <w:gridCol w:w="1438"/>
      </w:tblGrid>
      <w:tr w:rsidR="00E27C18" w:rsidRPr="009F3CC3" w14:paraId="5A8B796A" w14:textId="77777777" w:rsidTr="00E27C18">
        <w:trPr>
          <w:trHeight w:val="978"/>
          <w:jc w:val="center"/>
        </w:trPr>
        <w:tc>
          <w:tcPr>
            <w:tcW w:w="1534" w:type="dxa"/>
          </w:tcPr>
          <w:p w14:paraId="3791E4FB" w14:textId="77777777" w:rsidR="00E27C18" w:rsidRPr="009F3CC3" w:rsidRDefault="00E27C18" w:rsidP="009F3CC3">
            <w:pPr>
              <w:spacing w:line="360" w:lineRule="auto"/>
              <w:ind w:firstLine="0"/>
              <w:jc w:val="center"/>
              <w:rPr>
                <w:rFonts w:asciiTheme="majorBidi" w:hAnsiTheme="majorBidi" w:cstheme="majorBidi"/>
                <w:kern w:val="0"/>
                <w:sz w:val="24"/>
                <w:szCs w:val="24"/>
                <w:lang w:eastAsia="en-US"/>
              </w:rPr>
            </w:pPr>
          </w:p>
        </w:tc>
        <w:tc>
          <w:tcPr>
            <w:tcW w:w="1968" w:type="dxa"/>
            <w:hideMark/>
          </w:tcPr>
          <w:p w14:paraId="27195D6A" w14:textId="1DD96204"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Source of Variation</w:t>
            </w:r>
          </w:p>
        </w:tc>
        <w:tc>
          <w:tcPr>
            <w:tcW w:w="745" w:type="dxa"/>
            <w:hideMark/>
          </w:tcPr>
          <w:p w14:paraId="132172EB"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df</w:t>
            </w:r>
          </w:p>
        </w:tc>
        <w:tc>
          <w:tcPr>
            <w:tcW w:w="1059" w:type="dxa"/>
            <w:hideMark/>
          </w:tcPr>
          <w:p w14:paraId="054258D2"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Sum of Sq.</w:t>
            </w:r>
          </w:p>
        </w:tc>
        <w:tc>
          <w:tcPr>
            <w:tcW w:w="1123" w:type="dxa"/>
            <w:hideMark/>
          </w:tcPr>
          <w:p w14:paraId="5D5633A6"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Mean Sq.</w:t>
            </w:r>
          </w:p>
        </w:tc>
        <w:tc>
          <w:tcPr>
            <w:tcW w:w="1483" w:type="dxa"/>
            <w:noWrap/>
            <w:hideMark/>
          </w:tcPr>
          <w:p w14:paraId="4F084C75"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roofErr w:type="spellStart"/>
            <w:r w:rsidRPr="009F3CC3">
              <w:rPr>
                <w:rFonts w:asciiTheme="majorBidi" w:hAnsiTheme="majorBidi" w:cstheme="majorBidi"/>
                <w:kern w:val="0"/>
                <w:sz w:val="24"/>
                <w:szCs w:val="24"/>
                <w:lang w:eastAsia="en-US"/>
              </w:rPr>
              <w:t>Anova</w:t>
            </w:r>
            <w:proofErr w:type="spellEnd"/>
            <w:r w:rsidRPr="009F3CC3">
              <w:rPr>
                <w:rFonts w:asciiTheme="majorBidi" w:hAnsiTheme="majorBidi" w:cstheme="majorBidi"/>
                <w:kern w:val="0"/>
                <w:sz w:val="24"/>
                <w:szCs w:val="24"/>
                <w:lang w:eastAsia="en-US"/>
              </w:rPr>
              <w:t xml:space="preserve"> F-test</w:t>
            </w:r>
          </w:p>
        </w:tc>
        <w:tc>
          <w:tcPr>
            <w:tcW w:w="1438" w:type="dxa"/>
            <w:noWrap/>
            <w:hideMark/>
          </w:tcPr>
          <w:p w14:paraId="0C6A0697"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Probability</w:t>
            </w:r>
          </w:p>
        </w:tc>
      </w:tr>
      <w:tr w:rsidR="00E27C18" w:rsidRPr="009F3CC3" w14:paraId="37D0B788" w14:textId="77777777" w:rsidTr="00E27C18">
        <w:trPr>
          <w:trHeight w:val="419"/>
          <w:jc w:val="center"/>
        </w:trPr>
        <w:tc>
          <w:tcPr>
            <w:tcW w:w="1534" w:type="dxa"/>
            <w:vMerge w:val="restart"/>
            <w:vAlign w:val="center"/>
          </w:tcPr>
          <w:p w14:paraId="6D4BD295" w14:textId="3912BEDD" w:rsidR="00E27C18" w:rsidRPr="00E27C18" w:rsidRDefault="00E27C18" w:rsidP="00E27C18">
            <w:pPr>
              <w:spacing w:line="360" w:lineRule="auto"/>
              <w:ind w:firstLine="0"/>
              <w:jc w:val="center"/>
              <w:rPr>
                <w:rFonts w:asciiTheme="majorBidi" w:hAnsiTheme="majorBidi" w:cstheme="majorBidi"/>
                <w:b/>
                <w:bCs/>
                <w:kern w:val="0"/>
                <w:sz w:val="24"/>
                <w:szCs w:val="24"/>
                <w:lang w:eastAsia="en-US"/>
              </w:rPr>
            </w:pPr>
            <w:r w:rsidRPr="00E27C18">
              <w:rPr>
                <w:rFonts w:asciiTheme="majorBidi" w:hAnsiTheme="majorBidi" w:cstheme="majorBidi"/>
                <w:b/>
                <w:bCs/>
                <w:kern w:val="0"/>
                <w:sz w:val="24"/>
                <w:szCs w:val="24"/>
                <w:lang w:eastAsia="en-US"/>
              </w:rPr>
              <w:t>ROA</w:t>
            </w:r>
          </w:p>
        </w:tc>
        <w:tc>
          <w:tcPr>
            <w:tcW w:w="1968" w:type="dxa"/>
            <w:hideMark/>
          </w:tcPr>
          <w:p w14:paraId="33BDB7F1" w14:textId="730A4D7E"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Between Groups</w:t>
            </w:r>
          </w:p>
        </w:tc>
        <w:tc>
          <w:tcPr>
            <w:tcW w:w="745" w:type="dxa"/>
            <w:hideMark/>
          </w:tcPr>
          <w:p w14:paraId="104669A0"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w:t>
            </w:r>
          </w:p>
        </w:tc>
        <w:tc>
          <w:tcPr>
            <w:tcW w:w="1059" w:type="dxa"/>
            <w:hideMark/>
          </w:tcPr>
          <w:p w14:paraId="784EE721"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3.91E-07</w:t>
            </w:r>
          </w:p>
        </w:tc>
        <w:tc>
          <w:tcPr>
            <w:tcW w:w="1123" w:type="dxa"/>
            <w:hideMark/>
          </w:tcPr>
          <w:p w14:paraId="0605CC30"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3.91E-07</w:t>
            </w:r>
          </w:p>
        </w:tc>
        <w:tc>
          <w:tcPr>
            <w:tcW w:w="1483" w:type="dxa"/>
            <w:hideMark/>
          </w:tcPr>
          <w:p w14:paraId="2776EFD5"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0.112736</w:t>
            </w:r>
          </w:p>
        </w:tc>
        <w:tc>
          <w:tcPr>
            <w:tcW w:w="1438" w:type="dxa"/>
            <w:hideMark/>
          </w:tcPr>
          <w:p w14:paraId="18DB802B"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0.7428</w:t>
            </w:r>
          </w:p>
        </w:tc>
      </w:tr>
      <w:tr w:rsidR="00E27C18" w:rsidRPr="009F3CC3" w14:paraId="7F909A89" w14:textId="77777777" w:rsidTr="00E27C18">
        <w:trPr>
          <w:trHeight w:val="419"/>
          <w:jc w:val="center"/>
        </w:trPr>
        <w:tc>
          <w:tcPr>
            <w:tcW w:w="1534" w:type="dxa"/>
            <w:vMerge/>
          </w:tcPr>
          <w:p w14:paraId="2AC8995B" w14:textId="77777777" w:rsidR="00E27C18" w:rsidRPr="00E27C18" w:rsidRDefault="00E27C18" w:rsidP="009F3CC3">
            <w:pPr>
              <w:spacing w:line="360" w:lineRule="auto"/>
              <w:ind w:firstLine="0"/>
              <w:jc w:val="center"/>
              <w:rPr>
                <w:rFonts w:asciiTheme="majorBidi" w:hAnsiTheme="majorBidi" w:cstheme="majorBidi"/>
                <w:b/>
                <w:bCs/>
                <w:kern w:val="0"/>
                <w:sz w:val="24"/>
                <w:szCs w:val="24"/>
                <w:lang w:eastAsia="en-US"/>
              </w:rPr>
            </w:pPr>
          </w:p>
        </w:tc>
        <w:tc>
          <w:tcPr>
            <w:tcW w:w="1968" w:type="dxa"/>
            <w:hideMark/>
          </w:tcPr>
          <w:p w14:paraId="5D1DA1F0" w14:textId="10DA890E"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Within Groups</w:t>
            </w:r>
          </w:p>
        </w:tc>
        <w:tc>
          <w:tcPr>
            <w:tcW w:w="745" w:type="dxa"/>
            <w:hideMark/>
          </w:tcPr>
          <w:p w14:paraId="54DA639B"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12</w:t>
            </w:r>
          </w:p>
        </w:tc>
        <w:tc>
          <w:tcPr>
            <w:tcW w:w="1059" w:type="dxa"/>
            <w:hideMark/>
          </w:tcPr>
          <w:p w14:paraId="592C0EF8"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4.16E-05</w:t>
            </w:r>
          </w:p>
        </w:tc>
        <w:tc>
          <w:tcPr>
            <w:tcW w:w="1123" w:type="dxa"/>
            <w:hideMark/>
          </w:tcPr>
          <w:p w14:paraId="0A471BE2"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3.47E-06</w:t>
            </w:r>
          </w:p>
        </w:tc>
        <w:tc>
          <w:tcPr>
            <w:tcW w:w="1483" w:type="dxa"/>
            <w:noWrap/>
            <w:hideMark/>
          </w:tcPr>
          <w:p w14:paraId="65057422" w14:textId="2B1826C6"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438" w:type="dxa"/>
            <w:noWrap/>
            <w:hideMark/>
          </w:tcPr>
          <w:p w14:paraId="1D451DB0" w14:textId="5894368C"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r w:rsidR="00E27C18" w:rsidRPr="009F3CC3" w14:paraId="13F5D7AD" w14:textId="77777777" w:rsidTr="00E27C18">
        <w:trPr>
          <w:trHeight w:val="419"/>
          <w:jc w:val="center"/>
        </w:trPr>
        <w:tc>
          <w:tcPr>
            <w:tcW w:w="1534" w:type="dxa"/>
            <w:vMerge/>
          </w:tcPr>
          <w:p w14:paraId="37D12B91" w14:textId="77777777" w:rsidR="00E27C18" w:rsidRPr="00E27C18" w:rsidRDefault="00E27C18" w:rsidP="009F3CC3">
            <w:pPr>
              <w:spacing w:line="360" w:lineRule="auto"/>
              <w:ind w:firstLine="0"/>
              <w:jc w:val="center"/>
              <w:rPr>
                <w:rFonts w:asciiTheme="majorBidi" w:hAnsiTheme="majorBidi" w:cstheme="majorBidi"/>
                <w:b/>
                <w:bCs/>
                <w:kern w:val="0"/>
                <w:sz w:val="24"/>
                <w:szCs w:val="24"/>
                <w:lang w:eastAsia="en-US"/>
              </w:rPr>
            </w:pPr>
          </w:p>
        </w:tc>
        <w:tc>
          <w:tcPr>
            <w:tcW w:w="1968" w:type="dxa"/>
            <w:hideMark/>
          </w:tcPr>
          <w:p w14:paraId="69858369" w14:textId="6CB00588"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total</w:t>
            </w:r>
          </w:p>
        </w:tc>
        <w:tc>
          <w:tcPr>
            <w:tcW w:w="745" w:type="dxa"/>
            <w:hideMark/>
          </w:tcPr>
          <w:p w14:paraId="420F46E9"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13</w:t>
            </w:r>
          </w:p>
        </w:tc>
        <w:tc>
          <w:tcPr>
            <w:tcW w:w="1059" w:type="dxa"/>
            <w:hideMark/>
          </w:tcPr>
          <w:p w14:paraId="5F202478"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4.20E-05</w:t>
            </w:r>
          </w:p>
        </w:tc>
        <w:tc>
          <w:tcPr>
            <w:tcW w:w="1123" w:type="dxa"/>
            <w:hideMark/>
          </w:tcPr>
          <w:p w14:paraId="6F2408E6"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3.23E-06</w:t>
            </w:r>
          </w:p>
        </w:tc>
        <w:tc>
          <w:tcPr>
            <w:tcW w:w="1483" w:type="dxa"/>
            <w:noWrap/>
            <w:hideMark/>
          </w:tcPr>
          <w:p w14:paraId="547662AE" w14:textId="48FD70AD"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438" w:type="dxa"/>
            <w:noWrap/>
            <w:hideMark/>
          </w:tcPr>
          <w:p w14:paraId="5CB48241" w14:textId="3DD87231"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r w:rsidR="00E27C18" w:rsidRPr="009F3CC3" w14:paraId="7CD23889" w14:textId="77777777" w:rsidTr="00E27C18">
        <w:trPr>
          <w:trHeight w:val="419"/>
          <w:jc w:val="center"/>
        </w:trPr>
        <w:tc>
          <w:tcPr>
            <w:tcW w:w="1534" w:type="dxa"/>
            <w:vMerge w:val="restart"/>
            <w:vAlign w:val="center"/>
          </w:tcPr>
          <w:p w14:paraId="6BFE7381" w14:textId="0789D6E9" w:rsidR="00E27C18" w:rsidRPr="00E27C18" w:rsidRDefault="00E27C18" w:rsidP="009F3CC3">
            <w:pPr>
              <w:spacing w:line="360" w:lineRule="auto"/>
              <w:ind w:firstLine="0"/>
              <w:jc w:val="center"/>
              <w:rPr>
                <w:rFonts w:asciiTheme="majorBidi" w:hAnsiTheme="majorBidi" w:cstheme="majorBidi"/>
                <w:b/>
                <w:bCs/>
                <w:kern w:val="0"/>
                <w:sz w:val="24"/>
                <w:szCs w:val="24"/>
                <w:lang w:eastAsia="en-US"/>
              </w:rPr>
            </w:pPr>
            <w:r w:rsidRPr="00E27C18">
              <w:rPr>
                <w:rFonts w:asciiTheme="majorBidi" w:hAnsiTheme="majorBidi" w:cstheme="majorBidi"/>
                <w:b/>
                <w:bCs/>
                <w:kern w:val="0"/>
                <w:sz w:val="24"/>
                <w:szCs w:val="24"/>
                <w:lang w:eastAsia="en-US"/>
              </w:rPr>
              <w:t>ROE</w:t>
            </w:r>
          </w:p>
        </w:tc>
        <w:tc>
          <w:tcPr>
            <w:tcW w:w="1968" w:type="dxa"/>
            <w:hideMark/>
          </w:tcPr>
          <w:p w14:paraId="595FB614" w14:textId="6E812893"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Between Groups</w:t>
            </w:r>
          </w:p>
        </w:tc>
        <w:tc>
          <w:tcPr>
            <w:tcW w:w="745" w:type="dxa"/>
            <w:hideMark/>
          </w:tcPr>
          <w:p w14:paraId="47D8F9E0"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w:t>
            </w:r>
          </w:p>
        </w:tc>
        <w:tc>
          <w:tcPr>
            <w:tcW w:w="1059" w:type="dxa"/>
            <w:hideMark/>
          </w:tcPr>
          <w:p w14:paraId="69F6F3B1"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2.86E-05</w:t>
            </w:r>
          </w:p>
        </w:tc>
        <w:tc>
          <w:tcPr>
            <w:tcW w:w="1123" w:type="dxa"/>
            <w:hideMark/>
          </w:tcPr>
          <w:p w14:paraId="41EFCE07"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2.86E-05</w:t>
            </w:r>
          </w:p>
        </w:tc>
        <w:tc>
          <w:tcPr>
            <w:tcW w:w="1483" w:type="dxa"/>
            <w:hideMark/>
          </w:tcPr>
          <w:p w14:paraId="27BFBEA2"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0.074564</w:t>
            </w:r>
          </w:p>
        </w:tc>
        <w:tc>
          <w:tcPr>
            <w:tcW w:w="1438" w:type="dxa"/>
            <w:hideMark/>
          </w:tcPr>
          <w:p w14:paraId="02010966"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0.7894</w:t>
            </w:r>
          </w:p>
        </w:tc>
      </w:tr>
      <w:tr w:rsidR="00E27C18" w:rsidRPr="009F3CC3" w14:paraId="7117F60C" w14:textId="77777777" w:rsidTr="00E27C18">
        <w:trPr>
          <w:trHeight w:val="419"/>
          <w:jc w:val="center"/>
        </w:trPr>
        <w:tc>
          <w:tcPr>
            <w:tcW w:w="1534" w:type="dxa"/>
            <w:vMerge/>
          </w:tcPr>
          <w:p w14:paraId="33389FA7" w14:textId="77777777" w:rsidR="00E27C18" w:rsidRPr="009F3CC3" w:rsidRDefault="00E27C18" w:rsidP="009F3CC3">
            <w:pPr>
              <w:spacing w:line="360" w:lineRule="auto"/>
              <w:ind w:firstLine="0"/>
              <w:jc w:val="center"/>
              <w:rPr>
                <w:rFonts w:asciiTheme="majorBidi" w:hAnsiTheme="majorBidi" w:cstheme="majorBidi"/>
                <w:kern w:val="0"/>
                <w:sz w:val="24"/>
                <w:szCs w:val="24"/>
                <w:lang w:eastAsia="en-US"/>
              </w:rPr>
            </w:pPr>
          </w:p>
        </w:tc>
        <w:tc>
          <w:tcPr>
            <w:tcW w:w="1968" w:type="dxa"/>
            <w:hideMark/>
          </w:tcPr>
          <w:p w14:paraId="27CFDF9A" w14:textId="1BA20F7B"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Within Groups</w:t>
            </w:r>
          </w:p>
        </w:tc>
        <w:tc>
          <w:tcPr>
            <w:tcW w:w="745" w:type="dxa"/>
            <w:hideMark/>
          </w:tcPr>
          <w:p w14:paraId="6CC1DCDA"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12</w:t>
            </w:r>
          </w:p>
        </w:tc>
        <w:tc>
          <w:tcPr>
            <w:tcW w:w="1059" w:type="dxa"/>
            <w:hideMark/>
          </w:tcPr>
          <w:p w14:paraId="64428317"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0.0046</w:t>
            </w:r>
          </w:p>
        </w:tc>
        <w:tc>
          <w:tcPr>
            <w:tcW w:w="1123" w:type="dxa"/>
            <w:hideMark/>
          </w:tcPr>
          <w:p w14:paraId="66ABF8C6"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0.00038</w:t>
            </w:r>
          </w:p>
        </w:tc>
        <w:tc>
          <w:tcPr>
            <w:tcW w:w="1483" w:type="dxa"/>
            <w:noWrap/>
            <w:hideMark/>
          </w:tcPr>
          <w:p w14:paraId="6E73A196" w14:textId="33A1975F"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438" w:type="dxa"/>
            <w:noWrap/>
            <w:hideMark/>
          </w:tcPr>
          <w:p w14:paraId="650AF9A4" w14:textId="5938DB9F"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r w:rsidR="00E27C18" w:rsidRPr="009F3CC3" w14:paraId="2A4FBF0A" w14:textId="77777777" w:rsidTr="00E27C18">
        <w:trPr>
          <w:trHeight w:val="419"/>
          <w:jc w:val="center"/>
        </w:trPr>
        <w:tc>
          <w:tcPr>
            <w:tcW w:w="1534" w:type="dxa"/>
            <w:vMerge/>
          </w:tcPr>
          <w:p w14:paraId="3879D7C2" w14:textId="77777777" w:rsidR="00E27C18" w:rsidRPr="009F3CC3" w:rsidRDefault="00E27C18" w:rsidP="009F3CC3">
            <w:pPr>
              <w:spacing w:line="360" w:lineRule="auto"/>
              <w:ind w:firstLine="0"/>
              <w:jc w:val="center"/>
              <w:rPr>
                <w:rFonts w:asciiTheme="majorBidi" w:hAnsiTheme="majorBidi" w:cstheme="majorBidi"/>
                <w:kern w:val="0"/>
                <w:sz w:val="24"/>
                <w:szCs w:val="24"/>
                <w:lang w:eastAsia="en-US"/>
              </w:rPr>
            </w:pPr>
          </w:p>
        </w:tc>
        <w:tc>
          <w:tcPr>
            <w:tcW w:w="1968" w:type="dxa"/>
            <w:hideMark/>
          </w:tcPr>
          <w:p w14:paraId="3F4712A9" w14:textId="1E518577" w:rsidR="00E27C18" w:rsidRPr="009F3CC3" w:rsidRDefault="00E27C18"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total</w:t>
            </w:r>
          </w:p>
        </w:tc>
        <w:tc>
          <w:tcPr>
            <w:tcW w:w="745" w:type="dxa"/>
            <w:hideMark/>
          </w:tcPr>
          <w:p w14:paraId="24A3B13E"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13</w:t>
            </w:r>
          </w:p>
        </w:tc>
        <w:tc>
          <w:tcPr>
            <w:tcW w:w="1059" w:type="dxa"/>
            <w:hideMark/>
          </w:tcPr>
          <w:p w14:paraId="36D354D1"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0.00463</w:t>
            </w:r>
          </w:p>
        </w:tc>
        <w:tc>
          <w:tcPr>
            <w:tcW w:w="1123" w:type="dxa"/>
            <w:hideMark/>
          </w:tcPr>
          <w:p w14:paraId="64699FBA" w14:textId="77777777" w:rsidR="00E27C18" w:rsidRPr="009F3CC3" w:rsidRDefault="00E27C18"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0.00036</w:t>
            </w:r>
          </w:p>
        </w:tc>
        <w:tc>
          <w:tcPr>
            <w:tcW w:w="1483" w:type="dxa"/>
            <w:noWrap/>
            <w:hideMark/>
          </w:tcPr>
          <w:p w14:paraId="43219F8D" w14:textId="754E40DE"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c>
          <w:tcPr>
            <w:tcW w:w="1438" w:type="dxa"/>
            <w:noWrap/>
            <w:hideMark/>
          </w:tcPr>
          <w:p w14:paraId="7BF2BD29" w14:textId="561B8A3F" w:rsidR="00E27C18" w:rsidRPr="009F3CC3" w:rsidRDefault="00E27C18" w:rsidP="00F31C47">
            <w:pPr>
              <w:spacing w:line="360" w:lineRule="auto"/>
              <w:ind w:firstLine="0"/>
              <w:jc w:val="center"/>
              <w:rPr>
                <w:rFonts w:asciiTheme="majorBidi" w:hAnsiTheme="majorBidi" w:cstheme="majorBidi"/>
                <w:kern w:val="0"/>
                <w:sz w:val="24"/>
                <w:szCs w:val="24"/>
                <w:lang w:eastAsia="en-US"/>
              </w:rPr>
            </w:pPr>
          </w:p>
        </w:tc>
      </w:tr>
    </w:tbl>
    <w:p w14:paraId="5060A0E6" w14:textId="6E883E6B" w:rsidR="00296A24" w:rsidRDefault="00296A24" w:rsidP="00E27C18">
      <w:pPr>
        <w:pStyle w:val="Heading1"/>
        <w:numPr>
          <w:ilvl w:val="1"/>
          <w:numId w:val="17"/>
        </w:numPr>
        <w:tabs>
          <w:tab w:val="left" w:pos="540"/>
        </w:tabs>
        <w:jc w:val="left"/>
        <w:rPr>
          <w:sz w:val="24"/>
          <w:szCs w:val="24"/>
        </w:rPr>
      </w:pPr>
      <w:bookmarkStart w:id="47" w:name="_Toc531813211"/>
      <w:r w:rsidRPr="009F3CC3">
        <w:rPr>
          <w:sz w:val="24"/>
          <w:szCs w:val="24"/>
        </w:rPr>
        <w:t>Liquidity</w:t>
      </w:r>
      <w:bookmarkEnd w:id="47"/>
    </w:p>
    <w:p w14:paraId="6E47076C" w14:textId="163314B6" w:rsidR="002D58B8" w:rsidRDefault="002D58B8" w:rsidP="009F3CC3">
      <w:pPr>
        <w:spacing w:line="360" w:lineRule="auto"/>
        <w:ind w:firstLine="0"/>
        <w:rPr>
          <w:rFonts w:asciiTheme="majorBidi" w:hAnsiTheme="majorBidi" w:cstheme="majorBidi"/>
          <w:sz w:val="24"/>
          <w:szCs w:val="24"/>
        </w:rPr>
      </w:pPr>
      <w:r w:rsidRPr="006A41AC">
        <w:rPr>
          <w:rFonts w:asciiTheme="majorBidi" w:hAnsiTheme="majorBidi" w:cstheme="majorBidi"/>
          <w:sz w:val="24"/>
          <w:szCs w:val="24"/>
        </w:rPr>
        <w:t xml:space="preserve">Testing the hypothesis of that there is no substantial difference in the liquidity position between Islamic and conventional banks has been performed using one-way ANOVA. </w:t>
      </w:r>
      <w:r w:rsidRPr="006A41AC">
        <w:rPr>
          <w:rFonts w:asciiTheme="majorBidi" w:hAnsiTheme="majorBidi" w:cstheme="majorBidi"/>
          <w:sz w:val="24"/>
          <w:szCs w:val="24"/>
        </w:rPr>
        <w:fldChar w:fldCharType="begin"/>
      </w:r>
      <w:r w:rsidRPr="006A41AC">
        <w:rPr>
          <w:rFonts w:asciiTheme="majorBidi" w:hAnsiTheme="majorBidi" w:cstheme="majorBidi"/>
          <w:sz w:val="24"/>
          <w:szCs w:val="24"/>
        </w:rPr>
        <w:instrText xml:space="preserve"> REF _Ref83562051 \h </w:instrText>
      </w:r>
      <w:r w:rsidR="006A41AC">
        <w:rPr>
          <w:rFonts w:asciiTheme="majorBidi" w:hAnsiTheme="majorBidi" w:cstheme="majorBidi"/>
          <w:sz w:val="24"/>
          <w:szCs w:val="24"/>
        </w:rPr>
        <w:instrText xml:space="preserve"> \* MERGEFORMAT </w:instrText>
      </w:r>
      <w:r w:rsidRPr="006A41AC">
        <w:rPr>
          <w:rFonts w:asciiTheme="majorBidi" w:hAnsiTheme="majorBidi" w:cstheme="majorBidi"/>
          <w:sz w:val="24"/>
          <w:szCs w:val="24"/>
        </w:rPr>
      </w:r>
      <w:r w:rsidRPr="006A41AC">
        <w:rPr>
          <w:rFonts w:asciiTheme="majorBidi" w:hAnsiTheme="majorBidi" w:cstheme="majorBidi"/>
          <w:sz w:val="24"/>
          <w:szCs w:val="24"/>
        </w:rPr>
        <w:fldChar w:fldCharType="separate"/>
      </w:r>
      <w:r w:rsidR="00B70F81" w:rsidRPr="00B70F81">
        <w:rPr>
          <w:color w:val="000000" w:themeColor="text1"/>
          <w:sz w:val="24"/>
          <w:szCs w:val="24"/>
        </w:rPr>
        <w:t xml:space="preserve">Table </w:t>
      </w:r>
      <w:r w:rsidR="00455101">
        <w:rPr>
          <w:noProof/>
          <w:color w:val="000000" w:themeColor="text1"/>
          <w:sz w:val="24"/>
          <w:szCs w:val="24"/>
        </w:rPr>
        <w:t>7</w:t>
      </w:r>
      <w:r w:rsidRPr="006A41AC">
        <w:rPr>
          <w:rFonts w:asciiTheme="majorBidi" w:hAnsiTheme="majorBidi" w:cstheme="majorBidi"/>
          <w:sz w:val="24"/>
          <w:szCs w:val="24"/>
        </w:rPr>
        <w:fldChar w:fldCharType="end"/>
      </w:r>
      <w:r w:rsidRPr="006A41AC">
        <w:rPr>
          <w:rFonts w:asciiTheme="majorBidi" w:hAnsiTheme="majorBidi" w:cstheme="majorBidi"/>
          <w:sz w:val="24"/>
          <w:szCs w:val="24"/>
        </w:rPr>
        <w:t xml:space="preserve"> shows </w:t>
      </w:r>
      <w:r w:rsidR="00290BC2">
        <w:rPr>
          <w:rFonts w:asciiTheme="majorBidi" w:hAnsiTheme="majorBidi" w:cstheme="majorBidi"/>
          <w:sz w:val="24"/>
          <w:szCs w:val="24"/>
        </w:rPr>
        <w:t xml:space="preserve">that </w:t>
      </w:r>
      <w:r w:rsidR="00290BC2" w:rsidRPr="006A41AC">
        <w:rPr>
          <w:rFonts w:asciiTheme="majorBidi" w:hAnsiTheme="majorBidi" w:cstheme="majorBidi"/>
          <w:sz w:val="24"/>
          <w:szCs w:val="24"/>
        </w:rPr>
        <w:t>liquidity</w:t>
      </w:r>
      <w:r w:rsidR="00D455CB">
        <w:rPr>
          <w:rFonts w:asciiTheme="majorBidi" w:hAnsiTheme="majorBidi" w:cstheme="majorBidi"/>
          <w:sz w:val="24"/>
          <w:szCs w:val="24"/>
        </w:rPr>
        <w:t xml:space="preserve"> appears to be significantly different between Islamic and conventional banks</w:t>
      </w:r>
      <w:r w:rsidR="00ED322D">
        <w:rPr>
          <w:rFonts w:asciiTheme="majorBidi" w:hAnsiTheme="majorBidi" w:cstheme="majorBidi"/>
          <w:sz w:val="24"/>
          <w:szCs w:val="24"/>
        </w:rPr>
        <w:t xml:space="preserve"> as we reject the null hypothesis at 5% level of significance. </w:t>
      </w:r>
    </w:p>
    <w:p w14:paraId="6E39E91E" w14:textId="3EB10ED2" w:rsidR="00455101" w:rsidRDefault="00455101" w:rsidP="009F3CC3">
      <w:pPr>
        <w:spacing w:line="360" w:lineRule="auto"/>
        <w:ind w:firstLine="0"/>
        <w:rPr>
          <w:rFonts w:asciiTheme="majorBidi" w:hAnsiTheme="majorBidi" w:cstheme="majorBidi"/>
          <w:sz w:val="24"/>
          <w:szCs w:val="24"/>
        </w:rPr>
      </w:pPr>
    </w:p>
    <w:p w14:paraId="29926FEC" w14:textId="71DC7E35" w:rsidR="00455101" w:rsidRDefault="00455101" w:rsidP="009F3CC3">
      <w:pPr>
        <w:spacing w:line="360" w:lineRule="auto"/>
        <w:ind w:firstLine="0"/>
        <w:rPr>
          <w:rFonts w:asciiTheme="majorBidi" w:hAnsiTheme="majorBidi" w:cstheme="majorBidi"/>
          <w:sz w:val="24"/>
          <w:szCs w:val="24"/>
        </w:rPr>
      </w:pPr>
    </w:p>
    <w:p w14:paraId="32E2B06A" w14:textId="3D96A168" w:rsidR="00455101" w:rsidRDefault="00455101" w:rsidP="009F3CC3">
      <w:pPr>
        <w:spacing w:line="360" w:lineRule="auto"/>
        <w:ind w:firstLine="0"/>
        <w:rPr>
          <w:rFonts w:asciiTheme="majorBidi" w:hAnsiTheme="majorBidi" w:cstheme="majorBidi"/>
          <w:sz w:val="24"/>
          <w:szCs w:val="24"/>
        </w:rPr>
      </w:pPr>
    </w:p>
    <w:p w14:paraId="56BAF6E2" w14:textId="77777777" w:rsidR="00455101" w:rsidRDefault="00455101" w:rsidP="009F3CC3">
      <w:pPr>
        <w:spacing w:line="360" w:lineRule="auto"/>
        <w:ind w:firstLine="0"/>
        <w:rPr>
          <w:rFonts w:asciiTheme="majorBidi" w:hAnsiTheme="majorBidi" w:cstheme="majorBidi"/>
          <w:sz w:val="24"/>
          <w:szCs w:val="24"/>
        </w:rPr>
      </w:pPr>
    </w:p>
    <w:p w14:paraId="7EAFE8F4" w14:textId="77777777" w:rsidR="000B376C" w:rsidRPr="006A41AC" w:rsidRDefault="000B376C" w:rsidP="009F3CC3">
      <w:pPr>
        <w:spacing w:line="360" w:lineRule="auto"/>
        <w:ind w:firstLine="0"/>
        <w:rPr>
          <w:rFonts w:asciiTheme="majorBidi" w:hAnsiTheme="majorBidi" w:cstheme="majorBidi"/>
          <w:sz w:val="24"/>
          <w:szCs w:val="24"/>
        </w:rPr>
      </w:pPr>
    </w:p>
    <w:p w14:paraId="17E3D5E2" w14:textId="7A4C618E" w:rsidR="001506EE" w:rsidRPr="004E7A05" w:rsidRDefault="004E7A05" w:rsidP="004F12FD">
      <w:pPr>
        <w:pStyle w:val="Caption"/>
        <w:spacing w:after="0"/>
        <w:ind w:firstLine="0"/>
        <w:rPr>
          <w:rFonts w:asciiTheme="majorBidi" w:hAnsiTheme="majorBidi" w:cstheme="majorBidi"/>
          <w:color w:val="000000" w:themeColor="text1"/>
          <w:sz w:val="22"/>
          <w:szCs w:val="22"/>
        </w:rPr>
      </w:pPr>
      <w:bookmarkStart w:id="48" w:name="_Ref83562051"/>
      <w:r w:rsidRPr="004E7A05">
        <w:rPr>
          <w:color w:val="000000" w:themeColor="text1"/>
          <w:sz w:val="22"/>
          <w:szCs w:val="22"/>
        </w:rPr>
        <w:t xml:space="preserve">Table </w:t>
      </w:r>
      <w:bookmarkEnd w:id="48"/>
      <w:r w:rsidR="00455101">
        <w:rPr>
          <w:color w:val="000000" w:themeColor="text1"/>
          <w:sz w:val="22"/>
          <w:szCs w:val="22"/>
        </w:rPr>
        <w:t>7</w:t>
      </w:r>
      <w:r w:rsidRPr="004E7A05">
        <w:rPr>
          <w:color w:val="000000" w:themeColor="text1"/>
          <w:sz w:val="22"/>
          <w:szCs w:val="22"/>
        </w:rPr>
        <w:t xml:space="preserve">: </w:t>
      </w:r>
      <w:r w:rsidR="001506EE" w:rsidRPr="004E7A05">
        <w:rPr>
          <w:rFonts w:asciiTheme="majorBidi" w:hAnsiTheme="majorBidi" w:cstheme="majorBidi"/>
          <w:color w:val="000000" w:themeColor="text1"/>
          <w:sz w:val="22"/>
          <w:szCs w:val="22"/>
        </w:rPr>
        <w:t>One way ANOVA: Liquidity</w:t>
      </w:r>
    </w:p>
    <w:tbl>
      <w:tblPr>
        <w:tblStyle w:val="TableGrid"/>
        <w:tblW w:w="9586" w:type="dxa"/>
        <w:tblLook w:val="04A0" w:firstRow="1" w:lastRow="0" w:firstColumn="1" w:lastColumn="0" w:noHBand="0" w:noVBand="1"/>
      </w:tblPr>
      <w:tblGrid>
        <w:gridCol w:w="895"/>
        <w:gridCol w:w="2971"/>
        <w:gridCol w:w="729"/>
        <w:gridCol w:w="1116"/>
        <w:gridCol w:w="1047"/>
        <w:gridCol w:w="1451"/>
        <w:gridCol w:w="1377"/>
      </w:tblGrid>
      <w:tr w:rsidR="007A773E" w:rsidRPr="009F3CC3" w14:paraId="38FDC46B" w14:textId="77777777" w:rsidTr="007A773E">
        <w:trPr>
          <w:trHeight w:val="1050"/>
        </w:trPr>
        <w:tc>
          <w:tcPr>
            <w:tcW w:w="895" w:type="dxa"/>
          </w:tcPr>
          <w:p w14:paraId="61FC8BF8" w14:textId="77777777" w:rsidR="007A773E" w:rsidRPr="000B376C" w:rsidRDefault="007A773E" w:rsidP="009F3CC3">
            <w:pPr>
              <w:spacing w:line="360" w:lineRule="auto"/>
              <w:ind w:firstLine="0"/>
              <w:jc w:val="center"/>
              <w:rPr>
                <w:rFonts w:asciiTheme="majorBidi" w:hAnsiTheme="majorBidi" w:cstheme="majorBidi"/>
                <w:b/>
                <w:bCs/>
                <w:color w:val="auto"/>
                <w:kern w:val="0"/>
                <w:sz w:val="24"/>
                <w:szCs w:val="24"/>
                <w:lang w:eastAsia="en-US"/>
              </w:rPr>
            </w:pPr>
          </w:p>
        </w:tc>
        <w:tc>
          <w:tcPr>
            <w:tcW w:w="2971" w:type="dxa"/>
            <w:hideMark/>
          </w:tcPr>
          <w:p w14:paraId="1A9102FD" w14:textId="51165D0D" w:rsidR="007A773E" w:rsidRPr="000B376C" w:rsidRDefault="007A773E" w:rsidP="009F3CC3">
            <w:pPr>
              <w:spacing w:line="360" w:lineRule="auto"/>
              <w:ind w:firstLine="0"/>
              <w:jc w:val="center"/>
              <w:rPr>
                <w:rFonts w:asciiTheme="majorBidi" w:hAnsiTheme="majorBidi" w:cstheme="majorBidi"/>
                <w:b/>
                <w:bCs/>
                <w:color w:val="auto"/>
                <w:kern w:val="0"/>
                <w:sz w:val="24"/>
                <w:szCs w:val="24"/>
                <w:lang w:eastAsia="en-US"/>
              </w:rPr>
            </w:pPr>
            <w:r w:rsidRPr="000B376C">
              <w:rPr>
                <w:rFonts w:asciiTheme="majorBidi" w:hAnsiTheme="majorBidi" w:cstheme="majorBidi"/>
                <w:b/>
                <w:bCs/>
                <w:color w:val="auto"/>
                <w:kern w:val="0"/>
                <w:sz w:val="24"/>
                <w:szCs w:val="24"/>
                <w:lang w:eastAsia="en-US"/>
              </w:rPr>
              <w:t>Source of Variation</w:t>
            </w:r>
          </w:p>
        </w:tc>
        <w:tc>
          <w:tcPr>
            <w:tcW w:w="729" w:type="dxa"/>
            <w:hideMark/>
          </w:tcPr>
          <w:p w14:paraId="482C6D1D" w14:textId="77777777" w:rsidR="007A773E" w:rsidRPr="000B376C" w:rsidRDefault="007A773E" w:rsidP="00F31C47">
            <w:pPr>
              <w:spacing w:line="360" w:lineRule="auto"/>
              <w:ind w:firstLine="0"/>
              <w:jc w:val="center"/>
              <w:rPr>
                <w:rFonts w:asciiTheme="majorBidi" w:hAnsiTheme="majorBidi" w:cstheme="majorBidi"/>
                <w:b/>
                <w:bCs/>
                <w:color w:val="auto"/>
                <w:kern w:val="0"/>
                <w:sz w:val="24"/>
                <w:szCs w:val="24"/>
                <w:lang w:eastAsia="en-US"/>
              </w:rPr>
            </w:pPr>
            <w:r w:rsidRPr="000B376C">
              <w:rPr>
                <w:rFonts w:asciiTheme="majorBidi" w:hAnsiTheme="majorBidi" w:cstheme="majorBidi"/>
                <w:b/>
                <w:bCs/>
                <w:color w:val="auto"/>
                <w:kern w:val="0"/>
                <w:sz w:val="24"/>
                <w:szCs w:val="24"/>
                <w:lang w:eastAsia="en-US"/>
              </w:rPr>
              <w:t>df</w:t>
            </w:r>
          </w:p>
        </w:tc>
        <w:tc>
          <w:tcPr>
            <w:tcW w:w="1116" w:type="dxa"/>
            <w:hideMark/>
          </w:tcPr>
          <w:p w14:paraId="6B62DD21" w14:textId="77777777" w:rsidR="007A773E" w:rsidRPr="000B376C" w:rsidRDefault="007A773E" w:rsidP="00F31C47">
            <w:pPr>
              <w:spacing w:line="360" w:lineRule="auto"/>
              <w:ind w:firstLine="0"/>
              <w:jc w:val="center"/>
              <w:rPr>
                <w:rFonts w:asciiTheme="majorBidi" w:hAnsiTheme="majorBidi" w:cstheme="majorBidi"/>
                <w:b/>
                <w:bCs/>
                <w:color w:val="auto"/>
                <w:kern w:val="0"/>
                <w:sz w:val="24"/>
                <w:szCs w:val="24"/>
                <w:lang w:eastAsia="en-US"/>
              </w:rPr>
            </w:pPr>
            <w:r w:rsidRPr="000B376C">
              <w:rPr>
                <w:rFonts w:asciiTheme="majorBidi" w:hAnsiTheme="majorBidi" w:cstheme="majorBidi"/>
                <w:b/>
                <w:bCs/>
                <w:color w:val="auto"/>
                <w:kern w:val="0"/>
                <w:sz w:val="24"/>
                <w:szCs w:val="24"/>
                <w:lang w:eastAsia="en-US"/>
              </w:rPr>
              <w:t>Sum of Sq.</w:t>
            </w:r>
          </w:p>
        </w:tc>
        <w:tc>
          <w:tcPr>
            <w:tcW w:w="1047" w:type="dxa"/>
            <w:hideMark/>
          </w:tcPr>
          <w:p w14:paraId="4ACA34E5" w14:textId="77777777" w:rsidR="007A773E" w:rsidRPr="000B376C" w:rsidRDefault="007A773E" w:rsidP="00F31C47">
            <w:pPr>
              <w:spacing w:line="360" w:lineRule="auto"/>
              <w:ind w:firstLine="0"/>
              <w:jc w:val="center"/>
              <w:rPr>
                <w:rFonts w:asciiTheme="majorBidi" w:hAnsiTheme="majorBidi" w:cstheme="majorBidi"/>
                <w:b/>
                <w:bCs/>
                <w:color w:val="auto"/>
                <w:kern w:val="0"/>
                <w:sz w:val="24"/>
                <w:szCs w:val="24"/>
                <w:lang w:eastAsia="en-US"/>
              </w:rPr>
            </w:pPr>
            <w:r w:rsidRPr="000B376C">
              <w:rPr>
                <w:rFonts w:asciiTheme="majorBidi" w:hAnsiTheme="majorBidi" w:cstheme="majorBidi"/>
                <w:b/>
                <w:bCs/>
                <w:color w:val="auto"/>
                <w:kern w:val="0"/>
                <w:sz w:val="24"/>
                <w:szCs w:val="24"/>
                <w:lang w:eastAsia="en-US"/>
              </w:rPr>
              <w:t>Mean Sq.</w:t>
            </w:r>
          </w:p>
        </w:tc>
        <w:tc>
          <w:tcPr>
            <w:tcW w:w="1451" w:type="dxa"/>
            <w:noWrap/>
            <w:hideMark/>
          </w:tcPr>
          <w:p w14:paraId="4A5C2369" w14:textId="77777777" w:rsidR="007A773E" w:rsidRPr="000B376C" w:rsidRDefault="007A773E" w:rsidP="00F31C47">
            <w:pPr>
              <w:spacing w:line="360" w:lineRule="auto"/>
              <w:ind w:firstLine="0"/>
              <w:jc w:val="center"/>
              <w:rPr>
                <w:rFonts w:asciiTheme="majorBidi" w:hAnsiTheme="majorBidi" w:cstheme="majorBidi"/>
                <w:b/>
                <w:bCs/>
                <w:color w:val="auto"/>
                <w:kern w:val="0"/>
                <w:sz w:val="24"/>
                <w:szCs w:val="24"/>
                <w:lang w:eastAsia="en-US"/>
              </w:rPr>
            </w:pPr>
            <w:proofErr w:type="spellStart"/>
            <w:r w:rsidRPr="000B376C">
              <w:rPr>
                <w:rFonts w:asciiTheme="majorBidi" w:hAnsiTheme="majorBidi" w:cstheme="majorBidi"/>
                <w:b/>
                <w:bCs/>
                <w:color w:val="auto"/>
                <w:kern w:val="0"/>
                <w:sz w:val="24"/>
                <w:szCs w:val="24"/>
                <w:lang w:eastAsia="en-US"/>
              </w:rPr>
              <w:t>Anova</w:t>
            </w:r>
            <w:proofErr w:type="spellEnd"/>
            <w:r w:rsidRPr="000B376C">
              <w:rPr>
                <w:rFonts w:asciiTheme="majorBidi" w:hAnsiTheme="majorBidi" w:cstheme="majorBidi"/>
                <w:b/>
                <w:bCs/>
                <w:color w:val="auto"/>
                <w:kern w:val="0"/>
                <w:sz w:val="24"/>
                <w:szCs w:val="24"/>
                <w:lang w:eastAsia="en-US"/>
              </w:rPr>
              <w:t xml:space="preserve"> F-test</w:t>
            </w:r>
          </w:p>
        </w:tc>
        <w:tc>
          <w:tcPr>
            <w:tcW w:w="1377" w:type="dxa"/>
            <w:noWrap/>
            <w:hideMark/>
          </w:tcPr>
          <w:p w14:paraId="4BC75467" w14:textId="77777777" w:rsidR="007A773E" w:rsidRPr="000B376C" w:rsidRDefault="007A773E" w:rsidP="00F31C47">
            <w:pPr>
              <w:spacing w:line="360" w:lineRule="auto"/>
              <w:ind w:firstLine="0"/>
              <w:jc w:val="center"/>
              <w:rPr>
                <w:rFonts w:asciiTheme="majorBidi" w:hAnsiTheme="majorBidi" w:cstheme="majorBidi"/>
                <w:b/>
                <w:bCs/>
                <w:color w:val="auto"/>
                <w:kern w:val="0"/>
                <w:sz w:val="24"/>
                <w:szCs w:val="24"/>
                <w:lang w:eastAsia="en-US"/>
              </w:rPr>
            </w:pPr>
            <w:r w:rsidRPr="000B376C">
              <w:rPr>
                <w:rFonts w:asciiTheme="majorBidi" w:hAnsiTheme="majorBidi" w:cstheme="majorBidi"/>
                <w:b/>
                <w:bCs/>
                <w:color w:val="auto"/>
                <w:kern w:val="0"/>
                <w:sz w:val="24"/>
                <w:szCs w:val="24"/>
                <w:lang w:eastAsia="en-US"/>
              </w:rPr>
              <w:t>Probability</w:t>
            </w:r>
          </w:p>
        </w:tc>
      </w:tr>
      <w:tr w:rsidR="007A773E" w:rsidRPr="009F3CC3" w14:paraId="560D580B" w14:textId="77777777" w:rsidTr="007A773E">
        <w:trPr>
          <w:trHeight w:val="450"/>
        </w:trPr>
        <w:tc>
          <w:tcPr>
            <w:tcW w:w="895" w:type="dxa"/>
            <w:vMerge w:val="restart"/>
            <w:textDirection w:val="btLr"/>
          </w:tcPr>
          <w:p w14:paraId="02CC58EF" w14:textId="0E1F7155" w:rsidR="007A773E" w:rsidRPr="007A773E" w:rsidRDefault="007A773E" w:rsidP="007A773E">
            <w:pPr>
              <w:spacing w:line="360" w:lineRule="auto"/>
              <w:ind w:left="113" w:right="113" w:firstLine="0"/>
              <w:jc w:val="center"/>
              <w:rPr>
                <w:rFonts w:asciiTheme="majorBidi" w:hAnsiTheme="majorBidi" w:cstheme="majorBidi"/>
                <w:kern w:val="0"/>
                <w:sz w:val="24"/>
                <w:szCs w:val="24"/>
                <w:lang w:eastAsia="en-US"/>
              </w:rPr>
            </w:pPr>
            <w:r w:rsidRPr="007A773E">
              <w:rPr>
                <w:rFonts w:asciiTheme="majorBidi" w:hAnsiTheme="majorBidi" w:cstheme="majorBidi"/>
                <w:color w:val="000000" w:themeColor="text1"/>
                <w:sz w:val="24"/>
                <w:szCs w:val="24"/>
              </w:rPr>
              <w:t>Cash-to-assets</w:t>
            </w:r>
          </w:p>
        </w:tc>
        <w:tc>
          <w:tcPr>
            <w:tcW w:w="2971" w:type="dxa"/>
            <w:hideMark/>
          </w:tcPr>
          <w:p w14:paraId="7A64FDE8" w14:textId="3092978A" w:rsidR="007A773E" w:rsidRPr="009F3CC3" w:rsidRDefault="007A773E"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Between Groups</w:t>
            </w:r>
          </w:p>
        </w:tc>
        <w:tc>
          <w:tcPr>
            <w:tcW w:w="729" w:type="dxa"/>
            <w:hideMark/>
          </w:tcPr>
          <w:p w14:paraId="0F6DA099"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w:t>
            </w:r>
          </w:p>
        </w:tc>
        <w:tc>
          <w:tcPr>
            <w:tcW w:w="1116" w:type="dxa"/>
            <w:hideMark/>
          </w:tcPr>
          <w:p w14:paraId="7BB6D609"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0.04764</w:t>
            </w:r>
          </w:p>
        </w:tc>
        <w:tc>
          <w:tcPr>
            <w:tcW w:w="1047" w:type="dxa"/>
            <w:hideMark/>
          </w:tcPr>
          <w:p w14:paraId="303E09E9"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0.04764</w:t>
            </w:r>
          </w:p>
        </w:tc>
        <w:tc>
          <w:tcPr>
            <w:tcW w:w="1451" w:type="dxa"/>
            <w:hideMark/>
          </w:tcPr>
          <w:p w14:paraId="570F0630"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26.50792</w:t>
            </w:r>
          </w:p>
        </w:tc>
        <w:tc>
          <w:tcPr>
            <w:tcW w:w="1377" w:type="dxa"/>
            <w:hideMark/>
          </w:tcPr>
          <w:p w14:paraId="766D3168"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0.0002</w:t>
            </w:r>
          </w:p>
        </w:tc>
      </w:tr>
      <w:tr w:rsidR="007A773E" w:rsidRPr="009F3CC3" w14:paraId="6D48E51C" w14:textId="77777777" w:rsidTr="007A773E">
        <w:trPr>
          <w:trHeight w:val="450"/>
        </w:trPr>
        <w:tc>
          <w:tcPr>
            <w:tcW w:w="895" w:type="dxa"/>
            <w:vMerge/>
          </w:tcPr>
          <w:p w14:paraId="694BAA07" w14:textId="77777777" w:rsidR="007A773E" w:rsidRPr="009F3CC3" w:rsidRDefault="007A773E" w:rsidP="009F3CC3">
            <w:pPr>
              <w:spacing w:line="360" w:lineRule="auto"/>
              <w:ind w:firstLine="0"/>
              <w:jc w:val="center"/>
              <w:rPr>
                <w:rFonts w:asciiTheme="majorBidi" w:hAnsiTheme="majorBidi" w:cstheme="majorBidi"/>
                <w:kern w:val="0"/>
                <w:sz w:val="24"/>
                <w:szCs w:val="24"/>
                <w:lang w:eastAsia="en-US"/>
              </w:rPr>
            </w:pPr>
          </w:p>
        </w:tc>
        <w:tc>
          <w:tcPr>
            <w:tcW w:w="2971" w:type="dxa"/>
            <w:hideMark/>
          </w:tcPr>
          <w:p w14:paraId="58F7822D" w14:textId="747C8D75" w:rsidR="007A773E" w:rsidRPr="009F3CC3" w:rsidRDefault="007A773E"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Within Groups</w:t>
            </w:r>
          </w:p>
        </w:tc>
        <w:tc>
          <w:tcPr>
            <w:tcW w:w="729" w:type="dxa"/>
            <w:hideMark/>
          </w:tcPr>
          <w:p w14:paraId="2A49CC92"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12</w:t>
            </w:r>
          </w:p>
        </w:tc>
        <w:tc>
          <w:tcPr>
            <w:tcW w:w="1116" w:type="dxa"/>
            <w:hideMark/>
          </w:tcPr>
          <w:p w14:paraId="6C39B6CE"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0.02157</w:t>
            </w:r>
          </w:p>
        </w:tc>
        <w:tc>
          <w:tcPr>
            <w:tcW w:w="1047" w:type="dxa"/>
            <w:hideMark/>
          </w:tcPr>
          <w:p w14:paraId="7D26FEC2"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0.0018</w:t>
            </w:r>
          </w:p>
        </w:tc>
        <w:tc>
          <w:tcPr>
            <w:tcW w:w="1451" w:type="dxa"/>
            <w:noWrap/>
            <w:hideMark/>
          </w:tcPr>
          <w:p w14:paraId="5C08577B" w14:textId="6ECFECD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p>
        </w:tc>
        <w:tc>
          <w:tcPr>
            <w:tcW w:w="1377" w:type="dxa"/>
            <w:noWrap/>
            <w:hideMark/>
          </w:tcPr>
          <w:p w14:paraId="4710DF07" w14:textId="39BDD3A4" w:rsidR="007A773E" w:rsidRPr="009F3CC3" w:rsidRDefault="007A773E" w:rsidP="00F31C47">
            <w:pPr>
              <w:spacing w:line="360" w:lineRule="auto"/>
              <w:ind w:firstLine="0"/>
              <w:jc w:val="center"/>
              <w:rPr>
                <w:rFonts w:asciiTheme="majorBidi" w:hAnsiTheme="majorBidi" w:cstheme="majorBidi"/>
                <w:kern w:val="0"/>
                <w:sz w:val="24"/>
                <w:szCs w:val="24"/>
                <w:lang w:eastAsia="en-US"/>
              </w:rPr>
            </w:pPr>
          </w:p>
        </w:tc>
      </w:tr>
      <w:tr w:rsidR="007A773E" w:rsidRPr="009F3CC3" w14:paraId="45D952CF" w14:textId="77777777" w:rsidTr="007A773E">
        <w:trPr>
          <w:trHeight w:val="450"/>
        </w:trPr>
        <w:tc>
          <w:tcPr>
            <w:tcW w:w="895" w:type="dxa"/>
            <w:vMerge/>
          </w:tcPr>
          <w:p w14:paraId="63E507D5" w14:textId="77777777" w:rsidR="007A773E" w:rsidRPr="009F3CC3" w:rsidRDefault="007A773E" w:rsidP="009F3CC3">
            <w:pPr>
              <w:spacing w:line="360" w:lineRule="auto"/>
              <w:ind w:firstLine="0"/>
              <w:jc w:val="center"/>
              <w:rPr>
                <w:rFonts w:asciiTheme="majorBidi" w:hAnsiTheme="majorBidi" w:cstheme="majorBidi"/>
                <w:kern w:val="0"/>
                <w:sz w:val="24"/>
                <w:szCs w:val="24"/>
                <w:lang w:eastAsia="en-US"/>
              </w:rPr>
            </w:pPr>
          </w:p>
        </w:tc>
        <w:tc>
          <w:tcPr>
            <w:tcW w:w="2971" w:type="dxa"/>
            <w:hideMark/>
          </w:tcPr>
          <w:p w14:paraId="208A4DA6" w14:textId="16C6CE4C" w:rsidR="007A773E" w:rsidRPr="009F3CC3" w:rsidRDefault="007A773E"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total</w:t>
            </w:r>
          </w:p>
        </w:tc>
        <w:tc>
          <w:tcPr>
            <w:tcW w:w="729" w:type="dxa"/>
            <w:hideMark/>
          </w:tcPr>
          <w:p w14:paraId="74D19120"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13</w:t>
            </w:r>
          </w:p>
        </w:tc>
        <w:tc>
          <w:tcPr>
            <w:tcW w:w="1116" w:type="dxa"/>
            <w:hideMark/>
          </w:tcPr>
          <w:p w14:paraId="26B95ED4"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0.06921</w:t>
            </w:r>
          </w:p>
        </w:tc>
        <w:tc>
          <w:tcPr>
            <w:tcW w:w="1047" w:type="dxa"/>
            <w:hideMark/>
          </w:tcPr>
          <w:p w14:paraId="3077BB91"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0.00532</w:t>
            </w:r>
          </w:p>
        </w:tc>
        <w:tc>
          <w:tcPr>
            <w:tcW w:w="1451" w:type="dxa"/>
            <w:noWrap/>
            <w:hideMark/>
          </w:tcPr>
          <w:p w14:paraId="7C636743" w14:textId="426D04D5" w:rsidR="007A773E" w:rsidRPr="009F3CC3" w:rsidRDefault="007A773E" w:rsidP="00F31C47">
            <w:pPr>
              <w:spacing w:line="360" w:lineRule="auto"/>
              <w:ind w:firstLine="0"/>
              <w:jc w:val="center"/>
              <w:rPr>
                <w:rFonts w:asciiTheme="majorBidi" w:hAnsiTheme="majorBidi" w:cstheme="majorBidi"/>
                <w:kern w:val="0"/>
                <w:sz w:val="24"/>
                <w:szCs w:val="24"/>
                <w:lang w:eastAsia="en-US"/>
              </w:rPr>
            </w:pPr>
          </w:p>
        </w:tc>
        <w:tc>
          <w:tcPr>
            <w:tcW w:w="1377" w:type="dxa"/>
            <w:noWrap/>
            <w:hideMark/>
          </w:tcPr>
          <w:p w14:paraId="0C7D8162" w14:textId="6B5F3971" w:rsidR="007A773E" w:rsidRPr="009F3CC3" w:rsidRDefault="007A773E" w:rsidP="00F31C47">
            <w:pPr>
              <w:spacing w:line="360" w:lineRule="auto"/>
              <w:ind w:firstLine="0"/>
              <w:jc w:val="center"/>
              <w:rPr>
                <w:rFonts w:asciiTheme="majorBidi" w:hAnsiTheme="majorBidi" w:cstheme="majorBidi"/>
                <w:kern w:val="0"/>
                <w:sz w:val="24"/>
                <w:szCs w:val="24"/>
                <w:lang w:eastAsia="en-US"/>
              </w:rPr>
            </w:pPr>
          </w:p>
        </w:tc>
      </w:tr>
      <w:tr w:rsidR="007A773E" w:rsidRPr="009F3CC3" w14:paraId="3175D9F8" w14:textId="77777777" w:rsidTr="007A773E">
        <w:trPr>
          <w:trHeight w:val="450"/>
        </w:trPr>
        <w:tc>
          <w:tcPr>
            <w:tcW w:w="895" w:type="dxa"/>
            <w:vMerge w:val="restart"/>
            <w:textDirection w:val="btLr"/>
          </w:tcPr>
          <w:p w14:paraId="61379C1D" w14:textId="63181D5B" w:rsidR="007A773E" w:rsidRPr="009F3CC3" w:rsidRDefault="007A773E" w:rsidP="007A773E">
            <w:pPr>
              <w:spacing w:line="360" w:lineRule="auto"/>
              <w:ind w:left="113" w:right="113" w:firstLine="0"/>
              <w:jc w:val="center"/>
              <w:rPr>
                <w:rFonts w:asciiTheme="majorBidi" w:hAnsiTheme="majorBidi" w:cstheme="majorBidi"/>
                <w:kern w:val="0"/>
                <w:sz w:val="24"/>
                <w:szCs w:val="24"/>
                <w:lang w:eastAsia="en-US"/>
              </w:rPr>
            </w:pPr>
            <w:r w:rsidRPr="004E7A05">
              <w:rPr>
                <w:rFonts w:asciiTheme="majorBidi" w:hAnsiTheme="majorBidi" w:cstheme="majorBidi"/>
                <w:color w:val="000000" w:themeColor="text1"/>
                <w:sz w:val="22"/>
                <w:szCs w:val="22"/>
              </w:rPr>
              <w:t>Cash-to-deposit</w:t>
            </w:r>
          </w:p>
        </w:tc>
        <w:tc>
          <w:tcPr>
            <w:tcW w:w="2971" w:type="dxa"/>
            <w:hideMark/>
          </w:tcPr>
          <w:p w14:paraId="3D4AB09B" w14:textId="646A687E" w:rsidR="007A773E" w:rsidRPr="009F3CC3" w:rsidRDefault="007A773E"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Between Groups</w:t>
            </w:r>
          </w:p>
        </w:tc>
        <w:tc>
          <w:tcPr>
            <w:tcW w:w="729" w:type="dxa"/>
            <w:hideMark/>
          </w:tcPr>
          <w:p w14:paraId="7566093D"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w:t>
            </w:r>
          </w:p>
        </w:tc>
        <w:tc>
          <w:tcPr>
            <w:tcW w:w="1116" w:type="dxa"/>
            <w:hideMark/>
          </w:tcPr>
          <w:p w14:paraId="667D6EAE"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0.26611</w:t>
            </w:r>
          </w:p>
        </w:tc>
        <w:tc>
          <w:tcPr>
            <w:tcW w:w="1047" w:type="dxa"/>
            <w:hideMark/>
          </w:tcPr>
          <w:p w14:paraId="750BFD6C"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0.26611</w:t>
            </w:r>
          </w:p>
        </w:tc>
        <w:tc>
          <w:tcPr>
            <w:tcW w:w="1451" w:type="dxa"/>
            <w:hideMark/>
          </w:tcPr>
          <w:p w14:paraId="68060DDF"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50.3135</w:t>
            </w:r>
          </w:p>
        </w:tc>
        <w:tc>
          <w:tcPr>
            <w:tcW w:w="1377" w:type="dxa"/>
            <w:hideMark/>
          </w:tcPr>
          <w:p w14:paraId="4B4F04BE"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w:t>
            </w:r>
          </w:p>
        </w:tc>
      </w:tr>
      <w:tr w:rsidR="007A773E" w:rsidRPr="009F3CC3" w14:paraId="5914FB6D" w14:textId="77777777" w:rsidTr="007A773E">
        <w:trPr>
          <w:trHeight w:val="450"/>
        </w:trPr>
        <w:tc>
          <w:tcPr>
            <w:tcW w:w="895" w:type="dxa"/>
            <w:vMerge/>
          </w:tcPr>
          <w:p w14:paraId="45AA0E64" w14:textId="77777777" w:rsidR="007A773E" w:rsidRPr="009F3CC3" w:rsidRDefault="007A773E" w:rsidP="009F3CC3">
            <w:pPr>
              <w:spacing w:line="360" w:lineRule="auto"/>
              <w:ind w:firstLine="0"/>
              <w:jc w:val="center"/>
              <w:rPr>
                <w:rFonts w:asciiTheme="majorBidi" w:hAnsiTheme="majorBidi" w:cstheme="majorBidi"/>
                <w:kern w:val="0"/>
                <w:sz w:val="24"/>
                <w:szCs w:val="24"/>
                <w:lang w:eastAsia="en-US"/>
              </w:rPr>
            </w:pPr>
          </w:p>
        </w:tc>
        <w:tc>
          <w:tcPr>
            <w:tcW w:w="2971" w:type="dxa"/>
            <w:hideMark/>
          </w:tcPr>
          <w:p w14:paraId="1137DCFB" w14:textId="2D6CE56B" w:rsidR="007A773E" w:rsidRPr="009F3CC3" w:rsidRDefault="007A773E"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Within Groups</w:t>
            </w:r>
          </w:p>
        </w:tc>
        <w:tc>
          <w:tcPr>
            <w:tcW w:w="729" w:type="dxa"/>
            <w:hideMark/>
          </w:tcPr>
          <w:p w14:paraId="27255384"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12</w:t>
            </w:r>
          </w:p>
        </w:tc>
        <w:tc>
          <w:tcPr>
            <w:tcW w:w="1116" w:type="dxa"/>
            <w:hideMark/>
          </w:tcPr>
          <w:p w14:paraId="5E01A99F"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0.06347</w:t>
            </w:r>
          </w:p>
        </w:tc>
        <w:tc>
          <w:tcPr>
            <w:tcW w:w="1047" w:type="dxa"/>
            <w:hideMark/>
          </w:tcPr>
          <w:p w14:paraId="00D51B39"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0.00529</w:t>
            </w:r>
          </w:p>
        </w:tc>
        <w:tc>
          <w:tcPr>
            <w:tcW w:w="1451" w:type="dxa"/>
            <w:noWrap/>
            <w:hideMark/>
          </w:tcPr>
          <w:p w14:paraId="0A8200C0" w14:textId="3F2B8AA1" w:rsidR="007A773E" w:rsidRPr="009F3CC3" w:rsidRDefault="007A773E" w:rsidP="00F31C47">
            <w:pPr>
              <w:spacing w:line="360" w:lineRule="auto"/>
              <w:ind w:firstLine="0"/>
              <w:jc w:val="center"/>
              <w:rPr>
                <w:rFonts w:asciiTheme="majorBidi" w:hAnsiTheme="majorBidi" w:cstheme="majorBidi"/>
                <w:kern w:val="0"/>
                <w:sz w:val="24"/>
                <w:szCs w:val="24"/>
                <w:lang w:eastAsia="en-US"/>
              </w:rPr>
            </w:pPr>
          </w:p>
        </w:tc>
        <w:tc>
          <w:tcPr>
            <w:tcW w:w="1377" w:type="dxa"/>
            <w:noWrap/>
            <w:hideMark/>
          </w:tcPr>
          <w:p w14:paraId="38636B37" w14:textId="04720F98" w:rsidR="007A773E" w:rsidRPr="009F3CC3" w:rsidRDefault="007A773E" w:rsidP="00F31C47">
            <w:pPr>
              <w:spacing w:line="360" w:lineRule="auto"/>
              <w:ind w:firstLine="0"/>
              <w:jc w:val="center"/>
              <w:rPr>
                <w:rFonts w:asciiTheme="majorBidi" w:hAnsiTheme="majorBidi" w:cstheme="majorBidi"/>
                <w:kern w:val="0"/>
                <w:sz w:val="24"/>
                <w:szCs w:val="24"/>
                <w:lang w:eastAsia="en-US"/>
              </w:rPr>
            </w:pPr>
          </w:p>
        </w:tc>
      </w:tr>
      <w:tr w:rsidR="007A773E" w:rsidRPr="009F3CC3" w14:paraId="54B77A61" w14:textId="77777777" w:rsidTr="007A773E">
        <w:trPr>
          <w:trHeight w:val="450"/>
        </w:trPr>
        <w:tc>
          <w:tcPr>
            <w:tcW w:w="895" w:type="dxa"/>
            <w:vMerge/>
          </w:tcPr>
          <w:p w14:paraId="462E0689" w14:textId="77777777" w:rsidR="007A773E" w:rsidRPr="009F3CC3" w:rsidRDefault="007A773E" w:rsidP="009F3CC3">
            <w:pPr>
              <w:spacing w:line="360" w:lineRule="auto"/>
              <w:ind w:firstLine="0"/>
              <w:jc w:val="center"/>
              <w:rPr>
                <w:rFonts w:asciiTheme="majorBidi" w:hAnsiTheme="majorBidi" w:cstheme="majorBidi"/>
                <w:kern w:val="0"/>
                <w:sz w:val="24"/>
                <w:szCs w:val="24"/>
                <w:lang w:eastAsia="en-US"/>
              </w:rPr>
            </w:pPr>
          </w:p>
        </w:tc>
        <w:tc>
          <w:tcPr>
            <w:tcW w:w="2971" w:type="dxa"/>
            <w:hideMark/>
          </w:tcPr>
          <w:p w14:paraId="14FE700C" w14:textId="27F6E7F9" w:rsidR="007A773E" w:rsidRPr="009F3CC3" w:rsidRDefault="007A773E" w:rsidP="009F3CC3">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total</w:t>
            </w:r>
          </w:p>
        </w:tc>
        <w:tc>
          <w:tcPr>
            <w:tcW w:w="729" w:type="dxa"/>
            <w:hideMark/>
          </w:tcPr>
          <w:p w14:paraId="001D41F9"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13</w:t>
            </w:r>
          </w:p>
        </w:tc>
        <w:tc>
          <w:tcPr>
            <w:tcW w:w="1116" w:type="dxa"/>
            <w:hideMark/>
          </w:tcPr>
          <w:p w14:paraId="7D78971D"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0.32958</w:t>
            </w:r>
          </w:p>
        </w:tc>
        <w:tc>
          <w:tcPr>
            <w:tcW w:w="1047" w:type="dxa"/>
            <w:hideMark/>
          </w:tcPr>
          <w:p w14:paraId="164A3371" w14:textId="77777777" w:rsidR="007A773E" w:rsidRPr="009F3CC3" w:rsidRDefault="007A773E" w:rsidP="00F31C47">
            <w:pPr>
              <w:spacing w:line="360" w:lineRule="auto"/>
              <w:ind w:firstLine="0"/>
              <w:jc w:val="center"/>
              <w:rPr>
                <w:rFonts w:asciiTheme="majorBidi" w:hAnsiTheme="majorBidi" w:cstheme="majorBidi"/>
                <w:kern w:val="0"/>
                <w:sz w:val="24"/>
                <w:szCs w:val="24"/>
                <w:lang w:eastAsia="en-US"/>
              </w:rPr>
            </w:pPr>
            <w:r w:rsidRPr="009F3CC3">
              <w:rPr>
                <w:rFonts w:asciiTheme="majorBidi" w:hAnsiTheme="majorBidi" w:cstheme="majorBidi"/>
                <w:kern w:val="0"/>
                <w:sz w:val="24"/>
                <w:szCs w:val="24"/>
                <w:lang w:eastAsia="en-US"/>
              </w:rPr>
              <w:t>0.02535</w:t>
            </w:r>
          </w:p>
        </w:tc>
        <w:tc>
          <w:tcPr>
            <w:tcW w:w="1451" w:type="dxa"/>
            <w:noWrap/>
            <w:hideMark/>
          </w:tcPr>
          <w:p w14:paraId="37A43A50" w14:textId="26CCEA2D" w:rsidR="007A773E" w:rsidRPr="009F3CC3" w:rsidRDefault="007A773E" w:rsidP="00F31C47">
            <w:pPr>
              <w:spacing w:line="360" w:lineRule="auto"/>
              <w:ind w:firstLine="0"/>
              <w:jc w:val="center"/>
              <w:rPr>
                <w:rFonts w:asciiTheme="majorBidi" w:hAnsiTheme="majorBidi" w:cstheme="majorBidi"/>
                <w:kern w:val="0"/>
                <w:sz w:val="24"/>
                <w:szCs w:val="24"/>
                <w:lang w:eastAsia="en-US"/>
              </w:rPr>
            </w:pPr>
          </w:p>
        </w:tc>
        <w:tc>
          <w:tcPr>
            <w:tcW w:w="1377" w:type="dxa"/>
            <w:noWrap/>
            <w:hideMark/>
          </w:tcPr>
          <w:p w14:paraId="325DD4BF" w14:textId="1E407D6B" w:rsidR="007A773E" w:rsidRPr="009F3CC3" w:rsidRDefault="007A773E" w:rsidP="00F31C47">
            <w:pPr>
              <w:spacing w:line="360" w:lineRule="auto"/>
              <w:ind w:firstLine="0"/>
              <w:jc w:val="center"/>
              <w:rPr>
                <w:rFonts w:asciiTheme="majorBidi" w:hAnsiTheme="majorBidi" w:cstheme="majorBidi"/>
                <w:kern w:val="0"/>
                <w:sz w:val="24"/>
                <w:szCs w:val="24"/>
                <w:lang w:eastAsia="en-US"/>
              </w:rPr>
            </w:pPr>
          </w:p>
        </w:tc>
      </w:tr>
    </w:tbl>
    <w:p w14:paraId="1DDEB0A9" w14:textId="77777777" w:rsidR="001506EE" w:rsidRPr="002875E0" w:rsidRDefault="001506EE" w:rsidP="009F3CC3">
      <w:pPr>
        <w:spacing w:line="360" w:lineRule="auto"/>
        <w:rPr>
          <w:rFonts w:asciiTheme="majorBidi" w:hAnsiTheme="majorBidi" w:cstheme="majorBidi"/>
        </w:rPr>
      </w:pPr>
    </w:p>
    <w:p w14:paraId="49121607" w14:textId="315D46DF" w:rsidR="001A4BDC" w:rsidRPr="009F3CC3" w:rsidRDefault="001A4BDC" w:rsidP="009C43E4">
      <w:pPr>
        <w:pStyle w:val="Heading1"/>
        <w:numPr>
          <w:ilvl w:val="0"/>
          <w:numId w:val="5"/>
        </w:numPr>
        <w:tabs>
          <w:tab w:val="left" w:pos="450"/>
        </w:tabs>
        <w:spacing w:before="0" w:after="0" w:line="360" w:lineRule="auto"/>
        <w:jc w:val="left"/>
      </w:pPr>
      <w:r w:rsidRPr="009F3CC3">
        <w:tab/>
      </w:r>
      <w:bookmarkStart w:id="49" w:name="_Toc531813213"/>
      <w:r w:rsidR="00C52FE8">
        <w:t>Results</w:t>
      </w:r>
      <w:r w:rsidR="00ED322D">
        <w:t xml:space="preserve"> and Discussion </w:t>
      </w:r>
      <w:bookmarkEnd w:id="49"/>
    </w:p>
    <w:p w14:paraId="0EEEF4F4" w14:textId="56818256" w:rsidR="008343F2" w:rsidRDefault="00D529CE" w:rsidP="009C43E4">
      <w:pPr>
        <w:spacing w:line="360" w:lineRule="auto"/>
        <w:ind w:firstLine="0"/>
        <w:rPr>
          <w:rFonts w:asciiTheme="majorBidi" w:hAnsiTheme="majorBidi" w:cstheme="majorBidi"/>
          <w:sz w:val="24"/>
          <w:szCs w:val="24"/>
        </w:rPr>
      </w:pPr>
      <w:r>
        <w:rPr>
          <w:rFonts w:asciiTheme="majorBidi" w:hAnsiTheme="majorBidi" w:cstheme="majorBidi"/>
          <w:sz w:val="24"/>
          <w:szCs w:val="24"/>
        </w:rPr>
        <w:t>different ratios related</w:t>
      </w:r>
      <w:r w:rsidR="008E2325">
        <w:rPr>
          <w:rFonts w:asciiTheme="majorBidi" w:hAnsiTheme="majorBidi" w:cstheme="majorBidi"/>
          <w:sz w:val="24"/>
          <w:szCs w:val="24"/>
        </w:rPr>
        <w:t xml:space="preserve"> to</w:t>
      </w:r>
      <w:r>
        <w:rPr>
          <w:rFonts w:asciiTheme="majorBidi" w:hAnsiTheme="majorBidi" w:cstheme="majorBidi"/>
          <w:sz w:val="24"/>
          <w:szCs w:val="24"/>
        </w:rPr>
        <w:t xml:space="preserve"> the five CAMEL’s</w:t>
      </w:r>
      <w:r w:rsidR="00842C4F">
        <w:rPr>
          <w:rFonts w:asciiTheme="majorBidi" w:hAnsiTheme="majorBidi" w:cstheme="majorBidi"/>
          <w:sz w:val="24"/>
          <w:szCs w:val="24"/>
        </w:rPr>
        <w:t xml:space="preserve"> factors</w:t>
      </w:r>
      <w:r w:rsidR="00D10549">
        <w:rPr>
          <w:rFonts w:asciiTheme="majorBidi" w:hAnsiTheme="majorBidi" w:cstheme="majorBidi"/>
          <w:sz w:val="24"/>
          <w:szCs w:val="24"/>
        </w:rPr>
        <w:t>, t</w:t>
      </w:r>
      <w:r w:rsidR="0050294D" w:rsidRPr="00E77F4B">
        <w:rPr>
          <w:rFonts w:asciiTheme="majorBidi" w:hAnsiTheme="majorBidi" w:cstheme="majorBidi"/>
          <w:sz w:val="24"/>
          <w:szCs w:val="24"/>
        </w:rPr>
        <w:t xml:space="preserve">he </w:t>
      </w:r>
      <w:r w:rsidR="00E77F4B" w:rsidRPr="00E77F4B">
        <w:rPr>
          <w:rFonts w:asciiTheme="majorBidi" w:hAnsiTheme="majorBidi" w:cstheme="majorBidi"/>
          <w:sz w:val="24"/>
          <w:szCs w:val="24"/>
        </w:rPr>
        <w:t xml:space="preserve">results of hypotheses testing are outlined </w:t>
      </w:r>
      <w:r w:rsidR="00455101">
        <w:rPr>
          <w:rFonts w:asciiTheme="majorBidi" w:hAnsiTheme="majorBidi" w:cstheme="majorBidi"/>
          <w:sz w:val="24"/>
          <w:szCs w:val="24"/>
        </w:rPr>
        <w:t xml:space="preserve">Based on the one-way ANOVA performed on the </w:t>
      </w:r>
      <w:r w:rsidR="00E77F4B" w:rsidRPr="00E77F4B">
        <w:rPr>
          <w:rFonts w:asciiTheme="majorBidi" w:hAnsiTheme="majorBidi" w:cstheme="majorBidi"/>
          <w:sz w:val="24"/>
          <w:szCs w:val="24"/>
        </w:rPr>
        <w:t xml:space="preserve">in </w:t>
      </w:r>
      <w:r w:rsidR="00E77F4B" w:rsidRPr="00E77F4B">
        <w:rPr>
          <w:rFonts w:asciiTheme="majorBidi" w:hAnsiTheme="majorBidi" w:cstheme="majorBidi"/>
          <w:sz w:val="24"/>
          <w:szCs w:val="24"/>
        </w:rPr>
        <w:fldChar w:fldCharType="begin"/>
      </w:r>
      <w:r w:rsidR="00E77F4B" w:rsidRPr="00E77F4B">
        <w:rPr>
          <w:rFonts w:asciiTheme="majorBidi" w:hAnsiTheme="majorBidi" w:cstheme="majorBidi"/>
          <w:sz w:val="24"/>
          <w:szCs w:val="24"/>
        </w:rPr>
        <w:instrText xml:space="preserve"> REF _Ref83573259 \h </w:instrText>
      </w:r>
      <w:r w:rsidR="00E77F4B">
        <w:rPr>
          <w:rFonts w:asciiTheme="majorBidi" w:hAnsiTheme="majorBidi" w:cstheme="majorBidi"/>
          <w:sz w:val="24"/>
          <w:szCs w:val="24"/>
        </w:rPr>
        <w:instrText xml:space="preserve"> \* MERGEFORMAT </w:instrText>
      </w:r>
      <w:r w:rsidR="00E77F4B" w:rsidRPr="00E77F4B">
        <w:rPr>
          <w:rFonts w:asciiTheme="majorBidi" w:hAnsiTheme="majorBidi" w:cstheme="majorBidi"/>
          <w:sz w:val="24"/>
          <w:szCs w:val="24"/>
        </w:rPr>
      </w:r>
      <w:r w:rsidR="00E77F4B" w:rsidRPr="00E77F4B">
        <w:rPr>
          <w:rFonts w:asciiTheme="majorBidi" w:hAnsiTheme="majorBidi" w:cstheme="majorBidi"/>
          <w:sz w:val="24"/>
          <w:szCs w:val="24"/>
        </w:rPr>
        <w:fldChar w:fldCharType="separate"/>
      </w:r>
      <w:r w:rsidR="00B70F81" w:rsidRPr="00842C4F">
        <w:rPr>
          <w:color w:val="000000" w:themeColor="text1"/>
          <w:sz w:val="24"/>
          <w:szCs w:val="24"/>
        </w:rPr>
        <w:t xml:space="preserve">Table </w:t>
      </w:r>
      <w:r w:rsidR="00455101">
        <w:rPr>
          <w:noProof/>
          <w:color w:val="000000" w:themeColor="text1"/>
          <w:sz w:val="24"/>
          <w:szCs w:val="24"/>
        </w:rPr>
        <w:t>8</w:t>
      </w:r>
      <w:r w:rsidR="00E77F4B" w:rsidRPr="00E77F4B">
        <w:rPr>
          <w:rFonts w:asciiTheme="majorBidi" w:hAnsiTheme="majorBidi" w:cstheme="majorBidi"/>
          <w:sz w:val="24"/>
          <w:szCs w:val="24"/>
        </w:rPr>
        <w:fldChar w:fldCharType="end"/>
      </w:r>
      <w:r w:rsidR="002D3DFC">
        <w:rPr>
          <w:rFonts w:asciiTheme="majorBidi" w:hAnsiTheme="majorBidi" w:cstheme="majorBidi"/>
          <w:sz w:val="24"/>
          <w:szCs w:val="24"/>
        </w:rPr>
        <w:t>.</w:t>
      </w:r>
    </w:p>
    <w:p w14:paraId="69D7036C" w14:textId="69E4F098" w:rsidR="0050294D" w:rsidRPr="00E77F4B" w:rsidRDefault="002D3DFC" w:rsidP="009C43E4">
      <w:pPr>
        <w:spacing w:line="360" w:lineRule="auto"/>
        <w:ind w:firstLine="0"/>
        <w:rPr>
          <w:rFonts w:asciiTheme="majorBidi" w:hAnsiTheme="majorBidi" w:cstheme="majorBidi"/>
          <w:sz w:val="24"/>
          <w:szCs w:val="24"/>
        </w:rPr>
      </w:pPr>
      <w:r>
        <w:rPr>
          <w:rFonts w:asciiTheme="majorBidi" w:hAnsiTheme="majorBidi" w:cstheme="majorBidi"/>
          <w:sz w:val="24"/>
          <w:szCs w:val="24"/>
        </w:rPr>
        <w:t xml:space="preserve"> </w:t>
      </w:r>
    </w:p>
    <w:p w14:paraId="7BF8703C" w14:textId="4B5A5B39" w:rsidR="00E77F4B" w:rsidRPr="00842C4F" w:rsidRDefault="00E77F4B" w:rsidP="00E77F4B">
      <w:pPr>
        <w:pStyle w:val="Caption"/>
        <w:spacing w:after="0"/>
        <w:ind w:firstLine="0"/>
        <w:rPr>
          <w:rFonts w:asciiTheme="majorBidi" w:hAnsiTheme="majorBidi" w:cstheme="majorBidi"/>
          <w:color w:val="000000" w:themeColor="text1"/>
          <w:sz w:val="36"/>
          <w:szCs w:val="36"/>
        </w:rPr>
      </w:pPr>
      <w:bookmarkStart w:id="50" w:name="_Ref83573259"/>
      <w:r w:rsidRPr="00842C4F">
        <w:rPr>
          <w:color w:val="000000" w:themeColor="text1"/>
          <w:sz w:val="24"/>
          <w:szCs w:val="24"/>
        </w:rPr>
        <w:t xml:space="preserve">Table </w:t>
      </w:r>
      <w:bookmarkEnd w:id="50"/>
      <w:r w:rsidR="00455101">
        <w:rPr>
          <w:color w:val="000000" w:themeColor="text1"/>
          <w:sz w:val="24"/>
          <w:szCs w:val="24"/>
        </w:rPr>
        <w:t>8</w:t>
      </w:r>
      <w:r w:rsidRPr="00842C4F">
        <w:rPr>
          <w:color w:val="000000" w:themeColor="text1"/>
          <w:sz w:val="24"/>
          <w:szCs w:val="24"/>
        </w:rPr>
        <w:t>: Hypotheses Testing Results</w:t>
      </w:r>
    </w:p>
    <w:tbl>
      <w:tblPr>
        <w:tblStyle w:val="TableGrid"/>
        <w:tblW w:w="9699" w:type="dxa"/>
        <w:tblLook w:val="04A0" w:firstRow="1" w:lastRow="0" w:firstColumn="1" w:lastColumn="0" w:noHBand="0" w:noVBand="1"/>
      </w:tblPr>
      <w:tblGrid>
        <w:gridCol w:w="8275"/>
        <w:gridCol w:w="1424"/>
      </w:tblGrid>
      <w:tr w:rsidR="00E77F4B" w14:paraId="19E87C7D" w14:textId="77777777" w:rsidTr="00F91021">
        <w:tc>
          <w:tcPr>
            <w:tcW w:w="8275" w:type="dxa"/>
          </w:tcPr>
          <w:p w14:paraId="6E435D02" w14:textId="1D8163C4" w:rsidR="00E77F4B" w:rsidRPr="00E77F4B" w:rsidRDefault="00E77F4B" w:rsidP="007A2D07">
            <w:pPr>
              <w:spacing w:line="360" w:lineRule="auto"/>
              <w:ind w:firstLine="0"/>
              <w:jc w:val="center"/>
              <w:rPr>
                <w:rFonts w:asciiTheme="majorBidi" w:hAnsiTheme="majorBidi" w:cstheme="majorBidi"/>
                <w:b/>
                <w:bCs/>
                <w:sz w:val="24"/>
                <w:szCs w:val="24"/>
              </w:rPr>
            </w:pPr>
            <w:r w:rsidRPr="00E77F4B">
              <w:rPr>
                <w:rFonts w:asciiTheme="majorBidi" w:hAnsiTheme="majorBidi" w:cstheme="majorBidi"/>
                <w:b/>
                <w:bCs/>
                <w:sz w:val="24"/>
                <w:szCs w:val="24"/>
              </w:rPr>
              <w:t>Hypothesis</w:t>
            </w:r>
          </w:p>
        </w:tc>
        <w:tc>
          <w:tcPr>
            <w:tcW w:w="1424" w:type="dxa"/>
          </w:tcPr>
          <w:p w14:paraId="2954164E" w14:textId="3F5B13EC" w:rsidR="00E77F4B" w:rsidRPr="00E77F4B" w:rsidRDefault="00D10549" w:rsidP="007A2D07">
            <w:pPr>
              <w:spacing w:line="360" w:lineRule="auto"/>
              <w:ind w:firstLine="0"/>
              <w:jc w:val="center"/>
              <w:rPr>
                <w:rFonts w:asciiTheme="majorBidi" w:hAnsiTheme="majorBidi" w:cstheme="majorBidi"/>
                <w:b/>
                <w:bCs/>
                <w:sz w:val="24"/>
                <w:szCs w:val="24"/>
              </w:rPr>
            </w:pPr>
            <w:r>
              <w:rPr>
                <w:rFonts w:asciiTheme="majorBidi" w:hAnsiTheme="majorBidi" w:cstheme="majorBidi"/>
                <w:b/>
                <w:bCs/>
                <w:sz w:val="24"/>
                <w:szCs w:val="24"/>
              </w:rPr>
              <w:t>Result</w:t>
            </w:r>
          </w:p>
        </w:tc>
      </w:tr>
      <w:tr w:rsidR="007A2D07" w14:paraId="58B12CD9" w14:textId="77777777" w:rsidTr="00F91021">
        <w:tc>
          <w:tcPr>
            <w:tcW w:w="8275" w:type="dxa"/>
          </w:tcPr>
          <w:p w14:paraId="06FC8C33" w14:textId="23B802DC" w:rsidR="007A2D07" w:rsidRDefault="007A2D07" w:rsidP="007A2D07">
            <w:pPr>
              <w:spacing w:line="360" w:lineRule="auto"/>
              <w:ind w:firstLine="0"/>
              <w:rPr>
                <w:rFonts w:asciiTheme="majorBidi" w:hAnsiTheme="majorBidi" w:cstheme="majorBidi"/>
                <w:sz w:val="24"/>
                <w:szCs w:val="24"/>
              </w:rPr>
            </w:pPr>
            <w:r w:rsidRPr="007A3EE7">
              <w:rPr>
                <w:rFonts w:asciiTheme="majorBidi" w:hAnsiTheme="majorBidi" w:cstheme="majorBidi"/>
                <w:b/>
                <w:bCs/>
                <w:sz w:val="24"/>
                <w:szCs w:val="24"/>
              </w:rPr>
              <w:t xml:space="preserve">H1: </w:t>
            </w:r>
            <w:r w:rsidR="003032A6">
              <w:rPr>
                <w:rFonts w:asciiTheme="majorBidi" w:hAnsiTheme="majorBidi" w:cstheme="majorBidi"/>
                <w:sz w:val="24"/>
                <w:szCs w:val="24"/>
              </w:rPr>
              <w:t>C</w:t>
            </w:r>
            <w:r w:rsidR="003032A6" w:rsidRPr="00203C78">
              <w:rPr>
                <w:rFonts w:asciiTheme="majorBidi" w:hAnsiTheme="majorBidi" w:cstheme="majorBidi"/>
                <w:sz w:val="24"/>
                <w:szCs w:val="24"/>
              </w:rPr>
              <w:t xml:space="preserve">apital </w:t>
            </w:r>
            <w:r w:rsidR="003032A6">
              <w:rPr>
                <w:rFonts w:asciiTheme="majorBidi" w:hAnsiTheme="majorBidi" w:cstheme="majorBidi"/>
                <w:sz w:val="24"/>
                <w:szCs w:val="24"/>
              </w:rPr>
              <w:t>a</w:t>
            </w:r>
            <w:r w:rsidR="003032A6" w:rsidRPr="00203C78">
              <w:rPr>
                <w:rFonts w:asciiTheme="majorBidi" w:hAnsiTheme="majorBidi" w:cstheme="majorBidi"/>
                <w:sz w:val="24"/>
                <w:szCs w:val="24"/>
              </w:rPr>
              <w:t xml:space="preserve">dequacy </w:t>
            </w:r>
            <w:r w:rsidR="003032A6">
              <w:rPr>
                <w:rFonts w:asciiTheme="majorBidi" w:hAnsiTheme="majorBidi" w:cstheme="majorBidi"/>
                <w:sz w:val="24"/>
                <w:szCs w:val="24"/>
              </w:rPr>
              <w:t xml:space="preserve">of Islamic banks in </w:t>
            </w:r>
            <w:r w:rsidR="003032A6" w:rsidRPr="00203C78">
              <w:rPr>
                <w:rFonts w:asciiTheme="majorBidi" w:hAnsiTheme="majorBidi" w:cstheme="majorBidi"/>
                <w:sz w:val="24"/>
                <w:szCs w:val="24"/>
              </w:rPr>
              <w:t>no</w:t>
            </w:r>
            <w:r w:rsidR="003032A6">
              <w:rPr>
                <w:rFonts w:asciiTheme="majorBidi" w:hAnsiTheme="majorBidi" w:cstheme="majorBidi"/>
                <w:sz w:val="24"/>
                <w:szCs w:val="24"/>
              </w:rPr>
              <w:t>t</w:t>
            </w:r>
            <w:r w:rsidR="003032A6" w:rsidRPr="00203C78">
              <w:rPr>
                <w:rFonts w:asciiTheme="majorBidi" w:hAnsiTheme="majorBidi" w:cstheme="majorBidi"/>
                <w:sz w:val="24"/>
                <w:szCs w:val="24"/>
              </w:rPr>
              <w:t xml:space="preserve"> significant</w:t>
            </w:r>
            <w:r w:rsidR="003032A6">
              <w:rPr>
                <w:rFonts w:asciiTheme="majorBidi" w:hAnsiTheme="majorBidi" w:cstheme="majorBidi"/>
                <w:sz w:val="24"/>
                <w:szCs w:val="24"/>
              </w:rPr>
              <w:t>ly different than that of conventional banks.</w:t>
            </w:r>
          </w:p>
        </w:tc>
        <w:tc>
          <w:tcPr>
            <w:tcW w:w="1424" w:type="dxa"/>
          </w:tcPr>
          <w:p w14:paraId="219B2A44" w14:textId="54481B0B" w:rsidR="007A2D07" w:rsidRDefault="00A45B14" w:rsidP="00A45B14">
            <w:pPr>
              <w:spacing w:line="360" w:lineRule="auto"/>
              <w:ind w:firstLine="0"/>
              <w:jc w:val="center"/>
              <w:rPr>
                <w:rFonts w:asciiTheme="majorBidi" w:hAnsiTheme="majorBidi" w:cstheme="majorBidi"/>
                <w:sz w:val="24"/>
                <w:szCs w:val="24"/>
              </w:rPr>
            </w:pPr>
            <w:r>
              <w:rPr>
                <w:rFonts w:asciiTheme="majorBidi" w:hAnsiTheme="majorBidi" w:cstheme="majorBidi"/>
                <w:sz w:val="24"/>
                <w:szCs w:val="24"/>
              </w:rPr>
              <w:t>Reject</w:t>
            </w:r>
          </w:p>
        </w:tc>
      </w:tr>
      <w:tr w:rsidR="007A2D07" w14:paraId="3CE8CC8C" w14:textId="77777777" w:rsidTr="00F91021">
        <w:tc>
          <w:tcPr>
            <w:tcW w:w="8275" w:type="dxa"/>
          </w:tcPr>
          <w:p w14:paraId="201258E0" w14:textId="10DB9720" w:rsidR="007A2D07" w:rsidRDefault="007A2D07" w:rsidP="007A2D07">
            <w:pPr>
              <w:spacing w:line="360" w:lineRule="auto"/>
              <w:ind w:firstLine="0"/>
              <w:rPr>
                <w:rFonts w:asciiTheme="majorBidi" w:hAnsiTheme="majorBidi" w:cstheme="majorBidi"/>
                <w:sz w:val="24"/>
                <w:szCs w:val="24"/>
              </w:rPr>
            </w:pPr>
            <w:r w:rsidRPr="007A3EE7">
              <w:rPr>
                <w:rFonts w:asciiTheme="majorBidi" w:hAnsiTheme="majorBidi" w:cstheme="majorBidi"/>
                <w:b/>
                <w:bCs/>
                <w:sz w:val="24"/>
                <w:szCs w:val="24"/>
              </w:rPr>
              <w:t>H2:</w:t>
            </w:r>
            <w:r w:rsidRPr="007A3EE7">
              <w:rPr>
                <w:rFonts w:asciiTheme="majorBidi" w:hAnsiTheme="majorBidi" w:cstheme="majorBidi"/>
                <w:sz w:val="24"/>
                <w:szCs w:val="24"/>
              </w:rPr>
              <w:t xml:space="preserve"> </w:t>
            </w:r>
            <w:r w:rsidR="003032A6">
              <w:rPr>
                <w:rFonts w:asciiTheme="majorBidi" w:hAnsiTheme="majorBidi" w:cstheme="majorBidi"/>
                <w:sz w:val="24"/>
                <w:szCs w:val="24"/>
              </w:rPr>
              <w:t>A</w:t>
            </w:r>
            <w:r w:rsidR="003032A6" w:rsidRPr="00203C78">
              <w:rPr>
                <w:rFonts w:asciiTheme="majorBidi" w:hAnsiTheme="majorBidi" w:cstheme="majorBidi"/>
                <w:sz w:val="24"/>
                <w:szCs w:val="24"/>
              </w:rPr>
              <w:t>sset quality</w:t>
            </w:r>
            <w:r w:rsidR="003032A6">
              <w:rPr>
                <w:rFonts w:asciiTheme="majorBidi" w:hAnsiTheme="majorBidi" w:cstheme="majorBidi"/>
                <w:sz w:val="24"/>
                <w:szCs w:val="24"/>
              </w:rPr>
              <w:t xml:space="preserve"> </w:t>
            </w:r>
            <w:r w:rsidR="003032A6" w:rsidRPr="00203C78">
              <w:rPr>
                <w:rFonts w:asciiTheme="majorBidi" w:hAnsiTheme="majorBidi" w:cstheme="majorBidi"/>
                <w:sz w:val="24"/>
                <w:szCs w:val="24"/>
              </w:rPr>
              <w:t>of Islamic</w:t>
            </w:r>
            <w:r w:rsidR="003032A6">
              <w:rPr>
                <w:rFonts w:asciiTheme="majorBidi" w:hAnsiTheme="majorBidi" w:cstheme="majorBidi"/>
                <w:sz w:val="24"/>
                <w:szCs w:val="24"/>
              </w:rPr>
              <w:t xml:space="preserve"> banks in </w:t>
            </w:r>
            <w:r w:rsidR="003032A6" w:rsidRPr="00203C78">
              <w:rPr>
                <w:rFonts w:asciiTheme="majorBidi" w:hAnsiTheme="majorBidi" w:cstheme="majorBidi"/>
                <w:sz w:val="24"/>
                <w:szCs w:val="24"/>
              </w:rPr>
              <w:t>no</w:t>
            </w:r>
            <w:r w:rsidR="003032A6">
              <w:rPr>
                <w:rFonts w:asciiTheme="majorBidi" w:hAnsiTheme="majorBidi" w:cstheme="majorBidi"/>
                <w:sz w:val="24"/>
                <w:szCs w:val="24"/>
              </w:rPr>
              <w:t>t</w:t>
            </w:r>
            <w:r w:rsidR="003032A6" w:rsidRPr="00203C78">
              <w:rPr>
                <w:rFonts w:asciiTheme="majorBidi" w:hAnsiTheme="majorBidi" w:cstheme="majorBidi"/>
                <w:sz w:val="24"/>
                <w:szCs w:val="24"/>
              </w:rPr>
              <w:t xml:space="preserve"> significant</w:t>
            </w:r>
            <w:r w:rsidR="003032A6">
              <w:rPr>
                <w:rFonts w:asciiTheme="majorBidi" w:hAnsiTheme="majorBidi" w:cstheme="majorBidi"/>
                <w:sz w:val="24"/>
                <w:szCs w:val="24"/>
              </w:rPr>
              <w:t xml:space="preserve">ly different than that of </w:t>
            </w:r>
            <w:r w:rsidR="003032A6" w:rsidRPr="00203C78">
              <w:rPr>
                <w:rFonts w:asciiTheme="majorBidi" w:hAnsiTheme="majorBidi" w:cstheme="majorBidi"/>
                <w:sz w:val="24"/>
                <w:szCs w:val="24"/>
              </w:rPr>
              <w:t>conventional banks</w:t>
            </w:r>
            <w:r w:rsidR="003032A6">
              <w:rPr>
                <w:rFonts w:asciiTheme="majorBidi" w:hAnsiTheme="majorBidi" w:cstheme="majorBidi"/>
                <w:sz w:val="24"/>
                <w:szCs w:val="24"/>
              </w:rPr>
              <w:t>.</w:t>
            </w:r>
          </w:p>
        </w:tc>
        <w:tc>
          <w:tcPr>
            <w:tcW w:w="1424" w:type="dxa"/>
          </w:tcPr>
          <w:p w14:paraId="7AE84D42" w14:textId="39A93835" w:rsidR="007A2D07" w:rsidRDefault="00A45B14" w:rsidP="00A45B14">
            <w:pPr>
              <w:spacing w:line="360" w:lineRule="auto"/>
              <w:ind w:firstLine="0"/>
              <w:jc w:val="center"/>
              <w:rPr>
                <w:rFonts w:asciiTheme="majorBidi" w:hAnsiTheme="majorBidi" w:cstheme="majorBidi"/>
                <w:sz w:val="24"/>
                <w:szCs w:val="24"/>
              </w:rPr>
            </w:pPr>
            <w:r>
              <w:rPr>
                <w:rFonts w:asciiTheme="majorBidi" w:hAnsiTheme="majorBidi" w:cstheme="majorBidi"/>
                <w:sz w:val="24"/>
                <w:szCs w:val="24"/>
              </w:rPr>
              <w:t>Reject</w:t>
            </w:r>
          </w:p>
        </w:tc>
      </w:tr>
      <w:tr w:rsidR="007A2D07" w14:paraId="7A885A5F" w14:textId="77777777" w:rsidTr="00F91021">
        <w:tc>
          <w:tcPr>
            <w:tcW w:w="8275" w:type="dxa"/>
          </w:tcPr>
          <w:p w14:paraId="49FBDC2B" w14:textId="534160EB" w:rsidR="007A2D07" w:rsidRDefault="007A2D07" w:rsidP="007A2D07">
            <w:pPr>
              <w:spacing w:line="360" w:lineRule="auto"/>
              <w:ind w:firstLine="0"/>
              <w:rPr>
                <w:rFonts w:asciiTheme="majorBidi" w:hAnsiTheme="majorBidi" w:cstheme="majorBidi"/>
                <w:sz w:val="24"/>
                <w:szCs w:val="24"/>
              </w:rPr>
            </w:pPr>
            <w:r w:rsidRPr="007A3EE7">
              <w:rPr>
                <w:rFonts w:asciiTheme="majorBidi" w:hAnsiTheme="majorBidi" w:cstheme="majorBidi"/>
                <w:b/>
                <w:bCs/>
                <w:sz w:val="24"/>
                <w:szCs w:val="24"/>
              </w:rPr>
              <w:t>H3:</w:t>
            </w:r>
            <w:r w:rsidRPr="007A3EE7">
              <w:rPr>
                <w:rFonts w:asciiTheme="majorBidi" w:hAnsiTheme="majorBidi" w:cstheme="majorBidi"/>
                <w:sz w:val="24"/>
                <w:szCs w:val="24"/>
              </w:rPr>
              <w:t xml:space="preserve"> </w:t>
            </w:r>
            <w:r w:rsidR="003032A6">
              <w:rPr>
                <w:rFonts w:asciiTheme="majorBidi" w:hAnsiTheme="majorBidi" w:cstheme="majorBidi"/>
                <w:sz w:val="24"/>
                <w:szCs w:val="24"/>
              </w:rPr>
              <w:t>M</w:t>
            </w:r>
            <w:r w:rsidR="003032A6" w:rsidRPr="00203C78">
              <w:rPr>
                <w:rFonts w:asciiTheme="majorBidi" w:hAnsiTheme="majorBidi" w:cstheme="majorBidi"/>
                <w:sz w:val="24"/>
                <w:szCs w:val="24"/>
              </w:rPr>
              <w:t xml:space="preserve">anagement quality of Islamic </w:t>
            </w:r>
            <w:r w:rsidR="003032A6">
              <w:rPr>
                <w:rFonts w:asciiTheme="majorBidi" w:hAnsiTheme="majorBidi" w:cstheme="majorBidi"/>
                <w:sz w:val="24"/>
                <w:szCs w:val="24"/>
              </w:rPr>
              <w:t xml:space="preserve">banks is not significantly different than that of </w:t>
            </w:r>
            <w:r w:rsidR="003032A6" w:rsidRPr="00203C78">
              <w:rPr>
                <w:rFonts w:asciiTheme="majorBidi" w:hAnsiTheme="majorBidi" w:cstheme="majorBidi"/>
                <w:sz w:val="24"/>
                <w:szCs w:val="24"/>
              </w:rPr>
              <w:t>conventional banks.</w:t>
            </w:r>
          </w:p>
        </w:tc>
        <w:tc>
          <w:tcPr>
            <w:tcW w:w="1424" w:type="dxa"/>
          </w:tcPr>
          <w:p w14:paraId="5E3A3822" w14:textId="0C9E97A2" w:rsidR="007A2D07" w:rsidRDefault="00A45B14" w:rsidP="00A45B14">
            <w:pPr>
              <w:spacing w:line="360" w:lineRule="auto"/>
              <w:ind w:firstLine="0"/>
              <w:jc w:val="center"/>
              <w:rPr>
                <w:rFonts w:asciiTheme="majorBidi" w:hAnsiTheme="majorBidi" w:cstheme="majorBidi"/>
                <w:sz w:val="24"/>
                <w:szCs w:val="24"/>
              </w:rPr>
            </w:pPr>
            <w:r>
              <w:rPr>
                <w:rFonts w:asciiTheme="majorBidi" w:hAnsiTheme="majorBidi" w:cstheme="majorBidi"/>
                <w:sz w:val="24"/>
                <w:szCs w:val="24"/>
              </w:rPr>
              <w:t>Mixed</w:t>
            </w:r>
          </w:p>
        </w:tc>
      </w:tr>
      <w:tr w:rsidR="007A2D07" w14:paraId="5357ACDA" w14:textId="77777777" w:rsidTr="00F91021">
        <w:tc>
          <w:tcPr>
            <w:tcW w:w="8275" w:type="dxa"/>
          </w:tcPr>
          <w:p w14:paraId="6590389B" w14:textId="7F5BE280" w:rsidR="007A2D07" w:rsidRDefault="007A2D07" w:rsidP="007A2D07">
            <w:pPr>
              <w:spacing w:line="360" w:lineRule="auto"/>
              <w:ind w:firstLine="0"/>
              <w:rPr>
                <w:rFonts w:asciiTheme="majorBidi" w:hAnsiTheme="majorBidi" w:cstheme="majorBidi"/>
                <w:sz w:val="24"/>
                <w:szCs w:val="24"/>
              </w:rPr>
            </w:pPr>
            <w:r w:rsidRPr="007A3EE7">
              <w:rPr>
                <w:rFonts w:asciiTheme="majorBidi" w:hAnsiTheme="majorBidi" w:cstheme="majorBidi"/>
                <w:b/>
                <w:bCs/>
                <w:sz w:val="24"/>
                <w:szCs w:val="24"/>
              </w:rPr>
              <w:t>H4:</w:t>
            </w:r>
            <w:r w:rsidRPr="007A3EE7">
              <w:rPr>
                <w:rFonts w:asciiTheme="majorBidi" w:hAnsiTheme="majorBidi" w:cstheme="majorBidi"/>
                <w:sz w:val="24"/>
                <w:szCs w:val="24"/>
              </w:rPr>
              <w:t xml:space="preserve"> </w:t>
            </w:r>
            <w:r w:rsidR="003032A6">
              <w:rPr>
                <w:rFonts w:asciiTheme="majorBidi" w:hAnsiTheme="majorBidi" w:cstheme="majorBidi"/>
                <w:sz w:val="24"/>
                <w:szCs w:val="24"/>
              </w:rPr>
              <w:t>E</w:t>
            </w:r>
            <w:r w:rsidR="003032A6" w:rsidRPr="00203C78">
              <w:rPr>
                <w:rFonts w:asciiTheme="majorBidi" w:hAnsiTheme="majorBidi" w:cstheme="majorBidi"/>
                <w:sz w:val="24"/>
                <w:szCs w:val="24"/>
              </w:rPr>
              <w:t>arning ability of Islamic</w:t>
            </w:r>
            <w:r w:rsidR="003032A6">
              <w:rPr>
                <w:rFonts w:asciiTheme="majorBidi" w:hAnsiTheme="majorBidi" w:cstheme="majorBidi"/>
                <w:sz w:val="24"/>
                <w:szCs w:val="24"/>
              </w:rPr>
              <w:t xml:space="preserve"> banks is not significantly different than that of </w:t>
            </w:r>
            <w:r w:rsidR="003032A6" w:rsidRPr="00203C78">
              <w:rPr>
                <w:rFonts w:asciiTheme="majorBidi" w:hAnsiTheme="majorBidi" w:cstheme="majorBidi"/>
                <w:sz w:val="24"/>
                <w:szCs w:val="24"/>
              </w:rPr>
              <w:t>conventional banks.</w:t>
            </w:r>
          </w:p>
        </w:tc>
        <w:tc>
          <w:tcPr>
            <w:tcW w:w="1424" w:type="dxa"/>
          </w:tcPr>
          <w:p w14:paraId="68D876EF" w14:textId="64844F01" w:rsidR="007A2D07" w:rsidRDefault="00A45B14" w:rsidP="00A45B14">
            <w:pPr>
              <w:spacing w:line="360" w:lineRule="auto"/>
              <w:ind w:firstLine="0"/>
              <w:jc w:val="center"/>
              <w:rPr>
                <w:rFonts w:asciiTheme="majorBidi" w:hAnsiTheme="majorBidi" w:cstheme="majorBidi"/>
                <w:sz w:val="24"/>
                <w:szCs w:val="24"/>
              </w:rPr>
            </w:pPr>
            <w:r>
              <w:rPr>
                <w:rFonts w:asciiTheme="majorBidi" w:hAnsiTheme="majorBidi" w:cstheme="majorBidi"/>
                <w:sz w:val="24"/>
                <w:szCs w:val="24"/>
              </w:rPr>
              <w:t>Do not Reject</w:t>
            </w:r>
          </w:p>
        </w:tc>
      </w:tr>
      <w:tr w:rsidR="007A2D07" w14:paraId="743E8E32" w14:textId="77777777" w:rsidTr="00F91021">
        <w:tc>
          <w:tcPr>
            <w:tcW w:w="8275" w:type="dxa"/>
          </w:tcPr>
          <w:p w14:paraId="2EC108DC" w14:textId="54BA64F0" w:rsidR="007A2D07" w:rsidRDefault="007A2D07" w:rsidP="007A2D07">
            <w:pPr>
              <w:spacing w:line="360" w:lineRule="auto"/>
              <w:ind w:firstLine="0"/>
              <w:rPr>
                <w:rFonts w:asciiTheme="majorBidi" w:hAnsiTheme="majorBidi" w:cstheme="majorBidi"/>
                <w:sz w:val="24"/>
                <w:szCs w:val="24"/>
              </w:rPr>
            </w:pPr>
            <w:r w:rsidRPr="007A3EE7">
              <w:rPr>
                <w:rFonts w:asciiTheme="majorBidi" w:hAnsiTheme="majorBidi" w:cstheme="majorBidi"/>
                <w:b/>
                <w:bCs/>
                <w:sz w:val="24"/>
                <w:szCs w:val="24"/>
              </w:rPr>
              <w:lastRenderedPageBreak/>
              <w:t>H5:</w:t>
            </w:r>
            <w:r w:rsidRPr="007A3EE7">
              <w:rPr>
                <w:rFonts w:asciiTheme="majorBidi" w:hAnsiTheme="majorBidi" w:cstheme="majorBidi"/>
                <w:sz w:val="24"/>
                <w:szCs w:val="24"/>
              </w:rPr>
              <w:t xml:space="preserve"> </w:t>
            </w:r>
            <w:r w:rsidR="003032A6" w:rsidRPr="00203C78">
              <w:rPr>
                <w:rFonts w:asciiTheme="majorBidi" w:hAnsiTheme="majorBidi" w:cstheme="majorBidi"/>
                <w:sz w:val="24"/>
                <w:szCs w:val="24"/>
              </w:rPr>
              <w:t>Liquidity</w:t>
            </w:r>
            <w:r w:rsidR="003032A6">
              <w:rPr>
                <w:rFonts w:asciiTheme="majorBidi" w:hAnsiTheme="majorBidi" w:cstheme="majorBidi"/>
                <w:sz w:val="24"/>
                <w:szCs w:val="24"/>
              </w:rPr>
              <w:t xml:space="preserve"> </w:t>
            </w:r>
            <w:r w:rsidR="003032A6" w:rsidRPr="00203C78">
              <w:rPr>
                <w:rFonts w:asciiTheme="majorBidi" w:hAnsiTheme="majorBidi" w:cstheme="majorBidi"/>
                <w:sz w:val="24"/>
                <w:szCs w:val="24"/>
              </w:rPr>
              <w:t xml:space="preserve">of Islamic </w:t>
            </w:r>
            <w:r w:rsidR="003032A6">
              <w:rPr>
                <w:rFonts w:asciiTheme="majorBidi" w:hAnsiTheme="majorBidi" w:cstheme="majorBidi"/>
                <w:sz w:val="24"/>
                <w:szCs w:val="24"/>
              </w:rPr>
              <w:t>banks is not significantly different than that of</w:t>
            </w:r>
            <w:r w:rsidR="003032A6" w:rsidRPr="00203C78">
              <w:rPr>
                <w:rFonts w:asciiTheme="majorBidi" w:hAnsiTheme="majorBidi" w:cstheme="majorBidi"/>
                <w:sz w:val="24"/>
                <w:szCs w:val="24"/>
              </w:rPr>
              <w:t xml:space="preserve"> conventional banks.</w:t>
            </w:r>
          </w:p>
        </w:tc>
        <w:tc>
          <w:tcPr>
            <w:tcW w:w="1424" w:type="dxa"/>
          </w:tcPr>
          <w:p w14:paraId="3E7D9EB6" w14:textId="6873920C" w:rsidR="007A2D07" w:rsidRDefault="00A45B14" w:rsidP="00A45B14">
            <w:pPr>
              <w:spacing w:line="360" w:lineRule="auto"/>
              <w:ind w:firstLine="0"/>
              <w:jc w:val="center"/>
              <w:rPr>
                <w:rFonts w:asciiTheme="majorBidi" w:hAnsiTheme="majorBidi" w:cstheme="majorBidi"/>
                <w:sz w:val="24"/>
                <w:szCs w:val="24"/>
              </w:rPr>
            </w:pPr>
            <w:r>
              <w:rPr>
                <w:rFonts w:asciiTheme="majorBidi" w:hAnsiTheme="majorBidi" w:cstheme="majorBidi"/>
                <w:sz w:val="24"/>
                <w:szCs w:val="24"/>
              </w:rPr>
              <w:t>Reject</w:t>
            </w:r>
          </w:p>
        </w:tc>
      </w:tr>
    </w:tbl>
    <w:p w14:paraId="06A645F1" w14:textId="77777777" w:rsidR="00E77F4B" w:rsidRDefault="00E77F4B" w:rsidP="009C43E4">
      <w:pPr>
        <w:spacing w:line="360" w:lineRule="auto"/>
        <w:ind w:firstLine="0"/>
        <w:rPr>
          <w:rFonts w:asciiTheme="majorBidi" w:hAnsiTheme="majorBidi" w:cstheme="majorBidi"/>
          <w:sz w:val="24"/>
          <w:szCs w:val="24"/>
        </w:rPr>
      </w:pPr>
    </w:p>
    <w:p w14:paraId="2C473D6E" w14:textId="77777777" w:rsidR="0019724E" w:rsidRDefault="0019724E" w:rsidP="009F3CC3">
      <w:pPr>
        <w:spacing w:line="360" w:lineRule="auto"/>
        <w:ind w:firstLine="0"/>
        <w:rPr>
          <w:rFonts w:asciiTheme="majorBidi" w:hAnsiTheme="majorBidi" w:cstheme="majorBidi"/>
          <w:sz w:val="24"/>
          <w:szCs w:val="24"/>
        </w:rPr>
      </w:pPr>
    </w:p>
    <w:p w14:paraId="63CD57F7" w14:textId="5EEA6942" w:rsidR="00756F1F" w:rsidRPr="008343F2" w:rsidRDefault="00613E7D" w:rsidP="008343F2">
      <w:pPr>
        <w:pStyle w:val="Heading1"/>
        <w:numPr>
          <w:ilvl w:val="0"/>
          <w:numId w:val="5"/>
        </w:numPr>
        <w:tabs>
          <w:tab w:val="left" w:pos="450"/>
        </w:tabs>
        <w:spacing w:before="0" w:after="0" w:line="360" w:lineRule="auto"/>
        <w:jc w:val="left"/>
      </w:pPr>
      <w:r w:rsidRPr="008343F2">
        <w:t xml:space="preserve">Conclusion </w:t>
      </w:r>
      <w:r w:rsidR="0019724E" w:rsidRPr="008343F2">
        <w:t>and Policy Implications</w:t>
      </w:r>
    </w:p>
    <w:p w14:paraId="75313A9B" w14:textId="3DD712FC" w:rsidR="00905EC6" w:rsidRDefault="001D250A" w:rsidP="00C5193F">
      <w:pPr>
        <w:spacing w:line="360" w:lineRule="auto"/>
        <w:ind w:firstLine="0"/>
        <w:rPr>
          <w:rFonts w:asciiTheme="majorBidi" w:hAnsiTheme="majorBidi" w:cstheme="majorBidi"/>
          <w:sz w:val="24"/>
          <w:szCs w:val="24"/>
        </w:rPr>
      </w:pPr>
      <w:r w:rsidRPr="001D250A">
        <w:rPr>
          <w:rFonts w:asciiTheme="majorBidi" w:hAnsiTheme="majorBidi" w:cstheme="majorBidi"/>
          <w:sz w:val="24"/>
          <w:szCs w:val="24"/>
        </w:rPr>
        <w:t xml:space="preserve">The </w:t>
      </w:r>
      <w:r>
        <w:rPr>
          <w:rFonts w:asciiTheme="majorBidi" w:hAnsiTheme="majorBidi" w:cstheme="majorBidi"/>
          <w:sz w:val="24"/>
          <w:szCs w:val="24"/>
        </w:rPr>
        <w:t xml:space="preserve">study investigates the performance differential across the </w:t>
      </w:r>
      <w:r w:rsidR="00615B79">
        <w:rPr>
          <w:rFonts w:asciiTheme="majorBidi" w:hAnsiTheme="majorBidi" w:cstheme="majorBidi"/>
          <w:sz w:val="24"/>
          <w:szCs w:val="24"/>
        </w:rPr>
        <w:t>Islamic</w:t>
      </w:r>
      <w:r>
        <w:rPr>
          <w:rFonts w:asciiTheme="majorBidi" w:hAnsiTheme="majorBidi" w:cstheme="majorBidi"/>
          <w:sz w:val="24"/>
          <w:szCs w:val="24"/>
        </w:rPr>
        <w:t xml:space="preserve"> and conventional banks </w:t>
      </w:r>
      <w:r w:rsidR="00615B79">
        <w:rPr>
          <w:rFonts w:asciiTheme="majorBidi" w:hAnsiTheme="majorBidi" w:cstheme="majorBidi"/>
          <w:sz w:val="24"/>
          <w:szCs w:val="24"/>
        </w:rPr>
        <w:t>operating in Palestine over the period from 2011 to 2017.</w:t>
      </w:r>
      <w:r w:rsidR="009815B4">
        <w:rPr>
          <w:rFonts w:asciiTheme="majorBidi" w:hAnsiTheme="majorBidi" w:cstheme="majorBidi"/>
          <w:sz w:val="24"/>
          <w:szCs w:val="24"/>
        </w:rPr>
        <w:t xml:space="preserve"> </w:t>
      </w:r>
      <w:r w:rsidR="00AA4017">
        <w:rPr>
          <w:rFonts w:asciiTheme="majorBidi" w:hAnsiTheme="majorBidi" w:cstheme="majorBidi"/>
          <w:sz w:val="24"/>
          <w:szCs w:val="24"/>
        </w:rPr>
        <w:t xml:space="preserve">The study finds that </w:t>
      </w:r>
      <w:r w:rsidR="00747A8C">
        <w:rPr>
          <w:rFonts w:asciiTheme="majorBidi" w:hAnsiTheme="majorBidi" w:cstheme="majorBidi"/>
          <w:sz w:val="24"/>
          <w:szCs w:val="24"/>
        </w:rPr>
        <w:t>Islamic banks outperform conventional banks in terms of capital adequacy and asset quality.</w:t>
      </w:r>
      <w:r w:rsidR="00594EB3">
        <w:rPr>
          <w:rFonts w:asciiTheme="majorBidi" w:hAnsiTheme="majorBidi" w:cstheme="majorBidi"/>
          <w:sz w:val="24"/>
          <w:szCs w:val="24"/>
        </w:rPr>
        <w:t xml:space="preserve"> The nature of Islamic banks’ </w:t>
      </w:r>
      <w:r w:rsidR="007960AA">
        <w:rPr>
          <w:rFonts w:asciiTheme="majorBidi" w:hAnsiTheme="majorBidi" w:cstheme="majorBidi"/>
          <w:sz w:val="24"/>
          <w:szCs w:val="24"/>
        </w:rPr>
        <w:t>deposits a</w:t>
      </w:r>
      <w:r w:rsidR="00137C66">
        <w:rPr>
          <w:rFonts w:asciiTheme="majorBidi" w:hAnsiTheme="majorBidi" w:cstheme="majorBidi"/>
          <w:sz w:val="24"/>
          <w:szCs w:val="24"/>
        </w:rPr>
        <w:t>s</w:t>
      </w:r>
      <w:r w:rsidR="000D36B3">
        <w:rPr>
          <w:rFonts w:asciiTheme="majorBidi" w:hAnsiTheme="majorBidi" w:cstheme="majorBidi"/>
          <w:sz w:val="24"/>
          <w:szCs w:val="24"/>
        </w:rPr>
        <w:t xml:space="preserve"> well as the nature of </w:t>
      </w:r>
      <w:r w:rsidR="00AA4017">
        <w:rPr>
          <w:rFonts w:asciiTheme="majorBidi" w:hAnsiTheme="majorBidi" w:cstheme="majorBidi"/>
          <w:sz w:val="24"/>
          <w:szCs w:val="24"/>
        </w:rPr>
        <w:t>their asset portfolio</w:t>
      </w:r>
      <w:r w:rsidR="000D36B3">
        <w:rPr>
          <w:rFonts w:asciiTheme="majorBidi" w:hAnsiTheme="majorBidi" w:cstheme="majorBidi"/>
          <w:sz w:val="24"/>
          <w:szCs w:val="24"/>
        </w:rPr>
        <w:t xml:space="preserve"> contributed toward these results. </w:t>
      </w:r>
      <w:r w:rsidR="00747A8C">
        <w:rPr>
          <w:rFonts w:asciiTheme="majorBidi" w:hAnsiTheme="majorBidi" w:cstheme="majorBidi"/>
          <w:sz w:val="24"/>
          <w:szCs w:val="24"/>
        </w:rPr>
        <w:t xml:space="preserve">While these results are consistent with the Islamic financial intermediation </w:t>
      </w:r>
      <w:r w:rsidR="005B1485">
        <w:rPr>
          <w:rFonts w:asciiTheme="majorBidi" w:hAnsiTheme="majorBidi" w:cstheme="majorBidi"/>
          <w:sz w:val="24"/>
          <w:szCs w:val="24"/>
        </w:rPr>
        <w:t>business mode</w:t>
      </w:r>
      <w:r w:rsidR="00AA4017">
        <w:rPr>
          <w:rFonts w:asciiTheme="majorBidi" w:hAnsiTheme="majorBidi" w:cstheme="majorBidi"/>
          <w:sz w:val="24"/>
          <w:szCs w:val="24"/>
        </w:rPr>
        <w:t>l</w:t>
      </w:r>
      <w:r w:rsidR="00324407">
        <w:rPr>
          <w:rFonts w:asciiTheme="majorBidi" w:hAnsiTheme="majorBidi" w:cstheme="majorBidi"/>
          <w:sz w:val="24"/>
          <w:szCs w:val="24"/>
        </w:rPr>
        <w:t>, Islamic banks are found to underperform conventional banks in terms of liquidity.</w:t>
      </w:r>
      <w:r w:rsidR="0080137A">
        <w:rPr>
          <w:rFonts w:asciiTheme="majorBidi" w:hAnsiTheme="majorBidi" w:cstheme="majorBidi"/>
          <w:sz w:val="24"/>
          <w:szCs w:val="24"/>
        </w:rPr>
        <w:t xml:space="preserve"> </w:t>
      </w:r>
      <w:r w:rsidR="00875C4F">
        <w:rPr>
          <w:rFonts w:asciiTheme="majorBidi" w:hAnsiTheme="majorBidi" w:cstheme="majorBidi"/>
          <w:sz w:val="24"/>
          <w:szCs w:val="24"/>
        </w:rPr>
        <w:t>This lower liquidity while contributed to increasing the risk of the Islamic</w:t>
      </w:r>
      <w:r w:rsidR="00C5193F">
        <w:rPr>
          <w:rFonts w:asciiTheme="majorBidi" w:hAnsiTheme="majorBidi" w:cstheme="majorBidi"/>
          <w:sz w:val="24"/>
          <w:szCs w:val="24"/>
        </w:rPr>
        <w:t xml:space="preserve"> banks’</w:t>
      </w:r>
      <w:r w:rsidR="00875C4F">
        <w:rPr>
          <w:rFonts w:asciiTheme="majorBidi" w:hAnsiTheme="majorBidi" w:cstheme="majorBidi"/>
          <w:sz w:val="24"/>
          <w:szCs w:val="24"/>
        </w:rPr>
        <w:t xml:space="preserve"> financial intermediation business model, it does not </w:t>
      </w:r>
      <w:r w:rsidR="00C5193F">
        <w:rPr>
          <w:rFonts w:asciiTheme="majorBidi" w:hAnsiTheme="majorBidi" w:cstheme="majorBidi"/>
          <w:sz w:val="24"/>
          <w:szCs w:val="24"/>
        </w:rPr>
        <w:t>contribute</w:t>
      </w:r>
      <w:r w:rsidR="00875C4F">
        <w:rPr>
          <w:rFonts w:asciiTheme="majorBidi" w:hAnsiTheme="majorBidi" w:cstheme="majorBidi"/>
          <w:sz w:val="24"/>
          <w:szCs w:val="24"/>
        </w:rPr>
        <w:t xml:space="preserve"> positively toward</w:t>
      </w:r>
      <w:r w:rsidR="00C5193F">
        <w:rPr>
          <w:rFonts w:asciiTheme="majorBidi" w:hAnsiTheme="majorBidi" w:cstheme="majorBidi"/>
          <w:sz w:val="24"/>
          <w:szCs w:val="24"/>
        </w:rPr>
        <w:t>s</w:t>
      </w:r>
      <w:r w:rsidR="00875C4F">
        <w:rPr>
          <w:rFonts w:asciiTheme="majorBidi" w:hAnsiTheme="majorBidi" w:cstheme="majorBidi"/>
          <w:sz w:val="24"/>
          <w:szCs w:val="24"/>
        </w:rPr>
        <w:t xml:space="preserve"> </w:t>
      </w:r>
      <w:r w:rsidR="00C5193F">
        <w:rPr>
          <w:rFonts w:asciiTheme="majorBidi" w:hAnsiTheme="majorBidi" w:cstheme="majorBidi"/>
          <w:sz w:val="24"/>
          <w:szCs w:val="24"/>
        </w:rPr>
        <w:t xml:space="preserve">increasing their </w:t>
      </w:r>
      <w:r w:rsidR="00875C4F">
        <w:rPr>
          <w:rFonts w:asciiTheme="majorBidi" w:hAnsiTheme="majorBidi" w:cstheme="majorBidi"/>
          <w:sz w:val="24"/>
          <w:szCs w:val="24"/>
        </w:rPr>
        <w:t>profitability</w:t>
      </w:r>
      <w:r w:rsidR="00C5193F">
        <w:rPr>
          <w:rFonts w:asciiTheme="majorBidi" w:hAnsiTheme="majorBidi" w:cstheme="majorBidi"/>
          <w:sz w:val="24"/>
          <w:szCs w:val="24"/>
        </w:rPr>
        <w:t xml:space="preserve"> compared with conventional banks</w:t>
      </w:r>
      <w:r w:rsidR="00875C4F">
        <w:rPr>
          <w:rFonts w:asciiTheme="majorBidi" w:hAnsiTheme="majorBidi" w:cstheme="majorBidi"/>
          <w:sz w:val="24"/>
          <w:szCs w:val="24"/>
        </w:rPr>
        <w:t>.</w:t>
      </w:r>
      <w:r w:rsidR="00AB4C21">
        <w:rPr>
          <w:rFonts w:asciiTheme="majorBidi" w:hAnsiTheme="majorBidi" w:cstheme="majorBidi"/>
          <w:sz w:val="24"/>
          <w:szCs w:val="24"/>
        </w:rPr>
        <w:t xml:space="preserve"> </w:t>
      </w:r>
      <w:r w:rsidR="006E7E60">
        <w:rPr>
          <w:rFonts w:asciiTheme="majorBidi" w:hAnsiTheme="majorBidi" w:cstheme="majorBidi"/>
          <w:sz w:val="24"/>
          <w:szCs w:val="24"/>
        </w:rPr>
        <w:t>The quality of management across the two types of banks shows mixed results</w:t>
      </w:r>
      <w:r w:rsidR="005C4AC5">
        <w:rPr>
          <w:rFonts w:asciiTheme="majorBidi" w:hAnsiTheme="majorBidi" w:cstheme="majorBidi"/>
          <w:sz w:val="24"/>
          <w:szCs w:val="24"/>
        </w:rPr>
        <w:t>. T</w:t>
      </w:r>
      <w:r w:rsidR="006E7E60">
        <w:rPr>
          <w:rFonts w:asciiTheme="majorBidi" w:hAnsiTheme="majorBidi" w:cstheme="majorBidi"/>
          <w:sz w:val="24"/>
          <w:szCs w:val="24"/>
        </w:rPr>
        <w:t xml:space="preserve">herefore, we </w:t>
      </w:r>
      <w:r w:rsidR="00E90F09">
        <w:rPr>
          <w:rFonts w:asciiTheme="majorBidi" w:hAnsiTheme="majorBidi" w:cstheme="majorBidi"/>
          <w:sz w:val="24"/>
          <w:szCs w:val="24"/>
        </w:rPr>
        <w:t>cannot</w:t>
      </w:r>
      <w:r w:rsidR="006E7E60">
        <w:rPr>
          <w:rFonts w:asciiTheme="majorBidi" w:hAnsiTheme="majorBidi" w:cstheme="majorBidi"/>
          <w:sz w:val="24"/>
          <w:szCs w:val="24"/>
        </w:rPr>
        <w:t xml:space="preserve"> make a conclusive statement regarding the</w:t>
      </w:r>
      <w:r w:rsidR="005C4AC5">
        <w:rPr>
          <w:rFonts w:asciiTheme="majorBidi" w:hAnsiTheme="majorBidi" w:cstheme="majorBidi"/>
          <w:sz w:val="24"/>
          <w:szCs w:val="24"/>
        </w:rPr>
        <w:t xml:space="preserve">ir </w:t>
      </w:r>
      <w:r w:rsidR="00C5193F">
        <w:rPr>
          <w:rFonts w:asciiTheme="majorBidi" w:hAnsiTheme="majorBidi" w:cstheme="majorBidi"/>
          <w:sz w:val="24"/>
          <w:szCs w:val="24"/>
        </w:rPr>
        <w:t xml:space="preserve">differential management </w:t>
      </w:r>
      <w:r w:rsidR="005C4AC5">
        <w:rPr>
          <w:rFonts w:asciiTheme="majorBidi" w:hAnsiTheme="majorBidi" w:cstheme="majorBidi"/>
          <w:sz w:val="24"/>
          <w:szCs w:val="24"/>
        </w:rPr>
        <w:t xml:space="preserve">performance. </w:t>
      </w:r>
      <w:r w:rsidR="00274070">
        <w:rPr>
          <w:rFonts w:asciiTheme="majorBidi" w:hAnsiTheme="majorBidi" w:cstheme="majorBidi"/>
          <w:sz w:val="24"/>
          <w:szCs w:val="24"/>
        </w:rPr>
        <w:t xml:space="preserve">Islamic banks need to create lean organizations that </w:t>
      </w:r>
      <w:r w:rsidR="00AB4C21">
        <w:rPr>
          <w:rFonts w:asciiTheme="majorBidi" w:hAnsiTheme="majorBidi" w:cstheme="majorBidi"/>
          <w:sz w:val="24"/>
          <w:szCs w:val="24"/>
        </w:rPr>
        <w:t>can</w:t>
      </w:r>
      <w:r w:rsidR="00274070">
        <w:rPr>
          <w:rFonts w:asciiTheme="majorBidi" w:hAnsiTheme="majorBidi" w:cstheme="majorBidi"/>
          <w:sz w:val="24"/>
          <w:szCs w:val="24"/>
        </w:rPr>
        <w:t xml:space="preserve"> generate </w:t>
      </w:r>
      <w:r w:rsidR="00AB4C21">
        <w:rPr>
          <w:rFonts w:asciiTheme="majorBidi" w:hAnsiTheme="majorBidi" w:cstheme="majorBidi"/>
          <w:sz w:val="24"/>
          <w:szCs w:val="24"/>
        </w:rPr>
        <w:t xml:space="preserve">higher </w:t>
      </w:r>
      <w:r w:rsidR="00274070">
        <w:rPr>
          <w:rFonts w:asciiTheme="majorBidi" w:hAnsiTheme="majorBidi" w:cstheme="majorBidi"/>
          <w:sz w:val="24"/>
          <w:szCs w:val="24"/>
        </w:rPr>
        <w:t>profit</w:t>
      </w:r>
      <w:r w:rsidR="00AB4C21">
        <w:rPr>
          <w:rFonts w:asciiTheme="majorBidi" w:hAnsiTheme="majorBidi" w:cstheme="majorBidi"/>
          <w:sz w:val="24"/>
          <w:szCs w:val="24"/>
        </w:rPr>
        <w:t>s</w:t>
      </w:r>
      <w:r w:rsidR="00274070">
        <w:rPr>
          <w:rFonts w:asciiTheme="majorBidi" w:hAnsiTheme="majorBidi" w:cstheme="majorBidi"/>
          <w:sz w:val="24"/>
          <w:szCs w:val="24"/>
        </w:rPr>
        <w:t xml:space="preserve"> at lower levels of investment</w:t>
      </w:r>
      <w:r w:rsidR="00AB4C21">
        <w:rPr>
          <w:rFonts w:asciiTheme="majorBidi" w:hAnsiTheme="majorBidi" w:cstheme="majorBidi"/>
          <w:sz w:val="24"/>
          <w:szCs w:val="24"/>
        </w:rPr>
        <w:t xml:space="preserve"> which is to affect its profitability. </w:t>
      </w:r>
      <w:r w:rsidR="00C5193F">
        <w:rPr>
          <w:rFonts w:asciiTheme="majorBidi" w:hAnsiTheme="majorBidi" w:cstheme="majorBidi"/>
          <w:sz w:val="24"/>
          <w:szCs w:val="24"/>
        </w:rPr>
        <w:t xml:space="preserve">Conventional banks enjoy higher liquidity compared with Islamic banks. </w:t>
      </w:r>
    </w:p>
    <w:p w14:paraId="7672F7E9" w14:textId="737012B7" w:rsidR="001E5A9A" w:rsidRDefault="000B191C" w:rsidP="00455101">
      <w:pPr>
        <w:spacing w:line="360" w:lineRule="auto"/>
        <w:ind w:firstLine="0"/>
        <w:rPr>
          <w:rFonts w:asciiTheme="majorBidi" w:hAnsiTheme="majorBidi" w:cstheme="majorBidi"/>
        </w:rPr>
      </w:pPr>
      <w:r>
        <w:rPr>
          <w:rFonts w:asciiTheme="majorBidi" w:hAnsiTheme="majorBidi" w:cstheme="majorBidi"/>
          <w:sz w:val="24"/>
          <w:szCs w:val="24"/>
        </w:rPr>
        <w:t xml:space="preserve">Islamic Banks in Palestine needs to refine their business models to maximize the return to their depositors (investment account holders). The banks needs increase their financings in modes of finance that generate higher profitability, such as such as </w:t>
      </w:r>
      <w:proofErr w:type="spellStart"/>
      <w:r>
        <w:rPr>
          <w:rFonts w:asciiTheme="majorBidi" w:hAnsiTheme="majorBidi" w:cstheme="majorBidi"/>
          <w:sz w:val="24"/>
          <w:szCs w:val="24"/>
        </w:rPr>
        <w:t>Musharaka</w:t>
      </w:r>
      <w:proofErr w:type="spellEnd"/>
      <w:r>
        <w:rPr>
          <w:rFonts w:asciiTheme="majorBidi" w:hAnsiTheme="majorBidi" w:cstheme="majorBidi"/>
          <w:sz w:val="24"/>
          <w:szCs w:val="24"/>
        </w:rPr>
        <w:t xml:space="preserve"> (partnership), </w:t>
      </w:r>
      <w:proofErr w:type="spellStart"/>
      <w:r>
        <w:rPr>
          <w:rFonts w:asciiTheme="majorBidi" w:hAnsiTheme="majorBidi" w:cstheme="majorBidi"/>
          <w:sz w:val="24"/>
          <w:szCs w:val="24"/>
        </w:rPr>
        <w:t>Ijara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Muntahia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Bitamleek</w:t>
      </w:r>
      <w:proofErr w:type="spellEnd"/>
      <w:r>
        <w:rPr>
          <w:rFonts w:asciiTheme="majorBidi" w:hAnsiTheme="majorBidi" w:cstheme="majorBidi"/>
          <w:sz w:val="24"/>
          <w:szCs w:val="24"/>
        </w:rPr>
        <w:t xml:space="preserve"> (capital lease), </w:t>
      </w:r>
      <w:proofErr w:type="spellStart"/>
      <w:r>
        <w:rPr>
          <w:rFonts w:asciiTheme="majorBidi" w:hAnsiTheme="majorBidi" w:cstheme="majorBidi"/>
          <w:sz w:val="24"/>
          <w:szCs w:val="24"/>
        </w:rPr>
        <w:t>Mudaraba</w:t>
      </w:r>
      <w:proofErr w:type="spellEnd"/>
      <w:r>
        <w:rPr>
          <w:rFonts w:asciiTheme="majorBidi" w:hAnsiTheme="majorBidi" w:cstheme="majorBidi"/>
          <w:sz w:val="24"/>
          <w:szCs w:val="24"/>
        </w:rPr>
        <w:t xml:space="preserve">, Salam (forward sale), and others to uplift their profitability. </w:t>
      </w:r>
      <w:r w:rsidR="00B55834">
        <w:rPr>
          <w:rFonts w:asciiTheme="majorBidi" w:hAnsiTheme="majorBidi" w:cstheme="majorBidi"/>
          <w:sz w:val="24"/>
          <w:szCs w:val="24"/>
        </w:rPr>
        <w:t>Islamic banks currently concentrate their granted financings on Murabaha (cost plus) mode of finance, where around 90% of the financings offered by Islamic banks under this mode. Therefore, Islamic banks’ management need to exert aggressive risk taking that complies with their developmental role</w:t>
      </w:r>
      <w:r w:rsidR="006B4E07">
        <w:rPr>
          <w:rFonts w:asciiTheme="majorBidi" w:hAnsiTheme="majorBidi" w:cstheme="majorBidi"/>
          <w:sz w:val="24"/>
          <w:szCs w:val="24"/>
        </w:rPr>
        <w:t>. In addition, a new objective function that</w:t>
      </w:r>
      <w:r w:rsidR="00075869">
        <w:rPr>
          <w:rFonts w:asciiTheme="majorBidi" w:hAnsiTheme="majorBidi" w:cstheme="majorBidi"/>
          <w:sz w:val="24"/>
          <w:szCs w:val="24"/>
        </w:rPr>
        <w:t xml:space="preserve"> centers o</w:t>
      </w:r>
      <w:r w:rsidR="007152D4">
        <w:rPr>
          <w:rFonts w:asciiTheme="majorBidi" w:hAnsiTheme="majorBidi" w:cstheme="majorBidi"/>
          <w:sz w:val="24"/>
          <w:szCs w:val="24"/>
        </w:rPr>
        <w:t>n</w:t>
      </w:r>
      <w:r w:rsidR="00075869">
        <w:rPr>
          <w:rFonts w:asciiTheme="majorBidi" w:hAnsiTheme="majorBidi" w:cstheme="majorBidi"/>
          <w:sz w:val="24"/>
          <w:szCs w:val="24"/>
        </w:rPr>
        <w:t xml:space="preserve"> the investment account holders must replace that of maximizing shareholders wealth. </w:t>
      </w:r>
    </w:p>
    <w:p w14:paraId="411E7118" w14:textId="47E586FA" w:rsidR="001E5A9A" w:rsidRDefault="001E5A9A" w:rsidP="009F3CC3">
      <w:pPr>
        <w:spacing w:line="360" w:lineRule="auto"/>
        <w:rPr>
          <w:rFonts w:asciiTheme="majorBidi" w:hAnsiTheme="majorBidi" w:cstheme="majorBidi"/>
        </w:rPr>
      </w:pPr>
    </w:p>
    <w:p w14:paraId="4B77F5D1" w14:textId="541E3A53" w:rsidR="001E5A9A" w:rsidRDefault="001E5A9A" w:rsidP="009F3CC3">
      <w:pPr>
        <w:spacing w:line="360" w:lineRule="auto"/>
        <w:rPr>
          <w:rFonts w:asciiTheme="majorBidi" w:hAnsiTheme="majorBidi" w:cstheme="majorBidi"/>
        </w:rPr>
      </w:pPr>
    </w:p>
    <w:p w14:paraId="26B07578" w14:textId="5A9744F9" w:rsidR="001E5A9A" w:rsidRDefault="001E5A9A" w:rsidP="009F3CC3">
      <w:pPr>
        <w:spacing w:line="360" w:lineRule="auto"/>
        <w:rPr>
          <w:rFonts w:asciiTheme="majorBidi" w:hAnsiTheme="majorBidi" w:cstheme="majorBidi"/>
        </w:rPr>
      </w:pPr>
    </w:p>
    <w:p w14:paraId="783DF020" w14:textId="4645DF7D" w:rsidR="008343F2" w:rsidRDefault="008343F2">
      <w:pPr>
        <w:spacing w:line="240" w:lineRule="auto"/>
        <w:ind w:firstLine="0"/>
        <w:jc w:val="left"/>
        <w:rPr>
          <w:rFonts w:asciiTheme="majorBidi" w:hAnsiTheme="majorBidi" w:cstheme="majorBidi"/>
        </w:rPr>
      </w:pPr>
      <w:r>
        <w:rPr>
          <w:rFonts w:asciiTheme="majorBidi" w:hAnsiTheme="majorBidi" w:cstheme="majorBidi"/>
        </w:rPr>
        <w:br w:type="page"/>
      </w:r>
    </w:p>
    <w:p w14:paraId="37188916" w14:textId="02104C25" w:rsidR="00B70F81" w:rsidRPr="00CE1CA0" w:rsidRDefault="003369C7" w:rsidP="008343F2">
      <w:pPr>
        <w:pStyle w:val="EndNoteCategoryHeading"/>
        <w:ind w:hanging="90"/>
        <w:rPr>
          <w:sz w:val="30"/>
          <w:szCs w:val="30"/>
        </w:rPr>
      </w:pPr>
      <w:r w:rsidRPr="002875E0">
        <w:rPr>
          <w:rFonts w:ascii="Cambria" w:hAnsi="Cambria" w:cs="Times New Roman"/>
          <w:bCs/>
          <w:noProof w:val="0"/>
          <w:color w:val="auto"/>
          <w:kern w:val="32"/>
          <w:sz w:val="24"/>
          <w:szCs w:val="24"/>
        </w:rPr>
        <w:lastRenderedPageBreak/>
        <w:fldChar w:fldCharType="begin"/>
      </w:r>
      <w:r w:rsidR="009E3E97" w:rsidRPr="002875E0">
        <w:instrText xml:space="preserve"> ADDIN EN.REFLIST </w:instrText>
      </w:r>
      <w:r w:rsidRPr="002875E0">
        <w:rPr>
          <w:rFonts w:ascii="Cambria" w:hAnsi="Cambria" w:cs="Times New Roman"/>
          <w:bCs/>
          <w:noProof w:val="0"/>
          <w:color w:val="auto"/>
          <w:kern w:val="32"/>
          <w:sz w:val="24"/>
          <w:szCs w:val="24"/>
        </w:rPr>
        <w:fldChar w:fldCharType="separate"/>
      </w:r>
      <w:r w:rsidR="00B70F81" w:rsidRPr="00CE1CA0">
        <w:rPr>
          <w:sz w:val="30"/>
          <w:szCs w:val="30"/>
        </w:rPr>
        <w:t xml:space="preserve"> </w:t>
      </w:r>
      <w:r w:rsidR="00B70F81" w:rsidRPr="00CE1CA0">
        <w:rPr>
          <w:sz w:val="32"/>
          <w:szCs w:val="32"/>
        </w:rPr>
        <w:t>References</w:t>
      </w:r>
    </w:p>
    <w:p w14:paraId="6BF67ECA" w14:textId="37C24241" w:rsidR="00B70F81" w:rsidRPr="00B70F81" w:rsidRDefault="00B70F81" w:rsidP="00B70F81">
      <w:pPr>
        <w:pStyle w:val="EndNoteBibliography"/>
        <w:ind w:left="720" w:hanging="720"/>
      </w:pPr>
      <w:r w:rsidRPr="00B70F81">
        <w:t xml:space="preserve">Abusharbeh, M. T. (2011). An Analysis of the Islamic and Conventional Banking Profitability in Palestine. </w:t>
      </w:r>
      <w:r w:rsidRPr="00B70F81">
        <w:rPr>
          <w:i/>
        </w:rPr>
        <w:t>Jurnal Akuntansi Multiparadigma, 2</w:t>
      </w:r>
      <w:r w:rsidRPr="00B70F81">
        <w:t xml:space="preserve">(3), 381-390. </w:t>
      </w:r>
    </w:p>
    <w:p w14:paraId="06734834" w14:textId="77777777" w:rsidR="00B70F81" w:rsidRPr="00B70F81" w:rsidRDefault="00B70F81" w:rsidP="00B70F81">
      <w:pPr>
        <w:pStyle w:val="EndNoteBibliography"/>
        <w:ind w:left="720" w:hanging="720"/>
      </w:pPr>
      <w:r w:rsidRPr="00B70F81">
        <w:t xml:space="preserve">Al-Deehani, T. M., El-Sadi, H. M., &amp; Al-Deehani, M. T. (2015). Performance of Islamic banks and conventional banks before and during economic downturn. </w:t>
      </w:r>
      <w:r w:rsidRPr="00B70F81">
        <w:rPr>
          <w:i/>
        </w:rPr>
        <w:t>Investment Management and Financial Innovations</w:t>
      </w:r>
      <w:r w:rsidRPr="00B70F81">
        <w:t xml:space="preserve">(12, Iss. 2 (contin.)), 238-250. </w:t>
      </w:r>
    </w:p>
    <w:p w14:paraId="2D365D18" w14:textId="77777777" w:rsidR="00B70F81" w:rsidRPr="00B70F81" w:rsidRDefault="00B70F81" w:rsidP="00B70F81">
      <w:pPr>
        <w:pStyle w:val="EndNoteBibliography"/>
        <w:ind w:left="720" w:hanging="720"/>
      </w:pPr>
      <w:r w:rsidRPr="00B70F81">
        <w:t xml:space="preserve">Aljahdali, A. A., &amp; Faleel, J. (2021). FINANCIAL PERFORMANCE OF ISLAMIC AND CONVENTIONAL BANKS IN SAUDI ARABIA: A COMPARATIVE STUDY. </w:t>
      </w:r>
      <w:r w:rsidRPr="00B70F81">
        <w:rPr>
          <w:i/>
        </w:rPr>
        <w:t>PalArch's Journal of Archaeology of Egypt/Egyptology, 18</w:t>
      </w:r>
      <w:r w:rsidRPr="00B70F81">
        <w:t xml:space="preserve">(13), 364-374. </w:t>
      </w:r>
    </w:p>
    <w:p w14:paraId="1F412A23" w14:textId="77777777" w:rsidR="00B70F81" w:rsidRPr="00B70F81" w:rsidRDefault="00B70F81" w:rsidP="00B70F81">
      <w:pPr>
        <w:pStyle w:val="EndNoteBibliography"/>
        <w:ind w:left="720" w:hanging="720"/>
      </w:pPr>
      <w:r w:rsidRPr="00B70F81">
        <w:t xml:space="preserve">Aziz, S., Husin, M., &amp; Hashmi, S. H. (2016). Performance of Islamic and conventional banks in Pakistan: A comparative study. </w:t>
      </w:r>
      <w:r w:rsidRPr="00B70F81">
        <w:rPr>
          <w:i/>
        </w:rPr>
        <w:t>International Journal of Economics and Financial Issues, 6</w:t>
      </w:r>
      <w:r w:rsidRPr="00B70F81">
        <w:t xml:space="preserve">(4). </w:t>
      </w:r>
    </w:p>
    <w:p w14:paraId="1A31E520" w14:textId="77777777" w:rsidR="00B70F81" w:rsidRPr="00B70F81" w:rsidRDefault="00B70F81" w:rsidP="00B70F81">
      <w:pPr>
        <w:pStyle w:val="EndNoteBibliography"/>
        <w:ind w:left="720" w:hanging="720"/>
      </w:pPr>
      <w:r w:rsidRPr="00B70F81">
        <w:t xml:space="preserve">Babar, H. Z., &amp; Zeb, G. (2011). Does CAMELS system provide similar ratings as PACRA system in assessing the performance of banks in Pakistan. </w:t>
      </w:r>
      <w:r w:rsidRPr="00B70F81">
        <w:rPr>
          <w:i/>
        </w:rPr>
        <w:t>CAMELS RATING SYSTEM FORBANKING INDUSTRY IN PAKISTAN</w:t>
      </w:r>
      <w:r w:rsidRPr="00B70F81">
        <w:t xml:space="preserve">. </w:t>
      </w:r>
    </w:p>
    <w:p w14:paraId="533F1CD4" w14:textId="77777777" w:rsidR="00B70F81" w:rsidRPr="00B70F81" w:rsidRDefault="00B70F81" w:rsidP="00B70F81">
      <w:pPr>
        <w:pStyle w:val="EndNoteBibliography"/>
        <w:ind w:left="720" w:hanging="720"/>
      </w:pPr>
      <w:r w:rsidRPr="00B70F81">
        <w:t xml:space="preserve">Chiahti, M. F., Shokat, W., Alvi, A. K., Afzal, A., Afzal, M., Irum, S., . . . Kaur, P. (2021). Factors Affecting Bank-specific and Macroeconomic profitability Determinants of Islamic and Conventional Banks in Pakistan. </w:t>
      </w:r>
      <w:r w:rsidRPr="00B70F81">
        <w:rPr>
          <w:i/>
        </w:rPr>
        <w:t>Global Business &amp; Management Research, 13</w:t>
      </w:r>
      <w:r w:rsidRPr="00B70F81">
        <w:t xml:space="preserve">(2). </w:t>
      </w:r>
    </w:p>
    <w:p w14:paraId="462C546F" w14:textId="77777777" w:rsidR="00B70F81" w:rsidRPr="00B70F81" w:rsidRDefault="00B70F81" w:rsidP="00B70F81">
      <w:pPr>
        <w:pStyle w:val="EndNoteBibliography"/>
        <w:ind w:left="720" w:hanging="720"/>
      </w:pPr>
      <w:r w:rsidRPr="00B70F81">
        <w:t xml:space="preserve">Habib, S. F. (2018). </w:t>
      </w:r>
      <w:r w:rsidRPr="00B70F81">
        <w:rPr>
          <w:i/>
        </w:rPr>
        <w:t>Fundamentals of Islamic finance and Banking</w:t>
      </w:r>
      <w:r w:rsidRPr="00B70F81">
        <w:t>: John Wiley &amp; Sons.</w:t>
      </w:r>
    </w:p>
    <w:p w14:paraId="54031CEE" w14:textId="77777777" w:rsidR="00B70F81" w:rsidRPr="00B70F81" w:rsidRDefault="00B70F81" w:rsidP="00B70F81">
      <w:pPr>
        <w:pStyle w:val="EndNoteBibliography"/>
        <w:ind w:left="720" w:hanging="720"/>
      </w:pPr>
      <w:r w:rsidRPr="00B70F81">
        <w:t xml:space="preserve">Hamedian, B. (2013). </w:t>
      </w:r>
      <w:r w:rsidRPr="00B70F81">
        <w:rPr>
          <w:i/>
        </w:rPr>
        <w:t>Financial performance of Islamic banks vs. conventional banks: the case of Malaysia.</w:t>
      </w:r>
      <w:r w:rsidRPr="00B70F81">
        <w:t xml:space="preserve"> Eastern Mediterranean University (EMU), </w:t>
      </w:r>
    </w:p>
    <w:p w14:paraId="475556FD" w14:textId="77777777" w:rsidR="00B70F81" w:rsidRPr="00B70F81" w:rsidRDefault="00B70F81" w:rsidP="00B70F81">
      <w:pPr>
        <w:pStyle w:val="EndNoteBibliography"/>
        <w:ind w:left="720" w:hanging="720"/>
      </w:pPr>
      <w:r w:rsidRPr="00B70F81">
        <w:t xml:space="preserve">Ika, S. R., &amp; Abdullah, N. (2011). A comparative study of financial performance of Islamic banks and conventional banks in Indonesia. </w:t>
      </w:r>
      <w:r w:rsidRPr="00B70F81">
        <w:rPr>
          <w:i/>
        </w:rPr>
        <w:t>International Journal of Business and Social Science, 2</w:t>
      </w:r>
      <w:r w:rsidRPr="00B70F81">
        <w:t xml:space="preserve">(15). </w:t>
      </w:r>
    </w:p>
    <w:p w14:paraId="386D26DA" w14:textId="77777777" w:rsidR="00B70F81" w:rsidRPr="00B70F81" w:rsidRDefault="00B70F81" w:rsidP="00B70F81">
      <w:pPr>
        <w:pStyle w:val="EndNoteBibliography"/>
        <w:ind w:left="720" w:hanging="720"/>
      </w:pPr>
      <w:r w:rsidRPr="00B70F81">
        <w:t xml:space="preserve">Jaffar, M., &amp; Manarvi, I. (2011). Performance comparison of Islamic and Conventional banks in Pakistan. </w:t>
      </w:r>
      <w:r w:rsidRPr="00B70F81">
        <w:rPr>
          <w:i/>
        </w:rPr>
        <w:t>Global journal of management and business research, 11</w:t>
      </w:r>
      <w:r w:rsidRPr="00B70F81">
        <w:t xml:space="preserve">(1). </w:t>
      </w:r>
    </w:p>
    <w:p w14:paraId="7875592E" w14:textId="77777777" w:rsidR="00B70F81" w:rsidRPr="00B70F81" w:rsidRDefault="00B70F81" w:rsidP="00B70F81">
      <w:pPr>
        <w:pStyle w:val="EndNoteBibliography"/>
        <w:ind w:left="720" w:hanging="720"/>
      </w:pPr>
      <w:r w:rsidRPr="00B70F81">
        <w:t xml:space="preserve">Kakakhel, S. J., Raheem, F., &amp; Tariq, M. (2013). A study of performance comparison between conventional and Islamic banking in Pakistan. </w:t>
      </w:r>
      <w:r w:rsidRPr="00B70F81">
        <w:rPr>
          <w:i/>
        </w:rPr>
        <w:t>Abasyn University Journal of Social Sciences, 6</w:t>
      </w:r>
      <w:r w:rsidRPr="00B70F81">
        <w:t xml:space="preserve">(2), 91-105. </w:t>
      </w:r>
    </w:p>
    <w:p w14:paraId="646C7B40" w14:textId="77777777" w:rsidR="00B70F81" w:rsidRPr="00B70F81" w:rsidRDefault="00B70F81" w:rsidP="00B70F81">
      <w:pPr>
        <w:pStyle w:val="EndNoteBibliography"/>
        <w:ind w:left="720" w:hanging="720"/>
      </w:pPr>
      <w:r w:rsidRPr="00B70F81">
        <w:t xml:space="preserve">Latif, Y., Abbas, A., Akram, M., Manzoor, S., &amp; Ahmad, S. (2016). Study of performance comparison between Islamic and conventional banking in </w:t>
      </w:r>
      <w:r w:rsidRPr="00B70F81">
        <w:lastRenderedPageBreak/>
        <w:t xml:space="preserve">Pakistan. </w:t>
      </w:r>
      <w:r w:rsidRPr="00B70F81">
        <w:rPr>
          <w:i/>
        </w:rPr>
        <w:t>European Journal of Educational and development psychology, 4</w:t>
      </w:r>
      <w:r w:rsidRPr="00B70F81">
        <w:t xml:space="preserve">(1), 17-33. </w:t>
      </w:r>
    </w:p>
    <w:p w14:paraId="7F94401D" w14:textId="77777777" w:rsidR="00B70F81" w:rsidRPr="00B70F81" w:rsidRDefault="00B70F81" w:rsidP="00B70F81">
      <w:pPr>
        <w:pStyle w:val="EndNoteBibliography"/>
        <w:ind w:left="720" w:hanging="720"/>
      </w:pPr>
      <w:r w:rsidRPr="00B70F81">
        <w:t xml:space="preserve">Padmalatha, S., &amp; Justin, P. (2017). </w:t>
      </w:r>
      <w:r w:rsidRPr="00B70F81">
        <w:rPr>
          <w:i/>
        </w:rPr>
        <w:t>Management of Banking and Financial Services, 4/e</w:t>
      </w:r>
      <w:r w:rsidRPr="00B70F81">
        <w:t>: Pearson Education India.</w:t>
      </w:r>
    </w:p>
    <w:p w14:paraId="29E03F56" w14:textId="77777777" w:rsidR="00B70F81" w:rsidRPr="00B70F81" w:rsidRDefault="00B70F81" w:rsidP="00B70F81">
      <w:pPr>
        <w:pStyle w:val="EndNoteBibliography"/>
        <w:ind w:left="720" w:hanging="720"/>
      </w:pPr>
      <w:r w:rsidRPr="00B70F81">
        <w:t xml:space="preserve">Samad, A. (2004). PERFORMANCE OF INTEREST-FREE ISLAMIC BANKS VIS-Ã€-VIS INTEREST-BASED CONVENTIONAL BANKS OF BAHRAIN. </w:t>
      </w:r>
      <w:r w:rsidRPr="00B70F81">
        <w:rPr>
          <w:i/>
        </w:rPr>
        <w:t>International Journal of Economics, Management and Accounting, 12</w:t>
      </w:r>
      <w:r w:rsidRPr="00B70F81">
        <w:t xml:space="preserve">(2). </w:t>
      </w:r>
    </w:p>
    <w:p w14:paraId="33BED1D0" w14:textId="77777777" w:rsidR="00B70F81" w:rsidRPr="00B70F81" w:rsidRDefault="00B70F81" w:rsidP="00B70F81">
      <w:pPr>
        <w:pStyle w:val="EndNoteBibliography"/>
        <w:ind w:left="720" w:hanging="720"/>
      </w:pPr>
      <w:r w:rsidRPr="00B70F81">
        <w:t xml:space="preserve">Siraj, K., &amp; Pillai, P. S. (2012). Comparative study on performance of Islamic banks and conventional banks in GCC region. </w:t>
      </w:r>
      <w:r w:rsidRPr="00B70F81">
        <w:rPr>
          <w:i/>
        </w:rPr>
        <w:t>Journal of Applied Finance and Banking, 2</w:t>
      </w:r>
      <w:r w:rsidRPr="00B70F81">
        <w:t xml:space="preserve">(3), 123. </w:t>
      </w:r>
    </w:p>
    <w:p w14:paraId="369CFC33" w14:textId="77777777" w:rsidR="00B70F81" w:rsidRPr="00B70F81" w:rsidRDefault="00B70F81" w:rsidP="00B70F81">
      <w:pPr>
        <w:pStyle w:val="EndNoteBibliography"/>
        <w:ind w:left="720" w:hanging="720"/>
      </w:pPr>
      <w:r w:rsidRPr="00B70F81">
        <w:t xml:space="preserve">Tabash, M. I., Yahya, A. T., &amp; Akhtar, A. (2017). </w:t>
      </w:r>
      <w:r w:rsidRPr="00B70F81">
        <w:rPr>
          <w:i/>
        </w:rPr>
        <w:t>Financial performance comparison of islamic and conventional banks in the United Arab Emirates (UAE).</w:t>
      </w:r>
      <w:r w:rsidRPr="00B70F81">
        <w:t xml:space="preserve"> Paper presented at the International Conference on Advances in Business and Law (ICABL).</w:t>
      </w:r>
    </w:p>
    <w:p w14:paraId="1F1524AD" w14:textId="77777777" w:rsidR="00B70F81" w:rsidRPr="00B70F81" w:rsidRDefault="00B70F81" w:rsidP="00B70F81">
      <w:pPr>
        <w:pStyle w:val="EndNoteBibliography"/>
        <w:ind w:left="720" w:hanging="720"/>
      </w:pPr>
      <w:r w:rsidRPr="00B70F81">
        <w:t xml:space="preserve">Usman, A., &amp; Khan, M. K. (2012). Evaluating the financial performance of Islamic and conventional banks of Pakistan: A comparative analysis. </w:t>
      </w:r>
      <w:r w:rsidRPr="00B70F81">
        <w:rPr>
          <w:i/>
        </w:rPr>
        <w:t>International Journal of Business and Social Science, 3</w:t>
      </w:r>
      <w:r w:rsidRPr="00B70F81">
        <w:t xml:space="preserve">(7). </w:t>
      </w:r>
    </w:p>
    <w:p w14:paraId="58F92201" w14:textId="77777777" w:rsidR="00B70F81" w:rsidRPr="00B70F81" w:rsidRDefault="00B70F81" w:rsidP="00B70F81">
      <w:pPr>
        <w:pStyle w:val="EndNoteBibliography"/>
        <w:ind w:left="720" w:hanging="720"/>
      </w:pPr>
      <w:r w:rsidRPr="00B70F81">
        <w:t xml:space="preserve">Youssef, A., &amp; Samir, O. (2015). A comparative study on the financial performance between Islamic and conventional banks: Egypt case. </w:t>
      </w:r>
      <w:r w:rsidRPr="00B70F81">
        <w:rPr>
          <w:i/>
        </w:rPr>
        <w:t>International Journal of Business and Economic Development (IJBED), 3</w:t>
      </w:r>
      <w:r w:rsidRPr="00B70F81">
        <w:t xml:space="preserve">(3). </w:t>
      </w:r>
    </w:p>
    <w:p w14:paraId="042192F7" w14:textId="77777777" w:rsidR="00B70F81" w:rsidRPr="00B70F81" w:rsidRDefault="00B70F81" w:rsidP="00B70F81">
      <w:pPr>
        <w:pStyle w:val="EndNoteBibliography"/>
        <w:ind w:left="720" w:hanging="720"/>
      </w:pPr>
      <w:r w:rsidRPr="00B70F81">
        <w:t xml:space="preserve">Zeitun, R. (2012). Determinants of Islamic and conventional banks performance in GCC countries using panel data analysis. </w:t>
      </w:r>
      <w:r w:rsidRPr="00B70F81">
        <w:rPr>
          <w:i/>
        </w:rPr>
        <w:t>Global Economy and Finance Journal, 5</w:t>
      </w:r>
      <w:r w:rsidRPr="00B70F81">
        <w:t xml:space="preserve">(1), 53-72. </w:t>
      </w:r>
    </w:p>
    <w:p w14:paraId="5E52C3D8" w14:textId="689A57A7" w:rsidR="00025D53" w:rsidRDefault="003369C7" w:rsidP="00B70F81">
      <w:pPr>
        <w:pStyle w:val="EndNoteBibliography"/>
        <w:tabs>
          <w:tab w:val="left" w:pos="90"/>
          <w:tab w:val="left" w:pos="180"/>
        </w:tabs>
        <w:spacing w:line="360" w:lineRule="auto"/>
        <w:ind w:firstLine="0"/>
        <w:rPr>
          <w:rFonts w:asciiTheme="majorBidi" w:hAnsiTheme="majorBidi" w:cstheme="majorBidi"/>
        </w:rPr>
      </w:pPr>
      <w:r w:rsidRPr="002875E0">
        <w:rPr>
          <w:rFonts w:asciiTheme="majorBidi" w:hAnsiTheme="majorBidi" w:cstheme="majorBidi"/>
        </w:rPr>
        <w:fldChar w:fldCharType="end"/>
      </w:r>
    </w:p>
    <w:p w14:paraId="3993A100" w14:textId="0E314271" w:rsidR="000520AA" w:rsidRDefault="000520AA" w:rsidP="008F4667">
      <w:pPr>
        <w:pStyle w:val="EndNoteBibliography"/>
        <w:tabs>
          <w:tab w:val="left" w:pos="90"/>
          <w:tab w:val="left" w:pos="180"/>
        </w:tabs>
        <w:spacing w:line="360" w:lineRule="auto"/>
        <w:ind w:firstLine="0"/>
        <w:rPr>
          <w:rFonts w:asciiTheme="majorBidi" w:hAnsiTheme="majorBidi" w:cstheme="majorBidi"/>
        </w:rPr>
      </w:pPr>
    </w:p>
    <w:p w14:paraId="7C0D7DA5" w14:textId="0037E02E" w:rsidR="00C37AED" w:rsidRDefault="00C37AED" w:rsidP="000520AA">
      <w:pPr>
        <w:spacing w:line="360" w:lineRule="auto"/>
        <w:ind w:firstLine="0"/>
        <w:rPr>
          <w:rFonts w:asciiTheme="majorBidi" w:hAnsiTheme="majorBidi" w:cstheme="majorBidi"/>
          <w:sz w:val="24"/>
          <w:szCs w:val="24"/>
        </w:rPr>
      </w:pPr>
    </w:p>
    <w:p w14:paraId="7A9FE647" w14:textId="63521A05" w:rsidR="008343F2" w:rsidRDefault="008343F2" w:rsidP="000520AA">
      <w:pPr>
        <w:spacing w:line="360" w:lineRule="auto"/>
        <w:ind w:firstLine="0"/>
        <w:rPr>
          <w:rFonts w:asciiTheme="majorBidi" w:hAnsiTheme="majorBidi" w:cstheme="majorBidi"/>
          <w:sz w:val="24"/>
          <w:szCs w:val="24"/>
        </w:rPr>
      </w:pPr>
    </w:p>
    <w:p w14:paraId="5FBD0D27" w14:textId="72AE7B1D" w:rsidR="008343F2" w:rsidRDefault="008343F2" w:rsidP="000520AA">
      <w:pPr>
        <w:spacing w:line="360" w:lineRule="auto"/>
        <w:ind w:firstLine="0"/>
        <w:rPr>
          <w:rFonts w:asciiTheme="majorBidi" w:hAnsiTheme="majorBidi" w:cstheme="majorBidi"/>
          <w:sz w:val="24"/>
          <w:szCs w:val="24"/>
        </w:rPr>
      </w:pPr>
    </w:p>
    <w:p w14:paraId="2AB60198" w14:textId="2367FA04" w:rsidR="008343F2" w:rsidRDefault="008343F2" w:rsidP="000520AA">
      <w:pPr>
        <w:spacing w:line="360" w:lineRule="auto"/>
        <w:ind w:firstLine="0"/>
        <w:rPr>
          <w:rFonts w:asciiTheme="majorBidi" w:hAnsiTheme="majorBidi" w:cstheme="majorBidi"/>
          <w:sz w:val="24"/>
          <w:szCs w:val="24"/>
        </w:rPr>
      </w:pPr>
    </w:p>
    <w:p w14:paraId="66EF1E1A" w14:textId="7E62C38D" w:rsidR="008343F2" w:rsidRDefault="008343F2" w:rsidP="000520AA">
      <w:pPr>
        <w:spacing w:line="360" w:lineRule="auto"/>
        <w:ind w:firstLine="0"/>
        <w:rPr>
          <w:rFonts w:asciiTheme="majorBidi" w:hAnsiTheme="majorBidi" w:cstheme="majorBidi"/>
          <w:sz w:val="24"/>
          <w:szCs w:val="24"/>
        </w:rPr>
      </w:pPr>
    </w:p>
    <w:p w14:paraId="2DF4FEF2" w14:textId="2AE5542B" w:rsidR="008343F2" w:rsidRDefault="008343F2" w:rsidP="000520AA">
      <w:pPr>
        <w:spacing w:line="360" w:lineRule="auto"/>
        <w:ind w:firstLine="0"/>
        <w:rPr>
          <w:rFonts w:asciiTheme="majorBidi" w:hAnsiTheme="majorBidi" w:cstheme="majorBidi"/>
          <w:sz w:val="24"/>
          <w:szCs w:val="24"/>
        </w:rPr>
      </w:pPr>
    </w:p>
    <w:p w14:paraId="3ADACFAF" w14:textId="775E5326" w:rsidR="008343F2" w:rsidRDefault="008343F2" w:rsidP="000520AA">
      <w:pPr>
        <w:spacing w:line="360" w:lineRule="auto"/>
        <w:ind w:firstLine="0"/>
        <w:rPr>
          <w:rFonts w:asciiTheme="majorBidi" w:hAnsiTheme="majorBidi" w:cstheme="majorBidi"/>
          <w:sz w:val="24"/>
          <w:szCs w:val="24"/>
        </w:rPr>
      </w:pPr>
    </w:p>
    <w:p w14:paraId="78A8CC31" w14:textId="77777777" w:rsidR="008343F2" w:rsidRDefault="008343F2" w:rsidP="000520AA">
      <w:pPr>
        <w:spacing w:line="360" w:lineRule="auto"/>
        <w:ind w:firstLine="0"/>
        <w:rPr>
          <w:rFonts w:asciiTheme="majorBidi" w:hAnsiTheme="majorBidi" w:cstheme="majorBidi"/>
          <w:sz w:val="24"/>
          <w:szCs w:val="24"/>
        </w:rPr>
      </w:pPr>
    </w:p>
    <w:p w14:paraId="3031D4F7" w14:textId="02C3DA75" w:rsidR="00C37AED" w:rsidRDefault="00C37AED" w:rsidP="000520AA">
      <w:pPr>
        <w:spacing w:line="360" w:lineRule="auto"/>
        <w:ind w:firstLine="0"/>
        <w:rPr>
          <w:rFonts w:asciiTheme="majorBidi" w:hAnsiTheme="majorBidi" w:cstheme="majorBidi"/>
          <w:sz w:val="24"/>
          <w:szCs w:val="24"/>
        </w:rPr>
      </w:pPr>
    </w:p>
    <w:p w14:paraId="14959195" w14:textId="7FF7F5DA" w:rsidR="00812453" w:rsidRPr="00A3753D" w:rsidRDefault="00C37AED" w:rsidP="008343F2">
      <w:pPr>
        <w:jc w:val="center"/>
        <w:rPr>
          <w:b/>
          <w:bCs/>
          <w:sz w:val="30"/>
          <w:szCs w:val="30"/>
        </w:rPr>
      </w:pPr>
      <w:bookmarkStart w:id="51" w:name="_Ref83407582"/>
      <w:r w:rsidRPr="00274DCC">
        <w:rPr>
          <w:b/>
          <w:bCs/>
          <w:sz w:val="30"/>
          <w:szCs w:val="30"/>
        </w:rPr>
        <w:lastRenderedPageBreak/>
        <w:t xml:space="preserve">Appendix </w:t>
      </w:r>
      <w:r w:rsidRPr="00274DCC">
        <w:rPr>
          <w:b/>
          <w:bCs/>
          <w:sz w:val="30"/>
          <w:szCs w:val="30"/>
        </w:rPr>
        <w:fldChar w:fldCharType="begin"/>
      </w:r>
      <w:r w:rsidRPr="00274DCC">
        <w:rPr>
          <w:b/>
          <w:bCs/>
          <w:sz w:val="30"/>
          <w:szCs w:val="30"/>
        </w:rPr>
        <w:instrText xml:space="preserve"> SEQ Appendix \* ARABIC </w:instrText>
      </w:r>
      <w:r w:rsidRPr="00274DCC">
        <w:rPr>
          <w:b/>
          <w:bCs/>
          <w:sz w:val="30"/>
          <w:szCs w:val="30"/>
        </w:rPr>
        <w:fldChar w:fldCharType="separate"/>
      </w:r>
      <w:r w:rsidR="007B0BB4">
        <w:rPr>
          <w:b/>
          <w:bCs/>
          <w:noProof/>
          <w:sz w:val="30"/>
          <w:szCs w:val="30"/>
        </w:rPr>
        <w:t>1</w:t>
      </w:r>
      <w:r w:rsidRPr="00274DCC">
        <w:rPr>
          <w:b/>
          <w:bCs/>
          <w:sz w:val="30"/>
          <w:szCs w:val="30"/>
        </w:rPr>
        <w:fldChar w:fldCharType="end"/>
      </w:r>
      <w:bookmarkEnd w:id="51"/>
      <w:r w:rsidR="003D270A">
        <w:rPr>
          <w:b/>
          <w:bCs/>
          <w:sz w:val="30"/>
          <w:szCs w:val="30"/>
        </w:rPr>
        <w:t>:</w:t>
      </w:r>
      <w:r w:rsidR="007B0BB4" w:rsidRPr="00A3753D">
        <w:rPr>
          <w:b/>
          <w:bCs/>
          <w:sz w:val="30"/>
          <w:szCs w:val="30"/>
        </w:rPr>
        <w:t xml:space="preserve"> Population of the Study </w:t>
      </w:r>
      <w:r w:rsidR="00812453" w:rsidRPr="00A3753D">
        <w:rPr>
          <w:b/>
          <w:bCs/>
          <w:sz w:val="30"/>
          <w:szCs w:val="30"/>
        </w:rPr>
        <w:tab/>
      </w:r>
    </w:p>
    <w:p w14:paraId="58458296" w14:textId="48672F99" w:rsidR="00812453" w:rsidRDefault="00812453" w:rsidP="00812453">
      <w:pPr>
        <w:tabs>
          <w:tab w:val="left" w:pos="2640"/>
        </w:tabs>
      </w:pPr>
    </w:p>
    <w:tbl>
      <w:tblPr>
        <w:tblStyle w:val="TableGrid1"/>
        <w:tblW w:w="9355" w:type="dxa"/>
        <w:tblInd w:w="108" w:type="dxa"/>
        <w:tblLayout w:type="fixed"/>
        <w:tblLook w:val="04A0" w:firstRow="1" w:lastRow="0" w:firstColumn="1" w:lastColumn="0" w:noHBand="0" w:noVBand="1"/>
      </w:tblPr>
      <w:tblGrid>
        <w:gridCol w:w="4025"/>
        <w:gridCol w:w="1644"/>
        <w:gridCol w:w="1191"/>
        <w:gridCol w:w="1191"/>
        <w:gridCol w:w="1304"/>
      </w:tblGrid>
      <w:tr w:rsidR="00044681" w:rsidRPr="002A109B" w14:paraId="258D6C9F" w14:textId="77777777" w:rsidTr="00044681">
        <w:trPr>
          <w:trHeight w:val="280"/>
        </w:trPr>
        <w:tc>
          <w:tcPr>
            <w:tcW w:w="4025" w:type="dxa"/>
            <w:vAlign w:val="center"/>
          </w:tcPr>
          <w:p w14:paraId="74F9E6BC" w14:textId="77777777" w:rsidR="00044681" w:rsidRPr="002A109B" w:rsidRDefault="00044681" w:rsidP="002A109B">
            <w:pPr>
              <w:spacing w:line="240" w:lineRule="auto"/>
              <w:ind w:firstLine="0"/>
              <w:jc w:val="center"/>
              <w:rPr>
                <w:rFonts w:ascii="Times New Roman" w:eastAsia="Calibri" w:hAnsi="Times New Roman" w:cs="Simplified Arabic"/>
                <w:b/>
                <w:bCs/>
                <w:color w:val="auto"/>
                <w:kern w:val="0"/>
                <w:sz w:val="24"/>
                <w:szCs w:val="24"/>
                <w:lang w:eastAsia="en-US"/>
              </w:rPr>
            </w:pPr>
            <w:r w:rsidRPr="002A109B">
              <w:rPr>
                <w:rFonts w:ascii="Times New Roman" w:eastAsia="Calibri" w:hAnsi="Times New Roman" w:cs="Simplified Arabic"/>
                <w:b/>
                <w:bCs/>
                <w:color w:val="auto"/>
                <w:kern w:val="0"/>
                <w:sz w:val="24"/>
                <w:szCs w:val="24"/>
                <w:lang w:eastAsia="en-US"/>
              </w:rPr>
              <w:t>Bank name</w:t>
            </w:r>
          </w:p>
        </w:tc>
        <w:tc>
          <w:tcPr>
            <w:tcW w:w="1644" w:type="dxa"/>
            <w:vAlign w:val="center"/>
          </w:tcPr>
          <w:p w14:paraId="3215AA64" w14:textId="77777777" w:rsidR="00044681" w:rsidRPr="002A109B" w:rsidRDefault="00044681" w:rsidP="002A109B">
            <w:pPr>
              <w:spacing w:line="240" w:lineRule="auto"/>
              <w:ind w:firstLine="0"/>
              <w:jc w:val="center"/>
              <w:rPr>
                <w:rFonts w:ascii="Times New Roman" w:eastAsia="Calibri" w:hAnsi="Times New Roman" w:cs="Simplified Arabic"/>
                <w:b/>
                <w:bCs/>
                <w:color w:val="auto"/>
                <w:kern w:val="0"/>
                <w:sz w:val="24"/>
                <w:szCs w:val="24"/>
                <w:lang w:eastAsia="en-US"/>
              </w:rPr>
            </w:pPr>
            <w:r w:rsidRPr="002A109B">
              <w:rPr>
                <w:rFonts w:ascii="Times New Roman" w:eastAsia="Calibri" w:hAnsi="Times New Roman" w:cs="Simplified Arabic"/>
                <w:b/>
                <w:bCs/>
                <w:color w:val="auto"/>
                <w:kern w:val="0"/>
                <w:sz w:val="24"/>
                <w:szCs w:val="24"/>
                <w:lang w:eastAsia="en-US"/>
              </w:rPr>
              <w:t>Bank type</w:t>
            </w:r>
          </w:p>
        </w:tc>
        <w:tc>
          <w:tcPr>
            <w:tcW w:w="1191" w:type="dxa"/>
            <w:vAlign w:val="center"/>
          </w:tcPr>
          <w:p w14:paraId="3BF18CE2" w14:textId="29579DE8" w:rsidR="00044681" w:rsidRPr="002A109B" w:rsidRDefault="00044681" w:rsidP="002A109B">
            <w:pPr>
              <w:spacing w:line="240" w:lineRule="auto"/>
              <w:ind w:firstLine="0"/>
              <w:jc w:val="center"/>
              <w:rPr>
                <w:rFonts w:ascii="Times New Roman" w:eastAsia="Calibri" w:hAnsi="Times New Roman" w:cs="Simplified Arabic"/>
                <w:b/>
                <w:bCs/>
                <w:color w:val="auto"/>
                <w:kern w:val="0"/>
                <w:sz w:val="24"/>
                <w:szCs w:val="24"/>
                <w:lang w:eastAsia="en-US"/>
              </w:rPr>
            </w:pPr>
            <w:r w:rsidRPr="002A109B">
              <w:rPr>
                <w:rFonts w:ascii="Times New Roman" w:eastAsia="Calibri" w:hAnsi="Times New Roman" w:cs="Simplified Arabic"/>
                <w:b/>
                <w:bCs/>
                <w:color w:val="auto"/>
                <w:kern w:val="0"/>
                <w:sz w:val="24"/>
                <w:szCs w:val="24"/>
                <w:lang w:eastAsia="en-US"/>
              </w:rPr>
              <w:t xml:space="preserve">Listing </w:t>
            </w:r>
            <w:r>
              <w:rPr>
                <w:rFonts w:ascii="Times New Roman" w:eastAsia="Calibri" w:hAnsi="Times New Roman" w:cs="Simplified Arabic"/>
                <w:b/>
                <w:bCs/>
                <w:color w:val="auto"/>
                <w:kern w:val="0"/>
                <w:sz w:val="24"/>
                <w:szCs w:val="24"/>
                <w:lang w:eastAsia="en-US"/>
              </w:rPr>
              <w:t>M</w:t>
            </w:r>
            <w:r w:rsidRPr="002A109B">
              <w:rPr>
                <w:rFonts w:ascii="Times New Roman" w:eastAsia="Calibri" w:hAnsi="Times New Roman" w:cs="Simplified Arabic"/>
                <w:b/>
                <w:bCs/>
                <w:color w:val="auto"/>
                <w:kern w:val="0"/>
                <w:sz w:val="24"/>
                <w:szCs w:val="24"/>
                <w:lang w:eastAsia="en-US"/>
              </w:rPr>
              <w:t>arket</w:t>
            </w:r>
          </w:p>
        </w:tc>
        <w:tc>
          <w:tcPr>
            <w:tcW w:w="1191" w:type="dxa"/>
            <w:vAlign w:val="center"/>
          </w:tcPr>
          <w:p w14:paraId="3CB68482" w14:textId="3CCAED22" w:rsidR="00044681" w:rsidRPr="002A109B" w:rsidRDefault="00044681" w:rsidP="002A109B">
            <w:pPr>
              <w:spacing w:line="240" w:lineRule="auto"/>
              <w:ind w:firstLine="0"/>
              <w:jc w:val="center"/>
              <w:rPr>
                <w:rFonts w:ascii="Times New Roman" w:eastAsia="Calibri" w:hAnsi="Times New Roman" w:cs="Simplified Arabic"/>
                <w:b/>
                <w:bCs/>
                <w:color w:val="auto"/>
                <w:kern w:val="0"/>
                <w:sz w:val="24"/>
                <w:szCs w:val="24"/>
                <w:lang w:eastAsia="en-US"/>
              </w:rPr>
            </w:pPr>
            <w:r w:rsidRPr="002A109B">
              <w:rPr>
                <w:rFonts w:ascii="Times New Roman" w:eastAsia="Calibri" w:hAnsi="Times New Roman" w:cs="Simplified Arabic"/>
                <w:b/>
                <w:bCs/>
                <w:color w:val="auto"/>
                <w:kern w:val="0"/>
                <w:sz w:val="24"/>
                <w:szCs w:val="24"/>
                <w:lang w:eastAsia="en-US"/>
              </w:rPr>
              <w:t xml:space="preserve"># </w:t>
            </w:r>
            <w:r w:rsidR="008605A8" w:rsidRPr="002A109B">
              <w:rPr>
                <w:rFonts w:ascii="Times New Roman" w:eastAsia="Calibri" w:hAnsi="Times New Roman" w:cs="Simplified Arabic"/>
                <w:b/>
                <w:bCs/>
                <w:color w:val="auto"/>
                <w:kern w:val="0"/>
                <w:sz w:val="24"/>
                <w:szCs w:val="24"/>
                <w:lang w:eastAsia="en-US"/>
              </w:rPr>
              <w:t>Of</w:t>
            </w:r>
            <w:r w:rsidRPr="002A109B">
              <w:rPr>
                <w:rFonts w:ascii="Times New Roman" w:eastAsia="Calibri" w:hAnsi="Times New Roman" w:cs="Simplified Arabic"/>
                <w:b/>
                <w:bCs/>
                <w:color w:val="auto"/>
                <w:kern w:val="0"/>
                <w:sz w:val="24"/>
                <w:szCs w:val="24"/>
                <w:lang w:eastAsia="en-US"/>
              </w:rPr>
              <w:t xml:space="preserve"> branches</w:t>
            </w:r>
          </w:p>
        </w:tc>
        <w:tc>
          <w:tcPr>
            <w:tcW w:w="1304" w:type="dxa"/>
            <w:vAlign w:val="center"/>
          </w:tcPr>
          <w:p w14:paraId="410630DD" w14:textId="773A2658" w:rsidR="00044681" w:rsidRPr="002A109B" w:rsidRDefault="00044681" w:rsidP="002A109B">
            <w:pPr>
              <w:spacing w:line="240" w:lineRule="auto"/>
              <w:ind w:firstLine="0"/>
              <w:jc w:val="center"/>
              <w:rPr>
                <w:rFonts w:ascii="Times New Roman" w:eastAsia="Calibri" w:hAnsi="Times New Roman" w:cs="Simplified Arabic"/>
                <w:b/>
                <w:bCs/>
                <w:color w:val="auto"/>
                <w:kern w:val="0"/>
                <w:sz w:val="24"/>
                <w:szCs w:val="24"/>
                <w:lang w:eastAsia="en-US"/>
              </w:rPr>
            </w:pPr>
            <w:r w:rsidRPr="002A109B">
              <w:rPr>
                <w:rFonts w:ascii="Times New Roman" w:eastAsia="Calibri" w:hAnsi="Times New Roman" w:cs="Simplified Arabic"/>
                <w:b/>
                <w:bCs/>
                <w:color w:val="auto"/>
                <w:kern w:val="0"/>
                <w:sz w:val="24"/>
                <w:szCs w:val="24"/>
                <w:lang w:eastAsia="en-US"/>
              </w:rPr>
              <w:t xml:space="preserve"># </w:t>
            </w:r>
            <w:r w:rsidR="008605A8" w:rsidRPr="002A109B">
              <w:rPr>
                <w:rFonts w:ascii="Times New Roman" w:eastAsia="Calibri" w:hAnsi="Times New Roman" w:cs="Simplified Arabic"/>
                <w:b/>
                <w:bCs/>
                <w:color w:val="auto"/>
                <w:kern w:val="0"/>
                <w:sz w:val="24"/>
                <w:szCs w:val="24"/>
                <w:lang w:eastAsia="en-US"/>
              </w:rPr>
              <w:t>Of</w:t>
            </w:r>
            <w:r w:rsidRPr="002A109B">
              <w:rPr>
                <w:rFonts w:ascii="Times New Roman" w:eastAsia="Calibri" w:hAnsi="Times New Roman" w:cs="Simplified Arabic"/>
                <w:b/>
                <w:bCs/>
                <w:color w:val="auto"/>
                <w:kern w:val="0"/>
                <w:sz w:val="24"/>
                <w:szCs w:val="24"/>
                <w:lang w:eastAsia="en-US"/>
              </w:rPr>
              <w:t xml:space="preserve"> employees</w:t>
            </w:r>
          </w:p>
        </w:tc>
      </w:tr>
      <w:tr w:rsidR="00044681" w:rsidRPr="002A109B" w14:paraId="59581F6A" w14:textId="77777777" w:rsidTr="00044681">
        <w:tc>
          <w:tcPr>
            <w:tcW w:w="4025" w:type="dxa"/>
            <w:vAlign w:val="center"/>
          </w:tcPr>
          <w:p w14:paraId="3D8CDD8A"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Safa Bank</w:t>
            </w:r>
          </w:p>
        </w:tc>
        <w:tc>
          <w:tcPr>
            <w:tcW w:w="1644" w:type="dxa"/>
            <w:vAlign w:val="center"/>
          </w:tcPr>
          <w:p w14:paraId="601BBF70"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Islamic</w:t>
            </w:r>
          </w:p>
        </w:tc>
        <w:tc>
          <w:tcPr>
            <w:tcW w:w="1191" w:type="dxa"/>
            <w:vAlign w:val="center"/>
          </w:tcPr>
          <w:p w14:paraId="4F5DAAF6"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Palestine</w:t>
            </w:r>
          </w:p>
        </w:tc>
        <w:tc>
          <w:tcPr>
            <w:tcW w:w="1191" w:type="dxa"/>
            <w:vAlign w:val="center"/>
          </w:tcPr>
          <w:p w14:paraId="57748904"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6</w:t>
            </w:r>
          </w:p>
        </w:tc>
        <w:tc>
          <w:tcPr>
            <w:tcW w:w="1304" w:type="dxa"/>
            <w:shd w:val="clear" w:color="auto" w:fill="FFFFFF" w:themeFill="background1"/>
            <w:vAlign w:val="center"/>
          </w:tcPr>
          <w:p w14:paraId="2CB93CA4"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rtl/>
                <w:lang w:eastAsia="en-US"/>
              </w:rPr>
            </w:pPr>
            <w:r w:rsidRPr="002A109B">
              <w:rPr>
                <w:rFonts w:ascii="Times New Roman" w:eastAsia="Calibri" w:hAnsi="Times New Roman" w:cs="Simplified Arabic"/>
                <w:color w:val="auto"/>
                <w:kern w:val="0"/>
                <w:sz w:val="26"/>
                <w:szCs w:val="26"/>
                <w:lang w:eastAsia="en-US"/>
              </w:rPr>
              <w:t>109</w:t>
            </w:r>
          </w:p>
        </w:tc>
      </w:tr>
      <w:tr w:rsidR="00044681" w:rsidRPr="002A109B" w14:paraId="022863D1" w14:textId="77777777" w:rsidTr="00044681">
        <w:tc>
          <w:tcPr>
            <w:tcW w:w="4025" w:type="dxa"/>
            <w:vAlign w:val="center"/>
          </w:tcPr>
          <w:p w14:paraId="24BA1C6C"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Palestine Islamic Bank</w:t>
            </w:r>
          </w:p>
        </w:tc>
        <w:tc>
          <w:tcPr>
            <w:tcW w:w="1644" w:type="dxa"/>
            <w:vAlign w:val="center"/>
          </w:tcPr>
          <w:p w14:paraId="12E118D4"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Islamic</w:t>
            </w:r>
          </w:p>
        </w:tc>
        <w:tc>
          <w:tcPr>
            <w:tcW w:w="1191" w:type="dxa"/>
            <w:vAlign w:val="center"/>
          </w:tcPr>
          <w:p w14:paraId="7F514F02"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Palestine</w:t>
            </w:r>
          </w:p>
        </w:tc>
        <w:tc>
          <w:tcPr>
            <w:tcW w:w="1191" w:type="dxa"/>
            <w:vAlign w:val="center"/>
          </w:tcPr>
          <w:p w14:paraId="6D510087"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43</w:t>
            </w:r>
          </w:p>
        </w:tc>
        <w:tc>
          <w:tcPr>
            <w:tcW w:w="1304" w:type="dxa"/>
            <w:shd w:val="clear" w:color="auto" w:fill="FFFFFF" w:themeFill="background1"/>
            <w:vAlign w:val="center"/>
          </w:tcPr>
          <w:p w14:paraId="578E1E2C"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rtl/>
                <w:lang w:eastAsia="en-US"/>
              </w:rPr>
            </w:pPr>
            <w:r w:rsidRPr="002A109B">
              <w:rPr>
                <w:rFonts w:ascii="Times New Roman" w:eastAsia="Calibri" w:hAnsi="Times New Roman" w:cs="Simplified Arabic"/>
                <w:color w:val="auto"/>
                <w:kern w:val="0"/>
                <w:sz w:val="26"/>
                <w:szCs w:val="26"/>
                <w:lang w:eastAsia="en-US"/>
              </w:rPr>
              <w:t>664</w:t>
            </w:r>
          </w:p>
        </w:tc>
      </w:tr>
      <w:tr w:rsidR="00044681" w:rsidRPr="002A109B" w14:paraId="0B8AB891" w14:textId="77777777" w:rsidTr="00044681">
        <w:tc>
          <w:tcPr>
            <w:tcW w:w="4025" w:type="dxa"/>
            <w:vAlign w:val="center"/>
          </w:tcPr>
          <w:p w14:paraId="6289F6A1"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Arab Islamic Bank</w:t>
            </w:r>
          </w:p>
        </w:tc>
        <w:tc>
          <w:tcPr>
            <w:tcW w:w="1644" w:type="dxa"/>
            <w:vAlign w:val="center"/>
          </w:tcPr>
          <w:p w14:paraId="61C7770C"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Islamic</w:t>
            </w:r>
          </w:p>
        </w:tc>
        <w:tc>
          <w:tcPr>
            <w:tcW w:w="1191" w:type="dxa"/>
            <w:vAlign w:val="center"/>
          </w:tcPr>
          <w:p w14:paraId="7272FA4B"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Palestine</w:t>
            </w:r>
          </w:p>
        </w:tc>
        <w:tc>
          <w:tcPr>
            <w:tcW w:w="1191" w:type="dxa"/>
            <w:vAlign w:val="center"/>
          </w:tcPr>
          <w:p w14:paraId="3FF904CF"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22</w:t>
            </w:r>
          </w:p>
        </w:tc>
        <w:tc>
          <w:tcPr>
            <w:tcW w:w="1304" w:type="dxa"/>
            <w:shd w:val="clear" w:color="auto" w:fill="FFFFFF" w:themeFill="background1"/>
            <w:vAlign w:val="center"/>
          </w:tcPr>
          <w:p w14:paraId="4F3A52E3"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531</w:t>
            </w:r>
          </w:p>
        </w:tc>
      </w:tr>
      <w:tr w:rsidR="00044681" w:rsidRPr="002A109B" w14:paraId="5B8C8210" w14:textId="77777777" w:rsidTr="00044681">
        <w:tc>
          <w:tcPr>
            <w:tcW w:w="4025" w:type="dxa"/>
            <w:vAlign w:val="center"/>
          </w:tcPr>
          <w:p w14:paraId="63D74DF1"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Jordan Commercial Bank</w:t>
            </w:r>
          </w:p>
        </w:tc>
        <w:tc>
          <w:tcPr>
            <w:tcW w:w="1644" w:type="dxa"/>
            <w:vAlign w:val="center"/>
          </w:tcPr>
          <w:p w14:paraId="55D60A64"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7555A772"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Jordan</w:t>
            </w:r>
          </w:p>
        </w:tc>
        <w:tc>
          <w:tcPr>
            <w:tcW w:w="1191" w:type="dxa"/>
            <w:vAlign w:val="center"/>
          </w:tcPr>
          <w:p w14:paraId="7205C3E9"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5</w:t>
            </w:r>
          </w:p>
        </w:tc>
        <w:tc>
          <w:tcPr>
            <w:tcW w:w="1304" w:type="dxa"/>
            <w:shd w:val="clear" w:color="auto" w:fill="FFFFFF" w:themeFill="background1"/>
            <w:vAlign w:val="center"/>
          </w:tcPr>
          <w:p w14:paraId="6239B974"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rtl/>
                <w:lang w:eastAsia="en-US"/>
              </w:rPr>
            </w:pPr>
            <w:r w:rsidRPr="002A109B">
              <w:rPr>
                <w:rFonts w:ascii="Times New Roman" w:eastAsia="Calibri" w:hAnsi="Times New Roman" w:cs="Simplified Arabic"/>
                <w:color w:val="auto"/>
                <w:kern w:val="0"/>
                <w:sz w:val="26"/>
                <w:szCs w:val="26"/>
                <w:lang w:eastAsia="en-US"/>
              </w:rPr>
              <w:t>122</w:t>
            </w:r>
          </w:p>
        </w:tc>
      </w:tr>
      <w:tr w:rsidR="00044681" w:rsidRPr="002A109B" w14:paraId="3DCEA934" w14:textId="77777777" w:rsidTr="00044681">
        <w:tc>
          <w:tcPr>
            <w:tcW w:w="4025" w:type="dxa"/>
            <w:vAlign w:val="center"/>
          </w:tcPr>
          <w:p w14:paraId="3866815F"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Egyptian Arab Land Bank</w:t>
            </w:r>
          </w:p>
        </w:tc>
        <w:tc>
          <w:tcPr>
            <w:tcW w:w="1644" w:type="dxa"/>
            <w:vAlign w:val="center"/>
          </w:tcPr>
          <w:p w14:paraId="4F7DE005"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6B9158BF"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Egypt</w:t>
            </w:r>
          </w:p>
        </w:tc>
        <w:tc>
          <w:tcPr>
            <w:tcW w:w="1191" w:type="dxa"/>
            <w:shd w:val="clear" w:color="auto" w:fill="FFFFFF" w:themeFill="background1"/>
            <w:vAlign w:val="center"/>
          </w:tcPr>
          <w:p w14:paraId="4206780B"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7</w:t>
            </w:r>
          </w:p>
        </w:tc>
        <w:tc>
          <w:tcPr>
            <w:tcW w:w="1304" w:type="dxa"/>
            <w:shd w:val="clear" w:color="auto" w:fill="FFFFFF" w:themeFill="background1"/>
            <w:vAlign w:val="center"/>
          </w:tcPr>
          <w:p w14:paraId="0D382420"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NA</w:t>
            </w:r>
          </w:p>
        </w:tc>
      </w:tr>
      <w:tr w:rsidR="00044681" w:rsidRPr="002A109B" w14:paraId="615788DA" w14:textId="77777777" w:rsidTr="00044681">
        <w:tc>
          <w:tcPr>
            <w:tcW w:w="4025" w:type="dxa"/>
            <w:vAlign w:val="center"/>
          </w:tcPr>
          <w:p w14:paraId="3C3E17F7"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Jordan Ahli Bank</w:t>
            </w:r>
          </w:p>
        </w:tc>
        <w:tc>
          <w:tcPr>
            <w:tcW w:w="1644" w:type="dxa"/>
            <w:vAlign w:val="center"/>
          </w:tcPr>
          <w:p w14:paraId="352A4409"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36C20AC7"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Jordan</w:t>
            </w:r>
          </w:p>
        </w:tc>
        <w:tc>
          <w:tcPr>
            <w:tcW w:w="1191" w:type="dxa"/>
            <w:shd w:val="clear" w:color="auto" w:fill="FFFFFF" w:themeFill="background1"/>
            <w:vAlign w:val="center"/>
          </w:tcPr>
          <w:p w14:paraId="4D245579"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9</w:t>
            </w:r>
          </w:p>
        </w:tc>
        <w:tc>
          <w:tcPr>
            <w:tcW w:w="1304" w:type="dxa"/>
            <w:shd w:val="clear" w:color="auto" w:fill="FFFFFF" w:themeFill="background1"/>
            <w:vAlign w:val="center"/>
          </w:tcPr>
          <w:p w14:paraId="05EFF35A"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rtl/>
                <w:lang w:eastAsia="en-US"/>
              </w:rPr>
            </w:pPr>
            <w:r w:rsidRPr="002A109B">
              <w:rPr>
                <w:rFonts w:ascii="Times New Roman" w:eastAsia="Calibri" w:hAnsi="Times New Roman" w:cs="Simplified Arabic" w:hint="cs"/>
                <w:color w:val="auto"/>
                <w:kern w:val="0"/>
                <w:sz w:val="26"/>
                <w:szCs w:val="26"/>
                <w:rtl/>
                <w:lang w:eastAsia="en-US"/>
              </w:rPr>
              <w:t>218</w:t>
            </w:r>
          </w:p>
        </w:tc>
      </w:tr>
      <w:tr w:rsidR="00044681" w:rsidRPr="002A109B" w14:paraId="2EF7D4BD" w14:textId="77777777" w:rsidTr="00044681">
        <w:tc>
          <w:tcPr>
            <w:tcW w:w="4025" w:type="dxa"/>
            <w:vAlign w:val="center"/>
          </w:tcPr>
          <w:p w14:paraId="762A0622"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Palestine Investment Bank</w:t>
            </w:r>
          </w:p>
        </w:tc>
        <w:tc>
          <w:tcPr>
            <w:tcW w:w="1644" w:type="dxa"/>
            <w:vAlign w:val="center"/>
          </w:tcPr>
          <w:p w14:paraId="453A389E"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0178B894"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Palestine</w:t>
            </w:r>
          </w:p>
        </w:tc>
        <w:tc>
          <w:tcPr>
            <w:tcW w:w="1191" w:type="dxa"/>
            <w:vAlign w:val="center"/>
          </w:tcPr>
          <w:p w14:paraId="0F4DB08E"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18</w:t>
            </w:r>
          </w:p>
        </w:tc>
        <w:tc>
          <w:tcPr>
            <w:tcW w:w="1304" w:type="dxa"/>
            <w:shd w:val="clear" w:color="auto" w:fill="FFFFFF" w:themeFill="background1"/>
            <w:vAlign w:val="center"/>
          </w:tcPr>
          <w:p w14:paraId="327AE033"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243</w:t>
            </w:r>
          </w:p>
        </w:tc>
      </w:tr>
      <w:tr w:rsidR="00044681" w:rsidRPr="002A109B" w14:paraId="0B77638E" w14:textId="77777777" w:rsidTr="00044681">
        <w:tc>
          <w:tcPr>
            <w:tcW w:w="4025" w:type="dxa"/>
            <w:shd w:val="clear" w:color="auto" w:fill="FFFFFF" w:themeFill="background1"/>
            <w:vAlign w:val="center"/>
          </w:tcPr>
          <w:p w14:paraId="74A92E70"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Bank of Jordan</w:t>
            </w:r>
          </w:p>
        </w:tc>
        <w:tc>
          <w:tcPr>
            <w:tcW w:w="1644" w:type="dxa"/>
            <w:shd w:val="clear" w:color="auto" w:fill="FFFFFF" w:themeFill="background1"/>
            <w:vAlign w:val="center"/>
          </w:tcPr>
          <w:p w14:paraId="196763BB"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shd w:val="clear" w:color="auto" w:fill="FFFFFF" w:themeFill="background1"/>
            <w:vAlign w:val="center"/>
          </w:tcPr>
          <w:p w14:paraId="2A30E055"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Jordan</w:t>
            </w:r>
          </w:p>
        </w:tc>
        <w:tc>
          <w:tcPr>
            <w:tcW w:w="1191" w:type="dxa"/>
            <w:shd w:val="clear" w:color="auto" w:fill="FFFFFF" w:themeFill="background1"/>
            <w:vAlign w:val="center"/>
          </w:tcPr>
          <w:p w14:paraId="301AE363"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36</w:t>
            </w:r>
          </w:p>
        </w:tc>
        <w:tc>
          <w:tcPr>
            <w:tcW w:w="1304" w:type="dxa"/>
            <w:shd w:val="clear" w:color="auto" w:fill="FFFFFF" w:themeFill="background1"/>
            <w:vAlign w:val="center"/>
          </w:tcPr>
          <w:p w14:paraId="129223E2"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NA</w:t>
            </w:r>
          </w:p>
        </w:tc>
      </w:tr>
      <w:tr w:rsidR="00044681" w:rsidRPr="002A109B" w14:paraId="2CCAD13C" w14:textId="77777777" w:rsidTr="00044681">
        <w:tc>
          <w:tcPr>
            <w:tcW w:w="4025" w:type="dxa"/>
            <w:vAlign w:val="center"/>
          </w:tcPr>
          <w:p w14:paraId="7E32F8E0"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Housing Bank for Trade &amp; Finance</w:t>
            </w:r>
          </w:p>
        </w:tc>
        <w:tc>
          <w:tcPr>
            <w:tcW w:w="1644" w:type="dxa"/>
            <w:vAlign w:val="center"/>
          </w:tcPr>
          <w:p w14:paraId="0482B5B8"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099BD83D"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Jordan</w:t>
            </w:r>
          </w:p>
        </w:tc>
        <w:tc>
          <w:tcPr>
            <w:tcW w:w="1191" w:type="dxa"/>
            <w:vAlign w:val="center"/>
          </w:tcPr>
          <w:p w14:paraId="3AC3563B"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15</w:t>
            </w:r>
          </w:p>
        </w:tc>
        <w:tc>
          <w:tcPr>
            <w:tcW w:w="1304" w:type="dxa"/>
            <w:shd w:val="clear" w:color="auto" w:fill="FFFFFF" w:themeFill="background1"/>
            <w:vAlign w:val="center"/>
          </w:tcPr>
          <w:p w14:paraId="72CFE681"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279</w:t>
            </w:r>
          </w:p>
        </w:tc>
      </w:tr>
      <w:tr w:rsidR="00044681" w:rsidRPr="002A109B" w14:paraId="16A90942" w14:textId="77777777" w:rsidTr="00044681">
        <w:trPr>
          <w:trHeight w:val="60"/>
        </w:trPr>
        <w:tc>
          <w:tcPr>
            <w:tcW w:w="4025" w:type="dxa"/>
            <w:vAlign w:val="center"/>
          </w:tcPr>
          <w:p w14:paraId="7BC9B3B3"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Cairo Amman Bank</w:t>
            </w:r>
          </w:p>
        </w:tc>
        <w:tc>
          <w:tcPr>
            <w:tcW w:w="1644" w:type="dxa"/>
            <w:vAlign w:val="center"/>
          </w:tcPr>
          <w:p w14:paraId="03FFD01E"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2FB79CF6"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Jordan</w:t>
            </w:r>
          </w:p>
        </w:tc>
        <w:tc>
          <w:tcPr>
            <w:tcW w:w="1191" w:type="dxa"/>
            <w:vAlign w:val="center"/>
          </w:tcPr>
          <w:p w14:paraId="320D4B61"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21</w:t>
            </w:r>
          </w:p>
        </w:tc>
        <w:tc>
          <w:tcPr>
            <w:tcW w:w="1304" w:type="dxa"/>
            <w:shd w:val="clear" w:color="auto" w:fill="FFFFFF" w:themeFill="background1"/>
            <w:vAlign w:val="center"/>
          </w:tcPr>
          <w:p w14:paraId="4311A30D"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2049</w:t>
            </w:r>
          </w:p>
        </w:tc>
      </w:tr>
      <w:tr w:rsidR="00044681" w:rsidRPr="002A109B" w14:paraId="052F15BF" w14:textId="77777777" w:rsidTr="00044681">
        <w:tc>
          <w:tcPr>
            <w:tcW w:w="4025" w:type="dxa"/>
            <w:vAlign w:val="center"/>
          </w:tcPr>
          <w:p w14:paraId="6DD4F327"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Bank of Palestine</w:t>
            </w:r>
          </w:p>
        </w:tc>
        <w:tc>
          <w:tcPr>
            <w:tcW w:w="1644" w:type="dxa"/>
            <w:vAlign w:val="center"/>
          </w:tcPr>
          <w:p w14:paraId="1D8118A1"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5281F72D"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Palestine</w:t>
            </w:r>
          </w:p>
        </w:tc>
        <w:tc>
          <w:tcPr>
            <w:tcW w:w="1191" w:type="dxa"/>
            <w:vAlign w:val="center"/>
          </w:tcPr>
          <w:p w14:paraId="5EF44819"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72</w:t>
            </w:r>
          </w:p>
        </w:tc>
        <w:tc>
          <w:tcPr>
            <w:tcW w:w="1304" w:type="dxa"/>
            <w:shd w:val="clear" w:color="auto" w:fill="FFFFFF" w:themeFill="background1"/>
            <w:vAlign w:val="center"/>
          </w:tcPr>
          <w:p w14:paraId="5C7EBD40"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1300</w:t>
            </w:r>
          </w:p>
        </w:tc>
      </w:tr>
      <w:tr w:rsidR="00044681" w:rsidRPr="002A109B" w14:paraId="0F6E1420" w14:textId="77777777" w:rsidTr="00044681">
        <w:tc>
          <w:tcPr>
            <w:tcW w:w="4025" w:type="dxa"/>
            <w:vAlign w:val="center"/>
          </w:tcPr>
          <w:p w14:paraId="7A61FD86"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The National Bank</w:t>
            </w:r>
          </w:p>
        </w:tc>
        <w:tc>
          <w:tcPr>
            <w:tcW w:w="1644" w:type="dxa"/>
            <w:vAlign w:val="center"/>
          </w:tcPr>
          <w:p w14:paraId="1C480647"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4539F0F2"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Palestine</w:t>
            </w:r>
          </w:p>
        </w:tc>
        <w:tc>
          <w:tcPr>
            <w:tcW w:w="1191" w:type="dxa"/>
            <w:vAlign w:val="center"/>
          </w:tcPr>
          <w:p w14:paraId="5ADD419D"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26</w:t>
            </w:r>
          </w:p>
        </w:tc>
        <w:tc>
          <w:tcPr>
            <w:tcW w:w="1304" w:type="dxa"/>
            <w:shd w:val="clear" w:color="auto" w:fill="FFFFFF" w:themeFill="background1"/>
            <w:vAlign w:val="center"/>
          </w:tcPr>
          <w:p w14:paraId="752B0BBC"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592</w:t>
            </w:r>
          </w:p>
        </w:tc>
      </w:tr>
      <w:tr w:rsidR="00044681" w:rsidRPr="002A109B" w14:paraId="5D603F0D" w14:textId="77777777" w:rsidTr="00044681">
        <w:tc>
          <w:tcPr>
            <w:tcW w:w="4025" w:type="dxa"/>
            <w:vAlign w:val="center"/>
          </w:tcPr>
          <w:p w14:paraId="0D06C79A"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Al-Quds Bank</w:t>
            </w:r>
          </w:p>
        </w:tc>
        <w:tc>
          <w:tcPr>
            <w:tcW w:w="1644" w:type="dxa"/>
            <w:vAlign w:val="center"/>
          </w:tcPr>
          <w:p w14:paraId="5824065B"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2C0C2747"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Palestine</w:t>
            </w:r>
          </w:p>
        </w:tc>
        <w:tc>
          <w:tcPr>
            <w:tcW w:w="1191" w:type="dxa"/>
            <w:vAlign w:val="center"/>
          </w:tcPr>
          <w:p w14:paraId="694B8710"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40</w:t>
            </w:r>
          </w:p>
        </w:tc>
        <w:tc>
          <w:tcPr>
            <w:tcW w:w="1304" w:type="dxa"/>
            <w:shd w:val="clear" w:color="auto" w:fill="FFFFFF" w:themeFill="background1"/>
            <w:vAlign w:val="center"/>
          </w:tcPr>
          <w:p w14:paraId="11895A77"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747</w:t>
            </w:r>
          </w:p>
        </w:tc>
      </w:tr>
      <w:tr w:rsidR="00044681" w:rsidRPr="002A109B" w14:paraId="7C4670AE" w14:textId="77777777" w:rsidTr="00044681">
        <w:tc>
          <w:tcPr>
            <w:tcW w:w="4025" w:type="dxa"/>
            <w:vAlign w:val="center"/>
          </w:tcPr>
          <w:p w14:paraId="505FBBED" w14:textId="77777777" w:rsidR="00044681" w:rsidRPr="002A109B" w:rsidRDefault="00044681" w:rsidP="00044681">
            <w:pPr>
              <w:spacing w:line="240" w:lineRule="auto"/>
              <w:ind w:firstLine="0"/>
              <w:jc w:val="left"/>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Arab Bank</w:t>
            </w:r>
          </w:p>
        </w:tc>
        <w:tc>
          <w:tcPr>
            <w:tcW w:w="1644" w:type="dxa"/>
            <w:vAlign w:val="center"/>
          </w:tcPr>
          <w:p w14:paraId="03B943A6"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Conventional</w:t>
            </w:r>
          </w:p>
        </w:tc>
        <w:tc>
          <w:tcPr>
            <w:tcW w:w="1191" w:type="dxa"/>
            <w:vAlign w:val="center"/>
          </w:tcPr>
          <w:p w14:paraId="3D13DADF"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Jordan</w:t>
            </w:r>
          </w:p>
        </w:tc>
        <w:tc>
          <w:tcPr>
            <w:tcW w:w="1191" w:type="dxa"/>
            <w:vAlign w:val="center"/>
          </w:tcPr>
          <w:p w14:paraId="3DC06338"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31</w:t>
            </w:r>
          </w:p>
        </w:tc>
        <w:tc>
          <w:tcPr>
            <w:tcW w:w="1304" w:type="dxa"/>
            <w:shd w:val="clear" w:color="auto" w:fill="FFFFFF" w:themeFill="background1"/>
            <w:vAlign w:val="center"/>
          </w:tcPr>
          <w:p w14:paraId="18AB3CC1" w14:textId="77777777" w:rsidR="00044681" w:rsidRPr="002A109B" w:rsidRDefault="00044681" w:rsidP="002A109B">
            <w:pPr>
              <w:spacing w:line="240" w:lineRule="auto"/>
              <w:ind w:firstLine="0"/>
              <w:jc w:val="center"/>
              <w:rPr>
                <w:rFonts w:ascii="Times New Roman" w:eastAsia="Calibri" w:hAnsi="Times New Roman" w:cs="Simplified Arabic"/>
                <w:color w:val="auto"/>
                <w:kern w:val="0"/>
                <w:sz w:val="26"/>
                <w:szCs w:val="26"/>
                <w:lang w:eastAsia="en-US"/>
              </w:rPr>
            </w:pPr>
            <w:r w:rsidRPr="002A109B">
              <w:rPr>
                <w:rFonts w:ascii="Times New Roman" w:eastAsia="Calibri" w:hAnsi="Times New Roman" w:cs="Simplified Arabic"/>
                <w:color w:val="auto"/>
                <w:kern w:val="0"/>
                <w:sz w:val="26"/>
                <w:szCs w:val="26"/>
                <w:lang w:eastAsia="en-US"/>
              </w:rPr>
              <w:t>897</w:t>
            </w:r>
          </w:p>
        </w:tc>
      </w:tr>
    </w:tbl>
    <w:p w14:paraId="355DC8BC" w14:textId="77777777" w:rsidR="002A109B" w:rsidRPr="002A109B" w:rsidRDefault="002A109B" w:rsidP="002A109B">
      <w:pPr>
        <w:widowControl w:val="0"/>
        <w:autoSpaceDE w:val="0"/>
        <w:autoSpaceDN w:val="0"/>
        <w:adjustRightInd w:val="0"/>
        <w:spacing w:after="120" w:line="240" w:lineRule="auto"/>
        <w:ind w:firstLine="0"/>
        <w:jc w:val="lowKashida"/>
        <w:rPr>
          <w:rFonts w:ascii="Times New Roman" w:hAnsi="Times New Roman" w:cs="Simplified Arabic"/>
          <w:b/>
          <w:bCs/>
          <w:color w:val="auto"/>
          <w:kern w:val="0"/>
          <w:sz w:val="24"/>
          <w:szCs w:val="24"/>
          <w:lang w:eastAsia="en-US"/>
        </w:rPr>
      </w:pPr>
      <w:r w:rsidRPr="002A109B">
        <w:rPr>
          <w:rFonts w:ascii="Times New Roman" w:hAnsi="Times New Roman" w:cs="Simplified Arabic"/>
          <w:b/>
          <w:bCs/>
          <w:color w:val="auto"/>
          <w:kern w:val="0"/>
          <w:sz w:val="24"/>
          <w:szCs w:val="24"/>
          <w:lang w:eastAsia="en-US"/>
        </w:rPr>
        <w:t xml:space="preserve">Source: Association of banks in Palestine. Available at </w:t>
      </w:r>
      <w:hyperlink r:id="rId8" w:history="1">
        <w:r w:rsidRPr="002A109B">
          <w:rPr>
            <w:rFonts w:ascii="Times New Roman" w:hAnsi="Times New Roman" w:cs="Simplified Arabic"/>
            <w:b/>
            <w:bCs/>
            <w:color w:val="auto"/>
            <w:kern w:val="0"/>
            <w:sz w:val="24"/>
            <w:szCs w:val="24"/>
            <w:u w:val="single"/>
            <w:lang w:eastAsia="en-US"/>
          </w:rPr>
          <w:t>https://abp.ps/</w:t>
        </w:r>
      </w:hyperlink>
      <w:r w:rsidRPr="002A109B">
        <w:rPr>
          <w:rFonts w:ascii="Times New Roman" w:hAnsi="Times New Roman" w:cs="Simplified Arabic"/>
          <w:b/>
          <w:bCs/>
          <w:color w:val="auto"/>
          <w:kern w:val="0"/>
          <w:sz w:val="24"/>
          <w:szCs w:val="24"/>
          <w:lang w:eastAsia="en-US"/>
        </w:rPr>
        <w:t xml:space="preserve"> </w:t>
      </w:r>
    </w:p>
    <w:p w14:paraId="59C4D59C" w14:textId="769AE5DB" w:rsidR="0005646E" w:rsidRPr="00812453" w:rsidRDefault="0005646E" w:rsidP="00812453">
      <w:pPr>
        <w:tabs>
          <w:tab w:val="left" w:pos="2640"/>
        </w:tabs>
      </w:pPr>
    </w:p>
    <w:sectPr w:rsidR="0005646E" w:rsidRPr="00812453" w:rsidSect="002875E0">
      <w:footerReference w:type="default" r:id="rId9"/>
      <w:pgSz w:w="12240" w:h="15840"/>
      <w:pgMar w:top="1440" w:right="1440" w:bottom="1440" w:left="1440" w:header="0" w:footer="1036"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4FABD9" w14:textId="77777777" w:rsidR="008A390C" w:rsidRDefault="008A390C" w:rsidP="00F307FC">
      <w:r>
        <w:separator/>
      </w:r>
    </w:p>
  </w:endnote>
  <w:endnote w:type="continuationSeparator" w:id="0">
    <w:p w14:paraId="70F163BE" w14:textId="77777777" w:rsidR="008A390C" w:rsidRDefault="008A390C" w:rsidP="00F307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4888548"/>
      <w:docPartObj>
        <w:docPartGallery w:val="Page Numbers (Bottom of Page)"/>
        <w:docPartUnique/>
      </w:docPartObj>
    </w:sdtPr>
    <w:sdtEndPr/>
    <w:sdtContent>
      <w:p w14:paraId="365D7333" w14:textId="77777777" w:rsidR="000C64D6" w:rsidRDefault="00117AC8">
        <w:pPr>
          <w:pStyle w:val="Footer"/>
          <w:jc w:val="right"/>
        </w:pPr>
        <w:r>
          <w:fldChar w:fldCharType="begin"/>
        </w:r>
        <w:r>
          <w:instrText xml:space="preserve"> PAGE   \* MERGEFORMAT </w:instrText>
        </w:r>
        <w:r>
          <w:fldChar w:fldCharType="separate"/>
        </w:r>
        <w:r w:rsidR="001D7AEE">
          <w:rPr>
            <w:noProof/>
          </w:rPr>
          <w:t>1</w:t>
        </w:r>
        <w:r>
          <w:rPr>
            <w:noProof/>
          </w:rPr>
          <w:fldChar w:fldCharType="end"/>
        </w:r>
      </w:p>
    </w:sdtContent>
  </w:sdt>
  <w:p w14:paraId="3A193ED9" w14:textId="77777777" w:rsidR="000C64D6" w:rsidRDefault="000C64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590744" w14:textId="77777777" w:rsidR="008A390C" w:rsidRDefault="008A390C" w:rsidP="00F307FC">
      <w:r>
        <w:separator/>
      </w:r>
    </w:p>
  </w:footnote>
  <w:footnote w:type="continuationSeparator" w:id="0">
    <w:p w14:paraId="68F9D395" w14:textId="77777777" w:rsidR="008A390C" w:rsidRDefault="008A390C" w:rsidP="00F307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8E034F"/>
    <w:multiLevelType w:val="multilevel"/>
    <w:tmpl w:val="876A5B66"/>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003046E"/>
    <w:multiLevelType w:val="hybridMultilevel"/>
    <w:tmpl w:val="4AD4FCCE"/>
    <w:lvl w:ilvl="0" w:tplc="0C7E8F1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519122B"/>
    <w:multiLevelType w:val="multilevel"/>
    <w:tmpl w:val="0C880680"/>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F307B10"/>
    <w:multiLevelType w:val="hybridMultilevel"/>
    <w:tmpl w:val="AF9EBA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59132E"/>
    <w:multiLevelType w:val="multilevel"/>
    <w:tmpl w:val="FA38E890"/>
    <w:lvl w:ilvl="0">
      <w:start w:val="1"/>
      <w:numFmt w:val="decimal"/>
      <w:pStyle w:val="Heading1"/>
      <w:lvlText w:val="%1"/>
      <w:lvlJc w:val="left"/>
      <w:pPr>
        <w:ind w:left="432" w:hanging="432"/>
      </w:pPr>
    </w:lvl>
    <w:lvl w:ilvl="1">
      <w:start w:val="1"/>
      <w:numFmt w:val="decimal"/>
      <w:pStyle w:val="Heading2"/>
      <w:lvlText w:val="%1.%2"/>
      <w:lvlJc w:val="left"/>
      <w:pPr>
        <w:ind w:left="4356" w:hanging="576"/>
      </w:pPr>
    </w:lvl>
    <w:lvl w:ilvl="2">
      <w:start w:val="1"/>
      <w:numFmt w:val="decimal"/>
      <w:pStyle w:val="Heading3"/>
      <w:lvlText w:val="%1.%2.%3"/>
      <w:lvlJc w:val="left"/>
      <w:pPr>
        <w:ind w:left="504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352F0F78"/>
    <w:multiLevelType w:val="multilevel"/>
    <w:tmpl w:val="DAFA3F76"/>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C89183E"/>
    <w:multiLevelType w:val="multilevel"/>
    <w:tmpl w:val="FA38E890"/>
    <w:lvl w:ilvl="0">
      <w:start w:val="1"/>
      <w:numFmt w:val="decimal"/>
      <w:lvlText w:val="%1"/>
      <w:lvlJc w:val="left"/>
      <w:pPr>
        <w:ind w:left="432" w:hanging="432"/>
      </w:pPr>
    </w:lvl>
    <w:lvl w:ilvl="1">
      <w:start w:val="1"/>
      <w:numFmt w:val="decimal"/>
      <w:lvlText w:val="%1.%2"/>
      <w:lvlJc w:val="left"/>
      <w:pPr>
        <w:ind w:left="4356" w:hanging="576"/>
      </w:pPr>
    </w:lvl>
    <w:lvl w:ilvl="2">
      <w:start w:val="1"/>
      <w:numFmt w:val="decimal"/>
      <w:lvlText w:val="%1.%2.%3"/>
      <w:lvlJc w:val="left"/>
      <w:pPr>
        <w:ind w:left="504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646F3F6B"/>
    <w:multiLevelType w:val="multilevel"/>
    <w:tmpl w:val="876A5B66"/>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7F38516D"/>
    <w:multiLevelType w:val="multilevel"/>
    <w:tmpl w:val="79AAF7B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
  </w:num>
  <w:num w:numId="2">
    <w:abstractNumId w:val="8"/>
  </w:num>
  <w:num w:numId="3">
    <w:abstractNumId w:val="2"/>
  </w:num>
  <w:num w:numId="4">
    <w:abstractNumId w:val="7"/>
  </w:num>
  <w:num w:numId="5">
    <w:abstractNumId w:val="5"/>
  </w:num>
  <w:num w:numId="6">
    <w:abstractNumId w:val="4"/>
  </w:num>
  <w:num w:numId="7">
    <w:abstractNumId w:val="4"/>
  </w:num>
  <w:num w:numId="8">
    <w:abstractNumId w:val="6"/>
  </w:num>
  <w:num w:numId="9">
    <w:abstractNumId w:val="4"/>
  </w:num>
  <w:num w:numId="10">
    <w:abstractNumId w:val="4"/>
  </w:num>
  <w:num w:numId="11">
    <w:abstractNumId w:val="4"/>
  </w:num>
  <w:num w:numId="12">
    <w:abstractNumId w:val="4"/>
  </w:num>
  <w:num w:numId="13">
    <w:abstractNumId w:val="3"/>
  </w:num>
  <w:num w:numId="14">
    <w:abstractNumId w:val="4"/>
  </w:num>
  <w:num w:numId="15">
    <w:abstractNumId w:val="4"/>
  </w:num>
  <w:num w:numId="16">
    <w:abstractNumId w:val="4"/>
  </w:num>
  <w:num w:numId="17">
    <w:abstractNumId w:val="0"/>
  </w:num>
  <w:num w:numId="18">
    <w:abstractNumId w:val="1"/>
  </w:num>
  <w:num w:numId="19">
    <w:abstractNumId w:val="4"/>
  </w:num>
  <w:num w:numId="20">
    <w:abstractNumId w:val="4"/>
  </w:num>
  <w:num w:numId="21">
    <w:abstractNumId w:val="4"/>
  </w:num>
  <w:num w:numId="22">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n-US" w:vendorID="64" w:dllVersion="6" w:nlCheck="1" w:checkStyle="0"/>
  <w:activeWritingStyle w:appName="MSWord" w:lang="en-AU" w:vendorID="64" w:dllVersion="6" w:nlCheck="1" w:checkStyle="1"/>
  <w:activeWritingStyle w:appName="MSWord" w:lang="en-US" w:vendorID="64" w:dllVersion="0" w:nlCheck="1" w:checkStyle="0"/>
  <w:activeWritingStyle w:appName="MSWord" w:lang="en-US" w:vendorID="64" w:dllVersion="4096" w:nlCheck="1" w:checkStyle="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s7AwMDCzMDczNLY0MzFV0lEKTi0uzszPAykwrgUAQ8rHuSwAAAA="/>
    <w:docVar w:name="EN.InstantFormat" w:val="&lt;ENInstantFormat&gt;&lt;Enabled&gt;0&lt;/Enabled&gt;&lt;ScanUnformatted&gt;1&lt;/ScanUnformatted&gt;&lt;ScanChanges&gt;1&lt;/ScanChanges&gt;&lt;Suspended&gt;0&lt;/Suspended&gt;&lt;/ENInstantFormat&gt;"/>
    <w:docVar w:name="EN.Layout" w:val="&lt;ENLayout&gt;&lt;Style&gt;APA 6th&lt;/Style&gt;&lt;LeftDelim&gt;{&lt;/LeftDelim&gt;&lt;RightDelim&gt;}&lt;/RightDelim&gt;&lt;FontName&gt;&lt;/FontName&gt;&lt;FontSize&gt;14&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1&lt;/EnableBibliographyCategories&gt;&lt;/ENLayout&gt;"/>
    <w:docVar w:name="EN.Libraries" w:val="&lt;Libraries&gt;&lt;item db-id=&quot;szvr9x22k5p9xxesa51vertzdze095dszf5r&quot;&gt;My EndNote Library-New&lt;record-ids&gt;&lt;item&gt;1&lt;/item&gt;&lt;item&gt;2&lt;/item&gt;&lt;item&gt;3&lt;/item&gt;&lt;item&gt;4&lt;/item&gt;&lt;item&gt;6&lt;/item&gt;&lt;item&gt;10&lt;/item&gt;&lt;item&gt;11&lt;/item&gt;&lt;item&gt;12&lt;/item&gt;&lt;item&gt;13&lt;/item&gt;&lt;item&gt;15&lt;/item&gt;&lt;item&gt;16&lt;/item&gt;&lt;item&gt;17&lt;/item&gt;&lt;item&gt;18&lt;/item&gt;&lt;item&gt;19&lt;/item&gt;&lt;item&gt;20&lt;/item&gt;&lt;item&gt;21&lt;/item&gt;&lt;item&gt;22&lt;/item&gt;&lt;item&gt;23&lt;/item&gt;&lt;item&gt;24&lt;/item&gt;&lt;/record-ids&gt;&lt;/item&gt;&lt;/Libraries&gt;"/>
    <w:docVar w:name="EN.ReferenceGroups" w:val="&lt;reference-groups&gt;&lt;reference-group&gt;&lt;kind&gt;1&lt;/kind&gt;&lt;heading&gt;Reference&lt;/heading&gt;&lt;alignment&gt;-1&lt;/alignment&gt;&lt;records&gt;&lt;record&gt;&lt;key app=&quot;EN&quot; db-id=&quot;ssfws0zx3r2z21ex52rvdsf2fssaww5e0fzz&quot;&gt;2&lt;/key&gt;&lt;/record&gt;&lt;record&gt;&lt;key app=&quot;EN&quot; db-id=&quot;ssfws0zx3r2z21ex52rvdsf2fssaww5e0fzz&quot;&gt;16&lt;/key&gt;&lt;/record&gt;&lt;record&gt;&lt;key app=&quot;EN&quot; db-id=&quot;ssfws0zx3r2z21ex52rvdsf2fssaww5e0fzz&quot;&gt;6&lt;/key&gt;&lt;/record&gt;&lt;record&gt;&lt;key app=&quot;EN&quot; db-id=&quot;ssfws0zx3r2z21ex52rvdsf2fssaww5e0fzz&quot;&gt;15&lt;/key&gt;&lt;/record&gt;&lt;record&gt;&lt;key app=&quot;EN&quot; db-id=&quot;ssfws0zx3r2z21ex52rvdsf2fssaww5e0fzz&quot;&gt;4&lt;/key&gt;&lt;/record&gt;&lt;record&gt;&lt;key app=&quot;EN&quot; db-id=&quot;ssfws0zx3r2z21ex52rvdsf2fssaww5e0fzz&quot;&gt;9&lt;/key&gt;&lt;/record&gt;&lt;record&gt;&lt;key app=&quot;EN&quot; db-id=&quot;ssfws0zx3r2z21ex52rvdsf2fssaww5e0fzz&quot;&gt;7&lt;/key&gt;&lt;/record&gt;&lt;record&gt;&lt;key app=&quot;EN&quot; db-id=&quot;ssfws0zx3r2z21ex52rvdsf2fssaww5e0fzz&quot;&gt;17&lt;/key&gt;&lt;/record&gt;&lt;record&gt;&lt;key app=&quot;EN&quot; db-id=&quot;ssfws0zx3r2z21ex52rvdsf2fssaww5e0fzz&quot;&gt;3&lt;/key&gt;&lt;/record&gt;&lt;record&gt;&lt;key app=&quot;EN&quot; db-id=&quot;ssfws0zx3r2z21ex52rvdsf2fssaww5e0fzz&quot;&gt;8&lt;/key&gt;&lt;/record&gt;&lt;record&gt;&lt;key app=&quot;EN&quot; db-id=&quot;ssfws0zx3r2z21ex52rvdsf2fssaww5e0fzz&quot;&gt;19&lt;/key&gt;&lt;/record&gt;&lt;record&gt;&lt;key app=&quot;EN&quot; db-id=&quot;ssfws0zx3r2z21ex52rvdsf2fssaww5e0fzz&quot;&gt;12&lt;/key&gt;&lt;/record&gt;&lt;record&gt;&lt;key app=&quot;EN&quot; db-id=&quot;ssfws0zx3r2z21ex52rvdsf2fssaww5e0fzz&quot;&gt;14&lt;/key&gt;&lt;/record&gt;&lt;record&gt;&lt;key app=&quot;EN&quot; db-id=&quot;ssfws0zx3r2z21ex52rvdsf2fssaww5e0fzz&quot;&gt;11&lt;/key&gt;&lt;/record&gt;&lt;record&gt;&lt;key app=&quot;EN&quot; db-id=&quot;ssfws0zx3r2z21ex52rvdsf2fssaww5e0fzz&quot;&gt;13&lt;/key&gt;&lt;/record&gt;&lt;record&gt;&lt;key app=&quot;EN&quot; db-id=&quot;ssfws0zx3r2z21ex52rvdsf2fssaww5e0fzz&quot;&gt;29&lt;/key&gt;&lt;/record&gt;&lt;record&gt;&lt;key app=&quot;EN&quot; db-id=&quot;ssfws0zx3r2z21ex52rvdsf2fssaww5e0fzz&quot;&gt;28&lt;/key&gt;&lt;/record&gt;&lt;record&gt;&lt;key app=&quot;EN&quot; db-id=&quot;ssfws0zx3r2z21ex52rvdsf2fssaww5e0fzz&quot;&gt;25&lt;/key&gt;&lt;/record&gt;&lt;/records&gt;&lt;/reference-group&gt;&lt;/reference-groups&gt;"/>
  </w:docVars>
  <w:rsids>
    <w:rsidRoot w:val="002D05BF"/>
    <w:rsid w:val="00001287"/>
    <w:rsid w:val="00001BE0"/>
    <w:rsid w:val="000028A3"/>
    <w:rsid w:val="00007122"/>
    <w:rsid w:val="00014503"/>
    <w:rsid w:val="00015A02"/>
    <w:rsid w:val="00016883"/>
    <w:rsid w:val="000201A3"/>
    <w:rsid w:val="00021ACB"/>
    <w:rsid w:val="000226C9"/>
    <w:rsid w:val="00024268"/>
    <w:rsid w:val="0002436E"/>
    <w:rsid w:val="00025D53"/>
    <w:rsid w:val="00025F12"/>
    <w:rsid w:val="000303B2"/>
    <w:rsid w:val="00032B3A"/>
    <w:rsid w:val="0003311E"/>
    <w:rsid w:val="00034A22"/>
    <w:rsid w:val="00036325"/>
    <w:rsid w:val="00036567"/>
    <w:rsid w:val="00036CA4"/>
    <w:rsid w:val="00040B4F"/>
    <w:rsid w:val="0004126A"/>
    <w:rsid w:val="0004148C"/>
    <w:rsid w:val="000420A4"/>
    <w:rsid w:val="000424BF"/>
    <w:rsid w:val="000429F6"/>
    <w:rsid w:val="00044681"/>
    <w:rsid w:val="00045262"/>
    <w:rsid w:val="00045FBB"/>
    <w:rsid w:val="000515F0"/>
    <w:rsid w:val="00051E46"/>
    <w:rsid w:val="000520AA"/>
    <w:rsid w:val="0005285A"/>
    <w:rsid w:val="0005646E"/>
    <w:rsid w:val="00057705"/>
    <w:rsid w:val="00057ADF"/>
    <w:rsid w:val="000607AB"/>
    <w:rsid w:val="00062636"/>
    <w:rsid w:val="000637CE"/>
    <w:rsid w:val="00065B2B"/>
    <w:rsid w:val="000666D2"/>
    <w:rsid w:val="000669C0"/>
    <w:rsid w:val="00072869"/>
    <w:rsid w:val="00072D28"/>
    <w:rsid w:val="0007374D"/>
    <w:rsid w:val="00073ACC"/>
    <w:rsid w:val="00074586"/>
    <w:rsid w:val="00075869"/>
    <w:rsid w:val="00075976"/>
    <w:rsid w:val="00075FA1"/>
    <w:rsid w:val="00080BDD"/>
    <w:rsid w:val="00081916"/>
    <w:rsid w:val="00083C31"/>
    <w:rsid w:val="000842BB"/>
    <w:rsid w:val="00084684"/>
    <w:rsid w:val="00085846"/>
    <w:rsid w:val="00085B0C"/>
    <w:rsid w:val="0008779F"/>
    <w:rsid w:val="00092941"/>
    <w:rsid w:val="00092E48"/>
    <w:rsid w:val="00097154"/>
    <w:rsid w:val="000A092E"/>
    <w:rsid w:val="000A17C0"/>
    <w:rsid w:val="000A1AE8"/>
    <w:rsid w:val="000A640C"/>
    <w:rsid w:val="000A6CA5"/>
    <w:rsid w:val="000A7A2D"/>
    <w:rsid w:val="000B191C"/>
    <w:rsid w:val="000B376C"/>
    <w:rsid w:val="000B37DC"/>
    <w:rsid w:val="000B4AE6"/>
    <w:rsid w:val="000B59D6"/>
    <w:rsid w:val="000C1BA4"/>
    <w:rsid w:val="000C4716"/>
    <w:rsid w:val="000C64D6"/>
    <w:rsid w:val="000C7D7D"/>
    <w:rsid w:val="000D2105"/>
    <w:rsid w:val="000D2819"/>
    <w:rsid w:val="000D36B3"/>
    <w:rsid w:val="000D40E6"/>
    <w:rsid w:val="000D5D0A"/>
    <w:rsid w:val="000D6C8C"/>
    <w:rsid w:val="000D6D16"/>
    <w:rsid w:val="000D6EF1"/>
    <w:rsid w:val="000E178E"/>
    <w:rsid w:val="000E3CFB"/>
    <w:rsid w:val="000E43B2"/>
    <w:rsid w:val="000E7B64"/>
    <w:rsid w:val="000F07F0"/>
    <w:rsid w:val="000F0B48"/>
    <w:rsid w:val="000F1836"/>
    <w:rsid w:val="000F32E9"/>
    <w:rsid w:val="000F51EA"/>
    <w:rsid w:val="00101361"/>
    <w:rsid w:val="001047C5"/>
    <w:rsid w:val="00111B85"/>
    <w:rsid w:val="00111D43"/>
    <w:rsid w:val="00112B73"/>
    <w:rsid w:val="00117AC8"/>
    <w:rsid w:val="001233D7"/>
    <w:rsid w:val="00126A9E"/>
    <w:rsid w:val="00126EC5"/>
    <w:rsid w:val="001367F6"/>
    <w:rsid w:val="00136F63"/>
    <w:rsid w:val="00137C66"/>
    <w:rsid w:val="00140334"/>
    <w:rsid w:val="00140A61"/>
    <w:rsid w:val="001431F5"/>
    <w:rsid w:val="0014657B"/>
    <w:rsid w:val="00146E40"/>
    <w:rsid w:val="001506EE"/>
    <w:rsid w:val="00151748"/>
    <w:rsid w:val="001547E3"/>
    <w:rsid w:val="0016213B"/>
    <w:rsid w:val="00165669"/>
    <w:rsid w:val="001677FE"/>
    <w:rsid w:val="00170BFD"/>
    <w:rsid w:val="00171024"/>
    <w:rsid w:val="00172059"/>
    <w:rsid w:val="00176B64"/>
    <w:rsid w:val="00177179"/>
    <w:rsid w:val="00177C49"/>
    <w:rsid w:val="001811B8"/>
    <w:rsid w:val="00181870"/>
    <w:rsid w:val="0018231E"/>
    <w:rsid w:val="00183F24"/>
    <w:rsid w:val="00186178"/>
    <w:rsid w:val="00187027"/>
    <w:rsid w:val="00187995"/>
    <w:rsid w:val="001902A1"/>
    <w:rsid w:val="00191603"/>
    <w:rsid w:val="00193D8E"/>
    <w:rsid w:val="0019442D"/>
    <w:rsid w:val="001948E8"/>
    <w:rsid w:val="00194F4D"/>
    <w:rsid w:val="0019724E"/>
    <w:rsid w:val="001A0137"/>
    <w:rsid w:val="001A0197"/>
    <w:rsid w:val="001A2093"/>
    <w:rsid w:val="001A25AE"/>
    <w:rsid w:val="001A408A"/>
    <w:rsid w:val="001A4167"/>
    <w:rsid w:val="001A4BDC"/>
    <w:rsid w:val="001A55AD"/>
    <w:rsid w:val="001A7343"/>
    <w:rsid w:val="001A7593"/>
    <w:rsid w:val="001B268B"/>
    <w:rsid w:val="001B3AF7"/>
    <w:rsid w:val="001B702B"/>
    <w:rsid w:val="001C364A"/>
    <w:rsid w:val="001C3828"/>
    <w:rsid w:val="001C51A8"/>
    <w:rsid w:val="001C5D9D"/>
    <w:rsid w:val="001C6D84"/>
    <w:rsid w:val="001C748F"/>
    <w:rsid w:val="001D0B42"/>
    <w:rsid w:val="001D1D0B"/>
    <w:rsid w:val="001D250A"/>
    <w:rsid w:val="001D2642"/>
    <w:rsid w:val="001D2957"/>
    <w:rsid w:val="001D6B2D"/>
    <w:rsid w:val="001D7AEE"/>
    <w:rsid w:val="001D7D46"/>
    <w:rsid w:val="001E1B57"/>
    <w:rsid w:val="001E26DF"/>
    <w:rsid w:val="001E3138"/>
    <w:rsid w:val="001E3EBD"/>
    <w:rsid w:val="001E4C0B"/>
    <w:rsid w:val="001E532F"/>
    <w:rsid w:val="001E5A9A"/>
    <w:rsid w:val="001E6E0A"/>
    <w:rsid w:val="001E72E2"/>
    <w:rsid w:val="001E7D03"/>
    <w:rsid w:val="001F401F"/>
    <w:rsid w:val="001F656B"/>
    <w:rsid w:val="002031E1"/>
    <w:rsid w:val="00203C78"/>
    <w:rsid w:val="00207689"/>
    <w:rsid w:val="00210AE3"/>
    <w:rsid w:val="00214804"/>
    <w:rsid w:val="0021573D"/>
    <w:rsid w:val="00220FE5"/>
    <w:rsid w:val="0022478E"/>
    <w:rsid w:val="00224A58"/>
    <w:rsid w:val="00226B7D"/>
    <w:rsid w:val="00230483"/>
    <w:rsid w:val="00230EF3"/>
    <w:rsid w:val="00230FDD"/>
    <w:rsid w:val="00232107"/>
    <w:rsid w:val="00233CF2"/>
    <w:rsid w:val="0023530C"/>
    <w:rsid w:val="0024185F"/>
    <w:rsid w:val="00241D00"/>
    <w:rsid w:val="0024245A"/>
    <w:rsid w:val="00242478"/>
    <w:rsid w:val="00245AA5"/>
    <w:rsid w:val="00245FC3"/>
    <w:rsid w:val="00246372"/>
    <w:rsid w:val="00247E0F"/>
    <w:rsid w:val="00247FA5"/>
    <w:rsid w:val="002544E6"/>
    <w:rsid w:val="0026048D"/>
    <w:rsid w:val="00260E43"/>
    <w:rsid w:val="00261535"/>
    <w:rsid w:val="00262BB3"/>
    <w:rsid w:val="00271185"/>
    <w:rsid w:val="00274070"/>
    <w:rsid w:val="00274B29"/>
    <w:rsid w:val="00274DCC"/>
    <w:rsid w:val="00275144"/>
    <w:rsid w:val="00276B7C"/>
    <w:rsid w:val="00280EFC"/>
    <w:rsid w:val="00282A00"/>
    <w:rsid w:val="00283987"/>
    <w:rsid w:val="0028440B"/>
    <w:rsid w:val="002853DD"/>
    <w:rsid w:val="00286511"/>
    <w:rsid w:val="00287274"/>
    <w:rsid w:val="00287340"/>
    <w:rsid w:val="002875E0"/>
    <w:rsid w:val="00290BC2"/>
    <w:rsid w:val="00291B04"/>
    <w:rsid w:val="0029368A"/>
    <w:rsid w:val="002937D1"/>
    <w:rsid w:val="0029664C"/>
    <w:rsid w:val="00296A24"/>
    <w:rsid w:val="002A109B"/>
    <w:rsid w:val="002A18D0"/>
    <w:rsid w:val="002A19C4"/>
    <w:rsid w:val="002A40D5"/>
    <w:rsid w:val="002B52BB"/>
    <w:rsid w:val="002C1220"/>
    <w:rsid w:val="002C1532"/>
    <w:rsid w:val="002C26DE"/>
    <w:rsid w:val="002C4044"/>
    <w:rsid w:val="002D05BF"/>
    <w:rsid w:val="002D0862"/>
    <w:rsid w:val="002D0C2B"/>
    <w:rsid w:val="002D2DDA"/>
    <w:rsid w:val="002D3DFC"/>
    <w:rsid w:val="002D43FA"/>
    <w:rsid w:val="002D4579"/>
    <w:rsid w:val="002D47E5"/>
    <w:rsid w:val="002D58B8"/>
    <w:rsid w:val="002D5FDE"/>
    <w:rsid w:val="002D74E4"/>
    <w:rsid w:val="002E0F65"/>
    <w:rsid w:val="002E25B0"/>
    <w:rsid w:val="002E44EE"/>
    <w:rsid w:val="002E4F35"/>
    <w:rsid w:val="002E5538"/>
    <w:rsid w:val="002E78DE"/>
    <w:rsid w:val="002E7D33"/>
    <w:rsid w:val="002F2F5F"/>
    <w:rsid w:val="002F50A8"/>
    <w:rsid w:val="002F5122"/>
    <w:rsid w:val="00301819"/>
    <w:rsid w:val="00301BBA"/>
    <w:rsid w:val="003032A6"/>
    <w:rsid w:val="003040F2"/>
    <w:rsid w:val="00305CCF"/>
    <w:rsid w:val="00306462"/>
    <w:rsid w:val="00306BA9"/>
    <w:rsid w:val="00307A4D"/>
    <w:rsid w:val="00307B53"/>
    <w:rsid w:val="00310663"/>
    <w:rsid w:val="00310C5C"/>
    <w:rsid w:val="003164F6"/>
    <w:rsid w:val="00320FBF"/>
    <w:rsid w:val="00322CE9"/>
    <w:rsid w:val="00323426"/>
    <w:rsid w:val="003234EA"/>
    <w:rsid w:val="00324407"/>
    <w:rsid w:val="00324440"/>
    <w:rsid w:val="00327275"/>
    <w:rsid w:val="0033243E"/>
    <w:rsid w:val="00335A8C"/>
    <w:rsid w:val="003369C7"/>
    <w:rsid w:val="00337A0E"/>
    <w:rsid w:val="00340552"/>
    <w:rsid w:val="00343064"/>
    <w:rsid w:val="00345390"/>
    <w:rsid w:val="0034588E"/>
    <w:rsid w:val="00345F76"/>
    <w:rsid w:val="003500AE"/>
    <w:rsid w:val="003510BE"/>
    <w:rsid w:val="0035221C"/>
    <w:rsid w:val="003526F0"/>
    <w:rsid w:val="00353AAD"/>
    <w:rsid w:val="00356AA2"/>
    <w:rsid w:val="00356E1C"/>
    <w:rsid w:val="00361B0B"/>
    <w:rsid w:val="00363903"/>
    <w:rsid w:val="0036774D"/>
    <w:rsid w:val="0037236F"/>
    <w:rsid w:val="00382597"/>
    <w:rsid w:val="003907F8"/>
    <w:rsid w:val="00390ED2"/>
    <w:rsid w:val="00391C1B"/>
    <w:rsid w:val="00392D11"/>
    <w:rsid w:val="0039529E"/>
    <w:rsid w:val="0039643A"/>
    <w:rsid w:val="003A11A5"/>
    <w:rsid w:val="003A1B11"/>
    <w:rsid w:val="003A3BC2"/>
    <w:rsid w:val="003A3C6B"/>
    <w:rsid w:val="003A3DA6"/>
    <w:rsid w:val="003A434A"/>
    <w:rsid w:val="003A5C83"/>
    <w:rsid w:val="003A60A0"/>
    <w:rsid w:val="003A7632"/>
    <w:rsid w:val="003A7F93"/>
    <w:rsid w:val="003B114C"/>
    <w:rsid w:val="003B7CDD"/>
    <w:rsid w:val="003C01EC"/>
    <w:rsid w:val="003C0864"/>
    <w:rsid w:val="003C112B"/>
    <w:rsid w:val="003C2E36"/>
    <w:rsid w:val="003C4152"/>
    <w:rsid w:val="003C43A4"/>
    <w:rsid w:val="003C478A"/>
    <w:rsid w:val="003D270A"/>
    <w:rsid w:val="003D31FB"/>
    <w:rsid w:val="003D3EE8"/>
    <w:rsid w:val="003E0F28"/>
    <w:rsid w:val="003E2C52"/>
    <w:rsid w:val="003E2F1A"/>
    <w:rsid w:val="003E5D0D"/>
    <w:rsid w:val="003E5EBB"/>
    <w:rsid w:val="003E669C"/>
    <w:rsid w:val="003E6A4A"/>
    <w:rsid w:val="003E6F62"/>
    <w:rsid w:val="003E79EE"/>
    <w:rsid w:val="003F0F15"/>
    <w:rsid w:val="003F1398"/>
    <w:rsid w:val="003F1F9E"/>
    <w:rsid w:val="00401647"/>
    <w:rsid w:val="00404280"/>
    <w:rsid w:val="004112D0"/>
    <w:rsid w:val="00411F2F"/>
    <w:rsid w:val="00414EA5"/>
    <w:rsid w:val="00415F95"/>
    <w:rsid w:val="00416424"/>
    <w:rsid w:val="00417AEC"/>
    <w:rsid w:val="00421557"/>
    <w:rsid w:val="00423531"/>
    <w:rsid w:val="0042395B"/>
    <w:rsid w:val="00426913"/>
    <w:rsid w:val="00426FFA"/>
    <w:rsid w:val="00427D41"/>
    <w:rsid w:val="00427DAA"/>
    <w:rsid w:val="0043239D"/>
    <w:rsid w:val="00433166"/>
    <w:rsid w:val="0043467A"/>
    <w:rsid w:val="0043558C"/>
    <w:rsid w:val="00435B26"/>
    <w:rsid w:val="004370B4"/>
    <w:rsid w:val="004373F2"/>
    <w:rsid w:val="0044380B"/>
    <w:rsid w:val="00443EA7"/>
    <w:rsid w:val="00447B71"/>
    <w:rsid w:val="00454107"/>
    <w:rsid w:val="00454298"/>
    <w:rsid w:val="00455101"/>
    <w:rsid w:val="00455FD0"/>
    <w:rsid w:val="004571F3"/>
    <w:rsid w:val="00457B49"/>
    <w:rsid w:val="004624A6"/>
    <w:rsid w:val="004634D9"/>
    <w:rsid w:val="00463D6F"/>
    <w:rsid w:val="00465257"/>
    <w:rsid w:val="00465F67"/>
    <w:rsid w:val="004668A1"/>
    <w:rsid w:val="004669BC"/>
    <w:rsid w:val="00466A3C"/>
    <w:rsid w:val="00466FF2"/>
    <w:rsid w:val="00467030"/>
    <w:rsid w:val="004674CE"/>
    <w:rsid w:val="00467CAD"/>
    <w:rsid w:val="00470F08"/>
    <w:rsid w:val="00473C23"/>
    <w:rsid w:val="00475186"/>
    <w:rsid w:val="00477A95"/>
    <w:rsid w:val="00481872"/>
    <w:rsid w:val="004836DE"/>
    <w:rsid w:val="00486F3D"/>
    <w:rsid w:val="0049160E"/>
    <w:rsid w:val="00492691"/>
    <w:rsid w:val="004926D1"/>
    <w:rsid w:val="004933B1"/>
    <w:rsid w:val="00496A7D"/>
    <w:rsid w:val="00497986"/>
    <w:rsid w:val="004A22F9"/>
    <w:rsid w:val="004A2903"/>
    <w:rsid w:val="004A4966"/>
    <w:rsid w:val="004B3378"/>
    <w:rsid w:val="004B5056"/>
    <w:rsid w:val="004B51BE"/>
    <w:rsid w:val="004B62F1"/>
    <w:rsid w:val="004B697B"/>
    <w:rsid w:val="004B7B6C"/>
    <w:rsid w:val="004C015B"/>
    <w:rsid w:val="004C0567"/>
    <w:rsid w:val="004C064C"/>
    <w:rsid w:val="004C06B0"/>
    <w:rsid w:val="004C18B6"/>
    <w:rsid w:val="004C3028"/>
    <w:rsid w:val="004C35CC"/>
    <w:rsid w:val="004C795A"/>
    <w:rsid w:val="004D2211"/>
    <w:rsid w:val="004D4E2D"/>
    <w:rsid w:val="004D4FB5"/>
    <w:rsid w:val="004D7180"/>
    <w:rsid w:val="004E32EB"/>
    <w:rsid w:val="004E510B"/>
    <w:rsid w:val="004E7A05"/>
    <w:rsid w:val="004F0E19"/>
    <w:rsid w:val="004F12FD"/>
    <w:rsid w:val="004F2C9B"/>
    <w:rsid w:val="004F30A1"/>
    <w:rsid w:val="004F50B1"/>
    <w:rsid w:val="004F602D"/>
    <w:rsid w:val="0050294D"/>
    <w:rsid w:val="00506862"/>
    <w:rsid w:val="00506FF9"/>
    <w:rsid w:val="005132D1"/>
    <w:rsid w:val="00516005"/>
    <w:rsid w:val="005175B8"/>
    <w:rsid w:val="0052011A"/>
    <w:rsid w:val="00527302"/>
    <w:rsid w:val="00527AD1"/>
    <w:rsid w:val="00531A0E"/>
    <w:rsid w:val="00533F29"/>
    <w:rsid w:val="00537276"/>
    <w:rsid w:val="00541258"/>
    <w:rsid w:val="00541E63"/>
    <w:rsid w:val="00543F48"/>
    <w:rsid w:val="0054442B"/>
    <w:rsid w:val="00544C03"/>
    <w:rsid w:val="005451F8"/>
    <w:rsid w:val="0054560C"/>
    <w:rsid w:val="00546A64"/>
    <w:rsid w:val="00547CC0"/>
    <w:rsid w:val="00551398"/>
    <w:rsid w:val="00553D01"/>
    <w:rsid w:val="00554446"/>
    <w:rsid w:val="005550A4"/>
    <w:rsid w:val="00556B00"/>
    <w:rsid w:val="005575E5"/>
    <w:rsid w:val="00563084"/>
    <w:rsid w:val="00563904"/>
    <w:rsid w:val="0056419E"/>
    <w:rsid w:val="00566BE6"/>
    <w:rsid w:val="005732CB"/>
    <w:rsid w:val="00573A75"/>
    <w:rsid w:val="00573BFA"/>
    <w:rsid w:val="0057425B"/>
    <w:rsid w:val="00574B56"/>
    <w:rsid w:val="00575210"/>
    <w:rsid w:val="00575613"/>
    <w:rsid w:val="0058218D"/>
    <w:rsid w:val="0058400B"/>
    <w:rsid w:val="0058464B"/>
    <w:rsid w:val="00584E37"/>
    <w:rsid w:val="00587B94"/>
    <w:rsid w:val="00592CF8"/>
    <w:rsid w:val="00593D4A"/>
    <w:rsid w:val="00594594"/>
    <w:rsid w:val="00594AA2"/>
    <w:rsid w:val="00594EB3"/>
    <w:rsid w:val="005951C6"/>
    <w:rsid w:val="005A22BC"/>
    <w:rsid w:val="005A2EF4"/>
    <w:rsid w:val="005A44A5"/>
    <w:rsid w:val="005A4B60"/>
    <w:rsid w:val="005B0354"/>
    <w:rsid w:val="005B1485"/>
    <w:rsid w:val="005B42DB"/>
    <w:rsid w:val="005B4B15"/>
    <w:rsid w:val="005B5CD9"/>
    <w:rsid w:val="005B6553"/>
    <w:rsid w:val="005B6A54"/>
    <w:rsid w:val="005B760E"/>
    <w:rsid w:val="005C17BD"/>
    <w:rsid w:val="005C1E72"/>
    <w:rsid w:val="005C2C26"/>
    <w:rsid w:val="005C40C9"/>
    <w:rsid w:val="005C4720"/>
    <w:rsid w:val="005C4849"/>
    <w:rsid w:val="005C4AC5"/>
    <w:rsid w:val="005C76D8"/>
    <w:rsid w:val="005D0396"/>
    <w:rsid w:val="005D4A20"/>
    <w:rsid w:val="005D6A3C"/>
    <w:rsid w:val="005E083A"/>
    <w:rsid w:val="005E3739"/>
    <w:rsid w:val="005E438E"/>
    <w:rsid w:val="005E6DE9"/>
    <w:rsid w:val="005E7CCD"/>
    <w:rsid w:val="005E7E18"/>
    <w:rsid w:val="005F0A59"/>
    <w:rsid w:val="005F39F1"/>
    <w:rsid w:val="005F3FDB"/>
    <w:rsid w:val="005F765F"/>
    <w:rsid w:val="005F7C5C"/>
    <w:rsid w:val="00602215"/>
    <w:rsid w:val="00603B6D"/>
    <w:rsid w:val="00605921"/>
    <w:rsid w:val="00606643"/>
    <w:rsid w:val="00606871"/>
    <w:rsid w:val="00610A1B"/>
    <w:rsid w:val="00610EFD"/>
    <w:rsid w:val="0061103D"/>
    <w:rsid w:val="00613E7D"/>
    <w:rsid w:val="00615B79"/>
    <w:rsid w:val="00620EA1"/>
    <w:rsid w:val="00621062"/>
    <w:rsid w:val="00624C20"/>
    <w:rsid w:val="00624CFD"/>
    <w:rsid w:val="00631571"/>
    <w:rsid w:val="00631F6A"/>
    <w:rsid w:val="0063311D"/>
    <w:rsid w:val="0063387D"/>
    <w:rsid w:val="0063515F"/>
    <w:rsid w:val="00640B02"/>
    <w:rsid w:val="0064101F"/>
    <w:rsid w:val="00641655"/>
    <w:rsid w:val="006426B6"/>
    <w:rsid w:val="00642ED4"/>
    <w:rsid w:val="006441B7"/>
    <w:rsid w:val="006452A9"/>
    <w:rsid w:val="0064766C"/>
    <w:rsid w:val="00647EA6"/>
    <w:rsid w:val="0065138E"/>
    <w:rsid w:val="00653EC6"/>
    <w:rsid w:val="006556A9"/>
    <w:rsid w:val="006604A1"/>
    <w:rsid w:val="006607F8"/>
    <w:rsid w:val="00661474"/>
    <w:rsid w:val="00661546"/>
    <w:rsid w:val="00661D4E"/>
    <w:rsid w:val="006643F3"/>
    <w:rsid w:val="00667042"/>
    <w:rsid w:val="006709E0"/>
    <w:rsid w:val="006737D0"/>
    <w:rsid w:val="00673DF2"/>
    <w:rsid w:val="0067457C"/>
    <w:rsid w:val="00674CD4"/>
    <w:rsid w:val="006767F0"/>
    <w:rsid w:val="00677FFD"/>
    <w:rsid w:val="0068318C"/>
    <w:rsid w:val="0068455F"/>
    <w:rsid w:val="00685307"/>
    <w:rsid w:val="006858A1"/>
    <w:rsid w:val="00685BD6"/>
    <w:rsid w:val="0069147B"/>
    <w:rsid w:val="00692FD3"/>
    <w:rsid w:val="00695D7C"/>
    <w:rsid w:val="006A02A4"/>
    <w:rsid w:val="006A04D3"/>
    <w:rsid w:val="006A0E68"/>
    <w:rsid w:val="006A15D7"/>
    <w:rsid w:val="006A41AC"/>
    <w:rsid w:val="006A6C10"/>
    <w:rsid w:val="006A798D"/>
    <w:rsid w:val="006B440D"/>
    <w:rsid w:val="006B4E07"/>
    <w:rsid w:val="006B61A9"/>
    <w:rsid w:val="006B70D3"/>
    <w:rsid w:val="006B7128"/>
    <w:rsid w:val="006C02E9"/>
    <w:rsid w:val="006C143E"/>
    <w:rsid w:val="006C1C69"/>
    <w:rsid w:val="006C2741"/>
    <w:rsid w:val="006C2DA2"/>
    <w:rsid w:val="006C354E"/>
    <w:rsid w:val="006C641D"/>
    <w:rsid w:val="006C6FE1"/>
    <w:rsid w:val="006C7AB8"/>
    <w:rsid w:val="006D2310"/>
    <w:rsid w:val="006D43D9"/>
    <w:rsid w:val="006D6179"/>
    <w:rsid w:val="006D76CD"/>
    <w:rsid w:val="006E003F"/>
    <w:rsid w:val="006E0360"/>
    <w:rsid w:val="006E07AC"/>
    <w:rsid w:val="006E11FA"/>
    <w:rsid w:val="006E29BA"/>
    <w:rsid w:val="006E3309"/>
    <w:rsid w:val="006E494B"/>
    <w:rsid w:val="006E6A42"/>
    <w:rsid w:val="006E6EE7"/>
    <w:rsid w:val="006E73FD"/>
    <w:rsid w:val="006E774A"/>
    <w:rsid w:val="006E7E60"/>
    <w:rsid w:val="006F4055"/>
    <w:rsid w:val="006F58B2"/>
    <w:rsid w:val="0070020D"/>
    <w:rsid w:val="007016DF"/>
    <w:rsid w:val="00701D5A"/>
    <w:rsid w:val="0070728C"/>
    <w:rsid w:val="00707786"/>
    <w:rsid w:val="00707F5B"/>
    <w:rsid w:val="00712A91"/>
    <w:rsid w:val="007152D4"/>
    <w:rsid w:val="00717E2D"/>
    <w:rsid w:val="00720EA7"/>
    <w:rsid w:val="00721B83"/>
    <w:rsid w:val="00721BCF"/>
    <w:rsid w:val="00722390"/>
    <w:rsid w:val="007251BF"/>
    <w:rsid w:val="0072527A"/>
    <w:rsid w:val="007254C4"/>
    <w:rsid w:val="00726E0A"/>
    <w:rsid w:val="007310A0"/>
    <w:rsid w:val="0073131A"/>
    <w:rsid w:val="0073160A"/>
    <w:rsid w:val="0073226E"/>
    <w:rsid w:val="007322E1"/>
    <w:rsid w:val="00734E02"/>
    <w:rsid w:val="0073521B"/>
    <w:rsid w:val="007408D2"/>
    <w:rsid w:val="00747A8C"/>
    <w:rsid w:val="00747FED"/>
    <w:rsid w:val="0075002A"/>
    <w:rsid w:val="007539CE"/>
    <w:rsid w:val="00756594"/>
    <w:rsid w:val="00756E00"/>
    <w:rsid w:val="00756F1F"/>
    <w:rsid w:val="00763063"/>
    <w:rsid w:val="00763E65"/>
    <w:rsid w:val="00765ACA"/>
    <w:rsid w:val="007710D5"/>
    <w:rsid w:val="007719DD"/>
    <w:rsid w:val="00771C6C"/>
    <w:rsid w:val="00772A39"/>
    <w:rsid w:val="00776DE9"/>
    <w:rsid w:val="0077745A"/>
    <w:rsid w:val="0078587C"/>
    <w:rsid w:val="0079093A"/>
    <w:rsid w:val="00791526"/>
    <w:rsid w:val="00793D40"/>
    <w:rsid w:val="007951DE"/>
    <w:rsid w:val="007960AA"/>
    <w:rsid w:val="0079683D"/>
    <w:rsid w:val="00797B95"/>
    <w:rsid w:val="007A033E"/>
    <w:rsid w:val="007A273F"/>
    <w:rsid w:val="007A2D07"/>
    <w:rsid w:val="007A48D5"/>
    <w:rsid w:val="007A4F61"/>
    <w:rsid w:val="007A5F4A"/>
    <w:rsid w:val="007A68A6"/>
    <w:rsid w:val="007A6C7B"/>
    <w:rsid w:val="007A6EA5"/>
    <w:rsid w:val="007A773E"/>
    <w:rsid w:val="007B0BB4"/>
    <w:rsid w:val="007B363B"/>
    <w:rsid w:val="007B6DBC"/>
    <w:rsid w:val="007C0C7C"/>
    <w:rsid w:val="007C5573"/>
    <w:rsid w:val="007C5EB4"/>
    <w:rsid w:val="007C7192"/>
    <w:rsid w:val="007C72B3"/>
    <w:rsid w:val="007D5B8D"/>
    <w:rsid w:val="007D5ECF"/>
    <w:rsid w:val="007E7069"/>
    <w:rsid w:val="007E7B6D"/>
    <w:rsid w:val="007F0BBE"/>
    <w:rsid w:val="007F2899"/>
    <w:rsid w:val="007F3603"/>
    <w:rsid w:val="007F7BB8"/>
    <w:rsid w:val="0080002A"/>
    <w:rsid w:val="0080137A"/>
    <w:rsid w:val="00804059"/>
    <w:rsid w:val="00804449"/>
    <w:rsid w:val="00804F32"/>
    <w:rsid w:val="00805DFC"/>
    <w:rsid w:val="0080653F"/>
    <w:rsid w:val="00806FC5"/>
    <w:rsid w:val="00811931"/>
    <w:rsid w:val="00811BFF"/>
    <w:rsid w:val="00812453"/>
    <w:rsid w:val="00812AED"/>
    <w:rsid w:val="00815A29"/>
    <w:rsid w:val="00832891"/>
    <w:rsid w:val="00833224"/>
    <w:rsid w:val="00833F6E"/>
    <w:rsid w:val="008343F2"/>
    <w:rsid w:val="008351C7"/>
    <w:rsid w:val="00835228"/>
    <w:rsid w:val="008378E7"/>
    <w:rsid w:val="0084026C"/>
    <w:rsid w:val="00840526"/>
    <w:rsid w:val="008409F1"/>
    <w:rsid w:val="00840C0B"/>
    <w:rsid w:val="00842A79"/>
    <w:rsid w:val="00842C4F"/>
    <w:rsid w:val="00844BA5"/>
    <w:rsid w:val="00844BB2"/>
    <w:rsid w:val="0084678A"/>
    <w:rsid w:val="00847F73"/>
    <w:rsid w:val="00851B21"/>
    <w:rsid w:val="00851D70"/>
    <w:rsid w:val="00852CCB"/>
    <w:rsid w:val="00855724"/>
    <w:rsid w:val="008605A8"/>
    <w:rsid w:val="00863631"/>
    <w:rsid w:val="00865FF8"/>
    <w:rsid w:val="00866BA1"/>
    <w:rsid w:val="00870FA6"/>
    <w:rsid w:val="008723C2"/>
    <w:rsid w:val="00872729"/>
    <w:rsid w:val="0087372F"/>
    <w:rsid w:val="00875C4F"/>
    <w:rsid w:val="00876B14"/>
    <w:rsid w:val="008774C6"/>
    <w:rsid w:val="0088016C"/>
    <w:rsid w:val="00882C7D"/>
    <w:rsid w:val="008833BB"/>
    <w:rsid w:val="00886440"/>
    <w:rsid w:val="00891501"/>
    <w:rsid w:val="00895E0E"/>
    <w:rsid w:val="008A1676"/>
    <w:rsid w:val="008A1966"/>
    <w:rsid w:val="008A1D06"/>
    <w:rsid w:val="008A2501"/>
    <w:rsid w:val="008A2992"/>
    <w:rsid w:val="008A390C"/>
    <w:rsid w:val="008A610D"/>
    <w:rsid w:val="008B0B85"/>
    <w:rsid w:val="008B1F84"/>
    <w:rsid w:val="008B3F5C"/>
    <w:rsid w:val="008B433A"/>
    <w:rsid w:val="008B51C4"/>
    <w:rsid w:val="008C0DE0"/>
    <w:rsid w:val="008C0EB3"/>
    <w:rsid w:val="008C2F26"/>
    <w:rsid w:val="008C48CC"/>
    <w:rsid w:val="008D0205"/>
    <w:rsid w:val="008D0674"/>
    <w:rsid w:val="008D0ED0"/>
    <w:rsid w:val="008D190E"/>
    <w:rsid w:val="008D2124"/>
    <w:rsid w:val="008D2793"/>
    <w:rsid w:val="008D3D0B"/>
    <w:rsid w:val="008E03B2"/>
    <w:rsid w:val="008E2325"/>
    <w:rsid w:val="008E388C"/>
    <w:rsid w:val="008E433E"/>
    <w:rsid w:val="008E56DA"/>
    <w:rsid w:val="008F11FA"/>
    <w:rsid w:val="008F1755"/>
    <w:rsid w:val="008F18EF"/>
    <w:rsid w:val="008F4667"/>
    <w:rsid w:val="008F60F7"/>
    <w:rsid w:val="008F714A"/>
    <w:rsid w:val="00900FE9"/>
    <w:rsid w:val="009022AB"/>
    <w:rsid w:val="0090320C"/>
    <w:rsid w:val="00905EC6"/>
    <w:rsid w:val="00912413"/>
    <w:rsid w:val="009131EB"/>
    <w:rsid w:val="00913C1C"/>
    <w:rsid w:val="009154F7"/>
    <w:rsid w:val="009160FD"/>
    <w:rsid w:val="00920F31"/>
    <w:rsid w:val="009243A3"/>
    <w:rsid w:val="009267D8"/>
    <w:rsid w:val="009315E8"/>
    <w:rsid w:val="00933139"/>
    <w:rsid w:val="00933CE4"/>
    <w:rsid w:val="0093438C"/>
    <w:rsid w:val="00936B3D"/>
    <w:rsid w:val="00943274"/>
    <w:rsid w:val="00943C22"/>
    <w:rsid w:val="00943F55"/>
    <w:rsid w:val="00944939"/>
    <w:rsid w:val="00945E49"/>
    <w:rsid w:val="00946F23"/>
    <w:rsid w:val="009541F1"/>
    <w:rsid w:val="009558F0"/>
    <w:rsid w:val="00955A9A"/>
    <w:rsid w:val="00956815"/>
    <w:rsid w:val="00956F69"/>
    <w:rsid w:val="00961836"/>
    <w:rsid w:val="00962E84"/>
    <w:rsid w:val="00962EAC"/>
    <w:rsid w:val="00965100"/>
    <w:rsid w:val="00970A6D"/>
    <w:rsid w:val="009718B1"/>
    <w:rsid w:val="00971FA5"/>
    <w:rsid w:val="009736C3"/>
    <w:rsid w:val="0097673E"/>
    <w:rsid w:val="0097732F"/>
    <w:rsid w:val="00980385"/>
    <w:rsid w:val="009815B4"/>
    <w:rsid w:val="00981A44"/>
    <w:rsid w:val="00983ECB"/>
    <w:rsid w:val="009853F2"/>
    <w:rsid w:val="0098575C"/>
    <w:rsid w:val="0098723A"/>
    <w:rsid w:val="00987380"/>
    <w:rsid w:val="009875BC"/>
    <w:rsid w:val="009875CE"/>
    <w:rsid w:val="00991D3E"/>
    <w:rsid w:val="00993257"/>
    <w:rsid w:val="00993893"/>
    <w:rsid w:val="00994911"/>
    <w:rsid w:val="009A0450"/>
    <w:rsid w:val="009A3A3F"/>
    <w:rsid w:val="009A4561"/>
    <w:rsid w:val="009A48CF"/>
    <w:rsid w:val="009A5624"/>
    <w:rsid w:val="009A696B"/>
    <w:rsid w:val="009A7DA6"/>
    <w:rsid w:val="009B186E"/>
    <w:rsid w:val="009B2775"/>
    <w:rsid w:val="009B392C"/>
    <w:rsid w:val="009B51C8"/>
    <w:rsid w:val="009B71EC"/>
    <w:rsid w:val="009B791C"/>
    <w:rsid w:val="009C43E4"/>
    <w:rsid w:val="009C5410"/>
    <w:rsid w:val="009C5717"/>
    <w:rsid w:val="009C71A5"/>
    <w:rsid w:val="009D0598"/>
    <w:rsid w:val="009D11FF"/>
    <w:rsid w:val="009D1359"/>
    <w:rsid w:val="009D25F3"/>
    <w:rsid w:val="009D583E"/>
    <w:rsid w:val="009D61BE"/>
    <w:rsid w:val="009E0A28"/>
    <w:rsid w:val="009E23E5"/>
    <w:rsid w:val="009E29F4"/>
    <w:rsid w:val="009E2BC5"/>
    <w:rsid w:val="009E2E0D"/>
    <w:rsid w:val="009E3E97"/>
    <w:rsid w:val="009E4091"/>
    <w:rsid w:val="009E57FA"/>
    <w:rsid w:val="009F042E"/>
    <w:rsid w:val="009F0465"/>
    <w:rsid w:val="009F3732"/>
    <w:rsid w:val="009F3CC3"/>
    <w:rsid w:val="009F481C"/>
    <w:rsid w:val="009F55E1"/>
    <w:rsid w:val="00A01D03"/>
    <w:rsid w:val="00A0264B"/>
    <w:rsid w:val="00A027A4"/>
    <w:rsid w:val="00A030F3"/>
    <w:rsid w:val="00A047CD"/>
    <w:rsid w:val="00A07C1F"/>
    <w:rsid w:val="00A110D0"/>
    <w:rsid w:val="00A15051"/>
    <w:rsid w:val="00A15E5D"/>
    <w:rsid w:val="00A16C20"/>
    <w:rsid w:val="00A1787E"/>
    <w:rsid w:val="00A20EC2"/>
    <w:rsid w:val="00A21D3D"/>
    <w:rsid w:val="00A232B4"/>
    <w:rsid w:val="00A25816"/>
    <w:rsid w:val="00A267C6"/>
    <w:rsid w:val="00A30C24"/>
    <w:rsid w:val="00A33003"/>
    <w:rsid w:val="00A35109"/>
    <w:rsid w:val="00A3753D"/>
    <w:rsid w:val="00A41CDF"/>
    <w:rsid w:val="00A4223D"/>
    <w:rsid w:val="00A431C6"/>
    <w:rsid w:val="00A43714"/>
    <w:rsid w:val="00A43920"/>
    <w:rsid w:val="00A43B2E"/>
    <w:rsid w:val="00A440F4"/>
    <w:rsid w:val="00A452AB"/>
    <w:rsid w:val="00A45484"/>
    <w:rsid w:val="00A45B14"/>
    <w:rsid w:val="00A471AC"/>
    <w:rsid w:val="00A4736A"/>
    <w:rsid w:val="00A4787C"/>
    <w:rsid w:val="00A47A82"/>
    <w:rsid w:val="00A5135D"/>
    <w:rsid w:val="00A51A95"/>
    <w:rsid w:val="00A52F01"/>
    <w:rsid w:val="00A541E3"/>
    <w:rsid w:val="00A5486B"/>
    <w:rsid w:val="00A54ED0"/>
    <w:rsid w:val="00A567DA"/>
    <w:rsid w:val="00A61B9C"/>
    <w:rsid w:val="00A63314"/>
    <w:rsid w:val="00A636A4"/>
    <w:rsid w:val="00A63E20"/>
    <w:rsid w:val="00A658A3"/>
    <w:rsid w:val="00A658BF"/>
    <w:rsid w:val="00A70605"/>
    <w:rsid w:val="00A72B82"/>
    <w:rsid w:val="00A76589"/>
    <w:rsid w:val="00A77688"/>
    <w:rsid w:val="00A80C0F"/>
    <w:rsid w:val="00A83F0C"/>
    <w:rsid w:val="00A841BA"/>
    <w:rsid w:val="00A85520"/>
    <w:rsid w:val="00A85CE5"/>
    <w:rsid w:val="00A86148"/>
    <w:rsid w:val="00A86F59"/>
    <w:rsid w:val="00A87697"/>
    <w:rsid w:val="00A91DB5"/>
    <w:rsid w:val="00A944FA"/>
    <w:rsid w:val="00A94E6F"/>
    <w:rsid w:val="00A955FA"/>
    <w:rsid w:val="00A95F65"/>
    <w:rsid w:val="00A96060"/>
    <w:rsid w:val="00AA4017"/>
    <w:rsid w:val="00AA540E"/>
    <w:rsid w:val="00AA6804"/>
    <w:rsid w:val="00AB01C8"/>
    <w:rsid w:val="00AB4C21"/>
    <w:rsid w:val="00AB5464"/>
    <w:rsid w:val="00AB565F"/>
    <w:rsid w:val="00AB5FAD"/>
    <w:rsid w:val="00AB6B25"/>
    <w:rsid w:val="00AB70A4"/>
    <w:rsid w:val="00AC0066"/>
    <w:rsid w:val="00AC12E1"/>
    <w:rsid w:val="00AC3CB3"/>
    <w:rsid w:val="00AC446D"/>
    <w:rsid w:val="00AC4D60"/>
    <w:rsid w:val="00AD69F3"/>
    <w:rsid w:val="00AD6FF8"/>
    <w:rsid w:val="00AE075B"/>
    <w:rsid w:val="00AE1076"/>
    <w:rsid w:val="00AE45F2"/>
    <w:rsid w:val="00AE4FE5"/>
    <w:rsid w:val="00AE7E93"/>
    <w:rsid w:val="00AF2CC1"/>
    <w:rsid w:val="00AF4932"/>
    <w:rsid w:val="00AF6244"/>
    <w:rsid w:val="00AF6C76"/>
    <w:rsid w:val="00B02CB6"/>
    <w:rsid w:val="00B030EB"/>
    <w:rsid w:val="00B07356"/>
    <w:rsid w:val="00B100F4"/>
    <w:rsid w:val="00B1076C"/>
    <w:rsid w:val="00B1081F"/>
    <w:rsid w:val="00B137A8"/>
    <w:rsid w:val="00B141C9"/>
    <w:rsid w:val="00B169FF"/>
    <w:rsid w:val="00B16CD0"/>
    <w:rsid w:val="00B2385F"/>
    <w:rsid w:val="00B306F0"/>
    <w:rsid w:val="00B308D4"/>
    <w:rsid w:val="00B30B10"/>
    <w:rsid w:val="00B33972"/>
    <w:rsid w:val="00B33FFA"/>
    <w:rsid w:val="00B3406F"/>
    <w:rsid w:val="00B359D6"/>
    <w:rsid w:val="00B35E3C"/>
    <w:rsid w:val="00B401EC"/>
    <w:rsid w:val="00B4646C"/>
    <w:rsid w:val="00B529E4"/>
    <w:rsid w:val="00B55834"/>
    <w:rsid w:val="00B56243"/>
    <w:rsid w:val="00B5649B"/>
    <w:rsid w:val="00B57803"/>
    <w:rsid w:val="00B60E13"/>
    <w:rsid w:val="00B61E44"/>
    <w:rsid w:val="00B62711"/>
    <w:rsid w:val="00B65197"/>
    <w:rsid w:val="00B65C1E"/>
    <w:rsid w:val="00B66CD8"/>
    <w:rsid w:val="00B66F14"/>
    <w:rsid w:val="00B66F5F"/>
    <w:rsid w:val="00B70F81"/>
    <w:rsid w:val="00B7603D"/>
    <w:rsid w:val="00B81471"/>
    <w:rsid w:val="00B851F3"/>
    <w:rsid w:val="00B86F24"/>
    <w:rsid w:val="00B93100"/>
    <w:rsid w:val="00B94CC9"/>
    <w:rsid w:val="00BA0715"/>
    <w:rsid w:val="00BA0E13"/>
    <w:rsid w:val="00BA357A"/>
    <w:rsid w:val="00BA386E"/>
    <w:rsid w:val="00BA530C"/>
    <w:rsid w:val="00BA7852"/>
    <w:rsid w:val="00BB0745"/>
    <w:rsid w:val="00BB09D9"/>
    <w:rsid w:val="00BB29E5"/>
    <w:rsid w:val="00BB2EA7"/>
    <w:rsid w:val="00BB4387"/>
    <w:rsid w:val="00BB441D"/>
    <w:rsid w:val="00BC0C59"/>
    <w:rsid w:val="00BC28D1"/>
    <w:rsid w:val="00BC3293"/>
    <w:rsid w:val="00BC3B48"/>
    <w:rsid w:val="00BC4311"/>
    <w:rsid w:val="00BC4428"/>
    <w:rsid w:val="00BC5659"/>
    <w:rsid w:val="00BD5723"/>
    <w:rsid w:val="00BD5B44"/>
    <w:rsid w:val="00BD65AB"/>
    <w:rsid w:val="00BD66BA"/>
    <w:rsid w:val="00BD71B0"/>
    <w:rsid w:val="00BD7306"/>
    <w:rsid w:val="00BE0B93"/>
    <w:rsid w:val="00BE0FAE"/>
    <w:rsid w:val="00BE20B7"/>
    <w:rsid w:val="00BE2251"/>
    <w:rsid w:val="00BE4308"/>
    <w:rsid w:val="00BE7DBA"/>
    <w:rsid w:val="00BF0940"/>
    <w:rsid w:val="00BF244F"/>
    <w:rsid w:val="00BF2A1E"/>
    <w:rsid w:val="00BF3347"/>
    <w:rsid w:val="00BF3CD4"/>
    <w:rsid w:val="00BF6A43"/>
    <w:rsid w:val="00BF7266"/>
    <w:rsid w:val="00BF7BC0"/>
    <w:rsid w:val="00C146C7"/>
    <w:rsid w:val="00C15850"/>
    <w:rsid w:val="00C15F13"/>
    <w:rsid w:val="00C17336"/>
    <w:rsid w:val="00C17E3F"/>
    <w:rsid w:val="00C20C3B"/>
    <w:rsid w:val="00C21115"/>
    <w:rsid w:val="00C22791"/>
    <w:rsid w:val="00C23122"/>
    <w:rsid w:val="00C2339F"/>
    <w:rsid w:val="00C23D15"/>
    <w:rsid w:val="00C23D7F"/>
    <w:rsid w:val="00C23E36"/>
    <w:rsid w:val="00C244CC"/>
    <w:rsid w:val="00C250DC"/>
    <w:rsid w:val="00C27CDF"/>
    <w:rsid w:val="00C27F2C"/>
    <w:rsid w:val="00C305C2"/>
    <w:rsid w:val="00C31D75"/>
    <w:rsid w:val="00C32A07"/>
    <w:rsid w:val="00C34102"/>
    <w:rsid w:val="00C34EC5"/>
    <w:rsid w:val="00C35F46"/>
    <w:rsid w:val="00C3604C"/>
    <w:rsid w:val="00C37AED"/>
    <w:rsid w:val="00C37E22"/>
    <w:rsid w:val="00C402E6"/>
    <w:rsid w:val="00C437FF"/>
    <w:rsid w:val="00C444D7"/>
    <w:rsid w:val="00C448DE"/>
    <w:rsid w:val="00C468D8"/>
    <w:rsid w:val="00C46AF8"/>
    <w:rsid w:val="00C500B9"/>
    <w:rsid w:val="00C5018B"/>
    <w:rsid w:val="00C511FD"/>
    <w:rsid w:val="00C5193F"/>
    <w:rsid w:val="00C52708"/>
    <w:rsid w:val="00C52BAC"/>
    <w:rsid w:val="00C52CD6"/>
    <w:rsid w:val="00C52FE8"/>
    <w:rsid w:val="00C54BBA"/>
    <w:rsid w:val="00C55730"/>
    <w:rsid w:val="00C5690C"/>
    <w:rsid w:val="00C57BF0"/>
    <w:rsid w:val="00C57C41"/>
    <w:rsid w:val="00C61379"/>
    <w:rsid w:val="00C63529"/>
    <w:rsid w:val="00C64347"/>
    <w:rsid w:val="00C64A13"/>
    <w:rsid w:val="00C727A0"/>
    <w:rsid w:val="00C742CE"/>
    <w:rsid w:val="00C75E1C"/>
    <w:rsid w:val="00C7678D"/>
    <w:rsid w:val="00C8379B"/>
    <w:rsid w:val="00C85751"/>
    <w:rsid w:val="00C86929"/>
    <w:rsid w:val="00C86E54"/>
    <w:rsid w:val="00C9091D"/>
    <w:rsid w:val="00C93BE0"/>
    <w:rsid w:val="00C94FA4"/>
    <w:rsid w:val="00C965A1"/>
    <w:rsid w:val="00CA0589"/>
    <w:rsid w:val="00CA0F35"/>
    <w:rsid w:val="00CA1282"/>
    <w:rsid w:val="00CA255B"/>
    <w:rsid w:val="00CA41EC"/>
    <w:rsid w:val="00CB0269"/>
    <w:rsid w:val="00CB16B6"/>
    <w:rsid w:val="00CB1A23"/>
    <w:rsid w:val="00CB41B4"/>
    <w:rsid w:val="00CB484D"/>
    <w:rsid w:val="00CB5E4B"/>
    <w:rsid w:val="00CB5E63"/>
    <w:rsid w:val="00CB72DC"/>
    <w:rsid w:val="00CB7535"/>
    <w:rsid w:val="00CB784B"/>
    <w:rsid w:val="00CC16AB"/>
    <w:rsid w:val="00CC36DF"/>
    <w:rsid w:val="00CC3751"/>
    <w:rsid w:val="00CC507B"/>
    <w:rsid w:val="00CC601D"/>
    <w:rsid w:val="00CC741D"/>
    <w:rsid w:val="00CD2902"/>
    <w:rsid w:val="00CD327E"/>
    <w:rsid w:val="00CD3509"/>
    <w:rsid w:val="00CD50DD"/>
    <w:rsid w:val="00CD52DC"/>
    <w:rsid w:val="00CD5308"/>
    <w:rsid w:val="00CD6CB0"/>
    <w:rsid w:val="00CE1CA0"/>
    <w:rsid w:val="00CE1D21"/>
    <w:rsid w:val="00CE5A5C"/>
    <w:rsid w:val="00CF0796"/>
    <w:rsid w:val="00CF1349"/>
    <w:rsid w:val="00CF266A"/>
    <w:rsid w:val="00CF7E0A"/>
    <w:rsid w:val="00D00315"/>
    <w:rsid w:val="00D00D34"/>
    <w:rsid w:val="00D01769"/>
    <w:rsid w:val="00D01E4D"/>
    <w:rsid w:val="00D027BF"/>
    <w:rsid w:val="00D028AA"/>
    <w:rsid w:val="00D0323C"/>
    <w:rsid w:val="00D03454"/>
    <w:rsid w:val="00D04B67"/>
    <w:rsid w:val="00D052A1"/>
    <w:rsid w:val="00D060E3"/>
    <w:rsid w:val="00D10061"/>
    <w:rsid w:val="00D10549"/>
    <w:rsid w:val="00D1401E"/>
    <w:rsid w:val="00D16E6F"/>
    <w:rsid w:val="00D17602"/>
    <w:rsid w:val="00D234C3"/>
    <w:rsid w:val="00D23807"/>
    <w:rsid w:val="00D2441B"/>
    <w:rsid w:val="00D2591C"/>
    <w:rsid w:val="00D26120"/>
    <w:rsid w:val="00D26A88"/>
    <w:rsid w:val="00D277D1"/>
    <w:rsid w:val="00D31219"/>
    <w:rsid w:val="00D3169E"/>
    <w:rsid w:val="00D41246"/>
    <w:rsid w:val="00D41273"/>
    <w:rsid w:val="00D4168B"/>
    <w:rsid w:val="00D41A36"/>
    <w:rsid w:val="00D42848"/>
    <w:rsid w:val="00D42B1B"/>
    <w:rsid w:val="00D4530D"/>
    <w:rsid w:val="00D455CB"/>
    <w:rsid w:val="00D463BD"/>
    <w:rsid w:val="00D46EF9"/>
    <w:rsid w:val="00D47EA3"/>
    <w:rsid w:val="00D529CE"/>
    <w:rsid w:val="00D5370D"/>
    <w:rsid w:val="00D55246"/>
    <w:rsid w:val="00D56634"/>
    <w:rsid w:val="00D63B7C"/>
    <w:rsid w:val="00D65FD7"/>
    <w:rsid w:val="00D67E95"/>
    <w:rsid w:val="00D73100"/>
    <w:rsid w:val="00D73CD2"/>
    <w:rsid w:val="00D74AFA"/>
    <w:rsid w:val="00D74FDE"/>
    <w:rsid w:val="00D77A2D"/>
    <w:rsid w:val="00D81627"/>
    <w:rsid w:val="00D82D68"/>
    <w:rsid w:val="00D903EC"/>
    <w:rsid w:val="00D91B93"/>
    <w:rsid w:val="00D95E8A"/>
    <w:rsid w:val="00D96DA5"/>
    <w:rsid w:val="00D96F8A"/>
    <w:rsid w:val="00D97FBC"/>
    <w:rsid w:val="00DA0C34"/>
    <w:rsid w:val="00DA2CBB"/>
    <w:rsid w:val="00DA2EED"/>
    <w:rsid w:val="00DA3E68"/>
    <w:rsid w:val="00DA5BF0"/>
    <w:rsid w:val="00DA74E2"/>
    <w:rsid w:val="00DA7E0D"/>
    <w:rsid w:val="00DA7E44"/>
    <w:rsid w:val="00DB2956"/>
    <w:rsid w:val="00DB5578"/>
    <w:rsid w:val="00DB5787"/>
    <w:rsid w:val="00DB6129"/>
    <w:rsid w:val="00DC19BD"/>
    <w:rsid w:val="00DC36D8"/>
    <w:rsid w:val="00DC5B01"/>
    <w:rsid w:val="00DC7ACE"/>
    <w:rsid w:val="00DD0013"/>
    <w:rsid w:val="00DD1340"/>
    <w:rsid w:val="00DD1AE7"/>
    <w:rsid w:val="00DD5118"/>
    <w:rsid w:val="00DD734E"/>
    <w:rsid w:val="00DE07B3"/>
    <w:rsid w:val="00DE1906"/>
    <w:rsid w:val="00DE1BA9"/>
    <w:rsid w:val="00DE2B60"/>
    <w:rsid w:val="00DE39E2"/>
    <w:rsid w:val="00DE3C31"/>
    <w:rsid w:val="00DE49D8"/>
    <w:rsid w:val="00DF02BA"/>
    <w:rsid w:val="00DF201A"/>
    <w:rsid w:val="00DF28AD"/>
    <w:rsid w:val="00DF4CED"/>
    <w:rsid w:val="00DF70CE"/>
    <w:rsid w:val="00DF7952"/>
    <w:rsid w:val="00E03377"/>
    <w:rsid w:val="00E039E0"/>
    <w:rsid w:val="00E03D84"/>
    <w:rsid w:val="00E06748"/>
    <w:rsid w:val="00E107F5"/>
    <w:rsid w:val="00E144BD"/>
    <w:rsid w:val="00E145BD"/>
    <w:rsid w:val="00E1537B"/>
    <w:rsid w:val="00E154E7"/>
    <w:rsid w:val="00E2067C"/>
    <w:rsid w:val="00E20950"/>
    <w:rsid w:val="00E233B4"/>
    <w:rsid w:val="00E23572"/>
    <w:rsid w:val="00E24155"/>
    <w:rsid w:val="00E24806"/>
    <w:rsid w:val="00E273FC"/>
    <w:rsid w:val="00E274B9"/>
    <w:rsid w:val="00E27C18"/>
    <w:rsid w:val="00E321C8"/>
    <w:rsid w:val="00E33BF9"/>
    <w:rsid w:val="00E36EAE"/>
    <w:rsid w:val="00E41284"/>
    <w:rsid w:val="00E416AC"/>
    <w:rsid w:val="00E41F31"/>
    <w:rsid w:val="00E42D56"/>
    <w:rsid w:val="00E52484"/>
    <w:rsid w:val="00E57478"/>
    <w:rsid w:val="00E63B32"/>
    <w:rsid w:val="00E672DC"/>
    <w:rsid w:val="00E72811"/>
    <w:rsid w:val="00E73DBE"/>
    <w:rsid w:val="00E774AC"/>
    <w:rsid w:val="00E776B5"/>
    <w:rsid w:val="00E77F4B"/>
    <w:rsid w:val="00E808FE"/>
    <w:rsid w:val="00E80CBD"/>
    <w:rsid w:val="00E80D69"/>
    <w:rsid w:val="00E8201C"/>
    <w:rsid w:val="00E83161"/>
    <w:rsid w:val="00E8504E"/>
    <w:rsid w:val="00E85A09"/>
    <w:rsid w:val="00E85BE3"/>
    <w:rsid w:val="00E86DAF"/>
    <w:rsid w:val="00E90AEF"/>
    <w:rsid w:val="00E90F09"/>
    <w:rsid w:val="00E91A76"/>
    <w:rsid w:val="00E9240E"/>
    <w:rsid w:val="00E9451E"/>
    <w:rsid w:val="00E94909"/>
    <w:rsid w:val="00E94BB5"/>
    <w:rsid w:val="00E94EAB"/>
    <w:rsid w:val="00E950D6"/>
    <w:rsid w:val="00EA0931"/>
    <w:rsid w:val="00EA11B3"/>
    <w:rsid w:val="00EA1860"/>
    <w:rsid w:val="00EA207B"/>
    <w:rsid w:val="00EA28BD"/>
    <w:rsid w:val="00EA2AB4"/>
    <w:rsid w:val="00EA3002"/>
    <w:rsid w:val="00EA4310"/>
    <w:rsid w:val="00EB4FD2"/>
    <w:rsid w:val="00EB7646"/>
    <w:rsid w:val="00EB7973"/>
    <w:rsid w:val="00EC0C2C"/>
    <w:rsid w:val="00EC3A92"/>
    <w:rsid w:val="00EC4AFC"/>
    <w:rsid w:val="00EC5998"/>
    <w:rsid w:val="00EC6931"/>
    <w:rsid w:val="00EC6D90"/>
    <w:rsid w:val="00EC701B"/>
    <w:rsid w:val="00ED10F2"/>
    <w:rsid w:val="00ED1640"/>
    <w:rsid w:val="00ED20FA"/>
    <w:rsid w:val="00ED322D"/>
    <w:rsid w:val="00ED3E29"/>
    <w:rsid w:val="00ED3E5F"/>
    <w:rsid w:val="00ED4283"/>
    <w:rsid w:val="00ED5A73"/>
    <w:rsid w:val="00ED5FB5"/>
    <w:rsid w:val="00ED7BA3"/>
    <w:rsid w:val="00EE4ABC"/>
    <w:rsid w:val="00EF0A41"/>
    <w:rsid w:val="00EF1BC5"/>
    <w:rsid w:val="00EF3735"/>
    <w:rsid w:val="00EF43EF"/>
    <w:rsid w:val="00EF728B"/>
    <w:rsid w:val="00F016B8"/>
    <w:rsid w:val="00F02179"/>
    <w:rsid w:val="00F02E8E"/>
    <w:rsid w:val="00F03DCE"/>
    <w:rsid w:val="00F0444E"/>
    <w:rsid w:val="00F04A24"/>
    <w:rsid w:val="00F05F92"/>
    <w:rsid w:val="00F066EB"/>
    <w:rsid w:val="00F134CA"/>
    <w:rsid w:val="00F13962"/>
    <w:rsid w:val="00F13DE9"/>
    <w:rsid w:val="00F147D4"/>
    <w:rsid w:val="00F202DB"/>
    <w:rsid w:val="00F2206E"/>
    <w:rsid w:val="00F2272B"/>
    <w:rsid w:val="00F23BB3"/>
    <w:rsid w:val="00F24789"/>
    <w:rsid w:val="00F2562D"/>
    <w:rsid w:val="00F25BA2"/>
    <w:rsid w:val="00F25C65"/>
    <w:rsid w:val="00F260D5"/>
    <w:rsid w:val="00F26B29"/>
    <w:rsid w:val="00F307FC"/>
    <w:rsid w:val="00F31C47"/>
    <w:rsid w:val="00F321E2"/>
    <w:rsid w:val="00F325BE"/>
    <w:rsid w:val="00F3292F"/>
    <w:rsid w:val="00F33339"/>
    <w:rsid w:val="00F34F30"/>
    <w:rsid w:val="00F35AA0"/>
    <w:rsid w:val="00F3689E"/>
    <w:rsid w:val="00F373E7"/>
    <w:rsid w:val="00F41218"/>
    <w:rsid w:val="00F42304"/>
    <w:rsid w:val="00F44147"/>
    <w:rsid w:val="00F44334"/>
    <w:rsid w:val="00F444B9"/>
    <w:rsid w:val="00F44758"/>
    <w:rsid w:val="00F464A7"/>
    <w:rsid w:val="00F478FC"/>
    <w:rsid w:val="00F519F8"/>
    <w:rsid w:val="00F57E97"/>
    <w:rsid w:val="00F61708"/>
    <w:rsid w:val="00F61B7A"/>
    <w:rsid w:val="00F622C6"/>
    <w:rsid w:val="00F624D5"/>
    <w:rsid w:val="00F627A5"/>
    <w:rsid w:val="00F62C78"/>
    <w:rsid w:val="00F65978"/>
    <w:rsid w:val="00F70FF7"/>
    <w:rsid w:val="00F72973"/>
    <w:rsid w:val="00F74633"/>
    <w:rsid w:val="00F820B9"/>
    <w:rsid w:val="00F826BD"/>
    <w:rsid w:val="00F83588"/>
    <w:rsid w:val="00F83998"/>
    <w:rsid w:val="00F8631A"/>
    <w:rsid w:val="00F87DA4"/>
    <w:rsid w:val="00F91021"/>
    <w:rsid w:val="00F919B9"/>
    <w:rsid w:val="00F9229B"/>
    <w:rsid w:val="00F9394C"/>
    <w:rsid w:val="00F94612"/>
    <w:rsid w:val="00F94D7C"/>
    <w:rsid w:val="00F95AA6"/>
    <w:rsid w:val="00FA105B"/>
    <w:rsid w:val="00FA2D29"/>
    <w:rsid w:val="00FA362B"/>
    <w:rsid w:val="00FA37F7"/>
    <w:rsid w:val="00FA3B6B"/>
    <w:rsid w:val="00FA410E"/>
    <w:rsid w:val="00FA57B7"/>
    <w:rsid w:val="00FA67F7"/>
    <w:rsid w:val="00FB21AF"/>
    <w:rsid w:val="00FB43B5"/>
    <w:rsid w:val="00FB56A2"/>
    <w:rsid w:val="00FB766B"/>
    <w:rsid w:val="00FC0921"/>
    <w:rsid w:val="00FC13E1"/>
    <w:rsid w:val="00FC1F30"/>
    <w:rsid w:val="00FC5D0B"/>
    <w:rsid w:val="00FC5EF2"/>
    <w:rsid w:val="00FC674A"/>
    <w:rsid w:val="00FC6B7C"/>
    <w:rsid w:val="00FC6FB1"/>
    <w:rsid w:val="00FD3106"/>
    <w:rsid w:val="00FD58D2"/>
    <w:rsid w:val="00FD792D"/>
    <w:rsid w:val="00FD7B27"/>
    <w:rsid w:val="00FE0F1C"/>
    <w:rsid w:val="00FE123E"/>
    <w:rsid w:val="00FE291F"/>
    <w:rsid w:val="00FE3737"/>
    <w:rsid w:val="00FE3A69"/>
    <w:rsid w:val="00FE6D01"/>
    <w:rsid w:val="00FF55A7"/>
    <w:rsid w:val="00FF5933"/>
    <w:rsid w:val="00FF6573"/>
    <w:rsid w:val="00FF740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FB5115"/>
  <w15:docId w15:val="{C31BF482-7596-4402-B7E7-A9363AB6E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07FC"/>
    <w:pPr>
      <w:spacing w:line="480" w:lineRule="auto"/>
      <w:ind w:firstLine="720"/>
      <w:jc w:val="both"/>
    </w:pPr>
    <w:rPr>
      <w:rFonts w:ascii="Times New Roman (Body CS)" w:eastAsia="Times New Roman" w:hAnsi="Times New Roman (Body CS)" w:cs="Times New Roman (Body CS)"/>
      <w:color w:val="000000"/>
      <w:kern w:val="24"/>
      <w:sz w:val="28"/>
      <w:szCs w:val="28"/>
      <w:lang w:eastAsia="ja-JP"/>
    </w:rPr>
  </w:style>
  <w:style w:type="paragraph" w:styleId="Heading1">
    <w:name w:val="heading 1"/>
    <w:basedOn w:val="Normal"/>
    <w:next w:val="Normal"/>
    <w:link w:val="Heading1Char"/>
    <w:uiPriority w:val="9"/>
    <w:qFormat/>
    <w:rsid w:val="000D6C8C"/>
    <w:pPr>
      <w:keepNext/>
      <w:numPr>
        <w:numId w:val="1"/>
      </w:numPr>
      <w:spacing w:before="240" w:after="60"/>
      <w:jc w:val="center"/>
      <w:outlineLvl w:val="0"/>
    </w:pPr>
    <w:rPr>
      <w:rFonts w:ascii="Cambria" w:hAnsi="Cambria" w:cs="Times New Roman"/>
      <w:b/>
      <w:bCs/>
      <w:color w:val="auto"/>
      <w:kern w:val="32"/>
      <w:sz w:val="32"/>
      <w:szCs w:val="32"/>
    </w:rPr>
  </w:style>
  <w:style w:type="paragraph" w:styleId="Heading2">
    <w:name w:val="heading 2"/>
    <w:basedOn w:val="Normal"/>
    <w:next w:val="Normal"/>
    <w:link w:val="Heading2Char"/>
    <w:autoRedefine/>
    <w:uiPriority w:val="9"/>
    <w:unhideWhenUsed/>
    <w:qFormat/>
    <w:rsid w:val="00C23E36"/>
    <w:pPr>
      <w:keepNext/>
      <w:numPr>
        <w:ilvl w:val="1"/>
        <w:numId w:val="1"/>
      </w:numPr>
      <w:spacing w:before="240" w:after="60" w:line="276" w:lineRule="auto"/>
      <w:ind w:left="630"/>
      <w:outlineLvl w:val="1"/>
    </w:pPr>
    <w:rPr>
      <w:rFonts w:asciiTheme="majorBidi" w:hAnsiTheme="majorBidi" w:cstheme="majorBidi"/>
      <w:b/>
      <w:bCs/>
      <w:color w:val="auto"/>
      <w:kern w:val="0"/>
      <w:szCs w:val="24"/>
    </w:rPr>
  </w:style>
  <w:style w:type="paragraph" w:styleId="Heading3">
    <w:name w:val="heading 3"/>
    <w:basedOn w:val="Normal"/>
    <w:next w:val="Normal"/>
    <w:link w:val="Heading3Char"/>
    <w:uiPriority w:val="99"/>
    <w:qFormat/>
    <w:rsid w:val="00062636"/>
    <w:pPr>
      <w:numPr>
        <w:ilvl w:val="2"/>
        <w:numId w:val="1"/>
      </w:numPr>
      <w:autoSpaceDE w:val="0"/>
      <w:autoSpaceDN w:val="0"/>
      <w:adjustRightInd w:val="0"/>
      <w:spacing w:line="240" w:lineRule="auto"/>
      <w:outlineLvl w:val="2"/>
    </w:pPr>
    <w:rPr>
      <w:rFonts w:ascii="Courier New" w:eastAsia="Calibri" w:hAnsi="Courier New" w:cs="Times New Roman"/>
      <w:b/>
      <w:bCs/>
      <w:kern w:val="0"/>
      <w:sz w:val="26"/>
      <w:szCs w:val="26"/>
    </w:rPr>
  </w:style>
  <w:style w:type="paragraph" w:styleId="Heading4">
    <w:name w:val="heading 4"/>
    <w:basedOn w:val="Normal"/>
    <w:next w:val="Normal"/>
    <w:link w:val="Heading4Char"/>
    <w:uiPriority w:val="9"/>
    <w:unhideWhenUsed/>
    <w:qFormat/>
    <w:rsid w:val="00A567DA"/>
    <w:pPr>
      <w:keepNext/>
      <w:numPr>
        <w:ilvl w:val="3"/>
        <w:numId w:val="1"/>
      </w:numPr>
      <w:spacing w:before="240" w:after="60"/>
      <w:outlineLvl w:val="3"/>
    </w:pPr>
    <w:rPr>
      <w:rFonts w:ascii="Calibri" w:hAnsi="Calibri" w:cs="Times New Roman"/>
      <w:b/>
      <w:bCs/>
    </w:rPr>
  </w:style>
  <w:style w:type="paragraph" w:styleId="Heading5">
    <w:name w:val="heading 5"/>
    <w:basedOn w:val="Normal"/>
    <w:next w:val="Normal"/>
    <w:link w:val="Heading5Char"/>
    <w:uiPriority w:val="9"/>
    <w:unhideWhenUsed/>
    <w:qFormat/>
    <w:rsid w:val="00A567DA"/>
    <w:pPr>
      <w:numPr>
        <w:ilvl w:val="4"/>
        <w:numId w:val="1"/>
      </w:numPr>
      <w:spacing w:before="240" w:after="60"/>
      <w:outlineLvl w:val="4"/>
    </w:pPr>
    <w:rPr>
      <w:rFonts w:ascii="Calibri" w:hAnsi="Calibri" w:cs="Times New Roman"/>
      <w:b/>
      <w:bCs/>
      <w:i/>
      <w:iCs/>
      <w:sz w:val="26"/>
      <w:szCs w:val="26"/>
    </w:rPr>
  </w:style>
  <w:style w:type="paragraph" w:styleId="Heading6">
    <w:name w:val="heading 6"/>
    <w:basedOn w:val="Normal"/>
    <w:next w:val="Normal"/>
    <w:link w:val="Heading6Char"/>
    <w:uiPriority w:val="9"/>
    <w:unhideWhenUsed/>
    <w:qFormat/>
    <w:rsid w:val="00A567DA"/>
    <w:pPr>
      <w:numPr>
        <w:ilvl w:val="5"/>
        <w:numId w:val="1"/>
      </w:numPr>
      <w:spacing w:before="240" w:after="60"/>
      <w:outlineLvl w:val="5"/>
    </w:pPr>
    <w:rPr>
      <w:rFonts w:ascii="Calibri" w:hAnsi="Calibri" w:cs="Times New Roman"/>
      <w:b/>
      <w:bCs/>
      <w:sz w:val="22"/>
      <w:szCs w:val="22"/>
    </w:rPr>
  </w:style>
  <w:style w:type="paragraph" w:styleId="Heading7">
    <w:name w:val="heading 7"/>
    <w:basedOn w:val="Normal"/>
    <w:next w:val="Normal"/>
    <w:link w:val="Heading7Char"/>
    <w:uiPriority w:val="9"/>
    <w:unhideWhenUsed/>
    <w:qFormat/>
    <w:rsid w:val="00A567DA"/>
    <w:pPr>
      <w:numPr>
        <w:ilvl w:val="6"/>
        <w:numId w:val="1"/>
      </w:numPr>
      <w:spacing w:before="240" w:after="60"/>
      <w:outlineLvl w:val="6"/>
    </w:pPr>
    <w:rPr>
      <w:rFonts w:ascii="Calibri" w:hAnsi="Calibri" w:cs="Times New Roman"/>
      <w:sz w:val="24"/>
      <w:szCs w:val="24"/>
    </w:rPr>
  </w:style>
  <w:style w:type="paragraph" w:styleId="Heading8">
    <w:name w:val="heading 8"/>
    <w:basedOn w:val="Normal"/>
    <w:next w:val="Normal"/>
    <w:link w:val="Heading8Char"/>
    <w:uiPriority w:val="9"/>
    <w:unhideWhenUsed/>
    <w:qFormat/>
    <w:rsid w:val="00A567DA"/>
    <w:pPr>
      <w:numPr>
        <w:ilvl w:val="7"/>
        <w:numId w:val="1"/>
      </w:numPr>
      <w:spacing w:before="240" w:after="60"/>
      <w:outlineLvl w:val="7"/>
    </w:pPr>
    <w:rPr>
      <w:rFonts w:ascii="Calibri" w:hAnsi="Calibri" w:cs="Times New Roman"/>
      <w:i/>
      <w:iCs/>
      <w:sz w:val="24"/>
      <w:szCs w:val="24"/>
    </w:rPr>
  </w:style>
  <w:style w:type="paragraph" w:styleId="Heading9">
    <w:name w:val="heading 9"/>
    <w:basedOn w:val="Normal"/>
    <w:next w:val="Normal"/>
    <w:link w:val="Heading9Char"/>
    <w:uiPriority w:val="9"/>
    <w:semiHidden/>
    <w:unhideWhenUsed/>
    <w:qFormat/>
    <w:rsid w:val="00A567DA"/>
    <w:pPr>
      <w:numPr>
        <w:ilvl w:val="8"/>
        <w:numId w:val="1"/>
      </w:numPr>
      <w:spacing w:before="240" w:after="60"/>
      <w:outlineLvl w:val="8"/>
    </w:pPr>
    <w:rPr>
      <w:rFonts w:ascii="Calibri Light" w:hAnsi="Calibri Light"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uiPriority w:val="99"/>
    <w:rsid w:val="00062636"/>
    <w:rPr>
      <w:rFonts w:ascii="Courier New" w:hAnsi="Courier New" w:cs="Times New Roman"/>
      <w:b/>
      <w:bCs/>
      <w:color w:val="000000"/>
      <w:sz w:val="26"/>
      <w:szCs w:val="26"/>
      <w:lang w:eastAsia="ja-JP"/>
    </w:rPr>
  </w:style>
  <w:style w:type="paragraph" w:styleId="ListParagraph">
    <w:name w:val="List Paragraph"/>
    <w:basedOn w:val="Normal"/>
    <w:uiPriority w:val="1"/>
    <w:qFormat/>
    <w:rsid w:val="002D05BF"/>
    <w:pPr>
      <w:ind w:left="720"/>
      <w:contextualSpacing/>
    </w:pPr>
  </w:style>
  <w:style w:type="paragraph" w:customStyle="1" w:styleId="Default">
    <w:name w:val="Default"/>
    <w:rsid w:val="002D05BF"/>
    <w:pPr>
      <w:autoSpaceDE w:val="0"/>
      <w:autoSpaceDN w:val="0"/>
      <w:adjustRightInd w:val="0"/>
    </w:pPr>
    <w:rPr>
      <w:rFonts w:ascii="Times New Roman" w:hAnsi="Times New Roman" w:cs="Times New Roman"/>
      <w:color w:val="000000"/>
      <w:sz w:val="24"/>
      <w:szCs w:val="24"/>
    </w:rPr>
  </w:style>
  <w:style w:type="paragraph" w:styleId="Header">
    <w:name w:val="header"/>
    <w:basedOn w:val="Normal"/>
    <w:link w:val="HeaderChar"/>
    <w:uiPriority w:val="99"/>
    <w:unhideWhenUsed/>
    <w:rsid w:val="004373F2"/>
    <w:pPr>
      <w:tabs>
        <w:tab w:val="center" w:pos="4320"/>
        <w:tab w:val="right" w:pos="8640"/>
      </w:tabs>
    </w:pPr>
    <w:rPr>
      <w:rFonts w:ascii="Calibri" w:eastAsia="Calibri" w:hAnsi="Calibri" w:cs="Times New Roman"/>
      <w:color w:val="auto"/>
      <w:kern w:val="0"/>
      <w:sz w:val="22"/>
      <w:szCs w:val="22"/>
    </w:rPr>
  </w:style>
  <w:style w:type="character" w:customStyle="1" w:styleId="HeaderChar">
    <w:name w:val="Header Char"/>
    <w:link w:val="Header"/>
    <w:uiPriority w:val="99"/>
    <w:rsid w:val="004373F2"/>
    <w:rPr>
      <w:sz w:val="22"/>
      <w:szCs w:val="22"/>
    </w:rPr>
  </w:style>
  <w:style w:type="paragraph" w:styleId="Footer">
    <w:name w:val="footer"/>
    <w:basedOn w:val="Normal"/>
    <w:link w:val="FooterChar"/>
    <w:uiPriority w:val="99"/>
    <w:unhideWhenUsed/>
    <w:rsid w:val="004373F2"/>
    <w:pPr>
      <w:tabs>
        <w:tab w:val="center" w:pos="4320"/>
        <w:tab w:val="right" w:pos="8640"/>
      </w:tabs>
    </w:pPr>
    <w:rPr>
      <w:rFonts w:ascii="Calibri" w:eastAsia="Calibri" w:hAnsi="Calibri" w:cs="Times New Roman"/>
      <w:color w:val="auto"/>
      <w:kern w:val="0"/>
      <w:sz w:val="22"/>
      <w:szCs w:val="22"/>
    </w:rPr>
  </w:style>
  <w:style w:type="character" w:customStyle="1" w:styleId="FooterChar">
    <w:name w:val="Footer Char"/>
    <w:link w:val="Footer"/>
    <w:uiPriority w:val="99"/>
    <w:rsid w:val="004373F2"/>
    <w:rPr>
      <w:sz w:val="22"/>
      <w:szCs w:val="22"/>
    </w:rPr>
  </w:style>
  <w:style w:type="character" w:styleId="Hyperlink">
    <w:name w:val="Hyperlink"/>
    <w:uiPriority w:val="99"/>
    <w:unhideWhenUsed/>
    <w:rsid w:val="007C72B3"/>
    <w:rPr>
      <w:color w:val="0563C1"/>
      <w:u w:val="single"/>
    </w:rPr>
  </w:style>
  <w:style w:type="character" w:customStyle="1" w:styleId="Heading1Char">
    <w:name w:val="Heading 1 Char"/>
    <w:link w:val="Heading1"/>
    <w:uiPriority w:val="9"/>
    <w:rsid w:val="000D6C8C"/>
    <w:rPr>
      <w:rFonts w:ascii="Cambria" w:eastAsia="Times New Roman" w:hAnsi="Cambria" w:cs="Times New Roman"/>
      <w:b/>
      <w:bCs/>
      <w:kern w:val="32"/>
      <w:sz w:val="32"/>
      <w:szCs w:val="32"/>
      <w:lang w:eastAsia="ja-JP"/>
    </w:rPr>
  </w:style>
  <w:style w:type="paragraph" w:styleId="Title">
    <w:name w:val="Title"/>
    <w:aliases w:val="عنوان فرعي1"/>
    <w:basedOn w:val="Normal"/>
    <w:link w:val="TitleChar"/>
    <w:uiPriority w:val="10"/>
    <w:qFormat/>
    <w:rsid w:val="00B66F14"/>
    <w:pPr>
      <w:spacing w:before="600"/>
      <w:contextualSpacing/>
      <w:jc w:val="center"/>
    </w:pPr>
    <w:rPr>
      <w:rFonts w:ascii="Cambria" w:hAnsi="Cambria" w:cs="Times New Roman"/>
      <w:i/>
      <w:color w:val="auto"/>
    </w:rPr>
  </w:style>
  <w:style w:type="character" w:customStyle="1" w:styleId="TitleChar">
    <w:name w:val="Title Char"/>
    <w:aliases w:val="عنوان فرعي1 Char"/>
    <w:link w:val="Title"/>
    <w:uiPriority w:val="10"/>
    <w:rsid w:val="00B66F14"/>
    <w:rPr>
      <w:rFonts w:ascii="Cambria" w:eastAsia="Times New Roman" w:hAnsi="Cambria" w:cs="Times New Roman"/>
      <w:i/>
      <w:kern w:val="24"/>
      <w:sz w:val="28"/>
      <w:szCs w:val="28"/>
      <w:lang w:eastAsia="ja-JP"/>
    </w:rPr>
  </w:style>
  <w:style w:type="paragraph" w:customStyle="1" w:styleId="Title2">
    <w:name w:val="Title 2"/>
    <w:basedOn w:val="Normal"/>
    <w:uiPriority w:val="1"/>
    <w:qFormat/>
    <w:rsid w:val="00B66F14"/>
    <w:pPr>
      <w:jc w:val="center"/>
    </w:pPr>
    <w:rPr>
      <w:i/>
    </w:rPr>
  </w:style>
  <w:style w:type="character" w:customStyle="1" w:styleId="title-text">
    <w:name w:val="title-text"/>
    <w:basedOn w:val="DefaultParagraphFont"/>
    <w:rsid w:val="00B66F14"/>
  </w:style>
  <w:style w:type="character" w:customStyle="1" w:styleId="Heading2Char">
    <w:name w:val="Heading 2 Char"/>
    <w:link w:val="Heading2"/>
    <w:uiPriority w:val="9"/>
    <w:rsid w:val="00C23E36"/>
    <w:rPr>
      <w:rFonts w:asciiTheme="majorBidi" w:eastAsia="Times New Roman" w:hAnsiTheme="majorBidi" w:cstheme="majorBidi"/>
      <w:b/>
      <w:bCs/>
      <w:sz w:val="28"/>
      <w:szCs w:val="24"/>
      <w:lang w:eastAsia="ja-JP"/>
    </w:rPr>
  </w:style>
  <w:style w:type="paragraph" w:styleId="TOCHeading">
    <w:name w:val="TOC Heading"/>
    <w:basedOn w:val="Heading1"/>
    <w:next w:val="Normal"/>
    <w:uiPriority w:val="39"/>
    <w:unhideWhenUsed/>
    <w:qFormat/>
    <w:rsid w:val="00C64347"/>
    <w:pPr>
      <w:keepLines/>
      <w:spacing w:after="0" w:line="259" w:lineRule="auto"/>
      <w:outlineLvl w:val="9"/>
    </w:pPr>
    <w:rPr>
      <w:rFonts w:ascii="Calibri Light" w:hAnsi="Calibri Light"/>
      <w:b w:val="0"/>
      <w:bCs w:val="0"/>
      <w:color w:val="2E74B5"/>
      <w:kern w:val="0"/>
    </w:rPr>
  </w:style>
  <w:style w:type="paragraph" w:styleId="TOC3">
    <w:name w:val="toc 3"/>
    <w:basedOn w:val="Normal"/>
    <w:next w:val="Normal"/>
    <w:autoRedefine/>
    <w:uiPriority w:val="39"/>
    <w:unhideWhenUsed/>
    <w:qFormat/>
    <w:rsid w:val="00DE1906"/>
    <w:pPr>
      <w:tabs>
        <w:tab w:val="left" w:pos="1260"/>
        <w:tab w:val="left" w:pos="1940"/>
        <w:tab w:val="left" w:pos="7470"/>
        <w:tab w:val="left" w:pos="8280"/>
      </w:tabs>
      <w:ind w:left="440" w:right="840"/>
    </w:pPr>
  </w:style>
  <w:style w:type="paragraph" w:styleId="TOC2">
    <w:name w:val="toc 2"/>
    <w:basedOn w:val="Normal"/>
    <w:next w:val="Normal"/>
    <w:autoRedefine/>
    <w:uiPriority w:val="39"/>
    <w:unhideWhenUsed/>
    <w:qFormat/>
    <w:rsid w:val="000F32E9"/>
    <w:pPr>
      <w:tabs>
        <w:tab w:val="left" w:pos="1890"/>
        <w:tab w:val="left" w:pos="7470"/>
        <w:tab w:val="left" w:pos="7740"/>
        <w:tab w:val="left" w:pos="8370"/>
        <w:tab w:val="left" w:pos="8910"/>
      </w:tabs>
      <w:ind w:left="90" w:right="840" w:firstLine="630"/>
    </w:pPr>
  </w:style>
  <w:style w:type="paragraph" w:styleId="TOC1">
    <w:name w:val="toc 1"/>
    <w:basedOn w:val="Normal"/>
    <w:next w:val="Normal"/>
    <w:autoRedefine/>
    <w:uiPriority w:val="39"/>
    <w:unhideWhenUsed/>
    <w:qFormat/>
    <w:rsid w:val="00DE1906"/>
    <w:pPr>
      <w:tabs>
        <w:tab w:val="left" w:pos="540"/>
        <w:tab w:val="left" w:pos="1080"/>
        <w:tab w:val="left" w:pos="7470"/>
      </w:tabs>
      <w:spacing w:after="100" w:line="259" w:lineRule="auto"/>
      <w:ind w:right="840"/>
    </w:pPr>
    <w:rPr>
      <w:rFonts w:ascii="Calibri" w:hAnsi="Calibri" w:cs="Times New Roman"/>
    </w:rPr>
  </w:style>
  <w:style w:type="paragraph" w:styleId="NoSpacing">
    <w:name w:val="No Spacing"/>
    <w:uiPriority w:val="1"/>
    <w:qFormat/>
    <w:rsid w:val="00C64347"/>
    <w:rPr>
      <w:rFonts w:cs="Times New Roman"/>
      <w:sz w:val="22"/>
      <w:szCs w:val="24"/>
    </w:rPr>
  </w:style>
  <w:style w:type="character" w:styleId="Emphasis">
    <w:name w:val="Emphasis"/>
    <w:uiPriority w:val="4"/>
    <w:unhideWhenUsed/>
    <w:qFormat/>
    <w:rsid w:val="00F307FC"/>
    <w:rPr>
      <w:i/>
      <w:iCs/>
    </w:rPr>
  </w:style>
  <w:style w:type="paragraph" w:styleId="TOC8">
    <w:name w:val="toc 8"/>
    <w:basedOn w:val="Normal"/>
    <w:next w:val="Normal"/>
    <w:autoRedefine/>
    <w:uiPriority w:val="39"/>
    <w:semiHidden/>
    <w:unhideWhenUsed/>
    <w:rsid w:val="00653EC6"/>
    <w:pPr>
      <w:ind w:left="1680"/>
    </w:pPr>
  </w:style>
  <w:style w:type="character" w:customStyle="1" w:styleId="Heading4Char">
    <w:name w:val="Heading 4 Char"/>
    <w:link w:val="Heading4"/>
    <w:uiPriority w:val="9"/>
    <w:rsid w:val="00A567DA"/>
    <w:rPr>
      <w:rFonts w:eastAsia="Times New Roman" w:cs="Times New Roman"/>
      <w:b/>
      <w:bCs/>
      <w:color w:val="000000"/>
      <w:kern w:val="24"/>
      <w:sz w:val="28"/>
      <w:szCs w:val="28"/>
      <w:lang w:eastAsia="ja-JP"/>
    </w:rPr>
  </w:style>
  <w:style w:type="character" w:customStyle="1" w:styleId="Heading5Char">
    <w:name w:val="Heading 5 Char"/>
    <w:link w:val="Heading5"/>
    <w:uiPriority w:val="9"/>
    <w:rsid w:val="00A567DA"/>
    <w:rPr>
      <w:rFonts w:eastAsia="Times New Roman" w:cs="Times New Roman"/>
      <w:b/>
      <w:bCs/>
      <w:i/>
      <w:iCs/>
      <w:color w:val="000000"/>
      <w:kern w:val="24"/>
      <w:sz w:val="26"/>
      <w:szCs w:val="26"/>
      <w:lang w:eastAsia="ja-JP"/>
    </w:rPr>
  </w:style>
  <w:style w:type="character" w:customStyle="1" w:styleId="Heading6Char">
    <w:name w:val="Heading 6 Char"/>
    <w:link w:val="Heading6"/>
    <w:uiPriority w:val="9"/>
    <w:rsid w:val="00A567DA"/>
    <w:rPr>
      <w:rFonts w:eastAsia="Times New Roman" w:cs="Times New Roman"/>
      <w:b/>
      <w:bCs/>
      <w:color w:val="000000"/>
      <w:kern w:val="24"/>
      <w:sz w:val="22"/>
      <w:szCs w:val="22"/>
      <w:lang w:eastAsia="ja-JP"/>
    </w:rPr>
  </w:style>
  <w:style w:type="character" w:customStyle="1" w:styleId="Heading7Char">
    <w:name w:val="Heading 7 Char"/>
    <w:link w:val="Heading7"/>
    <w:uiPriority w:val="9"/>
    <w:rsid w:val="00A567DA"/>
    <w:rPr>
      <w:rFonts w:eastAsia="Times New Roman" w:cs="Times New Roman"/>
      <w:color w:val="000000"/>
      <w:kern w:val="24"/>
      <w:sz w:val="24"/>
      <w:szCs w:val="24"/>
      <w:lang w:eastAsia="ja-JP"/>
    </w:rPr>
  </w:style>
  <w:style w:type="character" w:customStyle="1" w:styleId="Heading8Char">
    <w:name w:val="Heading 8 Char"/>
    <w:link w:val="Heading8"/>
    <w:uiPriority w:val="9"/>
    <w:rsid w:val="00A567DA"/>
    <w:rPr>
      <w:rFonts w:eastAsia="Times New Roman" w:cs="Times New Roman"/>
      <w:i/>
      <w:iCs/>
      <w:color w:val="000000"/>
      <w:kern w:val="24"/>
      <w:sz w:val="24"/>
      <w:szCs w:val="24"/>
      <w:lang w:eastAsia="ja-JP"/>
    </w:rPr>
  </w:style>
  <w:style w:type="character" w:customStyle="1" w:styleId="Heading9Char">
    <w:name w:val="Heading 9 Char"/>
    <w:link w:val="Heading9"/>
    <w:uiPriority w:val="9"/>
    <w:semiHidden/>
    <w:rsid w:val="00A567DA"/>
    <w:rPr>
      <w:rFonts w:ascii="Calibri Light" w:eastAsia="Times New Roman" w:hAnsi="Calibri Light" w:cs="Times New Roman"/>
      <w:color w:val="000000"/>
      <w:kern w:val="24"/>
      <w:sz w:val="22"/>
      <w:szCs w:val="22"/>
      <w:lang w:eastAsia="ja-JP"/>
    </w:rPr>
  </w:style>
  <w:style w:type="character" w:styleId="SubtleReference">
    <w:name w:val="Subtle Reference"/>
    <w:uiPriority w:val="31"/>
    <w:qFormat/>
    <w:rsid w:val="00BE4308"/>
    <w:rPr>
      <w:smallCaps/>
      <w:color w:val="5A5A5A"/>
    </w:rPr>
  </w:style>
  <w:style w:type="paragraph" w:styleId="Subtitle">
    <w:name w:val="Subtitle"/>
    <w:basedOn w:val="Normal"/>
    <w:next w:val="Normal"/>
    <w:link w:val="SubtitleChar"/>
    <w:uiPriority w:val="11"/>
    <w:qFormat/>
    <w:rsid w:val="00BE4308"/>
    <w:pPr>
      <w:spacing w:after="60"/>
      <w:jc w:val="center"/>
      <w:outlineLvl w:val="1"/>
    </w:pPr>
    <w:rPr>
      <w:rFonts w:ascii="Calibri Light" w:hAnsi="Calibri Light" w:cs="Times New Roman"/>
      <w:sz w:val="24"/>
      <w:szCs w:val="24"/>
    </w:rPr>
  </w:style>
  <w:style w:type="character" w:customStyle="1" w:styleId="SubtitleChar">
    <w:name w:val="Subtitle Char"/>
    <w:link w:val="Subtitle"/>
    <w:uiPriority w:val="11"/>
    <w:rsid w:val="00BE4308"/>
    <w:rPr>
      <w:rFonts w:ascii="Calibri Light" w:eastAsia="Times New Roman" w:hAnsi="Calibri Light" w:cs="Times New Roman"/>
      <w:color w:val="000000"/>
      <w:kern w:val="24"/>
      <w:sz w:val="24"/>
      <w:szCs w:val="24"/>
      <w:lang w:eastAsia="ja-JP"/>
    </w:rPr>
  </w:style>
  <w:style w:type="paragraph" w:styleId="Quote">
    <w:name w:val="Quote"/>
    <w:basedOn w:val="Normal"/>
    <w:next w:val="Normal"/>
    <w:link w:val="QuoteChar"/>
    <w:uiPriority w:val="29"/>
    <w:qFormat/>
    <w:rsid w:val="00BE4308"/>
    <w:pPr>
      <w:spacing w:before="200" w:after="160"/>
      <w:ind w:left="864" w:right="864"/>
      <w:jc w:val="center"/>
    </w:pPr>
    <w:rPr>
      <w:rFonts w:cs="Times New Roman"/>
      <w:i/>
      <w:iCs/>
      <w:color w:val="404040"/>
    </w:rPr>
  </w:style>
  <w:style w:type="character" w:customStyle="1" w:styleId="QuoteChar">
    <w:name w:val="Quote Char"/>
    <w:link w:val="Quote"/>
    <w:uiPriority w:val="29"/>
    <w:rsid w:val="00BE4308"/>
    <w:rPr>
      <w:rFonts w:ascii="Times New Roman (Body CS)" w:eastAsia="Times New Roman" w:hAnsi="Times New Roman (Body CS)" w:cs="Times New Roman (Body CS)"/>
      <w:i/>
      <w:iCs/>
      <w:color w:val="404040"/>
      <w:kern w:val="24"/>
      <w:sz w:val="28"/>
      <w:szCs w:val="28"/>
      <w:lang w:eastAsia="ja-JP"/>
    </w:rPr>
  </w:style>
  <w:style w:type="paragraph" w:customStyle="1" w:styleId="SectionTitle">
    <w:name w:val="Section Title"/>
    <w:basedOn w:val="Normal"/>
    <w:uiPriority w:val="2"/>
    <w:qFormat/>
    <w:rsid w:val="00BE4308"/>
    <w:pPr>
      <w:pageBreakBefore/>
      <w:ind w:firstLine="0"/>
      <w:jc w:val="center"/>
      <w:outlineLvl w:val="0"/>
    </w:pPr>
    <w:rPr>
      <w:rFonts w:ascii="Times New Roman" w:hAnsi="Times New Roman" w:cs="Times New Roman"/>
      <w:b/>
      <w:i/>
      <w:color w:val="auto"/>
    </w:rPr>
  </w:style>
  <w:style w:type="paragraph" w:styleId="BodyText">
    <w:name w:val="Body Text"/>
    <w:basedOn w:val="Normal"/>
    <w:link w:val="BodyTextChar"/>
    <w:uiPriority w:val="1"/>
    <w:qFormat/>
    <w:rsid w:val="00543F48"/>
    <w:pPr>
      <w:widowControl w:val="0"/>
      <w:autoSpaceDE w:val="0"/>
      <w:autoSpaceDN w:val="0"/>
      <w:spacing w:line="240" w:lineRule="auto"/>
      <w:ind w:firstLine="0"/>
      <w:jc w:val="left"/>
    </w:pPr>
    <w:rPr>
      <w:rFonts w:ascii="Times New Roman" w:hAnsi="Times New Roman" w:cs="Times New Roman"/>
      <w:color w:val="auto"/>
      <w:kern w:val="0"/>
      <w:sz w:val="24"/>
      <w:szCs w:val="24"/>
    </w:rPr>
  </w:style>
  <w:style w:type="character" w:customStyle="1" w:styleId="BodyTextChar">
    <w:name w:val="Body Text Char"/>
    <w:link w:val="BodyText"/>
    <w:uiPriority w:val="1"/>
    <w:rsid w:val="00543F48"/>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543F48"/>
    <w:pPr>
      <w:widowControl w:val="0"/>
      <w:autoSpaceDE w:val="0"/>
      <w:autoSpaceDN w:val="0"/>
      <w:spacing w:line="240" w:lineRule="auto"/>
      <w:ind w:firstLine="0"/>
      <w:jc w:val="left"/>
    </w:pPr>
    <w:rPr>
      <w:rFonts w:ascii="Times New Roman" w:hAnsi="Times New Roman" w:cs="Times New Roman"/>
      <w:color w:val="auto"/>
      <w:kern w:val="0"/>
      <w:sz w:val="22"/>
      <w:szCs w:val="22"/>
    </w:rPr>
  </w:style>
  <w:style w:type="paragraph" w:styleId="EndnoteText">
    <w:name w:val="endnote text"/>
    <w:basedOn w:val="Normal"/>
    <w:link w:val="EndnoteTextChar"/>
    <w:uiPriority w:val="99"/>
    <w:semiHidden/>
    <w:unhideWhenUsed/>
    <w:rsid w:val="009E3E97"/>
    <w:rPr>
      <w:sz w:val="20"/>
      <w:szCs w:val="20"/>
    </w:rPr>
  </w:style>
  <w:style w:type="character" w:customStyle="1" w:styleId="EndnoteTextChar">
    <w:name w:val="Endnote Text Char"/>
    <w:link w:val="EndnoteText"/>
    <w:uiPriority w:val="99"/>
    <w:semiHidden/>
    <w:rsid w:val="009E3E97"/>
    <w:rPr>
      <w:rFonts w:ascii="Times New Roman (Body CS)" w:eastAsia="Times New Roman" w:hAnsi="Times New Roman (Body CS)" w:cs="Times New Roman (Body CS)"/>
      <w:color w:val="000000"/>
      <w:kern w:val="24"/>
      <w:lang w:eastAsia="ja-JP"/>
    </w:rPr>
  </w:style>
  <w:style w:type="character" w:styleId="EndnoteReference">
    <w:name w:val="endnote reference"/>
    <w:uiPriority w:val="99"/>
    <w:semiHidden/>
    <w:unhideWhenUsed/>
    <w:rsid w:val="009E3E97"/>
    <w:rPr>
      <w:vertAlign w:val="superscript"/>
    </w:rPr>
  </w:style>
  <w:style w:type="paragraph" w:customStyle="1" w:styleId="EndNoteBibliographyTitle">
    <w:name w:val="EndNote Bibliography Title"/>
    <w:basedOn w:val="Normal"/>
    <w:link w:val="EndNoteBibliographyTitleChar"/>
    <w:rsid w:val="009E3E97"/>
    <w:pPr>
      <w:jc w:val="center"/>
    </w:pPr>
    <w:rPr>
      <w:noProof/>
    </w:rPr>
  </w:style>
  <w:style w:type="character" w:customStyle="1" w:styleId="EndNoteBibliographyTitleChar">
    <w:name w:val="EndNote Bibliography Title Char"/>
    <w:link w:val="EndNoteBibliographyTitle"/>
    <w:rsid w:val="009E3E97"/>
    <w:rPr>
      <w:rFonts w:ascii="Times New Roman (Body CS)" w:eastAsia="Times New Roman" w:hAnsi="Times New Roman (Body CS)" w:cs="Times New Roman (Body CS)"/>
      <w:noProof/>
      <w:color w:val="000000"/>
      <w:kern w:val="24"/>
      <w:sz w:val="28"/>
      <w:szCs w:val="28"/>
      <w:lang w:eastAsia="ja-JP"/>
    </w:rPr>
  </w:style>
  <w:style w:type="paragraph" w:customStyle="1" w:styleId="EndNoteBibliography">
    <w:name w:val="EndNote Bibliography"/>
    <w:basedOn w:val="Normal"/>
    <w:link w:val="EndNoteBibliographyChar"/>
    <w:rsid w:val="009E3E97"/>
    <w:pPr>
      <w:spacing w:line="240" w:lineRule="auto"/>
    </w:pPr>
    <w:rPr>
      <w:noProof/>
    </w:rPr>
  </w:style>
  <w:style w:type="character" w:customStyle="1" w:styleId="EndNoteBibliographyChar">
    <w:name w:val="EndNote Bibliography Char"/>
    <w:link w:val="EndNoteBibliography"/>
    <w:rsid w:val="009E3E97"/>
    <w:rPr>
      <w:rFonts w:ascii="Times New Roman (Body CS)" w:eastAsia="Times New Roman" w:hAnsi="Times New Roman (Body CS)" w:cs="Times New Roman (Body CS)"/>
      <w:noProof/>
      <w:color w:val="000000"/>
      <w:kern w:val="24"/>
      <w:sz w:val="28"/>
      <w:szCs w:val="28"/>
      <w:lang w:eastAsia="ja-JP"/>
    </w:rPr>
  </w:style>
  <w:style w:type="paragraph" w:customStyle="1" w:styleId="EndNoteCategoryHeading">
    <w:name w:val="EndNote Category Heading"/>
    <w:basedOn w:val="Normal"/>
    <w:link w:val="EndNoteCategoryHeadingChar"/>
    <w:rsid w:val="009E3E97"/>
    <w:pPr>
      <w:spacing w:before="120" w:after="120"/>
      <w:jc w:val="left"/>
    </w:pPr>
    <w:rPr>
      <w:b/>
      <w:noProof/>
    </w:rPr>
  </w:style>
  <w:style w:type="character" w:customStyle="1" w:styleId="EndNoteCategoryHeadingChar">
    <w:name w:val="EndNote Category Heading Char"/>
    <w:link w:val="EndNoteCategoryHeading"/>
    <w:rsid w:val="009E3E97"/>
    <w:rPr>
      <w:rFonts w:ascii="Times New Roman (Body CS)" w:eastAsia="Times New Roman" w:hAnsi="Times New Roman (Body CS)" w:cs="Times New Roman (Body CS)"/>
      <w:b/>
      <w:noProof/>
      <w:color w:val="000000"/>
      <w:kern w:val="24"/>
      <w:sz w:val="28"/>
      <w:szCs w:val="28"/>
      <w:lang w:eastAsia="ja-JP"/>
    </w:rPr>
  </w:style>
  <w:style w:type="paragraph" w:styleId="BalloonText">
    <w:name w:val="Balloon Text"/>
    <w:basedOn w:val="Normal"/>
    <w:link w:val="BalloonTextChar"/>
    <w:uiPriority w:val="99"/>
    <w:semiHidden/>
    <w:unhideWhenUsed/>
    <w:rsid w:val="00193D8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3D8E"/>
    <w:rPr>
      <w:rFonts w:ascii="Tahoma" w:eastAsia="Times New Roman" w:hAnsi="Tahoma" w:cs="Tahoma"/>
      <w:color w:val="000000"/>
      <w:kern w:val="24"/>
      <w:sz w:val="16"/>
      <w:szCs w:val="16"/>
      <w:lang w:eastAsia="ja-JP"/>
    </w:rPr>
  </w:style>
  <w:style w:type="paragraph" w:styleId="FootnoteText">
    <w:name w:val="footnote text"/>
    <w:basedOn w:val="Normal"/>
    <w:link w:val="FootnoteTextChar"/>
    <w:uiPriority w:val="99"/>
    <w:semiHidden/>
    <w:unhideWhenUsed/>
    <w:rsid w:val="00A944FA"/>
    <w:pPr>
      <w:spacing w:line="240" w:lineRule="auto"/>
    </w:pPr>
    <w:rPr>
      <w:sz w:val="20"/>
      <w:szCs w:val="20"/>
    </w:rPr>
  </w:style>
  <w:style w:type="character" w:customStyle="1" w:styleId="FootnoteTextChar">
    <w:name w:val="Footnote Text Char"/>
    <w:basedOn w:val="DefaultParagraphFont"/>
    <w:link w:val="FootnoteText"/>
    <w:uiPriority w:val="99"/>
    <w:semiHidden/>
    <w:rsid w:val="00A944FA"/>
    <w:rPr>
      <w:rFonts w:ascii="Times New Roman (Body CS)" w:eastAsia="Times New Roman" w:hAnsi="Times New Roman (Body CS)" w:cs="Times New Roman (Body CS)"/>
      <w:color w:val="000000"/>
      <w:kern w:val="24"/>
      <w:lang w:eastAsia="ja-JP"/>
    </w:rPr>
  </w:style>
  <w:style w:type="character" w:styleId="FootnoteReference">
    <w:name w:val="footnote reference"/>
    <w:basedOn w:val="DefaultParagraphFont"/>
    <w:uiPriority w:val="99"/>
    <w:semiHidden/>
    <w:unhideWhenUsed/>
    <w:rsid w:val="00A944FA"/>
    <w:rPr>
      <w:vertAlign w:val="superscript"/>
    </w:rPr>
  </w:style>
  <w:style w:type="table" w:styleId="LightShading">
    <w:name w:val="Light Shading"/>
    <w:basedOn w:val="TableNormal"/>
    <w:uiPriority w:val="60"/>
    <w:rsid w:val="00C34102"/>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
    <w:name w:val="Table Grid"/>
    <w:basedOn w:val="TableNormal"/>
    <w:uiPriority w:val="39"/>
    <w:rsid w:val="00C341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C34102"/>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ormalWeb">
    <w:name w:val="Normal (Web)"/>
    <w:basedOn w:val="Normal"/>
    <w:uiPriority w:val="99"/>
    <w:semiHidden/>
    <w:unhideWhenUsed/>
    <w:rsid w:val="00CE1D21"/>
    <w:pPr>
      <w:spacing w:before="100" w:beforeAutospacing="1" w:after="100" w:afterAutospacing="1" w:line="240" w:lineRule="auto"/>
      <w:ind w:firstLine="0"/>
      <w:jc w:val="left"/>
    </w:pPr>
    <w:rPr>
      <w:rFonts w:ascii="Times New Roman" w:hAnsi="Times New Roman" w:cs="Times New Roman"/>
      <w:color w:val="auto"/>
      <w:kern w:val="0"/>
      <w:sz w:val="24"/>
      <w:szCs w:val="24"/>
      <w:lang w:eastAsia="en-US"/>
    </w:rPr>
  </w:style>
  <w:style w:type="paragraph" w:styleId="Caption">
    <w:name w:val="caption"/>
    <w:basedOn w:val="Normal"/>
    <w:next w:val="Normal"/>
    <w:uiPriority w:val="35"/>
    <w:unhideWhenUsed/>
    <w:qFormat/>
    <w:rsid w:val="0097732F"/>
    <w:pPr>
      <w:spacing w:after="200" w:line="240" w:lineRule="auto"/>
    </w:pPr>
    <w:rPr>
      <w:b/>
      <w:bCs/>
      <w:color w:val="4F81BD" w:themeColor="accent1"/>
      <w:sz w:val="18"/>
      <w:szCs w:val="18"/>
    </w:rPr>
  </w:style>
  <w:style w:type="character" w:styleId="Strong">
    <w:name w:val="Strong"/>
    <w:basedOn w:val="DefaultParagraphFont"/>
    <w:uiPriority w:val="22"/>
    <w:qFormat/>
    <w:rsid w:val="00025D53"/>
    <w:rPr>
      <w:b/>
      <w:bCs/>
    </w:rPr>
  </w:style>
  <w:style w:type="character" w:customStyle="1" w:styleId="sac">
    <w:name w:val="sac"/>
    <w:basedOn w:val="DefaultParagraphFont"/>
    <w:rsid w:val="00E42D56"/>
  </w:style>
  <w:style w:type="paragraph" w:customStyle="1" w:styleId="PhDPreliminaryHeading">
    <w:name w:val="PhD Preliminary Heading"/>
    <w:basedOn w:val="Heading2"/>
    <w:next w:val="Normal"/>
    <w:rsid w:val="00B359D6"/>
    <w:pPr>
      <w:numPr>
        <w:ilvl w:val="0"/>
        <w:numId w:val="0"/>
      </w:numPr>
      <w:spacing w:after="720" w:line="240" w:lineRule="auto"/>
      <w:jc w:val="center"/>
    </w:pPr>
    <w:rPr>
      <w:rFonts w:ascii="Times New Roman" w:hAnsi="Times New Roman"/>
      <w:bCs w:val="0"/>
      <w:i/>
      <w:iCs/>
      <w:sz w:val="40"/>
      <w:szCs w:val="20"/>
      <w:lang w:val="en-AU" w:eastAsia="en-US"/>
    </w:rPr>
  </w:style>
  <w:style w:type="paragraph" w:customStyle="1" w:styleId="Pa10">
    <w:name w:val="Pa10"/>
    <w:basedOn w:val="Default"/>
    <w:next w:val="Default"/>
    <w:uiPriority w:val="99"/>
    <w:rsid w:val="00AF2CC1"/>
    <w:pPr>
      <w:spacing w:line="201" w:lineRule="atLeast"/>
    </w:pPr>
    <w:rPr>
      <w:color w:val="auto"/>
    </w:rPr>
  </w:style>
  <w:style w:type="character" w:styleId="CommentReference">
    <w:name w:val="annotation reference"/>
    <w:basedOn w:val="DefaultParagraphFont"/>
    <w:uiPriority w:val="99"/>
    <w:semiHidden/>
    <w:unhideWhenUsed/>
    <w:rsid w:val="00C448DE"/>
    <w:rPr>
      <w:sz w:val="16"/>
      <w:szCs w:val="16"/>
    </w:rPr>
  </w:style>
  <w:style w:type="paragraph" w:styleId="CommentText">
    <w:name w:val="annotation text"/>
    <w:basedOn w:val="Normal"/>
    <w:link w:val="CommentTextChar"/>
    <w:uiPriority w:val="99"/>
    <w:semiHidden/>
    <w:unhideWhenUsed/>
    <w:rsid w:val="00C448DE"/>
    <w:pPr>
      <w:spacing w:line="240" w:lineRule="auto"/>
    </w:pPr>
    <w:rPr>
      <w:sz w:val="20"/>
      <w:szCs w:val="20"/>
    </w:rPr>
  </w:style>
  <w:style w:type="character" w:customStyle="1" w:styleId="CommentTextChar">
    <w:name w:val="Comment Text Char"/>
    <w:basedOn w:val="DefaultParagraphFont"/>
    <w:link w:val="CommentText"/>
    <w:uiPriority w:val="99"/>
    <w:semiHidden/>
    <w:rsid w:val="00C448DE"/>
    <w:rPr>
      <w:rFonts w:ascii="Times New Roman (Body CS)" w:eastAsia="Times New Roman" w:hAnsi="Times New Roman (Body CS)" w:cs="Times New Roman (Body CS)"/>
      <w:color w:val="000000"/>
      <w:kern w:val="24"/>
      <w:lang w:eastAsia="ja-JP"/>
    </w:rPr>
  </w:style>
  <w:style w:type="paragraph" w:styleId="CommentSubject">
    <w:name w:val="annotation subject"/>
    <w:basedOn w:val="CommentText"/>
    <w:next w:val="CommentText"/>
    <w:link w:val="CommentSubjectChar"/>
    <w:uiPriority w:val="99"/>
    <w:semiHidden/>
    <w:unhideWhenUsed/>
    <w:rsid w:val="00C448DE"/>
    <w:rPr>
      <w:b/>
      <w:bCs/>
    </w:rPr>
  </w:style>
  <w:style w:type="character" w:customStyle="1" w:styleId="CommentSubjectChar">
    <w:name w:val="Comment Subject Char"/>
    <w:basedOn w:val="CommentTextChar"/>
    <w:link w:val="CommentSubject"/>
    <w:uiPriority w:val="99"/>
    <w:semiHidden/>
    <w:rsid w:val="00C448DE"/>
    <w:rPr>
      <w:rFonts w:ascii="Times New Roman (Body CS)" w:eastAsia="Times New Roman" w:hAnsi="Times New Roman (Body CS)" w:cs="Times New Roman (Body CS)"/>
      <w:b/>
      <w:bCs/>
      <w:color w:val="000000"/>
      <w:kern w:val="24"/>
      <w:lang w:eastAsia="ja-JP"/>
    </w:rPr>
  </w:style>
  <w:style w:type="table" w:customStyle="1" w:styleId="TableGrid1">
    <w:name w:val="Table Grid1"/>
    <w:basedOn w:val="TableNormal"/>
    <w:next w:val="TableGrid"/>
    <w:uiPriority w:val="59"/>
    <w:rsid w:val="002A109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DA2CB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E5248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E5248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75015">
      <w:bodyDiv w:val="1"/>
      <w:marLeft w:val="0"/>
      <w:marRight w:val="0"/>
      <w:marTop w:val="0"/>
      <w:marBottom w:val="0"/>
      <w:divBdr>
        <w:top w:val="none" w:sz="0" w:space="0" w:color="auto"/>
        <w:left w:val="none" w:sz="0" w:space="0" w:color="auto"/>
        <w:bottom w:val="none" w:sz="0" w:space="0" w:color="auto"/>
        <w:right w:val="none" w:sz="0" w:space="0" w:color="auto"/>
      </w:divBdr>
      <w:divsChild>
        <w:div w:id="2066759544">
          <w:marLeft w:val="547"/>
          <w:marRight w:val="0"/>
          <w:marTop w:val="0"/>
          <w:marBottom w:val="0"/>
          <w:divBdr>
            <w:top w:val="none" w:sz="0" w:space="0" w:color="auto"/>
            <w:left w:val="none" w:sz="0" w:space="0" w:color="auto"/>
            <w:bottom w:val="none" w:sz="0" w:space="0" w:color="auto"/>
            <w:right w:val="none" w:sz="0" w:space="0" w:color="auto"/>
          </w:divBdr>
        </w:div>
      </w:divsChild>
    </w:div>
    <w:div w:id="9570451">
      <w:bodyDiv w:val="1"/>
      <w:marLeft w:val="0"/>
      <w:marRight w:val="0"/>
      <w:marTop w:val="0"/>
      <w:marBottom w:val="0"/>
      <w:divBdr>
        <w:top w:val="none" w:sz="0" w:space="0" w:color="auto"/>
        <w:left w:val="none" w:sz="0" w:space="0" w:color="auto"/>
        <w:bottom w:val="none" w:sz="0" w:space="0" w:color="auto"/>
        <w:right w:val="none" w:sz="0" w:space="0" w:color="auto"/>
      </w:divBdr>
    </w:div>
    <w:div w:id="21445935">
      <w:bodyDiv w:val="1"/>
      <w:marLeft w:val="0"/>
      <w:marRight w:val="0"/>
      <w:marTop w:val="0"/>
      <w:marBottom w:val="0"/>
      <w:divBdr>
        <w:top w:val="none" w:sz="0" w:space="0" w:color="auto"/>
        <w:left w:val="none" w:sz="0" w:space="0" w:color="auto"/>
        <w:bottom w:val="none" w:sz="0" w:space="0" w:color="auto"/>
        <w:right w:val="none" w:sz="0" w:space="0" w:color="auto"/>
      </w:divBdr>
      <w:divsChild>
        <w:div w:id="1822690345">
          <w:marLeft w:val="547"/>
          <w:marRight w:val="0"/>
          <w:marTop w:val="0"/>
          <w:marBottom w:val="0"/>
          <w:divBdr>
            <w:top w:val="none" w:sz="0" w:space="0" w:color="auto"/>
            <w:left w:val="none" w:sz="0" w:space="0" w:color="auto"/>
            <w:bottom w:val="none" w:sz="0" w:space="0" w:color="auto"/>
            <w:right w:val="none" w:sz="0" w:space="0" w:color="auto"/>
          </w:divBdr>
        </w:div>
      </w:divsChild>
    </w:div>
    <w:div w:id="140971312">
      <w:bodyDiv w:val="1"/>
      <w:marLeft w:val="0"/>
      <w:marRight w:val="0"/>
      <w:marTop w:val="0"/>
      <w:marBottom w:val="0"/>
      <w:divBdr>
        <w:top w:val="none" w:sz="0" w:space="0" w:color="auto"/>
        <w:left w:val="none" w:sz="0" w:space="0" w:color="auto"/>
        <w:bottom w:val="none" w:sz="0" w:space="0" w:color="auto"/>
        <w:right w:val="none" w:sz="0" w:space="0" w:color="auto"/>
      </w:divBdr>
    </w:div>
    <w:div w:id="262803744">
      <w:bodyDiv w:val="1"/>
      <w:marLeft w:val="0"/>
      <w:marRight w:val="0"/>
      <w:marTop w:val="0"/>
      <w:marBottom w:val="0"/>
      <w:divBdr>
        <w:top w:val="none" w:sz="0" w:space="0" w:color="auto"/>
        <w:left w:val="none" w:sz="0" w:space="0" w:color="auto"/>
        <w:bottom w:val="none" w:sz="0" w:space="0" w:color="auto"/>
        <w:right w:val="none" w:sz="0" w:space="0" w:color="auto"/>
      </w:divBdr>
      <w:divsChild>
        <w:div w:id="327025171">
          <w:marLeft w:val="547"/>
          <w:marRight w:val="0"/>
          <w:marTop w:val="0"/>
          <w:marBottom w:val="0"/>
          <w:divBdr>
            <w:top w:val="none" w:sz="0" w:space="0" w:color="auto"/>
            <w:left w:val="none" w:sz="0" w:space="0" w:color="auto"/>
            <w:bottom w:val="none" w:sz="0" w:space="0" w:color="auto"/>
            <w:right w:val="none" w:sz="0" w:space="0" w:color="auto"/>
          </w:divBdr>
        </w:div>
      </w:divsChild>
    </w:div>
    <w:div w:id="332218856">
      <w:bodyDiv w:val="1"/>
      <w:marLeft w:val="0"/>
      <w:marRight w:val="0"/>
      <w:marTop w:val="0"/>
      <w:marBottom w:val="0"/>
      <w:divBdr>
        <w:top w:val="none" w:sz="0" w:space="0" w:color="auto"/>
        <w:left w:val="none" w:sz="0" w:space="0" w:color="auto"/>
        <w:bottom w:val="none" w:sz="0" w:space="0" w:color="auto"/>
        <w:right w:val="none" w:sz="0" w:space="0" w:color="auto"/>
      </w:divBdr>
      <w:divsChild>
        <w:div w:id="1587422955">
          <w:marLeft w:val="547"/>
          <w:marRight w:val="0"/>
          <w:marTop w:val="0"/>
          <w:marBottom w:val="0"/>
          <w:divBdr>
            <w:top w:val="none" w:sz="0" w:space="0" w:color="auto"/>
            <w:left w:val="none" w:sz="0" w:space="0" w:color="auto"/>
            <w:bottom w:val="none" w:sz="0" w:space="0" w:color="auto"/>
            <w:right w:val="none" w:sz="0" w:space="0" w:color="auto"/>
          </w:divBdr>
        </w:div>
      </w:divsChild>
    </w:div>
    <w:div w:id="370302950">
      <w:bodyDiv w:val="1"/>
      <w:marLeft w:val="0"/>
      <w:marRight w:val="0"/>
      <w:marTop w:val="0"/>
      <w:marBottom w:val="0"/>
      <w:divBdr>
        <w:top w:val="none" w:sz="0" w:space="0" w:color="auto"/>
        <w:left w:val="none" w:sz="0" w:space="0" w:color="auto"/>
        <w:bottom w:val="none" w:sz="0" w:space="0" w:color="auto"/>
        <w:right w:val="none" w:sz="0" w:space="0" w:color="auto"/>
      </w:divBdr>
      <w:divsChild>
        <w:div w:id="337123378">
          <w:marLeft w:val="0"/>
          <w:marRight w:val="0"/>
          <w:marTop w:val="105"/>
          <w:marBottom w:val="30"/>
          <w:divBdr>
            <w:top w:val="none" w:sz="0" w:space="0" w:color="auto"/>
            <w:left w:val="none" w:sz="0" w:space="0" w:color="auto"/>
            <w:bottom w:val="none" w:sz="0" w:space="0" w:color="auto"/>
            <w:right w:val="none" w:sz="0" w:space="0" w:color="auto"/>
          </w:divBdr>
          <w:divsChild>
            <w:div w:id="1709985654">
              <w:marLeft w:val="0"/>
              <w:marRight w:val="0"/>
              <w:marTop w:val="0"/>
              <w:marBottom w:val="0"/>
              <w:divBdr>
                <w:top w:val="none" w:sz="0" w:space="0" w:color="auto"/>
                <w:left w:val="none" w:sz="0" w:space="0" w:color="auto"/>
                <w:bottom w:val="none" w:sz="0" w:space="0" w:color="auto"/>
                <w:right w:val="none" w:sz="0" w:space="0" w:color="auto"/>
              </w:divBdr>
              <w:divsChild>
                <w:div w:id="58611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723062">
          <w:marLeft w:val="0"/>
          <w:marRight w:val="0"/>
          <w:marTop w:val="0"/>
          <w:marBottom w:val="0"/>
          <w:divBdr>
            <w:top w:val="none" w:sz="0" w:space="0" w:color="auto"/>
            <w:left w:val="none" w:sz="0" w:space="0" w:color="auto"/>
            <w:bottom w:val="none" w:sz="0" w:space="0" w:color="auto"/>
            <w:right w:val="none" w:sz="0" w:space="0" w:color="auto"/>
          </w:divBdr>
          <w:divsChild>
            <w:div w:id="1438063706">
              <w:marLeft w:val="0"/>
              <w:marRight w:val="0"/>
              <w:marTop w:val="0"/>
              <w:marBottom w:val="0"/>
              <w:divBdr>
                <w:top w:val="none" w:sz="0" w:space="0" w:color="auto"/>
                <w:left w:val="none" w:sz="0" w:space="0" w:color="auto"/>
                <w:bottom w:val="none" w:sz="0" w:space="0" w:color="auto"/>
                <w:right w:val="none" w:sz="0" w:space="0" w:color="auto"/>
              </w:divBdr>
              <w:divsChild>
                <w:div w:id="2115830313">
                  <w:marLeft w:val="0"/>
                  <w:marRight w:val="60"/>
                  <w:marTop w:val="0"/>
                  <w:marBottom w:val="0"/>
                  <w:divBdr>
                    <w:top w:val="none" w:sz="0" w:space="0" w:color="auto"/>
                    <w:left w:val="none" w:sz="0" w:space="0" w:color="auto"/>
                    <w:bottom w:val="none" w:sz="0" w:space="0" w:color="auto"/>
                    <w:right w:val="none" w:sz="0" w:space="0" w:color="auto"/>
                  </w:divBdr>
                  <w:divsChild>
                    <w:div w:id="601381961">
                      <w:marLeft w:val="0"/>
                      <w:marRight w:val="0"/>
                      <w:marTop w:val="0"/>
                      <w:marBottom w:val="0"/>
                      <w:divBdr>
                        <w:top w:val="none" w:sz="0" w:space="0" w:color="auto"/>
                        <w:left w:val="none" w:sz="0" w:space="0" w:color="auto"/>
                        <w:bottom w:val="none" w:sz="0" w:space="0" w:color="auto"/>
                        <w:right w:val="none" w:sz="0" w:space="0" w:color="auto"/>
                      </w:divBdr>
                      <w:divsChild>
                        <w:div w:id="1131168056">
                          <w:marLeft w:val="0"/>
                          <w:marRight w:val="0"/>
                          <w:marTop w:val="0"/>
                          <w:marBottom w:val="120"/>
                          <w:divBdr>
                            <w:top w:val="single" w:sz="6" w:space="0" w:color="F5F5F5"/>
                            <w:left w:val="single" w:sz="6" w:space="0" w:color="F5F5F5"/>
                            <w:bottom w:val="single" w:sz="6" w:space="0" w:color="F5F5F5"/>
                            <w:right w:val="single" w:sz="6" w:space="0" w:color="F5F5F5"/>
                          </w:divBdr>
                          <w:divsChild>
                            <w:div w:id="1865091248">
                              <w:marLeft w:val="0"/>
                              <w:marRight w:val="0"/>
                              <w:marTop w:val="0"/>
                              <w:marBottom w:val="0"/>
                              <w:divBdr>
                                <w:top w:val="none" w:sz="0" w:space="0" w:color="auto"/>
                                <w:left w:val="none" w:sz="0" w:space="0" w:color="auto"/>
                                <w:bottom w:val="none" w:sz="0" w:space="0" w:color="auto"/>
                                <w:right w:val="none" w:sz="0" w:space="0" w:color="auto"/>
                              </w:divBdr>
                              <w:divsChild>
                                <w:div w:id="542254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9283050">
              <w:marLeft w:val="0"/>
              <w:marRight w:val="0"/>
              <w:marTop w:val="0"/>
              <w:marBottom w:val="0"/>
              <w:divBdr>
                <w:top w:val="none" w:sz="0" w:space="0" w:color="auto"/>
                <w:left w:val="none" w:sz="0" w:space="0" w:color="auto"/>
                <w:bottom w:val="none" w:sz="0" w:space="0" w:color="auto"/>
                <w:right w:val="none" w:sz="0" w:space="0" w:color="auto"/>
              </w:divBdr>
              <w:divsChild>
                <w:div w:id="1741828382">
                  <w:marLeft w:val="60"/>
                  <w:marRight w:val="0"/>
                  <w:marTop w:val="0"/>
                  <w:marBottom w:val="0"/>
                  <w:divBdr>
                    <w:top w:val="none" w:sz="0" w:space="0" w:color="auto"/>
                    <w:left w:val="none" w:sz="0" w:space="0" w:color="auto"/>
                    <w:bottom w:val="none" w:sz="0" w:space="0" w:color="auto"/>
                    <w:right w:val="none" w:sz="0" w:space="0" w:color="auto"/>
                  </w:divBdr>
                  <w:divsChild>
                    <w:div w:id="985233766">
                      <w:marLeft w:val="0"/>
                      <w:marRight w:val="0"/>
                      <w:marTop w:val="180"/>
                      <w:marBottom w:val="240"/>
                      <w:divBdr>
                        <w:top w:val="none" w:sz="0" w:space="0" w:color="auto"/>
                        <w:left w:val="none" w:sz="0" w:space="0" w:color="auto"/>
                        <w:bottom w:val="none" w:sz="0" w:space="0" w:color="auto"/>
                        <w:right w:val="none" w:sz="0" w:space="0" w:color="auto"/>
                      </w:divBdr>
                    </w:div>
                    <w:div w:id="1258949738">
                      <w:marLeft w:val="0"/>
                      <w:marRight w:val="0"/>
                      <w:marTop w:val="0"/>
                      <w:marBottom w:val="120"/>
                      <w:divBdr>
                        <w:top w:val="single" w:sz="6" w:space="0" w:color="C0C0C0"/>
                        <w:left w:val="single" w:sz="6" w:space="0" w:color="D9D9D9"/>
                        <w:bottom w:val="single" w:sz="6" w:space="0" w:color="D9D9D9"/>
                        <w:right w:val="single" w:sz="6" w:space="0" w:color="D9D9D9"/>
                      </w:divBdr>
                      <w:divsChild>
                        <w:div w:id="1329559322">
                          <w:marLeft w:val="0"/>
                          <w:marRight w:val="0"/>
                          <w:marTop w:val="0"/>
                          <w:marBottom w:val="0"/>
                          <w:divBdr>
                            <w:top w:val="none" w:sz="0" w:space="0" w:color="auto"/>
                            <w:left w:val="none" w:sz="0" w:space="0" w:color="auto"/>
                            <w:bottom w:val="none" w:sz="0" w:space="0" w:color="auto"/>
                            <w:right w:val="none" w:sz="0" w:space="0" w:color="auto"/>
                          </w:divBdr>
                        </w:div>
                        <w:div w:id="155329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0324079">
      <w:bodyDiv w:val="1"/>
      <w:marLeft w:val="0"/>
      <w:marRight w:val="0"/>
      <w:marTop w:val="0"/>
      <w:marBottom w:val="0"/>
      <w:divBdr>
        <w:top w:val="none" w:sz="0" w:space="0" w:color="auto"/>
        <w:left w:val="none" w:sz="0" w:space="0" w:color="auto"/>
        <w:bottom w:val="none" w:sz="0" w:space="0" w:color="auto"/>
        <w:right w:val="none" w:sz="0" w:space="0" w:color="auto"/>
      </w:divBdr>
    </w:div>
    <w:div w:id="490878568">
      <w:bodyDiv w:val="1"/>
      <w:marLeft w:val="0"/>
      <w:marRight w:val="0"/>
      <w:marTop w:val="0"/>
      <w:marBottom w:val="0"/>
      <w:divBdr>
        <w:top w:val="none" w:sz="0" w:space="0" w:color="auto"/>
        <w:left w:val="none" w:sz="0" w:space="0" w:color="auto"/>
        <w:bottom w:val="none" w:sz="0" w:space="0" w:color="auto"/>
        <w:right w:val="none" w:sz="0" w:space="0" w:color="auto"/>
      </w:divBdr>
    </w:div>
    <w:div w:id="553126051">
      <w:bodyDiv w:val="1"/>
      <w:marLeft w:val="0"/>
      <w:marRight w:val="0"/>
      <w:marTop w:val="0"/>
      <w:marBottom w:val="0"/>
      <w:divBdr>
        <w:top w:val="none" w:sz="0" w:space="0" w:color="auto"/>
        <w:left w:val="none" w:sz="0" w:space="0" w:color="auto"/>
        <w:bottom w:val="none" w:sz="0" w:space="0" w:color="auto"/>
        <w:right w:val="none" w:sz="0" w:space="0" w:color="auto"/>
      </w:divBdr>
    </w:div>
    <w:div w:id="554464282">
      <w:bodyDiv w:val="1"/>
      <w:marLeft w:val="0"/>
      <w:marRight w:val="0"/>
      <w:marTop w:val="0"/>
      <w:marBottom w:val="0"/>
      <w:divBdr>
        <w:top w:val="none" w:sz="0" w:space="0" w:color="auto"/>
        <w:left w:val="none" w:sz="0" w:space="0" w:color="auto"/>
        <w:bottom w:val="none" w:sz="0" w:space="0" w:color="auto"/>
        <w:right w:val="none" w:sz="0" w:space="0" w:color="auto"/>
      </w:divBdr>
    </w:div>
    <w:div w:id="591745092">
      <w:bodyDiv w:val="1"/>
      <w:marLeft w:val="0"/>
      <w:marRight w:val="0"/>
      <w:marTop w:val="0"/>
      <w:marBottom w:val="0"/>
      <w:divBdr>
        <w:top w:val="none" w:sz="0" w:space="0" w:color="auto"/>
        <w:left w:val="none" w:sz="0" w:space="0" w:color="auto"/>
        <w:bottom w:val="none" w:sz="0" w:space="0" w:color="auto"/>
        <w:right w:val="none" w:sz="0" w:space="0" w:color="auto"/>
      </w:divBdr>
    </w:div>
    <w:div w:id="600187893">
      <w:bodyDiv w:val="1"/>
      <w:marLeft w:val="0"/>
      <w:marRight w:val="0"/>
      <w:marTop w:val="0"/>
      <w:marBottom w:val="0"/>
      <w:divBdr>
        <w:top w:val="none" w:sz="0" w:space="0" w:color="auto"/>
        <w:left w:val="none" w:sz="0" w:space="0" w:color="auto"/>
        <w:bottom w:val="none" w:sz="0" w:space="0" w:color="auto"/>
        <w:right w:val="none" w:sz="0" w:space="0" w:color="auto"/>
      </w:divBdr>
    </w:div>
    <w:div w:id="640616972">
      <w:bodyDiv w:val="1"/>
      <w:marLeft w:val="0"/>
      <w:marRight w:val="0"/>
      <w:marTop w:val="0"/>
      <w:marBottom w:val="0"/>
      <w:divBdr>
        <w:top w:val="none" w:sz="0" w:space="0" w:color="auto"/>
        <w:left w:val="none" w:sz="0" w:space="0" w:color="auto"/>
        <w:bottom w:val="none" w:sz="0" w:space="0" w:color="auto"/>
        <w:right w:val="none" w:sz="0" w:space="0" w:color="auto"/>
      </w:divBdr>
    </w:div>
    <w:div w:id="655767736">
      <w:bodyDiv w:val="1"/>
      <w:marLeft w:val="0"/>
      <w:marRight w:val="0"/>
      <w:marTop w:val="0"/>
      <w:marBottom w:val="0"/>
      <w:divBdr>
        <w:top w:val="none" w:sz="0" w:space="0" w:color="auto"/>
        <w:left w:val="none" w:sz="0" w:space="0" w:color="auto"/>
        <w:bottom w:val="none" w:sz="0" w:space="0" w:color="auto"/>
        <w:right w:val="none" w:sz="0" w:space="0" w:color="auto"/>
      </w:divBdr>
    </w:div>
    <w:div w:id="705447676">
      <w:bodyDiv w:val="1"/>
      <w:marLeft w:val="0"/>
      <w:marRight w:val="0"/>
      <w:marTop w:val="0"/>
      <w:marBottom w:val="0"/>
      <w:divBdr>
        <w:top w:val="none" w:sz="0" w:space="0" w:color="auto"/>
        <w:left w:val="none" w:sz="0" w:space="0" w:color="auto"/>
        <w:bottom w:val="none" w:sz="0" w:space="0" w:color="auto"/>
        <w:right w:val="none" w:sz="0" w:space="0" w:color="auto"/>
      </w:divBdr>
    </w:div>
    <w:div w:id="767507692">
      <w:bodyDiv w:val="1"/>
      <w:marLeft w:val="0"/>
      <w:marRight w:val="0"/>
      <w:marTop w:val="0"/>
      <w:marBottom w:val="0"/>
      <w:divBdr>
        <w:top w:val="none" w:sz="0" w:space="0" w:color="auto"/>
        <w:left w:val="none" w:sz="0" w:space="0" w:color="auto"/>
        <w:bottom w:val="none" w:sz="0" w:space="0" w:color="auto"/>
        <w:right w:val="none" w:sz="0" w:space="0" w:color="auto"/>
      </w:divBdr>
    </w:div>
    <w:div w:id="771625903">
      <w:bodyDiv w:val="1"/>
      <w:marLeft w:val="0"/>
      <w:marRight w:val="0"/>
      <w:marTop w:val="0"/>
      <w:marBottom w:val="0"/>
      <w:divBdr>
        <w:top w:val="none" w:sz="0" w:space="0" w:color="auto"/>
        <w:left w:val="none" w:sz="0" w:space="0" w:color="auto"/>
        <w:bottom w:val="none" w:sz="0" w:space="0" w:color="auto"/>
        <w:right w:val="none" w:sz="0" w:space="0" w:color="auto"/>
      </w:divBdr>
    </w:div>
    <w:div w:id="792556219">
      <w:bodyDiv w:val="1"/>
      <w:marLeft w:val="0"/>
      <w:marRight w:val="0"/>
      <w:marTop w:val="0"/>
      <w:marBottom w:val="0"/>
      <w:divBdr>
        <w:top w:val="none" w:sz="0" w:space="0" w:color="auto"/>
        <w:left w:val="none" w:sz="0" w:space="0" w:color="auto"/>
        <w:bottom w:val="none" w:sz="0" w:space="0" w:color="auto"/>
        <w:right w:val="none" w:sz="0" w:space="0" w:color="auto"/>
      </w:divBdr>
      <w:divsChild>
        <w:div w:id="587346195">
          <w:marLeft w:val="547"/>
          <w:marRight w:val="0"/>
          <w:marTop w:val="0"/>
          <w:marBottom w:val="0"/>
          <w:divBdr>
            <w:top w:val="none" w:sz="0" w:space="0" w:color="auto"/>
            <w:left w:val="none" w:sz="0" w:space="0" w:color="auto"/>
            <w:bottom w:val="none" w:sz="0" w:space="0" w:color="auto"/>
            <w:right w:val="none" w:sz="0" w:space="0" w:color="auto"/>
          </w:divBdr>
        </w:div>
      </w:divsChild>
    </w:div>
    <w:div w:id="805512150">
      <w:bodyDiv w:val="1"/>
      <w:marLeft w:val="0"/>
      <w:marRight w:val="0"/>
      <w:marTop w:val="0"/>
      <w:marBottom w:val="0"/>
      <w:divBdr>
        <w:top w:val="none" w:sz="0" w:space="0" w:color="auto"/>
        <w:left w:val="none" w:sz="0" w:space="0" w:color="auto"/>
        <w:bottom w:val="none" w:sz="0" w:space="0" w:color="auto"/>
        <w:right w:val="none" w:sz="0" w:space="0" w:color="auto"/>
      </w:divBdr>
    </w:div>
    <w:div w:id="815225050">
      <w:bodyDiv w:val="1"/>
      <w:marLeft w:val="0"/>
      <w:marRight w:val="0"/>
      <w:marTop w:val="0"/>
      <w:marBottom w:val="0"/>
      <w:divBdr>
        <w:top w:val="none" w:sz="0" w:space="0" w:color="auto"/>
        <w:left w:val="none" w:sz="0" w:space="0" w:color="auto"/>
        <w:bottom w:val="none" w:sz="0" w:space="0" w:color="auto"/>
        <w:right w:val="none" w:sz="0" w:space="0" w:color="auto"/>
      </w:divBdr>
    </w:div>
    <w:div w:id="901448004">
      <w:bodyDiv w:val="1"/>
      <w:marLeft w:val="0"/>
      <w:marRight w:val="0"/>
      <w:marTop w:val="0"/>
      <w:marBottom w:val="0"/>
      <w:divBdr>
        <w:top w:val="none" w:sz="0" w:space="0" w:color="auto"/>
        <w:left w:val="none" w:sz="0" w:space="0" w:color="auto"/>
        <w:bottom w:val="none" w:sz="0" w:space="0" w:color="auto"/>
        <w:right w:val="none" w:sz="0" w:space="0" w:color="auto"/>
      </w:divBdr>
    </w:div>
    <w:div w:id="944266692">
      <w:bodyDiv w:val="1"/>
      <w:marLeft w:val="0"/>
      <w:marRight w:val="0"/>
      <w:marTop w:val="0"/>
      <w:marBottom w:val="0"/>
      <w:divBdr>
        <w:top w:val="none" w:sz="0" w:space="0" w:color="auto"/>
        <w:left w:val="none" w:sz="0" w:space="0" w:color="auto"/>
        <w:bottom w:val="none" w:sz="0" w:space="0" w:color="auto"/>
        <w:right w:val="none" w:sz="0" w:space="0" w:color="auto"/>
      </w:divBdr>
    </w:div>
    <w:div w:id="1023674127">
      <w:bodyDiv w:val="1"/>
      <w:marLeft w:val="0"/>
      <w:marRight w:val="0"/>
      <w:marTop w:val="0"/>
      <w:marBottom w:val="0"/>
      <w:divBdr>
        <w:top w:val="none" w:sz="0" w:space="0" w:color="auto"/>
        <w:left w:val="none" w:sz="0" w:space="0" w:color="auto"/>
        <w:bottom w:val="none" w:sz="0" w:space="0" w:color="auto"/>
        <w:right w:val="none" w:sz="0" w:space="0" w:color="auto"/>
      </w:divBdr>
    </w:div>
    <w:div w:id="1119833689">
      <w:bodyDiv w:val="1"/>
      <w:marLeft w:val="0"/>
      <w:marRight w:val="0"/>
      <w:marTop w:val="0"/>
      <w:marBottom w:val="0"/>
      <w:divBdr>
        <w:top w:val="none" w:sz="0" w:space="0" w:color="auto"/>
        <w:left w:val="none" w:sz="0" w:space="0" w:color="auto"/>
        <w:bottom w:val="none" w:sz="0" w:space="0" w:color="auto"/>
        <w:right w:val="none" w:sz="0" w:space="0" w:color="auto"/>
      </w:divBdr>
    </w:div>
    <w:div w:id="1129132021">
      <w:bodyDiv w:val="1"/>
      <w:marLeft w:val="0"/>
      <w:marRight w:val="0"/>
      <w:marTop w:val="0"/>
      <w:marBottom w:val="0"/>
      <w:divBdr>
        <w:top w:val="none" w:sz="0" w:space="0" w:color="auto"/>
        <w:left w:val="none" w:sz="0" w:space="0" w:color="auto"/>
        <w:bottom w:val="none" w:sz="0" w:space="0" w:color="auto"/>
        <w:right w:val="none" w:sz="0" w:space="0" w:color="auto"/>
      </w:divBdr>
    </w:div>
    <w:div w:id="1140149032">
      <w:bodyDiv w:val="1"/>
      <w:marLeft w:val="0"/>
      <w:marRight w:val="0"/>
      <w:marTop w:val="0"/>
      <w:marBottom w:val="0"/>
      <w:divBdr>
        <w:top w:val="none" w:sz="0" w:space="0" w:color="auto"/>
        <w:left w:val="none" w:sz="0" w:space="0" w:color="auto"/>
        <w:bottom w:val="none" w:sz="0" w:space="0" w:color="auto"/>
        <w:right w:val="none" w:sz="0" w:space="0" w:color="auto"/>
      </w:divBdr>
      <w:divsChild>
        <w:div w:id="1968004024">
          <w:marLeft w:val="0"/>
          <w:marRight w:val="0"/>
          <w:marTop w:val="0"/>
          <w:marBottom w:val="0"/>
          <w:divBdr>
            <w:top w:val="none" w:sz="0" w:space="0" w:color="auto"/>
            <w:left w:val="none" w:sz="0" w:space="0" w:color="auto"/>
            <w:bottom w:val="none" w:sz="0" w:space="0" w:color="auto"/>
            <w:right w:val="none" w:sz="0" w:space="0" w:color="auto"/>
          </w:divBdr>
          <w:divsChild>
            <w:div w:id="13541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661902">
      <w:bodyDiv w:val="1"/>
      <w:marLeft w:val="0"/>
      <w:marRight w:val="0"/>
      <w:marTop w:val="0"/>
      <w:marBottom w:val="0"/>
      <w:divBdr>
        <w:top w:val="none" w:sz="0" w:space="0" w:color="auto"/>
        <w:left w:val="none" w:sz="0" w:space="0" w:color="auto"/>
        <w:bottom w:val="none" w:sz="0" w:space="0" w:color="auto"/>
        <w:right w:val="none" w:sz="0" w:space="0" w:color="auto"/>
      </w:divBdr>
    </w:div>
    <w:div w:id="1182358438">
      <w:bodyDiv w:val="1"/>
      <w:marLeft w:val="0"/>
      <w:marRight w:val="0"/>
      <w:marTop w:val="0"/>
      <w:marBottom w:val="0"/>
      <w:divBdr>
        <w:top w:val="none" w:sz="0" w:space="0" w:color="auto"/>
        <w:left w:val="none" w:sz="0" w:space="0" w:color="auto"/>
        <w:bottom w:val="none" w:sz="0" w:space="0" w:color="auto"/>
        <w:right w:val="none" w:sz="0" w:space="0" w:color="auto"/>
      </w:divBdr>
    </w:div>
    <w:div w:id="1191139755">
      <w:bodyDiv w:val="1"/>
      <w:marLeft w:val="0"/>
      <w:marRight w:val="0"/>
      <w:marTop w:val="0"/>
      <w:marBottom w:val="0"/>
      <w:divBdr>
        <w:top w:val="none" w:sz="0" w:space="0" w:color="auto"/>
        <w:left w:val="none" w:sz="0" w:space="0" w:color="auto"/>
        <w:bottom w:val="none" w:sz="0" w:space="0" w:color="auto"/>
        <w:right w:val="none" w:sz="0" w:space="0" w:color="auto"/>
      </w:divBdr>
    </w:div>
    <w:div w:id="1193227946">
      <w:bodyDiv w:val="1"/>
      <w:marLeft w:val="0"/>
      <w:marRight w:val="0"/>
      <w:marTop w:val="0"/>
      <w:marBottom w:val="0"/>
      <w:divBdr>
        <w:top w:val="none" w:sz="0" w:space="0" w:color="auto"/>
        <w:left w:val="none" w:sz="0" w:space="0" w:color="auto"/>
        <w:bottom w:val="none" w:sz="0" w:space="0" w:color="auto"/>
        <w:right w:val="none" w:sz="0" w:space="0" w:color="auto"/>
      </w:divBdr>
    </w:div>
    <w:div w:id="1195652675">
      <w:bodyDiv w:val="1"/>
      <w:marLeft w:val="0"/>
      <w:marRight w:val="0"/>
      <w:marTop w:val="0"/>
      <w:marBottom w:val="0"/>
      <w:divBdr>
        <w:top w:val="none" w:sz="0" w:space="0" w:color="auto"/>
        <w:left w:val="none" w:sz="0" w:space="0" w:color="auto"/>
        <w:bottom w:val="none" w:sz="0" w:space="0" w:color="auto"/>
        <w:right w:val="none" w:sz="0" w:space="0" w:color="auto"/>
      </w:divBdr>
    </w:div>
    <w:div w:id="1234658358">
      <w:bodyDiv w:val="1"/>
      <w:marLeft w:val="0"/>
      <w:marRight w:val="0"/>
      <w:marTop w:val="0"/>
      <w:marBottom w:val="0"/>
      <w:divBdr>
        <w:top w:val="none" w:sz="0" w:space="0" w:color="auto"/>
        <w:left w:val="none" w:sz="0" w:space="0" w:color="auto"/>
        <w:bottom w:val="none" w:sz="0" w:space="0" w:color="auto"/>
        <w:right w:val="none" w:sz="0" w:space="0" w:color="auto"/>
      </w:divBdr>
    </w:div>
    <w:div w:id="1259606469">
      <w:bodyDiv w:val="1"/>
      <w:marLeft w:val="0"/>
      <w:marRight w:val="0"/>
      <w:marTop w:val="0"/>
      <w:marBottom w:val="0"/>
      <w:divBdr>
        <w:top w:val="none" w:sz="0" w:space="0" w:color="auto"/>
        <w:left w:val="none" w:sz="0" w:space="0" w:color="auto"/>
        <w:bottom w:val="none" w:sz="0" w:space="0" w:color="auto"/>
        <w:right w:val="none" w:sz="0" w:space="0" w:color="auto"/>
      </w:divBdr>
    </w:div>
    <w:div w:id="1277323308">
      <w:bodyDiv w:val="1"/>
      <w:marLeft w:val="0"/>
      <w:marRight w:val="0"/>
      <w:marTop w:val="0"/>
      <w:marBottom w:val="0"/>
      <w:divBdr>
        <w:top w:val="none" w:sz="0" w:space="0" w:color="auto"/>
        <w:left w:val="none" w:sz="0" w:space="0" w:color="auto"/>
        <w:bottom w:val="none" w:sz="0" w:space="0" w:color="auto"/>
        <w:right w:val="none" w:sz="0" w:space="0" w:color="auto"/>
      </w:divBdr>
    </w:div>
    <w:div w:id="1277516902">
      <w:bodyDiv w:val="1"/>
      <w:marLeft w:val="0"/>
      <w:marRight w:val="0"/>
      <w:marTop w:val="0"/>
      <w:marBottom w:val="0"/>
      <w:divBdr>
        <w:top w:val="none" w:sz="0" w:space="0" w:color="auto"/>
        <w:left w:val="none" w:sz="0" w:space="0" w:color="auto"/>
        <w:bottom w:val="none" w:sz="0" w:space="0" w:color="auto"/>
        <w:right w:val="none" w:sz="0" w:space="0" w:color="auto"/>
      </w:divBdr>
    </w:div>
    <w:div w:id="1306354310">
      <w:bodyDiv w:val="1"/>
      <w:marLeft w:val="0"/>
      <w:marRight w:val="0"/>
      <w:marTop w:val="0"/>
      <w:marBottom w:val="0"/>
      <w:divBdr>
        <w:top w:val="none" w:sz="0" w:space="0" w:color="auto"/>
        <w:left w:val="none" w:sz="0" w:space="0" w:color="auto"/>
        <w:bottom w:val="none" w:sz="0" w:space="0" w:color="auto"/>
        <w:right w:val="none" w:sz="0" w:space="0" w:color="auto"/>
      </w:divBdr>
      <w:divsChild>
        <w:div w:id="1174493372">
          <w:marLeft w:val="0"/>
          <w:marRight w:val="0"/>
          <w:marTop w:val="0"/>
          <w:marBottom w:val="0"/>
          <w:divBdr>
            <w:top w:val="none" w:sz="0" w:space="0" w:color="auto"/>
            <w:left w:val="none" w:sz="0" w:space="0" w:color="auto"/>
            <w:bottom w:val="none" w:sz="0" w:space="0" w:color="auto"/>
            <w:right w:val="none" w:sz="0" w:space="0" w:color="auto"/>
          </w:divBdr>
          <w:divsChild>
            <w:div w:id="311905817">
              <w:marLeft w:val="0"/>
              <w:marRight w:val="0"/>
              <w:marTop w:val="0"/>
              <w:marBottom w:val="0"/>
              <w:divBdr>
                <w:top w:val="none" w:sz="0" w:space="0" w:color="auto"/>
                <w:left w:val="none" w:sz="0" w:space="0" w:color="auto"/>
                <w:bottom w:val="none" w:sz="0" w:space="0" w:color="auto"/>
                <w:right w:val="none" w:sz="0" w:space="0" w:color="auto"/>
              </w:divBdr>
              <w:divsChild>
                <w:div w:id="195699118">
                  <w:marLeft w:val="60"/>
                  <w:marRight w:val="0"/>
                  <w:marTop w:val="0"/>
                  <w:marBottom w:val="0"/>
                  <w:divBdr>
                    <w:top w:val="none" w:sz="0" w:space="0" w:color="auto"/>
                    <w:left w:val="none" w:sz="0" w:space="0" w:color="auto"/>
                    <w:bottom w:val="none" w:sz="0" w:space="0" w:color="auto"/>
                    <w:right w:val="none" w:sz="0" w:space="0" w:color="auto"/>
                  </w:divBdr>
                  <w:divsChild>
                    <w:div w:id="129052632">
                      <w:marLeft w:val="0"/>
                      <w:marRight w:val="0"/>
                      <w:marTop w:val="180"/>
                      <w:marBottom w:val="240"/>
                      <w:divBdr>
                        <w:top w:val="none" w:sz="0" w:space="0" w:color="auto"/>
                        <w:left w:val="none" w:sz="0" w:space="0" w:color="auto"/>
                        <w:bottom w:val="none" w:sz="0" w:space="0" w:color="auto"/>
                        <w:right w:val="none" w:sz="0" w:space="0" w:color="auto"/>
                      </w:divBdr>
                    </w:div>
                    <w:div w:id="2073194170">
                      <w:marLeft w:val="0"/>
                      <w:marRight w:val="0"/>
                      <w:marTop w:val="0"/>
                      <w:marBottom w:val="120"/>
                      <w:divBdr>
                        <w:top w:val="single" w:sz="6" w:space="0" w:color="C0C0C0"/>
                        <w:left w:val="single" w:sz="6" w:space="0" w:color="D9D9D9"/>
                        <w:bottom w:val="single" w:sz="6" w:space="0" w:color="D9D9D9"/>
                        <w:right w:val="single" w:sz="6" w:space="0" w:color="D9D9D9"/>
                      </w:divBdr>
                      <w:divsChild>
                        <w:div w:id="753628952">
                          <w:marLeft w:val="0"/>
                          <w:marRight w:val="0"/>
                          <w:marTop w:val="0"/>
                          <w:marBottom w:val="0"/>
                          <w:divBdr>
                            <w:top w:val="none" w:sz="0" w:space="0" w:color="auto"/>
                            <w:left w:val="none" w:sz="0" w:space="0" w:color="auto"/>
                            <w:bottom w:val="none" w:sz="0" w:space="0" w:color="auto"/>
                            <w:right w:val="none" w:sz="0" w:space="0" w:color="auto"/>
                          </w:divBdr>
                        </w:div>
                        <w:div w:id="200994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462059">
              <w:marLeft w:val="0"/>
              <w:marRight w:val="0"/>
              <w:marTop w:val="0"/>
              <w:marBottom w:val="0"/>
              <w:divBdr>
                <w:top w:val="none" w:sz="0" w:space="0" w:color="auto"/>
                <w:left w:val="none" w:sz="0" w:space="0" w:color="auto"/>
                <w:bottom w:val="none" w:sz="0" w:space="0" w:color="auto"/>
                <w:right w:val="none" w:sz="0" w:space="0" w:color="auto"/>
              </w:divBdr>
              <w:divsChild>
                <w:div w:id="1176574098">
                  <w:marLeft w:val="0"/>
                  <w:marRight w:val="60"/>
                  <w:marTop w:val="0"/>
                  <w:marBottom w:val="0"/>
                  <w:divBdr>
                    <w:top w:val="none" w:sz="0" w:space="0" w:color="auto"/>
                    <w:left w:val="none" w:sz="0" w:space="0" w:color="auto"/>
                    <w:bottom w:val="none" w:sz="0" w:space="0" w:color="auto"/>
                    <w:right w:val="none" w:sz="0" w:space="0" w:color="auto"/>
                  </w:divBdr>
                  <w:divsChild>
                    <w:div w:id="79299536">
                      <w:marLeft w:val="0"/>
                      <w:marRight w:val="0"/>
                      <w:marTop w:val="0"/>
                      <w:marBottom w:val="0"/>
                      <w:divBdr>
                        <w:top w:val="none" w:sz="0" w:space="0" w:color="auto"/>
                        <w:left w:val="none" w:sz="0" w:space="0" w:color="auto"/>
                        <w:bottom w:val="none" w:sz="0" w:space="0" w:color="auto"/>
                        <w:right w:val="none" w:sz="0" w:space="0" w:color="auto"/>
                      </w:divBdr>
                      <w:divsChild>
                        <w:div w:id="2053723906">
                          <w:marLeft w:val="0"/>
                          <w:marRight w:val="0"/>
                          <w:marTop w:val="0"/>
                          <w:marBottom w:val="120"/>
                          <w:divBdr>
                            <w:top w:val="single" w:sz="6" w:space="0" w:color="F5F5F5"/>
                            <w:left w:val="single" w:sz="6" w:space="0" w:color="F5F5F5"/>
                            <w:bottom w:val="single" w:sz="6" w:space="0" w:color="F5F5F5"/>
                            <w:right w:val="single" w:sz="6" w:space="0" w:color="F5F5F5"/>
                          </w:divBdr>
                          <w:divsChild>
                            <w:div w:id="1629627434">
                              <w:marLeft w:val="0"/>
                              <w:marRight w:val="0"/>
                              <w:marTop w:val="0"/>
                              <w:marBottom w:val="0"/>
                              <w:divBdr>
                                <w:top w:val="none" w:sz="0" w:space="0" w:color="auto"/>
                                <w:left w:val="none" w:sz="0" w:space="0" w:color="auto"/>
                                <w:bottom w:val="none" w:sz="0" w:space="0" w:color="auto"/>
                                <w:right w:val="none" w:sz="0" w:space="0" w:color="auto"/>
                              </w:divBdr>
                              <w:divsChild>
                                <w:div w:id="65033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125445">
          <w:marLeft w:val="0"/>
          <w:marRight w:val="0"/>
          <w:marTop w:val="105"/>
          <w:marBottom w:val="30"/>
          <w:divBdr>
            <w:top w:val="none" w:sz="0" w:space="0" w:color="auto"/>
            <w:left w:val="none" w:sz="0" w:space="0" w:color="auto"/>
            <w:bottom w:val="none" w:sz="0" w:space="0" w:color="auto"/>
            <w:right w:val="none" w:sz="0" w:space="0" w:color="auto"/>
          </w:divBdr>
          <w:divsChild>
            <w:div w:id="1148982580">
              <w:marLeft w:val="0"/>
              <w:marRight w:val="0"/>
              <w:marTop w:val="0"/>
              <w:marBottom w:val="0"/>
              <w:divBdr>
                <w:top w:val="none" w:sz="0" w:space="0" w:color="auto"/>
                <w:left w:val="none" w:sz="0" w:space="0" w:color="auto"/>
                <w:bottom w:val="none" w:sz="0" w:space="0" w:color="auto"/>
                <w:right w:val="none" w:sz="0" w:space="0" w:color="auto"/>
              </w:divBdr>
              <w:divsChild>
                <w:div w:id="738983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722813">
      <w:bodyDiv w:val="1"/>
      <w:marLeft w:val="0"/>
      <w:marRight w:val="0"/>
      <w:marTop w:val="0"/>
      <w:marBottom w:val="0"/>
      <w:divBdr>
        <w:top w:val="none" w:sz="0" w:space="0" w:color="auto"/>
        <w:left w:val="none" w:sz="0" w:space="0" w:color="auto"/>
        <w:bottom w:val="none" w:sz="0" w:space="0" w:color="auto"/>
        <w:right w:val="none" w:sz="0" w:space="0" w:color="auto"/>
      </w:divBdr>
    </w:div>
    <w:div w:id="1470199737">
      <w:bodyDiv w:val="1"/>
      <w:marLeft w:val="0"/>
      <w:marRight w:val="0"/>
      <w:marTop w:val="0"/>
      <w:marBottom w:val="0"/>
      <w:divBdr>
        <w:top w:val="none" w:sz="0" w:space="0" w:color="auto"/>
        <w:left w:val="none" w:sz="0" w:space="0" w:color="auto"/>
        <w:bottom w:val="none" w:sz="0" w:space="0" w:color="auto"/>
        <w:right w:val="none" w:sz="0" w:space="0" w:color="auto"/>
      </w:divBdr>
      <w:divsChild>
        <w:div w:id="2070833955">
          <w:marLeft w:val="547"/>
          <w:marRight w:val="0"/>
          <w:marTop w:val="0"/>
          <w:marBottom w:val="0"/>
          <w:divBdr>
            <w:top w:val="none" w:sz="0" w:space="0" w:color="auto"/>
            <w:left w:val="none" w:sz="0" w:space="0" w:color="auto"/>
            <w:bottom w:val="none" w:sz="0" w:space="0" w:color="auto"/>
            <w:right w:val="none" w:sz="0" w:space="0" w:color="auto"/>
          </w:divBdr>
        </w:div>
      </w:divsChild>
    </w:div>
    <w:div w:id="1507163533">
      <w:bodyDiv w:val="1"/>
      <w:marLeft w:val="0"/>
      <w:marRight w:val="0"/>
      <w:marTop w:val="0"/>
      <w:marBottom w:val="0"/>
      <w:divBdr>
        <w:top w:val="none" w:sz="0" w:space="0" w:color="auto"/>
        <w:left w:val="none" w:sz="0" w:space="0" w:color="auto"/>
        <w:bottom w:val="none" w:sz="0" w:space="0" w:color="auto"/>
        <w:right w:val="none" w:sz="0" w:space="0" w:color="auto"/>
      </w:divBdr>
    </w:div>
    <w:div w:id="1548369916">
      <w:bodyDiv w:val="1"/>
      <w:marLeft w:val="0"/>
      <w:marRight w:val="0"/>
      <w:marTop w:val="0"/>
      <w:marBottom w:val="0"/>
      <w:divBdr>
        <w:top w:val="none" w:sz="0" w:space="0" w:color="auto"/>
        <w:left w:val="none" w:sz="0" w:space="0" w:color="auto"/>
        <w:bottom w:val="none" w:sz="0" w:space="0" w:color="auto"/>
        <w:right w:val="none" w:sz="0" w:space="0" w:color="auto"/>
      </w:divBdr>
    </w:div>
    <w:div w:id="1550141440">
      <w:bodyDiv w:val="1"/>
      <w:marLeft w:val="0"/>
      <w:marRight w:val="0"/>
      <w:marTop w:val="0"/>
      <w:marBottom w:val="0"/>
      <w:divBdr>
        <w:top w:val="none" w:sz="0" w:space="0" w:color="auto"/>
        <w:left w:val="none" w:sz="0" w:space="0" w:color="auto"/>
        <w:bottom w:val="none" w:sz="0" w:space="0" w:color="auto"/>
        <w:right w:val="none" w:sz="0" w:space="0" w:color="auto"/>
      </w:divBdr>
    </w:div>
    <w:div w:id="1685790095">
      <w:bodyDiv w:val="1"/>
      <w:marLeft w:val="0"/>
      <w:marRight w:val="0"/>
      <w:marTop w:val="0"/>
      <w:marBottom w:val="0"/>
      <w:divBdr>
        <w:top w:val="none" w:sz="0" w:space="0" w:color="auto"/>
        <w:left w:val="none" w:sz="0" w:space="0" w:color="auto"/>
        <w:bottom w:val="none" w:sz="0" w:space="0" w:color="auto"/>
        <w:right w:val="none" w:sz="0" w:space="0" w:color="auto"/>
      </w:divBdr>
      <w:divsChild>
        <w:div w:id="881407649">
          <w:marLeft w:val="547"/>
          <w:marRight w:val="0"/>
          <w:marTop w:val="0"/>
          <w:marBottom w:val="0"/>
          <w:divBdr>
            <w:top w:val="none" w:sz="0" w:space="0" w:color="auto"/>
            <w:left w:val="none" w:sz="0" w:space="0" w:color="auto"/>
            <w:bottom w:val="none" w:sz="0" w:space="0" w:color="auto"/>
            <w:right w:val="none" w:sz="0" w:space="0" w:color="auto"/>
          </w:divBdr>
        </w:div>
      </w:divsChild>
    </w:div>
    <w:div w:id="1741708091">
      <w:bodyDiv w:val="1"/>
      <w:marLeft w:val="0"/>
      <w:marRight w:val="0"/>
      <w:marTop w:val="0"/>
      <w:marBottom w:val="0"/>
      <w:divBdr>
        <w:top w:val="none" w:sz="0" w:space="0" w:color="auto"/>
        <w:left w:val="none" w:sz="0" w:space="0" w:color="auto"/>
        <w:bottom w:val="none" w:sz="0" w:space="0" w:color="auto"/>
        <w:right w:val="none" w:sz="0" w:space="0" w:color="auto"/>
      </w:divBdr>
    </w:div>
    <w:div w:id="1772777074">
      <w:bodyDiv w:val="1"/>
      <w:marLeft w:val="0"/>
      <w:marRight w:val="0"/>
      <w:marTop w:val="0"/>
      <w:marBottom w:val="0"/>
      <w:divBdr>
        <w:top w:val="none" w:sz="0" w:space="0" w:color="auto"/>
        <w:left w:val="none" w:sz="0" w:space="0" w:color="auto"/>
        <w:bottom w:val="none" w:sz="0" w:space="0" w:color="auto"/>
        <w:right w:val="none" w:sz="0" w:space="0" w:color="auto"/>
      </w:divBdr>
    </w:div>
    <w:div w:id="1782142440">
      <w:bodyDiv w:val="1"/>
      <w:marLeft w:val="0"/>
      <w:marRight w:val="0"/>
      <w:marTop w:val="0"/>
      <w:marBottom w:val="0"/>
      <w:divBdr>
        <w:top w:val="none" w:sz="0" w:space="0" w:color="auto"/>
        <w:left w:val="none" w:sz="0" w:space="0" w:color="auto"/>
        <w:bottom w:val="none" w:sz="0" w:space="0" w:color="auto"/>
        <w:right w:val="none" w:sz="0" w:space="0" w:color="auto"/>
      </w:divBdr>
    </w:div>
    <w:div w:id="1835338959">
      <w:bodyDiv w:val="1"/>
      <w:marLeft w:val="0"/>
      <w:marRight w:val="0"/>
      <w:marTop w:val="0"/>
      <w:marBottom w:val="0"/>
      <w:divBdr>
        <w:top w:val="none" w:sz="0" w:space="0" w:color="auto"/>
        <w:left w:val="none" w:sz="0" w:space="0" w:color="auto"/>
        <w:bottom w:val="none" w:sz="0" w:space="0" w:color="auto"/>
        <w:right w:val="none" w:sz="0" w:space="0" w:color="auto"/>
      </w:divBdr>
    </w:div>
    <w:div w:id="1939019442">
      <w:bodyDiv w:val="1"/>
      <w:marLeft w:val="0"/>
      <w:marRight w:val="0"/>
      <w:marTop w:val="0"/>
      <w:marBottom w:val="0"/>
      <w:divBdr>
        <w:top w:val="none" w:sz="0" w:space="0" w:color="auto"/>
        <w:left w:val="none" w:sz="0" w:space="0" w:color="auto"/>
        <w:bottom w:val="none" w:sz="0" w:space="0" w:color="auto"/>
        <w:right w:val="none" w:sz="0" w:space="0" w:color="auto"/>
      </w:divBdr>
    </w:div>
    <w:div w:id="1964311096">
      <w:bodyDiv w:val="1"/>
      <w:marLeft w:val="0"/>
      <w:marRight w:val="0"/>
      <w:marTop w:val="0"/>
      <w:marBottom w:val="0"/>
      <w:divBdr>
        <w:top w:val="none" w:sz="0" w:space="0" w:color="auto"/>
        <w:left w:val="none" w:sz="0" w:space="0" w:color="auto"/>
        <w:bottom w:val="none" w:sz="0" w:space="0" w:color="auto"/>
        <w:right w:val="none" w:sz="0" w:space="0" w:color="auto"/>
      </w:divBdr>
    </w:div>
    <w:div w:id="2019578244">
      <w:bodyDiv w:val="1"/>
      <w:marLeft w:val="0"/>
      <w:marRight w:val="0"/>
      <w:marTop w:val="0"/>
      <w:marBottom w:val="0"/>
      <w:divBdr>
        <w:top w:val="none" w:sz="0" w:space="0" w:color="auto"/>
        <w:left w:val="none" w:sz="0" w:space="0" w:color="auto"/>
        <w:bottom w:val="none" w:sz="0" w:space="0" w:color="auto"/>
        <w:right w:val="none" w:sz="0" w:space="0" w:color="auto"/>
      </w:divBdr>
    </w:div>
    <w:div w:id="2086874100">
      <w:bodyDiv w:val="1"/>
      <w:marLeft w:val="0"/>
      <w:marRight w:val="0"/>
      <w:marTop w:val="0"/>
      <w:marBottom w:val="0"/>
      <w:divBdr>
        <w:top w:val="none" w:sz="0" w:space="0" w:color="auto"/>
        <w:left w:val="none" w:sz="0" w:space="0" w:color="auto"/>
        <w:bottom w:val="none" w:sz="0" w:space="0" w:color="auto"/>
        <w:right w:val="none" w:sz="0" w:space="0" w:color="auto"/>
      </w:divBdr>
    </w:div>
    <w:div w:id="21200264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bp.p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763762-82B2-4D55-B98A-B9B37C756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15</Pages>
  <Words>6528</Words>
  <Characters>36432</Characters>
  <Application>Microsoft Office Word</Application>
  <DocSecurity>0</DocSecurity>
  <Lines>1349</Lines>
  <Paragraphs>914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HiTec</Company>
  <LinksUpToDate>false</LinksUpToDate>
  <CharactersWithSpaces>42046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Mohamed</dc:creator>
  <cp:keywords/>
  <dc:description/>
  <cp:lastModifiedBy>Rafat Jallad</cp:lastModifiedBy>
  <cp:revision>6</cp:revision>
  <cp:lastPrinted>2019-03-26T09:34:00Z</cp:lastPrinted>
  <dcterms:created xsi:type="dcterms:W3CDTF">2023-07-15T06:59:00Z</dcterms:created>
  <dcterms:modified xsi:type="dcterms:W3CDTF">2023-07-15T07:11:00Z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09b1a7e534fb28be3bf031d047e4ae9e9e2e19f5224bde1b80346e6696d679fd</vt:lpwstr>
  </property>
</Properties>
</file>