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A6068" w14:textId="06706D61" w:rsidR="00D4011B" w:rsidRPr="00AE26A9" w:rsidRDefault="00D4011B">
      <w:pPr>
        <w:bidi/>
        <w:rPr>
          <w:color w:val="000000" w:themeColor="text1"/>
          <w:rtl/>
        </w:rPr>
      </w:pPr>
    </w:p>
    <w:p w14:paraId="2220C78E" w14:textId="6C0D813B" w:rsidR="00D4011B" w:rsidRPr="00AE26A9" w:rsidRDefault="00D4011B" w:rsidP="00D4011B">
      <w:pPr>
        <w:bidi/>
        <w:rPr>
          <w:color w:val="000000" w:themeColor="text1"/>
          <w:rtl/>
        </w:rPr>
      </w:pPr>
    </w:p>
    <w:p w14:paraId="4EA379F3" w14:textId="74D6D8B6" w:rsidR="00D93F8B" w:rsidRDefault="00D93F8B" w:rsidP="00D93F8B">
      <w:pPr>
        <w:bidi/>
        <w:rPr>
          <w:rFonts w:asciiTheme="majorBidi" w:hAnsiTheme="majorBidi" w:cstheme="majorBidi"/>
          <w:b/>
          <w:bCs/>
          <w:sz w:val="24"/>
          <w:szCs w:val="24"/>
          <w:highlight w:val="yellow"/>
          <w:rtl/>
        </w:rPr>
      </w:pPr>
    </w:p>
    <w:p w14:paraId="5C7CF2CE" w14:textId="77777777" w:rsidR="009B2954" w:rsidRPr="009B2954" w:rsidRDefault="009B2954" w:rsidP="009B2954">
      <w:pPr>
        <w:bidi/>
        <w:ind w:left="-720" w:right="-990"/>
        <w:jc w:val="center"/>
        <w:rPr>
          <w:rFonts w:asciiTheme="majorBidi" w:eastAsia="Calibri" w:hAnsiTheme="majorBidi" w:cstheme="majorBidi"/>
          <w:b/>
          <w:bCs/>
          <w:sz w:val="28"/>
          <w:szCs w:val="28"/>
          <w:rtl/>
          <w:lang w:eastAsia="en-GB"/>
        </w:rPr>
      </w:pPr>
      <w:r>
        <w:rPr>
          <w:rFonts w:asciiTheme="majorBidi" w:eastAsia="Calibri" w:hAnsiTheme="majorBidi" w:cstheme="majorBidi"/>
          <w:b/>
          <w:bCs/>
          <w:sz w:val="28"/>
          <w:szCs w:val="28"/>
          <w:rtl/>
          <w:lang w:eastAsia="en-GB"/>
        </w:rPr>
        <w:t xml:space="preserve">صفحة الغلاف</w:t>
      </w:r>
    </w:p>
    <w:p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عنوان المشروع: </w:t>
      </w:r>
      <w:r>
        <w:rPr>
          <w:rFonts w:asciiTheme="majorBidi" w:eastAsia="Calibri" w:hAnsiTheme="majorBidi" w:cstheme="majorBidi"/>
          <w:b/>
          <w:bCs/>
          <w:sz w:val="24"/>
          <w:szCs w:val="24"/>
          <w:rtl/>
          <w:lang w:eastAsia="en-GB"/>
        </w:rPr>
        <w:t xml:space="preserve">NeuroLand</w:t>
      </w:r>
    </w:p>
    <w:p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السنة الأكاديمية: 2026</w:t>
      </w:r>
    </w:p>
    <w:p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اسم القسم: هندسة الحاسوب</w:t>
      </w:r>
    </w:p>
    <w:p w14:paraId="65E82CCE" w14:textId="4C0E85A3"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أعضاء المجموعة: سوار دياب 12116104</w:t>
      </w:r>
    </w:p>
    <w:p w14:paraId="170BCEC1" w14:textId="2E6226BF"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                             معتصم جرارة 12112082</w:t>
      </w:r>
    </w:p>
    <w:p w14:paraId="3B077584" w14:textId="77777777"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                             …………………………………………...</w:t>
      </w:r>
    </w:p>
    <w:p w14:paraId="283413A9" w14:textId="77777777"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                             ……………………………………………</w:t>
      </w:r>
    </w:p>
    <w:p w14:paraId="70E2F18A" w14:textId="77777777"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                             ……………………………………………</w:t>
      </w:r>
    </w:p>
    <w:p w14:paraId="4D592F59" w14:textId="6F659FDA" w:rsidR="009B2954" w:rsidRPr="009B2954" w:rsidRDefault="009B2954" w:rsidP="009B2954">
      <w:pPr>
        <w:bidi/>
        <w:ind w:left="-720" w:right="-990"/>
        <w:rPr>
          <w:rFonts w:asciiTheme="majorBidi" w:eastAsia="Calibri" w:hAnsiTheme="majorBidi" w:cstheme="majorBidi"/>
          <w:sz w:val="24"/>
          <w:szCs w:val="24"/>
          <w:rtl/>
          <w:lang w:eastAsia="en-GB"/>
        </w:rPr>
      </w:pPr>
      <w:r>
        <w:rPr>
          <w:rFonts w:asciiTheme="majorBidi" w:eastAsia="Calibri" w:hAnsiTheme="majorBidi" w:cstheme="majorBidi"/>
          <w:sz w:val="24"/>
          <w:szCs w:val="24"/>
          <w:rtl/>
          <w:lang w:eastAsia="en-GB"/>
        </w:rPr>
        <w:t xml:space="preserve">اسم المشرف: د. أشرف عرموش</w:t>
      </w:r>
    </w:p>
    <w:p w14:paraId="717A38AE" w14:textId="77777777" w:rsidR="009B2954" w:rsidRPr="009B2954" w:rsidRDefault="009B2954" w:rsidP="009B2954">
      <w:pPr>
        <w:bidi/>
        <w:ind w:left="-720" w:right="-990"/>
        <w:rPr>
          <w:rFonts w:asciiTheme="majorBidi" w:eastAsia="Calibri" w:hAnsiTheme="majorBidi" w:cstheme="majorBidi"/>
          <w:b/>
          <w:bCs/>
          <w:sz w:val="24"/>
          <w:szCs w:val="24"/>
          <w:rtl/>
          <w:lang w:eastAsia="en-GB"/>
        </w:rPr>
      </w:pPr>
    </w:p>
    <w:p w14:paraId="78DD52C2" w14:textId="77777777" w:rsidR="009B2954" w:rsidRPr="009B2954" w:rsidRDefault="009B2954" w:rsidP="009B2954">
      <w:pPr>
        <w:bidi/>
        <w:ind w:left="-720" w:right="-990"/>
        <w:rPr>
          <w:rFonts w:asciiTheme="majorBidi" w:eastAsia="Calibri" w:hAnsiTheme="majorBidi" w:cstheme="majorBidi"/>
          <w:b/>
          <w:bCs/>
          <w:sz w:val="24"/>
          <w:szCs w:val="24"/>
          <w:rtl/>
          <w:lang w:eastAsia="en-GB"/>
        </w:rPr>
      </w:pPr>
      <w:r>
        <w:rPr>
          <w:rFonts w:asciiTheme="majorBidi" w:eastAsia="Calibri" w:hAnsiTheme="majorBidi" w:cstheme="majorBidi"/>
          <w:b/>
          <w:bCs/>
          <w:sz w:val="24"/>
          <w:szCs w:val="24"/>
          <w:rtl/>
          <w:lang w:eastAsia="en-GB"/>
        </w:rPr>
        <w:t xml:space="preserve">التنسيق:</w:t>
      </w:r>
    </w:p>
    <w:p w14:paraId="5DBCDDE0" w14:textId="77777777" w:rsidR="009B2954" w:rsidRPr="009B2954" w:rsidRDefault="009B2954" w:rsidP="009B2954">
      <w:pPr>
        <w:numPr>
          <w:ilvl w:val="0"/>
          <w:numId w:val="3"/>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تباعد أسطر مفرد، وخط Times New Roman.</w:t>
      </w:r>
    </w:p>
    <w:p w14:paraId="3198CEE4" w14:textId="77777777" w:rsidR="009B2954" w:rsidRPr="009B2954" w:rsidRDefault="009B2954" w:rsidP="009B2954">
      <w:pPr>
        <w:numPr>
          <w:ilvl w:val="0"/>
          <w:numId w:val="3"/>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حجم الخط 12 نقطة.</w:t>
      </w:r>
    </w:p>
    <w:p w14:paraId="4E45C59D" w14:textId="77777777" w:rsidR="009B2954" w:rsidRPr="009B2954" w:rsidRDefault="009B2954" w:rsidP="009B2954">
      <w:pPr>
        <w:numPr>
          <w:ilvl w:val="0"/>
          <w:numId w:val="3"/>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الحد الأقصى صفحة واحدة.</w:t>
      </w:r>
    </w:p>
    <w:p w14:paraId="65BAE822" w14:textId="77777777" w:rsidR="009B2954" w:rsidRPr="009B2954" w:rsidRDefault="009B2954" w:rsidP="009B2954">
      <w:pPr>
        <w:bidi/>
        <w:ind w:left="-720" w:right="-990"/>
        <w:rPr>
          <w:rFonts w:asciiTheme="majorBidi" w:eastAsia="Calibri" w:hAnsiTheme="majorBidi" w:cstheme="majorBidi"/>
          <w:b/>
          <w:bCs/>
          <w:sz w:val="24"/>
          <w:szCs w:val="24"/>
          <w:rtl/>
          <w:lang w:eastAsia="en-GB"/>
        </w:rPr>
      </w:pPr>
      <w:r>
        <w:rPr>
          <w:rFonts w:asciiTheme="majorBidi" w:eastAsia="Calibri" w:hAnsiTheme="majorBidi" w:cstheme="majorBidi"/>
          <w:b/>
          <w:bCs/>
          <w:sz w:val="24"/>
          <w:szCs w:val="24"/>
          <w:rtl/>
          <w:lang w:eastAsia="en-GB"/>
        </w:rPr>
        <w:t xml:space="preserve">نص الملخص:</w:t>
      </w:r>
    </w:p>
    <w:p w14:paraId="4E6840DC" w14:textId="77777777" w:rsidR="009B2954" w:rsidRPr="009B2954" w:rsidRDefault="009B2954" w:rsidP="009B2954">
      <w:pPr>
        <w:bidi/>
        <w:ind w:left="-720" w:right="-990"/>
        <w:rPr>
          <w:rFonts w:asciiTheme="majorBidi" w:eastAsia="Calibri" w:hAnsiTheme="majorBidi" w:cstheme="majorBidi"/>
          <w:b/>
          <w:bCs/>
          <w:sz w:val="24"/>
          <w:szCs w:val="24"/>
          <w:rtl/>
          <w:lang w:eastAsia="en-GB"/>
        </w:rPr>
      </w:pPr>
      <w:r>
        <w:rPr>
          <w:rFonts w:asciiTheme="majorBidi" w:eastAsia="Calibri" w:hAnsiTheme="majorBidi" w:cstheme="majorBidi"/>
          <w:b/>
          <w:bCs/>
          <w:sz w:val="24"/>
          <w:szCs w:val="24"/>
          <w:rtl/>
          <w:lang w:eastAsia="en-GB"/>
        </w:rPr>
        <w:t xml:space="preserve">العناصر المطلوب توفرها في الملخص:</w:t>
      </w:r>
    </w:p>
    <w:p w14:paraId="108D0FF7" w14:textId="77777777" w:rsidR="009B2954" w:rsidRPr="009B2954" w:rsidRDefault="009B2954" w:rsidP="009B2954">
      <w:pPr>
        <w:numPr>
          <w:ilvl w:val="0"/>
          <w:numId w:val="5"/>
        </w:numPr>
        <w:bidi/>
        <w:spacing w:line="240" w:lineRule="auto"/>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لماذا ترى أن هذا المشروع مهم؟ يرجى توضيح أهمية المشروع بإيجاز.</w:t>
      </w:r>
    </w:p>
    <w:p w14:paraId="3397889B" w14:textId="77777777" w:rsidR="009B2954" w:rsidRPr="009B2954" w:rsidRDefault="009B2954" w:rsidP="009B2954">
      <w:pPr>
        <w:numPr>
          <w:ilvl w:val="0"/>
          <w:numId w:val="4"/>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من وجهة نظرك، ما هي الجوانب المهمة التي ينبغي أن يغطيها المشروع؟</w:t>
      </w:r>
    </w:p>
    <w:p w14:paraId="5760678B" w14:textId="77777777" w:rsidR="009B2954" w:rsidRPr="009B2954" w:rsidRDefault="009B2954" w:rsidP="009B2954">
      <w:pPr>
        <w:numPr>
          <w:ilvl w:val="0"/>
          <w:numId w:val="4"/>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الأهداف: من وجهة نظرك، يرجى توضيح الأهداف الرئيسية للمشروع.</w:t>
      </w:r>
    </w:p>
    <w:p w14:paraId="2871130B" w14:textId="77777777" w:rsidR="009B2954" w:rsidRPr="009B2954" w:rsidRDefault="009B2954" w:rsidP="009B2954">
      <w:pPr>
        <w:numPr>
          <w:ilvl w:val="0"/>
          <w:numId w:val="4"/>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المنهجية: قدّم وصفًا موجزًا لعملية تطوير التطبيق.</w:t>
      </w:r>
    </w:p>
    <w:p w14:paraId="14F454C8" w14:textId="77777777" w:rsidR="009B2954" w:rsidRPr="009B2954" w:rsidRDefault="009B2954" w:rsidP="009B2954">
      <w:pPr>
        <w:numPr>
          <w:ilvl w:val="0"/>
          <w:numId w:val="4"/>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sz w:val="24"/>
          <w:szCs w:val="24"/>
          <w:rtl/>
        </w:rPr>
        <w:t xml:space="preserve">هل سبق تنفيذ هذا المشروع؟ وهل توجد تطبيقات مشابهة متاحة اليوم؟</w:t>
      </w:r>
    </w:p>
    <w:p w14:paraId="7C653094" w14:textId="77777777" w:rsidR="009B2954" w:rsidRPr="009B2954" w:rsidRDefault="009B2954" w:rsidP="009B2954">
      <w:pPr>
        <w:bidi/>
        <w:ind w:left="360" w:right="-990"/>
        <w:contextualSpacing/>
        <w:rPr>
          <w:rFonts w:asciiTheme="majorBidi" w:eastAsiaTheme="minorHAnsi" w:hAnsiTheme="majorBidi" w:cstheme="majorBidi"/>
          <w:sz w:val="24"/>
          <w:szCs w:val="24"/>
          <w:rtl/>
        </w:rPr>
      </w:pPr>
    </w:p>
    <w:p w14:paraId="5105993F" w14:textId="77777777" w:rsidR="009B2954" w:rsidRPr="009B2954" w:rsidRDefault="009B2954" w:rsidP="009B2954">
      <w:pPr>
        <w:numPr>
          <w:ilvl w:val="0"/>
          <w:numId w:val="4"/>
        </w:numPr>
        <w:bidi/>
        <w:ind w:right="-990"/>
        <w:contextualSpacing/>
        <w:rPr>
          <w:rFonts w:asciiTheme="majorBidi" w:eastAsiaTheme="minorHAnsi" w:hAnsiTheme="majorBidi" w:cstheme="majorBidi"/>
          <w:sz w:val="24"/>
          <w:szCs w:val="24"/>
          <w:rtl/>
        </w:rPr>
      </w:pPr>
      <w:r>
        <w:rPr>
          <w:rFonts w:asciiTheme="majorBidi" w:eastAsiaTheme="minorHAnsi" w:hAnsiTheme="majorBidi" w:cstheme="majorBidi"/>
          <w:b/>
          <w:bCs/>
          <w:sz w:val="24"/>
          <w:szCs w:val="24"/>
          <w:rtl/>
        </w:rPr>
        <w:t xml:space="preserve">ملاحظة:</w:t>
      </w:r>
      <w:r>
        <w:rPr>
          <w:rFonts w:asciiTheme="majorBidi" w:eastAsiaTheme="minorHAnsi" w:hAnsiTheme="majorBidi" w:cstheme="majorBidi"/>
          <w:sz w:val="24"/>
          <w:szCs w:val="24"/>
          <w:rtl/>
        </w:rPr>
        <w:t xml:space="preserve"> يرجى تسليم هذا الملخص مبكرًا للتأكد من أن مشروعك قد حظي بموافقة لجنة المشاريع في القسم. </w:t>
      </w:r>
      <w:r>
        <w:rPr>
          <w:rFonts w:asciiTheme="majorBidi" w:eastAsiaTheme="minorHAnsi" w:hAnsiTheme="majorBidi" w:cstheme="majorBidi"/>
          <w:b/>
          <w:bCs/>
          <w:sz w:val="24"/>
          <w:szCs w:val="24"/>
          <w:u w:val="single"/>
          <w:rtl/>
        </w:rPr>
        <w:t xml:space="preserve">لن يتم التسجيل دون هذه الموافقة.</w:t>
      </w:r>
    </w:p>
    <w:p w14:paraId="5ED4ECE9" w14:textId="77777777" w:rsidR="009B2954" w:rsidRPr="009B2954" w:rsidRDefault="009B2954" w:rsidP="009B2954">
      <w:pPr>
        <w:bidi/>
        <w:ind w:right="-990"/>
        <w:rPr>
          <w:rFonts w:asciiTheme="majorBidi" w:eastAsia="Calibri" w:hAnsiTheme="majorBidi" w:cstheme="majorBidi"/>
          <w:sz w:val="24"/>
          <w:szCs w:val="24"/>
          <w:rtl/>
          <w:lang w:eastAsia="en-GB"/>
        </w:rPr>
      </w:pPr>
    </w:p>
    <w:p w14:paraId="29919D7C" w14:textId="77777777" w:rsidR="009B2954" w:rsidRPr="009B2954" w:rsidRDefault="009B2954" w:rsidP="009B2954">
      <w:pPr>
        <w:bidi/>
        <w:ind w:right="-990"/>
        <w:rPr>
          <w:rFonts w:asciiTheme="majorBidi" w:eastAsia="Calibri" w:hAnsiTheme="majorBidi" w:cstheme="majorBidi"/>
          <w:sz w:val="24"/>
          <w:szCs w:val="24"/>
          <w:rtl/>
          <w:lang w:eastAsia="en-GB"/>
        </w:rPr>
      </w:pPr>
    </w:p>
    <w:p w14:paraId="525354AB" w14:textId="77777777" w:rsidR="009B2954" w:rsidRPr="009B2954" w:rsidRDefault="009B2954" w:rsidP="009B2954">
      <w:pPr>
        <w:bidi/>
        <w:ind w:right="-990"/>
        <w:rPr>
          <w:rFonts w:asciiTheme="majorBidi" w:eastAsia="Calibri" w:hAnsiTheme="majorBidi" w:cstheme="majorBidi"/>
          <w:b/>
          <w:bCs/>
          <w:sz w:val="28"/>
          <w:szCs w:val="28"/>
          <w:rtl/>
          <w:lang w:eastAsia="en-GB"/>
        </w:rPr>
      </w:pPr>
    </w:p>
    <w:p w14:paraId="61E40DEB" w14:textId="77777777" w:rsidR="009B2954" w:rsidRPr="009B2954" w:rsidRDefault="009B2954" w:rsidP="009B2954">
      <w:pPr>
        <w:bidi/>
        <w:ind w:left="-720" w:right="-990"/>
        <w:rPr>
          <w:rFonts w:asciiTheme="majorBidi" w:eastAsia="Calibri" w:hAnsiTheme="majorBidi" w:cstheme="majorBidi"/>
          <w:b/>
          <w:bCs/>
          <w:sz w:val="28"/>
          <w:szCs w:val="28"/>
          <w:rtl/>
          <w:lang w:eastAsia="en-GB"/>
        </w:rPr>
      </w:pPr>
    </w:p>
    <w:p w14:paraId="04F6DC7F" w14:textId="77777777" w:rsidR="009B2954" w:rsidRPr="009B2954" w:rsidRDefault="009B2954" w:rsidP="009B2954">
      <w:pPr>
        <w:bidi/>
        <w:ind w:right="-990"/>
        <w:rPr>
          <w:rFonts w:asciiTheme="majorBidi" w:eastAsia="Calibri" w:hAnsiTheme="majorBidi" w:cstheme="majorBidi"/>
          <w:b/>
          <w:bCs/>
          <w:sz w:val="28"/>
          <w:szCs w:val="28"/>
          <w:rtl/>
          <w:lang w:eastAsia="en-GB"/>
        </w:rPr>
      </w:pPr>
    </w:p>
    <w:p w14:paraId="1437D022" w14:textId="77777777" w:rsidR="009B2954" w:rsidRDefault="009B2954" w:rsidP="009B2954">
      <w:pPr>
        <w:bidi/>
        <w:ind w:left="-720" w:right="-990"/>
        <w:rPr>
          <w:rFonts w:asciiTheme="majorBidi" w:eastAsia="Calibri" w:hAnsiTheme="majorBidi" w:cstheme="majorBidi"/>
          <w:b/>
          <w:bCs/>
          <w:sz w:val="28"/>
          <w:szCs w:val="28"/>
          <w:rtl/>
          <w:lang w:eastAsia="en-GB"/>
        </w:rPr>
      </w:pPr>
    </w:p>
    <w:p w14:paraId="00DCE988" w14:textId="77777777" w:rsidR="009B2954" w:rsidRDefault="009B2954" w:rsidP="009B2954">
      <w:pPr>
        <w:bidi/>
        <w:ind w:left="-426" w:right="-990"/>
        <w:rPr>
          <w:rFonts w:asciiTheme="majorBidi" w:eastAsia="Calibri" w:hAnsiTheme="majorBidi" w:cstheme="majorBidi"/>
          <w:b/>
          <w:bCs/>
          <w:sz w:val="28"/>
          <w:szCs w:val="28"/>
          <w:rtl/>
          <w:lang w:eastAsia="en-GB"/>
        </w:rPr>
      </w:pPr>
    </w:p>
    <w:p w14:paraId="0D75ABBD" w14:textId="604CE43D" w:rsidR="009B2954" w:rsidRPr="009B2954" w:rsidRDefault="009B2954" w:rsidP="009B2954">
      <w:pPr>
        <w:bidi/>
        <w:ind w:left="-426" w:right="-990"/>
        <w:rPr>
          <w:rFonts w:asciiTheme="majorBidi" w:eastAsia="Calibri" w:hAnsiTheme="majorBidi" w:cstheme="majorBidi"/>
          <w:b/>
          <w:bCs/>
          <w:sz w:val="28"/>
          <w:szCs w:val="28"/>
          <w:rtl/>
          <w:lang w:eastAsia="en-GB"/>
        </w:rPr>
      </w:pPr>
      <w:r>
        <w:rPr>
          <w:rFonts w:asciiTheme="majorBidi" w:eastAsia="Calibri" w:hAnsiTheme="majorBidi" w:cstheme="majorBidi"/>
          <w:b/>
          <w:bCs/>
          <w:sz w:val="28"/>
          <w:szCs w:val="28"/>
          <w:rtl/>
          <w:lang w:eastAsia="en-GB"/>
        </w:rPr>
        <w:t xml:space="preserve">ملخص المشروع:</w:t>
      </w:r>
    </w:p>
    <w:p w14:paraId="50616D9D" w14:textId="77777777" w:rsidR="001C39D0" w:rsidRDefault="001C39D0" w:rsidP="001C39D0">
      <w:pPr>
        <w:bidi/>
        <w:rPr>
          <w:rFonts w:asciiTheme="majorBidi" w:hAnsiTheme="majorBidi" w:cstheme="majorBidi"/>
          <w:b/>
          <w:bCs/>
          <w:sz w:val="24"/>
          <w:szCs w:val="24"/>
          <w:rtl/>
        </w:rPr>
      </w:pPr>
    </w:p>
    <w:p w14:paraId="53CB24C7" w14:textId="77777777" w:rsidR="00C51147" w:rsidRPr="00C51147" w:rsidRDefault="00C51147" w:rsidP="00C51147">
      <w:pPr>
        <w:bidi/>
        <w:rPr>
          <w:rFonts w:asciiTheme="majorBidi" w:hAnsiTheme="majorBidi" w:cstheme="majorBidi"/>
          <w:sz w:val="24"/>
          <w:szCs w:val="24"/>
          <w:rtl/>
        </w:rPr>
      </w:pPr>
      <w:r>
        <w:rPr>
          <w:rFonts w:asciiTheme="majorBidi" w:hAnsiTheme="majorBidi" w:cstheme="majorBidi"/>
          <w:b/>
          <w:bCs/>
          <w:sz w:val="24"/>
          <w:szCs w:val="24"/>
          <w:rtl/>
        </w:rPr>
        <w:t xml:space="preserve">NeuroLand</w:t>
      </w:r>
      <w:r>
        <w:rPr>
          <w:rFonts w:asciiTheme="majorBidi" w:hAnsiTheme="majorBidi" w:cstheme="majorBidi"/>
          <w:sz w:val="24"/>
          <w:szCs w:val="24"/>
          <w:rtl/>
        </w:rPr>
        <w:t xml:space="preserve"> منصة إلكترونية قابلة للتوسع، صُمّمت لدعم الأشخاص ذوي الإعاقة من خلال ربطهم بالمؤسسات المتخصصة والمعالجين وخدمات الدعم ضمن منظومة رقمية موحدة. وتهدف المنصة إلى تبسيط الوصول إلى الرعاية المهنية وبرامج التدريب وموارد المجتمع عبر نموذج خدمات منظّم ومصنّف بحسب نوع الإعاقة والفئة العمرية ومستوى الدعم المطلوب.</w:t>
      </w:r>
    </w:p>
    <w:p w14:paraId="2ED8626C" w14:textId="77777777" w:rsidR="00C51147" w:rsidRDefault="00C51147" w:rsidP="00C51147">
      <w:pPr>
        <w:bidi/>
        <w:rPr>
          <w:rFonts w:asciiTheme="majorBidi" w:hAnsiTheme="majorBidi" w:cstheme="majorBidi"/>
          <w:sz w:val="24"/>
          <w:szCs w:val="24"/>
          <w:rtl/>
        </w:rPr>
      </w:pPr>
      <w:r>
        <w:rPr>
          <w:rFonts w:asciiTheme="majorBidi" w:hAnsiTheme="majorBidi" w:cstheme="majorBidi"/>
          <w:sz w:val="24"/>
          <w:szCs w:val="24"/>
          <w:rtl/>
        </w:rPr>
        <w:t xml:space="preserve">يوفّر النظام صلاحيات وصول قائمة على الأدوار للمرضى وأولياء الأمور أو الأوصياء والمعالجين والمؤسسات. ويُسجَّل الأطفال ضمن حسابات أولياء أمورهم لضمان استخدام آمن وتحت الإشراف. وتتيح NeuroLand للمستخدمين تصفّح الخدمات المتاحة، وحجز جلسات عبر الإنترنت، والتواصل مباشرة مع مختصين مؤهلين، كما توفّر الوصول إلى موارد تعليمية وتنموية مصمّمة بما يلائم احتياجاتهم. وبالإضافة إلى ذلك، دُمجت ميزات قائمة على الذكاء الاصطناعي لتوليد توصيات خدمات مخصّصة وإرشاد المستخدمين بناءً على ملفاتهم الشخصية واحتياجاتهم المحددة.</w:t>
      </w:r>
    </w:p>
    <w:p w14:paraId="707DFAE4" w14:textId="1FD7A4C2" w:rsidR="00C51147" w:rsidRPr="00C51147" w:rsidRDefault="00C51147" w:rsidP="00C51147">
      <w:pPr>
        <w:bidi/>
        <w:rPr>
          <w:rFonts w:asciiTheme="majorBidi" w:hAnsiTheme="majorBidi" w:cstheme="majorBidi"/>
          <w:sz w:val="24"/>
          <w:szCs w:val="24"/>
          <w:rtl/>
        </w:rPr>
      </w:pPr>
      <w:r>
        <w:rPr>
          <w:rFonts w:asciiTheme="majorBidi" w:hAnsiTheme="majorBidi" w:cstheme="majorBidi"/>
          <w:sz w:val="24"/>
          <w:szCs w:val="24"/>
          <w:rtl/>
        </w:rPr>
        <w:t xml:space="preserve">بالإضافة إلى الوصول إلى الخدمات، تتضمن المنصة قسمًا تعليميًا منظّمًا مخصّصًا لكل فئة من فئات الإعاقة. ويقدّم هذا القسم مقالات موثّقة ومقاطع فيديو توضيحية قصيرة تغطي موضوعات مثل فهم حالات محددة، والتعرّف على العلامات المبكرة، واستكشاف أساليب التدخل، وتطبيق استراتيجيات عملية في المنزل. ويُنظَّم المحتوى بحسب الفئة العمرية ونوع الإعاقة لضمان الملاءمة والوضوح، مما يساعد الأسر على اتخاذ قرارات مستنيرة وفهم الخدمات التي تبحث عنها بشكل أفضل.</w:t>
      </w:r>
    </w:p>
    <w:p w14:paraId="2C0EE6C7" w14:textId="77777777" w:rsidR="00C51147" w:rsidRPr="00C51147" w:rsidRDefault="00C51147" w:rsidP="00C51147">
      <w:pPr>
        <w:bidi/>
        <w:rPr>
          <w:rFonts w:asciiTheme="majorBidi" w:hAnsiTheme="majorBidi" w:cstheme="majorBidi"/>
          <w:sz w:val="24"/>
          <w:szCs w:val="24"/>
          <w:rtl/>
        </w:rPr>
      </w:pPr>
      <w:r>
        <w:rPr>
          <w:rFonts w:asciiTheme="majorBidi" w:hAnsiTheme="majorBidi" w:cstheme="majorBidi"/>
          <w:sz w:val="24"/>
          <w:szCs w:val="24"/>
          <w:rtl/>
        </w:rPr>
        <w:t xml:space="preserve">من خلال جمع هذه الخدمات في مكان واحد، تسهّل NeuroLand على الأسر الحصول على دعم موثوق دون ارتباك أو تأخير. فبدلًا من التنقل بين مصادر متفرقة عديدة، تستطيع الأسر العثور على مختصين ومؤسسات موثوقة عبر منصة واحدة منظمة. وتهدف المنصة إلى بناء بيئة رقمية داعمة تحسّن إمكانية الوصول، وتعزّز التواصل بين الأسر والخبراء، وتشجّع على رعاية أكثر اتساقًا وتنسيقًا.</w:t>
      </w:r>
    </w:p>
    <w:p w14:paraId="4EC8924A" w14:textId="4CC59AA9" w:rsidR="00C51147" w:rsidRPr="00C51147" w:rsidRDefault="00C51147" w:rsidP="00C51147">
      <w:pPr>
        <w:bidi/>
        <w:rPr>
          <w:rFonts w:asciiTheme="majorBidi" w:hAnsiTheme="majorBidi" w:cstheme="majorBidi"/>
          <w:rtl/>
        </w:rPr>
      </w:pPr>
      <w:r>
        <w:rPr>
          <w:rFonts w:asciiTheme="majorBidi" w:hAnsiTheme="majorBidi" w:cstheme="majorBidi"/>
          <w:sz w:val="24"/>
          <w:szCs w:val="24"/>
          <w:rtl/>
        </w:rPr>
        <w:t>.</w:t>
      </w:r>
    </w:p>
    <w:p w14:paraId="24DFB40E" w14:textId="4F0A7EC0" w:rsidR="001C39D0" w:rsidRPr="001C39D0" w:rsidRDefault="001C39D0" w:rsidP="001C39D0">
      <w:pPr>
        <w:bidi/>
        <w:rPr>
          <w:rFonts w:asciiTheme="majorBidi" w:hAnsiTheme="majorBidi" w:cstheme="majorBidi"/>
          <w:b/>
          <w:bCs/>
          <w:sz w:val="24"/>
          <w:szCs w:val="24"/>
          <w:rtl/>
        </w:rPr>
      </w:pPr>
    </w:p>
    <w:sectPr w:rsidR="001C39D0" w:rsidRPr="001C39D0">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3E7E0" w14:textId="77777777" w:rsidR="00713F97" w:rsidRDefault="00713F97" w:rsidP="009026AA">
      <w:pPr>
        <w:spacing w:after="0" w:line="240" w:lineRule="auto"/>
      </w:pPr>
      <w:r>
        <w:separator/>
      </w:r>
    </w:p>
  </w:endnote>
  <w:endnote w:type="continuationSeparator" w:id="0">
    <w:p w14:paraId="1252FAD9" w14:textId="77777777" w:rsidR="00713F97" w:rsidRDefault="00713F97" w:rsidP="0090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E86A" w14:textId="77777777" w:rsidR="009026AA" w:rsidRDefault="00902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961D7" w14:textId="77777777" w:rsidR="009026AA" w:rsidRDefault="009026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D654" w14:textId="77777777" w:rsidR="009026AA" w:rsidRDefault="00902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2339A" w14:textId="77777777" w:rsidR="00713F97" w:rsidRDefault="00713F97" w:rsidP="009026AA">
      <w:pPr>
        <w:spacing w:after="0" w:line="240" w:lineRule="auto"/>
      </w:pPr>
      <w:r>
        <w:separator/>
      </w:r>
    </w:p>
  </w:footnote>
  <w:footnote w:type="continuationSeparator" w:id="0">
    <w:p w14:paraId="03935706" w14:textId="77777777" w:rsidR="00713F97" w:rsidRDefault="00713F97" w:rsidP="0090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863B" w14:textId="7276FBA0" w:rsidR="009026AA" w:rsidRDefault="00000000">
    <w:pPr>
      <w:pStyle w:val="Header"/>
    </w:pPr>
    <w:r>
      <w:rPr>
        <w:noProof/>
      </w:rPr>
      <w:pict w14:anchorId="59A01E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3" o:spid="_x0000_s1029" type="#_x0000_t75" style="position:absolute;margin-left:0;margin-top:0;width:595.45pt;height:841.9pt;z-index:-251657216;mso-position-horizontal:center;mso-position-horizontal-relative:margin;mso-position-vertical:center;mso-position-vertical-relative:margin" o:allowincell="f">
          <v:imagedata r:id="rId1" o:title="ترويسة المركز 202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FBD6A" w14:textId="6EB4E066" w:rsidR="009026AA" w:rsidRDefault="00000000">
    <w:pPr>
      <w:pStyle w:val="Header"/>
    </w:pPr>
    <w:r>
      <w:rPr>
        <w:noProof/>
      </w:rPr>
      <w:pict w14:anchorId="2C11AB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4" o:spid="_x0000_s1030" type="#_x0000_t75" style="position:absolute;margin-left:0;margin-top:0;width:595.45pt;height:841.9pt;z-index:-251656192;mso-position-horizontal:center;mso-position-horizontal-relative:margin;mso-position-vertical:center;mso-position-vertical-relative:margin" o:allowincell="f">
          <v:imagedata r:id="rId1" o:title="ترويسة المركز 202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06B96" w14:textId="7CA5A50E" w:rsidR="009026AA" w:rsidRDefault="00000000">
    <w:pPr>
      <w:pStyle w:val="Header"/>
    </w:pPr>
    <w:r>
      <w:rPr>
        <w:noProof/>
      </w:rPr>
      <w:pict w14:anchorId="79BA12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50312" o:spid="_x0000_s1028" type="#_x0000_t75" style="position:absolute;margin-left:0;margin-top:0;width:595.45pt;height:841.9pt;z-index:-251658240;mso-position-horizontal:center;mso-position-horizontal-relative:margin;mso-position-vertical:center;mso-position-vertical-relative:margin" o:allowincell="f">
          <v:imagedata r:id="rId1" o:title="ترويسة المركز 202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959B5"/>
    <w:multiLevelType w:val="hybridMultilevel"/>
    <w:tmpl w:val="95A4259E"/>
    <w:lvl w:ilvl="0" w:tplc="A9825312">
      <w:start w:val="1"/>
      <w:numFmt w:val="decimal"/>
      <w:lvlText w:val="%1."/>
      <w:lvlJc w:val="left"/>
      <w:pPr>
        <w:ind w:left="360" w:hanging="360"/>
      </w:pPr>
      <w:rPr>
        <w:rFonts w:hint="default"/>
        <w:b w:val="0"/>
        <w:bCs w:val="0"/>
        <w:color w:val="000000" w:themeColor="text1"/>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abstractNum w:abstractNumId="1" w15:restartNumberingAfterBreak="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F40315"/>
    <w:multiLevelType w:val="hybridMultilevel"/>
    <w:tmpl w:val="1778D3EC"/>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00621051">
    <w:abstractNumId w:val="0"/>
  </w:num>
  <w:num w:numId="2" w16cid:durableId="194781412">
    <w:abstractNumId w:val="3"/>
  </w:num>
  <w:num w:numId="3" w16cid:durableId="1128476640">
    <w:abstractNumId w:val="1"/>
  </w:num>
  <w:num w:numId="4" w16cid:durableId="791630198">
    <w:abstractNumId w:val="2"/>
  </w:num>
  <w:num w:numId="5" w16cid:durableId="2242650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C96"/>
    <w:rsid w:val="0000314C"/>
    <w:rsid w:val="00061CF8"/>
    <w:rsid w:val="000A0271"/>
    <w:rsid w:val="00140628"/>
    <w:rsid w:val="00161073"/>
    <w:rsid w:val="001C39D0"/>
    <w:rsid w:val="001C4F52"/>
    <w:rsid w:val="001F3AC1"/>
    <w:rsid w:val="00230A3C"/>
    <w:rsid w:val="002312C7"/>
    <w:rsid w:val="00232D23"/>
    <w:rsid w:val="002422B7"/>
    <w:rsid w:val="00245A13"/>
    <w:rsid w:val="002567EA"/>
    <w:rsid w:val="00264A75"/>
    <w:rsid w:val="0029219A"/>
    <w:rsid w:val="00314ED2"/>
    <w:rsid w:val="00317172"/>
    <w:rsid w:val="003229AF"/>
    <w:rsid w:val="00394315"/>
    <w:rsid w:val="003E660A"/>
    <w:rsid w:val="00421ED8"/>
    <w:rsid w:val="00491001"/>
    <w:rsid w:val="004C53C3"/>
    <w:rsid w:val="00502C96"/>
    <w:rsid w:val="00503563"/>
    <w:rsid w:val="00522FB4"/>
    <w:rsid w:val="00525B4C"/>
    <w:rsid w:val="00535506"/>
    <w:rsid w:val="005457D9"/>
    <w:rsid w:val="00566396"/>
    <w:rsid w:val="00571B39"/>
    <w:rsid w:val="005815DF"/>
    <w:rsid w:val="005A26BC"/>
    <w:rsid w:val="005B3CDD"/>
    <w:rsid w:val="00657A48"/>
    <w:rsid w:val="006C1E81"/>
    <w:rsid w:val="006D6D6E"/>
    <w:rsid w:val="007138ED"/>
    <w:rsid w:val="00713F97"/>
    <w:rsid w:val="00714C62"/>
    <w:rsid w:val="00734B6E"/>
    <w:rsid w:val="00737DB0"/>
    <w:rsid w:val="00775573"/>
    <w:rsid w:val="00775620"/>
    <w:rsid w:val="00805BF5"/>
    <w:rsid w:val="00806864"/>
    <w:rsid w:val="00824AAA"/>
    <w:rsid w:val="00841F71"/>
    <w:rsid w:val="00851B9C"/>
    <w:rsid w:val="00873900"/>
    <w:rsid w:val="00882459"/>
    <w:rsid w:val="00897B69"/>
    <w:rsid w:val="008A4D0F"/>
    <w:rsid w:val="008C4C7C"/>
    <w:rsid w:val="009026AA"/>
    <w:rsid w:val="009702AF"/>
    <w:rsid w:val="009B2954"/>
    <w:rsid w:val="009D41BE"/>
    <w:rsid w:val="00A71EFB"/>
    <w:rsid w:val="00AC63B1"/>
    <w:rsid w:val="00AE26A9"/>
    <w:rsid w:val="00AE3FCF"/>
    <w:rsid w:val="00B14784"/>
    <w:rsid w:val="00B6425F"/>
    <w:rsid w:val="00B70C3A"/>
    <w:rsid w:val="00B7646A"/>
    <w:rsid w:val="00BA74EF"/>
    <w:rsid w:val="00BC69CA"/>
    <w:rsid w:val="00BE295E"/>
    <w:rsid w:val="00BE450E"/>
    <w:rsid w:val="00C06D41"/>
    <w:rsid w:val="00C33360"/>
    <w:rsid w:val="00C46A55"/>
    <w:rsid w:val="00C50AF6"/>
    <w:rsid w:val="00C51147"/>
    <w:rsid w:val="00C8461E"/>
    <w:rsid w:val="00CA23D1"/>
    <w:rsid w:val="00CA4074"/>
    <w:rsid w:val="00CE349D"/>
    <w:rsid w:val="00D03497"/>
    <w:rsid w:val="00D0629E"/>
    <w:rsid w:val="00D06843"/>
    <w:rsid w:val="00D30013"/>
    <w:rsid w:val="00D4011B"/>
    <w:rsid w:val="00D40F5E"/>
    <w:rsid w:val="00D7179A"/>
    <w:rsid w:val="00D73AEF"/>
    <w:rsid w:val="00D93F8B"/>
    <w:rsid w:val="00DD023F"/>
    <w:rsid w:val="00DE1C4C"/>
    <w:rsid w:val="00DE2B5F"/>
    <w:rsid w:val="00DF2897"/>
    <w:rsid w:val="00E11AAC"/>
    <w:rsid w:val="00E25E91"/>
    <w:rsid w:val="00E779DE"/>
    <w:rsid w:val="00EA155F"/>
    <w:rsid w:val="00EA4B9C"/>
    <w:rsid w:val="00EA4E3B"/>
    <w:rsid w:val="00ED2B11"/>
    <w:rsid w:val="00ED3392"/>
    <w:rsid w:val="00F15201"/>
    <w:rsid w:val="00F4221C"/>
    <w:rsid w:val="00F75D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5E1FD"/>
  <w15:chartTrackingRefBased/>
  <w15:docId w15:val="{48E34E80-2732-4831-9AE7-2D61DA93D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11B"/>
    <w:pPr>
      <w:spacing w:after="200" w:line="276" w:lineRule="auto"/>
    </w:pPr>
    <w:rPr>
      <w:rFonts w:eastAsiaTheme="minorEastAsia"/>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6AA"/>
  </w:style>
  <w:style w:type="paragraph" w:styleId="Footer">
    <w:name w:val="footer"/>
    <w:basedOn w:val="Normal"/>
    <w:link w:val="FooterChar"/>
    <w:uiPriority w:val="99"/>
    <w:unhideWhenUsed/>
    <w:rsid w:val="0090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6AA"/>
  </w:style>
  <w:style w:type="paragraph" w:styleId="ListParagraph">
    <w:name w:val="List Paragraph"/>
    <w:basedOn w:val="Normal"/>
    <w:uiPriority w:val="34"/>
    <w:qFormat/>
    <w:rsid w:val="00D4011B"/>
    <w:pPr>
      <w:ind w:left="720"/>
      <w:contextualSpacing/>
    </w:pPr>
    <w:rPr>
      <w:lang w:val="en-GB"/>
    </w:rPr>
  </w:style>
  <w:style w:type="character" w:styleId="Hyperlink">
    <w:name w:val="Hyperlink"/>
    <w:basedOn w:val="DefaultParagraphFont"/>
    <w:uiPriority w:val="99"/>
    <w:unhideWhenUsed/>
    <w:rsid w:val="00EA155F"/>
    <w:rPr>
      <w:color w:val="0563C1" w:themeColor="hyperlink"/>
      <w:u w:val="single"/>
    </w:rPr>
  </w:style>
  <w:style w:type="character" w:styleId="UnresolvedMention">
    <w:name w:val="Unresolved Mention"/>
    <w:basedOn w:val="DefaultParagraphFont"/>
    <w:uiPriority w:val="99"/>
    <w:semiHidden/>
    <w:unhideWhenUsed/>
    <w:rsid w:val="00EA155F"/>
    <w:rPr>
      <w:color w:val="605E5C"/>
      <w:shd w:val="clear" w:color="auto" w:fill="E1DFDD"/>
    </w:rPr>
  </w:style>
  <w:style w:type="character" w:styleId="FollowedHyperlink">
    <w:name w:val="FollowedHyperlink"/>
    <w:basedOn w:val="DefaultParagraphFont"/>
    <w:uiPriority w:val="99"/>
    <w:semiHidden/>
    <w:unhideWhenUsed/>
    <w:rsid w:val="00EA155F"/>
    <w:rPr>
      <w:color w:val="954F72" w:themeColor="followedHyperlink"/>
      <w:u w:val="single"/>
    </w:rPr>
  </w:style>
  <w:style w:type="table" w:styleId="TableGrid">
    <w:name w:val="Table Grid"/>
    <w:basedOn w:val="TableNormal"/>
    <w:uiPriority w:val="59"/>
    <w:rsid w:val="00D93F8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5114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73E37-734B-428B-B0DF-92EC49A2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Siwar Diab</cp:lastModifiedBy>
  <cp:revision>2</cp:revision>
  <cp:lastPrinted>2025-09-22T09:13:00Z</cp:lastPrinted>
  <dcterms:created xsi:type="dcterms:W3CDTF">2026-02-18T22:53:00Z</dcterms:created>
  <dcterms:modified xsi:type="dcterms:W3CDTF">2026-02-18T22:53:00Z</dcterms:modified>
</cp:coreProperties>
</file>