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5651982D" w:rsidR="00F424AF" w:rsidRPr="000F5BF8" w:rsidRDefault="00DA4ED5" w:rsidP="00DA4ED5">
      <w:pPr>
        <w:bidi/>
        <w:rPr>
          <w:sz w:val="36"/>
          <w:szCs w:val="36"/>
        </w:rPr>
      </w:pPr>
      <w:r w:rsidRPr="00DA4ED5">
        <w:rPr>
          <w:rFonts w:ascii="Arial" w:hAnsi="Arial" w:cs="Arial"/>
          <w:color w:val="000000"/>
          <w:sz w:val="32"/>
          <w:szCs w:val="32"/>
          <w:rtl/>
        </w:rPr>
        <w:t>الشبكات المعرفة بالبرمجيات</w:t>
      </w:r>
      <w:r w:rsidRPr="00DA4ED5">
        <w:rPr>
          <w:rFonts w:ascii="Arial" w:hAnsi="Arial" w:cs="Arial"/>
          <w:color w:val="000000"/>
          <w:sz w:val="32"/>
          <w:szCs w:val="32"/>
        </w:rPr>
        <w:t xml:space="preserve"> (SDN) </w:t>
      </w:r>
      <w:r w:rsidRPr="00DA4ED5">
        <w:rPr>
          <w:rFonts w:ascii="Arial" w:hAnsi="Arial" w:cs="Arial"/>
          <w:color w:val="000000"/>
          <w:sz w:val="32"/>
          <w:szCs w:val="32"/>
          <w:rtl/>
        </w:rPr>
        <w:t>هي نهج لنشر البنى التحتية للشبكات المستقبلية. يفصل هذا النموذج الشبكي الجديد مستوى التحكم في الشبكة من مستوى إعادة توجيه البيانات، كما يوفر تطبيقات ذات رؤية مركزية لحالة الشبكة الموزعة. وحدة التحكم المركزية ذات الرؤية الشاملة للشبكة مسؤولة عن جميع قرارات التحكّم وتتواصل مع عناصر إعادة التوجيه الموزعة على مستوى الشبكة عبر واجهات قياسية. في هذا البحث ، نقوم بتصميم وتنفيذ نهج توجيه مخصص في بيئة</w:t>
      </w:r>
      <w:r w:rsidRPr="00DA4ED5">
        <w:rPr>
          <w:rFonts w:ascii="Arial" w:hAnsi="Arial" w:cs="Arial"/>
          <w:color w:val="000000"/>
          <w:sz w:val="32"/>
          <w:szCs w:val="32"/>
        </w:rPr>
        <w:t xml:space="preserve"> SDN. </w:t>
      </w:r>
      <w:r w:rsidRPr="00DA4ED5">
        <w:rPr>
          <w:rFonts w:ascii="Arial" w:hAnsi="Arial" w:cs="Arial"/>
          <w:color w:val="000000"/>
          <w:sz w:val="32"/>
          <w:szCs w:val="32"/>
          <w:rtl/>
        </w:rPr>
        <w:t>قمنا بتنفيذ وحدة نمطية في وحدة تحكم</w:t>
      </w:r>
      <w:r w:rsidRPr="00DA4ED5">
        <w:rPr>
          <w:rFonts w:ascii="Arial" w:hAnsi="Arial" w:cs="Arial"/>
          <w:color w:val="000000"/>
          <w:sz w:val="32"/>
          <w:szCs w:val="32"/>
        </w:rPr>
        <w:t xml:space="preserve"> Floodlight </w:t>
      </w:r>
      <w:r w:rsidRPr="00DA4ED5">
        <w:rPr>
          <w:rFonts w:ascii="Arial" w:hAnsi="Arial" w:cs="Arial"/>
          <w:color w:val="000000"/>
          <w:sz w:val="32"/>
          <w:szCs w:val="32"/>
          <w:rtl/>
        </w:rPr>
        <w:t>مع دعم</w:t>
      </w:r>
      <w:r w:rsidRPr="00DA4ED5">
        <w:rPr>
          <w:rFonts w:ascii="Arial" w:hAnsi="Arial" w:cs="Arial"/>
          <w:color w:val="000000"/>
          <w:sz w:val="32"/>
          <w:szCs w:val="32"/>
        </w:rPr>
        <w:t xml:space="preserve"> OpenFlow. </w:t>
      </w:r>
      <w:r w:rsidRPr="00DA4ED5">
        <w:rPr>
          <w:rFonts w:ascii="Arial" w:hAnsi="Arial" w:cs="Arial"/>
          <w:color w:val="000000"/>
          <w:sz w:val="32"/>
          <w:szCs w:val="32"/>
          <w:rtl/>
        </w:rPr>
        <w:t>في مقدمة</w:t>
      </w:r>
      <w:r w:rsidRPr="00DA4ED5">
        <w:rPr>
          <w:rFonts w:ascii="Arial" w:hAnsi="Arial" w:cs="Arial"/>
          <w:color w:val="000000"/>
          <w:sz w:val="32"/>
          <w:szCs w:val="32"/>
        </w:rPr>
        <w:t xml:space="preserve"> OpenFlow </w:t>
      </w:r>
      <w:r w:rsidRPr="00DA4ED5">
        <w:rPr>
          <w:rFonts w:ascii="Arial" w:hAnsi="Arial" w:cs="Arial"/>
          <w:color w:val="000000"/>
          <w:sz w:val="32"/>
          <w:szCs w:val="32"/>
          <w:rtl/>
        </w:rPr>
        <w:t>، نقترح إطار عمل تحسين التوجيه الديناميكي لحركة المرور والذي يحقق جودة خدمة</w:t>
      </w:r>
      <w:r w:rsidRPr="00DA4ED5">
        <w:rPr>
          <w:rFonts w:ascii="Arial" w:hAnsi="Arial" w:cs="Arial"/>
          <w:color w:val="000000"/>
          <w:sz w:val="32"/>
          <w:szCs w:val="32"/>
        </w:rPr>
        <w:t xml:space="preserve"> QoS </w:t>
      </w:r>
      <w:r w:rsidRPr="00DA4ED5">
        <w:rPr>
          <w:rFonts w:ascii="Arial" w:hAnsi="Arial" w:cs="Arial"/>
          <w:color w:val="000000"/>
          <w:sz w:val="32"/>
          <w:szCs w:val="32"/>
          <w:rtl/>
        </w:rPr>
        <w:t>من طرف إلى طرف وذلك عن طريق تحسين المسارات بين المضيفات الفعلية لـ</w:t>
      </w:r>
      <w:r w:rsidRPr="00DA4ED5">
        <w:rPr>
          <w:rFonts w:ascii="Arial" w:hAnsi="Arial" w:cs="Arial"/>
          <w:color w:val="000000"/>
          <w:sz w:val="32"/>
          <w:szCs w:val="32"/>
        </w:rPr>
        <w:t xml:space="preserve"> SDN </w:t>
      </w:r>
      <w:r w:rsidRPr="00DA4ED5">
        <w:rPr>
          <w:rFonts w:ascii="Arial" w:hAnsi="Arial" w:cs="Arial"/>
          <w:color w:val="000000"/>
          <w:sz w:val="32"/>
          <w:szCs w:val="32"/>
          <w:rtl/>
        </w:rPr>
        <w:t>بشكل حيوي. تتفاعل هذه الوحدة مع وحدة مخصصة أخرى تراقب وقت استجابة مسارات البيانات الممكنة بين المضيفات الفعلية لـ</w:t>
      </w:r>
      <w:r w:rsidRPr="00DA4ED5">
        <w:rPr>
          <w:rFonts w:ascii="Arial" w:hAnsi="Arial" w:cs="Arial"/>
          <w:color w:val="000000"/>
          <w:sz w:val="32"/>
          <w:szCs w:val="32"/>
        </w:rPr>
        <w:t xml:space="preserve"> SDN. </w:t>
      </w:r>
      <w:r w:rsidRPr="00DA4ED5">
        <w:rPr>
          <w:rFonts w:ascii="Arial" w:hAnsi="Arial" w:cs="Arial"/>
          <w:color w:val="000000"/>
          <w:sz w:val="32"/>
          <w:szCs w:val="32"/>
          <w:rtl/>
        </w:rPr>
        <w:t>يعتمد تأخير الاتصال على عرض النطاق الترددي للوصلة وعدد الحزم عبر تلك الوصلة ، وهو مقياس أكثر ملاءمة لتوفير تأخير أقل وموثوقية عالية. باستخدام المعلومات التي توفرها وحدة المراقبة، تستخدم وحدة التوجيه الحد الأدنى من مسار الكمون في روابط التبديل الداخلي لتحديد أفضل مسار بين أي نقطتين محددتين. تظهر نتائج المحاكاة لدينا أن البنية المقترحة وإطار التحسين على التوجيه يعملان بشكل كبير على تحسين جودة الخدمة</w:t>
      </w:r>
      <w:r w:rsidRPr="00DA4ED5">
        <w:rPr>
          <w:rFonts w:ascii="Arial" w:hAnsi="Arial" w:cs="Arial"/>
          <w:color w:val="000000"/>
          <w:sz w:val="32"/>
          <w:szCs w:val="32"/>
        </w:rPr>
        <w:t xml:space="preserve"> (QoS) </w:t>
      </w:r>
      <w:r w:rsidRPr="00DA4ED5">
        <w:rPr>
          <w:rFonts w:ascii="Arial" w:hAnsi="Arial" w:cs="Arial"/>
          <w:color w:val="000000"/>
          <w:sz w:val="32"/>
          <w:szCs w:val="32"/>
          <w:rtl/>
        </w:rPr>
        <w:t>لحركة المرور بين المضيفات المادية المحددة مسبقًا من حيث التأخير. وستكون النتائج مخصصة لتدفق الفيديو وحركة الوسائط المتعددة التي لها متطلبات تأخير وموثوقية حرجة للغاية</w:t>
      </w:r>
      <w:r w:rsidRPr="00DA4ED5">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22182"/>
    <w:rsid w:val="00460E67"/>
    <w:rsid w:val="005620A6"/>
    <w:rsid w:val="006372DA"/>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DA4ED5"/>
    <w:rsid w:val="00EE2FCC"/>
    <w:rsid w:val="00F36421"/>
    <w:rsid w:val="00F424AF"/>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1</Pages>
  <Words>205</Words>
  <Characters>1171</Characters>
  <Application>Microsoft Office Word</Application>
  <DocSecurity>0</DocSecurity>
  <Lines>9</Lines>
  <Paragraphs>2</Paragraphs>
  <ScaleCrop>false</ScaleCrop>
  <Company/>
  <LinksUpToDate>false</LinksUpToDate>
  <CharactersWithSpaces>1374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84</cp:revision>
  <dcterms:created xsi:type="dcterms:W3CDTF">2020-06-02T09:03:00Z</dcterms:created>
  <dcterms:modified xsi:type="dcterms:W3CDTF">2020-06-04T10:11:00Z</dcterms:modified>
</cp:coreProperties>
</file>