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6322" w:rsidRPr="00100098" w:rsidRDefault="00856322" w:rsidP="00856322">
      <w:pPr>
        <w:bidi/>
        <w:spacing w:after="0" w:line="240" w:lineRule="auto"/>
        <w:rPr>
          <w:rFonts w:asciiTheme="majorBidi" w:eastAsia="Times New Roman" w:hAnsiTheme="majorBidi" w:cstheme="majorBidi"/>
          <w:b/>
          <w:bCs/>
          <w:i/>
          <w:iCs/>
          <w:sz w:val="28"/>
          <w:szCs w:val="28"/>
          <w:rtl/>
        </w:rPr>
      </w:pPr>
      <w:r w:rsidRPr="00100098">
        <w:rPr>
          <w:rFonts w:asciiTheme="majorBidi" w:eastAsia="Times New Roman" w:hAnsiTheme="majorBidi" w:cstheme="majorBidi" w:hint="cs"/>
          <w:b/>
          <w:bCs/>
          <w:i/>
          <w:iCs/>
          <w:sz w:val="28"/>
          <w:szCs w:val="28"/>
          <w:u w:val="single"/>
          <w:rtl/>
        </w:rPr>
        <w:t>هدف المشروع</w:t>
      </w:r>
      <w:r w:rsidRPr="00100098">
        <w:rPr>
          <w:rFonts w:asciiTheme="majorBidi" w:eastAsia="Times New Roman" w:hAnsiTheme="majorBidi" w:cstheme="majorBidi" w:hint="cs"/>
          <w:b/>
          <w:bCs/>
          <w:i/>
          <w:iCs/>
          <w:sz w:val="28"/>
          <w:szCs w:val="28"/>
          <w:rtl/>
        </w:rPr>
        <w:t xml:space="preserve"> :</w:t>
      </w:r>
    </w:p>
    <w:p w:rsidR="00856322" w:rsidRPr="00100098" w:rsidRDefault="00856322" w:rsidP="00856322">
      <w:pPr>
        <w:bidi/>
        <w:spacing w:after="0" w:line="240" w:lineRule="auto"/>
        <w:rPr>
          <w:rFonts w:asciiTheme="majorBidi" w:eastAsia="Times New Roman" w:hAnsiTheme="majorBidi" w:cstheme="majorBidi"/>
          <w:b/>
          <w:bCs/>
          <w:sz w:val="28"/>
          <w:szCs w:val="28"/>
          <w:rtl/>
        </w:rPr>
      </w:pPr>
    </w:p>
    <w:p w:rsidR="00100098" w:rsidRPr="00100098" w:rsidRDefault="00856322" w:rsidP="00100098">
      <w:pPr>
        <w:bidi/>
        <w:spacing w:after="0" w:line="36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  <w:rtl/>
        </w:rPr>
      </w:pPr>
      <w:r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يعد نقص المياه العذبة أحد التحديات الرئيسية للمياه في فلسطين. ولكن في الوقت نفسه ، يتم التخلص من كميات كبيرة من المياه العادمة في البيئة دون إعادة استخدامها أو معالجتها. علاوة على ذلك ، تقدر كمية مياه الصرف الصحي التي يتم التخلص منها سنوياً في فلسطين بحوالي 60 مليون متر مكعب في السنة. وبناءً على ذلك ، يجب تطبيق مناهج تكنولوجية جديدة في فلسطين لإعادة استخدام المياه العادمة لإنتاج المياه العذبة. وقد ظهرت مؤخرا ابتكارات تكنولوجية مهمة في معالجة مياه الصرف الصحي مثل </w:t>
      </w:r>
    </w:p>
    <w:p w:rsidR="00987975" w:rsidRDefault="00856322" w:rsidP="00987975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rtl/>
        </w:rPr>
      </w:pPr>
      <w:r w:rsidRPr="00100098">
        <w:rPr>
          <w:rFonts w:ascii="Times New Roman" w:eastAsia="Calibri" w:hAnsi="Times New Roman" w:cs="Times New Roman"/>
          <w:b/>
          <w:bCs/>
          <w:sz w:val="28"/>
          <w:szCs w:val="28"/>
        </w:rPr>
        <w:t>adsorption, microfiltration and ultrafiltration, reverse osmosis, biological treatment, advanced oxidation, treatment wetlands and nanotechnology.</w:t>
      </w:r>
    </w:p>
    <w:p w:rsidR="00987975" w:rsidRDefault="00856322" w:rsidP="00C87430">
      <w:pPr>
        <w:bidi/>
        <w:spacing w:after="0" w:line="36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100098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تتمتع تقنية النانو بإمكانيات كبيرة في تحسين معالجة المياه ومعالجة المياه العادمة ، حيث أنها توفر مزايا محتملة مثل التكلفة المنخفضة وإعادة الاستخدام والكفاءة العالية في إزالة الملوثات واستعادتها. في ه</w:t>
      </w:r>
      <w:r w:rsidR="00F1439C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ذا البحث تم إجراء تجارب </w:t>
      </w:r>
      <w:r w:rsidR="00C87430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adsorption</w:t>
      </w:r>
      <w:r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من خلال استخدام جسيمات نانوية من </w:t>
      </w:r>
      <w:r w:rsidR="00F1439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  </w:t>
      </w:r>
      <w:r w:rsidRPr="00100098">
        <w:rPr>
          <w:rFonts w:asciiTheme="majorBidi" w:eastAsia="Times New Roman" w:hAnsiTheme="majorBidi" w:cstheme="majorBidi"/>
          <w:b/>
          <w:bCs/>
          <w:sz w:val="28"/>
          <w:szCs w:val="28"/>
        </w:rPr>
        <w:t>pyroxene</w:t>
      </w:r>
      <w:r w:rsidR="00987975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</w:t>
      </w:r>
      <w:r w:rsidR="00F1439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</w:t>
      </w:r>
      <w:r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ذات التكلفة البيئية منخفضة </w:t>
      </w:r>
      <w:r w:rsidR="00727CAE">
        <w:rPr>
          <w:rFonts w:asciiTheme="majorBidi" w:eastAsia="Times New Roman" w:hAnsiTheme="majorBidi" w:cstheme="majorBidi"/>
          <w:b/>
          <w:bCs/>
          <w:sz w:val="28"/>
          <w:szCs w:val="28"/>
        </w:rPr>
        <w:t>.</w:t>
      </w:r>
    </w:p>
    <w:p w:rsidR="004562DD" w:rsidRDefault="00C87430" w:rsidP="00C87430">
      <w:pPr>
        <w:bidi/>
        <w:spacing w:after="0" w:line="36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  <w:rtl/>
        </w:rPr>
      </w:pP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ا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ستخدم</w:t>
      </w:r>
      <w:r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ت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صبغة الميثيلين الأزرق  ك</w:t>
      </w:r>
      <w:r w:rsidR="00987975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</w:t>
      </w:r>
      <w:r w:rsidR="00856322" w:rsidRPr="00100098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r w:rsidR="00987975" w:rsidRPr="00100098">
        <w:rPr>
          <w:rFonts w:asciiTheme="majorBidi" w:eastAsia="Arial Unicode MS" w:hAnsiTheme="majorBidi" w:cstheme="majorBidi"/>
          <w:b/>
          <w:bCs/>
          <w:sz w:val="28"/>
          <w:szCs w:val="28"/>
        </w:rPr>
        <w:t>adsorbate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في مياه الصرف الصحي النسيجية. </w:t>
      </w:r>
      <w:r w:rsidR="004562DD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من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</w:t>
      </w:r>
      <w:r w:rsidR="004562DD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خلال النتائج وجد  ان الطريقة الانسب ل </w:t>
      </w:r>
      <w:r w:rsidR="004562DD" w:rsidRPr="004562DD">
        <w:rPr>
          <w:rFonts w:ascii="Times New Roman" w:eastAsia="Calibri" w:hAnsi="Times New Roman" w:cs="Times New Roman"/>
          <w:b/>
          <w:bCs/>
          <w:sz w:val="28"/>
          <w:szCs w:val="28"/>
        </w:rPr>
        <w:t>adsorption equilibrium</w:t>
      </w:r>
      <w:r w:rsidR="004562DD" w:rsidRPr="004562DD">
        <w:rPr>
          <w:rFonts w:ascii="Times New Roman" w:eastAsia="Calibri" w:hAnsi="Times New Roman" w:cs="Times New Roman" w:hint="cs"/>
          <w:b/>
          <w:bCs/>
          <w:sz w:val="28"/>
          <w:szCs w:val="28"/>
          <w:rtl/>
        </w:rPr>
        <w:t xml:space="preserve"> </w:t>
      </w:r>
      <w:r w:rsidR="004562DD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باستخدام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</w:t>
      </w:r>
    </w:p>
    <w:p w:rsidR="00E17BA8" w:rsidRPr="00C87430" w:rsidRDefault="004562DD" w:rsidP="00C87430">
      <w:pPr>
        <w:bidi/>
        <w:spacing w:after="0" w:line="360" w:lineRule="auto"/>
        <w:jc w:val="both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4562DD">
        <w:rPr>
          <w:rFonts w:asciiTheme="majorBidi" w:eastAsia="Times New Roman" w:hAnsiTheme="majorBidi" w:cstheme="majorBidi"/>
          <w:b/>
          <w:bCs/>
          <w:sz w:val="28"/>
          <w:szCs w:val="28"/>
        </w:rPr>
        <w:t>Freundlich adsorption isotherm model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. بالإضافة إلى ذلك ، تم التحقيق في تأثير الرقم الهيدروجيني. وقد تم استخدام البيانات التي تم الحصول عليها من </w:t>
      </w:r>
      <w:r w:rsidR="00856322" w:rsidRPr="00100098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دراسات</w:t>
      </w:r>
      <w:r w:rsid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التي تمت عند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درجات حرارة وفترات زمنية</w:t>
      </w:r>
      <w:r w:rsidR="006A7DEB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مختلفة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لدراسة تأثير درجة الحرارة والوقت على </w:t>
      </w:r>
      <w:r w:rsidR="006A7DEB">
        <w:rPr>
          <w:rFonts w:asciiTheme="majorBidi" w:eastAsia="Times New Roman" w:hAnsiTheme="majorBidi" w:cstheme="majorBidi"/>
          <w:b/>
          <w:bCs/>
          <w:sz w:val="28"/>
          <w:szCs w:val="28"/>
        </w:rPr>
        <w:t>adsorption</w:t>
      </w:r>
      <w:r w:rsidR="00C87430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. </w:t>
      </w:r>
      <w:r w:rsid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ا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ظهر</w:t>
      </w:r>
      <w:r w:rsid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ت</w:t>
      </w:r>
      <w:r w:rsidR="00885455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bookmarkStart w:id="0" w:name="_GoBack"/>
      <w:bookmarkEnd w:id="0"/>
      <w:r w:rsidR="00C87430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نتائج التجر</w:t>
      </w:r>
      <w:r w:rsid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بة ان عملية</w:t>
      </w:r>
      <w:r w:rsidR="006A7DEB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 </w:t>
      </w:r>
      <w:r w:rsidR="006A7DEB" w:rsidRPr="006A7DEB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r w:rsidR="006A7DEB" w:rsidRPr="006A7DEB">
        <w:rPr>
          <w:rFonts w:asciiTheme="majorBidi" w:eastAsia="Times New Roman" w:hAnsiTheme="majorBidi" w:cstheme="majorBidi"/>
          <w:sz w:val="28"/>
          <w:szCs w:val="28"/>
        </w:rPr>
        <w:t xml:space="preserve"> </w:t>
      </w:r>
      <w:r w:rsidR="006A7DEB" w:rsidRPr="006A7DEB">
        <w:rPr>
          <w:rFonts w:asciiTheme="majorBidi" w:eastAsia="Times New Roman" w:hAnsiTheme="majorBidi" w:cstheme="majorBidi"/>
          <w:b/>
          <w:bCs/>
          <w:sz w:val="28"/>
          <w:szCs w:val="28"/>
        </w:rPr>
        <w:t>adsorption of methylene blue dye by nanopyroxene</w:t>
      </w:r>
      <w:r w:rsidR="001F1450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لا يعتمد على التفاعل </w:t>
      </w:r>
      <w:r w:rsidR="00856322" w:rsidRPr="00100098">
        <w:rPr>
          <w:rFonts w:asciiTheme="majorBidi" w:eastAsia="Times New Roman" w:hAnsiTheme="majorBidi" w:cstheme="majorBidi"/>
          <w:b/>
          <w:bCs/>
          <w:sz w:val="28"/>
          <w:szCs w:val="28"/>
        </w:rPr>
        <w:t>electrostatic</w:t>
      </w:r>
      <w:r w:rsidR="00856322" w:rsidRPr="00100098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بين سطح الجسيمات النانوية والصبغ</w:t>
      </w:r>
      <w:r w:rsidR="001F145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ة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حيث أن قيمة الأس الهيدروجيني لم تتغير قبل وبعد الامتصاص. كما أظهرت دراسة </w:t>
      </w:r>
      <w:r w:rsidR="0095454C" w:rsidRPr="0095454C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contact time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انه تم امتصاص صبغة </w:t>
      </w:r>
      <w:r w:rsidR="0095454C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methylene blue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بمعدل سريع وكفاءة عالية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. </w:t>
      </w:r>
      <w:r w:rsidR="00F1439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اما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تأثير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درجة الحرارة على امتصاص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كانت تزداد بازدياد درجة الحرارة </w:t>
      </w:r>
      <w:r w:rsidR="0095454C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>حيث زاد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ت عملية الامتصاص</w:t>
      </w:r>
      <w:r w:rsidR="0095454C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 من 0.2 إلى 1.15 مجم / م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vertAlign w:val="superscript"/>
          <w:rtl/>
        </w:rPr>
        <w:t>2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. هذه النتائج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تشير </w:t>
      </w:r>
      <w:r w:rsidR="00856322" w:rsidRPr="00856322">
        <w:rPr>
          <w:rFonts w:asciiTheme="majorBidi" w:eastAsia="Times New Roman" w:hAnsiTheme="majorBidi" w:cstheme="majorBidi"/>
          <w:b/>
          <w:bCs/>
          <w:sz w:val="28"/>
          <w:szCs w:val="28"/>
          <w:rtl/>
        </w:rPr>
        <w:t xml:space="preserve">إلى </w:t>
      </w:r>
      <w:r w:rsidR="0095454C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ان </w:t>
      </w:r>
      <w:r w:rsidR="0095454C" w:rsidRPr="0095454C">
        <w:rPr>
          <w:rFonts w:asciiTheme="majorBidi" w:eastAsia="Times New Roman" w:hAnsiTheme="majorBidi" w:cstheme="majorBidi"/>
          <w:b/>
          <w:bCs/>
          <w:sz w:val="28"/>
          <w:szCs w:val="28"/>
        </w:rPr>
        <w:t xml:space="preserve"> </w:t>
      </w:r>
      <w:r w:rsidR="0095454C" w:rsidRPr="00C87430">
        <w:rPr>
          <w:rFonts w:asciiTheme="majorBidi" w:eastAsia="Times New Roman" w:hAnsiTheme="majorBidi" w:cstheme="majorBidi"/>
          <w:b/>
          <w:bCs/>
          <w:sz w:val="28"/>
          <w:szCs w:val="28"/>
        </w:rPr>
        <w:t>nanopyroxene</w:t>
      </w:r>
      <w:r w:rsidR="0095454C" w:rsidRP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 xml:space="preserve"> </w:t>
      </w:r>
      <w:r w:rsidR="00F364B0" w:rsidRP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ي</w:t>
      </w:r>
      <w:r w:rsidR="00C87430">
        <w:rPr>
          <w:rFonts w:asciiTheme="majorBidi" w:eastAsia="Times New Roman" w:hAnsiTheme="majorBidi" w:cstheme="majorBidi" w:hint="cs"/>
          <w:b/>
          <w:bCs/>
          <w:sz w:val="28"/>
          <w:szCs w:val="28"/>
          <w:rtl/>
        </w:rPr>
        <w:t>ملك كفاءة عالية ومقدرة ممتازة على امتصاص الملوثات من المياه</w:t>
      </w:r>
      <w:r w:rsidR="00C87430">
        <w:rPr>
          <w:rFonts w:asciiTheme="majorBidi" w:eastAsia="Times New Roman" w:hAnsiTheme="majorBidi" w:cstheme="majorBidi"/>
          <w:b/>
          <w:bCs/>
          <w:sz w:val="28"/>
          <w:szCs w:val="28"/>
        </w:rPr>
        <w:t>.</w:t>
      </w:r>
    </w:p>
    <w:sectPr w:rsidR="00E17BA8" w:rsidRPr="00C8743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6322"/>
    <w:rsid w:val="000305FE"/>
    <w:rsid w:val="00030D5D"/>
    <w:rsid w:val="0005683C"/>
    <w:rsid w:val="000F2A0C"/>
    <w:rsid w:val="000F7496"/>
    <w:rsid w:val="00100098"/>
    <w:rsid w:val="00131E0A"/>
    <w:rsid w:val="001D3BA9"/>
    <w:rsid w:val="001F1450"/>
    <w:rsid w:val="00250C00"/>
    <w:rsid w:val="002527D6"/>
    <w:rsid w:val="002B3E63"/>
    <w:rsid w:val="00322A23"/>
    <w:rsid w:val="00423046"/>
    <w:rsid w:val="004562DD"/>
    <w:rsid w:val="004B4558"/>
    <w:rsid w:val="004C0CEE"/>
    <w:rsid w:val="00532FC7"/>
    <w:rsid w:val="00594961"/>
    <w:rsid w:val="005B0556"/>
    <w:rsid w:val="006A7DEB"/>
    <w:rsid w:val="006D38E7"/>
    <w:rsid w:val="006E5F0C"/>
    <w:rsid w:val="006F134E"/>
    <w:rsid w:val="007043F2"/>
    <w:rsid w:val="007106E0"/>
    <w:rsid w:val="00712231"/>
    <w:rsid w:val="00723522"/>
    <w:rsid w:val="00727CAE"/>
    <w:rsid w:val="007A3191"/>
    <w:rsid w:val="007C18B4"/>
    <w:rsid w:val="007D6933"/>
    <w:rsid w:val="007F1583"/>
    <w:rsid w:val="00856322"/>
    <w:rsid w:val="008831FA"/>
    <w:rsid w:val="00883584"/>
    <w:rsid w:val="00885455"/>
    <w:rsid w:val="00895EA5"/>
    <w:rsid w:val="008B097F"/>
    <w:rsid w:val="0095454C"/>
    <w:rsid w:val="00955B09"/>
    <w:rsid w:val="00987975"/>
    <w:rsid w:val="009C62A6"/>
    <w:rsid w:val="00A61902"/>
    <w:rsid w:val="00A75187"/>
    <w:rsid w:val="00A94504"/>
    <w:rsid w:val="00C172F5"/>
    <w:rsid w:val="00C3196A"/>
    <w:rsid w:val="00C87430"/>
    <w:rsid w:val="00C9468F"/>
    <w:rsid w:val="00D17244"/>
    <w:rsid w:val="00D42410"/>
    <w:rsid w:val="00D51684"/>
    <w:rsid w:val="00D63DD4"/>
    <w:rsid w:val="00E17BA8"/>
    <w:rsid w:val="00EB116E"/>
    <w:rsid w:val="00EF2195"/>
    <w:rsid w:val="00F05743"/>
    <w:rsid w:val="00F1439C"/>
    <w:rsid w:val="00F17E63"/>
    <w:rsid w:val="00F364B0"/>
    <w:rsid w:val="00F57685"/>
    <w:rsid w:val="00FF5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396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788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555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725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54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75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scc</dc:creator>
  <cp:lastModifiedBy>scc</cp:lastModifiedBy>
  <cp:revision>21</cp:revision>
  <dcterms:created xsi:type="dcterms:W3CDTF">2018-07-09T09:00:00Z</dcterms:created>
  <dcterms:modified xsi:type="dcterms:W3CDTF">2018-07-11T14:29:00Z</dcterms:modified>
</cp:coreProperties>
</file>