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6216E" w14:textId="77777777" w:rsidR="0066280D" w:rsidRPr="002738A3" w:rsidRDefault="0066280D" w:rsidP="0066280D">
      <w:pPr>
        <w:rPr>
          <w:rFonts w:asciiTheme="majorBidi" w:hAnsiTheme="majorBidi" w:cstheme="majorBidi"/>
          <w:b/>
          <w:bCs/>
          <w:sz w:val="32"/>
          <w:szCs w:val="32"/>
          <w:lang w:bidi="ar-JO"/>
        </w:rPr>
      </w:pPr>
      <w:r w:rsidRPr="002738A3">
        <w:rPr>
          <w:rFonts w:asciiTheme="majorBidi" w:hAnsiTheme="majorBidi" w:cstheme="majorBidi"/>
          <w:b/>
          <w:bCs/>
          <w:sz w:val="32"/>
          <w:szCs w:val="32"/>
          <w:lang w:bidi="ar-JO"/>
        </w:rPr>
        <w:t>Abstract</w:t>
      </w:r>
    </w:p>
    <w:p w14:paraId="1F1D5307" w14:textId="77777777" w:rsidR="0066280D" w:rsidRPr="002738A3" w:rsidRDefault="0066280D" w:rsidP="0066280D">
      <w:pPr>
        <w:rPr>
          <w:rFonts w:asciiTheme="majorBidi" w:hAnsiTheme="majorBidi" w:cstheme="majorBidi"/>
          <w:sz w:val="24"/>
          <w:szCs w:val="24"/>
          <w:lang w:bidi="ar-JO"/>
        </w:rPr>
      </w:pPr>
      <w:r w:rsidRPr="002738A3">
        <w:rPr>
          <w:rFonts w:asciiTheme="majorBidi" w:hAnsiTheme="majorBidi" w:cstheme="majorBidi"/>
          <w:sz w:val="24"/>
          <w:szCs w:val="24"/>
          <w:lang w:bidi="ar-JO"/>
        </w:rPr>
        <w:t>This project presents a comprehensive master plan for the city of Jerusalem, with a vision of a unified, sustainable, and inclusive city that prioritizes justice, cultural heritage, and equitable service distribution.</w:t>
      </w:r>
    </w:p>
    <w:p w14:paraId="4306F3C2" w14:textId="77777777" w:rsidR="0066280D" w:rsidRPr="002738A3" w:rsidRDefault="0066280D" w:rsidP="0066280D">
      <w:pPr>
        <w:rPr>
          <w:rFonts w:asciiTheme="majorBidi" w:hAnsiTheme="majorBidi" w:cstheme="majorBidi"/>
          <w:sz w:val="24"/>
          <w:szCs w:val="24"/>
          <w:lang w:bidi="ar-JO"/>
        </w:rPr>
      </w:pPr>
      <w:r w:rsidRPr="002738A3">
        <w:rPr>
          <w:rFonts w:asciiTheme="majorBidi" w:hAnsiTheme="majorBidi" w:cstheme="majorBidi"/>
          <w:sz w:val="24"/>
          <w:szCs w:val="24"/>
          <w:lang w:bidi="ar-JO"/>
        </w:rPr>
        <w:t>The study analyzes the spatial, social, and political context of East and West Jerusalem, identifying key strengths, weaknesses, opportunities, and threats through a detailed SWOT analysis.</w:t>
      </w:r>
    </w:p>
    <w:p w14:paraId="7CC22680" w14:textId="77777777" w:rsidR="0066280D" w:rsidRPr="002738A3" w:rsidRDefault="0066280D" w:rsidP="0066280D">
      <w:pPr>
        <w:rPr>
          <w:rFonts w:asciiTheme="majorBidi" w:hAnsiTheme="majorBidi" w:cstheme="majorBidi"/>
          <w:sz w:val="24"/>
          <w:szCs w:val="24"/>
          <w:lang w:bidi="ar-JO"/>
        </w:rPr>
      </w:pPr>
      <w:r w:rsidRPr="002738A3">
        <w:rPr>
          <w:rFonts w:asciiTheme="majorBidi" w:hAnsiTheme="majorBidi" w:cstheme="majorBidi"/>
          <w:sz w:val="24"/>
          <w:szCs w:val="24"/>
          <w:lang w:bidi="ar-JO"/>
        </w:rPr>
        <w:t>The plan proposes scenarios that restore Palestinian identity, reconnect fragmented communities, and restructure land use to serve the needs of all residents.</w:t>
      </w:r>
    </w:p>
    <w:p w14:paraId="3F4BF236" w14:textId="77777777" w:rsidR="0066280D" w:rsidRPr="002738A3" w:rsidRDefault="0066280D" w:rsidP="0066280D">
      <w:pPr>
        <w:rPr>
          <w:rFonts w:asciiTheme="majorBidi" w:hAnsiTheme="majorBidi" w:cstheme="majorBidi"/>
          <w:sz w:val="24"/>
          <w:szCs w:val="24"/>
          <w:lang w:bidi="ar-JO"/>
        </w:rPr>
      </w:pPr>
      <w:r w:rsidRPr="002738A3">
        <w:rPr>
          <w:rFonts w:asciiTheme="majorBidi" w:hAnsiTheme="majorBidi" w:cstheme="majorBidi"/>
          <w:sz w:val="24"/>
          <w:szCs w:val="24"/>
          <w:lang w:bidi="ar-JO"/>
        </w:rPr>
        <w:t>The final master plan for 2041 envisions a city that balances development and preservation, ensures spatial equity, and promotes economic and environmental resilience for future generations.</w:t>
      </w:r>
    </w:p>
    <w:p w14:paraId="5F97E93E" w14:textId="77777777" w:rsidR="0066280D" w:rsidRPr="002738A3" w:rsidRDefault="0066280D" w:rsidP="0066280D">
      <w:pPr>
        <w:jc w:val="right"/>
        <w:rPr>
          <w:rFonts w:ascii="Adobe Arabic" w:hAnsi="Adobe Arabic" w:cs="Adobe Arabic"/>
          <w:sz w:val="28"/>
          <w:szCs w:val="28"/>
          <w:lang w:bidi="ar-JO"/>
        </w:rPr>
      </w:pPr>
    </w:p>
    <w:p w14:paraId="61DBD161" w14:textId="77777777" w:rsidR="0066280D" w:rsidRPr="002738A3" w:rsidRDefault="0066280D" w:rsidP="0066280D">
      <w:pPr>
        <w:jc w:val="right"/>
        <w:rPr>
          <w:rFonts w:ascii="Adobe Arabic" w:hAnsi="Adobe Arabic" w:cs="Adobe Arabic"/>
          <w:b/>
          <w:bCs/>
          <w:sz w:val="32"/>
          <w:szCs w:val="32"/>
          <w:lang w:bidi="ar-JO"/>
        </w:rPr>
      </w:pPr>
      <w:r w:rsidRPr="002738A3">
        <w:rPr>
          <w:rFonts w:ascii="Adobe Arabic" w:hAnsi="Adobe Arabic" w:cs="Adobe Arabic"/>
          <w:b/>
          <w:bCs/>
          <w:sz w:val="32"/>
          <w:szCs w:val="32"/>
          <w:rtl/>
          <w:lang w:bidi="ar-JO"/>
        </w:rPr>
        <w:t>ملخص</w:t>
      </w:r>
    </w:p>
    <w:p w14:paraId="48FC589E" w14:textId="77777777" w:rsidR="0066280D" w:rsidRPr="002738A3" w:rsidRDefault="0066280D" w:rsidP="0066280D">
      <w:pPr>
        <w:jc w:val="right"/>
        <w:rPr>
          <w:rFonts w:ascii="Adobe Arabic" w:hAnsi="Adobe Arabic" w:cs="Adobe Arabic" w:hint="cs"/>
          <w:sz w:val="28"/>
          <w:szCs w:val="28"/>
          <w:rtl/>
          <w:lang w:bidi="ar-JO"/>
        </w:rPr>
      </w:pPr>
      <w:r w:rsidRPr="002738A3">
        <w:rPr>
          <w:rFonts w:ascii="Adobe Arabic" w:hAnsi="Adobe Arabic" w:cs="Adobe Arabic"/>
          <w:sz w:val="28"/>
          <w:szCs w:val="28"/>
          <w:rtl/>
          <w:lang w:bidi="ar-JO"/>
        </w:rPr>
        <w:t>يقدم هذا المشروع مخططًا رئيسيًا شاملًا لمدينة القدس، برؤية مدينة موحدة ومستدامة وشاملة، تُولي الأولوية للعدالة والتراث الثقافي والتوزيع العادل للخدمات</w:t>
      </w:r>
      <w:r>
        <w:rPr>
          <w:rFonts w:ascii="Adobe Arabic" w:hAnsi="Adobe Arabic" w:cs="Adobe Arabic" w:hint="cs"/>
          <w:sz w:val="28"/>
          <w:szCs w:val="28"/>
          <w:rtl/>
          <w:lang w:bidi="ar-JO"/>
        </w:rPr>
        <w:t>.</w:t>
      </w:r>
    </w:p>
    <w:p w14:paraId="13E09233" w14:textId="77777777" w:rsidR="0066280D" w:rsidRPr="002738A3" w:rsidRDefault="0066280D" w:rsidP="0066280D">
      <w:pPr>
        <w:jc w:val="right"/>
        <w:rPr>
          <w:rFonts w:ascii="Adobe Arabic" w:hAnsi="Adobe Arabic" w:cs="Adobe Arabic"/>
          <w:sz w:val="28"/>
          <w:szCs w:val="28"/>
          <w:lang w:bidi="ar-JO"/>
        </w:rPr>
      </w:pPr>
      <w:r w:rsidRPr="002738A3">
        <w:rPr>
          <w:rFonts w:ascii="Adobe Arabic" w:hAnsi="Adobe Arabic" w:cs="Adobe Arabic"/>
          <w:sz w:val="28"/>
          <w:szCs w:val="28"/>
          <w:rtl/>
          <w:lang w:bidi="ar-JO"/>
        </w:rPr>
        <w:t>تُحلل الدراسة السياق المكاني والاجتماعي والسياسي للقدس الشرقية والغربية، مُحددةً نقاط القوة والضعف والفرص والتهديدات الرئيسية من خلال تحليل</w:t>
      </w:r>
      <w:proofErr w:type="gramStart"/>
      <w:r>
        <w:rPr>
          <w:rFonts w:ascii="Adobe Arabic" w:hAnsi="Adobe Arabic" w:cs="Adobe Arabic" w:hint="cs"/>
          <w:sz w:val="28"/>
          <w:szCs w:val="28"/>
          <w:rtl/>
          <w:lang w:bidi="ar-JO"/>
        </w:rPr>
        <w:t>.</w:t>
      </w:r>
      <w:r w:rsidRPr="002738A3">
        <w:rPr>
          <w:rFonts w:ascii="Adobe Arabic" w:hAnsi="Adobe Arabic" w:cs="Adobe Arabic"/>
          <w:sz w:val="28"/>
          <w:szCs w:val="28"/>
          <w:lang w:bidi="ar-JO"/>
        </w:rPr>
        <w:t xml:space="preserve"> </w:t>
      </w:r>
      <w:r>
        <w:rPr>
          <w:rFonts w:ascii="Adobe Arabic" w:hAnsi="Adobe Arabic" w:cs="Adobe Arabic" w:hint="cs"/>
          <w:sz w:val="28"/>
          <w:szCs w:val="28"/>
          <w:rtl/>
          <w:lang w:bidi="ar-JO"/>
        </w:rPr>
        <w:t>)</w:t>
      </w:r>
      <w:proofErr w:type="gramEnd"/>
      <w:r w:rsidRPr="002738A3">
        <w:rPr>
          <w:rFonts w:ascii="Adobe Arabic" w:hAnsi="Adobe Arabic" w:cs="Adobe Arabic"/>
          <w:sz w:val="28"/>
          <w:szCs w:val="28"/>
          <w:lang w:bidi="ar-JO"/>
        </w:rPr>
        <w:t xml:space="preserve"> </w:t>
      </w:r>
      <w:proofErr w:type="gramStart"/>
      <w:r w:rsidRPr="002738A3">
        <w:rPr>
          <w:rFonts w:ascii="Adobe Arabic" w:hAnsi="Adobe Arabic" w:cs="Adobe Arabic"/>
          <w:sz w:val="28"/>
          <w:szCs w:val="28"/>
          <w:lang w:bidi="ar-JO"/>
        </w:rPr>
        <w:t>SWOT</w:t>
      </w:r>
      <w:r>
        <w:rPr>
          <w:rFonts w:ascii="Adobe Arabic" w:hAnsi="Adobe Arabic" w:cs="Adobe Arabic" w:hint="cs"/>
          <w:sz w:val="28"/>
          <w:szCs w:val="28"/>
          <w:rtl/>
          <w:lang w:bidi="ar-JO"/>
        </w:rPr>
        <w:t>(</w:t>
      </w:r>
      <w:r w:rsidRPr="002738A3">
        <w:rPr>
          <w:rFonts w:ascii="Adobe Arabic" w:hAnsi="Adobe Arabic" w:cs="Adobe Arabic"/>
          <w:sz w:val="28"/>
          <w:szCs w:val="28"/>
          <w:lang w:bidi="ar-JO"/>
        </w:rPr>
        <w:t xml:space="preserve"> </w:t>
      </w:r>
      <w:r w:rsidRPr="002738A3">
        <w:rPr>
          <w:rFonts w:ascii="Adobe Arabic" w:hAnsi="Adobe Arabic" w:cs="Adobe Arabic"/>
          <w:sz w:val="28"/>
          <w:szCs w:val="28"/>
          <w:rtl/>
          <w:lang w:bidi="ar-JO"/>
        </w:rPr>
        <w:t>مُفصل</w:t>
      </w:r>
      <w:proofErr w:type="gramEnd"/>
    </w:p>
    <w:p w14:paraId="2955581D" w14:textId="77777777" w:rsidR="0066280D" w:rsidRPr="002738A3" w:rsidRDefault="0066280D" w:rsidP="0066280D">
      <w:pPr>
        <w:jc w:val="right"/>
        <w:rPr>
          <w:rFonts w:ascii="Adobe Arabic" w:hAnsi="Adobe Arabic" w:cs="Adobe Arabic"/>
          <w:sz w:val="28"/>
          <w:szCs w:val="28"/>
          <w:lang w:bidi="ar-JO"/>
        </w:rPr>
      </w:pPr>
      <w:r w:rsidRPr="002738A3">
        <w:rPr>
          <w:rFonts w:ascii="Adobe Arabic" w:hAnsi="Adobe Arabic" w:cs="Adobe Arabic"/>
          <w:sz w:val="28"/>
          <w:szCs w:val="28"/>
          <w:rtl/>
          <w:lang w:bidi="ar-JO"/>
        </w:rPr>
        <w:t>تقترح الخطة سيناريوهات تُعيد الهوية الفلسطينية، وتُعيد ربط المجتمعات المُشتتة، وتُعيد هيكلة استخدام الأراضي لتلبية احتياجات جميع السكان</w:t>
      </w:r>
      <w:r>
        <w:rPr>
          <w:rFonts w:ascii="Adobe Arabic" w:hAnsi="Adobe Arabic" w:cs="Adobe Arabic" w:hint="cs"/>
          <w:sz w:val="28"/>
          <w:szCs w:val="28"/>
          <w:rtl/>
          <w:lang w:bidi="ar-JO"/>
        </w:rPr>
        <w:t>.</w:t>
      </w:r>
    </w:p>
    <w:p w14:paraId="36B9B052" w14:textId="4A22231B" w:rsidR="00396AA4" w:rsidRDefault="0066280D" w:rsidP="0066280D">
      <w:r w:rsidRPr="002738A3">
        <w:rPr>
          <w:rFonts w:ascii="Adobe Arabic" w:hAnsi="Adobe Arabic" w:cs="Adobe Arabic"/>
          <w:sz w:val="28"/>
          <w:szCs w:val="28"/>
          <w:rtl/>
          <w:lang w:bidi="ar-JO"/>
        </w:rPr>
        <w:t>تتوخى الخطة الرئيسية النهائية لعام ٢٠٤١ مدينةً تُوازن بين التنمية والحفاظ على التراث، وتضمن العدالة المكانية، وتُعزز المرونة الاقتصادية والبيئية للأجيال القادمة</w:t>
      </w:r>
      <w:r>
        <w:rPr>
          <w:rFonts w:ascii="Adobe Arabic" w:hAnsi="Adobe Arabic" w:cs="Adobe Arabic" w:hint="cs"/>
          <w:sz w:val="28"/>
          <w:szCs w:val="28"/>
          <w:rtl/>
          <w:lang w:bidi="ar-JO"/>
        </w:rPr>
        <w:t>.</w:t>
      </w:r>
    </w:p>
    <w:sectPr w:rsidR="00396A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Arabic">
    <w:panose1 w:val="02040503050201020203"/>
    <w:charset w:val="00"/>
    <w:family w:val="roman"/>
    <w:notTrueType/>
    <w:pitch w:val="variable"/>
    <w:sig w:usb0="8000202F" w:usb1="8000A04A" w:usb2="00000008" w:usb3="00000000" w:csb0="0000004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80D"/>
    <w:rsid w:val="001F2E23"/>
    <w:rsid w:val="002A4284"/>
    <w:rsid w:val="00373339"/>
    <w:rsid w:val="00396AA4"/>
    <w:rsid w:val="0066280D"/>
    <w:rsid w:val="009A7843"/>
    <w:rsid w:val="00B2646B"/>
    <w:rsid w:val="00B869D1"/>
    <w:rsid w:val="00FF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4ACF9"/>
  <w15:chartTrackingRefBased/>
  <w15:docId w15:val="{68ADA6B9-3695-46D1-B842-061D4614B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280D"/>
  </w:style>
  <w:style w:type="paragraph" w:styleId="Heading1">
    <w:name w:val="heading 1"/>
    <w:basedOn w:val="Normal"/>
    <w:next w:val="Normal"/>
    <w:link w:val="Heading1Char"/>
    <w:uiPriority w:val="9"/>
    <w:qFormat/>
    <w:rsid w:val="006628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28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28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28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28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28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28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28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28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8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28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28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28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28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28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28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28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28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28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628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28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628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28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628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28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628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28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28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280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malak hamadeh</dc:creator>
  <cp:keywords/>
  <dc:description/>
  <cp:lastModifiedBy>malak hamadeh</cp:lastModifiedBy>
  <cp:revision>1</cp:revision>
  <dcterms:created xsi:type="dcterms:W3CDTF">2025-07-27T00:28:00Z</dcterms:created>
  <dcterms:modified xsi:type="dcterms:W3CDTF">2025-07-27T00:30:00Z</dcterms:modified>
</cp:coreProperties>
</file>