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054420" w14:textId="77777777" w:rsidR="00CE504A" w:rsidRDefault="00CE504A" w:rsidP="00CE504A">
      <w:pPr>
        <w:jc w:val="left"/>
        <w:rPr>
          <w:b/>
          <w:bCs/>
          <w:sz w:val="36"/>
          <w:szCs w:val="36"/>
        </w:rPr>
      </w:pPr>
      <w:r w:rsidRPr="0051670A">
        <w:rPr>
          <w:b/>
          <w:bCs/>
          <w:sz w:val="144"/>
          <w:szCs w:val="144"/>
        </w:rPr>
        <w:t>A</w:t>
      </w:r>
      <w:r w:rsidRPr="0051670A">
        <w:rPr>
          <w:b/>
          <w:bCs/>
          <w:sz w:val="36"/>
          <w:szCs w:val="36"/>
        </w:rPr>
        <w:t>bstract</w:t>
      </w:r>
      <w:r>
        <w:rPr>
          <w:b/>
          <w:bCs/>
          <w:sz w:val="36"/>
          <w:szCs w:val="36"/>
        </w:rPr>
        <w:t xml:space="preserve"> (In Arabic)</w:t>
      </w:r>
    </w:p>
    <w:p w14:paraId="311355CB" w14:textId="77777777" w:rsidR="00CE504A" w:rsidRPr="002943F6" w:rsidRDefault="00CE504A" w:rsidP="00CE504A">
      <w:pPr>
        <w:bidi/>
        <w:rPr>
          <w:rFonts w:ascii="Simplified Arabic" w:hAnsi="Simplified Arabic" w:cs="Simplified Arabic"/>
          <w:b/>
          <w:bCs/>
          <w:sz w:val="28"/>
          <w:szCs w:val="28"/>
        </w:rPr>
      </w:pPr>
      <w:r w:rsidRPr="002943F6">
        <w:rPr>
          <w:rFonts w:ascii="Simplified Arabic" w:hAnsi="Simplified Arabic" w:cs="Simplified Arabic"/>
          <w:b/>
          <w:bCs/>
          <w:sz w:val="28"/>
          <w:szCs w:val="28"/>
          <w:rtl/>
        </w:rPr>
        <w:t xml:space="preserve">مدينة الإسفنج هي نموذج بناء حضري جديد بدأ في الصين. يمكن أن يخفف من الفيضانات </w:t>
      </w:r>
      <w:proofErr w:type="gramStart"/>
      <w:r w:rsidRPr="002943F6">
        <w:rPr>
          <w:rFonts w:ascii="Simplified Arabic" w:hAnsi="Simplified Arabic" w:cs="Simplified Arabic"/>
          <w:b/>
          <w:bCs/>
          <w:sz w:val="28"/>
          <w:szCs w:val="28"/>
          <w:rtl/>
        </w:rPr>
        <w:t>الحضرية ،</w:t>
      </w:r>
      <w:proofErr w:type="gramEnd"/>
      <w:r w:rsidRPr="002943F6">
        <w:rPr>
          <w:rFonts w:ascii="Simplified Arabic" w:hAnsi="Simplified Arabic" w:cs="Simplified Arabic"/>
          <w:b/>
          <w:bCs/>
          <w:sz w:val="28"/>
          <w:szCs w:val="28"/>
          <w:rtl/>
        </w:rPr>
        <w:t xml:space="preserve"> ونقص الموارد المائية ، وتأثير الجزر الحرارية الحضرية عن طريق امتصاص والتقاط مياه الأمطار والاستفادة منها للحد من الفيضانات. يمكن إعادة استخدام مياه الأمطار التي يتم حصادها لأغراض الري والاستخدام المنزلي. إنه نظام صرف مستدام على نطاق حضري وما بعده (</w:t>
      </w:r>
      <w:proofErr w:type="gramStart"/>
      <w:r w:rsidRPr="002943F6">
        <w:rPr>
          <w:rFonts w:ascii="Simplified Arabic" w:hAnsi="Simplified Arabic" w:cs="Simplified Arabic"/>
          <w:b/>
          <w:bCs/>
          <w:sz w:val="28"/>
          <w:szCs w:val="28"/>
          <w:rtl/>
        </w:rPr>
        <w:t>ويكيبيديا ،</w:t>
      </w:r>
      <w:proofErr w:type="gramEnd"/>
      <w:r w:rsidRPr="002943F6">
        <w:rPr>
          <w:rFonts w:ascii="Simplified Arabic" w:hAnsi="Simplified Arabic" w:cs="Simplified Arabic"/>
          <w:b/>
          <w:bCs/>
          <w:sz w:val="28"/>
          <w:szCs w:val="28"/>
          <w:rtl/>
        </w:rPr>
        <w:t xml:space="preserve"> 2023). نظرًا لأن حالة نابلس لها بيئتها الخاصة </w:t>
      </w:r>
      <w:proofErr w:type="gramStart"/>
      <w:r w:rsidRPr="002943F6">
        <w:rPr>
          <w:rFonts w:ascii="Simplified Arabic" w:hAnsi="Simplified Arabic" w:cs="Simplified Arabic"/>
          <w:b/>
          <w:bCs/>
          <w:sz w:val="28"/>
          <w:szCs w:val="28"/>
          <w:rtl/>
        </w:rPr>
        <w:t>وقيودها ،</w:t>
      </w:r>
      <w:proofErr w:type="gramEnd"/>
      <w:r w:rsidRPr="002943F6">
        <w:rPr>
          <w:rFonts w:ascii="Simplified Arabic" w:hAnsi="Simplified Arabic" w:cs="Simplified Arabic"/>
          <w:b/>
          <w:bCs/>
          <w:sz w:val="28"/>
          <w:szCs w:val="28"/>
          <w:rtl/>
        </w:rPr>
        <w:t xml:space="preserve"> ودراسة تعرضها لخطر الفيضانات وتأثيرها على الوضع الاقتصادي الاجتماعي ، ودراسة القدرة التي تمثل إسفنجية المدينة. تم إنشاء نموذج / إطار عمل شامل لحالة نابلس كمنهجية لإظهار الطريقة التي تم بها تحليل المدينة وكيفية التدخلات عند ظهور الحلول. قسم التحليل من البحث إلى جزأين: تحليل التعرض وتحليل القدرات. ركز تحليل </w:t>
      </w:r>
      <w:proofErr w:type="gramStart"/>
      <w:r w:rsidRPr="002943F6">
        <w:rPr>
          <w:rFonts w:ascii="Simplified Arabic" w:hAnsi="Simplified Arabic" w:cs="Simplified Arabic"/>
          <w:b/>
          <w:bCs/>
          <w:sz w:val="28"/>
          <w:szCs w:val="28"/>
          <w:rtl/>
        </w:rPr>
        <w:t>التعرض ،</w:t>
      </w:r>
      <w:proofErr w:type="gramEnd"/>
      <w:r w:rsidRPr="002943F6">
        <w:rPr>
          <w:rFonts w:ascii="Simplified Arabic" w:hAnsi="Simplified Arabic" w:cs="Simplified Arabic"/>
          <w:b/>
          <w:bCs/>
          <w:sz w:val="28"/>
          <w:szCs w:val="28"/>
          <w:rtl/>
        </w:rPr>
        <w:t xml:space="preserve"> الذي كان 57.83٪ ، على إنشاء خريطة مخاطر لإظهار مستوى المخاطر لكل منطقة داخل حدود المدينة ، بينما ركز تحليل ال</w:t>
      </w:r>
      <w:r>
        <w:rPr>
          <w:rFonts w:ascii="Simplified Arabic" w:hAnsi="Simplified Arabic" w:cs="Simplified Arabic" w:hint="cs"/>
          <w:b/>
          <w:bCs/>
          <w:sz w:val="28"/>
          <w:szCs w:val="28"/>
          <w:rtl/>
        </w:rPr>
        <w:t xml:space="preserve">قدرة </w:t>
      </w:r>
      <w:r w:rsidRPr="002943F6">
        <w:rPr>
          <w:rFonts w:ascii="Simplified Arabic" w:hAnsi="Simplified Arabic" w:cs="Simplified Arabic"/>
          <w:b/>
          <w:bCs/>
          <w:sz w:val="28"/>
          <w:szCs w:val="28"/>
          <w:rtl/>
        </w:rPr>
        <w:t xml:space="preserve">على إيجاد إسفنجية المدينة ، والتي كانت 35.54٪. تمثل الفجوة بين التعرض والقدرة مقدار التدخل المطلوب تطبيقه لتقليل التعرض وزيادة </w:t>
      </w:r>
      <w:proofErr w:type="gramStart"/>
      <w:r w:rsidRPr="002943F6">
        <w:rPr>
          <w:rFonts w:ascii="Simplified Arabic" w:hAnsi="Simplified Arabic" w:cs="Simplified Arabic"/>
          <w:b/>
          <w:bCs/>
          <w:sz w:val="28"/>
          <w:szCs w:val="28"/>
          <w:rtl/>
        </w:rPr>
        <w:t>القدرة ،</w:t>
      </w:r>
      <w:proofErr w:type="gramEnd"/>
      <w:r w:rsidRPr="002943F6">
        <w:rPr>
          <w:rFonts w:ascii="Simplified Arabic" w:hAnsi="Simplified Arabic" w:cs="Simplified Arabic"/>
          <w:b/>
          <w:bCs/>
          <w:sz w:val="28"/>
          <w:szCs w:val="28"/>
          <w:rtl/>
        </w:rPr>
        <w:t xml:space="preserve"> لتحقيق الهدف. كان التدخل هو الجزء الأخير من </w:t>
      </w:r>
      <w:proofErr w:type="gramStart"/>
      <w:r w:rsidRPr="002943F6">
        <w:rPr>
          <w:rFonts w:ascii="Simplified Arabic" w:hAnsi="Simplified Arabic" w:cs="Simplified Arabic"/>
          <w:b/>
          <w:bCs/>
          <w:sz w:val="28"/>
          <w:szCs w:val="28"/>
          <w:rtl/>
        </w:rPr>
        <w:t>البحث ،</w:t>
      </w:r>
      <w:proofErr w:type="gramEnd"/>
      <w:r w:rsidRPr="002943F6">
        <w:rPr>
          <w:rFonts w:ascii="Simplified Arabic" w:hAnsi="Simplified Arabic" w:cs="Simplified Arabic"/>
          <w:b/>
          <w:bCs/>
          <w:sz w:val="28"/>
          <w:szCs w:val="28"/>
          <w:rtl/>
        </w:rPr>
        <w:t xml:space="preserve"> حيث تم اقتراح التدخلات الفيزيائية والتنظيمية. تم اختيار المنطقة الصناعية كمثال لتخطيط حي أو منطقة بأكملها في طريقة التخطيط من أعلى إلى أسفل. تم تقسيم التدخلات إلى هدفين رئيسيين: جعل </w:t>
      </w:r>
      <w:r>
        <w:rPr>
          <w:rFonts w:ascii="Simplified Arabic" w:hAnsi="Simplified Arabic" w:cs="Simplified Arabic" w:hint="cs"/>
          <w:b/>
          <w:bCs/>
          <w:sz w:val="28"/>
          <w:szCs w:val="28"/>
          <w:rtl/>
        </w:rPr>
        <w:t>المخطط الهيكلي أكثر</w:t>
      </w:r>
      <w:r w:rsidRPr="002943F6">
        <w:rPr>
          <w:rFonts w:ascii="Simplified Arabic" w:hAnsi="Simplified Arabic" w:cs="Simplified Arabic"/>
          <w:b/>
          <w:bCs/>
          <w:sz w:val="28"/>
          <w:szCs w:val="28"/>
          <w:rtl/>
        </w:rPr>
        <w:t xml:space="preserve"> إسفنجية من خلال زيادة المساحات الخضراء والحواجز الخضراء وزيادة النفاذية </w:t>
      </w:r>
      <w:r>
        <w:rPr>
          <w:rFonts w:ascii="Simplified Arabic" w:hAnsi="Simplified Arabic" w:cs="Simplified Arabic" w:hint="cs"/>
          <w:b/>
          <w:bCs/>
          <w:sz w:val="28"/>
          <w:szCs w:val="28"/>
          <w:rtl/>
        </w:rPr>
        <w:t>الفيزيائية لمياه الأمطار</w:t>
      </w:r>
      <w:r w:rsidRPr="002943F6">
        <w:rPr>
          <w:rFonts w:ascii="Simplified Arabic" w:hAnsi="Simplified Arabic" w:cs="Simplified Arabic"/>
          <w:b/>
          <w:bCs/>
          <w:sz w:val="28"/>
          <w:szCs w:val="28"/>
          <w:rtl/>
        </w:rPr>
        <w:t xml:space="preserve"> داخل المنطقة الصناعية. تم تقسيم السياسات إلى استراتيجيتين: التوجه لبناء أنظمة حصاد مياه </w:t>
      </w:r>
      <w:proofErr w:type="gramStart"/>
      <w:r w:rsidRPr="002943F6">
        <w:rPr>
          <w:rFonts w:ascii="Simplified Arabic" w:hAnsi="Simplified Arabic" w:cs="Simplified Arabic"/>
          <w:b/>
          <w:bCs/>
          <w:sz w:val="28"/>
          <w:szCs w:val="28"/>
          <w:rtl/>
        </w:rPr>
        <w:t>الأمطار ،</w:t>
      </w:r>
      <w:proofErr w:type="gramEnd"/>
      <w:r w:rsidRPr="002943F6">
        <w:rPr>
          <w:rFonts w:ascii="Simplified Arabic" w:hAnsi="Simplified Arabic" w:cs="Simplified Arabic"/>
          <w:b/>
          <w:bCs/>
          <w:sz w:val="28"/>
          <w:szCs w:val="28"/>
          <w:rtl/>
        </w:rPr>
        <w:t xml:space="preserve"> والتوجيه لبناء أسطح خضراء ، لتقليل سقوط مياه الأمطار </w:t>
      </w:r>
      <w:r>
        <w:rPr>
          <w:rFonts w:ascii="Simplified Arabic" w:hAnsi="Simplified Arabic" w:cs="Simplified Arabic" w:hint="cs"/>
          <w:b/>
          <w:bCs/>
          <w:sz w:val="28"/>
          <w:szCs w:val="28"/>
          <w:rtl/>
        </w:rPr>
        <w:t xml:space="preserve">من المباني </w:t>
      </w:r>
      <w:r w:rsidRPr="002943F6">
        <w:rPr>
          <w:rFonts w:ascii="Simplified Arabic" w:hAnsi="Simplified Arabic" w:cs="Simplified Arabic"/>
          <w:b/>
          <w:bCs/>
          <w:sz w:val="28"/>
          <w:szCs w:val="28"/>
          <w:rtl/>
        </w:rPr>
        <w:t>على الأرض</w:t>
      </w:r>
      <w:r>
        <w:rPr>
          <w:rFonts w:ascii="Simplified Arabic" w:hAnsi="Simplified Arabic" w:cs="Simplified Arabic" w:hint="cs"/>
          <w:b/>
          <w:bCs/>
          <w:sz w:val="28"/>
          <w:szCs w:val="28"/>
          <w:rtl/>
        </w:rPr>
        <w:t>،</w:t>
      </w:r>
      <w:r w:rsidRPr="002943F6">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و</w:t>
      </w:r>
      <w:r w:rsidRPr="002943F6">
        <w:rPr>
          <w:rFonts w:ascii="Simplified Arabic" w:hAnsi="Simplified Arabic" w:cs="Simplified Arabic"/>
          <w:b/>
          <w:bCs/>
          <w:sz w:val="28"/>
          <w:szCs w:val="28"/>
          <w:rtl/>
        </w:rPr>
        <w:t>ال</w:t>
      </w:r>
      <w:r>
        <w:rPr>
          <w:rFonts w:ascii="Simplified Arabic" w:hAnsi="Simplified Arabic" w:cs="Simplified Arabic" w:hint="cs"/>
          <w:b/>
          <w:bCs/>
          <w:sz w:val="28"/>
          <w:szCs w:val="28"/>
          <w:rtl/>
        </w:rPr>
        <w:t>ذي</w:t>
      </w:r>
      <w:r w:rsidRPr="002943F6">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ي</w:t>
      </w:r>
      <w:r w:rsidRPr="002943F6">
        <w:rPr>
          <w:rFonts w:ascii="Simplified Arabic" w:hAnsi="Simplified Arabic" w:cs="Simplified Arabic"/>
          <w:b/>
          <w:bCs/>
          <w:sz w:val="28"/>
          <w:szCs w:val="28"/>
          <w:rtl/>
        </w:rPr>
        <w:t>سبب أضرارًا</w:t>
      </w:r>
      <w:r>
        <w:rPr>
          <w:rFonts w:ascii="Simplified Arabic" w:hAnsi="Simplified Arabic" w:cs="Simplified Arabic" w:hint="cs"/>
          <w:b/>
          <w:bCs/>
          <w:sz w:val="28"/>
          <w:szCs w:val="28"/>
          <w:rtl/>
        </w:rPr>
        <w:t xml:space="preserve"> للمباني في المنطقة</w:t>
      </w:r>
      <w:r w:rsidRPr="002943F6">
        <w:rPr>
          <w:rFonts w:ascii="Simplified Arabic" w:hAnsi="Simplified Arabic" w:cs="Simplified Arabic"/>
          <w:b/>
          <w:bCs/>
          <w:sz w:val="28"/>
          <w:szCs w:val="28"/>
          <w:rtl/>
        </w:rPr>
        <w:t>.</w:t>
      </w:r>
    </w:p>
    <w:p w14:paraId="685A1774" w14:textId="77777777" w:rsidR="005B5B92" w:rsidRDefault="005B5B92">
      <w:bookmarkStart w:id="0" w:name="_GoBack"/>
      <w:bookmarkEnd w:id="0"/>
    </w:p>
    <w:sectPr w:rsidR="005B5B9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0F19"/>
    <w:rsid w:val="000B5D92"/>
    <w:rsid w:val="00410F19"/>
    <w:rsid w:val="005B5B92"/>
    <w:rsid w:val="00CE504A"/>
    <w:rsid w:val="00D5102B"/>
    <w:rsid w:val="00DD1CF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B9F69A-3C3A-4A7F-86A4-33AAD1C01E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E504A"/>
    <w:pPr>
      <w:jc w:val="both"/>
    </w:pPr>
    <w:rPr>
      <w:rFonts w:asciiTheme="majorBidi" w:hAnsiTheme="majorBidi" w:cstheme="majorBidi"/>
      <w:color w:val="252525"/>
      <w:sz w:val="24"/>
      <w:szCs w:val="24"/>
      <w:shd w:val="clear" w:color="auto" w:fill="FFFF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IntenseQuote">
    <w:name w:val="Intense Quote"/>
    <w:basedOn w:val="Normal"/>
    <w:next w:val="Normal"/>
    <w:link w:val="IntenseQuoteChar"/>
    <w:uiPriority w:val="30"/>
    <w:qFormat/>
    <w:rsid w:val="00DD1CF8"/>
    <w:pPr>
      <w:pBdr>
        <w:top w:val="single" w:sz="4" w:space="10" w:color="4472C4" w:themeColor="accent1"/>
        <w:bottom w:val="single" w:sz="4" w:space="10" w:color="4472C4" w:themeColor="accent1"/>
      </w:pBdr>
      <w:spacing w:before="360" w:after="360"/>
      <w:ind w:left="864" w:right="864"/>
      <w:jc w:val="center"/>
    </w:pPr>
    <w:rPr>
      <w:rFonts w:asciiTheme="minorHAnsi" w:hAnsiTheme="minorHAnsi" w:cstheme="minorBidi"/>
      <w:i/>
      <w:iCs/>
      <w:color w:val="4472C4" w:themeColor="accent1"/>
      <w:sz w:val="22"/>
      <w:szCs w:val="22"/>
      <w:shd w:val="clear" w:color="auto" w:fill="auto"/>
    </w:rPr>
  </w:style>
  <w:style w:type="character" w:customStyle="1" w:styleId="IntenseQuoteChar">
    <w:name w:val="Intense Quote Char"/>
    <w:basedOn w:val="DefaultParagraphFont"/>
    <w:link w:val="IntenseQuote"/>
    <w:uiPriority w:val="30"/>
    <w:rsid w:val="00DD1CF8"/>
    <w:rPr>
      <w:i/>
      <w:iCs/>
      <w:color w:val="4472C4" w:themeColor="accent1"/>
    </w:rPr>
  </w:style>
  <w:style w:type="character" w:styleId="SubtleReference">
    <w:name w:val="Subtle Reference"/>
    <w:basedOn w:val="DefaultParagraphFont"/>
    <w:uiPriority w:val="31"/>
    <w:qFormat/>
    <w:rsid w:val="00DD1CF8"/>
    <w:rPr>
      <w:smallCaps/>
      <w:color w:val="5A5A5A" w:themeColor="text1" w:themeTint="A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232</Words>
  <Characters>1323</Characters>
  <Application>Microsoft Office Word</Application>
  <DocSecurity>0</DocSecurity>
  <Lines>11</Lines>
  <Paragraphs>3</Paragraphs>
  <ScaleCrop>false</ScaleCrop>
  <Company/>
  <LinksUpToDate>false</LinksUpToDate>
  <CharactersWithSpaces>1552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2023-06-12T09:14:00Z</dcterms:created>
  <dcterms:modified xsi:type="dcterms:W3CDTF">2023-06-12T09:15:00Z</dcterms:modified>
</cp:coreProperties>
</file>