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4B7A" w:rsidRPr="00374B7A" w:rsidRDefault="00374B7A" w:rsidP="00374B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inherit" w:eastAsia="Times New Roman" w:hAnsi="inherit" w:cs="Courier New" w:hint="cs"/>
          <w:color w:val="212121"/>
          <w:sz w:val="20"/>
          <w:szCs w:val="20"/>
          <w:rtl/>
          <w:lang w:bidi="ar"/>
        </w:rPr>
      </w:pPr>
      <w:r w:rsidRPr="00374B7A">
        <w:rPr>
          <w:rFonts w:ascii="inherit" w:eastAsia="Times New Roman" w:hAnsi="inherit" w:cs="Courier New" w:hint="cs"/>
          <w:color w:val="212121"/>
          <w:sz w:val="20"/>
          <w:szCs w:val="20"/>
          <w:rtl/>
          <w:lang w:bidi="ar"/>
        </w:rPr>
        <w:t>نبذة مختصرة</w:t>
      </w:r>
    </w:p>
    <w:p w:rsidR="00374B7A" w:rsidRPr="00374B7A" w:rsidRDefault="00374B7A" w:rsidP="00374B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inherit" w:eastAsia="Times New Roman" w:hAnsi="inherit" w:cs="Courier New" w:hint="cs"/>
          <w:color w:val="212121"/>
          <w:sz w:val="20"/>
          <w:szCs w:val="20"/>
          <w:rtl/>
          <w:lang w:bidi="ar"/>
        </w:rPr>
      </w:pPr>
    </w:p>
    <w:p w:rsidR="00374B7A" w:rsidRPr="00374B7A" w:rsidRDefault="00374B7A" w:rsidP="00374B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inherit" w:eastAsia="Times New Roman" w:hAnsi="inherit" w:cs="Courier New" w:hint="cs"/>
          <w:color w:val="212121"/>
          <w:sz w:val="20"/>
          <w:szCs w:val="20"/>
          <w:rtl/>
          <w:lang w:bidi="ar"/>
        </w:rPr>
      </w:pPr>
      <w:r w:rsidRPr="00374B7A">
        <w:rPr>
          <w:rFonts w:ascii="inherit" w:eastAsia="Times New Roman" w:hAnsi="inherit" w:cs="Courier New" w:hint="cs"/>
          <w:color w:val="212121"/>
          <w:sz w:val="20"/>
          <w:szCs w:val="20"/>
          <w:rtl/>
          <w:lang w:bidi="ar"/>
        </w:rPr>
        <w:t xml:space="preserve">محولات </w:t>
      </w:r>
      <w:r w:rsidRPr="00374B7A">
        <w:rPr>
          <w:rFonts w:ascii="inherit" w:eastAsia="Times New Roman" w:hAnsi="inherit" w:cs="Courier New" w:hint="cs"/>
          <w:color w:val="212121"/>
          <w:sz w:val="20"/>
          <w:szCs w:val="20"/>
          <w:lang w:bidi="ar"/>
        </w:rPr>
        <w:t>DC / DC</w:t>
      </w:r>
      <w:r>
        <w:rPr>
          <w:rFonts w:ascii="inherit" w:eastAsia="Times New Roman" w:hAnsi="inherit" w:cs="Courier New" w:hint="cs"/>
          <w:color w:val="212121"/>
          <w:sz w:val="20"/>
          <w:szCs w:val="20"/>
          <w:rtl/>
          <w:lang w:bidi="ar"/>
        </w:rPr>
        <w:t xml:space="preserve"> لديها</w:t>
      </w:r>
      <w:r w:rsidRPr="00374B7A">
        <w:rPr>
          <w:rFonts w:ascii="inherit" w:eastAsia="Times New Roman" w:hAnsi="inherit" w:cs="Courier New" w:hint="cs"/>
          <w:color w:val="212121"/>
          <w:sz w:val="20"/>
          <w:szCs w:val="20"/>
          <w:rtl/>
          <w:lang w:bidi="ar"/>
        </w:rPr>
        <w:t xml:space="preserve"> مجموعة من التطبيقات في الصناعة بسبب مزاياها العديدة. لا يتم دائمًا تزويد مهندسي التصميم بالكمية المطلوبة من الفولتية حتى يتمكنوا من تصميم أعمالهم. إن إضافة مصدر إضافي للجهد إلى التصميم ليس دائما مجدي من حيث التكلفة. يمكننا أن نقول أن هذه الأنواع من المحولات لديها كفاءة عالية ، منخفضة التكلفة ، البساطة وغيرها من المزايا التي سنذكرها.</w:t>
      </w:r>
    </w:p>
    <w:p w:rsidR="00374B7A" w:rsidRPr="00374B7A" w:rsidRDefault="00374B7A" w:rsidP="00374B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inherit" w:eastAsia="Times New Roman" w:hAnsi="inherit" w:cs="Courier New" w:hint="cs"/>
          <w:color w:val="212121"/>
          <w:sz w:val="20"/>
          <w:szCs w:val="20"/>
          <w:rtl/>
          <w:lang w:bidi="ar"/>
        </w:rPr>
      </w:pPr>
    </w:p>
    <w:p w:rsidR="00374B7A" w:rsidRPr="00374B7A" w:rsidRDefault="00374B7A" w:rsidP="00374B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inherit" w:eastAsia="Times New Roman" w:hAnsi="inherit" w:cs="Courier New"/>
          <w:color w:val="212121"/>
          <w:sz w:val="20"/>
          <w:szCs w:val="20"/>
        </w:rPr>
      </w:pPr>
      <w:r w:rsidRPr="00374B7A">
        <w:rPr>
          <w:rFonts w:ascii="inherit" w:eastAsia="Times New Roman" w:hAnsi="inherit" w:cs="Courier New" w:hint="cs"/>
          <w:color w:val="212121"/>
          <w:sz w:val="20"/>
          <w:szCs w:val="20"/>
          <w:rtl/>
          <w:lang w:bidi="ar"/>
        </w:rPr>
        <w:t> </w:t>
      </w:r>
      <w:r>
        <w:rPr>
          <w:rFonts w:ascii="inherit" w:eastAsia="Times New Roman" w:hAnsi="inherit" w:cs="Courier New" w:hint="cs"/>
          <w:color w:val="212121"/>
          <w:sz w:val="20"/>
          <w:szCs w:val="20"/>
          <w:rtl/>
          <w:lang w:bidi="ar"/>
        </w:rPr>
        <w:t xml:space="preserve"> عالم (</w:t>
      </w:r>
      <w:r w:rsidRPr="00374B7A">
        <w:rPr>
          <w:rFonts w:ascii="inherit" w:eastAsia="Times New Roman" w:hAnsi="inherit" w:cs="Courier New" w:hint="cs"/>
          <w:color w:val="212121"/>
          <w:sz w:val="20"/>
          <w:szCs w:val="20"/>
          <w:lang w:bidi="ar"/>
        </w:rPr>
        <w:t xml:space="preserve">Dc chopper </w:t>
      </w:r>
      <w:r>
        <w:rPr>
          <w:rFonts w:ascii="inherit" w:eastAsia="Times New Roman" w:hAnsi="inherit" w:cs="Courier New"/>
          <w:color w:val="212121"/>
          <w:sz w:val="20"/>
          <w:szCs w:val="20"/>
          <w:lang w:bidi="ar"/>
        </w:rPr>
        <w:t xml:space="preserve"> </w:t>
      </w:r>
      <w:r>
        <w:rPr>
          <w:rFonts w:ascii="inherit" w:eastAsia="Times New Roman" w:hAnsi="inherit" w:cs="Courier New" w:hint="cs"/>
          <w:color w:val="212121"/>
          <w:sz w:val="20"/>
          <w:szCs w:val="20"/>
          <w:rtl/>
          <w:lang w:bidi="ar"/>
        </w:rPr>
        <w:t>)</w:t>
      </w:r>
      <w:r w:rsidRPr="00374B7A">
        <w:rPr>
          <w:rFonts w:ascii="inherit" w:eastAsia="Times New Roman" w:hAnsi="inherit" w:cs="Courier New" w:hint="cs"/>
          <w:color w:val="212121"/>
          <w:sz w:val="20"/>
          <w:szCs w:val="20"/>
          <w:rtl/>
          <w:lang w:bidi="ar"/>
        </w:rPr>
        <w:t xml:space="preserve"> هو واسع جداً ولديه أنواع متنوعة ، لذلك سوف تعالج ثلاثة أنواع منهم ، وبدأت ب</w:t>
      </w:r>
      <w:r>
        <w:rPr>
          <w:rFonts w:ascii="inherit" w:eastAsia="Times New Roman" w:hAnsi="inherit" w:cs="Courier New" w:hint="cs"/>
          <w:color w:val="212121"/>
          <w:sz w:val="20"/>
          <w:szCs w:val="20"/>
          <w:rtl/>
        </w:rPr>
        <w:t>م</w:t>
      </w:r>
      <w:r>
        <w:rPr>
          <w:rFonts w:ascii="inherit" w:eastAsia="Times New Roman" w:hAnsi="inherit" w:cs="Courier New" w:hint="cs"/>
          <w:color w:val="212121"/>
          <w:sz w:val="20"/>
          <w:szCs w:val="20"/>
          <w:rtl/>
          <w:lang w:bidi="ar"/>
        </w:rPr>
        <w:t>حو</w:t>
      </w:r>
      <w:r w:rsidRPr="00374B7A">
        <w:rPr>
          <w:rFonts w:ascii="inherit" w:eastAsia="Times New Roman" w:hAnsi="inherit" w:cs="Courier New" w:hint="cs"/>
          <w:color w:val="212121"/>
          <w:sz w:val="20"/>
          <w:szCs w:val="20"/>
          <w:rtl/>
          <w:lang w:bidi="ar"/>
        </w:rPr>
        <w:t xml:space="preserve">ل </w:t>
      </w:r>
      <w:r>
        <w:rPr>
          <w:rFonts w:ascii="inherit" w:eastAsia="Times New Roman" w:hAnsi="inherit" w:cs="Courier New"/>
          <w:color w:val="212121"/>
          <w:sz w:val="20"/>
          <w:szCs w:val="20"/>
          <w:lang w:bidi="ar"/>
        </w:rPr>
        <w:t>BUCK</w:t>
      </w:r>
      <w:r>
        <w:rPr>
          <w:rFonts w:ascii="inherit" w:eastAsia="Times New Roman" w:hAnsi="inherit" w:cs="Courier New" w:hint="cs"/>
          <w:color w:val="212121"/>
          <w:sz w:val="20"/>
          <w:szCs w:val="20"/>
          <w:rtl/>
          <w:lang w:bidi="ar"/>
        </w:rPr>
        <w:t xml:space="preserve"> ، ومحو</w:t>
      </w:r>
      <w:r w:rsidRPr="00374B7A">
        <w:rPr>
          <w:rFonts w:ascii="inherit" w:eastAsia="Times New Roman" w:hAnsi="inherit" w:cs="Courier New" w:hint="cs"/>
          <w:color w:val="212121"/>
          <w:sz w:val="20"/>
          <w:szCs w:val="20"/>
          <w:rtl/>
          <w:lang w:bidi="ar"/>
        </w:rPr>
        <w:t xml:space="preserve">ل </w:t>
      </w:r>
      <w:r>
        <w:rPr>
          <w:rFonts w:ascii="inherit" w:eastAsia="Times New Roman" w:hAnsi="inherit" w:cs="Courier New"/>
          <w:color w:val="212121"/>
          <w:sz w:val="20"/>
          <w:szCs w:val="20"/>
          <w:lang w:bidi="ar"/>
        </w:rPr>
        <w:t>BOOST</w:t>
      </w:r>
      <w:r>
        <w:rPr>
          <w:rFonts w:ascii="inherit" w:eastAsia="Times New Roman" w:hAnsi="inherit" w:cs="Courier New" w:hint="cs"/>
          <w:color w:val="212121"/>
          <w:sz w:val="20"/>
          <w:szCs w:val="20"/>
          <w:rtl/>
          <w:lang w:bidi="ar"/>
        </w:rPr>
        <w:t xml:space="preserve"> ومحو</w:t>
      </w:r>
      <w:bookmarkStart w:id="0" w:name="_GoBack"/>
      <w:bookmarkEnd w:id="0"/>
      <w:r w:rsidRPr="00374B7A">
        <w:rPr>
          <w:rFonts w:ascii="inherit" w:eastAsia="Times New Roman" w:hAnsi="inherit" w:cs="Courier New" w:hint="cs"/>
          <w:color w:val="212121"/>
          <w:sz w:val="20"/>
          <w:szCs w:val="20"/>
          <w:rtl/>
          <w:lang w:bidi="ar"/>
        </w:rPr>
        <w:t xml:space="preserve">ل </w:t>
      </w:r>
      <w:r>
        <w:rPr>
          <w:rFonts w:ascii="inherit" w:eastAsia="Times New Roman" w:hAnsi="inherit" w:cs="Courier New"/>
          <w:color w:val="212121"/>
          <w:sz w:val="20"/>
          <w:szCs w:val="20"/>
          <w:lang w:bidi="ar"/>
        </w:rPr>
        <w:t>BUCK-BOOST</w:t>
      </w:r>
      <w:r w:rsidRPr="00374B7A">
        <w:rPr>
          <w:rFonts w:ascii="inherit" w:eastAsia="Times New Roman" w:hAnsi="inherit" w:cs="Courier New" w:hint="cs"/>
          <w:color w:val="212121"/>
          <w:sz w:val="20"/>
          <w:szCs w:val="20"/>
          <w:rtl/>
          <w:lang w:bidi="ar"/>
        </w:rPr>
        <w:t xml:space="preserve">. سيكون التركيز في هذا الجزء على كيف يمكننا تصميم هذه المحولات وكيف يمكننا اختيار المغذي الصحيح وقيمة المكثف لتقليل تموج التيار والجهد لتحقيق أفضل كفاءة. لأنه ، إذا تم تقليل التموج ، كان تيار الإنتاج والجهد أكثر استقرارًا. تم محاكاة تصميم الدوائر في </w:t>
      </w:r>
      <w:r w:rsidRPr="00374B7A">
        <w:rPr>
          <w:rFonts w:ascii="inherit" w:eastAsia="Times New Roman" w:hAnsi="inherit" w:cs="Courier New" w:hint="cs"/>
          <w:color w:val="212121"/>
          <w:sz w:val="20"/>
          <w:szCs w:val="20"/>
          <w:lang w:bidi="ar"/>
        </w:rPr>
        <w:t>MATLAP</w:t>
      </w:r>
      <w:r w:rsidRPr="00374B7A">
        <w:rPr>
          <w:rFonts w:ascii="inherit" w:eastAsia="Times New Roman" w:hAnsi="inherit" w:cs="Courier New" w:hint="cs"/>
          <w:color w:val="212121"/>
          <w:sz w:val="20"/>
          <w:szCs w:val="20"/>
          <w:rtl/>
          <w:lang w:bidi="ar"/>
        </w:rPr>
        <w:t xml:space="preserve"> للحصول على النتائج.</w:t>
      </w:r>
    </w:p>
    <w:p w:rsidR="00374B7A" w:rsidRDefault="00374B7A"/>
    <w:p w:rsidR="00374B7A" w:rsidRDefault="00374B7A" w:rsidP="00374B7A"/>
    <w:p w:rsidR="005731E4" w:rsidRPr="00374B7A" w:rsidRDefault="005731E4" w:rsidP="00374B7A">
      <w:pPr>
        <w:jc w:val="center"/>
      </w:pPr>
    </w:p>
    <w:sectPr w:rsidR="005731E4" w:rsidRPr="00374B7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4D02"/>
    <w:rsid w:val="00374B7A"/>
    <w:rsid w:val="00484D02"/>
    <w:rsid w:val="005731E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7431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117</Words>
  <Characters>670</Characters>
  <Application>Microsoft Office Word</Application>
  <DocSecurity>0</DocSecurity>
  <Lines>5</Lines>
  <Paragraphs>1</Paragraphs>
  <ScaleCrop>false</ScaleCrop>
  <Company/>
  <LinksUpToDate>false</LinksUpToDate>
  <CharactersWithSpaces>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2018-05-21T08:10:00Z</dcterms:created>
  <dcterms:modified xsi:type="dcterms:W3CDTF">2018-05-21T08:14:00Z</dcterms:modified>
</cp:coreProperties>
</file>