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BB6" w:rsidRPr="00BD2BB6" w:rsidRDefault="00BD2BB6" w:rsidP="00BD2BB6">
      <w:pPr>
        <w:spacing w:before="100" w:beforeAutospacing="1" w:after="240" w:line="480" w:lineRule="auto"/>
        <w:jc w:val="both"/>
        <w:textAlignment w:val="center"/>
        <w:rPr>
          <w:rFonts w:ascii="Tahoma" w:eastAsia="Times New Roman" w:hAnsi="Tahoma" w:cs="Tahoma"/>
          <w:color w:val="616161"/>
          <w:sz w:val="20"/>
          <w:szCs w:val="20"/>
          <w:lang/>
        </w:rPr>
      </w:pPr>
      <w:r w:rsidRPr="00BD2BB6">
        <w:rPr>
          <w:rFonts w:ascii="Tahoma" w:eastAsia="Times New Roman" w:hAnsi="Tahoma" w:cs="Tahoma"/>
          <w:color w:val="616161"/>
          <w:sz w:val="20"/>
          <w:szCs w:val="20"/>
          <w:rtl/>
          <w:lang/>
        </w:rPr>
        <w:t>موقع المشروع في المنطقة الثقافية على اطراف مدينة رام الله ... بالقرب من القصر الثقافي وحديقة البروة ( ضريح محمود درويش ), فكرة المشروع و فلسفته هو تصوير فلس</w:t>
      </w:r>
      <w:r>
        <w:rPr>
          <w:rFonts w:ascii="Tahoma" w:eastAsia="Times New Roman" w:hAnsi="Tahoma" w:cs="Tahoma"/>
          <w:color w:val="616161"/>
          <w:sz w:val="20"/>
          <w:szCs w:val="20"/>
          <w:rtl/>
          <w:lang/>
        </w:rPr>
        <w:t>طين قبل النكبة و الإحتلال بكلتة</w:t>
      </w:r>
      <w:r>
        <w:rPr>
          <w:rFonts w:ascii="Tahoma" w:eastAsia="Times New Roman" w:hAnsi="Tahoma" w:cs="Tahoma" w:hint="cs"/>
          <w:color w:val="616161"/>
          <w:sz w:val="20"/>
          <w:szCs w:val="20"/>
          <w:rtl/>
          <w:lang/>
        </w:rPr>
        <w:t xml:space="preserve"> </w:t>
      </w:r>
      <w:r w:rsidRPr="00BD2BB6">
        <w:rPr>
          <w:rFonts w:ascii="Tahoma" w:eastAsia="Times New Roman" w:hAnsi="Tahoma" w:cs="Tahoma"/>
          <w:color w:val="616161"/>
          <w:sz w:val="20"/>
          <w:szCs w:val="20"/>
          <w:rtl/>
          <w:lang/>
        </w:rPr>
        <w:t>حجرية مكعبة موحودة في الموقع.</w:t>
      </w:r>
      <w:r w:rsidRPr="00BD2BB6">
        <w:rPr>
          <w:rFonts w:ascii="Tahoma" w:eastAsia="Times New Roman" w:hAnsi="Tahoma" w:cs="Tahoma"/>
          <w:color w:val="616161"/>
          <w:sz w:val="20"/>
          <w:szCs w:val="20"/>
          <w:rtl/>
          <w:lang/>
        </w:rPr>
        <w:br/>
      </w:r>
      <w:r w:rsidRPr="00BD2BB6">
        <w:rPr>
          <w:rFonts w:ascii="Tahoma" w:eastAsia="Times New Roman" w:hAnsi="Tahoma" w:cs="Tahoma"/>
          <w:color w:val="616161"/>
          <w:sz w:val="20"/>
          <w:szCs w:val="20"/>
          <w:rtl/>
          <w:lang/>
        </w:rPr>
        <w:br/>
        <w:t>الكتلة الحجرية المكتملة تمثل الوطن الواحد ...العائلة الواحدة ...و الشعب الواحد, لكن التغيرات الزمينة التي أثرت على الارض الفلسطينية بدأت تنحث و تغير في الكتلة, فخط الزمن هو المحرك الرئيسي للإنكسارات والأحداث على الكتلة.</w:t>
      </w:r>
    </w:p>
    <w:p w:rsidR="00BD2BB6" w:rsidRPr="00BD2BB6" w:rsidRDefault="00BD2BB6" w:rsidP="00BD2BB6">
      <w:pPr>
        <w:spacing w:after="0" w:line="480" w:lineRule="auto"/>
        <w:jc w:val="center"/>
        <w:textAlignment w:val="center"/>
        <w:rPr>
          <w:rFonts w:ascii="Tahoma" w:eastAsia="Times New Roman" w:hAnsi="Tahoma" w:cs="Tahoma" w:hint="cs"/>
          <w:color w:val="616161"/>
          <w:sz w:val="20"/>
          <w:szCs w:val="20"/>
          <w:rtl/>
        </w:rPr>
      </w:pPr>
      <w:r>
        <w:rPr>
          <w:rFonts w:ascii="Tahoma" w:eastAsia="Times New Roman" w:hAnsi="Tahoma" w:cs="Tahoma"/>
          <w:noProof/>
          <w:color w:val="616161"/>
          <w:sz w:val="20"/>
          <w:szCs w:val="20"/>
        </w:rPr>
        <w:drawing>
          <wp:inline distT="0" distB="0" distL="0" distR="0">
            <wp:extent cx="5715000" cy="4572000"/>
            <wp:effectExtent l="19050" t="0" r="0" b="0"/>
            <wp:docPr id="1" name="round" descr="http://www.bonah.org/social/photos/thumbnail/19485/large/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und" descr="http://www.bonah.org/social/photos/thumbnail/19485/large/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57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BB6" w:rsidRPr="00BD2BB6" w:rsidRDefault="00BD2BB6" w:rsidP="00BD2BB6">
      <w:pPr>
        <w:spacing w:after="240" w:line="480" w:lineRule="auto"/>
        <w:jc w:val="both"/>
        <w:textAlignment w:val="center"/>
        <w:rPr>
          <w:rFonts w:ascii="Tahoma" w:eastAsia="Times New Roman" w:hAnsi="Tahoma" w:cs="Tahoma"/>
          <w:color w:val="616161"/>
          <w:sz w:val="20"/>
          <w:szCs w:val="20"/>
          <w:rtl/>
          <w:lang/>
        </w:rPr>
      </w:pPr>
      <w:r w:rsidRPr="00BD2BB6">
        <w:rPr>
          <w:rFonts w:ascii="Tahoma" w:eastAsia="Times New Roman" w:hAnsi="Tahoma" w:cs="Tahoma"/>
          <w:color w:val="616161"/>
          <w:sz w:val="20"/>
          <w:szCs w:val="20"/>
          <w:rtl/>
          <w:lang/>
        </w:rPr>
        <w:br/>
        <w:t>الكتلة بدأت بالإنكسار في 1948 بتاريخ النكبة مثلما انكسر و تفرق الشعب الفلسطيني و بعدها في 1967 بتاريخ النكسة و بتواريخ أخرى من التغيرات السياسة.</w:t>
      </w:r>
    </w:p>
    <w:p w:rsidR="00BD2BB6" w:rsidRPr="00BD2BB6" w:rsidRDefault="00BD2BB6" w:rsidP="00BD2BB6">
      <w:pPr>
        <w:spacing w:after="0" w:line="480" w:lineRule="auto"/>
        <w:jc w:val="center"/>
        <w:textAlignment w:val="center"/>
        <w:rPr>
          <w:rFonts w:ascii="Tahoma" w:eastAsia="Times New Roman" w:hAnsi="Tahoma" w:cs="Tahoma" w:hint="cs"/>
          <w:color w:val="616161"/>
          <w:sz w:val="20"/>
          <w:szCs w:val="20"/>
          <w:rtl/>
        </w:rPr>
      </w:pPr>
      <w:r>
        <w:rPr>
          <w:rFonts w:ascii="Tahoma" w:eastAsia="Times New Roman" w:hAnsi="Tahoma" w:cs="Tahoma"/>
          <w:noProof/>
          <w:color w:val="616161"/>
          <w:sz w:val="20"/>
          <w:szCs w:val="20"/>
        </w:rPr>
        <w:lastRenderedPageBreak/>
        <w:drawing>
          <wp:inline distT="0" distB="0" distL="0" distR="0">
            <wp:extent cx="5715000" cy="3457575"/>
            <wp:effectExtent l="19050" t="0" r="0" b="0"/>
            <wp:docPr id="2" name="round" descr="http://www.bonah.org/social/photos/thumbnail/19492/large/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und" descr="http://www.bonah.org/social/photos/thumbnail/19492/large/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457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BB6" w:rsidRPr="00BD2BB6" w:rsidRDefault="00BD2BB6" w:rsidP="00BD2BB6">
      <w:pPr>
        <w:spacing w:after="240" w:line="480" w:lineRule="auto"/>
        <w:jc w:val="both"/>
        <w:textAlignment w:val="center"/>
        <w:rPr>
          <w:rFonts w:ascii="Tahoma" w:eastAsia="Times New Roman" w:hAnsi="Tahoma" w:cs="Tahoma"/>
          <w:color w:val="616161"/>
          <w:sz w:val="20"/>
          <w:szCs w:val="20"/>
          <w:rtl/>
          <w:lang/>
        </w:rPr>
      </w:pPr>
      <w:r w:rsidRPr="00BD2BB6">
        <w:rPr>
          <w:rFonts w:ascii="Tahoma" w:eastAsia="Times New Roman" w:hAnsi="Tahoma" w:cs="Tahoma"/>
          <w:color w:val="616161"/>
          <w:sz w:val="20"/>
          <w:szCs w:val="20"/>
          <w:rtl/>
          <w:lang/>
        </w:rPr>
        <w:br/>
        <w:t>بعد هذا الإنقسام ... الشيء الوحيد الذي وحد فلسطين في الضفة و غزة المخيمات ومناطق الشتات هو الفن الفلسطيني بأشكاله, الموسيقى والغناء ... الفن التصويري و التجريدي ... و الكتابة والشعر, محمود درويش .. غسان كنفاني .. الثلاثي جبران .. أحمد قعبور .. إسماعيل شموط و تمام الأكحل.</w:t>
      </w:r>
    </w:p>
    <w:p w:rsidR="00BD2BB6" w:rsidRPr="00BD2BB6" w:rsidRDefault="00BD2BB6" w:rsidP="00BD2BB6">
      <w:pPr>
        <w:spacing w:after="0" w:line="480" w:lineRule="auto"/>
        <w:jc w:val="center"/>
        <w:textAlignment w:val="center"/>
        <w:rPr>
          <w:rFonts w:ascii="Tahoma" w:eastAsia="Times New Roman" w:hAnsi="Tahoma" w:cs="Tahoma" w:hint="cs"/>
          <w:color w:val="616161"/>
          <w:sz w:val="20"/>
          <w:szCs w:val="20"/>
          <w:rtl/>
        </w:rPr>
      </w:pPr>
      <w:r>
        <w:rPr>
          <w:rFonts w:ascii="Tahoma" w:eastAsia="Times New Roman" w:hAnsi="Tahoma" w:cs="Tahoma"/>
          <w:noProof/>
          <w:color w:val="616161"/>
          <w:sz w:val="20"/>
          <w:szCs w:val="20"/>
        </w:rPr>
        <w:drawing>
          <wp:inline distT="0" distB="0" distL="0" distR="0">
            <wp:extent cx="4695825" cy="3787965"/>
            <wp:effectExtent l="19050" t="0" r="0" b="0"/>
            <wp:docPr id="3" name="round" descr="http://www.bonah.org/social/photos/thumbnail/19493/large/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und" descr="http://www.bonah.org/social/photos/thumbnail/19493/large/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883" cy="37912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BB6" w:rsidRPr="00BD2BB6" w:rsidRDefault="00BD2BB6" w:rsidP="00BD2BB6">
      <w:pPr>
        <w:spacing w:after="240" w:line="480" w:lineRule="auto"/>
        <w:jc w:val="both"/>
        <w:textAlignment w:val="center"/>
        <w:rPr>
          <w:rFonts w:ascii="Tahoma" w:eastAsia="Times New Roman" w:hAnsi="Tahoma" w:cs="Tahoma"/>
          <w:color w:val="616161"/>
          <w:sz w:val="20"/>
          <w:szCs w:val="20"/>
          <w:rtl/>
          <w:lang/>
        </w:rPr>
      </w:pPr>
      <w:r w:rsidRPr="00BD2BB6">
        <w:rPr>
          <w:rFonts w:ascii="Tahoma" w:eastAsia="Times New Roman" w:hAnsi="Tahoma" w:cs="Tahoma"/>
          <w:color w:val="616161"/>
          <w:sz w:val="20"/>
          <w:szCs w:val="20"/>
          <w:rtl/>
          <w:lang/>
        </w:rPr>
        <w:lastRenderedPageBreak/>
        <w:br/>
        <w:t>الفن هو طريق الوصول و طريقة التعبير و عبرت عنه بمسار الحركة بين الكتل وهو المنحدر طريق الحركة في المشروع, المنحدر ( الرامب ) الذي سيدخل بين شقوق الكتل ويكون مسار الحركة الواصل بين الكتلة ... لتروي قصة الثقافة و الفن الفلسطيني ضمن خط الزمن و التغيرات السياسة ...</w:t>
      </w:r>
    </w:p>
    <w:p w:rsidR="00BD2BB6" w:rsidRPr="00BD2BB6" w:rsidRDefault="00BD2BB6" w:rsidP="00BD2BB6">
      <w:pPr>
        <w:spacing w:after="0" w:line="480" w:lineRule="auto"/>
        <w:jc w:val="center"/>
        <w:textAlignment w:val="center"/>
        <w:rPr>
          <w:rFonts w:ascii="Tahoma" w:eastAsia="Times New Roman" w:hAnsi="Tahoma" w:cs="Tahoma" w:hint="cs"/>
          <w:color w:val="616161"/>
          <w:sz w:val="20"/>
          <w:szCs w:val="20"/>
          <w:rtl/>
        </w:rPr>
      </w:pPr>
      <w:r>
        <w:rPr>
          <w:rFonts w:ascii="Tahoma" w:eastAsia="Times New Roman" w:hAnsi="Tahoma" w:cs="Tahoma"/>
          <w:noProof/>
          <w:color w:val="616161"/>
          <w:sz w:val="20"/>
          <w:szCs w:val="20"/>
        </w:rPr>
        <w:drawing>
          <wp:inline distT="0" distB="0" distL="0" distR="0">
            <wp:extent cx="5715000" cy="4286250"/>
            <wp:effectExtent l="19050" t="0" r="0" b="0"/>
            <wp:docPr id="4" name="round" descr="http://www.bonah.org/social/photos/thumbnail/19479/large/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und" descr="http://www.bonah.org/social/photos/thumbnail/19479/large/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28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BB6" w:rsidRPr="00BD2BB6" w:rsidRDefault="00BD2BB6" w:rsidP="00BD2BB6">
      <w:pPr>
        <w:spacing w:after="240" w:line="480" w:lineRule="auto"/>
        <w:jc w:val="both"/>
        <w:textAlignment w:val="center"/>
        <w:rPr>
          <w:rFonts w:ascii="Tahoma" w:eastAsia="Times New Roman" w:hAnsi="Tahoma" w:cs="Tahoma"/>
          <w:color w:val="616161"/>
          <w:sz w:val="20"/>
          <w:szCs w:val="20"/>
          <w:rtl/>
          <w:lang/>
        </w:rPr>
      </w:pPr>
      <w:r w:rsidRPr="00BD2BB6">
        <w:rPr>
          <w:rFonts w:ascii="Tahoma" w:eastAsia="Times New Roman" w:hAnsi="Tahoma" w:cs="Tahoma"/>
          <w:color w:val="616161"/>
          <w:sz w:val="20"/>
          <w:szCs w:val="20"/>
          <w:rtl/>
          <w:lang/>
        </w:rPr>
        <w:br/>
        <w:t>المشروع مكون من متحف عرض دائم و هي الكتلة الحجرية الثلاثة بإرتفاع 25 متر ... ومكون من 4 طوابق تتحرك بينها في منحدر يصل الكتل مع بعضها البعض.</w:t>
      </w:r>
    </w:p>
    <w:p w:rsidR="00BD2BB6" w:rsidRPr="00BD2BB6" w:rsidRDefault="00BD2BB6" w:rsidP="00BD2BB6">
      <w:pPr>
        <w:spacing w:after="0" w:line="480" w:lineRule="auto"/>
        <w:jc w:val="center"/>
        <w:textAlignment w:val="center"/>
        <w:rPr>
          <w:rFonts w:ascii="Tahoma" w:eastAsia="Times New Roman" w:hAnsi="Tahoma" w:cs="Tahoma"/>
          <w:color w:val="616161"/>
          <w:sz w:val="20"/>
          <w:szCs w:val="20"/>
          <w:rtl/>
          <w:lang/>
        </w:rPr>
      </w:pPr>
      <w:r>
        <w:rPr>
          <w:rFonts w:ascii="Tahoma" w:eastAsia="Times New Roman" w:hAnsi="Tahoma" w:cs="Tahoma"/>
          <w:noProof/>
          <w:color w:val="616161"/>
          <w:sz w:val="20"/>
          <w:szCs w:val="20"/>
        </w:rPr>
        <w:lastRenderedPageBreak/>
        <w:drawing>
          <wp:inline distT="0" distB="0" distL="0" distR="0">
            <wp:extent cx="5715000" cy="4086225"/>
            <wp:effectExtent l="19050" t="0" r="0" b="0"/>
            <wp:docPr id="5" name="round" descr="http://www.bonah.org/social/photos/thumbnail/19489/large/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und" descr="http://www.bonah.org/social/photos/thumbnail/19489/large/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08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D2BB6">
        <w:rPr>
          <w:rFonts w:ascii="Tahoma" w:eastAsia="Times New Roman" w:hAnsi="Tahoma" w:cs="Tahoma"/>
          <w:color w:val="616161"/>
          <w:sz w:val="20"/>
          <w:szCs w:val="20"/>
          <w:rtl/>
          <w:lang/>
        </w:rPr>
        <w:br/>
        <w:t>المشروع كما هو موضح مربوط بخط وصل مع حدائق محمود درويش, بحيث تكون الحديقة هي المدخل الرئيسي للمشروع, ثم يتم التحرك في نفق يوصل مباشرة إلي المتحف.</w:t>
      </w:r>
    </w:p>
    <w:p w:rsidR="00BD2BB6" w:rsidRPr="00BD2BB6" w:rsidRDefault="00BD2BB6" w:rsidP="00BD2BB6">
      <w:pPr>
        <w:spacing w:after="0" w:line="480" w:lineRule="auto"/>
        <w:jc w:val="center"/>
        <w:textAlignment w:val="center"/>
        <w:rPr>
          <w:rFonts w:ascii="Tahoma" w:eastAsia="Times New Roman" w:hAnsi="Tahoma" w:cs="Tahoma" w:hint="cs"/>
          <w:color w:val="616161"/>
          <w:sz w:val="20"/>
          <w:szCs w:val="20"/>
          <w:rtl/>
        </w:rPr>
      </w:pPr>
      <w:r>
        <w:rPr>
          <w:rFonts w:ascii="Tahoma" w:eastAsia="Times New Roman" w:hAnsi="Tahoma" w:cs="Tahoma"/>
          <w:noProof/>
          <w:color w:val="616161"/>
          <w:sz w:val="20"/>
          <w:szCs w:val="20"/>
        </w:rPr>
        <w:drawing>
          <wp:inline distT="0" distB="0" distL="0" distR="0">
            <wp:extent cx="5715000" cy="3209925"/>
            <wp:effectExtent l="19050" t="0" r="0" b="0"/>
            <wp:docPr id="6" name="round" descr="http://www.bonah.org/social/photos/thumbnail/19490/large/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und" descr="http://www.bonah.org/social/photos/thumbnail/19490/large/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09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BB6" w:rsidRPr="00BD2BB6" w:rsidRDefault="00BD2BB6" w:rsidP="00BD2BB6">
      <w:pPr>
        <w:spacing w:after="0" w:line="480" w:lineRule="auto"/>
        <w:jc w:val="both"/>
        <w:textAlignment w:val="center"/>
        <w:rPr>
          <w:rFonts w:ascii="Tahoma" w:eastAsia="Times New Roman" w:hAnsi="Tahoma" w:cs="Tahoma"/>
          <w:color w:val="616161"/>
          <w:sz w:val="20"/>
          <w:szCs w:val="20"/>
          <w:rtl/>
          <w:lang/>
        </w:rPr>
      </w:pPr>
    </w:p>
    <w:p w:rsidR="00BD2BB6" w:rsidRPr="00BD2BB6" w:rsidRDefault="00BD2BB6" w:rsidP="00BD2BB6">
      <w:pPr>
        <w:spacing w:after="0" w:line="480" w:lineRule="auto"/>
        <w:jc w:val="center"/>
        <w:textAlignment w:val="center"/>
        <w:rPr>
          <w:rFonts w:ascii="Tahoma" w:eastAsia="Times New Roman" w:hAnsi="Tahoma" w:cs="Tahoma"/>
          <w:color w:val="616161"/>
          <w:sz w:val="20"/>
          <w:szCs w:val="20"/>
          <w:rtl/>
          <w:lang/>
        </w:rPr>
      </w:pPr>
      <w:r>
        <w:rPr>
          <w:rFonts w:ascii="Tahoma" w:eastAsia="Times New Roman" w:hAnsi="Tahoma" w:cs="Tahoma"/>
          <w:noProof/>
          <w:color w:val="616161"/>
          <w:sz w:val="20"/>
          <w:szCs w:val="20"/>
        </w:rPr>
        <w:lastRenderedPageBreak/>
        <w:drawing>
          <wp:inline distT="0" distB="0" distL="0" distR="0">
            <wp:extent cx="5715000" cy="3209925"/>
            <wp:effectExtent l="19050" t="0" r="0" b="0"/>
            <wp:docPr id="7" name="round" descr="http://www.bonah.org/social/photos/thumbnail/19491/large/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und" descr="http://www.bonah.org/social/photos/thumbnail/19491/large/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09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D2BB6">
        <w:rPr>
          <w:rFonts w:ascii="Tahoma" w:eastAsia="Times New Roman" w:hAnsi="Tahoma" w:cs="Tahoma"/>
          <w:color w:val="616161"/>
          <w:sz w:val="20"/>
          <w:szCs w:val="20"/>
          <w:rtl/>
          <w:lang/>
        </w:rPr>
        <w:br/>
        <w:t>قبل الدخول للمتحف يوجد مجموعة من الخدمات المرفقة, التي تم التعامل معها تحت الأرض ... مثل المكتبة وقاعات عرض مؤقت, الإدارة و الإستقبال و مطعم و كافيتيريا مرفقة.</w:t>
      </w:r>
    </w:p>
    <w:p w:rsidR="00BD2BB6" w:rsidRPr="00BD2BB6" w:rsidRDefault="00BD2BB6" w:rsidP="00BD2BB6">
      <w:pPr>
        <w:spacing w:after="45" w:line="480" w:lineRule="auto"/>
        <w:jc w:val="center"/>
        <w:textAlignment w:val="center"/>
        <w:rPr>
          <w:rFonts w:ascii="Tahoma" w:eastAsia="Times New Roman" w:hAnsi="Tahoma" w:cs="Tahoma" w:hint="cs"/>
          <w:color w:val="616161"/>
          <w:sz w:val="20"/>
          <w:szCs w:val="20"/>
          <w:rtl/>
        </w:rPr>
      </w:pPr>
      <w:r>
        <w:rPr>
          <w:rFonts w:ascii="Tahoma" w:eastAsia="Times New Roman" w:hAnsi="Tahoma" w:cs="Tahoma"/>
          <w:noProof/>
          <w:color w:val="616161"/>
          <w:sz w:val="20"/>
          <w:szCs w:val="20"/>
        </w:rPr>
        <w:drawing>
          <wp:inline distT="0" distB="0" distL="0" distR="0">
            <wp:extent cx="5715000" cy="2076450"/>
            <wp:effectExtent l="19050" t="0" r="0" b="0"/>
            <wp:docPr id="8" name="round" descr="http://www.bonah.org/social/photos/thumbnail/19477/large/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und" descr="http://www.bonah.org/social/photos/thumbnail/19477/large/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076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2539" w:rsidRDefault="00BD2BB6" w:rsidP="00BD2BB6">
      <w:pPr>
        <w:rPr>
          <w:rFonts w:hint="cs"/>
          <w:lang/>
        </w:rPr>
      </w:pPr>
      <w:r w:rsidRPr="00BD2BB6">
        <w:rPr>
          <w:rFonts w:ascii="Tahoma" w:eastAsia="Times New Roman" w:hAnsi="Tahoma" w:cs="Tahoma"/>
          <w:color w:val="616161"/>
          <w:sz w:val="20"/>
          <w:szCs w:val="20"/>
          <w:rtl/>
          <w:lang/>
        </w:rPr>
        <w:br/>
        <w:t>كانت الفكرة في توفير الخدمات تحت الأرض لخلق مناطق خضراء قريبة من الكتل الحجرية (المتحف) لتمارس فيها النشاطات الثقافية المختلفة, بحيث يتم حلق منطقة ثقافية كاملة.</w:t>
      </w:r>
    </w:p>
    <w:sectPr w:rsidR="008D2539" w:rsidSect="00F4291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D2BB6"/>
    <w:rsid w:val="008D2539"/>
    <w:rsid w:val="00BD2BB6"/>
    <w:rsid w:val="00F429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2539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D2BB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D2B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2BB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860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78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2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05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0382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0628313">
                              <w:marLeft w:val="0"/>
                              <w:marRight w:val="0"/>
                              <w:marTop w:val="0"/>
                              <w:marBottom w:val="4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260</Words>
  <Characters>1488</Characters>
  <Application>Microsoft Office Word</Application>
  <DocSecurity>0</DocSecurity>
  <Lines>12</Lines>
  <Paragraphs>3</Paragraphs>
  <ScaleCrop>false</ScaleCrop>
  <Company/>
  <LinksUpToDate>false</LinksUpToDate>
  <CharactersWithSpaces>1745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discovery</dc:creator>
  <cp:keywords/>
  <dc:description/>
  <cp:lastModifiedBy>discovery</cp:lastModifiedBy>
  <cp:revision>3</cp:revision>
  <dcterms:created xsi:type="dcterms:W3CDTF">2012-09-05T04:23:00Z</dcterms:created>
  <dcterms:modified xsi:type="dcterms:W3CDTF">2012-09-05T04:29:00Z</dcterms:modified>
</cp:coreProperties>
</file>