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B3019" w:rsidRDefault="005B3019" w:rsidP="005B3019">
      <w:pPr>
        <w:pBdr>
          <w:top w:val="none" w:sz="0" w:space="1" w:color="auto"/>
          <w:left w:val="none" w:sz="0" w:space="4" w:color="auto"/>
          <w:bottom w:val="none" w:sz="0" w:space="1" w:color="auto"/>
        </w:pBdr>
        <w:bidi/>
        <w:jc w:val="center"/>
        <w:rPr>
          <w:rFonts w:ascii="Simplified Arabic" w:eastAsia="Helvetica" w:hAnsi="Simplified Arabic" w:cs="Simplified Arabic"/>
          <w:color w:val="000000"/>
          <w:sz w:val="28"/>
          <w:szCs w:val="28"/>
          <w:shd w:val="clear" w:color="auto" w:fill="FFFFFF"/>
          <w:rtl/>
          <w:lang w:bidi="ar-JO"/>
        </w:rPr>
      </w:pPr>
      <w:r w:rsidRPr="005B3019">
        <w:rPr>
          <w:rFonts w:ascii="Simplified Arabic" w:eastAsia="Helvetica" w:hAnsi="Simplified Arabic" w:cs="Simplified Arabic" w:hint="cs"/>
          <w:b/>
          <w:bCs/>
          <w:color w:val="000000"/>
          <w:sz w:val="28"/>
          <w:szCs w:val="28"/>
          <w:shd w:val="clear" w:color="auto" w:fill="FFFFFF"/>
          <w:rtl/>
          <w:lang w:bidi="ar-JO"/>
        </w:rPr>
        <w:t>بحث المشروع</w:t>
      </w:r>
      <w:r>
        <w:rPr>
          <w:rFonts w:ascii="Simplified Arabic" w:eastAsia="Helvetica" w:hAnsi="Simplified Arabic" w:cs="Simplified Arabic" w:hint="cs"/>
          <w:color w:val="000000"/>
          <w:sz w:val="28"/>
          <w:szCs w:val="28"/>
          <w:shd w:val="clear" w:color="auto" w:fill="FFFFFF"/>
          <w:rtl/>
          <w:lang w:bidi="ar-JO"/>
        </w:rPr>
        <w:t xml:space="preserve"> : المتحف الفلسطيني مشروع ليس فقط للعالم وانما الى كل فلسطيني وخاصة اللاجئين والأجيال القادمة ليبقوا واعين ومدركين تاريخهم وحقوقهم وحقيقة المحتل الغاصب لحثهم </w:t>
      </w:r>
      <w:r>
        <w:rPr>
          <w:rFonts w:ascii="Simplified Arabic" w:eastAsia="Helvetica" w:hAnsi="Simplified Arabic" w:cs="Simplified Arabic" w:hint="cs"/>
          <w:color w:val="000000"/>
          <w:sz w:val="28"/>
          <w:szCs w:val="28"/>
          <w:shd w:val="clear" w:color="auto" w:fill="FFFFFF"/>
          <w:rtl/>
          <w:lang w:bidi="ar-OM"/>
        </w:rPr>
        <w:t>على التمسك بأرضهم وبحقهم في العودة وتقرير المصير وكذلك رسالة الى الصهاينة الأجناس بأن هذه الأرض هي ارضنا وستبقى كذلك ولن يكونوا قادرين على اخراجنا مهما فعلوا ولو أبادونا عن بكرة أبينا ولو قاموا بالف مجزرة مث</w:t>
      </w:r>
      <w:bookmarkStart w:id="0" w:name="_GoBack"/>
      <w:bookmarkEnd w:id="0"/>
      <w:r>
        <w:rPr>
          <w:rFonts w:ascii="Simplified Arabic" w:eastAsia="Helvetica" w:hAnsi="Simplified Arabic" w:cs="Simplified Arabic" w:hint="cs"/>
          <w:color w:val="000000"/>
          <w:sz w:val="28"/>
          <w:szCs w:val="28"/>
          <w:shd w:val="clear" w:color="auto" w:fill="FFFFFF"/>
          <w:rtl/>
          <w:lang w:bidi="ar-OM"/>
        </w:rPr>
        <w:t>ل صبرا وشاتيلا ودير ياسين ومخيم جنين ...</w:t>
      </w:r>
    </w:p>
    <w:p w:rsidR="005B3019" w:rsidRDefault="005B3019" w:rsidP="005B3019">
      <w:pPr>
        <w:pBdr>
          <w:top w:val="none" w:sz="0" w:space="1" w:color="auto"/>
          <w:left w:val="none" w:sz="0" w:space="4" w:color="auto"/>
          <w:bottom w:val="none" w:sz="0" w:space="1" w:color="auto"/>
        </w:pBdr>
        <w:wordWrap w:val="0"/>
        <w:jc w:val="center"/>
        <w:rPr>
          <w:rFonts w:ascii="Simplified Arabic" w:hAnsi="Simplified Arabic" w:cs="Simplified Arabic"/>
          <w:sz w:val="28"/>
          <w:szCs w:val="28"/>
          <w:rtl/>
          <w:lang w:bidi="ar-OM"/>
        </w:rPr>
      </w:pPr>
      <w:r>
        <w:rPr>
          <w:rFonts w:ascii="Simplified Arabic" w:hAnsi="Simplified Arabic" w:cs="Simplified Arabic"/>
          <w:sz w:val="28"/>
          <w:szCs w:val="28"/>
          <w:rtl/>
          <w:lang w:bidi="ar-OM"/>
        </w:rPr>
        <w:t>يتناول هذا البحث دراسة لجوانب  المشروع المختلفة من عدة مراجع ، حيث تم تقسيمه الى فصول يحكي كل فصل عن موضوع محدد .</w:t>
      </w:r>
    </w:p>
    <w:p w:rsidR="005B3019" w:rsidRDefault="005B3019" w:rsidP="005B3019">
      <w:pPr>
        <w:pBdr>
          <w:top w:val="none" w:sz="0" w:space="1" w:color="auto"/>
          <w:left w:val="none" w:sz="0" w:space="4" w:color="auto"/>
          <w:bottom w:val="none" w:sz="0" w:space="1" w:color="auto"/>
        </w:pBdr>
        <w:wordWrap w:val="0"/>
        <w:jc w:val="center"/>
        <w:rPr>
          <w:rFonts w:ascii="Simplified Arabic" w:hAnsi="Simplified Arabic" w:cs="Simplified Arabic"/>
          <w:sz w:val="28"/>
          <w:szCs w:val="28"/>
          <w:rtl/>
          <w:lang w:bidi="ar-OM"/>
        </w:rPr>
      </w:pPr>
      <w:r>
        <w:rPr>
          <w:rFonts w:ascii="Simplified Arabic" w:hAnsi="Simplified Arabic" w:cs="Simplified Arabic"/>
          <w:sz w:val="28"/>
          <w:szCs w:val="28"/>
          <w:rtl/>
          <w:lang w:bidi="ar-OM"/>
        </w:rPr>
        <w:t>فالفصل الأول يحكي تلخيص موجز لتاريخ فلسطين القديم والحديث وليس  الهدف منه هو سرد التاريخ المعلومات بل أن هذه المعلومات هي التي  ستشكل مادة العرض في المتحف وكذلك ستتحكم في التقسيمات الداخلية والخارجية في المتاحف .</w:t>
      </w:r>
    </w:p>
    <w:p w:rsidR="005B3019" w:rsidRDefault="005B3019" w:rsidP="005B3019">
      <w:pPr>
        <w:pBdr>
          <w:top w:val="none" w:sz="0" w:space="1" w:color="auto"/>
          <w:left w:val="none" w:sz="0" w:space="4" w:color="auto"/>
          <w:bottom w:val="none" w:sz="0" w:space="1" w:color="auto"/>
        </w:pBdr>
        <w:wordWrap w:val="0"/>
        <w:bidi/>
        <w:jc w:val="center"/>
        <w:rPr>
          <w:rFonts w:ascii="Simplified Arabic" w:hAnsi="Simplified Arabic" w:cs="Simplified Arabic"/>
          <w:sz w:val="28"/>
          <w:szCs w:val="28"/>
          <w:rtl/>
          <w:lang w:bidi="ar-OM"/>
        </w:rPr>
      </w:pPr>
      <w:r>
        <w:rPr>
          <w:rFonts w:ascii="Simplified Arabic" w:hAnsi="Simplified Arabic" w:cs="Simplified Arabic" w:hint="cs"/>
          <w:sz w:val="28"/>
          <w:szCs w:val="28"/>
          <w:rtl/>
          <w:lang w:bidi="ar-OM"/>
        </w:rPr>
        <w:t>والفصل الثاني يعرف ماهية المتحف ووظائفه وتصنيفاته في العالم كما يتطرق الى وضع المتاحف في فلسطين وذكر محاولات الاسرائليين مت تهويد وسرقة لموروثنا الثقافي والتاريخي .</w:t>
      </w:r>
    </w:p>
    <w:p w:rsidR="005B3019" w:rsidRDefault="005B3019" w:rsidP="005B3019">
      <w:pPr>
        <w:pBdr>
          <w:top w:val="none" w:sz="0" w:space="1" w:color="auto"/>
          <w:left w:val="none" w:sz="0" w:space="4" w:color="auto"/>
          <w:bottom w:val="none" w:sz="0" w:space="1" w:color="auto"/>
        </w:pBdr>
        <w:wordWrap w:val="0"/>
        <w:bidi/>
        <w:jc w:val="center"/>
        <w:rPr>
          <w:rFonts w:ascii="Simplified Arabic" w:hAnsi="Simplified Arabic" w:cs="Simplified Arabic"/>
          <w:sz w:val="28"/>
          <w:szCs w:val="28"/>
          <w:rtl/>
          <w:lang w:bidi="ar-OM"/>
        </w:rPr>
      </w:pPr>
      <w:r>
        <w:rPr>
          <w:rFonts w:ascii="Simplified Arabic" w:hAnsi="Simplified Arabic" w:cs="Simplified Arabic" w:hint="cs"/>
          <w:sz w:val="28"/>
          <w:szCs w:val="28"/>
          <w:rtl/>
          <w:lang w:bidi="ar-OM"/>
        </w:rPr>
        <w:t>أما الفصل الثالث يتناول اسس تصميم المتاحف والعناصر المكونة له والعوامل المؤثرة في الصياغة المعمارية له .</w:t>
      </w:r>
    </w:p>
    <w:p w:rsidR="00D76238" w:rsidRDefault="005B3019" w:rsidP="005B3019">
      <w:pPr>
        <w:pBdr>
          <w:top w:val="none" w:sz="0" w:space="1" w:color="auto"/>
          <w:left w:val="none" w:sz="0" w:space="4" w:color="auto"/>
          <w:bottom w:val="none" w:sz="0" w:space="1" w:color="auto"/>
        </w:pBdr>
        <w:wordWrap w:val="0"/>
        <w:bidi/>
        <w:jc w:val="center"/>
        <w:rPr>
          <w:rFonts w:ascii="Simplified Arabic" w:hAnsi="Simplified Arabic" w:cs="Simplified Arabic"/>
          <w:sz w:val="28"/>
          <w:szCs w:val="28"/>
          <w:rtl/>
          <w:lang w:bidi="ar-OM"/>
        </w:rPr>
      </w:pPr>
      <w:r>
        <w:rPr>
          <w:rFonts w:ascii="Simplified Arabic" w:hAnsi="Simplified Arabic" w:cs="Simplified Arabic" w:hint="cs"/>
          <w:sz w:val="28"/>
          <w:szCs w:val="28"/>
          <w:rtl/>
          <w:lang w:bidi="ar-OM"/>
        </w:rPr>
        <w:t>في الفصل الرابع عرض لوسائل وطرق تجهيزات العرض في صالات المتاحف وتحليل ذلك</w:t>
      </w:r>
      <w:r>
        <w:rPr>
          <w:rFonts w:ascii="Simplified Arabic" w:hAnsi="Simplified Arabic" w:cs="Simplified Arabic" w:hint="cs"/>
          <w:sz w:val="28"/>
          <w:szCs w:val="28"/>
          <w:rtl/>
          <w:lang w:bidi="ar-OM"/>
        </w:rPr>
        <w:t xml:space="preserve"> من اعتبارات أساسية في التصميم .</w:t>
      </w:r>
    </w:p>
    <w:p w:rsidR="005B3019" w:rsidRDefault="005B3019" w:rsidP="005B3019">
      <w:pPr>
        <w:pBdr>
          <w:top w:val="none" w:sz="0" w:space="1" w:color="auto"/>
          <w:left w:val="none" w:sz="0" w:space="4" w:color="auto"/>
          <w:bottom w:val="none" w:sz="0" w:space="1" w:color="auto"/>
        </w:pBdr>
        <w:wordWrap w:val="0"/>
        <w:bidi/>
        <w:jc w:val="center"/>
        <w:rPr>
          <w:rFonts w:ascii="Simplified Arabic" w:hAnsi="Simplified Arabic" w:cs="Simplified Arabic" w:hint="cs"/>
          <w:sz w:val="28"/>
          <w:szCs w:val="28"/>
          <w:rtl/>
          <w:lang w:bidi="ar-OM"/>
        </w:rPr>
      </w:pPr>
    </w:p>
    <w:p w:rsidR="005B3019" w:rsidRDefault="005B3019" w:rsidP="005B3019">
      <w:pPr>
        <w:pBdr>
          <w:top w:val="none" w:sz="0" w:space="1" w:color="auto"/>
          <w:left w:val="none" w:sz="0" w:space="4" w:color="auto"/>
          <w:bottom w:val="none" w:sz="0" w:space="1" w:color="auto"/>
        </w:pBdr>
        <w:wordWrap w:val="0"/>
        <w:bidi/>
        <w:jc w:val="center"/>
        <w:rPr>
          <w:rFonts w:ascii="Simplified Arabic" w:hAnsi="Simplified Arabic" w:cs="Simplified Arabic"/>
          <w:sz w:val="28"/>
          <w:szCs w:val="28"/>
          <w:rtl/>
          <w:lang w:bidi="ar-OM"/>
        </w:rPr>
      </w:pPr>
      <w:r w:rsidRPr="005B3019">
        <w:rPr>
          <w:rFonts w:ascii="Simplified Arabic" w:hAnsi="Simplified Arabic" w:cs="Simplified Arabic" w:hint="cs"/>
          <w:b/>
          <w:bCs/>
          <w:sz w:val="28"/>
          <w:szCs w:val="28"/>
          <w:rtl/>
          <w:lang w:bidi="ar-OM"/>
        </w:rPr>
        <w:t>الفكرة التصميمية :</w:t>
      </w:r>
      <w:r>
        <w:rPr>
          <w:rFonts w:ascii="Simplified Arabic" w:hAnsi="Simplified Arabic" w:cs="Simplified Arabic" w:hint="cs"/>
          <w:sz w:val="28"/>
          <w:szCs w:val="28"/>
          <w:rtl/>
          <w:lang w:bidi="ar-OM"/>
        </w:rPr>
        <w:t xml:space="preserve"> عمل كتلة طولية تصل بين بداية الأرض ( المدخل الرئيسي ) ونهاية الأرض ( التي تصل الى البلدة القديمة .</w:t>
      </w:r>
    </w:p>
    <w:p w:rsidR="005B3019" w:rsidRDefault="005B3019" w:rsidP="005B3019">
      <w:pPr>
        <w:pBdr>
          <w:top w:val="none" w:sz="0" w:space="1" w:color="auto"/>
          <w:left w:val="none" w:sz="0" w:space="4" w:color="auto"/>
          <w:bottom w:val="none" w:sz="0" w:space="1" w:color="auto"/>
        </w:pBdr>
        <w:wordWrap w:val="0"/>
        <w:bidi/>
        <w:jc w:val="center"/>
        <w:rPr>
          <w:rFonts w:ascii="Simplified Arabic" w:hAnsi="Simplified Arabic" w:cs="Simplified Arabic"/>
          <w:sz w:val="28"/>
          <w:szCs w:val="28"/>
          <w:rtl/>
          <w:lang w:bidi="ar-OM"/>
        </w:rPr>
      </w:pPr>
      <w:r>
        <w:rPr>
          <w:rFonts w:ascii="Simplified Arabic" w:hAnsi="Simplified Arabic" w:cs="Simplified Arabic" w:hint="cs"/>
          <w:sz w:val="28"/>
          <w:szCs w:val="28"/>
          <w:rtl/>
          <w:lang w:bidi="ar-OM"/>
        </w:rPr>
        <w:t>عمل كتلتين متوازيتين تتناسب مع طبيعة الأرض الطبوغرافية كل منها فيها فراغات العرض المتحفي تتدرج حسب العصور التي مرت بها الدولة الفلسطينية بحيث حين نتصاعد نصل الى مرحلة متقدمة من التاريخ الفلسطيني حتى نصل الى المرحلة الحالية التي نعيش بها .</w:t>
      </w:r>
    </w:p>
    <w:p w:rsidR="005B3019" w:rsidRDefault="005B3019" w:rsidP="005B3019">
      <w:pPr>
        <w:pBdr>
          <w:top w:val="none" w:sz="0" w:space="1" w:color="auto"/>
          <w:left w:val="none" w:sz="0" w:space="4" w:color="auto"/>
          <w:bottom w:val="none" w:sz="0" w:space="1" w:color="auto"/>
        </w:pBdr>
        <w:wordWrap w:val="0"/>
        <w:bidi/>
        <w:jc w:val="center"/>
        <w:rPr>
          <w:rFonts w:ascii="Simplified Arabic" w:hAnsi="Simplified Arabic" w:cs="Simplified Arabic"/>
          <w:sz w:val="28"/>
          <w:szCs w:val="28"/>
          <w:rtl/>
          <w:lang w:bidi="ar-OM"/>
        </w:rPr>
      </w:pPr>
      <w:r>
        <w:rPr>
          <w:rFonts w:ascii="Simplified Arabic" w:hAnsi="Simplified Arabic" w:cs="Simplified Arabic" w:hint="cs"/>
          <w:sz w:val="28"/>
          <w:szCs w:val="28"/>
          <w:rtl/>
          <w:lang w:bidi="ar-OM"/>
        </w:rPr>
        <w:t>تتوسط الكتلتين فراغ جاء على شكل مثلث مسقوف بنظام انشائي معدني ومصنوع من الزجاج فيه ممر الحركة الرئيسية بين الكتلتين . يشكل هذا الفراغ استراحة لزوار المتحف .</w:t>
      </w:r>
    </w:p>
    <w:p w:rsidR="005B3019" w:rsidRPr="005B3019" w:rsidRDefault="005B3019" w:rsidP="005B3019">
      <w:pPr>
        <w:pBdr>
          <w:top w:val="none" w:sz="0" w:space="1" w:color="auto"/>
          <w:left w:val="none" w:sz="0" w:space="4" w:color="auto"/>
          <w:bottom w:val="none" w:sz="0" w:space="1" w:color="auto"/>
        </w:pBdr>
        <w:wordWrap w:val="0"/>
        <w:bidi/>
        <w:jc w:val="center"/>
        <w:rPr>
          <w:rFonts w:ascii="Simplified Arabic" w:hAnsi="Simplified Arabic" w:cs="Simplified Arabic"/>
          <w:sz w:val="28"/>
          <w:szCs w:val="28"/>
          <w:lang w:bidi="ar-OM"/>
        </w:rPr>
      </w:pPr>
      <w:r>
        <w:rPr>
          <w:rFonts w:ascii="Simplified Arabic" w:hAnsi="Simplified Arabic" w:cs="Simplified Arabic" w:hint="cs"/>
          <w:sz w:val="28"/>
          <w:szCs w:val="28"/>
          <w:rtl/>
          <w:lang w:bidi="ar-OM"/>
        </w:rPr>
        <w:t>تم تصميم الحديقة الخارجية بخطوط بسيطة وزراعة الاشجار المتنوعة والتي تتميز فيها فلسطين .</w:t>
      </w:r>
    </w:p>
    <w:sectPr w:rsidR="005B3019" w:rsidRPr="005B301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implified Arabic">
    <w:altName w:val="Times New Roman"/>
    <w:charset w:val="00"/>
    <w:family w:val="auto"/>
    <w:pitch w:val="default"/>
    <w:sig w:usb0="00002003" w:usb1="80000000" w:usb2="00000008" w:usb3="00000000" w:csb0="00000041" w:csb1="20080000"/>
  </w:font>
  <w:font w:name="Helvetica">
    <w:panose1 w:val="020B0604020202020204"/>
    <w:charset w:val="00"/>
    <w:family w:val="auto"/>
    <w:pitch w:val="default"/>
  </w:font>
  <w:font w:name="Calibri Light">
    <w:panose1 w:val="020F0302020204030204"/>
    <w:charset w:val="00"/>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3019"/>
    <w:rsid w:val="005B3019"/>
    <w:rsid w:val="00D7623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67C6F3"/>
  <w15:chartTrackingRefBased/>
  <w15:docId w15:val="{1D112044-4A64-4565-B0C0-9A3E99B81E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B3019"/>
    <w:pPr>
      <w:widowControl w:val="0"/>
      <w:jc w:val="both"/>
    </w:pPr>
    <w:rPr>
      <w:rFonts w:ascii="Times New Roman" w:eastAsia="SimSun" w:hAnsi="Times New Roman" w:cs="Times New Roman"/>
      <w:kern w:val="2"/>
      <w:sz w:val="21"/>
      <w:szCs w:val="20"/>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1</Pages>
  <Words>257</Words>
  <Characters>1466</Characters>
  <Application>Microsoft Office Word</Application>
  <DocSecurity>0</DocSecurity>
  <Lines>12</Lines>
  <Paragraphs>3</Paragraphs>
  <ScaleCrop>false</ScaleCrop>
  <Company/>
  <LinksUpToDate>false</LinksUpToDate>
  <CharactersWithSpaces>1720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2019-12-07T00:51:00Z</dcterms:created>
  <dcterms:modified xsi:type="dcterms:W3CDTF">2019-12-07T01:02:00Z</dcterms:modified>
</cp:coreProperties>
</file>