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4EC4" w:rsidRPr="00AF7F1F" w:rsidRDefault="001677A5" w:rsidP="00D25A97">
      <w:pPr>
        <w:spacing w:line="360" w:lineRule="auto"/>
        <w:jc w:val="both"/>
        <w:rPr>
          <w:rFonts w:asciiTheme="majorBidi" w:hAnsiTheme="majorBidi" w:cstheme="majorBidi"/>
          <w:b/>
          <w:bCs/>
          <w:sz w:val="24"/>
          <w:szCs w:val="24"/>
          <w:rtl/>
        </w:rPr>
      </w:pPr>
      <w:r w:rsidRPr="00AF7F1F">
        <w:rPr>
          <w:rFonts w:asciiTheme="majorBidi" w:hAnsiTheme="majorBidi" w:cstheme="majorBidi"/>
          <w:b/>
          <w:noProof/>
          <w:sz w:val="24"/>
          <w:szCs w:val="24"/>
        </w:rPr>
        <w:drawing>
          <wp:anchor distT="0" distB="0" distL="114300" distR="114300" simplePos="0" relativeHeight="251658240" behindDoc="0" locked="0" layoutInCell="1" allowOverlap="1">
            <wp:simplePos x="0" y="0"/>
            <wp:positionH relativeFrom="margin">
              <wp:posOffset>2266950</wp:posOffset>
            </wp:positionH>
            <wp:positionV relativeFrom="margin">
              <wp:posOffset>-161925</wp:posOffset>
            </wp:positionV>
            <wp:extent cx="1390650" cy="1381125"/>
            <wp:effectExtent l="0" t="0" r="0" b="9525"/>
            <wp:wrapSquare wrapText="bothSides"/>
            <wp:docPr id="28" name="صورة 28" descr="نتيجة بحث الصور عن شعار جامعة النجا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نتيجة بحث الصور عن شعار جامعة النجاح"/>
                    <pic:cNvPicPr>
                      <a:picLocks noChangeAspect="1" noChangeArrowheads="1"/>
                    </pic:cNvPicPr>
                  </pic:nvPicPr>
                  <pic:blipFill>
                    <a:blip r:embed="rId9" cstate="print"/>
                    <a:srcRect/>
                    <a:stretch>
                      <a:fillRect/>
                    </a:stretch>
                  </pic:blipFill>
                  <pic:spPr bwMode="auto">
                    <a:xfrm>
                      <a:off x="0" y="0"/>
                      <a:ext cx="1390650" cy="1381125"/>
                    </a:xfrm>
                    <a:prstGeom prst="rect">
                      <a:avLst/>
                    </a:prstGeom>
                    <a:noFill/>
                  </pic:spPr>
                </pic:pic>
              </a:graphicData>
            </a:graphic>
          </wp:anchor>
        </w:drawing>
      </w:r>
    </w:p>
    <w:p w:rsidR="00734EC4" w:rsidRPr="00AF7F1F" w:rsidRDefault="00734EC4" w:rsidP="00AF7F1F">
      <w:pPr>
        <w:spacing w:line="360" w:lineRule="auto"/>
        <w:jc w:val="both"/>
        <w:rPr>
          <w:rFonts w:asciiTheme="majorBidi" w:hAnsiTheme="majorBidi" w:cstheme="majorBidi"/>
          <w:b/>
          <w:bCs/>
          <w:sz w:val="24"/>
          <w:szCs w:val="24"/>
          <w:rtl/>
        </w:rPr>
      </w:pPr>
    </w:p>
    <w:p w:rsidR="00734EC4" w:rsidRPr="00AF7F1F" w:rsidRDefault="00734EC4" w:rsidP="00AF7F1F">
      <w:pPr>
        <w:spacing w:line="360" w:lineRule="auto"/>
        <w:jc w:val="both"/>
        <w:rPr>
          <w:rFonts w:asciiTheme="majorBidi" w:hAnsiTheme="majorBidi" w:cstheme="majorBidi"/>
          <w:b/>
          <w:bCs/>
          <w:sz w:val="24"/>
          <w:szCs w:val="24"/>
          <w:rtl/>
        </w:rPr>
      </w:pPr>
    </w:p>
    <w:p w:rsidR="00734EC4" w:rsidRPr="00AF7F1F" w:rsidRDefault="00734EC4" w:rsidP="00AF7F1F">
      <w:pPr>
        <w:spacing w:line="360" w:lineRule="auto"/>
        <w:jc w:val="both"/>
        <w:rPr>
          <w:rFonts w:asciiTheme="majorBidi" w:hAnsiTheme="majorBidi" w:cstheme="majorBidi"/>
          <w:b/>
          <w:bCs/>
          <w:sz w:val="24"/>
          <w:szCs w:val="24"/>
          <w:rtl/>
        </w:rPr>
      </w:pPr>
    </w:p>
    <w:p w:rsidR="00734EC4" w:rsidRPr="00AF7F1F" w:rsidRDefault="00734EC4" w:rsidP="00AF7F1F">
      <w:pPr>
        <w:spacing w:line="360" w:lineRule="auto"/>
        <w:jc w:val="both"/>
        <w:rPr>
          <w:rFonts w:asciiTheme="majorBidi" w:hAnsiTheme="majorBidi" w:cstheme="majorBidi"/>
          <w:b/>
          <w:bCs/>
          <w:sz w:val="24"/>
          <w:szCs w:val="24"/>
          <w:rtl/>
        </w:rPr>
      </w:pPr>
    </w:p>
    <w:p w:rsidR="001677A5" w:rsidRPr="00AF7F1F" w:rsidRDefault="001677A5" w:rsidP="00AF7F1F">
      <w:pPr>
        <w:spacing w:line="360" w:lineRule="auto"/>
        <w:jc w:val="both"/>
        <w:rPr>
          <w:rFonts w:asciiTheme="majorBidi" w:hAnsiTheme="majorBidi" w:cstheme="majorBidi"/>
          <w:b/>
          <w:sz w:val="24"/>
          <w:szCs w:val="24"/>
        </w:rPr>
      </w:pPr>
    </w:p>
    <w:p w:rsidR="001677A5" w:rsidRPr="00AF7F1F" w:rsidRDefault="001677A5" w:rsidP="00AF7F1F">
      <w:pPr>
        <w:spacing w:line="360" w:lineRule="auto"/>
        <w:jc w:val="center"/>
        <w:rPr>
          <w:rFonts w:asciiTheme="majorBidi" w:hAnsiTheme="majorBidi" w:cstheme="majorBidi"/>
          <w:sz w:val="24"/>
          <w:szCs w:val="24"/>
          <w:rtl/>
        </w:rPr>
      </w:pPr>
      <w:r w:rsidRPr="00AF7F1F">
        <w:rPr>
          <w:rFonts w:asciiTheme="majorBidi" w:hAnsiTheme="majorBidi" w:cstheme="majorBidi"/>
          <w:sz w:val="24"/>
          <w:szCs w:val="24"/>
        </w:rPr>
        <w:t>An-Najah National University</w:t>
      </w:r>
    </w:p>
    <w:p w:rsidR="00734EC4" w:rsidRPr="00AF7F1F" w:rsidRDefault="00734EC4" w:rsidP="00AF7F1F">
      <w:pPr>
        <w:spacing w:line="360" w:lineRule="auto"/>
        <w:jc w:val="center"/>
        <w:rPr>
          <w:rFonts w:asciiTheme="majorBidi" w:hAnsiTheme="majorBidi" w:cstheme="majorBidi"/>
          <w:sz w:val="24"/>
          <w:szCs w:val="24"/>
        </w:rPr>
      </w:pPr>
      <w:r w:rsidRPr="00AF7F1F">
        <w:rPr>
          <w:rFonts w:asciiTheme="majorBidi" w:hAnsiTheme="majorBidi" w:cstheme="majorBidi"/>
          <w:sz w:val="24"/>
          <w:szCs w:val="24"/>
        </w:rPr>
        <w:t>Faculty of Engineering and Information Technology</w:t>
      </w:r>
    </w:p>
    <w:p w:rsidR="00734EC4" w:rsidRPr="00AF7F1F" w:rsidRDefault="00734EC4" w:rsidP="00AF7F1F">
      <w:pPr>
        <w:spacing w:line="360" w:lineRule="auto"/>
        <w:jc w:val="center"/>
        <w:rPr>
          <w:rFonts w:asciiTheme="majorBidi" w:hAnsiTheme="majorBidi" w:cstheme="majorBidi"/>
          <w:sz w:val="24"/>
          <w:szCs w:val="24"/>
        </w:rPr>
      </w:pPr>
      <w:r w:rsidRPr="00AF7F1F">
        <w:rPr>
          <w:rFonts w:asciiTheme="majorBidi" w:hAnsiTheme="majorBidi" w:cstheme="majorBidi"/>
          <w:sz w:val="24"/>
          <w:szCs w:val="24"/>
        </w:rPr>
        <w:t>Chemical Engineering Department</w:t>
      </w:r>
    </w:p>
    <w:p w:rsidR="00734EC4" w:rsidRPr="00AF7F1F" w:rsidRDefault="00734EC4" w:rsidP="00AF7F1F">
      <w:pPr>
        <w:tabs>
          <w:tab w:val="left" w:pos="4110"/>
        </w:tabs>
        <w:spacing w:line="360" w:lineRule="auto"/>
        <w:jc w:val="center"/>
        <w:rPr>
          <w:rFonts w:asciiTheme="majorBidi" w:hAnsiTheme="majorBidi" w:cstheme="majorBidi"/>
          <w:sz w:val="24"/>
          <w:szCs w:val="24"/>
          <w:rtl/>
        </w:rPr>
      </w:pPr>
    </w:p>
    <w:p w:rsidR="00734EC4" w:rsidRPr="00AF7F1F" w:rsidRDefault="00734EC4" w:rsidP="00AF7F1F">
      <w:pPr>
        <w:spacing w:line="360" w:lineRule="auto"/>
        <w:jc w:val="center"/>
        <w:rPr>
          <w:rFonts w:asciiTheme="majorBidi" w:hAnsiTheme="majorBidi" w:cstheme="majorBidi"/>
          <w:sz w:val="24"/>
          <w:szCs w:val="24"/>
        </w:rPr>
      </w:pPr>
      <w:r w:rsidRPr="00AF7F1F">
        <w:rPr>
          <w:rFonts w:asciiTheme="majorBidi" w:hAnsiTheme="majorBidi" w:cstheme="majorBidi"/>
          <w:sz w:val="24"/>
          <w:szCs w:val="24"/>
        </w:rPr>
        <w:t>Graduation project</w:t>
      </w:r>
      <w:r w:rsidR="003A369E" w:rsidRPr="00AF7F1F">
        <w:rPr>
          <w:rFonts w:asciiTheme="majorBidi" w:hAnsiTheme="majorBidi" w:cstheme="majorBidi"/>
          <w:sz w:val="24"/>
          <w:szCs w:val="24"/>
        </w:rPr>
        <w:t xml:space="preserve"> Ι</w:t>
      </w:r>
      <w:r w:rsidRPr="00AF7F1F">
        <w:rPr>
          <w:rFonts w:asciiTheme="majorBidi" w:hAnsiTheme="majorBidi" w:cstheme="majorBidi"/>
          <w:sz w:val="24"/>
          <w:szCs w:val="24"/>
        </w:rPr>
        <w:t>Ι (10626390)</w:t>
      </w:r>
    </w:p>
    <w:p w:rsidR="00734EC4" w:rsidRPr="00AF7F1F" w:rsidRDefault="00734EC4" w:rsidP="00AF7F1F">
      <w:pPr>
        <w:spacing w:line="360" w:lineRule="auto"/>
        <w:jc w:val="center"/>
        <w:rPr>
          <w:rFonts w:asciiTheme="majorBidi" w:hAnsiTheme="majorBidi" w:cstheme="majorBidi"/>
          <w:sz w:val="24"/>
          <w:szCs w:val="24"/>
        </w:rPr>
      </w:pPr>
    </w:p>
    <w:p w:rsidR="00327CF3" w:rsidRPr="00327CF3" w:rsidRDefault="001F11CD" w:rsidP="00327CF3">
      <w:pPr>
        <w:bidi w:val="0"/>
        <w:spacing w:line="360" w:lineRule="auto"/>
        <w:jc w:val="center"/>
        <w:rPr>
          <w:rFonts w:asciiTheme="majorBidi" w:eastAsiaTheme="minorHAnsi" w:hAnsiTheme="majorBidi" w:cstheme="majorBidi"/>
          <w:b/>
          <w:bCs/>
          <w:sz w:val="28"/>
          <w:szCs w:val="28"/>
        </w:rPr>
      </w:pPr>
      <w:r w:rsidRPr="00327CF3">
        <w:rPr>
          <w:rFonts w:asciiTheme="majorBidi" w:hAnsiTheme="majorBidi" w:cstheme="majorBidi"/>
          <w:b/>
          <w:bCs/>
          <w:sz w:val="28"/>
          <w:szCs w:val="28"/>
          <w:lang w:bidi="ar-JO"/>
        </w:rPr>
        <w:t>Life cycle assessment of</w:t>
      </w:r>
      <w:r w:rsidRPr="00327CF3">
        <w:rPr>
          <w:rFonts w:asciiTheme="majorBidi" w:eastAsiaTheme="minorHAnsi" w:hAnsiTheme="majorBidi" w:cstheme="majorBidi"/>
          <w:sz w:val="28"/>
          <w:szCs w:val="28"/>
        </w:rPr>
        <w:t xml:space="preserve"> </w:t>
      </w:r>
      <w:r w:rsidRPr="00327CF3">
        <w:rPr>
          <w:rFonts w:asciiTheme="majorBidi" w:eastAsiaTheme="minorHAnsi" w:hAnsiTheme="majorBidi" w:cstheme="majorBidi"/>
          <w:b/>
          <w:bCs/>
          <w:sz w:val="28"/>
          <w:szCs w:val="28"/>
        </w:rPr>
        <w:t xml:space="preserve">Carbon </w:t>
      </w:r>
      <w:r w:rsidR="007153FC">
        <w:rPr>
          <w:rFonts w:asciiTheme="majorBidi" w:eastAsiaTheme="minorHAnsi" w:hAnsiTheme="majorBidi" w:cstheme="majorBidi"/>
          <w:b/>
          <w:bCs/>
          <w:sz w:val="28"/>
          <w:szCs w:val="28"/>
        </w:rPr>
        <w:t>n</w:t>
      </w:r>
      <w:r w:rsidRPr="00327CF3">
        <w:rPr>
          <w:rFonts w:asciiTheme="majorBidi" w:eastAsiaTheme="minorHAnsi" w:hAnsiTheme="majorBidi" w:cstheme="majorBidi"/>
          <w:b/>
          <w:bCs/>
          <w:sz w:val="28"/>
          <w:szCs w:val="28"/>
        </w:rPr>
        <w:t xml:space="preserve">anodots </w:t>
      </w:r>
    </w:p>
    <w:p w:rsidR="001F11CD" w:rsidRPr="00327CF3" w:rsidRDefault="001F11CD" w:rsidP="00327CF3">
      <w:pPr>
        <w:bidi w:val="0"/>
        <w:spacing w:line="360" w:lineRule="auto"/>
        <w:jc w:val="center"/>
        <w:rPr>
          <w:rFonts w:asciiTheme="majorBidi" w:hAnsiTheme="majorBidi" w:cstheme="majorBidi"/>
          <w:b/>
          <w:bCs/>
          <w:sz w:val="28"/>
          <w:szCs w:val="28"/>
          <w:lang w:bidi="ar-JO"/>
        </w:rPr>
      </w:pPr>
      <w:r w:rsidRPr="00327CF3">
        <w:rPr>
          <w:rFonts w:asciiTheme="majorBidi" w:hAnsiTheme="majorBidi" w:cstheme="majorBidi"/>
          <w:b/>
          <w:bCs/>
          <w:sz w:val="28"/>
          <w:szCs w:val="28"/>
          <w:lang w:bidi="ar-JO"/>
        </w:rPr>
        <w:t>synthesis from olive solid waste</w:t>
      </w:r>
      <w:r w:rsidR="007153FC">
        <w:rPr>
          <w:rFonts w:asciiTheme="majorBidi" w:hAnsiTheme="majorBidi" w:cstheme="majorBidi"/>
          <w:b/>
          <w:bCs/>
          <w:sz w:val="28"/>
          <w:szCs w:val="28"/>
          <w:lang w:bidi="ar-JO"/>
        </w:rPr>
        <w:t>s</w:t>
      </w:r>
      <w:r w:rsidRPr="00327CF3">
        <w:rPr>
          <w:rFonts w:asciiTheme="majorBidi" w:hAnsiTheme="majorBidi" w:cstheme="majorBidi"/>
          <w:b/>
          <w:bCs/>
          <w:sz w:val="28"/>
          <w:szCs w:val="28"/>
          <w:lang w:bidi="ar-JO"/>
        </w:rPr>
        <w:t>.</w:t>
      </w:r>
    </w:p>
    <w:p w:rsidR="008B69F5" w:rsidRPr="00327CF3" w:rsidRDefault="001F11CD" w:rsidP="001F11CD">
      <w:pPr>
        <w:spacing w:line="360" w:lineRule="auto"/>
        <w:jc w:val="center"/>
        <w:rPr>
          <w:rFonts w:asciiTheme="majorBidi" w:hAnsiTheme="majorBidi" w:cstheme="majorBidi"/>
          <w:b/>
          <w:bCs/>
          <w:sz w:val="28"/>
          <w:szCs w:val="28"/>
          <w:lang w:bidi="ar-JO"/>
        </w:rPr>
      </w:pPr>
      <w:r w:rsidRPr="00327CF3">
        <w:rPr>
          <w:rFonts w:asciiTheme="majorBidi" w:hAnsiTheme="majorBidi" w:cstheme="majorBidi"/>
          <w:b/>
          <w:bCs/>
          <w:sz w:val="28"/>
          <w:szCs w:val="28"/>
          <w:lang w:bidi="ar-JO"/>
        </w:rPr>
        <w:t xml:space="preserve">  </w:t>
      </w:r>
    </w:p>
    <w:p w:rsidR="00734EC4" w:rsidRPr="00AF7F1F" w:rsidRDefault="003A507B" w:rsidP="00AF7F1F">
      <w:pPr>
        <w:spacing w:line="360" w:lineRule="auto"/>
        <w:jc w:val="center"/>
        <w:rPr>
          <w:rFonts w:asciiTheme="majorBidi" w:hAnsiTheme="majorBidi" w:cstheme="majorBidi"/>
          <w:b/>
          <w:bCs/>
          <w:sz w:val="24"/>
          <w:szCs w:val="24"/>
          <w:lang w:bidi="ar-JO"/>
        </w:rPr>
      </w:pPr>
      <w:r w:rsidRPr="00AF7F1F">
        <w:rPr>
          <w:rFonts w:asciiTheme="majorBidi" w:hAnsiTheme="majorBidi" w:cstheme="majorBidi"/>
          <w:b/>
          <w:bCs/>
          <w:sz w:val="24"/>
          <w:szCs w:val="24"/>
          <w:lang w:bidi="ar-JO"/>
        </w:rPr>
        <w:t>Prepared by</w:t>
      </w:r>
      <w:r w:rsidR="00734EC4" w:rsidRPr="00AF7F1F">
        <w:rPr>
          <w:rFonts w:asciiTheme="majorBidi" w:hAnsiTheme="majorBidi" w:cstheme="majorBidi"/>
          <w:b/>
          <w:bCs/>
          <w:sz w:val="24"/>
          <w:szCs w:val="24"/>
          <w:lang w:bidi="ar-JO"/>
        </w:rPr>
        <w:t>:</w:t>
      </w:r>
    </w:p>
    <w:p w:rsidR="00734EC4" w:rsidRPr="00AF7F1F" w:rsidRDefault="00734EC4" w:rsidP="00AF7F1F">
      <w:pPr>
        <w:spacing w:line="360" w:lineRule="auto"/>
        <w:jc w:val="center"/>
        <w:rPr>
          <w:rFonts w:asciiTheme="majorBidi" w:hAnsiTheme="majorBidi" w:cstheme="majorBidi"/>
          <w:sz w:val="24"/>
          <w:szCs w:val="24"/>
          <w:lang w:bidi="ar-JO"/>
        </w:rPr>
      </w:pPr>
      <w:r w:rsidRPr="00AF7F1F">
        <w:rPr>
          <w:rFonts w:asciiTheme="majorBidi" w:hAnsiTheme="majorBidi" w:cstheme="majorBidi"/>
          <w:sz w:val="24"/>
          <w:szCs w:val="24"/>
          <w:lang w:bidi="ar-JO"/>
        </w:rPr>
        <w:t>Hala Awwad</w:t>
      </w:r>
    </w:p>
    <w:p w:rsidR="00734EC4" w:rsidRPr="00AF7F1F" w:rsidRDefault="00734EC4" w:rsidP="00AF7F1F">
      <w:pPr>
        <w:spacing w:line="360" w:lineRule="auto"/>
        <w:jc w:val="center"/>
        <w:rPr>
          <w:rFonts w:asciiTheme="majorBidi" w:hAnsiTheme="majorBidi" w:cstheme="majorBidi"/>
          <w:sz w:val="24"/>
          <w:szCs w:val="24"/>
          <w:lang w:bidi="ar-JO"/>
        </w:rPr>
      </w:pPr>
      <w:r w:rsidRPr="00AF7F1F">
        <w:rPr>
          <w:rFonts w:asciiTheme="majorBidi" w:hAnsiTheme="majorBidi" w:cstheme="majorBidi"/>
          <w:sz w:val="24"/>
          <w:szCs w:val="24"/>
          <w:lang w:bidi="ar-JO"/>
        </w:rPr>
        <w:t>Yara Bustami</w:t>
      </w:r>
    </w:p>
    <w:p w:rsidR="00734EC4" w:rsidRPr="00AF7F1F" w:rsidRDefault="00734EC4" w:rsidP="00AF7F1F">
      <w:pPr>
        <w:spacing w:line="360" w:lineRule="auto"/>
        <w:jc w:val="center"/>
        <w:rPr>
          <w:rFonts w:asciiTheme="majorBidi" w:hAnsiTheme="majorBidi" w:cstheme="majorBidi"/>
          <w:sz w:val="24"/>
          <w:szCs w:val="24"/>
          <w:lang w:bidi="ar-JO"/>
        </w:rPr>
      </w:pPr>
      <w:r w:rsidRPr="00AF7F1F">
        <w:rPr>
          <w:rFonts w:asciiTheme="majorBidi" w:hAnsiTheme="majorBidi" w:cstheme="majorBidi"/>
          <w:sz w:val="24"/>
          <w:szCs w:val="24"/>
          <w:lang w:bidi="ar-JO"/>
        </w:rPr>
        <w:t>Manar Zamel</w:t>
      </w:r>
    </w:p>
    <w:p w:rsidR="00734EC4" w:rsidRPr="00AF7F1F" w:rsidRDefault="00734EC4" w:rsidP="00AF7F1F">
      <w:pPr>
        <w:spacing w:line="360" w:lineRule="auto"/>
        <w:jc w:val="center"/>
        <w:rPr>
          <w:rFonts w:asciiTheme="majorBidi" w:hAnsiTheme="majorBidi" w:cstheme="majorBidi"/>
          <w:sz w:val="24"/>
          <w:szCs w:val="24"/>
          <w:lang w:bidi="ar-JO"/>
        </w:rPr>
      </w:pPr>
    </w:p>
    <w:p w:rsidR="00734EC4" w:rsidRPr="00AF7F1F" w:rsidRDefault="00734EC4" w:rsidP="00AF7F1F">
      <w:pPr>
        <w:spacing w:line="360" w:lineRule="auto"/>
        <w:jc w:val="center"/>
        <w:rPr>
          <w:rFonts w:asciiTheme="majorBidi" w:hAnsiTheme="majorBidi" w:cstheme="majorBidi"/>
          <w:sz w:val="24"/>
          <w:szCs w:val="24"/>
        </w:rPr>
      </w:pPr>
      <w:r w:rsidRPr="00AF7F1F">
        <w:rPr>
          <w:rFonts w:asciiTheme="majorBidi" w:hAnsiTheme="majorBidi" w:cstheme="majorBidi"/>
          <w:b/>
          <w:bCs/>
          <w:sz w:val="24"/>
          <w:szCs w:val="24"/>
        </w:rPr>
        <w:t>Supervised by:</w:t>
      </w:r>
    </w:p>
    <w:p w:rsidR="00734EC4" w:rsidRPr="00AF7F1F" w:rsidRDefault="00734EC4" w:rsidP="00AF7F1F">
      <w:pPr>
        <w:spacing w:line="360" w:lineRule="auto"/>
        <w:jc w:val="center"/>
        <w:rPr>
          <w:rFonts w:asciiTheme="majorBidi" w:hAnsiTheme="majorBidi" w:cstheme="majorBidi"/>
          <w:sz w:val="24"/>
          <w:szCs w:val="24"/>
        </w:rPr>
      </w:pPr>
      <w:r w:rsidRPr="00AF7F1F">
        <w:rPr>
          <w:rFonts w:asciiTheme="majorBidi" w:hAnsiTheme="majorBidi" w:cstheme="majorBidi"/>
          <w:sz w:val="24"/>
          <w:szCs w:val="24"/>
        </w:rPr>
        <w:t xml:space="preserve">Dr. </w:t>
      </w:r>
      <w:r w:rsidR="003A507B" w:rsidRPr="00AF7F1F">
        <w:rPr>
          <w:rFonts w:asciiTheme="majorBidi" w:hAnsiTheme="majorBidi" w:cstheme="majorBidi"/>
          <w:sz w:val="24"/>
          <w:szCs w:val="24"/>
        </w:rPr>
        <w:t>Shadi Sawalha</w:t>
      </w:r>
    </w:p>
    <w:p w:rsidR="00734EC4" w:rsidRPr="00AF7F1F" w:rsidRDefault="00734EC4" w:rsidP="00AF7F1F">
      <w:pPr>
        <w:spacing w:line="360" w:lineRule="auto"/>
        <w:jc w:val="center"/>
        <w:rPr>
          <w:rFonts w:asciiTheme="majorBidi" w:hAnsiTheme="majorBidi" w:cstheme="majorBidi"/>
          <w:sz w:val="24"/>
          <w:szCs w:val="24"/>
        </w:rPr>
      </w:pPr>
    </w:p>
    <w:p w:rsidR="00AA60BF" w:rsidRDefault="007153FC">
      <w:pPr>
        <w:bidi w:val="0"/>
        <w:spacing w:line="360" w:lineRule="auto"/>
        <w:jc w:val="center"/>
        <w:rPr>
          <w:rFonts w:asciiTheme="majorBidi" w:hAnsiTheme="majorBidi" w:cstheme="majorBidi"/>
          <w:sz w:val="24"/>
          <w:szCs w:val="24"/>
        </w:rPr>
      </w:pPr>
      <w:r>
        <w:rPr>
          <w:rFonts w:asciiTheme="majorBidi" w:hAnsiTheme="majorBidi" w:cstheme="majorBidi"/>
          <w:sz w:val="24"/>
          <w:szCs w:val="24"/>
        </w:rPr>
        <w:t>This project is submitted for partial fulfillment of the requirements of BSc. degree in Chemical Engineering</w:t>
      </w:r>
    </w:p>
    <w:p w:rsidR="00AA60BF" w:rsidRDefault="00327CF3">
      <w:pPr>
        <w:bidi w:val="0"/>
        <w:spacing w:line="360" w:lineRule="auto"/>
        <w:jc w:val="both"/>
        <w:rPr>
          <w:rFonts w:asciiTheme="majorBidi" w:hAnsiTheme="majorBidi" w:cstheme="majorBidi"/>
          <w:b/>
          <w:bCs/>
          <w:sz w:val="24"/>
          <w:szCs w:val="24"/>
        </w:rPr>
      </w:pPr>
      <w:r w:rsidRPr="00327CF3">
        <w:rPr>
          <w:rFonts w:asciiTheme="majorBidi" w:hAnsiTheme="majorBidi" w:cstheme="majorBidi"/>
          <w:b/>
          <w:bCs/>
          <w:sz w:val="28"/>
          <w:szCs w:val="28"/>
        </w:rPr>
        <w:t xml:space="preserve"> </w:t>
      </w:r>
    </w:p>
    <w:p w:rsidR="005B20E5" w:rsidRDefault="002F7B6B" w:rsidP="005B20E5">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First semester 2020-2021</w:t>
      </w:r>
    </w:p>
    <w:p w:rsidR="00327CF3" w:rsidRDefault="00327CF3" w:rsidP="005B20E5">
      <w:pPr>
        <w:spacing w:line="360" w:lineRule="auto"/>
        <w:jc w:val="center"/>
        <w:rPr>
          <w:rFonts w:asciiTheme="majorBidi" w:hAnsiTheme="majorBidi" w:cstheme="majorBidi"/>
          <w:b/>
          <w:bCs/>
          <w:sz w:val="24"/>
          <w:szCs w:val="24"/>
        </w:rPr>
      </w:pPr>
    </w:p>
    <w:p w:rsidR="005B20E5" w:rsidRPr="005B20E5" w:rsidRDefault="005B20E5" w:rsidP="00327CF3">
      <w:pPr>
        <w:spacing w:line="360" w:lineRule="auto"/>
        <w:rPr>
          <w:rFonts w:asciiTheme="majorBidi" w:hAnsiTheme="majorBidi" w:cstheme="majorBidi"/>
          <w:sz w:val="24"/>
          <w:szCs w:val="24"/>
        </w:rPr>
      </w:pPr>
    </w:p>
    <w:p w:rsidR="00EE582F" w:rsidRPr="00327CF3" w:rsidRDefault="005B20E5" w:rsidP="00327CF3">
      <w:pPr>
        <w:shd w:val="clear" w:color="auto" w:fill="FFFFFF"/>
        <w:spacing w:line="360" w:lineRule="auto"/>
        <w:jc w:val="center"/>
        <w:rPr>
          <w:rFonts w:asciiTheme="majorBidi" w:hAnsiTheme="majorBidi" w:cstheme="majorBidi"/>
          <w:b/>
          <w:bCs/>
          <w:sz w:val="24"/>
          <w:szCs w:val="24"/>
        </w:rPr>
        <w:sectPr w:rsidR="00EE582F" w:rsidRPr="00327CF3" w:rsidSect="003A507B">
          <w:headerReference w:type="default" r:id="rId10"/>
          <w:footerReference w:type="default" r:id="rId11"/>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pgNumType w:fmt="upperRoman" w:start="1"/>
          <w:cols w:space="708"/>
          <w:titlePg/>
          <w:docGrid w:linePitch="360"/>
        </w:sectPr>
      </w:pPr>
      <w:r w:rsidRPr="005B20E5">
        <w:rPr>
          <w:rFonts w:asciiTheme="majorBidi" w:hAnsiTheme="majorBidi" w:cstheme="majorBidi"/>
          <w:b/>
          <w:bCs/>
          <w:sz w:val="24"/>
          <w:szCs w:val="24"/>
        </w:rPr>
        <w:t>December</w:t>
      </w:r>
      <w:r w:rsidR="00734EC4" w:rsidRPr="005B20E5">
        <w:rPr>
          <w:rFonts w:asciiTheme="majorBidi" w:hAnsiTheme="majorBidi" w:cstheme="majorBidi"/>
          <w:b/>
          <w:bCs/>
          <w:sz w:val="24"/>
          <w:szCs w:val="24"/>
        </w:rPr>
        <w:t xml:space="preserve"> 2</w:t>
      </w:r>
      <w:r w:rsidRPr="005B20E5">
        <w:rPr>
          <w:rFonts w:asciiTheme="majorBidi" w:hAnsiTheme="majorBidi" w:cstheme="majorBidi"/>
          <w:b/>
          <w:bCs/>
          <w:sz w:val="24"/>
          <w:szCs w:val="24"/>
        </w:rPr>
        <w:t>2</w:t>
      </w:r>
      <w:r w:rsidR="00734EC4" w:rsidRPr="005B20E5">
        <w:rPr>
          <w:rFonts w:asciiTheme="majorBidi" w:hAnsiTheme="majorBidi" w:cstheme="majorBidi"/>
          <w:b/>
          <w:bCs/>
          <w:sz w:val="24"/>
          <w:szCs w:val="24"/>
        </w:rPr>
        <w:t>, 2020</w:t>
      </w:r>
    </w:p>
    <w:p w:rsidR="00EE582F" w:rsidRDefault="00EE582F" w:rsidP="003A507B">
      <w:pPr>
        <w:shd w:val="clear" w:color="auto" w:fill="FFFFFF"/>
        <w:spacing w:line="360" w:lineRule="auto"/>
        <w:rPr>
          <w:rFonts w:asciiTheme="majorBidi" w:hAnsiTheme="majorBidi" w:cstheme="majorBidi"/>
          <w:b/>
          <w:bCs/>
          <w:color w:val="FF0000"/>
          <w:sz w:val="24"/>
          <w:szCs w:val="24"/>
        </w:rPr>
      </w:pPr>
    </w:p>
    <w:p w:rsidR="00EE582F" w:rsidRPr="00BF1FA0" w:rsidRDefault="00EE582F" w:rsidP="00EE582F">
      <w:pPr>
        <w:spacing w:line="360" w:lineRule="auto"/>
        <w:jc w:val="right"/>
        <w:rPr>
          <w:b/>
          <w:bCs/>
          <w:sz w:val="28"/>
          <w:szCs w:val="28"/>
        </w:rPr>
      </w:pPr>
      <w:r w:rsidRPr="00BF1FA0">
        <w:rPr>
          <w:b/>
          <w:bCs/>
          <w:sz w:val="28"/>
          <w:szCs w:val="28"/>
        </w:rPr>
        <w:t>Abstract</w:t>
      </w:r>
    </w:p>
    <w:p w:rsidR="00EE582F" w:rsidRPr="00817379" w:rsidRDefault="00EE582F" w:rsidP="00766248">
      <w:pPr>
        <w:bidi w:val="0"/>
        <w:spacing w:line="360" w:lineRule="auto"/>
        <w:jc w:val="both"/>
        <w:rPr>
          <w:sz w:val="24"/>
          <w:szCs w:val="24"/>
        </w:rPr>
      </w:pPr>
      <w:r w:rsidRPr="00817379">
        <w:rPr>
          <w:sz w:val="24"/>
          <w:szCs w:val="24"/>
        </w:rPr>
        <w:t>Palestine is considered one of the olive oil producing countries</w:t>
      </w:r>
      <w:r w:rsidR="007153FC">
        <w:rPr>
          <w:sz w:val="24"/>
          <w:szCs w:val="24"/>
        </w:rPr>
        <w:t>.</w:t>
      </w:r>
      <w:r w:rsidRPr="00817379">
        <w:rPr>
          <w:sz w:val="24"/>
          <w:szCs w:val="24"/>
        </w:rPr>
        <w:t xml:space="preserve"> </w:t>
      </w:r>
      <w:r w:rsidR="007153FC">
        <w:rPr>
          <w:sz w:val="24"/>
          <w:szCs w:val="24"/>
        </w:rPr>
        <w:t>A</w:t>
      </w:r>
      <w:r w:rsidRPr="00817379">
        <w:rPr>
          <w:sz w:val="24"/>
          <w:szCs w:val="24"/>
        </w:rPr>
        <w:t>s the</w:t>
      </w:r>
      <w:r w:rsidR="007153FC">
        <w:rPr>
          <w:sz w:val="24"/>
          <w:szCs w:val="24"/>
        </w:rPr>
        <w:t xml:space="preserve"> world</w:t>
      </w:r>
      <w:r w:rsidRPr="00817379">
        <w:rPr>
          <w:sz w:val="24"/>
          <w:szCs w:val="24"/>
        </w:rPr>
        <w:t xml:space="preserve"> annual production amount of olive and olive oil reaches 120 and 24 thousand tons respectively, this means that the production of pomace will be large and will impose an environmental damage. Therefore</w:t>
      </w:r>
      <w:r w:rsidR="007153FC">
        <w:rPr>
          <w:sz w:val="24"/>
          <w:szCs w:val="24"/>
        </w:rPr>
        <w:t>,</w:t>
      </w:r>
      <w:r w:rsidRPr="00817379">
        <w:rPr>
          <w:sz w:val="24"/>
          <w:szCs w:val="24"/>
        </w:rPr>
        <w:t xml:space="preserve"> it is important to think of a process to get rid of </w:t>
      </w:r>
      <w:r w:rsidR="007153FC">
        <w:rPr>
          <w:sz w:val="24"/>
          <w:szCs w:val="24"/>
        </w:rPr>
        <w:t>this waste</w:t>
      </w:r>
      <w:r w:rsidR="00D761D6">
        <w:rPr>
          <w:sz w:val="24"/>
          <w:szCs w:val="24"/>
        </w:rPr>
        <w:t>, one process is t</w:t>
      </w:r>
      <w:r w:rsidR="002A491B">
        <w:rPr>
          <w:sz w:val="24"/>
          <w:szCs w:val="24"/>
        </w:rPr>
        <w:t>o produce carbon nano dots</w:t>
      </w:r>
      <w:r w:rsidR="000A0931">
        <w:rPr>
          <w:sz w:val="24"/>
          <w:szCs w:val="24"/>
        </w:rPr>
        <w:t xml:space="preserve"> (</w:t>
      </w:r>
      <w:r w:rsidRPr="00817379">
        <w:rPr>
          <w:sz w:val="24"/>
          <w:szCs w:val="24"/>
        </w:rPr>
        <w:t>CNDs</w:t>
      </w:r>
      <w:r w:rsidR="000A0931">
        <w:rPr>
          <w:sz w:val="24"/>
          <w:szCs w:val="24"/>
        </w:rPr>
        <w:t>)</w:t>
      </w:r>
      <w:r w:rsidRPr="00817379">
        <w:rPr>
          <w:sz w:val="24"/>
          <w:szCs w:val="24"/>
        </w:rPr>
        <w:t xml:space="preserve"> by processing olive solid waste through several stages. </w:t>
      </w:r>
    </w:p>
    <w:p w:rsidR="00EE582F" w:rsidRPr="00817379" w:rsidRDefault="00EE582F" w:rsidP="00EE582F">
      <w:pPr>
        <w:bidi w:val="0"/>
        <w:spacing w:line="360" w:lineRule="auto"/>
        <w:jc w:val="both"/>
        <w:rPr>
          <w:sz w:val="24"/>
          <w:szCs w:val="24"/>
        </w:rPr>
      </w:pPr>
      <w:r w:rsidRPr="00817379">
        <w:rPr>
          <w:sz w:val="24"/>
          <w:szCs w:val="24"/>
        </w:rPr>
        <w:t>In this study the environmental impact of the CNDs synthesis was studied by applying life cycle assessment (LCA), and</w:t>
      </w:r>
      <w:r>
        <w:rPr>
          <w:sz w:val="24"/>
          <w:szCs w:val="24"/>
        </w:rPr>
        <w:t xml:space="preserve"> the cost per unit of 1 kg production of CNDs was </w:t>
      </w:r>
      <w:r w:rsidR="007153FC">
        <w:rPr>
          <w:sz w:val="24"/>
          <w:szCs w:val="24"/>
        </w:rPr>
        <w:t>estimated</w:t>
      </w:r>
      <w:r w:rsidRPr="00817379">
        <w:rPr>
          <w:sz w:val="24"/>
          <w:szCs w:val="24"/>
        </w:rPr>
        <w:t xml:space="preserve">. Moreover, CNDs synthesis process was compared in terms of its life cycle environmental impacts with two different scenarios used for the treatment and utilization of olive pomace, the two other scenarios are bio-fuel pallets and compost synthesis.  </w:t>
      </w:r>
    </w:p>
    <w:p w:rsidR="00EE582F" w:rsidRPr="00817379" w:rsidRDefault="007153FC" w:rsidP="00EE582F">
      <w:pPr>
        <w:bidi w:val="0"/>
        <w:spacing w:line="360" w:lineRule="auto"/>
        <w:jc w:val="both"/>
        <w:rPr>
          <w:sz w:val="24"/>
          <w:szCs w:val="24"/>
        </w:rPr>
      </w:pPr>
      <w:r>
        <w:rPr>
          <w:sz w:val="24"/>
          <w:szCs w:val="24"/>
        </w:rPr>
        <w:t>LCA was performed</w:t>
      </w:r>
      <w:r w:rsidRPr="00817379">
        <w:rPr>
          <w:sz w:val="24"/>
          <w:szCs w:val="24"/>
        </w:rPr>
        <w:t xml:space="preserve"> </w:t>
      </w:r>
      <w:r>
        <w:rPr>
          <w:sz w:val="24"/>
          <w:szCs w:val="24"/>
        </w:rPr>
        <w:t>by using</w:t>
      </w:r>
      <w:r w:rsidR="00EE582F" w:rsidRPr="00817379">
        <w:rPr>
          <w:sz w:val="24"/>
          <w:szCs w:val="24"/>
        </w:rPr>
        <w:t xml:space="preserve"> Open LCA software</w:t>
      </w:r>
      <w:r w:rsidR="008130E7">
        <w:rPr>
          <w:sz w:val="24"/>
          <w:szCs w:val="24"/>
        </w:rPr>
        <w:t>,</w:t>
      </w:r>
      <w:r w:rsidR="00EE582F">
        <w:rPr>
          <w:sz w:val="24"/>
          <w:szCs w:val="24"/>
        </w:rPr>
        <w:t xml:space="preserve"> </w:t>
      </w:r>
      <w:r w:rsidR="00EE582F" w:rsidRPr="00817379">
        <w:rPr>
          <w:sz w:val="24"/>
          <w:szCs w:val="24"/>
        </w:rPr>
        <w:t xml:space="preserve">the data base usda 1901009 and the method CML 2001, while the studied </w:t>
      </w:r>
      <w:r w:rsidR="008130E7">
        <w:rPr>
          <w:sz w:val="24"/>
          <w:szCs w:val="24"/>
        </w:rPr>
        <w:t>environmental aspects</w:t>
      </w:r>
      <w:r w:rsidR="008130E7" w:rsidRPr="00817379">
        <w:rPr>
          <w:sz w:val="24"/>
          <w:szCs w:val="24"/>
        </w:rPr>
        <w:t xml:space="preserve"> </w:t>
      </w:r>
      <w:r w:rsidR="00EE582F" w:rsidRPr="00817379">
        <w:rPr>
          <w:sz w:val="24"/>
          <w:szCs w:val="24"/>
        </w:rPr>
        <w:t xml:space="preserve">were climate change, human toxicity, acidification and eutrophication potential, after that the overall impact scores </w:t>
      </w:r>
      <w:r w:rsidR="00D26A6F">
        <w:rPr>
          <w:sz w:val="24"/>
          <w:szCs w:val="24"/>
        </w:rPr>
        <w:t>were</w:t>
      </w:r>
      <w:r w:rsidR="00EE582F" w:rsidRPr="00817379">
        <w:rPr>
          <w:sz w:val="24"/>
          <w:szCs w:val="24"/>
        </w:rPr>
        <w:t xml:space="preserve"> estimated to compare between the studied processes.</w:t>
      </w:r>
    </w:p>
    <w:p w:rsidR="00EE582F" w:rsidRPr="00817379" w:rsidRDefault="00EE582F" w:rsidP="00787266">
      <w:pPr>
        <w:bidi w:val="0"/>
        <w:spacing w:line="360" w:lineRule="auto"/>
        <w:jc w:val="both"/>
        <w:rPr>
          <w:sz w:val="24"/>
          <w:szCs w:val="24"/>
        </w:rPr>
      </w:pPr>
      <w:r w:rsidRPr="00817379">
        <w:rPr>
          <w:sz w:val="24"/>
          <w:szCs w:val="24"/>
        </w:rPr>
        <w:t xml:space="preserve">The results obtained showed that the CNDs synthesis </w:t>
      </w:r>
      <w:r>
        <w:rPr>
          <w:sz w:val="24"/>
          <w:szCs w:val="24"/>
        </w:rPr>
        <w:t>affect</w:t>
      </w:r>
      <w:r w:rsidR="008130E7">
        <w:rPr>
          <w:sz w:val="24"/>
          <w:szCs w:val="24"/>
        </w:rPr>
        <w:t>s</w:t>
      </w:r>
      <w:r>
        <w:rPr>
          <w:sz w:val="24"/>
          <w:szCs w:val="24"/>
        </w:rPr>
        <w:t xml:space="preserve"> </w:t>
      </w:r>
      <w:r w:rsidR="008130E7">
        <w:rPr>
          <w:sz w:val="24"/>
          <w:szCs w:val="24"/>
        </w:rPr>
        <w:t>the</w:t>
      </w:r>
      <w:r w:rsidR="008130E7" w:rsidRPr="00817379">
        <w:rPr>
          <w:sz w:val="24"/>
          <w:szCs w:val="24"/>
        </w:rPr>
        <w:t xml:space="preserve"> </w:t>
      </w:r>
      <w:r w:rsidRPr="00817379">
        <w:rPr>
          <w:sz w:val="24"/>
          <w:szCs w:val="24"/>
        </w:rPr>
        <w:t xml:space="preserve">climate change due to carbon dioxide and carbon monoxide emissions during the </w:t>
      </w:r>
      <w:r>
        <w:rPr>
          <w:sz w:val="24"/>
          <w:szCs w:val="24"/>
        </w:rPr>
        <w:t>carbonization</w:t>
      </w:r>
      <w:r w:rsidRPr="00817379">
        <w:rPr>
          <w:sz w:val="24"/>
          <w:szCs w:val="24"/>
        </w:rPr>
        <w:t xml:space="preserve"> stage, and it</w:t>
      </w:r>
      <w:r w:rsidR="001163A9">
        <w:rPr>
          <w:sz w:val="24"/>
          <w:szCs w:val="24"/>
        </w:rPr>
        <w:t xml:space="preserve"> </w:t>
      </w:r>
      <w:r w:rsidRPr="00817379">
        <w:rPr>
          <w:sz w:val="24"/>
          <w:szCs w:val="24"/>
        </w:rPr>
        <w:t xml:space="preserve">also </w:t>
      </w:r>
      <w:r w:rsidR="008130E7">
        <w:rPr>
          <w:sz w:val="24"/>
          <w:szCs w:val="24"/>
        </w:rPr>
        <w:t>contributes</w:t>
      </w:r>
      <w:r w:rsidR="008130E7" w:rsidRPr="00817379">
        <w:rPr>
          <w:sz w:val="24"/>
          <w:szCs w:val="24"/>
        </w:rPr>
        <w:t xml:space="preserve"> </w:t>
      </w:r>
      <w:r w:rsidRPr="00817379">
        <w:rPr>
          <w:sz w:val="24"/>
          <w:szCs w:val="24"/>
        </w:rPr>
        <w:t>to photochemical oxidation impact due to phenol emissions produced from the olive solid waste cleaning stage. On the other hand</w:t>
      </w:r>
      <w:r w:rsidR="008130E7">
        <w:rPr>
          <w:sz w:val="24"/>
          <w:szCs w:val="24"/>
        </w:rPr>
        <w:t>,</w:t>
      </w:r>
      <w:r w:rsidRPr="00817379">
        <w:rPr>
          <w:sz w:val="24"/>
          <w:szCs w:val="24"/>
        </w:rPr>
        <w:t xml:space="preserve"> the comparison results showed that compost synthesis is the one with the highest environmental impact while bio-fuel pellets is the most environmental</w:t>
      </w:r>
      <w:r w:rsidR="00D26A6F">
        <w:rPr>
          <w:sz w:val="24"/>
          <w:szCs w:val="24"/>
        </w:rPr>
        <w:t>ly</w:t>
      </w:r>
      <w:r w:rsidRPr="00817379">
        <w:rPr>
          <w:sz w:val="24"/>
          <w:szCs w:val="24"/>
        </w:rPr>
        <w:t xml:space="preserve"> friendly option. It is true that CNDs production is not as eco-friendly as bio-fuel pellets synthesis, but it is the most economically efficient option with a moderate</w:t>
      </w:r>
      <w:r w:rsidR="00787266">
        <w:rPr>
          <w:sz w:val="24"/>
          <w:szCs w:val="24"/>
        </w:rPr>
        <w:t xml:space="preserve"> overall</w:t>
      </w:r>
      <w:r w:rsidRPr="00817379">
        <w:rPr>
          <w:sz w:val="24"/>
          <w:szCs w:val="24"/>
        </w:rPr>
        <w:t xml:space="preserve"> environmental impact</w:t>
      </w:r>
      <w:r w:rsidR="008130E7">
        <w:rPr>
          <w:sz w:val="24"/>
          <w:szCs w:val="24"/>
        </w:rPr>
        <w:t xml:space="preserve"> </w:t>
      </w:r>
      <w:r w:rsidR="00787266">
        <w:rPr>
          <w:sz w:val="24"/>
          <w:szCs w:val="24"/>
        </w:rPr>
        <w:t xml:space="preserve">of 0.3 and </w:t>
      </w:r>
      <w:r w:rsidR="008130E7">
        <w:rPr>
          <w:sz w:val="24"/>
          <w:szCs w:val="24"/>
        </w:rPr>
        <w:t>a highly competitive cost per unit</w:t>
      </w:r>
      <w:r w:rsidR="00787266">
        <w:rPr>
          <w:sz w:val="24"/>
          <w:szCs w:val="24"/>
        </w:rPr>
        <w:t xml:space="preserve"> of </w:t>
      </w:r>
      <w:r w:rsidR="00787266">
        <w:rPr>
          <w:rFonts w:asciiTheme="majorBidi" w:hAnsiTheme="majorBidi" w:cstheme="majorBidi"/>
          <w:sz w:val="24"/>
          <w:szCs w:val="24"/>
        </w:rPr>
        <w:t>$ 9626.</w:t>
      </w:r>
      <w:r w:rsidR="00787266">
        <w:rPr>
          <w:rFonts w:asciiTheme="majorBidi" w:hAnsiTheme="majorBidi" w:cstheme="majorBidi" w:hint="cs"/>
          <w:sz w:val="24"/>
          <w:szCs w:val="24"/>
          <w:rtl/>
        </w:rPr>
        <w:t>1</w:t>
      </w:r>
      <w:r w:rsidR="00D26A6F">
        <w:rPr>
          <w:rFonts w:asciiTheme="majorBidi" w:hAnsiTheme="majorBidi" w:cstheme="majorBidi"/>
          <w:sz w:val="24"/>
          <w:szCs w:val="24"/>
        </w:rPr>
        <w:t xml:space="preserve"> related to 150 kg annual production</w:t>
      </w:r>
      <w:r w:rsidRPr="00817379">
        <w:rPr>
          <w:sz w:val="24"/>
          <w:szCs w:val="24"/>
        </w:rPr>
        <w:t>.</w:t>
      </w:r>
    </w:p>
    <w:p w:rsidR="00EE582F" w:rsidRDefault="00EE582F" w:rsidP="00EE582F">
      <w:pPr>
        <w:pStyle w:val="1"/>
        <w:spacing w:line="360" w:lineRule="auto"/>
        <w:jc w:val="both"/>
        <w:rPr>
          <w:rFonts w:asciiTheme="majorBidi" w:hAnsiTheme="majorBidi" w:cstheme="majorBidi"/>
          <w:b w:val="0"/>
          <w:bCs/>
          <w:szCs w:val="24"/>
          <w:rtl/>
        </w:rPr>
      </w:pPr>
    </w:p>
    <w:p w:rsidR="00EE582F" w:rsidRDefault="00EE582F" w:rsidP="00AF7F1F">
      <w:pPr>
        <w:shd w:val="clear" w:color="auto" w:fill="FFFFFF"/>
        <w:spacing w:line="360" w:lineRule="auto"/>
        <w:jc w:val="center"/>
        <w:rPr>
          <w:rFonts w:asciiTheme="majorBidi" w:hAnsiTheme="majorBidi" w:cstheme="majorBidi"/>
          <w:b/>
          <w:bCs/>
          <w:color w:val="FF0000"/>
          <w:sz w:val="24"/>
          <w:szCs w:val="24"/>
        </w:rPr>
      </w:pPr>
    </w:p>
    <w:p w:rsidR="00EE582F" w:rsidRDefault="00EE582F" w:rsidP="00AF7F1F">
      <w:pPr>
        <w:shd w:val="clear" w:color="auto" w:fill="FFFFFF"/>
        <w:spacing w:line="360" w:lineRule="auto"/>
        <w:jc w:val="center"/>
        <w:rPr>
          <w:rFonts w:asciiTheme="majorBidi" w:hAnsiTheme="majorBidi" w:cstheme="majorBidi"/>
          <w:b/>
          <w:bCs/>
          <w:color w:val="FF0000"/>
          <w:sz w:val="24"/>
          <w:szCs w:val="24"/>
        </w:rPr>
      </w:pPr>
    </w:p>
    <w:p w:rsidR="00EE582F" w:rsidRDefault="00EE582F" w:rsidP="00AF7F1F">
      <w:pPr>
        <w:shd w:val="clear" w:color="auto" w:fill="FFFFFF"/>
        <w:spacing w:line="360" w:lineRule="auto"/>
        <w:jc w:val="center"/>
        <w:rPr>
          <w:rFonts w:asciiTheme="majorBidi" w:hAnsiTheme="majorBidi" w:cstheme="majorBidi"/>
          <w:b/>
          <w:bCs/>
          <w:color w:val="FF0000"/>
          <w:sz w:val="24"/>
          <w:szCs w:val="24"/>
        </w:rPr>
      </w:pPr>
    </w:p>
    <w:p w:rsidR="00EE582F" w:rsidRDefault="00EE582F" w:rsidP="00AF7F1F">
      <w:pPr>
        <w:shd w:val="clear" w:color="auto" w:fill="FFFFFF"/>
        <w:spacing w:line="360" w:lineRule="auto"/>
        <w:jc w:val="center"/>
        <w:rPr>
          <w:rFonts w:asciiTheme="majorBidi" w:hAnsiTheme="majorBidi" w:cstheme="majorBidi"/>
          <w:b/>
          <w:bCs/>
          <w:color w:val="FF0000"/>
          <w:sz w:val="24"/>
          <w:szCs w:val="24"/>
        </w:rPr>
      </w:pPr>
    </w:p>
    <w:p w:rsidR="00EE582F" w:rsidRDefault="00EE582F" w:rsidP="00AF7F1F">
      <w:pPr>
        <w:shd w:val="clear" w:color="auto" w:fill="FFFFFF"/>
        <w:spacing w:line="360" w:lineRule="auto"/>
        <w:jc w:val="center"/>
        <w:rPr>
          <w:rFonts w:asciiTheme="majorBidi" w:hAnsiTheme="majorBidi" w:cstheme="majorBidi"/>
          <w:b/>
          <w:bCs/>
          <w:color w:val="FF0000"/>
          <w:sz w:val="24"/>
          <w:szCs w:val="24"/>
        </w:rPr>
      </w:pPr>
    </w:p>
    <w:p w:rsidR="00EE582F" w:rsidRDefault="00EE582F" w:rsidP="00AF7F1F">
      <w:pPr>
        <w:shd w:val="clear" w:color="auto" w:fill="FFFFFF"/>
        <w:spacing w:line="360" w:lineRule="auto"/>
        <w:jc w:val="center"/>
        <w:rPr>
          <w:rFonts w:asciiTheme="majorBidi" w:hAnsiTheme="majorBidi" w:cstheme="majorBidi"/>
          <w:b/>
          <w:bCs/>
          <w:color w:val="FF0000"/>
          <w:sz w:val="24"/>
          <w:szCs w:val="24"/>
        </w:rPr>
      </w:pPr>
    </w:p>
    <w:p w:rsidR="00EE582F" w:rsidRDefault="00EE582F" w:rsidP="00AF7F1F">
      <w:pPr>
        <w:shd w:val="clear" w:color="auto" w:fill="FFFFFF"/>
        <w:spacing w:line="360" w:lineRule="auto"/>
        <w:jc w:val="center"/>
        <w:rPr>
          <w:rFonts w:asciiTheme="majorBidi" w:hAnsiTheme="majorBidi" w:cstheme="majorBidi"/>
          <w:b/>
          <w:bCs/>
          <w:color w:val="FF0000"/>
          <w:sz w:val="24"/>
          <w:szCs w:val="24"/>
        </w:rPr>
      </w:pPr>
    </w:p>
    <w:sdt>
      <w:sdtPr>
        <w:rPr>
          <w:rFonts w:asciiTheme="majorBidi" w:eastAsia="Times New Roman" w:hAnsiTheme="majorBidi" w:cs="Times New Roman"/>
          <w:b w:val="0"/>
          <w:bCs w:val="0"/>
          <w:color w:val="auto"/>
          <w:sz w:val="24"/>
          <w:szCs w:val="24"/>
          <w:rtl w:val="0"/>
          <w:lang w:val="ar-SA"/>
        </w:rPr>
        <w:id w:val="-428341292"/>
        <w:docPartObj>
          <w:docPartGallery w:val="Table of Contents"/>
          <w:docPartUnique/>
        </w:docPartObj>
      </w:sdtPr>
      <w:sdtEndPr>
        <w:rPr>
          <w:rtl/>
        </w:rPr>
      </w:sdtEndPr>
      <w:sdtContent>
        <w:p w:rsidR="00EE582F" w:rsidRPr="00B616FF" w:rsidRDefault="00C93B0F" w:rsidP="002D3421">
          <w:pPr>
            <w:pStyle w:val="ae"/>
            <w:tabs>
              <w:tab w:val="left" w:pos="3645"/>
            </w:tabs>
            <w:bidi w:val="0"/>
            <w:spacing w:line="360" w:lineRule="auto"/>
            <w:jc w:val="both"/>
            <w:rPr>
              <w:rFonts w:asciiTheme="majorBidi" w:hAnsiTheme="majorBidi"/>
              <w:color w:val="auto"/>
              <w:sz w:val="24"/>
              <w:szCs w:val="24"/>
              <w:rtl w:val="0"/>
            </w:rPr>
          </w:pPr>
          <w:r w:rsidRPr="00D349AF">
            <w:rPr>
              <w:rFonts w:asciiTheme="majorBidi" w:hAnsiTheme="majorBidi"/>
              <w:color w:val="auto"/>
              <w:rtl w:val="0"/>
            </w:rPr>
            <w:t>Contents</w:t>
          </w:r>
          <w:r w:rsidR="00D349AF" w:rsidRPr="00D349AF">
            <w:rPr>
              <w:rFonts w:asciiTheme="majorBidi" w:hAnsiTheme="majorBidi"/>
              <w:color w:val="auto"/>
              <w:rtl w:val="0"/>
            </w:rPr>
            <w:t>:</w:t>
          </w:r>
          <w:r w:rsidR="0059533C" w:rsidRPr="00B616FF">
            <w:rPr>
              <w:rFonts w:asciiTheme="majorBidi" w:hAnsiTheme="majorBidi"/>
              <w:color w:val="auto"/>
              <w:sz w:val="24"/>
              <w:szCs w:val="24"/>
              <w:rtl w:val="0"/>
            </w:rPr>
            <w:tab/>
          </w:r>
        </w:p>
        <w:p w:rsidR="00327CF3" w:rsidRPr="00B616FF" w:rsidRDefault="00327CF3" w:rsidP="002D3421">
          <w:pPr>
            <w:bidi w:val="0"/>
            <w:spacing w:line="360" w:lineRule="auto"/>
            <w:rPr>
              <w:b/>
              <w:bCs/>
              <w:sz w:val="24"/>
              <w:szCs w:val="24"/>
              <w:rtl/>
            </w:rPr>
          </w:pPr>
        </w:p>
        <w:p w:rsidR="00EB1DFE" w:rsidRPr="00EB1DFE" w:rsidRDefault="009C25FD" w:rsidP="00EB1DFE">
          <w:pPr>
            <w:pStyle w:val="10"/>
            <w:rPr>
              <w:rFonts w:asciiTheme="minorHAnsi" w:eastAsiaTheme="minorEastAsia" w:hAnsiTheme="minorHAnsi" w:cstheme="minorBidi"/>
              <w:noProof/>
              <w:sz w:val="24"/>
              <w:szCs w:val="24"/>
            </w:rPr>
          </w:pPr>
          <w:r w:rsidRPr="00EB1DFE">
            <w:rPr>
              <w:rFonts w:asciiTheme="majorBidi" w:hAnsiTheme="majorBidi" w:cstheme="majorBidi"/>
              <w:sz w:val="24"/>
              <w:szCs w:val="24"/>
            </w:rPr>
            <w:fldChar w:fldCharType="begin"/>
          </w:r>
          <w:r w:rsidR="008B69F5" w:rsidRPr="00EB1DFE">
            <w:rPr>
              <w:rFonts w:asciiTheme="majorBidi" w:hAnsiTheme="majorBidi" w:cstheme="majorBidi"/>
              <w:sz w:val="24"/>
              <w:szCs w:val="24"/>
            </w:rPr>
            <w:instrText xml:space="preserve"> TOC \o "1-3" \h \z \u </w:instrText>
          </w:r>
          <w:r w:rsidRPr="00EB1DFE">
            <w:rPr>
              <w:rFonts w:asciiTheme="majorBidi" w:hAnsiTheme="majorBidi" w:cstheme="majorBidi"/>
              <w:sz w:val="24"/>
              <w:szCs w:val="24"/>
            </w:rPr>
            <w:fldChar w:fldCharType="separate"/>
          </w:r>
          <w:hyperlink w:anchor="_Toc60167204" w:history="1">
            <w:r w:rsidR="00EB1DFE" w:rsidRPr="00EB1DFE">
              <w:rPr>
                <w:rStyle w:val="Hyperlink"/>
                <w:rFonts w:asciiTheme="majorBidi" w:eastAsiaTheme="minorHAnsi" w:hAnsiTheme="majorBidi" w:cstheme="majorBidi"/>
                <w:noProof/>
                <w:sz w:val="24"/>
                <w:szCs w:val="24"/>
              </w:rPr>
              <w:t>1.</w:t>
            </w:r>
            <w:r w:rsidR="00EB1DFE" w:rsidRPr="00EB1DFE">
              <w:rPr>
                <w:rFonts w:asciiTheme="minorHAnsi" w:eastAsiaTheme="minorEastAsia" w:hAnsiTheme="minorHAnsi" w:cstheme="minorBidi"/>
                <w:noProof/>
                <w:sz w:val="24"/>
                <w:szCs w:val="24"/>
              </w:rPr>
              <w:tab/>
            </w:r>
            <w:r w:rsidR="00EB1DFE" w:rsidRPr="00EB1DFE">
              <w:rPr>
                <w:rStyle w:val="Hyperlink"/>
                <w:rFonts w:asciiTheme="majorBidi" w:hAnsiTheme="majorBidi" w:cstheme="majorBidi"/>
                <w:bCs/>
                <w:noProof/>
                <w:sz w:val="24"/>
                <w:szCs w:val="24"/>
              </w:rPr>
              <w:t>Introduction</w:t>
            </w:r>
            <w:r w:rsidR="00EB1DFE" w:rsidRPr="00EB1DFE">
              <w:rPr>
                <w:noProof/>
                <w:webHidden/>
                <w:sz w:val="24"/>
                <w:szCs w:val="24"/>
              </w:rPr>
              <w:tab/>
            </w:r>
            <w:r w:rsidRPr="00EB1DFE">
              <w:rPr>
                <w:noProof/>
                <w:webHidden/>
                <w:sz w:val="24"/>
                <w:szCs w:val="24"/>
              </w:rPr>
              <w:fldChar w:fldCharType="begin"/>
            </w:r>
            <w:r w:rsidR="00EB1DFE" w:rsidRPr="00EB1DFE">
              <w:rPr>
                <w:noProof/>
                <w:webHidden/>
                <w:sz w:val="24"/>
                <w:szCs w:val="24"/>
              </w:rPr>
              <w:instrText xml:space="preserve"> PAGEREF _Toc60167204 \h </w:instrText>
            </w:r>
            <w:r w:rsidRPr="00EB1DFE">
              <w:rPr>
                <w:noProof/>
                <w:webHidden/>
                <w:sz w:val="24"/>
                <w:szCs w:val="24"/>
              </w:rPr>
            </w:r>
            <w:r w:rsidRPr="00EB1DFE">
              <w:rPr>
                <w:noProof/>
                <w:webHidden/>
                <w:sz w:val="24"/>
                <w:szCs w:val="24"/>
              </w:rPr>
              <w:fldChar w:fldCharType="separate"/>
            </w:r>
            <w:r w:rsidR="00EB1DFE" w:rsidRPr="00EB1DFE">
              <w:rPr>
                <w:noProof/>
                <w:webHidden/>
                <w:sz w:val="24"/>
                <w:szCs w:val="24"/>
              </w:rPr>
              <w:t>1</w:t>
            </w:r>
            <w:r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05" w:history="1">
            <w:r w:rsidR="00EB1DFE" w:rsidRPr="00EB1DFE">
              <w:rPr>
                <w:rStyle w:val="Hyperlink"/>
                <w:bCs/>
                <w:noProof/>
                <w:sz w:val="24"/>
                <w:szCs w:val="24"/>
              </w:rPr>
              <w:t>2.  Work methodology</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_Toc60167205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3</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06" w:history="1">
            <w:r w:rsidR="00EB1DFE" w:rsidRPr="00EB1DFE">
              <w:rPr>
                <w:rStyle w:val="Hyperlink"/>
                <w:bCs/>
                <w:noProof/>
                <w:sz w:val="24"/>
                <w:szCs w:val="24"/>
              </w:rPr>
              <w:t>2.1 Synthesis</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_Toc60167206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3</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07" w:history="1">
            <w:r w:rsidR="00EB1DFE" w:rsidRPr="00EB1DFE">
              <w:rPr>
                <w:rStyle w:val="Hyperlink"/>
                <w:noProof/>
                <w:sz w:val="24"/>
                <w:szCs w:val="24"/>
              </w:rPr>
              <w:t>2.1.1 Synthesis of</w:t>
            </w:r>
            <w:r w:rsidR="00EB1DFE" w:rsidRPr="00EB1DFE">
              <w:rPr>
                <w:rStyle w:val="Hyperlink"/>
                <w:rFonts w:asciiTheme="majorBidi" w:eastAsiaTheme="minorHAnsi" w:hAnsiTheme="majorBidi" w:cstheme="majorBidi"/>
                <w:noProof/>
                <w:sz w:val="24"/>
                <w:szCs w:val="24"/>
              </w:rPr>
              <w:t xml:space="preserve"> </w:t>
            </w:r>
            <w:r w:rsidR="00EB1DFE" w:rsidRPr="00EB1DFE">
              <w:rPr>
                <w:rStyle w:val="Hyperlink"/>
                <w:rFonts w:eastAsiaTheme="minorHAnsi"/>
                <w:noProof/>
                <w:sz w:val="24"/>
                <w:szCs w:val="24"/>
              </w:rPr>
              <w:t>Carbon Nano-dots</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_Toc60167207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3</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08" w:history="1">
            <w:r w:rsidR="00EB1DFE" w:rsidRPr="00EB1DFE">
              <w:rPr>
                <w:rStyle w:val="Hyperlink"/>
                <w:bCs/>
                <w:noProof/>
                <w:sz w:val="24"/>
                <w:szCs w:val="24"/>
              </w:rPr>
              <w:t>2.1.2 Synthesis of Compost</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_Toc60167208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4</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09" w:history="1">
            <w:r w:rsidR="00EB1DFE" w:rsidRPr="00EB1DFE">
              <w:rPr>
                <w:rStyle w:val="Hyperlink"/>
                <w:bCs/>
                <w:noProof/>
                <w:sz w:val="24"/>
                <w:szCs w:val="24"/>
              </w:rPr>
              <w:t>2.1.3 Synthesis of Biofuel Pellets</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_Toc60167209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4</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10" w:history="1">
            <w:r w:rsidR="00EB1DFE" w:rsidRPr="00EB1DFE">
              <w:rPr>
                <w:rStyle w:val="Hyperlink"/>
                <w:bCs/>
                <w:noProof/>
                <w:sz w:val="24"/>
                <w:szCs w:val="24"/>
              </w:rPr>
              <w:t>2.2 Goal and Scope Definition</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_Toc60167210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4</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11" w:history="1">
            <w:r w:rsidR="00EB1DFE" w:rsidRPr="00EB1DFE">
              <w:rPr>
                <w:rStyle w:val="Hyperlink"/>
                <w:rFonts w:asciiTheme="majorBidi" w:hAnsiTheme="majorBidi" w:cstheme="majorBidi"/>
                <w:bCs/>
                <w:noProof/>
                <w:sz w:val="24"/>
                <w:szCs w:val="24"/>
              </w:rPr>
              <w:t>2.3 Life Cycle Assessment Methodology</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_Toc60167211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5</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12" w:history="1">
            <w:r w:rsidR="00EB1DFE" w:rsidRPr="00EB1DFE">
              <w:rPr>
                <w:rStyle w:val="Hyperlink"/>
                <w:rFonts w:asciiTheme="majorBidi" w:hAnsiTheme="majorBidi" w:cstheme="majorBidi"/>
                <w:bCs/>
                <w:noProof/>
                <w:sz w:val="24"/>
                <w:szCs w:val="24"/>
              </w:rPr>
              <w:t>2.4 System Boundaries</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_Toc60167212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5</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14" w:history="1">
            <w:r w:rsidR="00EB1DFE" w:rsidRPr="00EB1DFE">
              <w:rPr>
                <w:rStyle w:val="Hyperlink"/>
                <w:rFonts w:asciiTheme="majorBidi" w:hAnsiTheme="majorBidi" w:cstheme="majorBidi"/>
                <w:bCs/>
                <w:noProof/>
                <w:sz w:val="24"/>
                <w:szCs w:val="24"/>
              </w:rPr>
              <w:t>2.5 Life Cycle Inventory (LCI)</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_Toc60167214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7</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15" w:history="1">
            <w:r w:rsidR="00EB1DFE" w:rsidRPr="00EB1DFE">
              <w:rPr>
                <w:rStyle w:val="Hyperlink"/>
                <w:bCs/>
                <w:noProof/>
                <w:sz w:val="24"/>
                <w:szCs w:val="24"/>
              </w:rPr>
              <w:t>3. Results and Discussion:</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_Toc60167215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9</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16" w:history="1">
            <w:r w:rsidR="00EB1DFE" w:rsidRPr="00EB1DFE">
              <w:rPr>
                <w:rStyle w:val="Hyperlink"/>
                <w:bCs/>
                <w:noProof/>
                <w:sz w:val="24"/>
                <w:szCs w:val="24"/>
              </w:rPr>
              <w:t>3.1</w:t>
            </w:r>
            <w:r w:rsidR="00EB1DFE" w:rsidRPr="00EB1DFE">
              <w:rPr>
                <w:rFonts w:asciiTheme="minorHAnsi" w:eastAsiaTheme="minorEastAsia" w:hAnsiTheme="minorHAnsi" w:cstheme="minorBidi"/>
                <w:noProof/>
                <w:sz w:val="24"/>
                <w:szCs w:val="24"/>
              </w:rPr>
              <w:tab/>
            </w:r>
            <w:r w:rsidR="00EB1DFE" w:rsidRPr="00EB1DFE">
              <w:rPr>
                <w:rStyle w:val="Hyperlink"/>
                <w:noProof/>
                <w:sz w:val="24"/>
                <w:szCs w:val="24"/>
              </w:rPr>
              <w:t>Climate change</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_Toc60167216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9</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17" w:history="1">
            <w:r w:rsidR="00EB1DFE" w:rsidRPr="00EB1DFE">
              <w:rPr>
                <w:rStyle w:val="Hyperlink"/>
                <w:bCs/>
                <w:noProof/>
                <w:sz w:val="24"/>
                <w:szCs w:val="24"/>
              </w:rPr>
              <w:t>3.2</w:t>
            </w:r>
            <w:r w:rsidR="00EB1DFE" w:rsidRPr="00EB1DFE">
              <w:rPr>
                <w:rFonts w:asciiTheme="minorHAnsi" w:eastAsiaTheme="minorEastAsia" w:hAnsiTheme="minorHAnsi" w:cstheme="minorBidi"/>
                <w:noProof/>
                <w:sz w:val="24"/>
                <w:szCs w:val="24"/>
              </w:rPr>
              <w:tab/>
            </w:r>
            <w:r w:rsidR="00EB1DFE" w:rsidRPr="00EB1DFE">
              <w:rPr>
                <w:rStyle w:val="Hyperlink"/>
                <w:noProof/>
                <w:sz w:val="24"/>
                <w:szCs w:val="24"/>
              </w:rPr>
              <w:t>Acidification potential</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_Toc60167217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10</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18" w:history="1">
            <w:r w:rsidR="00EB1DFE" w:rsidRPr="00EB1DFE">
              <w:rPr>
                <w:rStyle w:val="Hyperlink"/>
                <w:bCs/>
                <w:noProof/>
                <w:sz w:val="24"/>
                <w:szCs w:val="24"/>
              </w:rPr>
              <w:t>3.3</w:t>
            </w:r>
            <w:r w:rsidR="00EB1DFE" w:rsidRPr="00EB1DFE">
              <w:rPr>
                <w:rFonts w:asciiTheme="minorHAnsi" w:eastAsiaTheme="minorEastAsia" w:hAnsiTheme="minorHAnsi" w:cstheme="minorBidi"/>
                <w:noProof/>
                <w:sz w:val="24"/>
                <w:szCs w:val="24"/>
              </w:rPr>
              <w:tab/>
            </w:r>
            <w:r w:rsidR="00EB1DFE" w:rsidRPr="00EB1DFE">
              <w:rPr>
                <w:rStyle w:val="Hyperlink"/>
                <w:noProof/>
                <w:sz w:val="24"/>
                <w:szCs w:val="24"/>
              </w:rPr>
              <w:t>Human Toxicity</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_Toc60167218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11</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19" w:history="1">
            <w:r w:rsidR="00EB1DFE" w:rsidRPr="00EB1DFE">
              <w:rPr>
                <w:rStyle w:val="Hyperlink"/>
                <w:bCs/>
                <w:noProof/>
                <w:sz w:val="24"/>
                <w:szCs w:val="24"/>
              </w:rPr>
              <w:t>3.4</w:t>
            </w:r>
            <w:r w:rsidR="00EB1DFE" w:rsidRPr="00EB1DFE">
              <w:rPr>
                <w:rFonts w:asciiTheme="minorHAnsi" w:eastAsiaTheme="minorEastAsia" w:hAnsiTheme="minorHAnsi" w:cstheme="minorBidi"/>
                <w:noProof/>
                <w:sz w:val="24"/>
                <w:szCs w:val="24"/>
              </w:rPr>
              <w:tab/>
            </w:r>
            <w:r w:rsidR="00EB1DFE" w:rsidRPr="00EB1DFE">
              <w:rPr>
                <w:rStyle w:val="Hyperlink"/>
                <w:noProof/>
                <w:sz w:val="24"/>
                <w:szCs w:val="24"/>
              </w:rPr>
              <w:t>Photochemical Oxidation</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_Toc60167219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11</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20" w:history="1">
            <w:r w:rsidR="00EB1DFE" w:rsidRPr="00EB1DFE">
              <w:rPr>
                <w:rStyle w:val="Hyperlink"/>
                <w:bCs/>
                <w:noProof/>
                <w:sz w:val="24"/>
                <w:szCs w:val="24"/>
              </w:rPr>
              <w:t>3.5</w:t>
            </w:r>
            <w:r w:rsidR="00EB1DFE" w:rsidRPr="00EB1DFE">
              <w:rPr>
                <w:rFonts w:asciiTheme="minorHAnsi" w:eastAsiaTheme="minorEastAsia" w:hAnsiTheme="minorHAnsi" w:cstheme="minorBidi"/>
                <w:noProof/>
                <w:sz w:val="24"/>
                <w:szCs w:val="24"/>
              </w:rPr>
              <w:tab/>
            </w:r>
            <w:r w:rsidR="00EB1DFE" w:rsidRPr="00EB1DFE">
              <w:rPr>
                <w:rStyle w:val="Hyperlink"/>
                <w:noProof/>
                <w:sz w:val="24"/>
                <w:szCs w:val="24"/>
              </w:rPr>
              <w:t>Eutrophication</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_Toc60167220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12</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21" w:history="1">
            <w:r w:rsidR="00EB1DFE" w:rsidRPr="00EB1DFE">
              <w:rPr>
                <w:rStyle w:val="Hyperlink"/>
                <w:bCs/>
                <w:noProof/>
                <w:sz w:val="24"/>
                <w:szCs w:val="24"/>
              </w:rPr>
              <w:t>3.6</w:t>
            </w:r>
            <w:r w:rsidR="00EB1DFE" w:rsidRPr="00EB1DFE">
              <w:rPr>
                <w:rFonts w:asciiTheme="minorHAnsi" w:eastAsiaTheme="minorEastAsia" w:hAnsiTheme="minorHAnsi" w:cstheme="minorBidi"/>
                <w:noProof/>
                <w:sz w:val="24"/>
                <w:szCs w:val="24"/>
              </w:rPr>
              <w:tab/>
            </w:r>
            <w:r w:rsidR="00EB1DFE" w:rsidRPr="00EB1DFE">
              <w:rPr>
                <w:rStyle w:val="Hyperlink"/>
                <w:noProof/>
                <w:sz w:val="24"/>
                <w:szCs w:val="24"/>
              </w:rPr>
              <w:t>Overall Impact Scores</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_Toc60167221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12</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22" w:history="1">
            <w:r w:rsidR="00EB1DFE" w:rsidRPr="00EB1DFE">
              <w:rPr>
                <w:rStyle w:val="Hyperlink"/>
                <w:bCs/>
                <w:noProof/>
                <w:sz w:val="24"/>
                <w:szCs w:val="24"/>
              </w:rPr>
              <w:t>4. Cost Analysis</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_Toc60167222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15</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23" w:history="1">
            <w:r w:rsidR="00EB1DFE" w:rsidRPr="00EB1DFE">
              <w:rPr>
                <w:rStyle w:val="Hyperlink"/>
                <w:noProof/>
                <w:sz w:val="24"/>
                <w:szCs w:val="24"/>
              </w:rPr>
              <w:t>5.</w:t>
            </w:r>
            <w:r w:rsidR="00EB1DFE" w:rsidRPr="00EB1DFE">
              <w:rPr>
                <w:rFonts w:asciiTheme="minorHAnsi" w:eastAsiaTheme="minorEastAsia" w:hAnsiTheme="minorHAnsi" w:cstheme="minorBidi"/>
                <w:noProof/>
                <w:sz w:val="24"/>
                <w:szCs w:val="24"/>
              </w:rPr>
              <w:tab/>
            </w:r>
            <w:r w:rsidR="00EB1DFE" w:rsidRPr="00EB1DFE">
              <w:rPr>
                <w:rStyle w:val="Hyperlink"/>
                <w:bCs/>
                <w:noProof/>
                <w:sz w:val="24"/>
                <w:szCs w:val="24"/>
              </w:rPr>
              <w:t>Conclusion</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_Toc60167223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19</w:t>
            </w:r>
            <w:r w:rsidR="009C25FD" w:rsidRPr="00EB1DFE">
              <w:rPr>
                <w:noProof/>
                <w:webHidden/>
                <w:sz w:val="24"/>
                <w:szCs w:val="24"/>
              </w:rPr>
              <w:fldChar w:fldCharType="end"/>
            </w:r>
          </w:hyperlink>
        </w:p>
        <w:p w:rsidR="00EB1DFE" w:rsidRPr="00EB1DFE" w:rsidRDefault="000D632F" w:rsidP="00EB1DFE">
          <w:pPr>
            <w:pStyle w:val="10"/>
            <w:rPr>
              <w:rFonts w:asciiTheme="minorHAnsi" w:eastAsiaTheme="minorEastAsia" w:hAnsiTheme="minorHAnsi" w:cstheme="minorBidi"/>
              <w:noProof/>
              <w:sz w:val="24"/>
              <w:szCs w:val="24"/>
            </w:rPr>
          </w:pPr>
          <w:hyperlink w:anchor="_Toc60167224" w:history="1">
            <w:r w:rsidR="00EB1DFE" w:rsidRPr="00EB1DFE">
              <w:rPr>
                <w:rStyle w:val="Hyperlink"/>
                <w:rFonts w:eastAsiaTheme="minorHAnsi"/>
                <w:noProof/>
                <w:sz w:val="24"/>
                <w:szCs w:val="24"/>
              </w:rPr>
              <w:t>6.</w:t>
            </w:r>
            <w:r w:rsidR="00EB1DFE" w:rsidRPr="00EB1DFE">
              <w:rPr>
                <w:rFonts w:asciiTheme="minorHAnsi" w:eastAsiaTheme="minorEastAsia" w:hAnsiTheme="minorHAnsi" w:cstheme="minorBidi"/>
                <w:noProof/>
                <w:sz w:val="24"/>
                <w:szCs w:val="24"/>
              </w:rPr>
              <w:tab/>
            </w:r>
            <w:r w:rsidR="00EB1DFE" w:rsidRPr="00EB1DFE">
              <w:rPr>
                <w:rStyle w:val="Hyperlink"/>
                <w:rFonts w:eastAsiaTheme="minorHAnsi"/>
                <w:noProof/>
                <w:sz w:val="24"/>
                <w:szCs w:val="24"/>
              </w:rPr>
              <w:t>Reference:</w:t>
            </w:r>
            <w:r w:rsidR="00EB1DFE" w:rsidRPr="00EB1DFE">
              <w:rPr>
                <w:noProof/>
                <w:webHidden/>
                <w:sz w:val="24"/>
                <w:szCs w:val="24"/>
              </w:rPr>
              <w:tab/>
            </w:r>
            <w:r w:rsidR="009C25FD" w:rsidRPr="00EB1DFE">
              <w:rPr>
                <w:noProof/>
                <w:webHidden/>
                <w:sz w:val="24"/>
                <w:szCs w:val="24"/>
              </w:rPr>
              <w:fldChar w:fldCharType="begin"/>
            </w:r>
            <w:r w:rsidR="00EB1DFE" w:rsidRPr="00EB1DFE">
              <w:rPr>
                <w:noProof/>
                <w:webHidden/>
                <w:sz w:val="24"/>
                <w:szCs w:val="24"/>
              </w:rPr>
              <w:instrText xml:space="preserve"> PAGEREF _Toc60167224 \h </w:instrText>
            </w:r>
            <w:r w:rsidR="009C25FD" w:rsidRPr="00EB1DFE">
              <w:rPr>
                <w:noProof/>
                <w:webHidden/>
                <w:sz w:val="24"/>
                <w:szCs w:val="24"/>
              </w:rPr>
            </w:r>
            <w:r w:rsidR="009C25FD" w:rsidRPr="00EB1DFE">
              <w:rPr>
                <w:noProof/>
                <w:webHidden/>
                <w:sz w:val="24"/>
                <w:szCs w:val="24"/>
              </w:rPr>
              <w:fldChar w:fldCharType="separate"/>
            </w:r>
            <w:r w:rsidR="00EB1DFE" w:rsidRPr="00EB1DFE">
              <w:rPr>
                <w:noProof/>
                <w:webHidden/>
                <w:sz w:val="24"/>
                <w:szCs w:val="24"/>
              </w:rPr>
              <w:t>20</w:t>
            </w:r>
            <w:r w:rsidR="009C25FD" w:rsidRPr="00EB1DFE">
              <w:rPr>
                <w:noProof/>
                <w:webHidden/>
                <w:sz w:val="24"/>
                <w:szCs w:val="24"/>
              </w:rPr>
              <w:fldChar w:fldCharType="end"/>
            </w:r>
          </w:hyperlink>
        </w:p>
        <w:p w:rsidR="008B69F5" w:rsidRPr="00EB1DFE" w:rsidRDefault="009C25FD" w:rsidP="00EB1DFE">
          <w:pPr>
            <w:spacing w:line="360" w:lineRule="auto"/>
            <w:jc w:val="both"/>
            <w:rPr>
              <w:rFonts w:asciiTheme="majorBidi" w:hAnsiTheme="majorBidi" w:cstheme="majorBidi"/>
              <w:sz w:val="24"/>
              <w:szCs w:val="24"/>
            </w:rPr>
          </w:pPr>
          <w:r w:rsidRPr="00EB1DFE">
            <w:rPr>
              <w:rFonts w:asciiTheme="majorBidi" w:hAnsiTheme="majorBidi" w:cstheme="majorBidi"/>
              <w:sz w:val="24"/>
              <w:szCs w:val="24"/>
              <w:lang w:val="ar-SA"/>
            </w:rPr>
            <w:fldChar w:fldCharType="end"/>
          </w:r>
        </w:p>
      </w:sdtContent>
    </w:sdt>
    <w:p w:rsidR="00734EC4" w:rsidRPr="00EB1DFE" w:rsidRDefault="00734EC4" w:rsidP="00EB1DFE">
      <w:pPr>
        <w:spacing w:after="200" w:line="360" w:lineRule="auto"/>
        <w:jc w:val="both"/>
        <w:rPr>
          <w:rFonts w:asciiTheme="majorBidi" w:hAnsiTheme="majorBidi" w:cstheme="majorBidi"/>
          <w:b/>
          <w:bCs/>
          <w:sz w:val="24"/>
          <w:szCs w:val="24"/>
          <w:rtl/>
        </w:rPr>
      </w:pPr>
    </w:p>
    <w:p w:rsidR="00734EC4" w:rsidRPr="00327CF3" w:rsidRDefault="00734EC4" w:rsidP="00AF7F1F">
      <w:pPr>
        <w:spacing w:after="200" w:line="360" w:lineRule="auto"/>
        <w:jc w:val="both"/>
        <w:rPr>
          <w:rFonts w:asciiTheme="majorBidi" w:hAnsiTheme="majorBidi" w:cstheme="majorBidi"/>
          <w:b/>
          <w:bCs/>
          <w:sz w:val="24"/>
          <w:szCs w:val="24"/>
          <w:rtl/>
        </w:rPr>
      </w:pPr>
    </w:p>
    <w:p w:rsidR="00734EC4" w:rsidRDefault="00734EC4" w:rsidP="00AF7F1F">
      <w:pPr>
        <w:spacing w:after="200" w:line="360" w:lineRule="auto"/>
        <w:jc w:val="both"/>
        <w:rPr>
          <w:rFonts w:asciiTheme="majorBidi" w:hAnsiTheme="majorBidi" w:cstheme="majorBidi"/>
          <w:b/>
          <w:bCs/>
          <w:sz w:val="24"/>
          <w:szCs w:val="24"/>
        </w:rPr>
      </w:pPr>
    </w:p>
    <w:p w:rsidR="00D349AF" w:rsidRDefault="00D349AF" w:rsidP="00103A35">
      <w:pPr>
        <w:bidi w:val="0"/>
        <w:spacing w:after="200" w:line="360" w:lineRule="auto"/>
        <w:jc w:val="both"/>
        <w:rPr>
          <w:rFonts w:asciiTheme="majorBidi" w:hAnsiTheme="majorBidi" w:cstheme="majorBidi"/>
          <w:b/>
          <w:bCs/>
          <w:sz w:val="24"/>
          <w:szCs w:val="24"/>
        </w:rPr>
      </w:pPr>
    </w:p>
    <w:p w:rsidR="008B69F5" w:rsidRPr="00D349AF" w:rsidRDefault="001C0C2F" w:rsidP="00D349AF">
      <w:pPr>
        <w:bidi w:val="0"/>
        <w:spacing w:after="200" w:line="360" w:lineRule="auto"/>
        <w:jc w:val="both"/>
        <w:rPr>
          <w:rFonts w:asciiTheme="majorBidi" w:hAnsiTheme="majorBidi" w:cstheme="majorBidi"/>
          <w:b/>
          <w:bCs/>
          <w:sz w:val="28"/>
          <w:szCs w:val="28"/>
          <w:rtl/>
        </w:rPr>
      </w:pPr>
      <w:r w:rsidRPr="00D349AF">
        <w:rPr>
          <w:rFonts w:asciiTheme="majorBidi" w:hAnsiTheme="majorBidi" w:cstheme="majorBidi"/>
          <w:b/>
          <w:bCs/>
          <w:sz w:val="28"/>
          <w:szCs w:val="28"/>
        </w:rPr>
        <w:lastRenderedPageBreak/>
        <w:t xml:space="preserve">List </w:t>
      </w:r>
      <w:r w:rsidR="003A507B" w:rsidRPr="00D349AF">
        <w:rPr>
          <w:rFonts w:asciiTheme="majorBidi" w:hAnsiTheme="majorBidi" w:cstheme="majorBidi"/>
          <w:b/>
          <w:bCs/>
          <w:sz w:val="28"/>
          <w:szCs w:val="28"/>
        </w:rPr>
        <w:t>o</w:t>
      </w:r>
      <w:r w:rsidRPr="00D349AF">
        <w:rPr>
          <w:rFonts w:asciiTheme="majorBidi" w:hAnsiTheme="majorBidi" w:cstheme="majorBidi"/>
          <w:b/>
          <w:bCs/>
          <w:sz w:val="28"/>
          <w:szCs w:val="28"/>
        </w:rPr>
        <w:t xml:space="preserve">f </w:t>
      </w:r>
      <w:r w:rsidR="002F7B6B" w:rsidRPr="00D349AF">
        <w:rPr>
          <w:rFonts w:asciiTheme="majorBidi" w:hAnsiTheme="majorBidi" w:cstheme="majorBidi"/>
          <w:b/>
          <w:bCs/>
          <w:sz w:val="28"/>
          <w:szCs w:val="28"/>
        </w:rPr>
        <w:t>F</w:t>
      </w:r>
      <w:r w:rsidRPr="00D349AF">
        <w:rPr>
          <w:rFonts w:asciiTheme="majorBidi" w:hAnsiTheme="majorBidi" w:cstheme="majorBidi"/>
          <w:b/>
          <w:bCs/>
          <w:sz w:val="28"/>
          <w:szCs w:val="28"/>
        </w:rPr>
        <w:t>igure</w:t>
      </w:r>
      <w:r w:rsidR="002F7B6B" w:rsidRPr="00D349AF">
        <w:rPr>
          <w:rFonts w:asciiTheme="majorBidi" w:hAnsiTheme="majorBidi" w:cstheme="majorBidi"/>
          <w:b/>
          <w:bCs/>
          <w:sz w:val="28"/>
          <w:szCs w:val="28"/>
        </w:rPr>
        <w:t>s</w:t>
      </w:r>
      <w:r w:rsidRPr="00D349AF">
        <w:rPr>
          <w:rFonts w:asciiTheme="majorBidi" w:hAnsiTheme="majorBidi" w:cstheme="majorBidi"/>
          <w:b/>
          <w:bCs/>
          <w:sz w:val="28"/>
          <w:szCs w:val="28"/>
        </w:rPr>
        <w:t xml:space="preserve"> </w:t>
      </w:r>
    </w:p>
    <w:p w:rsidR="004E2A74" w:rsidRPr="00423043" w:rsidRDefault="009C25FD" w:rsidP="00423043">
      <w:pPr>
        <w:pStyle w:val="af0"/>
        <w:tabs>
          <w:tab w:val="right" w:leader="dot" w:pos="9016"/>
        </w:tabs>
        <w:bidi w:val="0"/>
        <w:spacing w:line="360" w:lineRule="auto"/>
        <w:rPr>
          <w:rFonts w:asciiTheme="minorHAnsi" w:eastAsiaTheme="minorEastAsia" w:hAnsiTheme="minorHAnsi" w:cstheme="minorBidi"/>
          <w:noProof/>
          <w:sz w:val="24"/>
          <w:szCs w:val="24"/>
        </w:rPr>
      </w:pPr>
      <w:r w:rsidRPr="00423043">
        <w:rPr>
          <w:rFonts w:asciiTheme="majorBidi" w:hAnsiTheme="majorBidi" w:cstheme="majorBidi"/>
          <w:b/>
          <w:bCs/>
          <w:sz w:val="24"/>
          <w:szCs w:val="24"/>
          <w:rtl/>
        </w:rPr>
        <w:fldChar w:fldCharType="begin"/>
      </w:r>
      <w:r w:rsidR="00DD78FB" w:rsidRPr="00423043">
        <w:rPr>
          <w:rFonts w:asciiTheme="majorBidi" w:hAnsiTheme="majorBidi" w:cstheme="majorBidi"/>
          <w:b/>
          <w:bCs/>
          <w:sz w:val="24"/>
          <w:szCs w:val="24"/>
          <w:rtl/>
        </w:rPr>
        <w:instrText xml:space="preserve"> </w:instrText>
      </w:r>
      <w:r w:rsidR="00DD78FB" w:rsidRPr="00423043">
        <w:rPr>
          <w:rFonts w:asciiTheme="majorBidi" w:hAnsiTheme="majorBidi" w:cstheme="majorBidi"/>
          <w:b/>
          <w:bCs/>
          <w:sz w:val="24"/>
          <w:szCs w:val="24"/>
        </w:rPr>
        <w:instrText>TOC</w:instrText>
      </w:r>
      <w:r w:rsidR="00DD78FB" w:rsidRPr="00423043">
        <w:rPr>
          <w:rFonts w:asciiTheme="majorBidi" w:hAnsiTheme="majorBidi" w:cstheme="majorBidi"/>
          <w:b/>
          <w:bCs/>
          <w:sz w:val="24"/>
          <w:szCs w:val="24"/>
          <w:rtl/>
        </w:rPr>
        <w:instrText xml:space="preserve"> \</w:instrText>
      </w:r>
      <w:r w:rsidR="00DD78FB" w:rsidRPr="00423043">
        <w:rPr>
          <w:rFonts w:asciiTheme="majorBidi" w:hAnsiTheme="majorBidi" w:cstheme="majorBidi"/>
          <w:b/>
          <w:bCs/>
          <w:sz w:val="24"/>
          <w:szCs w:val="24"/>
        </w:rPr>
        <w:instrText>h \z \c "Figure</w:instrText>
      </w:r>
      <w:r w:rsidR="00DD78FB" w:rsidRPr="00423043">
        <w:rPr>
          <w:rFonts w:asciiTheme="majorBidi" w:hAnsiTheme="majorBidi" w:cstheme="majorBidi"/>
          <w:b/>
          <w:bCs/>
          <w:sz w:val="24"/>
          <w:szCs w:val="24"/>
          <w:rtl/>
        </w:rPr>
        <w:instrText xml:space="preserve">" </w:instrText>
      </w:r>
      <w:r w:rsidRPr="00423043">
        <w:rPr>
          <w:rFonts w:asciiTheme="majorBidi" w:hAnsiTheme="majorBidi" w:cstheme="majorBidi"/>
          <w:b/>
          <w:bCs/>
          <w:sz w:val="24"/>
          <w:szCs w:val="24"/>
          <w:rtl/>
        </w:rPr>
        <w:fldChar w:fldCharType="separate"/>
      </w:r>
      <w:hyperlink w:anchor="_Toc61699664" w:history="1">
        <w:r w:rsidR="004E2A74" w:rsidRPr="00423043">
          <w:rPr>
            <w:rStyle w:val="Hyperlink"/>
            <w:rFonts w:asciiTheme="majorBidi" w:hAnsiTheme="majorBidi" w:cstheme="majorBidi"/>
            <w:noProof/>
            <w:sz w:val="24"/>
            <w:szCs w:val="24"/>
          </w:rPr>
          <w:t>Figure</w:t>
        </w:r>
        <w:r w:rsidR="004E2A74" w:rsidRPr="00423043">
          <w:rPr>
            <w:rStyle w:val="Hyperlink"/>
            <w:rFonts w:asciiTheme="majorBidi" w:hAnsiTheme="majorBidi" w:cstheme="majorBidi"/>
            <w:noProof/>
            <w:sz w:val="24"/>
            <w:szCs w:val="24"/>
            <w:rtl/>
          </w:rPr>
          <w:t xml:space="preserve"> </w:t>
        </w:r>
        <w:r w:rsidR="004E2A74" w:rsidRPr="00423043">
          <w:rPr>
            <w:rStyle w:val="Hyperlink"/>
            <w:rFonts w:asciiTheme="majorBidi" w:hAnsiTheme="majorBidi" w:cstheme="majorBidi"/>
            <w:noProof/>
            <w:sz w:val="24"/>
            <w:szCs w:val="24"/>
          </w:rPr>
          <w:t xml:space="preserve"> </w:t>
        </w:r>
        <w:r w:rsidR="004E2A74" w:rsidRPr="00423043">
          <w:rPr>
            <w:rStyle w:val="Hyperlink"/>
            <w:rFonts w:asciiTheme="majorBidi" w:hAnsiTheme="majorBidi" w:cstheme="majorBidi"/>
            <w:noProof/>
            <w:sz w:val="24"/>
            <w:szCs w:val="24"/>
            <w:rtl/>
          </w:rPr>
          <w:t>1</w:t>
        </w:r>
        <w:r w:rsidR="004E2A74" w:rsidRPr="00423043">
          <w:rPr>
            <w:rStyle w:val="Hyperlink"/>
            <w:rFonts w:asciiTheme="majorBidi" w:hAnsiTheme="majorBidi" w:cstheme="majorBidi"/>
            <w:noProof/>
            <w:sz w:val="24"/>
            <w:szCs w:val="24"/>
          </w:rPr>
          <w:t>:</w:t>
        </w:r>
        <w:r w:rsidR="004E2A74" w:rsidRPr="00423043">
          <w:rPr>
            <w:rStyle w:val="Hyperlink"/>
            <w:rFonts w:asciiTheme="majorBidi" w:eastAsiaTheme="minorHAnsi" w:hAnsiTheme="majorBidi" w:cstheme="majorBidi"/>
            <w:noProof/>
            <w:sz w:val="24"/>
            <w:szCs w:val="24"/>
            <w:shd w:val="clear" w:color="auto" w:fill="FFFFFF"/>
          </w:rPr>
          <w:t xml:space="preserve"> Explanation of life cycle assessment[11]</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_Toc61699664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1</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65" w:history="1">
        <w:r w:rsidR="004E2A74" w:rsidRPr="00423043">
          <w:rPr>
            <w:rStyle w:val="Hyperlink"/>
            <w:rFonts w:asciiTheme="majorBidi" w:hAnsiTheme="majorBidi" w:cstheme="majorBidi"/>
            <w:noProof/>
            <w:sz w:val="24"/>
            <w:szCs w:val="24"/>
          </w:rPr>
          <w:t>Figure 2: CNDs synthesis steps</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_Toc61699665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3</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66" w:history="1">
        <w:r w:rsidR="004E2A74" w:rsidRPr="00423043">
          <w:rPr>
            <w:rStyle w:val="Hyperlink"/>
            <w:rFonts w:asciiTheme="majorBidi" w:hAnsiTheme="majorBidi" w:cstheme="majorBidi"/>
            <w:noProof/>
            <w:sz w:val="24"/>
            <w:szCs w:val="24"/>
          </w:rPr>
          <w:t>Figure 3: System boundary diagram for proudaction CNDs.</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_Toc61699666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5</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67" w:history="1">
        <w:r w:rsidR="004E2A74" w:rsidRPr="00423043">
          <w:rPr>
            <w:rStyle w:val="Hyperlink"/>
            <w:noProof/>
            <w:sz w:val="24"/>
            <w:szCs w:val="24"/>
          </w:rPr>
          <w:t>Figure 4:</w:t>
        </w:r>
        <w:r w:rsidR="004E2A74" w:rsidRPr="00423043">
          <w:rPr>
            <w:rStyle w:val="Hyperlink"/>
            <w:rFonts w:asciiTheme="majorBidi" w:hAnsiTheme="majorBidi" w:cstheme="majorBidi"/>
            <w:noProof/>
            <w:sz w:val="24"/>
            <w:szCs w:val="24"/>
          </w:rPr>
          <w:t xml:space="preserve"> System boundary diagram for production of bio- fuel pellets.</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_Toc61699667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6</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68" w:history="1">
        <w:r w:rsidR="004E2A74" w:rsidRPr="00423043">
          <w:rPr>
            <w:rStyle w:val="Hyperlink"/>
            <w:noProof/>
            <w:sz w:val="24"/>
            <w:szCs w:val="24"/>
          </w:rPr>
          <w:t>Figure 5:</w:t>
        </w:r>
        <w:r w:rsidR="004E2A74" w:rsidRPr="00423043">
          <w:rPr>
            <w:rStyle w:val="Hyperlink"/>
            <w:rFonts w:asciiTheme="majorBidi" w:hAnsiTheme="majorBidi" w:cstheme="majorBidi"/>
            <w:noProof/>
            <w:sz w:val="24"/>
            <w:szCs w:val="24"/>
          </w:rPr>
          <w:t xml:space="preserve"> System boundary diagram for proudaction of compost.</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_Toc61699668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7</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69" w:history="1">
        <w:r w:rsidR="004E2A74" w:rsidRPr="00423043">
          <w:rPr>
            <w:rStyle w:val="Hyperlink"/>
            <w:noProof/>
            <w:sz w:val="24"/>
            <w:szCs w:val="24"/>
          </w:rPr>
          <w:t xml:space="preserve">Figure </w:t>
        </w:r>
        <w:r w:rsidR="004E2A74" w:rsidRPr="00423043">
          <w:rPr>
            <w:rStyle w:val="Hyperlink"/>
            <w:noProof/>
            <w:sz w:val="24"/>
            <w:szCs w:val="24"/>
            <w:rtl/>
          </w:rPr>
          <w:t xml:space="preserve"> 6</w:t>
        </w:r>
        <w:r w:rsidR="004E2A74" w:rsidRPr="00423043">
          <w:rPr>
            <w:rStyle w:val="Hyperlink"/>
            <w:rFonts w:asciiTheme="majorBidi" w:hAnsiTheme="majorBidi" w:cstheme="majorBidi"/>
            <w:noProof/>
            <w:sz w:val="24"/>
            <w:szCs w:val="24"/>
          </w:rPr>
          <w:t>: Climate change impact for each process in kg CO</w:t>
        </w:r>
        <w:r w:rsidR="004E2A74" w:rsidRPr="00423043">
          <w:rPr>
            <w:rStyle w:val="Hyperlink"/>
            <w:rFonts w:asciiTheme="majorBidi" w:hAnsiTheme="majorBidi" w:cstheme="majorBidi"/>
            <w:noProof/>
            <w:sz w:val="24"/>
            <w:szCs w:val="24"/>
            <w:vertAlign w:val="subscript"/>
          </w:rPr>
          <w:t>2</w:t>
        </w:r>
        <w:r w:rsidR="004E2A74" w:rsidRPr="00423043">
          <w:rPr>
            <w:rStyle w:val="Hyperlink"/>
            <w:rFonts w:asciiTheme="majorBidi" w:hAnsiTheme="majorBidi" w:cstheme="majorBidi"/>
            <w:noProof/>
            <w:sz w:val="24"/>
            <w:szCs w:val="24"/>
          </w:rPr>
          <w:t>.</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_Toc61699669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10</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70" w:history="1">
        <w:r w:rsidR="004E2A74" w:rsidRPr="00423043">
          <w:rPr>
            <w:rStyle w:val="Hyperlink"/>
            <w:rFonts w:asciiTheme="majorBidi" w:hAnsiTheme="majorBidi" w:cstheme="majorBidi"/>
            <w:noProof/>
            <w:sz w:val="24"/>
            <w:szCs w:val="24"/>
          </w:rPr>
          <w:t>Figure 7: acidification impact for each process in kg SO</w:t>
        </w:r>
        <w:r w:rsidR="004E2A74" w:rsidRPr="00423043">
          <w:rPr>
            <w:rStyle w:val="Hyperlink"/>
            <w:rFonts w:asciiTheme="majorBidi" w:hAnsiTheme="majorBidi" w:cstheme="majorBidi"/>
            <w:noProof/>
            <w:sz w:val="24"/>
            <w:szCs w:val="24"/>
            <w:vertAlign w:val="subscript"/>
          </w:rPr>
          <w:t>2</w:t>
        </w:r>
        <w:r w:rsidR="004E2A74" w:rsidRPr="00423043">
          <w:rPr>
            <w:rStyle w:val="Hyperlink"/>
            <w:rFonts w:asciiTheme="majorBidi" w:hAnsiTheme="majorBidi" w:cstheme="majorBidi"/>
            <w:noProof/>
            <w:sz w:val="24"/>
            <w:szCs w:val="24"/>
          </w:rPr>
          <w:t>.</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_Toc61699670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10</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71" w:history="1">
        <w:r w:rsidR="004E2A74" w:rsidRPr="00423043">
          <w:rPr>
            <w:rStyle w:val="Hyperlink"/>
            <w:rFonts w:asciiTheme="majorBidi" w:hAnsiTheme="majorBidi" w:cstheme="majorBidi"/>
            <w:noProof/>
            <w:sz w:val="24"/>
            <w:szCs w:val="24"/>
          </w:rPr>
          <w:t>Figure 8: Human toxicity impact for each process in kg 1,4-DCB.</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_Toc61699671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11</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72" w:history="1">
        <w:r w:rsidR="004E2A74" w:rsidRPr="00423043">
          <w:rPr>
            <w:rStyle w:val="Hyperlink"/>
            <w:rFonts w:asciiTheme="majorBidi" w:hAnsiTheme="majorBidi" w:cstheme="majorBidi"/>
            <w:noProof/>
            <w:sz w:val="24"/>
            <w:szCs w:val="24"/>
          </w:rPr>
          <w:t>Figure 9: Photochemical oxidation impact for each process in kg ethylene.</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_Toc61699672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12</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73" w:history="1">
        <w:r w:rsidR="004E2A74" w:rsidRPr="00423043">
          <w:rPr>
            <w:rStyle w:val="Hyperlink"/>
            <w:rFonts w:asciiTheme="majorBidi" w:hAnsiTheme="majorBidi" w:cstheme="majorBidi"/>
            <w:noProof/>
            <w:sz w:val="24"/>
            <w:szCs w:val="24"/>
          </w:rPr>
          <w:t>Figure 10: Eutrophication impact for each process in kg NO</w:t>
        </w:r>
        <w:r w:rsidR="004E2A74" w:rsidRPr="00423043">
          <w:rPr>
            <w:rStyle w:val="Hyperlink"/>
            <w:rFonts w:asciiTheme="majorBidi" w:hAnsiTheme="majorBidi" w:cstheme="majorBidi"/>
            <w:noProof/>
            <w:sz w:val="24"/>
            <w:szCs w:val="24"/>
            <w:vertAlign w:val="subscript"/>
          </w:rPr>
          <w:t>x</w:t>
        </w:r>
        <w:r w:rsidR="004E2A74" w:rsidRPr="00423043">
          <w:rPr>
            <w:rStyle w:val="Hyperlink"/>
            <w:rFonts w:asciiTheme="majorBidi" w:hAnsiTheme="majorBidi" w:cstheme="majorBidi"/>
            <w:noProof/>
            <w:sz w:val="24"/>
            <w:szCs w:val="24"/>
          </w:rPr>
          <w:t>.</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_Toc61699673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12</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74" w:history="1">
        <w:r w:rsidR="004E2A74" w:rsidRPr="00423043">
          <w:rPr>
            <w:rStyle w:val="Hyperlink"/>
            <w:rFonts w:asciiTheme="majorBidi" w:hAnsiTheme="majorBidi" w:cstheme="majorBidi"/>
            <w:noProof/>
            <w:sz w:val="24"/>
            <w:szCs w:val="24"/>
          </w:rPr>
          <w:t>Figure 11: Normalized values of all categories for CNDs synthesis.</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_Toc61699674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13</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75" w:history="1">
        <w:r w:rsidR="004E2A74" w:rsidRPr="00423043">
          <w:rPr>
            <w:rStyle w:val="Hyperlink"/>
            <w:rFonts w:asciiTheme="majorBidi" w:hAnsiTheme="majorBidi" w:cstheme="majorBidi"/>
            <w:noProof/>
            <w:sz w:val="24"/>
            <w:szCs w:val="24"/>
          </w:rPr>
          <w:t>Figure 12: Normalized values of all categories for bio-fuel pellets synthesis.</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_Toc61699675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14</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76" w:history="1">
        <w:r w:rsidR="004E2A74" w:rsidRPr="00423043">
          <w:rPr>
            <w:rStyle w:val="Hyperlink"/>
            <w:rFonts w:asciiTheme="majorBidi" w:hAnsiTheme="majorBidi" w:cstheme="majorBidi"/>
            <w:noProof/>
            <w:sz w:val="24"/>
            <w:szCs w:val="24"/>
          </w:rPr>
          <w:t>Figure 13: Normalized values of all categories for compost pellets synthesis.</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_Toc61699676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14</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77" w:history="1">
        <w:r w:rsidR="004E2A74" w:rsidRPr="00423043">
          <w:rPr>
            <w:rStyle w:val="Hyperlink"/>
            <w:rFonts w:asciiTheme="majorBidi" w:hAnsiTheme="majorBidi" w:cstheme="majorBidi"/>
            <w:noProof/>
            <w:sz w:val="24"/>
            <w:szCs w:val="24"/>
          </w:rPr>
          <w:t>Figure 14: Normalized values of all categories for compost pellets synthesis.</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_Toc61699677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15</w:t>
        </w:r>
        <w:r w:rsidR="004E2A74" w:rsidRPr="00423043">
          <w:rPr>
            <w:noProof/>
            <w:webHidden/>
            <w:sz w:val="24"/>
            <w:szCs w:val="24"/>
          </w:rPr>
          <w:fldChar w:fldCharType="end"/>
        </w:r>
      </w:hyperlink>
    </w:p>
    <w:p w:rsidR="00734EC4" w:rsidRPr="00423043" w:rsidRDefault="009C25FD" w:rsidP="00423043">
      <w:pPr>
        <w:spacing w:after="200" w:line="360" w:lineRule="auto"/>
        <w:jc w:val="both"/>
        <w:rPr>
          <w:rFonts w:asciiTheme="majorBidi" w:hAnsiTheme="majorBidi" w:cstheme="majorBidi"/>
          <w:b/>
          <w:bCs/>
          <w:sz w:val="24"/>
          <w:szCs w:val="24"/>
          <w:rtl/>
        </w:rPr>
      </w:pPr>
      <w:r w:rsidRPr="00423043">
        <w:rPr>
          <w:rFonts w:asciiTheme="majorBidi" w:hAnsiTheme="majorBidi" w:cstheme="majorBidi"/>
          <w:b/>
          <w:bCs/>
          <w:sz w:val="24"/>
          <w:szCs w:val="24"/>
          <w:rtl/>
        </w:rPr>
        <w:fldChar w:fldCharType="end"/>
      </w:r>
    </w:p>
    <w:p w:rsidR="00DE0FCE" w:rsidRPr="00C63B7D" w:rsidRDefault="00DE0FCE" w:rsidP="00C63B7D">
      <w:pPr>
        <w:spacing w:after="200" w:line="360" w:lineRule="auto"/>
        <w:jc w:val="both"/>
        <w:rPr>
          <w:rFonts w:asciiTheme="majorBidi" w:hAnsiTheme="majorBidi" w:cstheme="majorBidi"/>
          <w:b/>
          <w:bCs/>
          <w:sz w:val="24"/>
          <w:szCs w:val="24"/>
          <w:rtl/>
        </w:rPr>
      </w:pPr>
    </w:p>
    <w:p w:rsidR="00DD78FB" w:rsidRPr="00AF7F1F" w:rsidRDefault="00DD78FB" w:rsidP="00AF7F1F">
      <w:pPr>
        <w:spacing w:after="200" w:line="360" w:lineRule="auto"/>
        <w:jc w:val="both"/>
        <w:rPr>
          <w:rFonts w:asciiTheme="majorBidi" w:hAnsiTheme="majorBidi" w:cstheme="majorBidi"/>
          <w:b/>
          <w:bCs/>
          <w:sz w:val="24"/>
          <w:szCs w:val="24"/>
          <w:rtl/>
        </w:rPr>
      </w:pPr>
    </w:p>
    <w:p w:rsidR="00DD78FB" w:rsidRDefault="00DD78FB" w:rsidP="00AF7F1F">
      <w:pPr>
        <w:spacing w:after="200" w:line="360" w:lineRule="auto"/>
        <w:jc w:val="both"/>
        <w:rPr>
          <w:rFonts w:asciiTheme="majorBidi" w:hAnsiTheme="majorBidi" w:cstheme="majorBidi"/>
          <w:b/>
          <w:bCs/>
          <w:sz w:val="24"/>
          <w:szCs w:val="24"/>
        </w:rPr>
      </w:pPr>
    </w:p>
    <w:p w:rsidR="002F7B6B" w:rsidRDefault="002F7B6B" w:rsidP="00AF7F1F">
      <w:pPr>
        <w:spacing w:after="200" w:line="360" w:lineRule="auto"/>
        <w:jc w:val="both"/>
        <w:rPr>
          <w:rFonts w:asciiTheme="majorBidi" w:hAnsiTheme="majorBidi" w:cstheme="majorBidi"/>
          <w:b/>
          <w:bCs/>
          <w:sz w:val="24"/>
          <w:szCs w:val="24"/>
        </w:rPr>
      </w:pPr>
    </w:p>
    <w:p w:rsidR="002F7B6B" w:rsidRDefault="002F7B6B" w:rsidP="00AF7F1F">
      <w:pPr>
        <w:spacing w:after="200" w:line="360" w:lineRule="auto"/>
        <w:jc w:val="both"/>
        <w:rPr>
          <w:rFonts w:asciiTheme="majorBidi" w:hAnsiTheme="majorBidi" w:cstheme="majorBidi"/>
          <w:b/>
          <w:bCs/>
          <w:sz w:val="24"/>
          <w:szCs w:val="24"/>
        </w:rPr>
      </w:pPr>
    </w:p>
    <w:p w:rsidR="00EC5A0C" w:rsidRDefault="00EC5A0C" w:rsidP="00EC5A0C">
      <w:pPr>
        <w:bidi w:val="0"/>
        <w:spacing w:after="200" w:line="360" w:lineRule="auto"/>
        <w:jc w:val="both"/>
        <w:rPr>
          <w:rFonts w:asciiTheme="majorBidi" w:hAnsiTheme="majorBidi" w:cstheme="majorBidi"/>
          <w:b/>
          <w:bCs/>
          <w:sz w:val="24"/>
          <w:szCs w:val="24"/>
        </w:rPr>
      </w:pPr>
    </w:p>
    <w:p w:rsidR="00C84BE6" w:rsidRPr="00D349AF" w:rsidRDefault="00A508E6" w:rsidP="00C84BE6">
      <w:pPr>
        <w:spacing w:after="200" w:line="360" w:lineRule="auto"/>
        <w:jc w:val="right"/>
        <w:rPr>
          <w:rFonts w:asciiTheme="majorBidi" w:hAnsiTheme="majorBidi" w:cstheme="majorBidi"/>
          <w:b/>
          <w:bCs/>
          <w:sz w:val="28"/>
          <w:szCs w:val="28"/>
        </w:rPr>
      </w:pPr>
      <w:r w:rsidRPr="00D349AF">
        <w:rPr>
          <w:rFonts w:asciiTheme="majorBidi" w:hAnsiTheme="majorBidi" w:cstheme="majorBidi"/>
          <w:b/>
          <w:bCs/>
          <w:sz w:val="28"/>
          <w:szCs w:val="28"/>
        </w:rPr>
        <w:t xml:space="preserve">List of </w:t>
      </w:r>
      <w:r w:rsidR="002F7B6B" w:rsidRPr="00D349AF">
        <w:rPr>
          <w:rFonts w:asciiTheme="majorBidi" w:hAnsiTheme="majorBidi" w:cstheme="majorBidi"/>
          <w:b/>
          <w:bCs/>
          <w:sz w:val="28"/>
          <w:szCs w:val="28"/>
        </w:rPr>
        <w:t>T</w:t>
      </w:r>
      <w:r w:rsidRPr="00D349AF">
        <w:rPr>
          <w:rFonts w:asciiTheme="majorBidi" w:hAnsiTheme="majorBidi" w:cstheme="majorBidi"/>
          <w:b/>
          <w:bCs/>
          <w:sz w:val="28"/>
          <w:szCs w:val="28"/>
        </w:rPr>
        <w:t>able</w:t>
      </w:r>
      <w:r w:rsidR="002F7B6B" w:rsidRPr="00D349AF">
        <w:rPr>
          <w:rFonts w:asciiTheme="majorBidi" w:hAnsiTheme="majorBidi" w:cstheme="majorBidi"/>
          <w:b/>
          <w:bCs/>
          <w:sz w:val="28"/>
          <w:szCs w:val="28"/>
        </w:rPr>
        <w:t>s</w:t>
      </w:r>
      <w:r w:rsidRPr="00D349AF">
        <w:rPr>
          <w:rFonts w:asciiTheme="majorBidi" w:hAnsiTheme="majorBidi" w:cstheme="majorBidi"/>
          <w:b/>
          <w:bCs/>
          <w:sz w:val="28"/>
          <w:szCs w:val="28"/>
        </w:rPr>
        <w:t xml:space="preserve"> </w:t>
      </w:r>
    </w:p>
    <w:p w:rsidR="004E2A74" w:rsidRPr="00423043" w:rsidRDefault="009C25FD" w:rsidP="00423043">
      <w:pPr>
        <w:pStyle w:val="af0"/>
        <w:tabs>
          <w:tab w:val="right" w:leader="dot" w:pos="9016"/>
        </w:tabs>
        <w:bidi w:val="0"/>
        <w:spacing w:line="360" w:lineRule="auto"/>
        <w:rPr>
          <w:rFonts w:asciiTheme="minorHAnsi" w:eastAsiaTheme="minorEastAsia" w:hAnsiTheme="minorHAnsi" w:cstheme="minorBidi"/>
          <w:noProof/>
          <w:sz w:val="24"/>
          <w:szCs w:val="24"/>
        </w:rPr>
      </w:pPr>
      <w:r w:rsidRPr="00C63B7D">
        <w:rPr>
          <w:rFonts w:asciiTheme="majorBidi" w:hAnsiTheme="majorBidi" w:cstheme="majorBidi"/>
          <w:b/>
          <w:bCs/>
          <w:sz w:val="24"/>
          <w:szCs w:val="24"/>
          <w:rtl/>
        </w:rPr>
        <w:fldChar w:fldCharType="begin"/>
      </w:r>
      <w:r w:rsidR="00A508E6" w:rsidRPr="00C63B7D">
        <w:rPr>
          <w:rFonts w:asciiTheme="majorBidi" w:hAnsiTheme="majorBidi" w:cstheme="majorBidi"/>
          <w:b/>
          <w:bCs/>
          <w:sz w:val="24"/>
          <w:szCs w:val="24"/>
          <w:rtl/>
        </w:rPr>
        <w:instrText xml:space="preserve"> </w:instrText>
      </w:r>
      <w:r w:rsidR="00A508E6" w:rsidRPr="00C63B7D">
        <w:rPr>
          <w:rFonts w:asciiTheme="majorBidi" w:hAnsiTheme="majorBidi" w:cstheme="majorBidi"/>
          <w:b/>
          <w:bCs/>
          <w:sz w:val="24"/>
          <w:szCs w:val="24"/>
        </w:rPr>
        <w:instrText>TOC</w:instrText>
      </w:r>
      <w:r w:rsidR="00A508E6" w:rsidRPr="00C63B7D">
        <w:rPr>
          <w:rFonts w:asciiTheme="majorBidi" w:hAnsiTheme="majorBidi" w:cstheme="majorBidi"/>
          <w:b/>
          <w:bCs/>
          <w:sz w:val="24"/>
          <w:szCs w:val="24"/>
          <w:rtl/>
        </w:rPr>
        <w:instrText xml:space="preserve"> \</w:instrText>
      </w:r>
      <w:r w:rsidR="00A508E6" w:rsidRPr="00C63B7D">
        <w:rPr>
          <w:rFonts w:asciiTheme="majorBidi" w:hAnsiTheme="majorBidi" w:cstheme="majorBidi"/>
          <w:b/>
          <w:bCs/>
          <w:sz w:val="24"/>
          <w:szCs w:val="24"/>
        </w:rPr>
        <w:instrText>h \z \c "Table</w:instrText>
      </w:r>
      <w:r w:rsidR="00A508E6" w:rsidRPr="00C63B7D">
        <w:rPr>
          <w:rFonts w:asciiTheme="majorBidi" w:hAnsiTheme="majorBidi" w:cstheme="majorBidi"/>
          <w:b/>
          <w:bCs/>
          <w:sz w:val="24"/>
          <w:szCs w:val="24"/>
          <w:rtl/>
        </w:rPr>
        <w:instrText xml:space="preserve">" </w:instrText>
      </w:r>
      <w:r w:rsidRPr="00C63B7D">
        <w:rPr>
          <w:rFonts w:asciiTheme="majorBidi" w:hAnsiTheme="majorBidi" w:cstheme="majorBidi"/>
          <w:b/>
          <w:bCs/>
          <w:sz w:val="24"/>
          <w:szCs w:val="24"/>
          <w:rtl/>
        </w:rPr>
        <w:fldChar w:fldCharType="separate"/>
      </w:r>
      <w:hyperlink w:anchor="_Toc61699678" w:history="1">
        <w:r w:rsidR="004E2A74" w:rsidRPr="00423043">
          <w:rPr>
            <w:rStyle w:val="Hyperlink"/>
            <w:noProof/>
            <w:sz w:val="24"/>
            <w:szCs w:val="24"/>
          </w:rPr>
          <w:t>Table 1 : Inventory data for scenario 1.</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_Toc61699678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7</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79" w:history="1">
        <w:r w:rsidR="004E2A74" w:rsidRPr="00423043">
          <w:rPr>
            <w:rStyle w:val="Hyperlink"/>
            <w:noProof/>
            <w:sz w:val="24"/>
            <w:szCs w:val="24"/>
          </w:rPr>
          <w:t>Table 2: Inventory data for scenario 2.</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_Toc61699679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8</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80" w:history="1">
        <w:r w:rsidR="004E2A74" w:rsidRPr="00423043">
          <w:rPr>
            <w:rStyle w:val="Hyperlink"/>
            <w:noProof/>
            <w:sz w:val="24"/>
            <w:szCs w:val="24"/>
          </w:rPr>
          <w:t>Table 3: Inventory data for scenario 3.</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_Toc61699680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9</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81" w:history="1">
        <w:r w:rsidR="004E2A74" w:rsidRPr="00423043">
          <w:rPr>
            <w:rStyle w:val="Hyperlink"/>
            <w:noProof/>
            <w:sz w:val="24"/>
            <w:szCs w:val="24"/>
          </w:rPr>
          <w:t>Table 4</w:t>
        </w:r>
        <w:r w:rsidR="004E2A74" w:rsidRPr="00423043">
          <w:rPr>
            <w:rStyle w:val="Hyperlink"/>
            <w:rFonts w:asciiTheme="majorBidi" w:hAnsiTheme="majorBidi" w:cstheme="majorBidi"/>
            <w:noProof/>
            <w:sz w:val="24"/>
            <w:szCs w:val="24"/>
          </w:rPr>
          <w:t>: Fixed capital investment</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_Toc61699681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15</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82" w:history="1">
        <w:r w:rsidR="004E2A74" w:rsidRPr="00423043">
          <w:rPr>
            <w:rStyle w:val="Hyperlink"/>
            <w:noProof/>
            <w:sz w:val="24"/>
            <w:szCs w:val="24"/>
          </w:rPr>
          <w:t>Table 5</w:t>
        </w:r>
        <w:r w:rsidR="004E2A74" w:rsidRPr="00423043">
          <w:rPr>
            <w:rStyle w:val="Hyperlink"/>
            <w:rFonts w:asciiTheme="majorBidi" w:hAnsiTheme="majorBidi" w:cstheme="majorBidi"/>
            <w:noProof/>
            <w:sz w:val="24"/>
            <w:szCs w:val="24"/>
          </w:rPr>
          <w:t>: variable cost of production.</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_Toc61699682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16</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83" w:history="1">
        <w:r w:rsidR="004E2A74" w:rsidRPr="00423043">
          <w:rPr>
            <w:rStyle w:val="Hyperlink"/>
            <w:noProof/>
            <w:sz w:val="24"/>
            <w:szCs w:val="24"/>
          </w:rPr>
          <w:t>Table 6</w:t>
        </w:r>
        <w:r w:rsidR="004E2A74" w:rsidRPr="00423043">
          <w:rPr>
            <w:rStyle w:val="Hyperlink"/>
            <w:rFonts w:asciiTheme="majorBidi" w:hAnsiTheme="majorBidi" w:cstheme="majorBidi"/>
            <w:noProof/>
            <w:sz w:val="24"/>
            <w:szCs w:val="24"/>
          </w:rPr>
          <w:t xml:space="preserve"> : fixed cost of production.</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_Toc61699683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17</w:t>
        </w:r>
        <w:r w:rsidR="004E2A74" w:rsidRPr="00423043">
          <w:rPr>
            <w:noProof/>
            <w:webHidden/>
            <w:sz w:val="24"/>
            <w:szCs w:val="24"/>
          </w:rPr>
          <w:fldChar w:fldCharType="end"/>
        </w:r>
      </w:hyperlink>
    </w:p>
    <w:p w:rsidR="004E2A74" w:rsidRPr="00423043" w:rsidRDefault="000D632F" w:rsidP="00423043">
      <w:pPr>
        <w:pStyle w:val="af0"/>
        <w:tabs>
          <w:tab w:val="right" w:leader="dot" w:pos="9016"/>
        </w:tabs>
        <w:bidi w:val="0"/>
        <w:spacing w:line="360" w:lineRule="auto"/>
        <w:rPr>
          <w:rFonts w:asciiTheme="minorHAnsi" w:eastAsiaTheme="minorEastAsia" w:hAnsiTheme="minorHAnsi" w:cstheme="minorBidi"/>
          <w:noProof/>
          <w:sz w:val="24"/>
          <w:szCs w:val="24"/>
        </w:rPr>
      </w:pPr>
      <w:hyperlink w:anchor="_Toc61699684" w:history="1">
        <w:r w:rsidR="004E2A74" w:rsidRPr="00423043">
          <w:rPr>
            <w:rStyle w:val="Hyperlink"/>
            <w:noProof/>
            <w:sz w:val="24"/>
            <w:szCs w:val="24"/>
          </w:rPr>
          <w:t xml:space="preserve">Table </w:t>
        </w:r>
        <w:r w:rsidR="004E2A74" w:rsidRPr="00423043">
          <w:rPr>
            <w:rStyle w:val="Hyperlink"/>
            <w:noProof/>
            <w:sz w:val="24"/>
            <w:szCs w:val="24"/>
            <w:rtl/>
          </w:rPr>
          <w:t xml:space="preserve"> 7</w:t>
        </w:r>
        <w:r w:rsidR="004E2A74" w:rsidRPr="00423043">
          <w:rPr>
            <w:rStyle w:val="Hyperlink"/>
            <w:rFonts w:asciiTheme="majorBidi" w:hAnsiTheme="majorBidi" w:cstheme="majorBidi"/>
            <w:noProof/>
            <w:sz w:val="24"/>
            <w:szCs w:val="24"/>
          </w:rPr>
          <w:t>: Characterization expense.</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_Toc61699684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18</w:t>
        </w:r>
        <w:r w:rsidR="004E2A74" w:rsidRPr="00423043">
          <w:rPr>
            <w:noProof/>
            <w:webHidden/>
            <w:sz w:val="24"/>
            <w:szCs w:val="24"/>
          </w:rPr>
          <w:fldChar w:fldCharType="end"/>
        </w:r>
      </w:hyperlink>
    </w:p>
    <w:p w:rsidR="004E2A74" w:rsidRDefault="000D632F" w:rsidP="00423043">
      <w:pPr>
        <w:pStyle w:val="af0"/>
        <w:tabs>
          <w:tab w:val="right" w:leader="dot" w:pos="9016"/>
        </w:tabs>
        <w:bidi w:val="0"/>
        <w:spacing w:line="360" w:lineRule="auto"/>
        <w:rPr>
          <w:rFonts w:asciiTheme="minorHAnsi" w:eastAsiaTheme="minorEastAsia" w:hAnsiTheme="minorHAnsi" w:cstheme="minorBidi"/>
          <w:noProof/>
          <w:sz w:val="22"/>
          <w:szCs w:val="22"/>
        </w:rPr>
      </w:pPr>
      <w:hyperlink w:anchor="_Toc61699685" w:history="1">
        <w:r w:rsidR="004E2A74" w:rsidRPr="00423043">
          <w:rPr>
            <w:rStyle w:val="Hyperlink"/>
            <w:noProof/>
            <w:sz w:val="24"/>
            <w:szCs w:val="24"/>
          </w:rPr>
          <w:t xml:space="preserve">Table </w:t>
        </w:r>
        <w:r w:rsidR="004E2A74" w:rsidRPr="00423043">
          <w:rPr>
            <w:rStyle w:val="Hyperlink"/>
            <w:noProof/>
            <w:sz w:val="24"/>
            <w:szCs w:val="24"/>
            <w:rtl/>
          </w:rPr>
          <w:t xml:space="preserve"> 8</w:t>
        </w:r>
        <w:r w:rsidR="004E2A74" w:rsidRPr="00423043">
          <w:rPr>
            <w:rStyle w:val="Hyperlink"/>
            <w:rFonts w:asciiTheme="majorBidi" w:hAnsiTheme="majorBidi" w:cstheme="majorBidi"/>
            <w:noProof/>
            <w:sz w:val="24"/>
            <w:szCs w:val="24"/>
          </w:rPr>
          <w:t>: Table showing price change with  the annual CNDs output</w:t>
        </w:r>
        <w:r w:rsidR="004E2A74" w:rsidRPr="00423043">
          <w:rPr>
            <w:noProof/>
            <w:webHidden/>
            <w:sz w:val="24"/>
            <w:szCs w:val="24"/>
          </w:rPr>
          <w:tab/>
        </w:r>
        <w:r w:rsidR="004E2A74" w:rsidRPr="00423043">
          <w:rPr>
            <w:noProof/>
            <w:webHidden/>
            <w:sz w:val="24"/>
            <w:szCs w:val="24"/>
          </w:rPr>
          <w:fldChar w:fldCharType="begin"/>
        </w:r>
        <w:r w:rsidR="004E2A74" w:rsidRPr="00423043">
          <w:rPr>
            <w:noProof/>
            <w:webHidden/>
            <w:sz w:val="24"/>
            <w:szCs w:val="24"/>
          </w:rPr>
          <w:instrText xml:space="preserve"> PAGEREF _Toc61699685 \h </w:instrText>
        </w:r>
        <w:r w:rsidR="004E2A74" w:rsidRPr="00423043">
          <w:rPr>
            <w:noProof/>
            <w:webHidden/>
            <w:sz w:val="24"/>
            <w:szCs w:val="24"/>
          </w:rPr>
        </w:r>
        <w:r w:rsidR="004E2A74" w:rsidRPr="00423043">
          <w:rPr>
            <w:noProof/>
            <w:webHidden/>
            <w:sz w:val="24"/>
            <w:szCs w:val="24"/>
          </w:rPr>
          <w:fldChar w:fldCharType="separate"/>
        </w:r>
        <w:r w:rsidR="004E2A74" w:rsidRPr="00423043">
          <w:rPr>
            <w:noProof/>
            <w:webHidden/>
            <w:sz w:val="24"/>
            <w:szCs w:val="24"/>
          </w:rPr>
          <w:t>18</w:t>
        </w:r>
        <w:r w:rsidR="004E2A74" w:rsidRPr="00423043">
          <w:rPr>
            <w:noProof/>
            <w:webHidden/>
            <w:sz w:val="24"/>
            <w:szCs w:val="24"/>
          </w:rPr>
          <w:fldChar w:fldCharType="end"/>
        </w:r>
      </w:hyperlink>
    </w:p>
    <w:p w:rsidR="00297300" w:rsidRPr="00C63B7D" w:rsidRDefault="009C25FD" w:rsidP="00C63B7D">
      <w:pPr>
        <w:spacing w:after="200" w:line="360" w:lineRule="auto"/>
        <w:jc w:val="both"/>
        <w:rPr>
          <w:rFonts w:asciiTheme="majorBidi" w:hAnsiTheme="majorBidi" w:cstheme="majorBidi"/>
          <w:b/>
          <w:bCs/>
          <w:sz w:val="24"/>
          <w:szCs w:val="24"/>
          <w:rtl/>
        </w:rPr>
        <w:sectPr w:rsidR="00297300" w:rsidRPr="00C63B7D" w:rsidSect="003A507B">
          <w:footerReference w:type="default" r:id="rId12"/>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pgNumType w:fmt="upperRoman" w:start="1"/>
          <w:cols w:space="708"/>
          <w:docGrid w:linePitch="360"/>
        </w:sectPr>
      </w:pPr>
      <w:r w:rsidRPr="00C63B7D">
        <w:rPr>
          <w:rFonts w:asciiTheme="majorBidi" w:hAnsiTheme="majorBidi" w:cstheme="majorBidi"/>
          <w:b/>
          <w:bCs/>
          <w:sz w:val="24"/>
          <w:szCs w:val="24"/>
          <w:rtl/>
        </w:rPr>
        <w:fldChar w:fldCharType="end"/>
      </w:r>
    </w:p>
    <w:p w:rsidR="00817379" w:rsidRDefault="00817379" w:rsidP="00AF7F1F">
      <w:pPr>
        <w:pStyle w:val="1"/>
        <w:spacing w:line="360" w:lineRule="auto"/>
        <w:jc w:val="both"/>
        <w:rPr>
          <w:rFonts w:asciiTheme="majorBidi" w:hAnsiTheme="majorBidi" w:cstheme="majorBidi"/>
          <w:b w:val="0"/>
          <w:bCs/>
          <w:szCs w:val="24"/>
          <w:rtl/>
        </w:rPr>
      </w:pPr>
    </w:p>
    <w:p w:rsidR="00EE3D62" w:rsidRPr="00BF1FA0" w:rsidRDefault="00E538FB" w:rsidP="001D2E68">
      <w:pPr>
        <w:pStyle w:val="1"/>
        <w:numPr>
          <w:ilvl w:val="0"/>
          <w:numId w:val="20"/>
        </w:numPr>
        <w:spacing w:line="360" w:lineRule="auto"/>
        <w:ind w:left="426"/>
        <w:jc w:val="both"/>
        <w:rPr>
          <w:rFonts w:asciiTheme="majorBidi" w:eastAsiaTheme="minorHAnsi" w:hAnsiTheme="majorBidi" w:cstheme="majorBidi"/>
          <w:b w:val="0"/>
          <w:bCs/>
          <w:sz w:val="28"/>
          <w:szCs w:val="28"/>
        </w:rPr>
      </w:pPr>
      <w:bookmarkStart w:id="0" w:name="_Toc60167204"/>
      <w:r w:rsidRPr="00BF1FA0">
        <w:rPr>
          <w:rFonts w:asciiTheme="majorBidi" w:hAnsiTheme="majorBidi" w:cstheme="majorBidi"/>
          <w:bCs/>
          <w:sz w:val="28"/>
          <w:szCs w:val="28"/>
        </w:rPr>
        <w:t>Introduction</w:t>
      </w:r>
      <w:bookmarkEnd w:id="0"/>
    </w:p>
    <w:p w:rsidR="00B055BF" w:rsidRPr="00AF7F1F" w:rsidRDefault="00B055BF" w:rsidP="004E2A74">
      <w:pPr>
        <w:bidi w:val="0"/>
        <w:spacing w:after="200" w:line="360" w:lineRule="auto"/>
        <w:jc w:val="both"/>
        <w:rPr>
          <w:rFonts w:asciiTheme="majorBidi" w:eastAsiaTheme="minorHAnsi" w:hAnsiTheme="majorBidi" w:cstheme="majorBidi"/>
          <w:sz w:val="24"/>
          <w:szCs w:val="24"/>
          <w:shd w:val="clear" w:color="auto" w:fill="FFFFFF" w:themeFill="background1"/>
        </w:rPr>
      </w:pPr>
      <w:r w:rsidRPr="00AF7F1F">
        <w:rPr>
          <w:rFonts w:asciiTheme="majorBidi" w:eastAsiaTheme="minorHAnsi" w:hAnsiTheme="majorBidi" w:cstheme="majorBidi"/>
          <w:sz w:val="24"/>
          <w:szCs w:val="24"/>
        </w:rPr>
        <w:t>Carbon</w:t>
      </w:r>
      <w:r w:rsidR="00140510" w:rsidRPr="00AF7F1F">
        <w:rPr>
          <w:rFonts w:asciiTheme="majorBidi" w:eastAsiaTheme="minorHAnsi" w:hAnsiTheme="majorBidi" w:cstheme="majorBidi"/>
          <w:sz w:val="24"/>
          <w:szCs w:val="24"/>
        </w:rPr>
        <w:t xml:space="preserve"> </w:t>
      </w:r>
      <w:r w:rsidR="00BD68A1">
        <w:rPr>
          <w:rFonts w:asciiTheme="majorBidi" w:eastAsiaTheme="minorHAnsi" w:hAnsiTheme="majorBidi" w:cstheme="majorBidi"/>
          <w:sz w:val="24"/>
          <w:szCs w:val="24"/>
        </w:rPr>
        <w:t>n</w:t>
      </w:r>
      <w:r w:rsidRPr="00AF7F1F">
        <w:rPr>
          <w:rFonts w:asciiTheme="majorBidi" w:eastAsiaTheme="minorHAnsi" w:hAnsiTheme="majorBidi" w:cstheme="majorBidi"/>
          <w:sz w:val="24"/>
          <w:szCs w:val="24"/>
        </w:rPr>
        <w:t>ano</w:t>
      </w:r>
      <w:r w:rsidR="00140510" w:rsidRPr="00AF7F1F">
        <w:rPr>
          <w:rFonts w:asciiTheme="majorBidi" w:eastAsiaTheme="minorHAnsi" w:hAnsiTheme="majorBidi" w:cstheme="majorBidi"/>
          <w:sz w:val="24"/>
          <w:szCs w:val="24"/>
          <w:shd w:val="clear" w:color="auto" w:fill="FFFFFF" w:themeFill="background1"/>
        </w:rPr>
        <w:t>-</w:t>
      </w:r>
      <w:r w:rsidR="00140510" w:rsidRPr="00AF7F1F">
        <w:rPr>
          <w:rFonts w:asciiTheme="majorBidi" w:eastAsiaTheme="minorHAnsi" w:hAnsiTheme="majorBidi" w:cstheme="majorBidi"/>
          <w:sz w:val="24"/>
          <w:szCs w:val="24"/>
        </w:rPr>
        <w:t>d</w:t>
      </w:r>
      <w:r w:rsidRPr="00AF7F1F">
        <w:rPr>
          <w:rFonts w:asciiTheme="majorBidi" w:eastAsiaTheme="minorHAnsi" w:hAnsiTheme="majorBidi" w:cstheme="majorBidi"/>
          <w:sz w:val="24"/>
          <w:szCs w:val="24"/>
        </w:rPr>
        <w:t xml:space="preserve">ots (CNDs) are defined as small carbon </w:t>
      </w:r>
      <w:r w:rsidR="005422F3">
        <w:rPr>
          <w:rFonts w:asciiTheme="majorBidi" w:eastAsiaTheme="minorHAnsi" w:hAnsiTheme="majorBidi" w:cstheme="majorBidi"/>
          <w:sz w:val="24"/>
          <w:szCs w:val="24"/>
        </w:rPr>
        <w:t>n</w:t>
      </w:r>
      <w:r w:rsidRPr="00AF7F1F">
        <w:rPr>
          <w:rFonts w:asciiTheme="majorBidi" w:eastAsiaTheme="minorHAnsi" w:hAnsiTheme="majorBidi" w:cstheme="majorBidi"/>
          <w:sz w:val="24"/>
          <w:szCs w:val="24"/>
        </w:rPr>
        <w:t xml:space="preserve">ano scale bodies less than 10 nanometers in size </w:t>
      </w:r>
      <w:r w:rsidR="009C25FD" w:rsidRPr="00AF7F1F">
        <w:rPr>
          <w:rFonts w:asciiTheme="majorBidi" w:eastAsiaTheme="minorHAnsi" w:hAnsiTheme="majorBidi" w:cstheme="majorBidi"/>
          <w:sz w:val="24"/>
          <w:szCs w:val="24"/>
        </w:rPr>
        <w:fldChar w:fldCharType="begin"/>
      </w:r>
      <w:r w:rsidRPr="00AF7F1F">
        <w:rPr>
          <w:rFonts w:asciiTheme="majorBidi" w:eastAsiaTheme="minorHAnsi" w:hAnsiTheme="majorBidi" w:cstheme="majorBidi"/>
          <w:sz w:val="24"/>
          <w:szCs w:val="24"/>
        </w:rPr>
        <w:instrText xml:space="preserve"> ADDIN EN.CITE &lt;EndNote&gt;&lt;Cite&gt;&lt;Author&gt;Shen&lt;/Author&gt;&lt;Year&gt;2016&lt;/Year&gt;&lt;RecNum&gt;3&lt;/RecNum&gt;&lt;DisplayText&gt;[1]&lt;/DisplayText&gt;&lt;record&gt;&lt;rec-number&gt;3&lt;/rec-number&gt;&lt;foreign-keys&gt;&lt;key app="EN" db-id="2w50w9fzoaa2piexae9psdxa9rstz5s0psef"&gt;3&lt;/key&gt;&lt;/foreign-keys&gt;&lt;ref-type name="Journal Article"&gt;17&lt;/ref-type&gt;&lt;contributors&gt;&lt;authors&gt;&lt;author&gt;Shen, Li-Ming&lt;/author&gt;&lt;author&gt;Liu, Jing&lt;/author&gt;&lt;/authors&gt;&lt;/contributors&gt;&lt;titles&gt;&lt;title&gt;New development in carbon quantum dots technical applications&lt;/title&gt;&lt;secondary-title&gt;Talanta&lt;/secondary-title&gt;&lt;/titles&gt;&lt;periodical&gt;&lt;full-title&gt;Talanta&lt;/full-title&gt;&lt;/periodical&gt;&lt;pages&gt;245-256&lt;/pages&gt;&lt;volume&gt;156-157&lt;/volume&gt;&lt;keywords&gt;&lt;keyword&gt;Carbon quantum dots&lt;/keyword&gt;&lt;keyword&gt;Physicochemical properties&lt;/keyword&gt;&lt;keyword&gt;Sensing&lt;/keyword&gt;&lt;keyword&gt;Imaging&lt;/keyword&gt;&lt;keyword&gt;Nanomedicine&lt;/keyword&gt;&lt;keyword&gt;Catalysis&lt;/keyword&gt;&lt;/keywords&gt;&lt;dates&gt;&lt;year&gt;2016&lt;/year&gt;&lt;pub-dates&gt;&lt;date&gt;2016/08/15/&lt;/date&gt;&lt;/pub-dates&gt;&lt;/dates&gt;&lt;isbn&gt;0039-9140&lt;/isbn&gt;&lt;urls&gt;&lt;related-urls&gt;&lt;url&gt;http://www.sciencedirect.com/science/article/pii/S0039914016303435&lt;/url&gt;&lt;/related-urls&gt;&lt;/urls&gt;&lt;electronic-resource-num&gt;https://doi.org/10.1016/j.talanta.2016.05.028&lt;/electronic-resource-num&gt;&lt;/record&gt;&lt;/Cite&gt;&lt;/EndNote&gt;</w:instrText>
      </w:r>
      <w:r w:rsidR="009C25FD" w:rsidRPr="00AF7F1F">
        <w:rPr>
          <w:rFonts w:asciiTheme="majorBidi" w:eastAsiaTheme="minorHAnsi" w:hAnsiTheme="majorBidi" w:cstheme="majorBidi"/>
          <w:sz w:val="24"/>
          <w:szCs w:val="24"/>
        </w:rPr>
        <w:fldChar w:fldCharType="separate"/>
      </w:r>
      <w:r w:rsidRPr="00AF7F1F">
        <w:rPr>
          <w:rFonts w:asciiTheme="majorBidi" w:eastAsiaTheme="minorHAnsi" w:hAnsiTheme="majorBidi" w:cstheme="majorBidi"/>
          <w:noProof/>
          <w:sz w:val="24"/>
          <w:szCs w:val="24"/>
        </w:rPr>
        <w:t>[</w:t>
      </w:r>
      <w:hyperlink w:anchor="_ENREF_1" w:tooltip="Shen, 2016 #3" w:history="1">
        <w:r w:rsidR="004E2A74" w:rsidRPr="00AF7F1F">
          <w:rPr>
            <w:rFonts w:asciiTheme="majorBidi" w:eastAsiaTheme="minorHAnsi" w:hAnsiTheme="majorBidi" w:cstheme="majorBidi"/>
            <w:noProof/>
            <w:sz w:val="24"/>
            <w:szCs w:val="24"/>
          </w:rPr>
          <w:t>1</w:t>
        </w:r>
      </w:hyperlink>
      <w:r w:rsidRPr="00AF7F1F">
        <w:rPr>
          <w:rFonts w:asciiTheme="majorBidi" w:eastAsiaTheme="minorHAnsi" w:hAnsiTheme="majorBidi" w:cstheme="majorBidi"/>
          <w:noProof/>
          <w:sz w:val="24"/>
          <w:szCs w:val="24"/>
        </w:rPr>
        <w:t>]</w:t>
      </w:r>
      <w:r w:rsidR="009C25FD" w:rsidRPr="00AF7F1F">
        <w:rPr>
          <w:rFonts w:asciiTheme="majorBidi" w:eastAsiaTheme="minorHAnsi" w:hAnsiTheme="majorBidi" w:cstheme="majorBidi"/>
          <w:sz w:val="24"/>
          <w:szCs w:val="24"/>
        </w:rPr>
        <w:fldChar w:fldCharType="end"/>
      </w:r>
      <w:r w:rsidRPr="00AF7F1F">
        <w:rPr>
          <w:rFonts w:asciiTheme="majorBidi" w:eastAsiaTheme="minorHAnsi" w:hAnsiTheme="majorBidi" w:cstheme="majorBidi"/>
          <w:sz w:val="24"/>
          <w:szCs w:val="24"/>
        </w:rPr>
        <w:t>. However carbon is a black substance with low solubility in water and</w:t>
      </w:r>
      <w:r w:rsidRPr="00AF7F1F">
        <w:rPr>
          <w:rFonts w:asciiTheme="majorBidi" w:eastAsiaTheme="minorHAnsi" w:hAnsiTheme="majorBidi" w:cstheme="majorBidi"/>
          <w:sz w:val="24"/>
          <w:szCs w:val="24"/>
          <w:rtl/>
        </w:rPr>
        <w:t xml:space="preserve"> </w:t>
      </w:r>
      <w:r w:rsidRPr="00AF7F1F">
        <w:rPr>
          <w:rFonts w:asciiTheme="majorBidi" w:eastAsiaTheme="minorHAnsi" w:hAnsiTheme="majorBidi" w:cstheme="majorBidi"/>
          <w:sz w:val="24"/>
          <w:szCs w:val="24"/>
        </w:rPr>
        <w:t>fluorescence</w:t>
      </w:r>
      <w:r w:rsidR="009C25FD" w:rsidRPr="00AF7F1F">
        <w:rPr>
          <w:rFonts w:asciiTheme="majorBidi" w:eastAsiaTheme="minorHAnsi" w:hAnsiTheme="majorBidi" w:cstheme="majorBidi"/>
          <w:sz w:val="24"/>
          <w:szCs w:val="24"/>
        </w:rPr>
        <w:fldChar w:fldCharType="begin"/>
      </w:r>
      <w:r w:rsidRPr="00AF7F1F">
        <w:rPr>
          <w:rFonts w:asciiTheme="majorBidi" w:eastAsiaTheme="minorHAnsi" w:hAnsiTheme="majorBidi" w:cstheme="majorBidi"/>
          <w:sz w:val="24"/>
          <w:szCs w:val="24"/>
        </w:rPr>
        <w:instrText xml:space="preserve"> ADDIN EN.CITE &lt;EndNote&gt;&lt;Cite&gt;&lt;Author&gt;Das&lt;/Author&gt;&lt;Year&gt;2018&lt;/Year&gt;&lt;RecNum&gt;151&lt;/RecNum&gt;&lt;DisplayText&gt;[2]&lt;/DisplayText&gt;&lt;record&gt;&lt;rec-number&gt;151&lt;/rec-number&gt;&lt;foreign-keys&gt;&lt;key app="EN" db-id="2w50w9fzoaa2piexae9psdxa9rstz5s0psef"&gt;151&lt;/key&gt;&lt;/foreign-keys&gt;&lt;ref-type name="Journal Article"&gt;17&lt;/ref-type&gt;&lt;contributors&gt;&lt;authors&gt;&lt;author&gt;Das, Rashmita&lt;/author&gt;&lt;author&gt;Bandyopadhyay, Rajib&lt;/author&gt;&lt;author&gt;Pramanik, Panchanan&lt;/author&gt;&lt;/authors&gt;&lt;/contributors&gt;&lt;titles&gt;&lt;title&gt;Carbon quantum dots from natural resource: A review&lt;/title&gt;&lt;secondary-title&gt;Materials Today Chemistry&lt;/secondary-title&gt;&lt;/titles&gt;&lt;periodical&gt;&lt;full-title&gt;Materials Today Chemistry&lt;/full-title&gt;&lt;/periodical&gt;&lt;pages&gt;96-109&lt;/pages&gt;&lt;volume&gt;8&lt;/volume&gt;&lt;keywords&gt;&lt;keyword&gt;Carbon quantum dots&lt;/keyword&gt;&lt;keyword&gt;Fluorescence&lt;/keyword&gt;&lt;keyword&gt;Bioimaging&lt;/keyword&gt;&lt;keyword&gt;Natural resource&lt;/keyword&gt;&lt;/keywords&gt;&lt;dates&gt;&lt;year&gt;2018&lt;/year&gt;&lt;pub-dates&gt;&lt;date&gt;2018/06/01/&lt;/date&gt;&lt;/pub-dates&gt;&lt;/dates&gt;&lt;isbn&gt;2468-5194&lt;/isbn&gt;&lt;urls&gt;&lt;related-urls&gt;&lt;url&gt;http://www.sciencedirect.com/science/article/pii/S2468519417302525&lt;/url&gt;&lt;/related-urls&gt;&lt;/urls&gt;&lt;electronic-resource-num&gt;https://doi.org/10.1016/j.mtchem.2018.03.003&lt;/electronic-resource-num&gt;&lt;/record&gt;&lt;/Cite&gt;&lt;/EndNote&gt;</w:instrText>
      </w:r>
      <w:r w:rsidR="009C25FD" w:rsidRPr="00AF7F1F">
        <w:rPr>
          <w:rFonts w:asciiTheme="majorBidi" w:eastAsiaTheme="minorHAnsi" w:hAnsiTheme="majorBidi" w:cstheme="majorBidi"/>
          <w:sz w:val="24"/>
          <w:szCs w:val="24"/>
        </w:rPr>
        <w:fldChar w:fldCharType="separate"/>
      </w:r>
      <w:r w:rsidRPr="00AF7F1F">
        <w:rPr>
          <w:rFonts w:asciiTheme="majorBidi" w:eastAsiaTheme="minorHAnsi" w:hAnsiTheme="majorBidi" w:cstheme="majorBidi"/>
          <w:noProof/>
          <w:sz w:val="24"/>
          <w:szCs w:val="24"/>
        </w:rPr>
        <w:t>[</w:t>
      </w:r>
      <w:hyperlink w:anchor="_ENREF_2" w:tooltip="Das, 2018 #151" w:history="1">
        <w:r w:rsidR="004E2A74" w:rsidRPr="00AF7F1F">
          <w:rPr>
            <w:rFonts w:asciiTheme="majorBidi" w:eastAsiaTheme="minorHAnsi" w:hAnsiTheme="majorBidi" w:cstheme="majorBidi"/>
            <w:noProof/>
            <w:sz w:val="24"/>
            <w:szCs w:val="24"/>
          </w:rPr>
          <w:t>2</w:t>
        </w:r>
      </w:hyperlink>
      <w:r w:rsidRPr="00AF7F1F">
        <w:rPr>
          <w:rFonts w:asciiTheme="majorBidi" w:eastAsiaTheme="minorHAnsi" w:hAnsiTheme="majorBidi" w:cstheme="majorBidi"/>
          <w:noProof/>
          <w:sz w:val="24"/>
          <w:szCs w:val="24"/>
        </w:rPr>
        <w:t>]</w:t>
      </w:r>
      <w:r w:rsidR="009C25FD" w:rsidRPr="00AF7F1F">
        <w:rPr>
          <w:rFonts w:asciiTheme="majorBidi" w:eastAsiaTheme="minorHAnsi" w:hAnsiTheme="majorBidi" w:cstheme="majorBidi"/>
          <w:sz w:val="24"/>
          <w:szCs w:val="24"/>
        </w:rPr>
        <w:fldChar w:fldCharType="end"/>
      </w:r>
      <w:r w:rsidRPr="00AF7F1F">
        <w:rPr>
          <w:rFonts w:asciiTheme="majorBidi" w:eastAsiaTheme="minorHAnsi" w:hAnsiTheme="majorBidi" w:cstheme="majorBidi"/>
          <w:sz w:val="24"/>
          <w:szCs w:val="24"/>
        </w:rPr>
        <w:t xml:space="preserve">. A-wide attention has been focused on carbon </w:t>
      </w:r>
      <w:r w:rsidR="00140510" w:rsidRPr="00AF7F1F">
        <w:rPr>
          <w:rFonts w:asciiTheme="majorBidi" w:eastAsiaTheme="minorHAnsi" w:hAnsiTheme="majorBidi" w:cstheme="majorBidi"/>
          <w:sz w:val="24"/>
          <w:szCs w:val="24"/>
          <w:shd w:val="clear" w:color="auto" w:fill="FFFFFF" w:themeFill="background1"/>
        </w:rPr>
        <w:t>n</w:t>
      </w:r>
      <w:r w:rsidRPr="00AF7F1F">
        <w:rPr>
          <w:rFonts w:asciiTheme="majorBidi" w:eastAsiaTheme="minorHAnsi" w:hAnsiTheme="majorBidi" w:cstheme="majorBidi"/>
          <w:sz w:val="24"/>
          <w:szCs w:val="24"/>
          <w:shd w:val="clear" w:color="auto" w:fill="FFFFFF" w:themeFill="background1"/>
        </w:rPr>
        <w:t>ano-dots</w:t>
      </w:r>
      <w:r w:rsidRPr="00AF7F1F">
        <w:rPr>
          <w:rFonts w:asciiTheme="majorBidi" w:eastAsiaTheme="minorHAnsi" w:hAnsiTheme="majorBidi" w:cstheme="majorBidi"/>
          <w:sz w:val="24"/>
          <w:szCs w:val="24"/>
        </w:rPr>
        <w:t xml:space="preserve"> because of their good solubility and strong luminescence, for which they are referred to as carbon </w:t>
      </w:r>
      <w:r w:rsidR="00BD68A1">
        <w:rPr>
          <w:rFonts w:asciiTheme="majorBidi" w:eastAsiaTheme="minorHAnsi" w:hAnsiTheme="majorBidi" w:cstheme="majorBidi"/>
          <w:sz w:val="24"/>
          <w:szCs w:val="24"/>
        </w:rPr>
        <w:t>n</w:t>
      </w:r>
      <w:r w:rsidRPr="00AF7F1F">
        <w:rPr>
          <w:rFonts w:asciiTheme="majorBidi" w:eastAsiaTheme="minorHAnsi" w:hAnsiTheme="majorBidi" w:cstheme="majorBidi"/>
          <w:sz w:val="24"/>
          <w:szCs w:val="24"/>
        </w:rPr>
        <w:t>ano lights</w:t>
      </w:r>
      <w:r w:rsidR="009C25FD" w:rsidRPr="00AF7F1F">
        <w:rPr>
          <w:rFonts w:asciiTheme="majorBidi" w:eastAsiaTheme="minorHAnsi" w:hAnsiTheme="majorBidi" w:cstheme="majorBidi"/>
          <w:sz w:val="24"/>
          <w:szCs w:val="24"/>
        </w:rPr>
        <w:fldChar w:fldCharType="begin"/>
      </w:r>
      <w:r w:rsidRPr="00AF7F1F">
        <w:rPr>
          <w:rFonts w:asciiTheme="majorBidi" w:eastAsiaTheme="minorHAnsi" w:hAnsiTheme="majorBidi" w:cstheme="majorBidi"/>
          <w:sz w:val="24"/>
          <w:szCs w:val="24"/>
        </w:rPr>
        <w:instrText xml:space="preserve"> ADDIN EN.CITE &lt;EndNote&gt;&lt;Cite&gt;&lt;Author&gt;Wang&lt;/Author&gt;&lt;Year&gt;2014&lt;/Year&gt;&lt;RecNum&gt;1&lt;/RecNum&gt;&lt;DisplayText&gt;[3]&lt;/DisplayText&gt;&lt;record&gt;&lt;rec-number&gt;1&lt;/rec-number&gt;&lt;foreign-keys&gt;&lt;key app="EN" db-id="2w50w9fzoaa2piexae9psdxa9rstz5s0psef"&gt;1&lt;/key&gt;&lt;/foreign-keys&gt;&lt;ref-type name="Journal Article"&gt;17&lt;/ref-type&gt;&lt;contributors&gt;&lt;authors&gt;&lt;author&gt;Wang, Youfu&lt;/author&gt;&lt;author&gt;Hu, Aiguo&lt;/author&gt;&lt;/authors&gt;&lt;/contributors&gt;&lt;titles&gt;&lt;title&gt;Carbon quantum dots: synthesis, properties and applications&lt;/title&gt;&lt;secondary-title&gt;Journal of Materials Chemistry C&lt;/secondary-title&gt;&lt;/titles&gt;&lt;periodical&gt;&lt;full-title&gt;Journal of Materials Chemistry C&lt;/full-title&gt;&lt;/periodical&gt;&lt;pages&gt;6921-6939&lt;/pages&gt;&lt;volume&gt;2&lt;/volume&gt;&lt;number&gt;34&lt;/number&gt;&lt;dates&gt;&lt;year&gt;2014&lt;/year&gt;&lt;/dates&gt;&lt;publisher&gt;The Royal Society of Chemistry&lt;/publisher&gt;&lt;isbn&gt;2050-7526&lt;/isbn&gt;&lt;work-type&gt;10.1039/C4TC00988F&lt;/work-type&gt;&lt;urls&gt;&lt;related-urls&gt;&lt;url&gt;http://dx.doi.org/10.1039/C4TC00988F&lt;/url&gt;&lt;/related-urls&gt;&lt;/urls&gt;&lt;electronic-resource-num&gt;10.1039/C4TC00988F&lt;/electronic-resource-num&gt;&lt;/record&gt;&lt;/Cite&gt;&lt;/EndNote&gt;</w:instrText>
      </w:r>
      <w:r w:rsidR="009C25FD" w:rsidRPr="00AF7F1F">
        <w:rPr>
          <w:rFonts w:asciiTheme="majorBidi" w:eastAsiaTheme="minorHAnsi" w:hAnsiTheme="majorBidi" w:cstheme="majorBidi"/>
          <w:sz w:val="24"/>
          <w:szCs w:val="24"/>
        </w:rPr>
        <w:fldChar w:fldCharType="separate"/>
      </w:r>
      <w:r w:rsidRPr="00AF7F1F">
        <w:rPr>
          <w:rFonts w:asciiTheme="majorBidi" w:eastAsiaTheme="minorHAnsi" w:hAnsiTheme="majorBidi" w:cstheme="majorBidi"/>
          <w:noProof/>
          <w:sz w:val="24"/>
          <w:szCs w:val="24"/>
        </w:rPr>
        <w:t>[</w:t>
      </w:r>
      <w:hyperlink w:anchor="_ENREF_3" w:tooltip="Wang, 2014 #1" w:history="1">
        <w:r w:rsidR="004E2A74" w:rsidRPr="00AF7F1F">
          <w:rPr>
            <w:rFonts w:asciiTheme="majorBidi" w:eastAsiaTheme="minorHAnsi" w:hAnsiTheme="majorBidi" w:cstheme="majorBidi"/>
            <w:noProof/>
            <w:sz w:val="24"/>
            <w:szCs w:val="24"/>
          </w:rPr>
          <w:t>3</w:t>
        </w:r>
      </w:hyperlink>
      <w:r w:rsidRPr="00AF7F1F">
        <w:rPr>
          <w:rFonts w:asciiTheme="majorBidi" w:eastAsiaTheme="minorHAnsi" w:hAnsiTheme="majorBidi" w:cstheme="majorBidi"/>
          <w:noProof/>
          <w:sz w:val="24"/>
          <w:szCs w:val="24"/>
        </w:rPr>
        <w:t>]</w:t>
      </w:r>
      <w:r w:rsidR="009C25FD" w:rsidRPr="00AF7F1F">
        <w:rPr>
          <w:rFonts w:asciiTheme="majorBidi" w:eastAsiaTheme="minorHAnsi" w:hAnsiTheme="majorBidi" w:cstheme="majorBidi"/>
          <w:sz w:val="24"/>
          <w:szCs w:val="24"/>
        </w:rPr>
        <w:fldChar w:fldCharType="end"/>
      </w:r>
      <w:r w:rsidRPr="00AF7F1F">
        <w:rPr>
          <w:rFonts w:asciiTheme="majorBidi" w:eastAsiaTheme="minorHAnsi" w:hAnsiTheme="majorBidi" w:cstheme="majorBidi"/>
          <w:sz w:val="24"/>
          <w:szCs w:val="24"/>
        </w:rPr>
        <w:t>.</w:t>
      </w:r>
      <w:r w:rsidRPr="00AF7F1F">
        <w:rPr>
          <w:rFonts w:asciiTheme="majorBidi" w:eastAsiaTheme="minorHAnsi" w:hAnsiTheme="majorBidi" w:cstheme="majorBidi"/>
          <w:sz w:val="24"/>
          <w:szCs w:val="24"/>
          <w:shd w:val="clear" w:color="auto" w:fill="FFFFFF" w:themeFill="background1"/>
        </w:rPr>
        <w:t xml:space="preserve"> CNDs are distinguished by several </w:t>
      </w:r>
      <w:r w:rsidRPr="00AF7F1F">
        <w:rPr>
          <w:rFonts w:asciiTheme="majorBidi" w:hAnsiTheme="majorBidi" w:cstheme="majorBidi"/>
          <w:sz w:val="24"/>
          <w:szCs w:val="24"/>
        </w:rPr>
        <w:t>characteristics</w:t>
      </w:r>
      <w:r w:rsidRPr="00AF7F1F">
        <w:rPr>
          <w:rFonts w:asciiTheme="majorBidi" w:eastAsiaTheme="minorHAnsi" w:hAnsiTheme="majorBidi" w:cstheme="majorBidi"/>
          <w:sz w:val="24"/>
          <w:szCs w:val="24"/>
          <w:shd w:val="clear" w:color="auto" w:fill="FFFFFF" w:themeFill="background1"/>
        </w:rPr>
        <w:t>, the most prominent of which are bright brilliance, low cost</w:t>
      </w:r>
      <w:r w:rsidR="009C25FD" w:rsidRPr="00AF7F1F">
        <w:rPr>
          <w:rFonts w:asciiTheme="majorBidi" w:eastAsiaTheme="minorHAnsi" w:hAnsiTheme="majorBidi" w:cstheme="majorBidi"/>
          <w:sz w:val="24"/>
          <w:szCs w:val="24"/>
          <w:shd w:val="clear" w:color="auto" w:fill="FFFFFF" w:themeFill="background1"/>
        </w:rPr>
        <w:fldChar w:fldCharType="begin"/>
      </w:r>
      <w:r w:rsidRPr="00AF7F1F">
        <w:rPr>
          <w:rFonts w:asciiTheme="majorBidi" w:eastAsiaTheme="minorHAnsi" w:hAnsiTheme="majorBidi" w:cstheme="majorBidi"/>
          <w:sz w:val="24"/>
          <w:szCs w:val="24"/>
          <w:shd w:val="clear" w:color="auto" w:fill="FFFFFF" w:themeFill="background1"/>
        </w:rPr>
        <w:instrText xml:space="preserve"> ADDIN EN.CITE &lt;EndNote&gt;&lt;Cite&gt;&lt;Author&gt;Li&lt;/Author&gt;&lt;Year&gt;2016&lt;/Year&gt;&lt;RecNum&gt;503&lt;/RecNum&gt;&lt;DisplayText&gt;[4]&lt;/DisplayText&gt;&lt;record&gt;&lt;rec-number&gt;503&lt;/rec-number&gt;&lt;foreign-keys&gt;&lt;key app="EN" db-id="2w50w9fzoaa2piexae9psdxa9rstz5s0psef"&gt;503&lt;/key&gt;&lt;/foreign-keys&gt;&lt;ref-type name="Journal Article"&gt;17&lt;/ref-type&gt;&lt;contributors&gt;&lt;authors&gt;&lt;author&gt;Li, Di&lt;/author&gt;&lt;author&gt;Han, Dong&lt;/author&gt;&lt;author&gt;Qu, Song-Nan&lt;/author&gt;&lt;author&gt;Liu, Lei&lt;/author&gt;&lt;author&gt;Jing, Peng-Tao&lt;/author&gt;&lt;author&gt;Zhou, Ding&lt;/author&gt;&lt;author&gt;Ji, Wen-Yu&lt;/author&gt;&lt;author&gt;Wang, Xiao-Yun&lt;/author&gt;&lt;author&gt;Zhang, Tong-Fei&lt;/author&gt;&lt;author&gt;Shen, De-Zhen&lt;/author&gt;&lt;/authors&gt;&lt;/contributors&gt;&lt;titles&gt;&lt;title&gt;Supra-(carbon nanodots) with a strong visible to near-infrared absorption band and efficient photothermal conversion&lt;/title&gt;&lt;secondary-title&gt;Light: Science &amp;amp; Applications&lt;/secondary-title&gt;&lt;/titles&gt;&lt;periodical&gt;&lt;full-title&gt;Light: Science &amp;amp; Applications&lt;/full-title&gt;&lt;/periodical&gt;&lt;pages&gt;e16120-e16120&lt;/pages&gt;&lt;volume&gt;5&lt;/volume&gt;&lt;number&gt;7&lt;/number&gt;&lt;dates&gt;&lt;year&gt;2016&lt;/year&gt;&lt;pub-dates&gt;&lt;date&gt;2016/07/01&lt;/date&gt;&lt;/pub-dates&gt;&lt;/dates&gt;&lt;isbn&gt;2047-7538&lt;/isbn&gt;&lt;urls&gt;&lt;related-urls&gt;&lt;url&gt;https://doi.org/10.1038/lsa.2016.120&lt;/url&gt;&lt;/related-urls&gt;&lt;/urls&gt;&lt;electronic-resource-num&gt;10.1038/lsa.2016.120&lt;/electronic-resource-num&gt;&lt;/record&gt;&lt;/Cite&gt;&lt;/EndNote&gt;</w:instrText>
      </w:r>
      <w:r w:rsidR="009C25FD" w:rsidRPr="00AF7F1F">
        <w:rPr>
          <w:rFonts w:asciiTheme="majorBidi" w:eastAsiaTheme="minorHAnsi" w:hAnsiTheme="majorBidi" w:cstheme="majorBidi"/>
          <w:sz w:val="24"/>
          <w:szCs w:val="24"/>
          <w:shd w:val="clear" w:color="auto" w:fill="FFFFFF" w:themeFill="background1"/>
        </w:rPr>
        <w:fldChar w:fldCharType="separate"/>
      </w:r>
      <w:r w:rsidRPr="00AF7F1F">
        <w:rPr>
          <w:rFonts w:asciiTheme="majorBidi" w:eastAsiaTheme="minorHAnsi" w:hAnsiTheme="majorBidi" w:cstheme="majorBidi"/>
          <w:noProof/>
          <w:sz w:val="24"/>
          <w:szCs w:val="24"/>
          <w:shd w:val="clear" w:color="auto" w:fill="FFFFFF" w:themeFill="background1"/>
        </w:rPr>
        <w:t>[</w:t>
      </w:r>
      <w:hyperlink w:anchor="_ENREF_4" w:tooltip="Li, 2016 #503" w:history="1">
        <w:r w:rsidR="004E2A74" w:rsidRPr="00AF7F1F">
          <w:rPr>
            <w:rFonts w:asciiTheme="majorBidi" w:eastAsiaTheme="minorHAnsi" w:hAnsiTheme="majorBidi" w:cstheme="majorBidi"/>
            <w:noProof/>
            <w:sz w:val="24"/>
            <w:szCs w:val="24"/>
            <w:shd w:val="clear" w:color="auto" w:fill="FFFFFF" w:themeFill="background1"/>
          </w:rPr>
          <w:t>4</w:t>
        </w:r>
      </w:hyperlink>
      <w:r w:rsidRPr="00AF7F1F">
        <w:rPr>
          <w:rFonts w:asciiTheme="majorBidi" w:eastAsiaTheme="minorHAnsi" w:hAnsiTheme="majorBidi" w:cstheme="majorBidi"/>
          <w:noProof/>
          <w:sz w:val="24"/>
          <w:szCs w:val="24"/>
          <w:shd w:val="clear" w:color="auto" w:fill="FFFFFF" w:themeFill="background1"/>
        </w:rPr>
        <w:t>]</w:t>
      </w:r>
      <w:r w:rsidR="009C25FD" w:rsidRPr="00AF7F1F">
        <w:rPr>
          <w:rFonts w:asciiTheme="majorBidi" w:eastAsiaTheme="minorHAnsi" w:hAnsiTheme="majorBidi" w:cstheme="majorBidi"/>
          <w:sz w:val="24"/>
          <w:szCs w:val="24"/>
          <w:shd w:val="clear" w:color="auto" w:fill="FFFFFF" w:themeFill="background1"/>
        </w:rPr>
        <w:fldChar w:fldCharType="end"/>
      </w:r>
      <w:r w:rsidRPr="00AF7F1F">
        <w:rPr>
          <w:rFonts w:asciiTheme="majorBidi" w:eastAsiaTheme="minorHAnsi" w:hAnsiTheme="majorBidi" w:cstheme="majorBidi"/>
          <w:sz w:val="24"/>
          <w:szCs w:val="24"/>
          <w:shd w:val="clear" w:color="auto" w:fill="FFFFFF" w:themeFill="background1"/>
        </w:rPr>
        <w:t>, ease of synthesis , also has a high solubility in water and v</w:t>
      </w:r>
      <w:r w:rsidR="00E26CE7" w:rsidRPr="00AF7F1F">
        <w:rPr>
          <w:rFonts w:asciiTheme="majorBidi" w:eastAsiaTheme="minorHAnsi" w:hAnsiTheme="majorBidi" w:cstheme="majorBidi"/>
          <w:sz w:val="24"/>
          <w:szCs w:val="24"/>
          <w:shd w:val="clear" w:color="auto" w:fill="FFFFFF" w:themeFill="background1"/>
        </w:rPr>
        <w:t>e</w:t>
      </w:r>
      <w:r w:rsidRPr="00AF7F1F">
        <w:rPr>
          <w:rFonts w:asciiTheme="majorBidi" w:eastAsiaTheme="minorHAnsi" w:hAnsiTheme="majorBidi" w:cstheme="majorBidi"/>
          <w:sz w:val="24"/>
          <w:szCs w:val="24"/>
          <w:shd w:val="clear" w:color="auto" w:fill="FFFFFF" w:themeFill="background1"/>
        </w:rPr>
        <w:t>ry low toxicity</w:t>
      </w:r>
      <w:r w:rsidR="009C25FD" w:rsidRPr="00AF7F1F">
        <w:rPr>
          <w:rFonts w:asciiTheme="majorBidi" w:eastAsiaTheme="minorHAnsi" w:hAnsiTheme="majorBidi" w:cstheme="majorBidi"/>
          <w:sz w:val="24"/>
          <w:szCs w:val="24"/>
          <w:shd w:val="clear" w:color="auto" w:fill="FFFFFF" w:themeFill="background1"/>
        </w:rPr>
        <w:fldChar w:fldCharType="begin"/>
      </w:r>
      <w:r w:rsidRPr="00AF7F1F">
        <w:rPr>
          <w:rFonts w:asciiTheme="majorBidi" w:eastAsiaTheme="minorHAnsi" w:hAnsiTheme="majorBidi" w:cstheme="majorBidi"/>
          <w:sz w:val="24"/>
          <w:szCs w:val="24"/>
          <w:shd w:val="clear" w:color="auto" w:fill="FFFFFF" w:themeFill="background1"/>
        </w:rPr>
        <w:instrText xml:space="preserve"> ADDIN EN.CITE &lt;EndNote&gt;&lt;Cite&gt;&lt;Author&gt;Devi&lt;/Author&gt;&lt;Year&gt;2019&lt;/Year&gt;&lt;RecNum&gt;152&lt;/RecNum&gt;&lt;DisplayText&gt;[5]&lt;/DisplayText&gt;&lt;record&gt;&lt;rec-number&gt;152&lt;/rec-number&gt;&lt;foreign-keys&gt;&lt;key app="EN" db-id="2w50w9fzoaa2piexae9psdxa9rstz5s0psef"&gt;152&lt;/key&gt;&lt;/foreign-keys&gt;&lt;ref-type name="Journal Article"&gt;17&lt;/ref-type&gt;&lt;contributors&gt;&lt;authors&gt;&lt;author&gt;Devi, Pooja&lt;/author&gt;&lt;author&gt;Saini, Shefali&lt;/author&gt;&lt;author&gt;Kim, Ki-Hyun&lt;/author&gt;&lt;/authors&gt;&lt;/contributors&gt;&lt;titles&gt;&lt;title&gt;The advanced role of carbon quantum dots in nanomedical applications&lt;/title&gt;&lt;secondary-title&gt;Biosensors and Bioelectronics&lt;/secondary-title&gt;&lt;/titles&gt;&lt;periodical&gt;&lt;full-title&gt;Biosensors and Bioelectronics&lt;/full-title&gt;&lt;/periodical&gt;&lt;pages&gt;111158&lt;/pages&gt;&lt;volume&gt;141&lt;/volume&gt;&lt;keywords&gt;&lt;keyword&gt;Carbon quantum dots&lt;/keyword&gt;&lt;keyword&gt;Bio imaging&lt;/keyword&gt;&lt;keyword&gt;Theranostics&lt;/keyword&gt;&lt;keyword&gt;Drug/gene delivery&lt;/keyword&gt;&lt;keyword&gt;Bactericidal&lt;/keyword&gt;&lt;/keywords&gt;&lt;dates&gt;&lt;year&gt;2019&lt;/year&gt;&lt;pub-dates&gt;&lt;date&gt;2019/09/15/&lt;/date&gt;&lt;/pub-dates&gt;&lt;/dates&gt;&lt;isbn&gt;0956-5663&lt;/isbn&gt;&lt;urls&gt;&lt;related-urls&gt;&lt;url&gt;http://www.sciencedirect.com/science/article/pii/S0956566319301794&lt;/url&gt;&lt;/related-urls&gt;&lt;/urls&gt;&lt;electronic-resource-num&gt;https://doi.org/10.1016/j.bios.2019.02.059&lt;/electronic-resource-num&gt;&lt;/record&gt;&lt;/Cite&gt;&lt;/EndNote&gt;</w:instrText>
      </w:r>
      <w:r w:rsidR="009C25FD" w:rsidRPr="00AF7F1F">
        <w:rPr>
          <w:rFonts w:asciiTheme="majorBidi" w:eastAsiaTheme="minorHAnsi" w:hAnsiTheme="majorBidi" w:cstheme="majorBidi"/>
          <w:sz w:val="24"/>
          <w:szCs w:val="24"/>
          <w:shd w:val="clear" w:color="auto" w:fill="FFFFFF" w:themeFill="background1"/>
        </w:rPr>
        <w:fldChar w:fldCharType="separate"/>
      </w:r>
      <w:r w:rsidRPr="00AF7F1F">
        <w:rPr>
          <w:rFonts w:asciiTheme="majorBidi" w:eastAsiaTheme="minorHAnsi" w:hAnsiTheme="majorBidi" w:cstheme="majorBidi"/>
          <w:noProof/>
          <w:sz w:val="24"/>
          <w:szCs w:val="24"/>
          <w:shd w:val="clear" w:color="auto" w:fill="FFFFFF" w:themeFill="background1"/>
        </w:rPr>
        <w:t>[</w:t>
      </w:r>
      <w:hyperlink w:anchor="_ENREF_5" w:tooltip="Devi, 2019 #152" w:history="1">
        <w:r w:rsidR="004E2A74" w:rsidRPr="00AF7F1F">
          <w:rPr>
            <w:rFonts w:asciiTheme="majorBidi" w:eastAsiaTheme="minorHAnsi" w:hAnsiTheme="majorBidi" w:cstheme="majorBidi"/>
            <w:noProof/>
            <w:sz w:val="24"/>
            <w:szCs w:val="24"/>
            <w:shd w:val="clear" w:color="auto" w:fill="FFFFFF" w:themeFill="background1"/>
          </w:rPr>
          <w:t>5</w:t>
        </w:r>
      </w:hyperlink>
      <w:r w:rsidRPr="00AF7F1F">
        <w:rPr>
          <w:rFonts w:asciiTheme="majorBidi" w:eastAsiaTheme="minorHAnsi" w:hAnsiTheme="majorBidi" w:cstheme="majorBidi"/>
          <w:noProof/>
          <w:sz w:val="24"/>
          <w:szCs w:val="24"/>
          <w:shd w:val="clear" w:color="auto" w:fill="FFFFFF" w:themeFill="background1"/>
        </w:rPr>
        <w:t>]</w:t>
      </w:r>
      <w:r w:rsidR="009C25FD" w:rsidRPr="00AF7F1F">
        <w:rPr>
          <w:rFonts w:asciiTheme="majorBidi" w:eastAsiaTheme="minorHAnsi" w:hAnsiTheme="majorBidi" w:cstheme="majorBidi"/>
          <w:sz w:val="24"/>
          <w:szCs w:val="24"/>
          <w:shd w:val="clear" w:color="auto" w:fill="FFFFFF" w:themeFill="background1"/>
        </w:rPr>
        <w:fldChar w:fldCharType="end"/>
      </w:r>
      <w:r w:rsidRPr="00AF7F1F">
        <w:rPr>
          <w:rFonts w:asciiTheme="majorBidi" w:eastAsiaTheme="minorHAnsi" w:hAnsiTheme="majorBidi" w:cstheme="majorBidi"/>
          <w:sz w:val="24"/>
          <w:szCs w:val="24"/>
          <w:shd w:val="clear" w:color="auto" w:fill="FFFFFF" w:themeFill="background1"/>
        </w:rPr>
        <w:t>, high sensitivity to the external environment, chemical inertness and wide range light absorption</w:t>
      </w:r>
      <w:r w:rsidR="009C25FD" w:rsidRPr="00AF7F1F">
        <w:rPr>
          <w:rFonts w:asciiTheme="majorBidi" w:eastAsiaTheme="minorHAnsi" w:hAnsiTheme="majorBidi" w:cstheme="majorBidi"/>
          <w:sz w:val="24"/>
          <w:szCs w:val="24"/>
          <w:shd w:val="clear" w:color="auto" w:fill="FFFFFF" w:themeFill="background1"/>
        </w:rPr>
        <w:fldChar w:fldCharType="begin"/>
      </w:r>
      <w:r w:rsidRPr="00AF7F1F">
        <w:rPr>
          <w:rFonts w:asciiTheme="majorBidi" w:eastAsiaTheme="minorHAnsi" w:hAnsiTheme="majorBidi" w:cstheme="majorBidi"/>
          <w:sz w:val="24"/>
          <w:szCs w:val="24"/>
          <w:shd w:val="clear" w:color="auto" w:fill="FFFFFF" w:themeFill="background1"/>
        </w:rPr>
        <w:instrText xml:space="preserve"> ADDIN EN.CITE &lt;EndNote&gt;&lt;Cite&gt;&lt;Author&gt;Sciortino&lt;/Author&gt;&lt;Year&gt;2018&lt;/Year&gt;&lt;RecNum&gt;2&lt;/RecNum&gt;&lt;DisplayText&gt;[6]&lt;/DisplayText&gt;&lt;record&gt;&lt;rec-number&gt;2&lt;/rec-number&gt;&lt;foreign-keys&gt;&lt;key app="EN" db-id="tw509sz5vxsw2pe2wwcxfx9zsd99wz20fsrf"&gt;2&lt;/key&gt;&lt;/foreign-keys&gt;&lt;ref-type name="Journal Article"&gt;17&lt;/ref-type&gt;&lt;contributors&gt;&lt;authors&gt;&lt;author&gt;Sciortino, Alice&lt;/author&gt;&lt;author&gt;Cannizzo, Andrea&lt;/author&gt;&lt;author&gt;Messina, Fabrizio&lt;/author&gt;&lt;/authors&gt;&lt;/contributors&gt;&lt;titles&gt;&lt;title&gt;Carbon Nanodots: A Review—From the Current Understanding of the Fundamental Photophysics to the Full Control of the Optical Response&lt;/title&gt;&lt;secondary-title&gt;C&lt;/secondary-title&gt;&lt;/titles&gt;&lt;periodical&gt;&lt;full-title&gt;C&lt;/full-title&gt;&lt;/periodical&gt;&lt;pages&gt;67&lt;/pages&gt;&lt;volume&gt;4&lt;/volume&gt;&lt;number&gt;4&lt;/number&gt;&lt;dates&gt;&lt;year&gt;2018&lt;/year&gt;&lt;/dates&gt;&lt;isbn&gt;2311-5629&lt;/isbn&gt;&lt;accession-num&gt;doi:10.3390/c4040067&lt;/accession-num&gt;&lt;urls&gt;&lt;related-urls&gt;&lt;url&gt;https://www.mdpi.com/2311-5629/4/4/67&lt;/url&gt;&lt;/related-urls&gt;&lt;/urls&gt;&lt;/record&gt;&lt;/Cite&gt;&lt;/EndNote&gt;</w:instrText>
      </w:r>
      <w:r w:rsidR="009C25FD" w:rsidRPr="00AF7F1F">
        <w:rPr>
          <w:rFonts w:asciiTheme="majorBidi" w:eastAsiaTheme="minorHAnsi" w:hAnsiTheme="majorBidi" w:cstheme="majorBidi"/>
          <w:sz w:val="24"/>
          <w:szCs w:val="24"/>
          <w:shd w:val="clear" w:color="auto" w:fill="FFFFFF" w:themeFill="background1"/>
        </w:rPr>
        <w:fldChar w:fldCharType="separate"/>
      </w:r>
      <w:r w:rsidRPr="00AF7F1F">
        <w:rPr>
          <w:rFonts w:asciiTheme="majorBidi" w:eastAsiaTheme="minorHAnsi" w:hAnsiTheme="majorBidi" w:cstheme="majorBidi"/>
          <w:noProof/>
          <w:sz w:val="24"/>
          <w:szCs w:val="24"/>
          <w:shd w:val="clear" w:color="auto" w:fill="FFFFFF" w:themeFill="background1"/>
        </w:rPr>
        <w:t>[</w:t>
      </w:r>
      <w:hyperlink w:anchor="_ENREF_6" w:tooltip="Sciortino, 2018 #2" w:history="1">
        <w:r w:rsidR="004E2A74" w:rsidRPr="00AF7F1F">
          <w:rPr>
            <w:rFonts w:asciiTheme="majorBidi" w:eastAsiaTheme="minorHAnsi" w:hAnsiTheme="majorBidi" w:cstheme="majorBidi"/>
            <w:noProof/>
            <w:sz w:val="24"/>
            <w:szCs w:val="24"/>
            <w:shd w:val="clear" w:color="auto" w:fill="FFFFFF" w:themeFill="background1"/>
          </w:rPr>
          <w:t>6</w:t>
        </w:r>
      </w:hyperlink>
      <w:r w:rsidRPr="00AF7F1F">
        <w:rPr>
          <w:rFonts w:asciiTheme="majorBidi" w:eastAsiaTheme="minorHAnsi" w:hAnsiTheme="majorBidi" w:cstheme="majorBidi"/>
          <w:noProof/>
          <w:sz w:val="24"/>
          <w:szCs w:val="24"/>
          <w:shd w:val="clear" w:color="auto" w:fill="FFFFFF" w:themeFill="background1"/>
        </w:rPr>
        <w:t>]</w:t>
      </w:r>
      <w:r w:rsidR="009C25FD" w:rsidRPr="00AF7F1F">
        <w:rPr>
          <w:rFonts w:asciiTheme="majorBidi" w:eastAsiaTheme="minorHAnsi" w:hAnsiTheme="majorBidi" w:cstheme="majorBidi"/>
          <w:sz w:val="24"/>
          <w:szCs w:val="24"/>
          <w:shd w:val="clear" w:color="auto" w:fill="FFFFFF" w:themeFill="background1"/>
        </w:rPr>
        <w:fldChar w:fldCharType="end"/>
      </w:r>
      <w:r w:rsidRPr="00AF7F1F">
        <w:rPr>
          <w:rFonts w:asciiTheme="majorBidi" w:eastAsiaTheme="minorHAnsi" w:hAnsiTheme="majorBidi" w:cstheme="majorBidi"/>
          <w:sz w:val="24"/>
          <w:szCs w:val="24"/>
          <w:shd w:val="clear" w:color="auto" w:fill="FFFFFF" w:themeFill="background1"/>
        </w:rPr>
        <w:t xml:space="preserve">. </w:t>
      </w:r>
    </w:p>
    <w:p w:rsidR="00B055BF" w:rsidRPr="00AF7F1F" w:rsidRDefault="00B055BF" w:rsidP="004E2A74">
      <w:pPr>
        <w:shd w:val="clear" w:color="auto" w:fill="FFFFFF" w:themeFill="background1"/>
        <w:bidi w:val="0"/>
        <w:spacing w:after="200" w:line="360" w:lineRule="auto"/>
        <w:jc w:val="both"/>
        <w:rPr>
          <w:rFonts w:asciiTheme="majorBidi" w:eastAsiaTheme="minorHAnsi" w:hAnsiTheme="majorBidi" w:cstheme="majorBidi"/>
          <w:sz w:val="24"/>
          <w:szCs w:val="24"/>
          <w:shd w:val="clear" w:color="auto" w:fill="FFFFFF" w:themeFill="background1"/>
        </w:rPr>
      </w:pPr>
      <w:r w:rsidRPr="00AF7F1F">
        <w:rPr>
          <w:rFonts w:asciiTheme="majorBidi" w:eastAsiaTheme="minorHAnsi" w:hAnsiTheme="majorBidi" w:cstheme="majorBidi"/>
          <w:sz w:val="24"/>
          <w:szCs w:val="24"/>
          <w:shd w:val="clear" w:color="auto" w:fill="FFFFFF" w:themeFill="background1"/>
        </w:rPr>
        <w:t xml:space="preserve">Carbon </w:t>
      </w:r>
      <w:r w:rsidR="00140510" w:rsidRPr="00AF7F1F">
        <w:rPr>
          <w:rFonts w:asciiTheme="majorBidi" w:eastAsiaTheme="minorHAnsi" w:hAnsiTheme="majorBidi" w:cstheme="majorBidi"/>
          <w:sz w:val="24"/>
          <w:szCs w:val="24"/>
          <w:shd w:val="clear" w:color="auto" w:fill="FFFFFF" w:themeFill="background1"/>
        </w:rPr>
        <w:t>n</w:t>
      </w:r>
      <w:r w:rsidRPr="00AF7F1F">
        <w:rPr>
          <w:rFonts w:asciiTheme="majorBidi" w:eastAsiaTheme="minorHAnsi" w:hAnsiTheme="majorBidi" w:cstheme="majorBidi"/>
          <w:sz w:val="24"/>
          <w:szCs w:val="24"/>
          <w:shd w:val="clear" w:color="auto" w:fill="FFFFFF" w:themeFill="background1"/>
        </w:rPr>
        <w:t>ano-dots have many important applications, the most prominent of which is drug delivery, bio-imaging, microfluidics marker, light emitting diode (LED), sensing,  and logic gates</w:t>
      </w:r>
      <w:r w:rsidR="009C25FD" w:rsidRPr="00AF7F1F">
        <w:rPr>
          <w:rFonts w:asciiTheme="majorBidi" w:eastAsiaTheme="minorHAnsi" w:hAnsiTheme="majorBidi" w:cstheme="majorBidi"/>
          <w:sz w:val="24"/>
          <w:szCs w:val="24"/>
          <w:shd w:val="clear" w:color="auto" w:fill="FFFFFF" w:themeFill="background1"/>
        </w:rPr>
        <w:fldChar w:fldCharType="begin"/>
      </w:r>
      <w:r w:rsidRPr="00AF7F1F">
        <w:rPr>
          <w:rFonts w:asciiTheme="majorBidi" w:eastAsiaTheme="minorHAnsi" w:hAnsiTheme="majorBidi" w:cstheme="majorBidi"/>
          <w:sz w:val="24"/>
          <w:szCs w:val="24"/>
          <w:shd w:val="clear" w:color="auto" w:fill="FFFFFF" w:themeFill="background1"/>
        </w:rPr>
        <w:instrText xml:space="preserve"> ADDIN EN.CITE &lt;EndNote&gt;&lt;Cite&gt;&lt;Author&gt;Xiao&lt;/Author&gt;&lt;Year&gt;2018&lt;/Year&gt;&lt;RecNum&gt;1&lt;/RecNum&gt;&lt;DisplayText&gt;[7]&lt;/DisplayText&gt;&lt;record&gt;&lt;rec-number&gt;1&lt;/rec-number&gt;&lt;foreign-keys&gt;&lt;key app="EN" db-id="tw509sz5vxsw2pe2wwcxfx9zsd99wz20fsrf"&gt;1&lt;/key&gt;&lt;/foreign-keys&gt;&lt;ref-type name="Journal Article"&gt;17&lt;/ref-type&gt;&lt;contributors&gt;&lt;authors&gt;&lt;author&gt;Xiao, Lian&lt;/author&gt;&lt;author&gt;Sun, Handong&lt;/author&gt;&lt;/authors&gt;&lt;/contributors&gt;&lt;titles&gt;&lt;title&gt;Novel properties and applications of carbon nanodots&lt;/title&gt;&lt;secondary-title&gt;Nanoscale Horizons&lt;/secondary-title&gt;&lt;/titles&gt;&lt;periodical&gt;&lt;full-title&gt;Nanoscale Horizons&lt;/full-title&gt;&lt;/periodical&gt;&lt;pages&gt;565-597&lt;/pages&gt;&lt;volume&gt;3&lt;/volume&gt;&lt;number&gt;6&lt;/number&gt;&lt;dates&gt;&lt;year&gt;2018&lt;/year&gt;&lt;/dates&gt;&lt;publisher&gt;The Royal Society of Chemistry&lt;/publisher&gt;&lt;isbn&gt;2055-6756&lt;/isbn&gt;&lt;work-type&gt;10.1039/C8NH00106E&lt;/work-type&gt;&lt;urls&gt;&lt;related-urls&gt;&lt;url&gt;http://dx.doi.org/10.1039/C8NH00106E&lt;/url&gt;&lt;/related-urls&gt;&lt;/urls&gt;&lt;electronic-resource-num&gt;10.1039/C8NH00106E&lt;/electronic-resource-num&gt;&lt;/record&gt;&lt;/Cite&gt;&lt;/EndNote&gt;</w:instrText>
      </w:r>
      <w:r w:rsidR="009C25FD" w:rsidRPr="00AF7F1F">
        <w:rPr>
          <w:rFonts w:asciiTheme="majorBidi" w:eastAsiaTheme="minorHAnsi" w:hAnsiTheme="majorBidi" w:cstheme="majorBidi"/>
          <w:sz w:val="24"/>
          <w:szCs w:val="24"/>
          <w:shd w:val="clear" w:color="auto" w:fill="FFFFFF" w:themeFill="background1"/>
        </w:rPr>
        <w:fldChar w:fldCharType="separate"/>
      </w:r>
      <w:r w:rsidRPr="00AF7F1F">
        <w:rPr>
          <w:rFonts w:asciiTheme="majorBidi" w:eastAsiaTheme="minorHAnsi" w:hAnsiTheme="majorBidi" w:cstheme="majorBidi"/>
          <w:noProof/>
          <w:sz w:val="24"/>
          <w:szCs w:val="24"/>
          <w:shd w:val="clear" w:color="auto" w:fill="FFFFFF" w:themeFill="background1"/>
        </w:rPr>
        <w:t>[</w:t>
      </w:r>
      <w:hyperlink w:anchor="_ENREF_7" w:tooltip="Xiao, 2018 #1" w:history="1">
        <w:r w:rsidR="004E2A74" w:rsidRPr="00AF7F1F">
          <w:rPr>
            <w:rFonts w:asciiTheme="majorBidi" w:eastAsiaTheme="minorHAnsi" w:hAnsiTheme="majorBidi" w:cstheme="majorBidi"/>
            <w:noProof/>
            <w:sz w:val="24"/>
            <w:szCs w:val="24"/>
            <w:shd w:val="clear" w:color="auto" w:fill="FFFFFF" w:themeFill="background1"/>
          </w:rPr>
          <w:t>7</w:t>
        </w:r>
      </w:hyperlink>
      <w:r w:rsidRPr="00AF7F1F">
        <w:rPr>
          <w:rFonts w:asciiTheme="majorBidi" w:eastAsiaTheme="minorHAnsi" w:hAnsiTheme="majorBidi" w:cstheme="majorBidi"/>
          <w:noProof/>
          <w:sz w:val="24"/>
          <w:szCs w:val="24"/>
          <w:shd w:val="clear" w:color="auto" w:fill="FFFFFF" w:themeFill="background1"/>
        </w:rPr>
        <w:t>]</w:t>
      </w:r>
      <w:r w:rsidR="009C25FD" w:rsidRPr="00AF7F1F">
        <w:rPr>
          <w:rFonts w:asciiTheme="majorBidi" w:eastAsiaTheme="minorHAnsi" w:hAnsiTheme="majorBidi" w:cstheme="majorBidi"/>
          <w:sz w:val="24"/>
          <w:szCs w:val="24"/>
          <w:shd w:val="clear" w:color="auto" w:fill="FFFFFF" w:themeFill="background1"/>
        </w:rPr>
        <w:fldChar w:fldCharType="end"/>
      </w:r>
      <w:r w:rsidRPr="00AF7F1F">
        <w:rPr>
          <w:rFonts w:asciiTheme="majorBidi" w:eastAsiaTheme="minorHAnsi" w:hAnsiTheme="majorBidi" w:cstheme="majorBidi"/>
          <w:sz w:val="24"/>
          <w:szCs w:val="24"/>
          <w:shd w:val="clear" w:color="auto" w:fill="FFFFFF" w:themeFill="background1"/>
        </w:rPr>
        <w:t>.</w:t>
      </w:r>
      <w:r w:rsidRPr="00AF7F1F">
        <w:rPr>
          <w:rFonts w:asciiTheme="majorBidi" w:eastAsiaTheme="minorHAnsi" w:hAnsiTheme="majorBidi" w:cstheme="majorBidi"/>
          <w:sz w:val="24"/>
          <w:szCs w:val="24"/>
        </w:rPr>
        <w:t xml:space="preserve"> </w:t>
      </w:r>
      <w:r w:rsidRPr="00AF7F1F">
        <w:rPr>
          <w:rFonts w:asciiTheme="majorBidi" w:eastAsiaTheme="minorHAnsi" w:hAnsiTheme="majorBidi" w:cstheme="majorBidi"/>
          <w:sz w:val="24"/>
          <w:szCs w:val="24"/>
          <w:shd w:val="clear" w:color="auto" w:fill="FFFFFF" w:themeFill="background1"/>
        </w:rPr>
        <w:t xml:space="preserve">Most of CNDs are synthesized through simple routes(top –down or bottom up ) and by using different precursors either of natural origin or man-made starting materials </w:t>
      </w:r>
      <w:r w:rsidR="009C25FD" w:rsidRPr="00AF7F1F">
        <w:rPr>
          <w:rFonts w:asciiTheme="majorBidi" w:eastAsiaTheme="minorHAnsi" w:hAnsiTheme="majorBidi" w:cstheme="majorBidi"/>
          <w:sz w:val="24"/>
          <w:szCs w:val="24"/>
          <w:shd w:val="clear" w:color="auto" w:fill="FFFFFF" w:themeFill="background1"/>
        </w:rPr>
        <w:fldChar w:fldCharType="begin"/>
      </w:r>
      <w:r w:rsidRPr="00AF7F1F">
        <w:rPr>
          <w:rFonts w:asciiTheme="majorBidi" w:eastAsiaTheme="minorHAnsi" w:hAnsiTheme="majorBidi" w:cstheme="majorBidi"/>
          <w:sz w:val="24"/>
          <w:szCs w:val="24"/>
          <w:shd w:val="clear" w:color="auto" w:fill="FFFFFF" w:themeFill="background1"/>
        </w:rPr>
        <w:instrText xml:space="preserve"> ADDIN EN.CITE &lt;EndNote&gt;&lt;Cite&gt;&lt;Author&gt;Lim&lt;/Author&gt;&lt;Year&gt;2015&lt;/Year&gt;&lt;RecNum&gt;147&lt;/RecNum&gt;&lt;DisplayText&gt;[8]&lt;/DisplayText&gt;&lt;record&gt;&lt;rec-number&gt;147&lt;/rec-number&gt;&lt;foreign-keys&gt;&lt;key app="EN" db-id="2w50w9fzoaa2piexae9psdxa9rstz5s0psef"&gt;147&lt;/key&gt;&lt;/foreign-keys&gt;&lt;ref-type name="Journal Article"&gt;17&lt;/ref-type&gt;&lt;contributors&gt;&lt;authors&gt;&lt;author&gt;Lim, Shi Ying&lt;/author&gt;&lt;author&gt;Shen, Wei&lt;/author&gt;&lt;author&gt;Gao, Zhiqiang&lt;/author&gt;&lt;/authors&gt;&lt;/contributors&gt;&lt;titles&gt;&lt;title&gt;Carbon quantum dots and their applications&lt;/title&gt;&lt;secondary-title&gt;Chemical Society Reviews&lt;/secondary-title&gt;&lt;/titles&gt;&lt;periodical&gt;&lt;full-title&gt;Chemical Society Reviews&lt;/full-title&gt;&lt;/periodical&gt;&lt;pages&gt;362-381&lt;/pages&gt;&lt;volume&gt;44&lt;/volume&gt;&lt;number&gt;1&lt;/number&gt;&lt;dates&gt;&lt;year&gt;2015&lt;/year&gt;&lt;/dates&gt;&lt;publisher&gt;The Royal Society of Chemistry&lt;/publisher&gt;&lt;isbn&gt;0306-0012&lt;/isbn&gt;&lt;work-type&gt;10.1039/C4CS00269E&lt;/work-type&gt;&lt;urls&gt;&lt;related-urls&gt;&lt;url&gt;http://dx.doi.org/10.1039/C4CS00269E&lt;/url&gt;&lt;/related-urls&gt;&lt;/urls&gt;&lt;electronic-resource-num&gt;10.1039/C4CS00269E&lt;/electronic-resource-num&gt;&lt;/record&gt;&lt;/Cite&gt;&lt;/EndNote&gt;</w:instrText>
      </w:r>
      <w:r w:rsidR="009C25FD" w:rsidRPr="00AF7F1F">
        <w:rPr>
          <w:rFonts w:asciiTheme="majorBidi" w:eastAsiaTheme="minorHAnsi" w:hAnsiTheme="majorBidi" w:cstheme="majorBidi"/>
          <w:sz w:val="24"/>
          <w:szCs w:val="24"/>
          <w:shd w:val="clear" w:color="auto" w:fill="FFFFFF" w:themeFill="background1"/>
        </w:rPr>
        <w:fldChar w:fldCharType="separate"/>
      </w:r>
      <w:r w:rsidRPr="00AF7F1F">
        <w:rPr>
          <w:rFonts w:asciiTheme="majorBidi" w:eastAsiaTheme="minorHAnsi" w:hAnsiTheme="majorBidi" w:cstheme="majorBidi"/>
          <w:noProof/>
          <w:sz w:val="24"/>
          <w:szCs w:val="24"/>
          <w:shd w:val="clear" w:color="auto" w:fill="FFFFFF" w:themeFill="background1"/>
        </w:rPr>
        <w:t>[</w:t>
      </w:r>
      <w:hyperlink w:anchor="_ENREF_8" w:tooltip="Lim, 2015 #147" w:history="1">
        <w:r w:rsidR="004E2A74" w:rsidRPr="00AF7F1F">
          <w:rPr>
            <w:rFonts w:asciiTheme="majorBidi" w:eastAsiaTheme="minorHAnsi" w:hAnsiTheme="majorBidi" w:cstheme="majorBidi"/>
            <w:noProof/>
            <w:sz w:val="24"/>
            <w:szCs w:val="24"/>
            <w:shd w:val="clear" w:color="auto" w:fill="FFFFFF" w:themeFill="background1"/>
          </w:rPr>
          <w:t>8</w:t>
        </w:r>
      </w:hyperlink>
      <w:r w:rsidRPr="00AF7F1F">
        <w:rPr>
          <w:rFonts w:asciiTheme="majorBidi" w:eastAsiaTheme="minorHAnsi" w:hAnsiTheme="majorBidi" w:cstheme="majorBidi"/>
          <w:noProof/>
          <w:sz w:val="24"/>
          <w:szCs w:val="24"/>
          <w:shd w:val="clear" w:color="auto" w:fill="FFFFFF" w:themeFill="background1"/>
        </w:rPr>
        <w:t>]</w:t>
      </w:r>
      <w:r w:rsidR="009C25FD" w:rsidRPr="00AF7F1F">
        <w:rPr>
          <w:rFonts w:asciiTheme="majorBidi" w:eastAsiaTheme="minorHAnsi" w:hAnsiTheme="majorBidi" w:cstheme="majorBidi"/>
          <w:sz w:val="24"/>
          <w:szCs w:val="24"/>
          <w:shd w:val="clear" w:color="auto" w:fill="FFFFFF" w:themeFill="background1"/>
        </w:rPr>
        <w:fldChar w:fldCharType="end"/>
      </w:r>
      <w:r w:rsidRPr="00AF7F1F">
        <w:rPr>
          <w:rFonts w:asciiTheme="majorBidi" w:eastAsiaTheme="minorHAnsi" w:hAnsiTheme="majorBidi" w:cstheme="majorBidi"/>
          <w:sz w:val="24"/>
          <w:szCs w:val="24"/>
          <w:shd w:val="clear" w:color="auto" w:fill="FFFFFF" w:themeFill="background1"/>
        </w:rPr>
        <w:t>.</w:t>
      </w:r>
    </w:p>
    <w:p w:rsidR="00E538FB" w:rsidRPr="00AF7F1F" w:rsidRDefault="00B055BF" w:rsidP="004E2A74">
      <w:pPr>
        <w:shd w:val="clear" w:color="auto" w:fill="FFFFFF" w:themeFill="background1"/>
        <w:bidi w:val="0"/>
        <w:spacing w:after="200" w:line="360" w:lineRule="auto"/>
        <w:jc w:val="both"/>
        <w:rPr>
          <w:rFonts w:asciiTheme="majorBidi" w:eastAsiaTheme="minorHAnsi" w:hAnsiTheme="majorBidi" w:cstheme="majorBidi"/>
          <w:sz w:val="24"/>
          <w:szCs w:val="24"/>
        </w:rPr>
      </w:pPr>
      <w:r w:rsidRPr="00AF7F1F">
        <w:rPr>
          <w:rFonts w:asciiTheme="majorBidi" w:eastAsiaTheme="minorHAnsi" w:hAnsiTheme="majorBidi" w:cstheme="majorBidi"/>
          <w:sz w:val="24"/>
          <w:szCs w:val="24"/>
          <w:shd w:val="clear" w:color="auto" w:fill="FFFFFF" w:themeFill="background1"/>
        </w:rPr>
        <w:t xml:space="preserve">CNDs as new emerging carbon </w:t>
      </w:r>
      <w:r w:rsidR="00140510" w:rsidRPr="00AF7F1F">
        <w:rPr>
          <w:rFonts w:asciiTheme="majorBidi" w:eastAsiaTheme="minorHAnsi" w:hAnsiTheme="majorBidi" w:cstheme="majorBidi"/>
          <w:sz w:val="24"/>
          <w:szCs w:val="24"/>
          <w:shd w:val="clear" w:color="auto" w:fill="FFFFFF" w:themeFill="background1"/>
        </w:rPr>
        <w:t>n</w:t>
      </w:r>
      <w:r w:rsidRPr="00AF7F1F">
        <w:rPr>
          <w:rFonts w:asciiTheme="majorBidi" w:eastAsiaTheme="minorHAnsi" w:hAnsiTheme="majorBidi" w:cstheme="majorBidi"/>
          <w:sz w:val="24"/>
          <w:szCs w:val="24"/>
          <w:shd w:val="clear" w:color="auto" w:fill="FFFFFF" w:themeFill="background1"/>
        </w:rPr>
        <w:t xml:space="preserve">ano-allotropes, their synthesis processes from different recourses could adversely affect the environment, but this is still unclear. Therefore, </w:t>
      </w:r>
      <w:r w:rsidRPr="00AF7F1F">
        <w:rPr>
          <w:rFonts w:asciiTheme="majorBidi" w:eastAsiaTheme="minorHAnsi" w:hAnsiTheme="majorBidi" w:cstheme="majorBidi"/>
          <w:sz w:val="24"/>
          <w:szCs w:val="24"/>
        </w:rPr>
        <w:t xml:space="preserve">life cycle assessment (LCA)  could be a useful tool to measure a product, process or activity's environmental load during the life cycle of CNDs </w:t>
      </w:r>
      <w:r w:rsidR="009C25FD" w:rsidRPr="00AF7F1F">
        <w:rPr>
          <w:rFonts w:asciiTheme="majorBidi" w:eastAsiaTheme="minorHAnsi" w:hAnsiTheme="majorBidi" w:cstheme="majorBidi"/>
          <w:sz w:val="24"/>
          <w:szCs w:val="24"/>
        </w:rPr>
        <w:fldChar w:fldCharType="begin"/>
      </w:r>
      <w:r w:rsidRPr="00AF7F1F">
        <w:rPr>
          <w:rFonts w:asciiTheme="majorBidi" w:eastAsiaTheme="minorHAnsi" w:hAnsiTheme="majorBidi" w:cstheme="majorBidi"/>
          <w:sz w:val="24"/>
          <w:szCs w:val="24"/>
        </w:rPr>
        <w:instrText xml:space="preserve"> ADDIN EN.CITE &lt;EndNote&gt;&lt;Cite&gt;&lt;Author&gt;Roy&lt;/Author&gt;&lt;Year&gt;2009&lt;/Year&gt;&lt;RecNum&gt;501&lt;/RecNum&gt;&lt;DisplayText&gt;[9]&lt;/DisplayText&gt;&lt;record&gt;&lt;rec-number&gt;501&lt;/rec-number&gt;&lt;foreign-keys&gt;&lt;key app="EN" db-id="2w50w9fzoaa2piexae9psdxa9rstz5s0psef"&gt;501&lt;/key&gt;&lt;/foreign-keys&gt;&lt;ref-type name="Journal Article"&gt;17&lt;/ref-type&gt;&lt;contributors&gt;&lt;authors&gt;&lt;author&gt;Roy, Poritosh&lt;/author&gt;&lt;author&gt;Nei, Daisuke&lt;/author&gt;&lt;author&gt;Orikasa, Takahiro&lt;/author&gt;&lt;author&gt;Xu, Qingyi&lt;/author&gt;&lt;author&gt;Okadome, Hiroshi&lt;/author&gt;&lt;author&gt;Nakamura, Nobutaka&lt;/author&gt;&lt;author&gt;Shiina, Takeo&lt;/author&gt;&lt;/authors&gt;&lt;/contributors&gt;&lt;titles&gt;&lt;title&gt;A review of life cycle assessment (LCA) on some food products&lt;/title&gt;&lt;secondary-title&gt;Journal of Food Engineering&lt;/secondary-title&gt;&lt;/titles&gt;&lt;periodical&gt;&lt;full-title&gt;Journal of Food Engineering&lt;/full-title&gt;&lt;/periodical&gt;&lt;pages&gt;1-10&lt;/pages&gt;&lt;volume&gt;90&lt;/volume&gt;&lt;number&gt;1&lt;/number&gt;&lt;keywords&gt;&lt;keyword&gt;Produce&lt;/keyword&gt;&lt;keyword&gt;Food&lt;/keyword&gt;&lt;keyword&gt;Life cycle&lt;/keyword&gt;&lt;keyword&gt;Emissions&lt;/keyword&gt;&lt;keyword&gt;LCA&lt;/keyword&gt;&lt;/keywords&gt;&lt;dates&gt;&lt;year&gt;2009&lt;/year&gt;&lt;pub-dates&gt;&lt;date&gt;2009/01/01/&lt;/date&gt;&lt;/pub-dates&gt;&lt;/dates&gt;&lt;isbn&gt;0260-8774&lt;/isbn&gt;&lt;urls&gt;&lt;related-urls&gt;&lt;url&gt;http://www.sciencedirect.com/science/article/pii/S0260877408002793&lt;/url&gt;&lt;/related-urls&gt;&lt;/urls&gt;&lt;electronic-resource-num&gt;https://doi.org/10.1016/j.jfoodeng.2008.06.016&lt;/electronic-resource-num&gt;&lt;/record&gt;&lt;/Cite&gt;&lt;/EndNote&gt;</w:instrText>
      </w:r>
      <w:r w:rsidR="009C25FD" w:rsidRPr="00AF7F1F">
        <w:rPr>
          <w:rFonts w:asciiTheme="majorBidi" w:eastAsiaTheme="minorHAnsi" w:hAnsiTheme="majorBidi" w:cstheme="majorBidi"/>
          <w:sz w:val="24"/>
          <w:szCs w:val="24"/>
        </w:rPr>
        <w:fldChar w:fldCharType="separate"/>
      </w:r>
      <w:r w:rsidRPr="00AF7F1F">
        <w:rPr>
          <w:rFonts w:asciiTheme="majorBidi" w:eastAsiaTheme="minorHAnsi" w:hAnsiTheme="majorBidi" w:cstheme="majorBidi"/>
          <w:noProof/>
          <w:sz w:val="24"/>
          <w:szCs w:val="24"/>
        </w:rPr>
        <w:t>[</w:t>
      </w:r>
      <w:hyperlink w:anchor="_ENREF_9" w:tooltip="Roy, 2009 #501" w:history="1">
        <w:r w:rsidR="004E2A74" w:rsidRPr="00AF7F1F">
          <w:rPr>
            <w:rFonts w:asciiTheme="majorBidi" w:eastAsiaTheme="minorHAnsi" w:hAnsiTheme="majorBidi" w:cstheme="majorBidi"/>
            <w:noProof/>
            <w:sz w:val="24"/>
            <w:szCs w:val="24"/>
          </w:rPr>
          <w:t>9</w:t>
        </w:r>
      </w:hyperlink>
      <w:r w:rsidRPr="00AF7F1F">
        <w:rPr>
          <w:rFonts w:asciiTheme="majorBidi" w:eastAsiaTheme="minorHAnsi" w:hAnsiTheme="majorBidi" w:cstheme="majorBidi"/>
          <w:noProof/>
          <w:sz w:val="24"/>
          <w:szCs w:val="24"/>
        </w:rPr>
        <w:t>]</w:t>
      </w:r>
      <w:r w:rsidR="009C25FD" w:rsidRPr="00AF7F1F">
        <w:rPr>
          <w:rFonts w:asciiTheme="majorBidi" w:eastAsiaTheme="minorHAnsi" w:hAnsiTheme="majorBidi" w:cstheme="majorBidi"/>
          <w:sz w:val="24"/>
          <w:szCs w:val="24"/>
        </w:rPr>
        <w:fldChar w:fldCharType="end"/>
      </w:r>
      <w:r w:rsidRPr="00AF7F1F">
        <w:rPr>
          <w:rFonts w:asciiTheme="majorBidi" w:eastAsiaTheme="minorHAnsi" w:hAnsiTheme="majorBidi" w:cstheme="majorBidi"/>
          <w:sz w:val="24"/>
          <w:szCs w:val="24"/>
        </w:rPr>
        <w:t>.</w:t>
      </w:r>
      <w:r w:rsidR="00E26CE7" w:rsidRPr="00AF7F1F">
        <w:rPr>
          <w:rFonts w:asciiTheme="majorBidi" w:eastAsiaTheme="minorHAnsi" w:hAnsiTheme="majorBidi" w:cstheme="majorBidi"/>
          <w:sz w:val="24"/>
          <w:szCs w:val="24"/>
        </w:rPr>
        <w:t xml:space="preserve"> </w:t>
      </w:r>
      <w:r w:rsidRPr="00AF7F1F">
        <w:rPr>
          <w:rFonts w:asciiTheme="majorBidi" w:eastAsiaTheme="minorHAnsi" w:hAnsiTheme="majorBidi" w:cstheme="majorBidi"/>
          <w:sz w:val="24"/>
          <w:szCs w:val="24"/>
        </w:rPr>
        <w:t>LCA assesses the potential environmental impacts throughout the life cycle of the product starting from the stage of production or extraction of raw materials and  through the different stages of the production</w:t>
      </w:r>
      <w:r w:rsidR="009C25FD" w:rsidRPr="00AF7F1F">
        <w:rPr>
          <w:rFonts w:asciiTheme="majorBidi" w:eastAsiaTheme="minorHAnsi" w:hAnsiTheme="majorBidi" w:cstheme="majorBidi"/>
          <w:sz w:val="24"/>
          <w:szCs w:val="24"/>
        </w:rPr>
        <w:fldChar w:fldCharType="begin"/>
      </w:r>
      <w:r w:rsidRPr="00AF7F1F">
        <w:rPr>
          <w:rFonts w:asciiTheme="majorBidi" w:eastAsiaTheme="minorHAnsi" w:hAnsiTheme="majorBidi" w:cstheme="majorBidi"/>
          <w:sz w:val="24"/>
          <w:szCs w:val="24"/>
        </w:rPr>
        <w:instrText xml:space="preserve"> ADDIN EN.CITE &lt;EndNote&gt;&lt;Cite&gt;&lt;Author&gt;Joshi&lt;/Author&gt;&lt;Year&gt;1999&lt;/Year&gt;&lt;RecNum&gt;502&lt;/RecNum&gt;&lt;DisplayText&gt;[10]&lt;/DisplayText&gt;&lt;record&gt;&lt;rec-number&gt;502&lt;/rec-number&gt;&lt;foreign-keys&gt;&lt;key app="EN" db-id="2w50w9fzoaa2piexae9psdxa9rstz5s0psef"&gt;502&lt;/key&gt;&lt;/foreign-keys&gt;&lt;ref-type name="Journal Article"&gt;17&lt;/ref-type&gt;&lt;contributors&gt;&lt;authors&gt;&lt;author&gt;Joshi, Satish&lt;/author&gt;&lt;/authors&gt;&lt;/contributors&gt;&lt;titles&gt;&lt;title&gt;Product Environmental Life-Cycle Assessment Using Input-Output Techniques&lt;/title&gt;&lt;secondary-title&gt;Journal of Industrial Ecology&lt;/secondary-title&gt;&lt;/titles&gt;&lt;periodical&gt;&lt;full-title&gt;Journal of Industrial Ecology&lt;/full-title&gt;&lt;/periodical&gt;&lt;pages&gt;95-120&lt;/pages&gt;&lt;volume&gt;3&lt;/volume&gt;&lt;number&gt;2‐3&lt;/number&gt;&lt;dates&gt;&lt;year&gt;1999&lt;/year&gt;&lt;/dates&gt;&lt;isbn&gt;1088-1980&lt;/isbn&gt;&lt;urls&gt;&lt;related-urls&gt;&lt;url&gt;https://onlinelibrary.wiley.com/doi/abs/10.1162/108819899569449&lt;/url&gt;&lt;/related-urls&gt;&lt;/urls&gt;&lt;electronic-resource-num&gt;https://doi.org/10.1162/108819899569449&lt;/electronic-resource-num&gt;&lt;/record&gt;&lt;/Cite&gt;&lt;/EndNote&gt;</w:instrText>
      </w:r>
      <w:r w:rsidR="009C25FD" w:rsidRPr="00AF7F1F">
        <w:rPr>
          <w:rFonts w:asciiTheme="majorBidi" w:eastAsiaTheme="minorHAnsi" w:hAnsiTheme="majorBidi" w:cstheme="majorBidi"/>
          <w:sz w:val="24"/>
          <w:szCs w:val="24"/>
        </w:rPr>
        <w:fldChar w:fldCharType="separate"/>
      </w:r>
      <w:r w:rsidRPr="00AF7F1F">
        <w:rPr>
          <w:rFonts w:asciiTheme="majorBidi" w:eastAsiaTheme="minorHAnsi" w:hAnsiTheme="majorBidi" w:cstheme="majorBidi"/>
          <w:noProof/>
          <w:sz w:val="24"/>
          <w:szCs w:val="24"/>
        </w:rPr>
        <w:t>[</w:t>
      </w:r>
      <w:hyperlink w:anchor="_ENREF_10" w:tooltip="Joshi, 1999 #502" w:history="1">
        <w:r w:rsidR="004E2A74" w:rsidRPr="00AF7F1F">
          <w:rPr>
            <w:rFonts w:asciiTheme="majorBidi" w:eastAsiaTheme="minorHAnsi" w:hAnsiTheme="majorBidi" w:cstheme="majorBidi"/>
            <w:noProof/>
            <w:sz w:val="24"/>
            <w:szCs w:val="24"/>
          </w:rPr>
          <w:t>10</w:t>
        </w:r>
      </w:hyperlink>
      <w:r w:rsidRPr="00AF7F1F">
        <w:rPr>
          <w:rFonts w:asciiTheme="majorBidi" w:eastAsiaTheme="minorHAnsi" w:hAnsiTheme="majorBidi" w:cstheme="majorBidi"/>
          <w:noProof/>
          <w:sz w:val="24"/>
          <w:szCs w:val="24"/>
        </w:rPr>
        <w:t>]</w:t>
      </w:r>
      <w:r w:rsidR="009C25FD" w:rsidRPr="00AF7F1F">
        <w:rPr>
          <w:rFonts w:asciiTheme="majorBidi" w:eastAsiaTheme="minorHAnsi" w:hAnsiTheme="majorBidi" w:cstheme="majorBidi"/>
          <w:sz w:val="24"/>
          <w:szCs w:val="24"/>
        </w:rPr>
        <w:fldChar w:fldCharType="end"/>
      </w:r>
      <w:r w:rsidRPr="00AF7F1F">
        <w:rPr>
          <w:rFonts w:asciiTheme="majorBidi" w:eastAsiaTheme="minorHAnsi" w:hAnsiTheme="majorBidi" w:cstheme="majorBidi"/>
          <w:sz w:val="24"/>
          <w:szCs w:val="24"/>
        </w:rPr>
        <w:t>,  furthermore , the distribution and uses until the stage of disposal of the product are considered in studying LCA</w:t>
      </w:r>
      <w:r w:rsidR="00E26CE7" w:rsidRPr="00AF7F1F">
        <w:rPr>
          <w:rFonts w:asciiTheme="majorBidi" w:eastAsiaTheme="minorHAnsi" w:hAnsiTheme="majorBidi" w:cstheme="majorBidi"/>
          <w:sz w:val="24"/>
          <w:szCs w:val="24"/>
        </w:rPr>
        <w:t xml:space="preserve"> </w:t>
      </w:r>
      <w:r w:rsidRPr="00AF7F1F">
        <w:rPr>
          <w:rFonts w:asciiTheme="majorBidi" w:eastAsiaTheme="minorHAnsi" w:hAnsiTheme="majorBidi" w:cstheme="majorBidi"/>
          <w:sz w:val="24"/>
          <w:szCs w:val="24"/>
        </w:rPr>
        <w:t>(see Figure 1) .</w:t>
      </w:r>
    </w:p>
    <w:p w:rsidR="00E538FB" w:rsidRPr="00AF7F1F" w:rsidRDefault="00E538FB" w:rsidP="00AF7F1F">
      <w:pPr>
        <w:shd w:val="clear" w:color="auto" w:fill="FFFFFF" w:themeFill="background1"/>
        <w:bidi w:val="0"/>
        <w:spacing w:after="200" w:line="360" w:lineRule="auto"/>
        <w:jc w:val="center"/>
        <w:rPr>
          <w:rFonts w:asciiTheme="majorBidi" w:eastAsiaTheme="minorHAnsi" w:hAnsiTheme="majorBidi" w:cstheme="majorBidi"/>
          <w:sz w:val="24"/>
          <w:szCs w:val="24"/>
        </w:rPr>
      </w:pPr>
      <w:r w:rsidRPr="00AF7F1F">
        <w:rPr>
          <w:rFonts w:asciiTheme="majorBidi" w:eastAsiaTheme="minorHAnsi" w:hAnsiTheme="majorBidi" w:cstheme="majorBidi"/>
          <w:noProof/>
          <w:sz w:val="24"/>
          <w:szCs w:val="24"/>
        </w:rPr>
        <w:drawing>
          <wp:inline distT="0" distB="0" distL="0" distR="0">
            <wp:extent cx="2114550" cy="1873870"/>
            <wp:effectExtent l="0" t="0" r="0" b="0"/>
            <wp:docPr id="1" name="صورة 1" descr="Life Cycle Assessment - an overview | ScienceDirect T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ife Cycle Assessment - an overview | ScienceDirect Topic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129219" cy="1886869"/>
                    </a:xfrm>
                    <a:prstGeom prst="rect">
                      <a:avLst/>
                    </a:prstGeom>
                    <a:noFill/>
                    <a:ln>
                      <a:noFill/>
                    </a:ln>
                  </pic:spPr>
                </pic:pic>
              </a:graphicData>
            </a:graphic>
          </wp:inline>
        </w:drawing>
      </w:r>
    </w:p>
    <w:p w:rsidR="00DD78FB" w:rsidRPr="00AF7F1F" w:rsidRDefault="00DD78FB" w:rsidP="00AF7F1F">
      <w:pPr>
        <w:keepNext/>
        <w:bidi w:val="0"/>
        <w:spacing w:after="200" w:line="360" w:lineRule="auto"/>
        <w:jc w:val="both"/>
        <w:rPr>
          <w:rFonts w:asciiTheme="majorBidi" w:eastAsiaTheme="minorHAnsi" w:hAnsiTheme="majorBidi" w:cstheme="majorBidi"/>
          <w:sz w:val="24"/>
          <w:szCs w:val="24"/>
          <w:shd w:val="clear" w:color="auto" w:fill="FFFFFF"/>
        </w:rPr>
      </w:pPr>
    </w:p>
    <w:p w:rsidR="00DD78FB" w:rsidRPr="00AF7F1F" w:rsidRDefault="00DD78FB" w:rsidP="004E2A74">
      <w:pPr>
        <w:pStyle w:val="a8"/>
        <w:bidi w:val="0"/>
        <w:spacing w:line="360" w:lineRule="auto"/>
        <w:jc w:val="center"/>
        <w:rPr>
          <w:rFonts w:asciiTheme="majorBidi" w:hAnsiTheme="majorBidi" w:cstheme="majorBidi"/>
          <w:color w:val="auto"/>
          <w:sz w:val="24"/>
          <w:szCs w:val="24"/>
        </w:rPr>
      </w:pPr>
      <w:bookmarkStart w:id="1" w:name="_Toc61699664"/>
      <w:r w:rsidRPr="00AF7F1F">
        <w:rPr>
          <w:rFonts w:asciiTheme="majorBidi" w:hAnsiTheme="majorBidi" w:cstheme="majorBidi"/>
          <w:color w:val="auto"/>
          <w:sz w:val="24"/>
          <w:szCs w:val="24"/>
        </w:rPr>
        <w:t>Figure</w:t>
      </w:r>
      <w:r w:rsidRPr="00AF7F1F">
        <w:rPr>
          <w:rFonts w:asciiTheme="majorBidi" w:hAnsiTheme="majorBidi" w:cstheme="majorBidi"/>
          <w:color w:val="auto"/>
          <w:sz w:val="24"/>
          <w:szCs w:val="24"/>
          <w:rtl/>
        </w:rPr>
        <w:t xml:space="preserve"> </w:t>
      </w:r>
      <w:r w:rsidR="00BD68A1">
        <w:rPr>
          <w:rFonts w:asciiTheme="majorBidi" w:hAnsiTheme="majorBidi" w:cstheme="majorBidi"/>
          <w:color w:val="auto"/>
          <w:sz w:val="24"/>
          <w:szCs w:val="24"/>
        </w:rPr>
        <w:t xml:space="preserve"> </w:t>
      </w:r>
      <w:r w:rsidR="009C25FD" w:rsidRPr="00AF7F1F">
        <w:rPr>
          <w:rFonts w:asciiTheme="majorBidi" w:hAnsiTheme="majorBidi" w:cstheme="majorBidi"/>
          <w:color w:val="auto"/>
          <w:sz w:val="24"/>
          <w:szCs w:val="24"/>
          <w:rtl/>
        </w:rPr>
        <w:fldChar w:fldCharType="begin"/>
      </w:r>
      <w:r w:rsidRPr="00AF7F1F">
        <w:rPr>
          <w:rFonts w:asciiTheme="majorBidi" w:hAnsiTheme="majorBidi" w:cstheme="majorBidi"/>
          <w:color w:val="auto"/>
          <w:sz w:val="24"/>
          <w:szCs w:val="24"/>
          <w:rtl/>
        </w:rPr>
        <w:instrText xml:space="preserve"> </w:instrText>
      </w:r>
      <w:r w:rsidRPr="00AF7F1F">
        <w:rPr>
          <w:rFonts w:asciiTheme="majorBidi" w:hAnsiTheme="majorBidi" w:cstheme="majorBidi"/>
          <w:color w:val="auto"/>
          <w:sz w:val="24"/>
          <w:szCs w:val="24"/>
        </w:rPr>
        <w:instrText>SEQ</w:instrText>
      </w:r>
      <w:r w:rsidRPr="00AF7F1F">
        <w:rPr>
          <w:rFonts w:asciiTheme="majorBidi" w:hAnsiTheme="majorBidi" w:cstheme="majorBidi"/>
          <w:color w:val="auto"/>
          <w:sz w:val="24"/>
          <w:szCs w:val="24"/>
          <w:rtl/>
        </w:rPr>
        <w:instrText xml:space="preserve"> </w:instrText>
      </w:r>
      <w:r w:rsidRPr="00AF7F1F">
        <w:rPr>
          <w:rFonts w:asciiTheme="majorBidi" w:hAnsiTheme="majorBidi" w:cstheme="majorBidi"/>
          <w:color w:val="auto"/>
          <w:sz w:val="24"/>
          <w:szCs w:val="24"/>
        </w:rPr>
        <w:instrText>Figure \* ARABIC</w:instrText>
      </w:r>
      <w:r w:rsidRPr="00AF7F1F">
        <w:rPr>
          <w:rFonts w:asciiTheme="majorBidi" w:hAnsiTheme="majorBidi" w:cstheme="majorBidi"/>
          <w:color w:val="auto"/>
          <w:sz w:val="24"/>
          <w:szCs w:val="24"/>
          <w:rtl/>
        </w:rPr>
        <w:instrText xml:space="preserve"> </w:instrText>
      </w:r>
      <w:r w:rsidR="009C25FD" w:rsidRPr="00AF7F1F">
        <w:rPr>
          <w:rFonts w:asciiTheme="majorBidi" w:hAnsiTheme="majorBidi" w:cstheme="majorBidi"/>
          <w:color w:val="auto"/>
          <w:sz w:val="24"/>
          <w:szCs w:val="24"/>
          <w:rtl/>
        </w:rPr>
        <w:fldChar w:fldCharType="separate"/>
      </w:r>
      <w:r w:rsidR="00BF1FA0">
        <w:rPr>
          <w:rFonts w:asciiTheme="majorBidi" w:hAnsiTheme="majorBidi" w:cstheme="majorBidi"/>
          <w:noProof/>
          <w:color w:val="auto"/>
          <w:sz w:val="24"/>
          <w:szCs w:val="24"/>
          <w:rtl/>
        </w:rPr>
        <w:t>1</w:t>
      </w:r>
      <w:r w:rsidR="009C25FD" w:rsidRPr="00AF7F1F">
        <w:rPr>
          <w:rFonts w:asciiTheme="majorBidi" w:hAnsiTheme="majorBidi" w:cstheme="majorBidi"/>
          <w:color w:val="auto"/>
          <w:sz w:val="24"/>
          <w:szCs w:val="24"/>
          <w:rtl/>
        </w:rPr>
        <w:fldChar w:fldCharType="end"/>
      </w:r>
      <w:r w:rsidRPr="00AF7F1F">
        <w:rPr>
          <w:rFonts w:asciiTheme="majorBidi" w:hAnsiTheme="majorBidi" w:cstheme="majorBidi"/>
          <w:noProof/>
          <w:color w:val="auto"/>
          <w:sz w:val="24"/>
          <w:szCs w:val="24"/>
        </w:rPr>
        <w:t>:</w:t>
      </w:r>
      <w:r w:rsidRPr="00AF7F1F">
        <w:rPr>
          <w:rFonts w:asciiTheme="majorBidi" w:eastAsiaTheme="minorHAnsi" w:hAnsiTheme="majorBidi" w:cstheme="majorBidi"/>
          <w:color w:val="auto"/>
          <w:sz w:val="24"/>
          <w:szCs w:val="24"/>
          <w:shd w:val="clear" w:color="auto" w:fill="FFFFFF"/>
        </w:rPr>
        <w:t xml:space="preserve"> Explanation of life cycle assessment</w:t>
      </w:r>
      <w:r w:rsidR="009C25FD" w:rsidRPr="00AF7F1F">
        <w:rPr>
          <w:rFonts w:asciiTheme="majorBidi" w:eastAsiaTheme="minorHAnsi" w:hAnsiTheme="majorBidi" w:cstheme="majorBidi"/>
          <w:color w:val="auto"/>
          <w:sz w:val="24"/>
          <w:szCs w:val="24"/>
          <w:shd w:val="clear" w:color="auto" w:fill="FFFFFF"/>
        </w:rPr>
        <w:fldChar w:fldCharType="begin"/>
      </w:r>
      <w:r w:rsidRPr="00AF7F1F">
        <w:rPr>
          <w:rFonts w:asciiTheme="majorBidi" w:eastAsiaTheme="minorHAnsi" w:hAnsiTheme="majorBidi" w:cstheme="majorBidi"/>
          <w:color w:val="auto"/>
          <w:sz w:val="24"/>
          <w:szCs w:val="24"/>
          <w:shd w:val="clear" w:color="auto" w:fill="FFFFFF"/>
        </w:rPr>
        <w:instrText xml:space="preserve"> ADDIN EN.CITE &lt;EndNote&gt;&lt;Cite&gt;&lt;Author&gt;Brusseau&lt;/Author&gt;&lt;Year&gt;2019&lt;/Year&gt;&lt;RecNum&gt;504&lt;/RecNum&gt;&lt;DisplayText&gt;[11]&lt;/DisplayText&gt;&lt;record&gt;&lt;rec-number&gt;504&lt;/rec-number&gt;&lt;foreign-keys&gt;&lt;key app="EN" db-id="2w50w9fzoaa2piexae9psdxa9rstz5s0psef"&gt;504&lt;/key&gt;&lt;/foreign-keys&gt;&lt;ref-type name="Book Section"&gt;5&lt;/ref-type&gt;&lt;contributors&gt;&lt;authors&gt;&lt;author&gt;Brusseau, M. L.&lt;/author&gt;&lt;/authors&gt;&lt;secondary-authors&gt;&lt;author&gt;Brusseau, Mark L.&lt;/author&gt;&lt;author&gt;Pepper, Ian L.&lt;/author&gt;&lt;author&gt;Gerba, Charles P.&lt;/author&gt;&lt;/secondary-authors&gt;&lt;/contributors&gt;&lt;titles&gt;&lt;title&gt;Chapter 32 - Sustainable Development and Other Solutions to Pollution and Global Change&lt;/title&gt;&lt;secondary-title&gt;Environmental and Pollution Science (Third Edition)&lt;/secondary-title&gt;&lt;/titles&gt;&lt;pages&gt;585-603&lt;/pages&gt;&lt;keywords&gt;&lt;keyword&gt;Sustainability&lt;/keyword&gt;&lt;keyword&gt;Sustainable development&lt;/keyword&gt;&lt;keyword&gt;Multinational treaties&lt;/keyword&gt;&lt;keyword&gt;Geoengineering&lt;/keyword&gt;&lt;keyword&gt;Life-cycle analysis&lt;/keyword&gt;&lt;keyword&gt;Precautionary principle&lt;/keyword&gt;&lt;keyword&gt;Nexus concept&lt;/keyword&gt;&lt;/keywords&gt;&lt;dates&gt;&lt;year&gt;2019&lt;/year&gt;&lt;pub-dates&gt;&lt;date&gt;2019/01/01/&lt;/date&gt;&lt;/pub-dates&gt;&lt;/dates&gt;&lt;publisher&gt;Academic Press&lt;/publisher&gt;&lt;isbn&gt;978-0-12-814719-1&lt;/isbn&gt;&lt;urls&gt;&lt;related-urls&gt;&lt;url&gt;http://www.sciencedirect.com/science/article/pii/B978012814719100032X&lt;/url&gt;&lt;/related-urls&gt;&lt;/urls&gt;&lt;electronic-resource-num&gt;https://doi.org/10.1016/B978-0-12-814719-1.00032-X&lt;/electronic-resource-num&gt;&lt;/record&gt;&lt;/Cite&gt;&lt;/EndNote&gt;</w:instrText>
      </w:r>
      <w:r w:rsidR="009C25FD" w:rsidRPr="00AF7F1F">
        <w:rPr>
          <w:rFonts w:asciiTheme="majorBidi" w:eastAsiaTheme="minorHAnsi" w:hAnsiTheme="majorBidi" w:cstheme="majorBidi"/>
          <w:color w:val="auto"/>
          <w:sz w:val="24"/>
          <w:szCs w:val="24"/>
          <w:shd w:val="clear" w:color="auto" w:fill="FFFFFF"/>
        </w:rPr>
        <w:fldChar w:fldCharType="separate"/>
      </w:r>
      <w:r w:rsidRPr="00AF7F1F">
        <w:rPr>
          <w:rFonts w:asciiTheme="majorBidi" w:eastAsiaTheme="minorHAnsi" w:hAnsiTheme="majorBidi" w:cstheme="majorBidi"/>
          <w:noProof/>
          <w:color w:val="auto"/>
          <w:sz w:val="24"/>
          <w:szCs w:val="24"/>
          <w:shd w:val="clear" w:color="auto" w:fill="FFFFFF"/>
        </w:rPr>
        <w:t>[</w:t>
      </w:r>
      <w:hyperlink w:anchor="_ENREF_11" w:tooltip="Brusseau, 2019 #504" w:history="1">
        <w:r w:rsidR="004E2A74" w:rsidRPr="00AF7F1F">
          <w:rPr>
            <w:rFonts w:asciiTheme="majorBidi" w:eastAsiaTheme="minorHAnsi" w:hAnsiTheme="majorBidi" w:cstheme="majorBidi"/>
            <w:noProof/>
            <w:color w:val="auto"/>
            <w:sz w:val="24"/>
            <w:szCs w:val="24"/>
            <w:shd w:val="clear" w:color="auto" w:fill="FFFFFF"/>
          </w:rPr>
          <w:t>11</w:t>
        </w:r>
      </w:hyperlink>
      <w:r w:rsidRPr="00AF7F1F">
        <w:rPr>
          <w:rFonts w:asciiTheme="majorBidi" w:eastAsiaTheme="minorHAnsi" w:hAnsiTheme="majorBidi" w:cstheme="majorBidi"/>
          <w:noProof/>
          <w:color w:val="auto"/>
          <w:sz w:val="24"/>
          <w:szCs w:val="24"/>
          <w:shd w:val="clear" w:color="auto" w:fill="FFFFFF"/>
        </w:rPr>
        <w:t>]</w:t>
      </w:r>
      <w:bookmarkEnd w:id="1"/>
      <w:r w:rsidR="009C25FD" w:rsidRPr="00AF7F1F">
        <w:rPr>
          <w:rFonts w:asciiTheme="majorBidi" w:eastAsiaTheme="minorHAnsi" w:hAnsiTheme="majorBidi" w:cstheme="majorBidi"/>
          <w:color w:val="auto"/>
          <w:sz w:val="24"/>
          <w:szCs w:val="24"/>
          <w:shd w:val="clear" w:color="auto" w:fill="FFFFFF"/>
        </w:rPr>
        <w:fldChar w:fldCharType="end"/>
      </w:r>
    </w:p>
    <w:p w:rsidR="00B055BF" w:rsidRPr="00AF7F1F" w:rsidRDefault="00B055BF" w:rsidP="004E2A74">
      <w:pPr>
        <w:bidi w:val="0"/>
        <w:spacing w:after="200" w:line="360" w:lineRule="auto"/>
        <w:jc w:val="both"/>
        <w:rPr>
          <w:rFonts w:asciiTheme="majorBidi" w:hAnsiTheme="majorBidi" w:cstheme="majorBidi"/>
          <w:sz w:val="24"/>
          <w:szCs w:val="24"/>
        </w:rPr>
      </w:pPr>
      <w:r w:rsidRPr="00AF7F1F">
        <w:rPr>
          <w:rFonts w:asciiTheme="majorBidi" w:eastAsiaTheme="minorHAnsi" w:hAnsiTheme="majorBidi" w:cstheme="majorBidi"/>
          <w:sz w:val="24"/>
          <w:szCs w:val="24"/>
          <w:shd w:val="clear" w:color="auto" w:fill="FFFFFF"/>
        </w:rPr>
        <w:lastRenderedPageBreak/>
        <w:t xml:space="preserve">LCA is </w:t>
      </w:r>
      <w:r w:rsidRPr="00AF7F1F">
        <w:rPr>
          <w:rFonts w:asciiTheme="majorBidi" w:hAnsiTheme="majorBidi" w:cstheme="majorBidi"/>
          <w:sz w:val="24"/>
          <w:szCs w:val="24"/>
        </w:rPr>
        <w:t xml:space="preserve"> a methodological framework that quantifies all the environmental impact caused by a product or a process  </w:t>
      </w:r>
      <w:r w:rsidR="00E26CE7" w:rsidRPr="00AF7F1F">
        <w:rPr>
          <w:rFonts w:asciiTheme="majorBidi" w:hAnsiTheme="majorBidi" w:cstheme="majorBidi"/>
          <w:sz w:val="24"/>
          <w:szCs w:val="24"/>
        </w:rPr>
        <w:t>d</w:t>
      </w:r>
      <w:r w:rsidRPr="00AF7F1F">
        <w:rPr>
          <w:rFonts w:asciiTheme="majorBidi" w:hAnsiTheme="majorBidi" w:cstheme="majorBidi"/>
          <w:sz w:val="24"/>
          <w:szCs w:val="24"/>
        </w:rPr>
        <w:t xml:space="preserve">uring the life time of a product </w:t>
      </w:r>
      <w:r w:rsidR="009C25FD" w:rsidRPr="00AF7F1F">
        <w:rPr>
          <w:rFonts w:asciiTheme="majorBidi" w:hAnsiTheme="majorBidi" w:cstheme="majorBidi"/>
          <w:sz w:val="24"/>
          <w:szCs w:val="24"/>
        </w:rPr>
        <w:fldChar w:fldCharType="begin"/>
      </w:r>
      <w:r w:rsidRPr="00AF7F1F">
        <w:rPr>
          <w:rFonts w:asciiTheme="majorBidi" w:hAnsiTheme="majorBidi" w:cstheme="majorBidi"/>
          <w:sz w:val="24"/>
          <w:szCs w:val="24"/>
        </w:rPr>
        <w:instrText xml:space="preserve"> ADDIN EN.CITE &lt;EndNote&gt;&lt;Cite&gt;&lt;Author&gt;Brusseau&lt;/Author&gt;&lt;Year&gt;2019&lt;/Year&gt;&lt;RecNum&gt;504&lt;/RecNum&gt;&lt;DisplayText&gt;[11]&lt;/DisplayText&gt;&lt;record&gt;&lt;rec-number&gt;504&lt;/rec-number&gt;&lt;foreign-keys&gt;&lt;key app="EN" db-id="2w50w9fzoaa2piexae9psdxa9rstz5s0psef"&gt;504&lt;/key&gt;&lt;/foreign-keys&gt;&lt;ref-type name="Book Section"&gt;5&lt;/ref-type&gt;&lt;contributors&gt;&lt;authors&gt;&lt;author&gt;Brusseau, M. L.&lt;/author&gt;&lt;/authors&gt;&lt;secondary-authors&gt;&lt;author&gt;Brusseau, Mark L.&lt;/author&gt;&lt;author&gt;Pepper, Ian L.&lt;/author&gt;&lt;author&gt;Gerba, Charles P.&lt;/author&gt;&lt;/secondary-authors&gt;&lt;/contributors&gt;&lt;titles&gt;&lt;title&gt;Chapter 32 - Sustainable Development and Other Solutions to Pollution and Global Change&lt;/title&gt;&lt;secondary-title&gt;Environmental and Pollution Science (Third Edition)&lt;/secondary-title&gt;&lt;/titles&gt;&lt;pages&gt;585-603&lt;/pages&gt;&lt;keywords&gt;&lt;keyword&gt;Sustainability&lt;/keyword&gt;&lt;keyword&gt;Sustainable development&lt;/keyword&gt;&lt;keyword&gt;Multinational treaties&lt;/keyword&gt;&lt;keyword&gt;Geoengineering&lt;/keyword&gt;&lt;keyword&gt;Life-cycle analysis&lt;/keyword&gt;&lt;keyword&gt;Precautionary principle&lt;/keyword&gt;&lt;keyword&gt;Nexus concept&lt;/keyword&gt;&lt;/keywords&gt;&lt;dates&gt;&lt;year&gt;2019&lt;/year&gt;&lt;pub-dates&gt;&lt;date&gt;2019/01/01/&lt;/date&gt;&lt;/pub-dates&gt;&lt;/dates&gt;&lt;publisher&gt;Academic Press&lt;/publisher&gt;&lt;isbn&gt;978-0-12-814719-1&lt;/isbn&gt;&lt;urls&gt;&lt;related-urls&gt;&lt;url&gt;http://www.sciencedirect.com/science/article/pii/B978012814719100032X&lt;/url&gt;&lt;/related-urls&gt;&lt;/urls&gt;&lt;electronic-resource-num&gt;https://doi.org/10.1016/B978-0-12-814719-1.00032-X&lt;/electronic-resource-num&gt;&lt;/record&gt;&lt;/Cite&gt;&lt;/EndNote&gt;</w:instrText>
      </w:r>
      <w:r w:rsidR="009C25FD" w:rsidRPr="00AF7F1F">
        <w:rPr>
          <w:rFonts w:asciiTheme="majorBidi" w:hAnsiTheme="majorBidi" w:cstheme="majorBidi"/>
          <w:sz w:val="24"/>
          <w:szCs w:val="24"/>
        </w:rPr>
        <w:fldChar w:fldCharType="separate"/>
      </w:r>
      <w:r w:rsidRPr="00AF7F1F">
        <w:rPr>
          <w:rFonts w:asciiTheme="majorBidi" w:hAnsiTheme="majorBidi" w:cstheme="majorBidi"/>
          <w:noProof/>
          <w:sz w:val="24"/>
          <w:szCs w:val="24"/>
        </w:rPr>
        <w:t>[</w:t>
      </w:r>
      <w:hyperlink w:anchor="_ENREF_11" w:tooltip="Brusseau, 2019 #504" w:history="1">
        <w:r w:rsidR="004E2A74" w:rsidRPr="00AF7F1F">
          <w:rPr>
            <w:rFonts w:asciiTheme="majorBidi" w:hAnsiTheme="majorBidi" w:cstheme="majorBidi"/>
            <w:noProof/>
            <w:sz w:val="24"/>
            <w:szCs w:val="24"/>
          </w:rPr>
          <w:t>11</w:t>
        </w:r>
      </w:hyperlink>
      <w:r w:rsidRPr="00AF7F1F">
        <w:rPr>
          <w:rFonts w:asciiTheme="majorBidi" w:hAnsiTheme="majorBidi" w:cstheme="majorBidi"/>
          <w:noProof/>
          <w:sz w:val="24"/>
          <w:szCs w:val="24"/>
        </w:rPr>
        <w:t>]</w:t>
      </w:r>
      <w:r w:rsidR="009C25FD" w:rsidRPr="00AF7F1F">
        <w:rPr>
          <w:rFonts w:asciiTheme="majorBidi" w:hAnsiTheme="majorBidi" w:cstheme="majorBidi"/>
          <w:sz w:val="24"/>
          <w:szCs w:val="24"/>
        </w:rPr>
        <w:fldChar w:fldCharType="end"/>
      </w:r>
      <w:r w:rsidRPr="00AF7F1F">
        <w:rPr>
          <w:rFonts w:asciiTheme="majorBidi" w:hAnsiTheme="majorBidi" w:cstheme="majorBidi"/>
          <w:sz w:val="24"/>
          <w:szCs w:val="24"/>
        </w:rPr>
        <w:t>.</w:t>
      </w:r>
    </w:p>
    <w:p w:rsidR="00B055BF" w:rsidRPr="00AF7F1F" w:rsidRDefault="00B055BF" w:rsidP="004E2A74">
      <w:pPr>
        <w:bidi w:val="0"/>
        <w:spacing w:after="200" w:line="360" w:lineRule="auto"/>
        <w:jc w:val="both"/>
        <w:rPr>
          <w:rFonts w:asciiTheme="majorBidi" w:hAnsiTheme="majorBidi" w:cstheme="majorBidi"/>
          <w:sz w:val="24"/>
          <w:szCs w:val="24"/>
        </w:rPr>
      </w:pPr>
      <w:r w:rsidRPr="00AF7F1F">
        <w:rPr>
          <w:rFonts w:asciiTheme="majorBidi" w:eastAsiaTheme="minorHAnsi" w:hAnsiTheme="majorBidi" w:cstheme="majorBidi"/>
          <w:sz w:val="24"/>
          <w:szCs w:val="24"/>
        </w:rPr>
        <w:t>Moreover, life cycle assessment is a study that determines the environmental impacts of emissions of some harmful gases such as nitrogen oxide, carbon dioxide, and other gases that are determined according to the nature of the product and the stages it goes through during manufacturing. It also determines the impact of these emissions on water and soil</w:t>
      </w:r>
      <w:r w:rsidR="00AF7F1F">
        <w:rPr>
          <w:rFonts w:asciiTheme="majorBidi" w:eastAsiaTheme="minorHAnsi" w:hAnsiTheme="majorBidi" w:cstheme="majorBidi"/>
          <w:sz w:val="24"/>
          <w:szCs w:val="24"/>
        </w:rPr>
        <w:t xml:space="preserve"> </w:t>
      </w:r>
      <w:r w:rsidR="009C25FD" w:rsidRPr="00AF7F1F">
        <w:rPr>
          <w:rFonts w:asciiTheme="majorBidi" w:eastAsiaTheme="minorHAnsi" w:hAnsiTheme="majorBidi" w:cstheme="majorBidi"/>
          <w:sz w:val="24"/>
          <w:szCs w:val="24"/>
        </w:rPr>
        <w:fldChar w:fldCharType="begin"/>
      </w:r>
      <w:r w:rsidRPr="00AF7F1F">
        <w:rPr>
          <w:rFonts w:asciiTheme="majorBidi" w:eastAsiaTheme="minorHAnsi" w:hAnsiTheme="majorBidi" w:cstheme="majorBidi"/>
          <w:sz w:val="24"/>
          <w:szCs w:val="24"/>
        </w:rPr>
        <w:instrText xml:space="preserve"> ADDIN EN.CITE &lt;EndNote&gt;&lt;Cite&gt;&lt;Author&gt;Miettinen&lt;/Author&gt;&lt;Year&gt;1997&lt;/Year&gt;&lt;RecNum&gt;73&lt;/RecNum&gt;&lt;DisplayText&gt;[12]&lt;/DisplayText&gt;&lt;record&gt;&lt;rec-number&gt;73&lt;/rec-number&gt;&lt;foreign-keys&gt;&lt;key app="EN" db-id="ta5fzrst2z05wved0r6x002ksfpewpxwv000"&gt;73&lt;/key&gt;&lt;/foreign-keys&gt;&lt;ref-type name="Journal Article"&gt;17&lt;/ref-type&gt;&lt;contributors&gt;&lt;authors&gt;&lt;author&gt;Miettinen, Pauli&lt;/author&gt;&lt;author&gt;Hämäläinen, Raimo P.&lt;/author&gt;&lt;/authors&gt;&lt;/contributors&gt;&lt;titles&gt;&lt;title&gt;How to benefit from decision analysis in environmental life cycle assessment (LCA)&lt;/title&gt;&lt;secondary-title&gt;European Journal of Operational Research&lt;/secondary-title&gt;&lt;/titles&gt;&lt;periodical&gt;&lt;full-title&gt;European Journal of Operational Research&lt;/full-title&gt;&lt;/periodical&gt;&lt;pages&gt;279-294&lt;/pages&gt;&lt;volume&gt;102&lt;/volume&gt;&lt;number&gt;2&lt;/number&gt;&lt;keywords&gt;&lt;keyword&gt;Environmental effects&lt;/keyword&gt;&lt;keyword&gt;Environmental decision making&lt;/keyword&gt;&lt;keyword&gt;Multiple criteria&lt;/keyword&gt;&lt;keyword&gt;Life cycle assessment&lt;/keyword&gt;&lt;/keywords&gt;&lt;dates&gt;&lt;year&gt;1997&lt;/year&gt;&lt;pub-dates&gt;&lt;date&gt;1997/10/16/&lt;/date&gt;&lt;/pub-dates&gt;&lt;/dates&gt;&lt;isbn&gt;0377-2217&lt;/isbn&gt;&lt;urls&gt;&lt;related-urls&gt;&lt;url&gt;http://www.sciencedirect.com/science/article/pii/S0377221797001094&lt;/url&gt;&lt;/related-urls&gt;&lt;/urls&gt;&lt;electronic-resource-num&gt;https://doi.org/10.1016/S0377-2217(97)00109-4&lt;/electronic-resource-num&gt;&lt;/record&gt;&lt;/Cite&gt;&lt;/EndNote&gt;</w:instrText>
      </w:r>
      <w:r w:rsidR="009C25FD" w:rsidRPr="00AF7F1F">
        <w:rPr>
          <w:rFonts w:asciiTheme="majorBidi" w:eastAsiaTheme="minorHAnsi" w:hAnsiTheme="majorBidi" w:cstheme="majorBidi"/>
          <w:sz w:val="24"/>
          <w:szCs w:val="24"/>
        </w:rPr>
        <w:fldChar w:fldCharType="separate"/>
      </w:r>
      <w:r w:rsidRPr="00AF7F1F">
        <w:rPr>
          <w:rFonts w:asciiTheme="majorBidi" w:eastAsiaTheme="minorHAnsi" w:hAnsiTheme="majorBidi" w:cstheme="majorBidi"/>
          <w:noProof/>
          <w:sz w:val="24"/>
          <w:szCs w:val="24"/>
        </w:rPr>
        <w:t>[</w:t>
      </w:r>
      <w:hyperlink w:anchor="_ENREF_12" w:tooltip="Miettinen, 1997 #73" w:history="1">
        <w:r w:rsidR="004E2A74" w:rsidRPr="00AF7F1F">
          <w:rPr>
            <w:rFonts w:asciiTheme="majorBidi" w:eastAsiaTheme="minorHAnsi" w:hAnsiTheme="majorBidi" w:cstheme="majorBidi"/>
            <w:noProof/>
            <w:sz w:val="24"/>
            <w:szCs w:val="24"/>
          </w:rPr>
          <w:t>12</w:t>
        </w:r>
      </w:hyperlink>
      <w:r w:rsidRPr="00AF7F1F">
        <w:rPr>
          <w:rFonts w:asciiTheme="majorBidi" w:eastAsiaTheme="minorHAnsi" w:hAnsiTheme="majorBidi" w:cstheme="majorBidi"/>
          <w:noProof/>
          <w:sz w:val="24"/>
          <w:szCs w:val="24"/>
        </w:rPr>
        <w:t>]</w:t>
      </w:r>
      <w:r w:rsidR="009C25FD" w:rsidRPr="00AF7F1F">
        <w:rPr>
          <w:rFonts w:asciiTheme="majorBidi" w:eastAsiaTheme="minorHAnsi" w:hAnsiTheme="majorBidi" w:cstheme="majorBidi"/>
          <w:sz w:val="24"/>
          <w:szCs w:val="24"/>
        </w:rPr>
        <w:fldChar w:fldCharType="end"/>
      </w:r>
      <w:r w:rsidRPr="00AF7F1F">
        <w:rPr>
          <w:rFonts w:asciiTheme="majorBidi" w:eastAsiaTheme="minorHAnsi" w:hAnsiTheme="majorBidi" w:cstheme="majorBidi"/>
          <w:sz w:val="24"/>
          <w:szCs w:val="24"/>
        </w:rPr>
        <w:t xml:space="preserve">. </w:t>
      </w:r>
    </w:p>
    <w:p w:rsidR="00B055BF" w:rsidRPr="00AF7F1F" w:rsidRDefault="00B055BF" w:rsidP="004E2A74">
      <w:pPr>
        <w:shd w:val="clear" w:color="auto" w:fill="FFFFFF"/>
        <w:bidi w:val="0"/>
        <w:spacing w:line="360" w:lineRule="auto"/>
        <w:jc w:val="both"/>
        <w:rPr>
          <w:rFonts w:asciiTheme="majorBidi" w:hAnsiTheme="majorBidi" w:cstheme="majorBidi"/>
          <w:sz w:val="24"/>
          <w:szCs w:val="24"/>
          <w:shd w:val="clear" w:color="auto" w:fill="FFFFFF"/>
        </w:rPr>
      </w:pPr>
      <w:r w:rsidRPr="00AF7F1F">
        <w:rPr>
          <w:rFonts w:asciiTheme="majorBidi" w:hAnsiTheme="majorBidi" w:cstheme="majorBidi"/>
          <w:sz w:val="24"/>
          <w:szCs w:val="24"/>
        </w:rPr>
        <w:t xml:space="preserve">The performed LCA studies are conformed </w:t>
      </w:r>
      <w:r w:rsidR="00E26CE7" w:rsidRPr="00AF7F1F">
        <w:rPr>
          <w:rFonts w:asciiTheme="majorBidi" w:hAnsiTheme="majorBidi" w:cstheme="majorBidi"/>
          <w:sz w:val="24"/>
          <w:szCs w:val="24"/>
        </w:rPr>
        <w:t xml:space="preserve">to the </w:t>
      </w:r>
      <w:r w:rsidRPr="00AF7F1F">
        <w:rPr>
          <w:rFonts w:asciiTheme="majorBidi" w:hAnsiTheme="majorBidi" w:cstheme="majorBidi"/>
          <w:sz w:val="24"/>
          <w:szCs w:val="24"/>
        </w:rPr>
        <w:t>international standards ISO 14040 and 14044, respectively. As specified by ISO 14040 and ISO 14044, life cycle assessment is the compilation and evaluation of the inputs and outputs and the possible environmental impacts of a product system during the lifetime of a product</w:t>
      </w:r>
      <w:r w:rsidR="00AF7F1F">
        <w:rPr>
          <w:rFonts w:asciiTheme="majorBidi" w:hAnsiTheme="majorBidi" w:cstheme="majorBidi"/>
          <w:sz w:val="24"/>
          <w:szCs w:val="24"/>
        </w:rPr>
        <w:t xml:space="preserve"> </w:t>
      </w:r>
      <w:r w:rsidR="009C25FD" w:rsidRPr="00AF7F1F">
        <w:rPr>
          <w:rFonts w:asciiTheme="majorBidi" w:hAnsiTheme="majorBidi" w:cstheme="majorBidi"/>
          <w:sz w:val="24"/>
          <w:szCs w:val="24"/>
        </w:rPr>
        <w:fldChar w:fldCharType="begin"/>
      </w:r>
      <w:r w:rsidRPr="00AF7F1F">
        <w:rPr>
          <w:rFonts w:asciiTheme="majorBidi" w:hAnsiTheme="majorBidi" w:cstheme="majorBidi"/>
          <w:sz w:val="24"/>
          <w:szCs w:val="24"/>
        </w:rPr>
        <w:instrText xml:space="preserve"> ADDIN EN.CITE &lt;EndNote&gt;&lt;Cite&gt;&lt;Author&gt;Guinée&lt;/Author&gt;&lt;Year&gt;2011&lt;/Year&gt;&lt;RecNum&gt;505&lt;/RecNum&gt;&lt;DisplayText&gt;[13]&lt;/DisplayText&gt;&lt;record&gt;&lt;rec-number&gt;505&lt;/rec-number&gt;&lt;foreign-keys&gt;&lt;key app="EN" db-id="2w50w9fzoaa2piexae9psdxa9rstz5s0psef"&gt;505&lt;/key&gt;&lt;/foreign-keys&gt;&lt;ref-type name="Journal Article"&gt;17&lt;/ref-type&gt;&lt;contributors&gt;&lt;authors&gt;&lt;author&gt;Guinée, Jeroen B.&lt;/author&gt;&lt;author&gt;Heijungs, Reinout&lt;/author&gt;&lt;author&gt;Huppes, Gjalt&lt;/author&gt;&lt;author&gt;Zamagni, Alessandra&lt;/author&gt;&lt;author&gt;Masoni, Paolo&lt;/author&gt;&lt;author&gt;Buonamici, Roberto&lt;/author&gt;&lt;author&gt;Ekvall, Tomas&lt;/author&gt;&lt;author&gt;Rydberg, Tomas&lt;/author&gt;&lt;/authors&gt;&lt;/contributors&gt;&lt;titles&gt;&lt;title&gt;Life Cycle Assessment: Past, Present, and Future&lt;/title&gt;&lt;secondary-title&gt;Environmental Science &amp;amp; Technology&lt;/secondary-title&gt;&lt;/titles&gt;&lt;periodical&gt;&lt;full-title&gt;Environmental Science &amp;amp; Technology&lt;/full-title&gt;&lt;/periodical&gt;&lt;pages&gt;90-96&lt;/pages&gt;&lt;volume&gt;45&lt;/volume&gt;&lt;number&gt;1&lt;/number&gt;&lt;dates&gt;&lt;year&gt;2011&lt;/year&gt;&lt;pub-dates&gt;&lt;date&gt;2011/01/01&lt;/date&gt;&lt;/pub-dates&gt;&lt;/dates&gt;&lt;publisher&gt;American Chemical Society&lt;/publisher&gt;&lt;isbn&gt;0013-936X&lt;/isbn&gt;&lt;urls&gt;&lt;related-urls&gt;&lt;url&gt;https://doi.org/10.1021/es101316v&lt;/url&gt;&lt;/related-urls&gt;&lt;/urls&gt;&lt;electronic-resource-num&gt;10.1021/es101316v&lt;/electronic-resource-num&gt;&lt;/record&gt;&lt;/Cite&gt;&lt;/EndNote&gt;</w:instrText>
      </w:r>
      <w:r w:rsidR="009C25FD" w:rsidRPr="00AF7F1F">
        <w:rPr>
          <w:rFonts w:asciiTheme="majorBidi" w:hAnsiTheme="majorBidi" w:cstheme="majorBidi"/>
          <w:sz w:val="24"/>
          <w:szCs w:val="24"/>
        </w:rPr>
        <w:fldChar w:fldCharType="separate"/>
      </w:r>
      <w:r w:rsidRPr="00AF7F1F">
        <w:rPr>
          <w:rFonts w:asciiTheme="majorBidi" w:hAnsiTheme="majorBidi" w:cstheme="majorBidi"/>
          <w:noProof/>
          <w:sz w:val="24"/>
          <w:szCs w:val="24"/>
        </w:rPr>
        <w:t>[</w:t>
      </w:r>
      <w:hyperlink w:anchor="_ENREF_13" w:tooltip="Guinée, 2011 #505" w:history="1">
        <w:r w:rsidR="004E2A74" w:rsidRPr="00AF7F1F">
          <w:rPr>
            <w:rFonts w:asciiTheme="majorBidi" w:hAnsiTheme="majorBidi" w:cstheme="majorBidi"/>
            <w:noProof/>
            <w:sz w:val="24"/>
            <w:szCs w:val="24"/>
          </w:rPr>
          <w:t>13</w:t>
        </w:r>
      </w:hyperlink>
      <w:r w:rsidRPr="00AF7F1F">
        <w:rPr>
          <w:rFonts w:asciiTheme="majorBidi" w:hAnsiTheme="majorBidi" w:cstheme="majorBidi"/>
          <w:noProof/>
          <w:sz w:val="24"/>
          <w:szCs w:val="24"/>
        </w:rPr>
        <w:t>]</w:t>
      </w:r>
      <w:r w:rsidR="009C25FD" w:rsidRPr="00AF7F1F">
        <w:rPr>
          <w:rFonts w:asciiTheme="majorBidi" w:hAnsiTheme="majorBidi" w:cstheme="majorBidi"/>
          <w:sz w:val="24"/>
          <w:szCs w:val="24"/>
        </w:rPr>
        <w:fldChar w:fldCharType="end"/>
      </w:r>
      <w:r w:rsidRPr="00AF7F1F">
        <w:rPr>
          <w:rFonts w:asciiTheme="majorBidi" w:hAnsiTheme="majorBidi" w:cstheme="majorBidi"/>
          <w:sz w:val="24"/>
          <w:szCs w:val="24"/>
          <w:shd w:val="clear" w:color="auto" w:fill="FFFFFF"/>
        </w:rPr>
        <w:t>.</w:t>
      </w:r>
    </w:p>
    <w:p w:rsidR="00980A76" w:rsidRPr="00AF7F1F" w:rsidRDefault="00980A76" w:rsidP="00AF7F1F">
      <w:pPr>
        <w:bidi w:val="0"/>
        <w:spacing w:line="360" w:lineRule="auto"/>
        <w:jc w:val="both"/>
        <w:rPr>
          <w:rFonts w:asciiTheme="majorBidi" w:hAnsiTheme="majorBidi" w:cstheme="majorBidi"/>
          <w:sz w:val="24"/>
          <w:szCs w:val="24"/>
          <w:shd w:val="clear" w:color="auto" w:fill="FFFFFF"/>
        </w:rPr>
      </w:pPr>
    </w:p>
    <w:p w:rsidR="00AA60BF" w:rsidRDefault="00B055BF">
      <w:pPr>
        <w:pStyle w:val="HTML"/>
        <w:bidi w:val="0"/>
        <w:spacing w:line="360" w:lineRule="auto"/>
        <w:jc w:val="both"/>
      </w:pPr>
      <w:r w:rsidRPr="00AF7F1F">
        <w:rPr>
          <w:rFonts w:asciiTheme="majorBidi" w:hAnsiTheme="majorBidi" w:cstheme="majorBidi"/>
          <w:sz w:val="24"/>
          <w:szCs w:val="24"/>
          <w:shd w:val="clear" w:color="auto" w:fill="FFFFFF"/>
        </w:rPr>
        <w:t>In this work, the LCA will be applied to the process of CNDs production from olive solid wastes. The LCA herein will be applied gate-to-gate covering all the process steps which mainly consists of cleaning, drying, carbonization, oxidation, ce</w:t>
      </w:r>
      <w:r w:rsidR="00103A35">
        <w:rPr>
          <w:rFonts w:asciiTheme="majorBidi" w:hAnsiTheme="majorBidi" w:cstheme="majorBidi"/>
          <w:sz w:val="24"/>
          <w:szCs w:val="24"/>
          <w:shd w:val="clear" w:color="auto" w:fill="FFFFFF"/>
        </w:rPr>
        <w:t>ntrifugation, filtration and lyo</w:t>
      </w:r>
      <w:r w:rsidRPr="00AF7F1F">
        <w:rPr>
          <w:rFonts w:asciiTheme="majorBidi" w:hAnsiTheme="majorBidi" w:cstheme="majorBidi"/>
          <w:sz w:val="24"/>
          <w:szCs w:val="24"/>
          <w:shd w:val="clear" w:color="auto" w:fill="FFFFFF"/>
        </w:rPr>
        <w:t>philization</w:t>
      </w:r>
      <w:r w:rsidR="00980A76" w:rsidRPr="00AF7F1F">
        <w:rPr>
          <w:rFonts w:asciiTheme="majorBidi" w:hAnsiTheme="majorBidi" w:cstheme="majorBidi"/>
          <w:sz w:val="24"/>
          <w:szCs w:val="24"/>
          <w:shd w:val="clear" w:color="auto" w:fill="FFFFFF"/>
        </w:rPr>
        <w:t>.</w:t>
      </w:r>
      <w:r w:rsidR="00EE3D62" w:rsidRPr="00AF7F1F">
        <w:rPr>
          <w:rFonts w:asciiTheme="majorBidi" w:hAnsiTheme="majorBidi" w:cstheme="majorBidi"/>
          <w:sz w:val="24"/>
          <w:szCs w:val="24"/>
          <w:shd w:val="clear" w:color="auto" w:fill="FFFFFF"/>
        </w:rPr>
        <w:t xml:space="preserve"> </w:t>
      </w:r>
      <w:r w:rsidRPr="00AF7F1F">
        <w:rPr>
          <w:rFonts w:asciiTheme="majorBidi" w:hAnsiTheme="majorBidi" w:cstheme="majorBidi"/>
          <w:sz w:val="24"/>
          <w:szCs w:val="24"/>
          <w:shd w:val="clear" w:color="auto" w:fill="FFFFFF"/>
        </w:rPr>
        <w:t>All inputs except the olive solid waste will be considered in performing the LCA. Furthermore, the cost per unit of produced CNDs will be estimated</w:t>
      </w:r>
      <w:r w:rsidR="005D520D" w:rsidRPr="00AF7F1F">
        <w:rPr>
          <w:rFonts w:asciiTheme="majorBidi" w:hAnsiTheme="majorBidi" w:cstheme="majorBidi"/>
          <w:b/>
          <w:bCs/>
          <w:sz w:val="24"/>
          <w:szCs w:val="24"/>
        </w:rPr>
        <w:t xml:space="preserve">. </w:t>
      </w:r>
      <w:r w:rsidR="005D520D" w:rsidRPr="00AF7F1F">
        <w:rPr>
          <w:rFonts w:asciiTheme="majorBidi" w:hAnsiTheme="majorBidi" w:cstheme="majorBidi"/>
          <w:sz w:val="24"/>
          <w:szCs w:val="24"/>
        </w:rPr>
        <w:t>B</w:t>
      </w:r>
      <w:r w:rsidR="00B074DC" w:rsidRPr="00AF7F1F">
        <w:rPr>
          <w:rFonts w:asciiTheme="majorBidi" w:hAnsiTheme="majorBidi" w:cstheme="majorBidi"/>
          <w:sz w:val="24"/>
          <w:szCs w:val="24"/>
        </w:rPr>
        <w:t>eside</w:t>
      </w:r>
      <w:r w:rsidR="00BD68A1">
        <w:rPr>
          <w:rFonts w:asciiTheme="majorBidi" w:hAnsiTheme="majorBidi" w:cstheme="majorBidi"/>
          <w:sz w:val="24"/>
          <w:szCs w:val="24"/>
        </w:rPr>
        <w:t>s</w:t>
      </w:r>
      <w:r w:rsidR="00B074DC" w:rsidRPr="00AF7F1F">
        <w:rPr>
          <w:rFonts w:asciiTheme="majorBidi" w:hAnsiTheme="majorBidi" w:cstheme="majorBidi"/>
          <w:sz w:val="24"/>
          <w:szCs w:val="24"/>
        </w:rPr>
        <w:t xml:space="preserve"> the LCA of CNDs</w:t>
      </w:r>
      <w:r w:rsidR="00BD68A1">
        <w:rPr>
          <w:rFonts w:asciiTheme="majorBidi" w:hAnsiTheme="majorBidi" w:cstheme="majorBidi"/>
          <w:sz w:val="24"/>
          <w:szCs w:val="24"/>
        </w:rPr>
        <w:t>,</w:t>
      </w:r>
      <w:r w:rsidR="00B074DC" w:rsidRPr="00AF7F1F">
        <w:rPr>
          <w:rFonts w:asciiTheme="majorBidi" w:hAnsiTheme="majorBidi" w:cstheme="majorBidi"/>
          <w:sz w:val="24"/>
          <w:szCs w:val="24"/>
        </w:rPr>
        <w:t xml:space="preserve"> </w:t>
      </w:r>
      <w:r w:rsidR="00EE3D62" w:rsidRPr="00AF7F1F">
        <w:rPr>
          <w:rFonts w:asciiTheme="majorBidi" w:hAnsiTheme="majorBidi" w:cstheme="majorBidi"/>
          <w:sz w:val="24"/>
          <w:szCs w:val="24"/>
        </w:rPr>
        <w:t>LCA have be</w:t>
      </w:r>
      <w:r w:rsidR="00BD68A1">
        <w:rPr>
          <w:rFonts w:asciiTheme="majorBidi" w:hAnsiTheme="majorBidi" w:cstheme="majorBidi"/>
          <w:sz w:val="24"/>
          <w:szCs w:val="24"/>
        </w:rPr>
        <w:t>en</w:t>
      </w:r>
      <w:r w:rsidR="00EE3D62" w:rsidRPr="00AF7F1F">
        <w:rPr>
          <w:rFonts w:asciiTheme="majorBidi" w:hAnsiTheme="majorBidi" w:cstheme="majorBidi"/>
          <w:sz w:val="24"/>
          <w:szCs w:val="24"/>
        </w:rPr>
        <w:t xml:space="preserve"> done for</w:t>
      </w:r>
      <w:r w:rsidR="00B074DC" w:rsidRPr="00AF7F1F">
        <w:rPr>
          <w:rFonts w:asciiTheme="majorBidi" w:hAnsiTheme="majorBidi" w:cstheme="majorBidi"/>
          <w:sz w:val="24"/>
          <w:szCs w:val="24"/>
        </w:rPr>
        <w:t xml:space="preserve"> </w:t>
      </w:r>
      <w:r w:rsidR="00BD68A1">
        <w:rPr>
          <w:rFonts w:asciiTheme="majorBidi" w:hAnsiTheme="majorBidi" w:cstheme="majorBidi"/>
          <w:sz w:val="24"/>
          <w:szCs w:val="24"/>
        </w:rPr>
        <w:t>other two</w:t>
      </w:r>
      <w:r w:rsidR="00B074DC" w:rsidRPr="00AF7F1F">
        <w:rPr>
          <w:rFonts w:asciiTheme="majorBidi" w:hAnsiTheme="majorBidi" w:cstheme="majorBidi"/>
          <w:sz w:val="24"/>
          <w:szCs w:val="24"/>
        </w:rPr>
        <w:t xml:space="preserve"> scenarios </w:t>
      </w:r>
      <w:r w:rsidR="00BD68A1">
        <w:rPr>
          <w:rFonts w:asciiTheme="majorBidi" w:hAnsiTheme="majorBidi" w:cstheme="majorBidi"/>
          <w:sz w:val="24"/>
          <w:szCs w:val="24"/>
        </w:rPr>
        <w:t>of</w:t>
      </w:r>
      <w:r w:rsidR="00BD68A1" w:rsidRPr="00AF7F1F">
        <w:rPr>
          <w:rFonts w:asciiTheme="majorBidi" w:hAnsiTheme="majorBidi" w:cstheme="majorBidi"/>
          <w:sz w:val="24"/>
          <w:szCs w:val="24"/>
        </w:rPr>
        <w:t xml:space="preserve"> </w:t>
      </w:r>
      <w:r w:rsidR="00B074DC" w:rsidRPr="00AF7F1F">
        <w:rPr>
          <w:rFonts w:asciiTheme="majorBidi" w:hAnsiTheme="majorBidi" w:cstheme="majorBidi"/>
          <w:sz w:val="24"/>
          <w:szCs w:val="24"/>
        </w:rPr>
        <w:t xml:space="preserve">the treatment and utilization </w:t>
      </w:r>
      <w:r w:rsidR="00BD68A1">
        <w:rPr>
          <w:rFonts w:asciiTheme="majorBidi" w:hAnsiTheme="majorBidi" w:cstheme="majorBidi"/>
          <w:sz w:val="24"/>
          <w:szCs w:val="24"/>
        </w:rPr>
        <w:t xml:space="preserve">of </w:t>
      </w:r>
      <w:r w:rsidR="00B074DC" w:rsidRPr="00AF7F1F">
        <w:rPr>
          <w:rFonts w:asciiTheme="majorBidi" w:hAnsiTheme="majorBidi" w:cstheme="majorBidi"/>
          <w:sz w:val="24"/>
          <w:szCs w:val="24"/>
        </w:rPr>
        <w:t xml:space="preserve">olive pomace. </w:t>
      </w:r>
      <w:r w:rsidR="00BD68A1">
        <w:rPr>
          <w:rFonts w:asciiTheme="majorBidi" w:hAnsiTheme="majorBidi" w:cstheme="majorBidi"/>
          <w:sz w:val="24"/>
          <w:szCs w:val="24"/>
        </w:rPr>
        <w:t>T</w:t>
      </w:r>
      <w:r w:rsidR="00B074DC" w:rsidRPr="00AF7F1F">
        <w:rPr>
          <w:rFonts w:asciiTheme="majorBidi" w:hAnsiTheme="majorBidi" w:cstheme="majorBidi"/>
          <w:sz w:val="24"/>
          <w:szCs w:val="24"/>
        </w:rPr>
        <w:t xml:space="preserve">he first </w:t>
      </w:r>
      <w:r w:rsidR="003515CB" w:rsidRPr="00AF7F1F">
        <w:rPr>
          <w:rFonts w:asciiTheme="majorBidi" w:hAnsiTheme="majorBidi" w:cstheme="majorBidi"/>
          <w:sz w:val="24"/>
          <w:szCs w:val="24"/>
        </w:rPr>
        <w:t>scenario</w:t>
      </w:r>
      <w:r w:rsidR="00B074DC" w:rsidRPr="00AF7F1F">
        <w:rPr>
          <w:rFonts w:asciiTheme="majorBidi" w:hAnsiTheme="majorBidi" w:cstheme="majorBidi"/>
          <w:sz w:val="24"/>
          <w:szCs w:val="24"/>
        </w:rPr>
        <w:t xml:space="preserve"> is </w:t>
      </w:r>
      <w:r w:rsidR="00556F1D">
        <w:rPr>
          <w:rFonts w:asciiTheme="majorBidi" w:hAnsiTheme="majorBidi" w:cstheme="majorBidi"/>
          <w:sz w:val="24"/>
          <w:szCs w:val="24"/>
        </w:rPr>
        <w:t>the production</w:t>
      </w:r>
      <w:r w:rsidR="00B074DC" w:rsidRPr="00AF7F1F">
        <w:rPr>
          <w:rFonts w:asciiTheme="majorBidi" w:hAnsiTheme="majorBidi" w:cstheme="majorBidi"/>
          <w:sz w:val="24"/>
          <w:szCs w:val="24"/>
        </w:rPr>
        <w:t xml:space="preserve"> </w:t>
      </w:r>
      <w:r w:rsidR="00BD68A1">
        <w:rPr>
          <w:rFonts w:asciiTheme="majorBidi" w:hAnsiTheme="majorBidi" w:cstheme="majorBidi"/>
          <w:sz w:val="24"/>
          <w:szCs w:val="24"/>
        </w:rPr>
        <w:t>of</w:t>
      </w:r>
      <w:r w:rsidR="00BD68A1" w:rsidRPr="00AF7F1F">
        <w:rPr>
          <w:rFonts w:asciiTheme="majorBidi" w:hAnsiTheme="majorBidi" w:cstheme="majorBidi"/>
          <w:sz w:val="24"/>
          <w:szCs w:val="24"/>
        </w:rPr>
        <w:t xml:space="preserve"> </w:t>
      </w:r>
      <w:r w:rsidR="00B074DC" w:rsidRPr="00AF7F1F">
        <w:rPr>
          <w:rFonts w:asciiTheme="majorBidi" w:hAnsiTheme="majorBidi" w:cstheme="majorBidi"/>
          <w:sz w:val="24"/>
          <w:szCs w:val="24"/>
        </w:rPr>
        <w:t xml:space="preserve">bio- fuel pellets  and </w:t>
      </w:r>
      <w:r w:rsidR="00BD68A1">
        <w:rPr>
          <w:rFonts w:asciiTheme="majorBidi" w:hAnsiTheme="majorBidi" w:cstheme="majorBidi"/>
          <w:sz w:val="24"/>
          <w:szCs w:val="24"/>
        </w:rPr>
        <w:t xml:space="preserve">the second is the </w:t>
      </w:r>
      <w:r w:rsidR="00B074DC" w:rsidRPr="00AF7F1F">
        <w:rPr>
          <w:rFonts w:asciiTheme="majorBidi" w:hAnsiTheme="majorBidi" w:cstheme="majorBidi"/>
          <w:sz w:val="24"/>
          <w:szCs w:val="24"/>
        </w:rPr>
        <w:t xml:space="preserve">compost </w:t>
      </w:r>
      <w:r w:rsidR="00556F1D">
        <w:rPr>
          <w:rFonts w:asciiTheme="majorBidi" w:hAnsiTheme="majorBidi" w:cstheme="majorBidi"/>
          <w:sz w:val="24"/>
          <w:szCs w:val="24"/>
        </w:rPr>
        <w:t>preparation</w:t>
      </w:r>
      <w:r w:rsidR="00BD68A1">
        <w:rPr>
          <w:rFonts w:asciiTheme="majorBidi" w:hAnsiTheme="majorBidi" w:cstheme="majorBidi"/>
          <w:sz w:val="24"/>
          <w:szCs w:val="24"/>
        </w:rPr>
        <w:t xml:space="preserve">. A comparative analysis of </w:t>
      </w:r>
      <w:r w:rsidR="00EE3D62" w:rsidRPr="00AF7F1F">
        <w:rPr>
          <w:rFonts w:asciiTheme="majorBidi" w:hAnsiTheme="majorBidi" w:cstheme="majorBidi"/>
          <w:sz w:val="24"/>
          <w:szCs w:val="24"/>
        </w:rPr>
        <w:t>the environmental impacts will be compared between the different scenario</w:t>
      </w:r>
      <w:r w:rsidR="00BD68A1">
        <w:rPr>
          <w:rFonts w:asciiTheme="majorBidi" w:hAnsiTheme="majorBidi" w:cstheme="majorBidi"/>
          <w:sz w:val="24"/>
          <w:szCs w:val="24"/>
        </w:rPr>
        <w:t>s</w:t>
      </w:r>
      <w:r w:rsidR="00EE3D62" w:rsidRPr="00AF7F1F">
        <w:rPr>
          <w:rFonts w:asciiTheme="majorBidi" w:hAnsiTheme="majorBidi" w:cstheme="majorBidi"/>
          <w:sz w:val="24"/>
          <w:szCs w:val="24"/>
        </w:rPr>
        <w:t>.</w:t>
      </w:r>
    </w:p>
    <w:p w:rsidR="00980A76" w:rsidRPr="00AF7F1F" w:rsidRDefault="004E58FC" w:rsidP="004E58FC">
      <w:pPr>
        <w:shd w:val="clear" w:color="auto" w:fill="FFFFFF"/>
        <w:bidi w:val="0"/>
        <w:spacing w:line="360" w:lineRule="auto"/>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The</w:t>
      </w:r>
      <w:r w:rsidR="00980A76" w:rsidRPr="00AF7F1F">
        <w:rPr>
          <w:rFonts w:asciiTheme="majorBidi" w:hAnsiTheme="majorBidi" w:cstheme="majorBidi"/>
          <w:sz w:val="24"/>
          <w:szCs w:val="24"/>
          <w:shd w:val="clear" w:color="auto" w:fill="FFFFFF"/>
        </w:rPr>
        <w:t xml:space="preserve"> life cycle assessment</w:t>
      </w:r>
      <w:r>
        <w:rPr>
          <w:rFonts w:asciiTheme="majorBidi" w:hAnsiTheme="majorBidi" w:cstheme="majorBidi"/>
          <w:sz w:val="24"/>
          <w:szCs w:val="24"/>
          <w:shd w:val="clear" w:color="auto" w:fill="FFFFFF"/>
        </w:rPr>
        <w:t xml:space="preserve"> carried </w:t>
      </w:r>
      <w:r w:rsidR="00556F1D">
        <w:rPr>
          <w:rFonts w:asciiTheme="majorBidi" w:hAnsiTheme="majorBidi" w:cstheme="majorBidi"/>
          <w:sz w:val="24"/>
          <w:szCs w:val="24"/>
          <w:shd w:val="clear" w:color="auto" w:fill="FFFFFF"/>
        </w:rPr>
        <w:t xml:space="preserve">in </w:t>
      </w:r>
      <w:r w:rsidR="00980A76" w:rsidRPr="00AF7F1F">
        <w:rPr>
          <w:rFonts w:asciiTheme="majorBidi" w:hAnsiTheme="majorBidi" w:cstheme="majorBidi"/>
          <w:sz w:val="24"/>
          <w:szCs w:val="24"/>
          <w:shd w:val="clear" w:color="auto" w:fill="FFFFFF"/>
        </w:rPr>
        <w:t xml:space="preserve">this </w:t>
      </w:r>
      <w:r>
        <w:rPr>
          <w:rFonts w:asciiTheme="majorBidi" w:hAnsiTheme="majorBidi" w:cstheme="majorBidi"/>
          <w:sz w:val="24"/>
          <w:szCs w:val="24"/>
          <w:shd w:val="clear" w:color="auto" w:fill="FFFFFF"/>
        </w:rPr>
        <w:t xml:space="preserve">project </w:t>
      </w:r>
      <w:r w:rsidR="00980A76" w:rsidRPr="00AF7F1F">
        <w:rPr>
          <w:rFonts w:asciiTheme="majorBidi" w:hAnsiTheme="majorBidi" w:cstheme="majorBidi"/>
          <w:sz w:val="24"/>
          <w:szCs w:val="24"/>
          <w:shd w:val="clear" w:color="auto" w:fill="FFFFFF"/>
        </w:rPr>
        <w:t xml:space="preserve">will </w:t>
      </w:r>
      <w:r w:rsidR="00556F1D">
        <w:rPr>
          <w:rFonts w:asciiTheme="majorBidi" w:hAnsiTheme="majorBidi" w:cstheme="majorBidi"/>
          <w:sz w:val="24"/>
          <w:szCs w:val="24"/>
          <w:shd w:val="clear" w:color="auto" w:fill="FFFFFF"/>
        </w:rPr>
        <w:t xml:space="preserve">be </w:t>
      </w:r>
      <w:r w:rsidR="00980A76" w:rsidRPr="00AF7F1F">
        <w:rPr>
          <w:rFonts w:asciiTheme="majorBidi" w:hAnsiTheme="majorBidi" w:cstheme="majorBidi"/>
          <w:sz w:val="24"/>
          <w:szCs w:val="24"/>
          <w:shd w:val="clear" w:color="auto" w:fill="FFFFFF"/>
        </w:rPr>
        <w:t>conform</w:t>
      </w:r>
      <w:r w:rsidR="00556F1D">
        <w:rPr>
          <w:rFonts w:asciiTheme="majorBidi" w:hAnsiTheme="majorBidi" w:cstheme="majorBidi"/>
          <w:sz w:val="24"/>
          <w:szCs w:val="24"/>
          <w:shd w:val="clear" w:color="auto" w:fill="FFFFFF"/>
        </w:rPr>
        <w:t>ed</w:t>
      </w:r>
      <w:r w:rsidR="00980A76" w:rsidRPr="00AF7F1F">
        <w:rPr>
          <w:rFonts w:asciiTheme="majorBidi" w:hAnsiTheme="majorBidi" w:cstheme="majorBidi"/>
          <w:sz w:val="24"/>
          <w:szCs w:val="24"/>
          <w:shd w:val="clear" w:color="auto" w:fill="FFFFFF"/>
        </w:rPr>
        <w:t xml:space="preserve"> to the ISO14040 system too.</w:t>
      </w:r>
    </w:p>
    <w:p w:rsidR="00651672" w:rsidRPr="00AF7F1F" w:rsidRDefault="00651672" w:rsidP="00AF7F1F">
      <w:pPr>
        <w:bidi w:val="0"/>
        <w:spacing w:line="360" w:lineRule="auto"/>
        <w:jc w:val="both"/>
        <w:rPr>
          <w:rFonts w:asciiTheme="majorBidi" w:hAnsiTheme="majorBidi" w:cstheme="majorBidi"/>
          <w:b/>
          <w:bCs/>
          <w:sz w:val="24"/>
          <w:szCs w:val="24"/>
        </w:rPr>
      </w:pPr>
    </w:p>
    <w:p w:rsidR="004A7DB4" w:rsidRPr="00AF7F1F" w:rsidRDefault="004A7DB4" w:rsidP="00AF7F1F">
      <w:pPr>
        <w:spacing w:line="360" w:lineRule="auto"/>
        <w:jc w:val="both"/>
        <w:rPr>
          <w:rFonts w:asciiTheme="majorBidi" w:hAnsiTheme="majorBidi" w:cstheme="majorBidi"/>
          <w:b/>
          <w:bCs/>
          <w:sz w:val="24"/>
          <w:szCs w:val="24"/>
        </w:rPr>
      </w:pPr>
    </w:p>
    <w:p w:rsidR="004A7DB4" w:rsidRPr="00AF7F1F" w:rsidRDefault="004A7DB4" w:rsidP="00AF7F1F">
      <w:pPr>
        <w:spacing w:line="360" w:lineRule="auto"/>
        <w:jc w:val="both"/>
        <w:rPr>
          <w:rFonts w:asciiTheme="majorBidi" w:hAnsiTheme="majorBidi" w:cstheme="majorBidi"/>
          <w:b/>
          <w:bCs/>
          <w:sz w:val="24"/>
          <w:szCs w:val="24"/>
        </w:rPr>
      </w:pPr>
    </w:p>
    <w:p w:rsidR="004A7DB4" w:rsidRPr="00AF7F1F" w:rsidRDefault="004A7DB4" w:rsidP="00AF7F1F">
      <w:pPr>
        <w:spacing w:line="360" w:lineRule="auto"/>
        <w:jc w:val="both"/>
        <w:rPr>
          <w:rFonts w:asciiTheme="majorBidi" w:hAnsiTheme="majorBidi" w:cstheme="majorBidi"/>
          <w:b/>
          <w:bCs/>
          <w:sz w:val="24"/>
          <w:szCs w:val="24"/>
        </w:rPr>
      </w:pPr>
    </w:p>
    <w:p w:rsidR="004A7DB4" w:rsidRPr="00AF7F1F" w:rsidRDefault="004A7DB4" w:rsidP="00AF7F1F">
      <w:pPr>
        <w:spacing w:line="360" w:lineRule="auto"/>
        <w:jc w:val="both"/>
        <w:rPr>
          <w:rFonts w:asciiTheme="majorBidi" w:hAnsiTheme="majorBidi" w:cstheme="majorBidi"/>
          <w:b/>
          <w:bCs/>
          <w:sz w:val="24"/>
          <w:szCs w:val="24"/>
        </w:rPr>
      </w:pPr>
    </w:p>
    <w:p w:rsidR="004A7DB4" w:rsidRPr="00AF7F1F" w:rsidRDefault="004A7DB4" w:rsidP="00AF7F1F">
      <w:pPr>
        <w:spacing w:line="360" w:lineRule="auto"/>
        <w:jc w:val="both"/>
        <w:rPr>
          <w:rFonts w:asciiTheme="majorBidi" w:hAnsiTheme="majorBidi" w:cstheme="majorBidi"/>
          <w:b/>
          <w:bCs/>
          <w:sz w:val="24"/>
          <w:szCs w:val="24"/>
        </w:rPr>
      </w:pPr>
    </w:p>
    <w:p w:rsidR="004A7DB4" w:rsidRPr="00AF7F1F" w:rsidRDefault="004A7DB4" w:rsidP="00AF7F1F">
      <w:pPr>
        <w:spacing w:line="360" w:lineRule="auto"/>
        <w:jc w:val="both"/>
        <w:rPr>
          <w:rFonts w:asciiTheme="majorBidi" w:hAnsiTheme="majorBidi" w:cstheme="majorBidi"/>
          <w:b/>
          <w:bCs/>
          <w:sz w:val="24"/>
          <w:szCs w:val="24"/>
        </w:rPr>
      </w:pPr>
    </w:p>
    <w:p w:rsidR="004A7DB4" w:rsidRPr="00AF7F1F" w:rsidRDefault="004A7DB4" w:rsidP="00AF7F1F">
      <w:pPr>
        <w:spacing w:line="360" w:lineRule="auto"/>
        <w:jc w:val="both"/>
        <w:rPr>
          <w:rFonts w:asciiTheme="majorBidi" w:hAnsiTheme="majorBidi" w:cstheme="majorBidi"/>
          <w:b/>
          <w:bCs/>
          <w:sz w:val="24"/>
          <w:szCs w:val="24"/>
        </w:rPr>
      </w:pPr>
    </w:p>
    <w:p w:rsidR="004A7DB4" w:rsidRPr="00AF7F1F" w:rsidRDefault="004A7DB4" w:rsidP="00AF7F1F">
      <w:pPr>
        <w:spacing w:line="360" w:lineRule="auto"/>
        <w:jc w:val="both"/>
        <w:rPr>
          <w:rFonts w:asciiTheme="majorBidi" w:hAnsiTheme="majorBidi" w:cstheme="majorBidi"/>
          <w:b/>
          <w:bCs/>
          <w:sz w:val="24"/>
          <w:szCs w:val="24"/>
        </w:rPr>
      </w:pPr>
    </w:p>
    <w:p w:rsidR="008131CD" w:rsidRDefault="008131CD" w:rsidP="00AF7F1F">
      <w:pPr>
        <w:pStyle w:val="1"/>
        <w:spacing w:line="360" w:lineRule="auto"/>
        <w:jc w:val="both"/>
        <w:rPr>
          <w:rFonts w:asciiTheme="majorBidi" w:hAnsiTheme="majorBidi" w:cstheme="majorBidi"/>
          <w:b w:val="0"/>
          <w:bCs/>
          <w:szCs w:val="24"/>
        </w:rPr>
      </w:pPr>
    </w:p>
    <w:p w:rsidR="00787266" w:rsidRDefault="00787266" w:rsidP="00AF7F1F">
      <w:pPr>
        <w:pStyle w:val="1"/>
        <w:spacing w:line="360" w:lineRule="auto"/>
        <w:jc w:val="both"/>
        <w:rPr>
          <w:rFonts w:asciiTheme="majorBidi" w:hAnsiTheme="majorBidi" w:cstheme="majorBidi"/>
          <w:b w:val="0"/>
          <w:bCs/>
          <w:szCs w:val="24"/>
        </w:rPr>
      </w:pPr>
    </w:p>
    <w:p w:rsidR="004F0461" w:rsidRDefault="004F0461" w:rsidP="00AF7F1F">
      <w:pPr>
        <w:pStyle w:val="1"/>
        <w:spacing w:line="360" w:lineRule="auto"/>
        <w:jc w:val="both"/>
        <w:rPr>
          <w:rFonts w:asciiTheme="majorBidi" w:hAnsiTheme="majorBidi" w:cstheme="majorBidi"/>
          <w:b w:val="0"/>
          <w:bCs/>
          <w:szCs w:val="24"/>
        </w:rPr>
      </w:pPr>
    </w:p>
    <w:p w:rsidR="004F0461" w:rsidRPr="00103A35" w:rsidRDefault="004F0461" w:rsidP="00103A35">
      <w:pPr>
        <w:pStyle w:val="1"/>
        <w:spacing w:line="360" w:lineRule="auto"/>
        <w:ind w:left="360" w:hanging="360"/>
        <w:rPr>
          <w:b w:val="0"/>
          <w:bCs/>
          <w:sz w:val="28"/>
          <w:szCs w:val="28"/>
        </w:rPr>
      </w:pPr>
      <w:bookmarkStart w:id="2" w:name="_Toc60167205"/>
      <w:r>
        <w:rPr>
          <w:bCs/>
          <w:sz w:val="28"/>
          <w:szCs w:val="28"/>
        </w:rPr>
        <w:t>2</w:t>
      </w:r>
      <w:r w:rsidRPr="00BF1FA0">
        <w:rPr>
          <w:bCs/>
          <w:sz w:val="28"/>
          <w:szCs w:val="28"/>
        </w:rPr>
        <w:t xml:space="preserve">.  </w:t>
      </w:r>
      <w:r>
        <w:rPr>
          <w:bCs/>
          <w:sz w:val="28"/>
          <w:szCs w:val="28"/>
        </w:rPr>
        <w:t>Work methodology</w:t>
      </w:r>
      <w:bookmarkEnd w:id="2"/>
      <w:r>
        <w:rPr>
          <w:bCs/>
          <w:sz w:val="28"/>
          <w:szCs w:val="28"/>
        </w:rPr>
        <w:t xml:space="preserve"> </w:t>
      </w:r>
      <w:r w:rsidRPr="00BF1FA0">
        <w:rPr>
          <w:bCs/>
          <w:sz w:val="28"/>
          <w:szCs w:val="28"/>
        </w:rPr>
        <w:t xml:space="preserve">        </w:t>
      </w:r>
    </w:p>
    <w:p w:rsidR="00733F61" w:rsidRDefault="004F0461" w:rsidP="00733F61">
      <w:pPr>
        <w:bidi w:val="0"/>
        <w:spacing w:line="360" w:lineRule="auto"/>
        <w:jc w:val="both"/>
        <w:rPr>
          <w:sz w:val="24"/>
          <w:szCs w:val="24"/>
        </w:rPr>
      </w:pPr>
      <w:bookmarkStart w:id="3" w:name="_Toc59791697"/>
      <w:bookmarkStart w:id="4" w:name="_Toc59791810"/>
      <w:bookmarkStart w:id="5" w:name="_Toc59793393"/>
      <w:r w:rsidRPr="00103A35">
        <w:rPr>
          <w:sz w:val="24"/>
          <w:szCs w:val="24"/>
        </w:rPr>
        <w:t xml:space="preserve">In this section, </w:t>
      </w:r>
      <w:r w:rsidR="00956ED4">
        <w:rPr>
          <w:sz w:val="24"/>
          <w:szCs w:val="24"/>
        </w:rPr>
        <w:t xml:space="preserve">the synthesis processes, </w:t>
      </w:r>
      <w:r w:rsidRPr="00103A35">
        <w:rPr>
          <w:sz w:val="24"/>
          <w:szCs w:val="24"/>
        </w:rPr>
        <w:t>goal and scope of the LCA study, the methodology used and life cycle inventory (LCI) related to different utilization scenarios of olive solid waste are provided</w:t>
      </w:r>
      <w:bookmarkEnd w:id="3"/>
      <w:bookmarkEnd w:id="4"/>
      <w:bookmarkEnd w:id="5"/>
      <w:r w:rsidR="00906CEA" w:rsidRPr="00103A35">
        <w:rPr>
          <w:sz w:val="24"/>
          <w:szCs w:val="24"/>
        </w:rPr>
        <w:t>.</w:t>
      </w:r>
    </w:p>
    <w:p w:rsidR="00733F61" w:rsidRDefault="00733F61" w:rsidP="00733F61">
      <w:pPr>
        <w:bidi w:val="0"/>
        <w:spacing w:line="360" w:lineRule="auto"/>
        <w:jc w:val="both"/>
        <w:rPr>
          <w:sz w:val="24"/>
          <w:szCs w:val="24"/>
        </w:rPr>
      </w:pPr>
    </w:p>
    <w:p w:rsidR="00733F61" w:rsidRDefault="001D2E68" w:rsidP="001D2E68">
      <w:pPr>
        <w:pStyle w:val="1"/>
        <w:spacing w:line="360" w:lineRule="auto"/>
        <w:rPr>
          <w:bCs/>
          <w:sz w:val="28"/>
          <w:szCs w:val="28"/>
        </w:rPr>
      </w:pPr>
      <w:bookmarkStart w:id="6" w:name="_Toc60167206"/>
      <w:r>
        <w:rPr>
          <w:bCs/>
          <w:sz w:val="28"/>
          <w:szCs w:val="28"/>
        </w:rPr>
        <w:t>2.1</w:t>
      </w:r>
      <w:r w:rsidR="00733F61">
        <w:rPr>
          <w:bCs/>
          <w:sz w:val="28"/>
          <w:szCs w:val="28"/>
        </w:rPr>
        <w:t xml:space="preserve"> </w:t>
      </w:r>
      <w:r w:rsidR="00733F61" w:rsidRPr="00BF1FA0">
        <w:rPr>
          <w:bCs/>
          <w:sz w:val="28"/>
          <w:szCs w:val="28"/>
        </w:rPr>
        <w:t>Synthesis</w:t>
      </w:r>
      <w:bookmarkEnd w:id="6"/>
      <w:r w:rsidR="00733F61" w:rsidRPr="00BF1FA0">
        <w:rPr>
          <w:bCs/>
          <w:sz w:val="28"/>
          <w:szCs w:val="28"/>
        </w:rPr>
        <w:t xml:space="preserve"> </w:t>
      </w:r>
    </w:p>
    <w:p w:rsidR="00733F61" w:rsidRPr="00733F61" w:rsidRDefault="00733F61" w:rsidP="00733F61">
      <w:pPr>
        <w:pStyle w:val="1"/>
        <w:spacing w:line="360" w:lineRule="auto"/>
        <w:rPr>
          <w:bCs/>
          <w:sz w:val="28"/>
          <w:szCs w:val="28"/>
        </w:rPr>
      </w:pPr>
    </w:p>
    <w:p w:rsidR="00733F61" w:rsidRPr="00282751" w:rsidRDefault="00733F61" w:rsidP="00733F61">
      <w:pPr>
        <w:pStyle w:val="1"/>
        <w:spacing w:line="360" w:lineRule="auto"/>
        <w:rPr>
          <w:sz w:val="28"/>
          <w:szCs w:val="28"/>
        </w:rPr>
      </w:pPr>
      <w:bookmarkStart w:id="7" w:name="_Toc60167207"/>
      <w:r>
        <w:rPr>
          <w:sz w:val="28"/>
          <w:szCs w:val="28"/>
        </w:rPr>
        <w:t>2</w:t>
      </w:r>
      <w:r w:rsidRPr="00282751">
        <w:rPr>
          <w:sz w:val="28"/>
          <w:szCs w:val="28"/>
        </w:rPr>
        <w:t>.1</w:t>
      </w:r>
      <w:r>
        <w:rPr>
          <w:sz w:val="28"/>
          <w:szCs w:val="28"/>
        </w:rPr>
        <w:t>.1</w:t>
      </w:r>
      <w:r w:rsidRPr="00282751">
        <w:rPr>
          <w:sz w:val="28"/>
          <w:szCs w:val="28"/>
        </w:rPr>
        <w:t xml:space="preserve"> Synthesis of</w:t>
      </w:r>
      <w:r w:rsidRPr="00282751">
        <w:rPr>
          <w:rFonts w:asciiTheme="majorBidi" w:eastAsiaTheme="minorHAnsi" w:hAnsiTheme="majorBidi" w:cstheme="majorBidi"/>
          <w:sz w:val="28"/>
          <w:szCs w:val="28"/>
        </w:rPr>
        <w:t xml:space="preserve"> </w:t>
      </w:r>
      <w:r w:rsidRPr="00282751">
        <w:rPr>
          <w:rFonts w:eastAsiaTheme="minorHAnsi"/>
          <w:sz w:val="28"/>
          <w:szCs w:val="28"/>
        </w:rPr>
        <w:t>Carbon Nano-dots</w:t>
      </w:r>
      <w:bookmarkEnd w:id="7"/>
      <w:r w:rsidRPr="00282751">
        <w:rPr>
          <w:sz w:val="28"/>
          <w:szCs w:val="28"/>
        </w:rPr>
        <w:t xml:space="preserve"> </w:t>
      </w:r>
    </w:p>
    <w:p w:rsidR="00733F61" w:rsidRPr="00AF7F1F" w:rsidRDefault="00733F61" w:rsidP="004E2A74">
      <w:pPr>
        <w:bidi w:val="0"/>
        <w:spacing w:line="360" w:lineRule="auto"/>
        <w:jc w:val="both"/>
        <w:rPr>
          <w:rFonts w:asciiTheme="majorBidi" w:hAnsiTheme="majorBidi" w:cstheme="majorBidi"/>
          <w:sz w:val="24"/>
          <w:szCs w:val="24"/>
        </w:rPr>
      </w:pPr>
      <w:r w:rsidRPr="00AF7F1F">
        <w:rPr>
          <w:rFonts w:asciiTheme="majorBidi" w:hAnsiTheme="majorBidi" w:cstheme="majorBidi"/>
          <w:sz w:val="24"/>
          <w:szCs w:val="24"/>
        </w:rPr>
        <w:t xml:space="preserve">CNDs were prepared by pyrolysis of olive solid wastes (OSWs) at 600°C for 1hr </w:t>
      </w:r>
      <w:r w:rsidR="009C25FD" w:rsidRPr="00AF7F1F">
        <w:rPr>
          <w:rFonts w:asciiTheme="majorBidi" w:hAnsiTheme="majorBidi" w:cstheme="majorBidi"/>
          <w:sz w:val="24"/>
          <w:szCs w:val="24"/>
        </w:rPr>
        <w:fldChar w:fldCharType="begin"/>
      </w:r>
      <w:r w:rsidR="00C63B7D">
        <w:rPr>
          <w:rFonts w:asciiTheme="majorBidi" w:hAnsiTheme="majorBidi" w:cstheme="majorBidi"/>
          <w:sz w:val="24"/>
          <w:szCs w:val="24"/>
        </w:rPr>
        <w:instrText xml:space="preserve"> ADDIN EN.CITE &lt;EndNote&gt;&lt;Cite&gt;&lt;Author&gt;Sawalha&lt;/Author&gt;&lt;Year&gt;2010&lt;/Year&gt;&lt;RecNum&gt;1&lt;/RecNum&gt;&lt;DisplayText&gt;[14]&lt;/DisplayText&gt;&lt;record&gt;&lt;rec-number&gt;1&lt;/rec-number&gt;&lt;foreign-keys&gt;&lt;key app="EN" db-id="29pwz9vw45fw9eez9dopxf2nxwaas05dvfr5" timestamp="1557747356"&gt;1&lt;/key&gt;&lt;/foreign-keys&gt;&lt;ref-type name="Journal Article"&gt;17&lt;/ref-type&gt;&lt;contributors&gt;&lt;authors&gt;&lt;author&gt;Sawalha, S.&lt;/author&gt;&lt;author&gt;El-Hamouz, A.&lt;/author&gt;&lt;/authors&gt;&lt;/contributors&gt;&lt;auth-address&gt;An Najah Natl Univ, Dept Chem Engn, Nablus, Israel&lt;/auth-address&gt;&lt;titles&gt;&lt;title&gt;Improvements of the Tensile Properties of Recycled High Density Polyethylene (HDPE) by the Use of Carbonized Olive Solid Waste&lt;/title&gt;&lt;secondary-title&gt;Polymer-Plastics Technology and Engineering&lt;/secondary-title&gt;&lt;alt-title&gt;Polym-Plast Technol&lt;/alt-title&gt;&lt;/titles&gt;&lt;periodical&gt;&lt;full-title&gt;Polymer-Plastics Technology and Engineering&lt;/full-title&gt;&lt;abbr-1&gt;Polym-Plast Technol&lt;/abbr-1&gt;&lt;/periodical&gt;&lt;alt-periodical&gt;&lt;full-title&gt;Polymer-Plastics Technology and Engineering&lt;/full-title&gt;&lt;abbr-1&gt;Polym-Plast Technol&lt;/abbr-1&gt;&lt;/alt-periodical&gt;&lt;pages&gt;387-393&lt;/pages&gt;&lt;volume&gt;49&lt;/volume&gt;&lt;number&gt;4&lt;/number&gt;&lt;keywords&gt;&lt;keyword&gt;carbon particle sizes&lt;/keyword&gt;&lt;keyword&gt;extruder operating variables&lt;/keyword&gt;&lt;keyword&gt;hdpe&lt;/keyword&gt;&lt;keyword&gt;olive solid waste&lt;/keyword&gt;&lt;keyword&gt;tensile properties&lt;/keyword&gt;&lt;keyword&gt;mechanical-properties&lt;/keyword&gt;&lt;keyword&gt;blends&lt;/keyword&gt;&lt;keyword&gt;composites&lt;/keyword&gt;&lt;/keywords&gt;&lt;dates&gt;&lt;year&gt;2010&lt;/year&gt;&lt;/dates&gt;&lt;isbn&gt;0360-2559&lt;/isbn&gt;&lt;accession-num&gt;WOS:000284636700011&lt;/accession-num&gt;&lt;urls&gt;&lt;related-urls&gt;&lt;url&gt;&amp;lt;Go to ISI&amp;gt;://WOS:000284636700011&lt;/url&gt;&lt;/related-urls&gt;&lt;/urls&gt;&lt;electronic-resource-num&gt;10.1080/03602550903532141&lt;/electronic-resource-num&gt;&lt;language&gt;English&lt;/language&gt;&lt;/record&gt;&lt;/Cite&gt;&lt;/EndNote&gt;</w:instrText>
      </w:r>
      <w:r w:rsidR="009C25FD" w:rsidRPr="00AF7F1F">
        <w:rPr>
          <w:rFonts w:asciiTheme="majorBidi" w:hAnsiTheme="majorBidi" w:cstheme="majorBidi"/>
          <w:sz w:val="24"/>
          <w:szCs w:val="24"/>
        </w:rPr>
        <w:fldChar w:fldCharType="separate"/>
      </w:r>
      <w:r w:rsidR="00C63B7D">
        <w:rPr>
          <w:rFonts w:asciiTheme="majorBidi" w:hAnsiTheme="majorBidi" w:cstheme="majorBidi"/>
          <w:noProof/>
          <w:sz w:val="24"/>
          <w:szCs w:val="24"/>
        </w:rPr>
        <w:t>[</w:t>
      </w:r>
      <w:hyperlink w:anchor="_ENREF_14" w:tooltip="Sawalha, 2010 #1" w:history="1">
        <w:r w:rsidR="004E2A74">
          <w:rPr>
            <w:rFonts w:asciiTheme="majorBidi" w:hAnsiTheme="majorBidi" w:cstheme="majorBidi"/>
            <w:noProof/>
            <w:sz w:val="24"/>
            <w:szCs w:val="24"/>
          </w:rPr>
          <w:t>14</w:t>
        </w:r>
      </w:hyperlink>
      <w:r w:rsidR="00C63B7D">
        <w:rPr>
          <w:rFonts w:asciiTheme="majorBidi" w:hAnsiTheme="majorBidi" w:cstheme="majorBidi"/>
          <w:noProof/>
          <w:sz w:val="24"/>
          <w:szCs w:val="24"/>
        </w:rPr>
        <w:t>]</w:t>
      </w:r>
      <w:r w:rsidR="009C25FD" w:rsidRPr="00AF7F1F">
        <w:rPr>
          <w:rFonts w:asciiTheme="majorBidi" w:hAnsiTheme="majorBidi" w:cstheme="majorBidi"/>
          <w:sz w:val="24"/>
          <w:szCs w:val="24"/>
        </w:rPr>
        <w:fldChar w:fldCharType="end"/>
      </w:r>
      <w:r w:rsidRPr="00AF7F1F">
        <w:rPr>
          <w:rFonts w:asciiTheme="majorBidi" w:hAnsiTheme="majorBidi" w:cstheme="majorBidi"/>
          <w:sz w:val="24"/>
          <w:szCs w:val="24"/>
        </w:rPr>
        <w:t>. Firstly, OSWs were purified from residual oil and impurities by the mean of Soxhlet extraction using hot water at 90° C. Afterwards the OSWs were pyrolyzed (carbonized) into carbonized olive solid wastes (COSWs). After cooling to room temperature COSWs were mechanically ground into fine powder. 0.1g of the obtained powder was dispersed in 10 ml of deionized water containing 150µl of 30 wt% H</w:t>
      </w:r>
      <w:r w:rsidRPr="00AF7F1F">
        <w:rPr>
          <w:rFonts w:asciiTheme="majorBidi" w:hAnsiTheme="majorBidi" w:cstheme="majorBidi"/>
          <w:sz w:val="24"/>
          <w:szCs w:val="24"/>
          <w:vertAlign w:val="subscript"/>
        </w:rPr>
        <w:t>2</w:t>
      </w:r>
      <w:r w:rsidRPr="00AF7F1F">
        <w:rPr>
          <w:rFonts w:asciiTheme="majorBidi" w:hAnsiTheme="majorBidi" w:cstheme="majorBidi"/>
          <w:sz w:val="24"/>
          <w:szCs w:val="24"/>
        </w:rPr>
        <w:t>O</w:t>
      </w:r>
      <w:r w:rsidRPr="00AF7F1F">
        <w:rPr>
          <w:rFonts w:asciiTheme="majorBidi" w:hAnsiTheme="majorBidi" w:cstheme="majorBidi"/>
          <w:sz w:val="24"/>
          <w:szCs w:val="24"/>
          <w:vertAlign w:val="subscript"/>
        </w:rPr>
        <w:t>2</w:t>
      </w:r>
      <w:r w:rsidRPr="00AF7F1F">
        <w:rPr>
          <w:rFonts w:asciiTheme="majorBidi" w:hAnsiTheme="majorBidi" w:cstheme="majorBidi"/>
          <w:sz w:val="24"/>
          <w:szCs w:val="24"/>
        </w:rPr>
        <w:t xml:space="preserve"> solution prepared in and oxidized for 90 min under refluxing. CNDs were separated from larger carbon particles by centrifugation at 8000 rpm (9900 rcf) for 20 min. The supernatant was collected and filtrated through 0.2 µm microfilter. Finally, the CNDs were lyophilized for 36 hrs to obtain a dry brown powder.</w:t>
      </w:r>
    </w:p>
    <w:p w:rsidR="00733F61" w:rsidRPr="00AF7F1F" w:rsidRDefault="00733F61" w:rsidP="004E2A74">
      <w:pPr>
        <w:bidi w:val="0"/>
        <w:spacing w:line="360" w:lineRule="auto"/>
        <w:jc w:val="both"/>
        <w:rPr>
          <w:rFonts w:asciiTheme="majorBidi" w:hAnsiTheme="majorBidi" w:cstheme="majorBidi"/>
          <w:sz w:val="24"/>
          <w:szCs w:val="24"/>
        </w:rPr>
      </w:pPr>
      <w:r w:rsidRPr="00AF7F1F">
        <w:rPr>
          <w:rFonts w:asciiTheme="majorBidi" w:hAnsiTheme="majorBidi" w:cstheme="majorBidi"/>
          <w:sz w:val="24"/>
          <w:szCs w:val="24"/>
        </w:rPr>
        <w:t>After purification and lyophilization, CNDs are obtained with a production yield of 10%. The unreacted residual COSWs can be recycled and used as a precursor for a new batch, minimizing or eliminating the waste byproduct of the reaction</w:t>
      </w:r>
      <w:r w:rsidR="009C25FD" w:rsidRPr="00AF7F1F">
        <w:rPr>
          <w:rFonts w:asciiTheme="majorBidi" w:hAnsiTheme="majorBidi" w:cstheme="majorBidi"/>
          <w:sz w:val="24"/>
          <w:szCs w:val="24"/>
        </w:rPr>
        <w:fldChar w:fldCharType="begin"/>
      </w:r>
      <w:r w:rsidR="00C63B7D">
        <w:rPr>
          <w:rFonts w:asciiTheme="majorBidi" w:hAnsiTheme="majorBidi" w:cstheme="majorBidi"/>
          <w:sz w:val="24"/>
          <w:szCs w:val="24"/>
        </w:rPr>
        <w:instrText xml:space="preserve"> ADDIN EN.CITE &lt;EndNote&gt;&lt;Cite&gt;&lt;Author&gt;Sawalha&lt;/Author&gt;&lt;Year&gt;2020&lt;/Year&gt;&lt;RecNum&gt;579&lt;/RecNum&gt;&lt;DisplayText&gt;[15]&lt;/DisplayText&gt;&lt;record&gt;&lt;rec-number&gt;579&lt;/rec-number&gt;&lt;foreign-keys&gt;&lt;key app="EN" db-id="2w50w9fzoaa2piexae9psdxa9rstz5s0psef"&gt;579&lt;/key&gt;&lt;/foreign-keys&gt;&lt;ref-type name="Journal Article"&gt;17&lt;/ref-type&gt;&lt;contributors&gt;&lt;authors&gt;&lt;author&gt;Sawalha, Shadi&lt;/author&gt;&lt;author&gt;Silvestri, Alessandro&lt;/author&gt;&lt;author&gt;Criado, Alejandro&lt;/author&gt;&lt;author&gt;Bettini, Simona&lt;/author&gt;&lt;author&gt;Prato, Maurizio&lt;/author&gt;&lt;author&gt;Valli, Ludovico&lt;/author&gt;&lt;/authors&gt;&lt;/contributors&gt;&lt;titles&gt;&lt;title&gt;Tailoring the sensing abilities of carbon nanodots obtained from olive solid wastes&lt;/title&gt;&lt;secondary-title&gt;Carbon&lt;/secondary-title&gt;&lt;/titles&gt;&lt;periodical&gt;&lt;full-title&gt;Carbon&lt;/full-title&gt;&lt;/periodical&gt;&lt;pages&gt;696-708&lt;/pages&gt;&lt;volume&gt;167&lt;/volume&gt;&lt;dates&gt;&lt;year&gt;2020&lt;/year&gt;&lt;pub-dates&gt;&lt;date&gt;2020/10/15/&lt;/date&gt;&lt;/pub-dates&gt;&lt;/dates&gt;&lt;isbn&gt;0008-6223&lt;/isbn&gt;&lt;urls&gt;&lt;related-urls&gt;&lt;url&gt;http://www.sciencedirect.com/science/article/pii/S0008622320305686&lt;/url&gt;&lt;/related-urls&gt;&lt;/urls&gt;&lt;electronic-resource-num&gt;https://doi.org/10.1016/j.carbon.2020.06.011&lt;/electronic-resource-num&gt;&lt;/record&gt;&lt;/Cite&gt;&lt;/EndNote&gt;</w:instrText>
      </w:r>
      <w:r w:rsidR="009C25FD" w:rsidRPr="00AF7F1F">
        <w:rPr>
          <w:rFonts w:asciiTheme="majorBidi" w:hAnsiTheme="majorBidi" w:cstheme="majorBidi"/>
          <w:sz w:val="24"/>
          <w:szCs w:val="24"/>
        </w:rPr>
        <w:fldChar w:fldCharType="separate"/>
      </w:r>
      <w:r w:rsidR="00C63B7D">
        <w:rPr>
          <w:rFonts w:asciiTheme="majorBidi" w:hAnsiTheme="majorBidi" w:cstheme="majorBidi"/>
          <w:noProof/>
          <w:sz w:val="24"/>
          <w:szCs w:val="24"/>
        </w:rPr>
        <w:t>[</w:t>
      </w:r>
      <w:hyperlink w:anchor="_ENREF_15" w:tooltip="Sawalha, 2020 #579" w:history="1">
        <w:r w:rsidR="004E2A74">
          <w:rPr>
            <w:rFonts w:asciiTheme="majorBidi" w:hAnsiTheme="majorBidi" w:cstheme="majorBidi"/>
            <w:noProof/>
            <w:sz w:val="24"/>
            <w:szCs w:val="24"/>
          </w:rPr>
          <w:t>15</w:t>
        </w:r>
      </w:hyperlink>
      <w:r w:rsidR="00C63B7D">
        <w:rPr>
          <w:rFonts w:asciiTheme="majorBidi" w:hAnsiTheme="majorBidi" w:cstheme="majorBidi"/>
          <w:noProof/>
          <w:sz w:val="24"/>
          <w:szCs w:val="24"/>
        </w:rPr>
        <w:t>]</w:t>
      </w:r>
      <w:r w:rsidR="009C25FD" w:rsidRPr="00AF7F1F">
        <w:rPr>
          <w:rFonts w:asciiTheme="majorBidi" w:hAnsiTheme="majorBidi" w:cstheme="majorBidi"/>
          <w:sz w:val="24"/>
          <w:szCs w:val="24"/>
        </w:rPr>
        <w:fldChar w:fldCharType="end"/>
      </w:r>
      <w:r w:rsidRPr="00AF7F1F">
        <w:rPr>
          <w:rFonts w:asciiTheme="majorBidi" w:hAnsiTheme="majorBidi" w:cstheme="majorBidi"/>
          <w:sz w:val="24"/>
          <w:szCs w:val="24"/>
        </w:rPr>
        <w:t>. A schematic diagram showing, detailed steps is illustrated in Figure 2.</w:t>
      </w:r>
    </w:p>
    <w:p w:rsidR="00733F61" w:rsidRPr="00AF7F1F" w:rsidRDefault="00733F61" w:rsidP="00733F61">
      <w:pPr>
        <w:bidi w:val="0"/>
        <w:spacing w:line="360" w:lineRule="auto"/>
        <w:jc w:val="center"/>
        <w:rPr>
          <w:rFonts w:asciiTheme="majorBidi" w:hAnsiTheme="majorBidi" w:cstheme="majorBidi"/>
          <w:sz w:val="24"/>
          <w:szCs w:val="24"/>
        </w:rPr>
      </w:pPr>
      <w:r w:rsidRPr="00AF7F1F">
        <w:rPr>
          <w:rFonts w:asciiTheme="majorBidi" w:hAnsiTheme="majorBidi" w:cstheme="majorBidi"/>
          <w:noProof/>
          <w:sz w:val="24"/>
          <w:szCs w:val="24"/>
        </w:rPr>
        <w:drawing>
          <wp:inline distT="0" distB="0" distL="0" distR="0">
            <wp:extent cx="4162425" cy="2585062"/>
            <wp:effectExtent l="0" t="0" r="0" b="635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 7.1.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201209" cy="2609149"/>
                    </a:xfrm>
                    <a:prstGeom prst="rect">
                      <a:avLst/>
                    </a:prstGeom>
                  </pic:spPr>
                </pic:pic>
              </a:graphicData>
            </a:graphic>
          </wp:inline>
        </w:drawing>
      </w:r>
    </w:p>
    <w:p w:rsidR="00733F61" w:rsidRPr="00AF7F1F" w:rsidRDefault="00733F61" w:rsidP="00733F61">
      <w:pPr>
        <w:pStyle w:val="a8"/>
        <w:bidi w:val="0"/>
        <w:spacing w:line="360" w:lineRule="auto"/>
        <w:jc w:val="center"/>
        <w:rPr>
          <w:rFonts w:asciiTheme="majorBidi" w:hAnsiTheme="majorBidi" w:cstheme="majorBidi"/>
          <w:color w:val="auto"/>
          <w:sz w:val="24"/>
          <w:szCs w:val="24"/>
        </w:rPr>
      </w:pPr>
      <w:bookmarkStart w:id="8" w:name="_Toc61699665"/>
      <w:r w:rsidRPr="00AF7F1F">
        <w:rPr>
          <w:rFonts w:asciiTheme="majorBidi" w:hAnsiTheme="majorBidi" w:cstheme="majorBidi"/>
          <w:color w:val="auto"/>
          <w:sz w:val="24"/>
          <w:szCs w:val="24"/>
        </w:rPr>
        <w:t xml:space="preserve">Figure </w:t>
      </w:r>
      <w:r w:rsidR="009C25FD" w:rsidRPr="00AF7F1F">
        <w:rPr>
          <w:rFonts w:asciiTheme="majorBidi" w:hAnsiTheme="majorBidi" w:cstheme="majorBidi"/>
          <w:color w:val="auto"/>
          <w:sz w:val="24"/>
          <w:szCs w:val="24"/>
        </w:rPr>
        <w:fldChar w:fldCharType="begin"/>
      </w:r>
      <w:r w:rsidRPr="00AF7F1F">
        <w:rPr>
          <w:rFonts w:asciiTheme="majorBidi" w:hAnsiTheme="majorBidi" w:cstheme="majorBidi"/>
          <w:color w:val="auto"/>
          <w:sz w:val="24"/>
          <w:szCs w:val="24"/>
        </w:rPr>
        <w:instrText xml:space="preserve"> SEQ Figure \* ARABIC </w:instrText>
      </w:r>
      <w:r w:rsidR="009C25FD" w:rsidRPr="00AF7F1F">
        <w:rPr>
          <w:rFonts w:asciiTheme="majorBidi" w:hAnsiTheme="majorBidi" w:cstheme="majorBidi"/>
          <w:color w:val="auto"/>
          <w:sz w:val="24"/>
          <w:szCs w:val="24"/>
        </w:rPr>
        <w:fldChar w:fldCharType="separate"/>
      </w:r>
      <w:r>
        <w:rPr>
          <w:rFonts w:asciiTheme="majorBidi" w:hAnsiTheme="majorBidi" w:cstheme="majorBidi"/>
          <w:noProof/>
          <w:color w:val="auto"/>
          <w:sz w:val="24"/>
          <w:szCs w:val="24"/>
        </w:rPr>
        <w:t>2</w:t>
      </w:r>
      <w:r w:rsidR="009C25FD" w:rsidRPr="00AF7F1F">
        <w:rPr>
          <w:rFonts w:asciiTheme="majorBidi" w:hAnsiTheme="majorBidi" w:cstheme="majorBidi"/>
          <w:color w:val="auto"/>
          <w:sz w:val="24"/>
          <w:szCs w:val="24"/>
        </w:rPr>
        <w:fldChar w:fldCharType="end"/>
      </w:r>
      <w:r w:rsidRPr="00AF7F1F">
        <w:rPr>
          <w:rFonts w:asciiTheme="majorBidi" w:hAnsiTheme="majorBidi" w:cstheme="majorBidi"/>
          <w:noProof/>
          <w:color w:val="auto"/>
          <w:sz w:val="24"/>
          <w:szCs w:val="24"/>
        </w:rPr>
        <w:t>: CNDs synthesis steps</w:t>
      </w:r>
      <w:bookmarkEnd w:id="8"/>
    </w:p>
    <w:p w:rsidR="00733F61" w:rsidRPr="00AF7F1F" w:rsidRDefault="00733F61" w:rsidP="00733F61">
      <w:pPr>
        <w:bidi w:val="0"/>
        <w:spacing w:line="360" w:lineRule="auto"/>
        <w:jc w:val="both"/>
        <w:rPr>
          <w:rFonts w:asciiTheme="majorBidi" w:hAnsiTheme="majorBidi" w:cstheme="majorBidi"/>
          <w:sz w:val="24"/>
          <w:szCs w:val="24"/>
        </w:rPr>
      </w:pPr>
      <w:r w:rsidRPr="00AF7F1F">
        <w:rPr>
          <w:rFonts w:asciiTheme="majorBidi" w:hAnsiTheme="majorBidi" w:cstheme="majorBidi"/>
          <w:sz w:val="24"/>
          <w:szCs w:val="24"/>
        </w:rPr>
        <w:lastRenderedPageBreak/>
        <w:t>The above process will be scaled up to 1</w:t>
      </w:r>
      <w:r w:rsidR="00556F1D">
        <w:rPr>
          <w:rFonts w:asciiTheme="majorBidi" w:hAnsiTheme="majorBidi" w:cstheme="majorBidi"/>
          <w:sz w:val="24"/>
          <w:szCs w:val="24"/>
        </w:rPr>
        <w:t>k</w:t>
      </w:r>
      <w:r w:rsidRPr="00AF7F1F">
        <w:rPr>
          <w:rFonts w:asciiTheme="majorBidi" w:hAnsiTheme="majorBidi" w:cstheme="majorBidi"/>
          <w:sz w:val="24"/>
          <w:szCs w:val="24"/>
        </w:rPr>
        <w:t xml:space="preserve">g of CNDs production to </w:t>
      </w:r>
      <w:r>
        <w:rPr>
          <w:rFonts w:asciiTheme="majorBidi" w:hAnsiTheme="majorBidi" w:cstheme="majorBidi"/>
          <w:sz w:val="24"/>
          <w:szCs w:val="24"/>
        </w:rPr>
        <w:t xml:space="preserve">perform </w:t>
      </w:r>
      <w:r w:rsidRPr="00AF7F1F">
        <w:rPr>
          <w:rFonts w:asciiTheme="majorBidi" w:hAnsiTheme="majorBidi" w:cstheme="majorBidi"/>
          <w:sz w:val="24"/>
          <w:szCs w:val="24"/>
        </w:rPr>
        <w:t>the LCA analysis</w:t>
      </w:r>
      <w:r>
        <w:rPr>
          <w:rFonts w:asciiTheme="majorBidi" w:hAnsiTheme="majorBidi" w:cstheme="majorBidi"/>
          <w:sz w:val="24"/>
          <w:szCs w:val="24"/>
        </w:rPr>
        <w:t>,</w:t>
      </w:r>
      <w:r w:rsidRPr="00AF7F1F">
        <w:rPr>
          <w:rFonts w:asciiTheme="majorBidi" w:hAnsiTheme="majorBidi" w:cstheme="majorBidi"/>
          <w:sz w:val="24"/>
          <w:szCs w:val="24"/>
        </w:rPr>
        <w:t xml:space="preserve"> therefore</w:t>
      </w:r>
      <w:r>
        <w:rPr>
          <w:rFonts w:asciiTheme="majorBidi" w:hAnsiTheme="majorBidi" w:cstheme="majorBidi"/>
          <w:sz w:val="24"/>
          <w:szCs w:val="24"/>
        </w:rPr>
        <w:t>,</w:t>
      </w:r>
      <w:r w:rsidRPr="00AF7F1F">
        <w:rPr>
          <w:rFonts w:asciiTheme="majorBidi" w:hAnsiTheme="majorBidi" w:cstheme="majorBidi"/>
          <w:sz w:val="24"/>
          <w:szCs w:val="24"/>
        </w:rPr>
        <w:t xml:space="preserve"> all  input</w:t>
      </w:r>
      <w:r w:rsidR="00556F1D">
        <w:rPr>
          <w:rFonts w:asciiTheme="majorBidi" w:hAnsiTheme="majorBidi" w:cstheme="majorBidi"/>
          <w:sz w:val="24"/>
          <w:szCs w:val="24"/>
        </w:rPr>
        <w:t>s</w:t>
      </w:r>
      <w:r w:rsidRPr="00AF7F1F">
        <w:rPr>
          <w:rFonts w:asciiTheme="majorBidi" w:hAnsiTheme="majorBidi" w:cstheme="majorBidi"/>
          <w:sz w:val="24"/>
          <w:szCs w:val="24"/>
        </w:rPr>
        <w:t xml:space="preserve">   output</w:t>
      </w:r>
      <w:r w:rsidR="00556F1D">
        <w:rPr>
          <w:rFonts w:asciiTheme="majorBidi" w:hAnsiTheme="majorBidi" w:cstheme="majorBidi"/>
          <w:sz w:val="24"/>
          <w:szCs w:val="24"/>
        </w:rPr>
        <w:t>s</w:t>
      </w:r>
      <w:r w:rsidRPr="00AF7F1F">
        <w:rPr>
          <w:rFonts w:asciiTheme="majorBidi" w:hAnsiTheme="majorBidi" w:cstheme="majorBidi"/>
          <w:sz w:val="24"/>
          <w:szCs w:val="24"/>
        </w:rPr>
        <w:t xml:space="preserve"> will be scale</w:t>
      </w:r>
      <w:r>
        <w:rPr>
          <w:rFonts w:asciiTheme="majorBidi" w:hAnsiTheme="majorBidi" w:cstheme="majorBidi"/>
          <w:sz w:val="24"/>
          <w:szCs w:val="24"/>
        </w:rPr>
        <w:t>d.</w:t>
      </w:r>
      <w:r w:rsidRPr="00AF7F1F">
        <w:rPr>
          <w:rFonts w:asciiTheme="majorBidi" w:hAnsiTheme="majorBidi" w:cstheme="majorBidi"/>
          <w:sz w:val="24"/>
          <w:szCs w:val="24"/>
        </w:rPr>
        <w:t xml:space="preserve"> </w:t>
      </w:r>
      <w:r>
        <w:rPr>
          <w:rFonts w:asciiTheme="majorBidi" w:hAnsiTheme="majorBidi" w:cstheme="majorBidi"/>
          <w:sz w:val="24"/>
          <w:szCs w:val="24"/>
        </w:rPr>
        <w:t xml:space="preserve">The results will be presented in the inventory section. </w:t>
      </w:r>
    </w:p>
    <w:p w:rsidR="00733F61" w:rsidRDefault="00733F61" w:rsidP="00733F61">
      <w:pPr>
        <w:pStyle w:val="1"/>
        <w:spacing w:line="360" w:lineRule="auto"/>
        <w:jc w:val="both"/>
        <w:rPr>
          <w:rFonts w:asciiTheme="majorBidi" w:hAnsiTheme="majorBidi" w:cstheme="majorBidi"/>
          <w:szCs w:val="24"/>
        </w:rPr>
      </w:pPr>
    </w:p>
    <w:p w:rsidR="00733F61" w:rsidRPr="00603475" w:rsidRDefault="00733F61" w:rsidP="00733F61">
      <w:pPr>
        <w:pStyle w:val="1"/>
        <w:bidi/>
        <w:spacing w:line="360" w:lineRule="auto"/>
        <w:jc w:val="right"/>
        <w:rPr>
          <w:b w:val="0"/>
          <w:bCs/>
        </w:rPr>
      </w:pPr>
      <w:bookmarkStart w:id="9" w:name="_Toc60167208"/>
      <w:r>
        <w:rPr>
          <w:bCs/>
          <w:sz w:val="28"/>
          <w:szCs w:val="28"/>
        </w:rPr>
        <w:t>2.1</w:t>
      </w:r>
      <w:r w:rsidRPr="00BF1FA0">
        <w:rPr>
          <w:bCs/>
          <w:sz w:val="28"/>
          <w:szCs w:val="28"/>
        </w:rPr>
        <w:t>.2 Synthesis</w:t>
      </w:r>
      <w:r>
        <w:rPr>
          <w:bCs/>
          <w:sz w:val="28"/>
          <w:szCs w:val="28"/>
        </w:rPr>
        <w:t xml:space="preserve"> of C</w:t>
      </w:r>
      <w:r w:rsidRPr="00BF1FA0">
        <w:rPr>
          <w:bCs/>
          <w:sz w:val="28"/>
          <w:szCs w:val="28"/>
        </w:rPr>
        <w:t>ompost</w:t>
      </w:r>
      <w:bookmarkEnd w:id="9"/>
      <w:r w:rsidRPr="00BF1FA0">
        <w:rPr>
          <w:bCs/>
        </w:rPr>
        <w:t xml:space="preserve"> </w:t>
      </w:r>
    </w:p>
    <w:p w:rsidR="00D51C41" w:rsidRPr="00D51C41" w:rsidRDefault="00D51C41" w:rsidP="00D51C41">
      <w:pPr>
        <w:shd w:val="clear" w:color="auto" w:fill="FFFFFF" w:themeFill="background1"/>
        <w:spacing w:after="200" w:line="276" w:lineRule="auto"/>
        <w:jc w:val="right"/>
        <w:rPr>
          <w:rFonts w:asciiTheme="majorBidi" w:eastAsiaTheme="minorHAnsi" w:hAnsiTheme="majorBidi" w:cstheme="majorBidi"/>
          <w:sz w:val="24"/>
          <w:szCs w:val="24"/>
          <w:shd w:val="clear" w:color="auto" w:fill="FFFFFF" w:themeFill="background1"/>
          <w:rtl/>
        </w:rPr>
      </w:pPr>
    </w:p>
    <w:p w:rsidR="00733F61" w:rsidRPr="0094345C" w:rsidRDefault="00D51C41" w:rsidP="004E2A74">
      <w:pPr>
        <w:tabs>
          <w:tab w:val="left" w:pos="7631"/>
        </w:tabs>
        <w:spacing w:line="360" w:lineRule="auto"/>
        <w:jc w:val="right"/>
        <w:rPr>
          <w:rFonts w:asciiTheme="majorBidi" w:hAnsiTheme="majorBidi" w:cstheme="majorBidi"/>
          <w:color w:val="202124"/>
          <w:sz w:val="24"/>
          <w:szCs w:val="24"/>
          <w:rtl/>
        </w:rPr>
      </w:pPr>
      <w:r w:rsidRPr="00D51C41">
        <w:rPr>
          <w:rFonts w:asciiTheme="majorBidi" w:eastAsiaTheme="minorHAnsi" w:hAnsiTheme="majorBidi" w:cstheme="majorBidi"/>
          <w:color w:val="050505"/>
          <w:sz w:val="24"/>
          <w:szCs w:val="24"/>
          <w:shd w:val="clear" w:color="auto" w:fill="FFFFFF" w:themeFill="background1"/>
        </w:rPr>
        <w:t>   2.25 kg of solid olive waste is used to synthesize 1 kg of compost by mixing 0.34 kg of white straw and 0.67 kg of poultry manure. The amount of water used through the process was 4.19 kg and the energy was 1.85 MJ</w:t>
      </w:r>
      <w:r>
        <w:rPr>
          <w:rFonts w:asciiTheme="majorBidi" w:hAnsiTheme="majorBidi" w:cstheme="majorBidi"/>
          <w:color w:val="202124"/>
          <w:sz w:val="24"/>
          <w:szCs w:val="24"/>
        </w:rPr>
        <w:t xml:space="preserve"> </w:t>
      </w:r>
      <w:r w:rsidR="009C25FD">
        <w:rPr>
          <w:rFonts w:asciiTheme="majorBidi" w:hAnsiTheme="majorBidi" w:cstheme="majorBidi"/>
          <w:color w:val="202124"/>
          <w:sz w:val="24"/>
          <w:szCs w:val="24"/>
        </w:rPr>
        <w:fldChar w:fldCharType="begin"/>
      </w:r>
      <w:r w:rsidR="00C63B7D">
        <w:rPr>
          <w:rFonts w:asciiTheme="majorBidi" w:hAnsiTheme="majorBidi" w:cstheme="majorBidi"/>
          <w:color w:val="202124"/>
          <w:sz w:val="24"/>
          <w:szCs w:val="24"/>
        </w:rPr>
        <w:instrText xml:space="preserve"> ADDIN EN.CITE &lt;EndNote&gt;&lt;Cite&gt;&lt;Author&gt;duman&lt;/Author&gt;&lt;Year&gt;2020&lt;/Year&gt;&lt;RecNum&gt;6&lt;/RecNum&gt;&lt;DisplayText&gt;[16]&lt;/DisplayText&gt;&lt;record&gt;&lt;rec-number&gt;6&lt;/rec-number&gt;&lt;foreign-keys&gt;&lt;key app="EN" db-id="0tfra00x7s5a0ie0pwfxaw0stssx2xwrtzpv"&gt;6&lt;/key&gt;&lt;/foreign-keys&gt;&lt;ref-type name="Journal Article"&gt;17&lt;/ref-type&gt;&lt;contributors&gt;&lt;authors&gt;&lt;author&gt;duman, Aylin&lt;/author&gt;&lt;author&gt;Özgen, Gaye&lt;/author&gt;&lt;author&gt;Uçtuğ, Fehmi&lt;/author&gt;&lt;/authors&gt;&lt;/contributors&gt;&lt;titles&gt;&lt;title&gt;Environmental life cycle assessment of olive pomace utilization in Turkey&lt;/title&gt;&lt;secondary-title&gt;Sustainable Production and Consumption&lt;/secondary-title&gt;&lt;/titles&gt;&lt;periodical&gt;&lt;full-title&gt;Sustainable Production and Consumption&lt;/full-title&gt;&lt;/periodical&gt;&lt;volume&gt;22&lt;/volume&gt;&lt;dates&gt;&lt;year&gt;2020&lt;/year&gt;&lt;pub-dates&gt;&lt;date&gt;02/01&lt;/date&gt;&lt;/pub-dates&gt;&lt;/dates&gt;&lt;urls&gt;&lt;/urls&gt;&lt;electronic-resource-num&gt;10.1016/j.spc.2020.02.008&lt;/electronic-resource-num&gt;&lt;/record&gt;&lt;/Cite&gt;&lt;/EndNote&gt;</w:instrText>
      </w:r>
      <w:r w:rsidR="009C25FD">
        <w:rPr>
          <w:rFonts w:asciiTheme="majorBidi" w:hAnsiTheme="majorBidi" w:cstheme="majorBidi"/>
          <w:color w:val="202124"/>
          <w:sz w:val="24"/>
          <w:szCs w:val="24"/>
        </w:rPr>
        <w:fldChar w:fldCharType="separate"/>
      </w:r>
      <w:r w:rsidR="00C63B7D">
        <w:rPr>
          <w:rFonts w:asciiTheme="majorBidi" w:hAnsiTheme="majorBidi" w:cstheme="majorBidi"/>
          <w:noProof/>
          <w:color w:val="202124"/>
          <w:sz w:val="24"/>
          <w:szCs w:val="24"/>
        </w:rPr>
        <w:t>[</w:t>
      </w:r>
      <w:hyperlink w:anchor="_ENREF_16" w:tooltip="duman, 2020 #6" w:history="1">
        <w:r w:rsidR="004E2A74">
          <w:rPr>
            <w:rFonts w:asciiTheme="majorBidi" w:hAnsiTheme="majorBidi" w:cstheme="majorBidi"/>
            <w:noProof/>
            <w:color w:val="202124"/>
            <w:sz w:val="24"/>
            <w:szCs w:val="24"/>
          </w:rPr>
          <w:t>16</w:t>
        </w:r>
      </w:hyperlink>
      <w:r w:rsidR="00C63B7D">
        <w:rPr>
          <w:rFonts w:asciiTheme="majorBidi" w:hAnsiTheme="majorBidi" w:cstheme="majorBidi"/>
          <w:noProof/>
          <w:color w:val="202124"/>
          <w:sz w:val="24"/>
          <w:szCs w:val="24"/>
        </w:rPr>
        <w:t>]</w:t>
      </w:r>
      <w:r w:rsidR="009C25FD">
        <w:rPr>
          <w:rFonts w:asciiTheme="majorBidi" w:hAnsiTheme="majorBidi" w:cstheme="majorBidi"/>
          <w:color w:val="202124"/>
          <w:sz w:val="24"/>
          <w:szCs w:val="24"/>
        </w:rPr>
        <w:fldChar w:fldCharType="end"/>
      </w:r>
      <w:r w:rsidR="00733F61">
        <w:rPr>
          <w:rFonts w:asciiTheme="majorBidi" w:hAnsiTheme="majorBidi" w:cstheme="majorBidi"/>
          <w:color w:val="202124"/>
          <w:sz w:val="24"/>
          <w:szCs w:val="24"/>
        </w:rPr>
        <w:t>.</w:t>
      </w:r>
    </w:p>
    <w:p w:rsidR="00733F61" w:rsidRPr="00BF1FA0" w:rsidRDefault="00733F61" w:rsidP="00733F61">
      <w:pPr>
        <w:pStyle w:val="1"/>
        <w:spacing w:line="360" w:lineRule="auto"/>
        <w:jc w:val="both"/>
        <w:rPr>
          <w:rFonts w:asciiTheme="majorBidi" w:hAnsiTheme="majorBidi" w:cstheme="majorBidi"/>
          <w:b w:val="0"/>
          <w:bCs/>
          <w:sz w:val="22"/>
          <w:szCs w:val="22"/>
        </w:rPr>
      </w:pPr>
    </w:p>
    <w:p w:rsidR="00733F61" w:rsidRPr="00603475" w:rsidRDefault="00733F61" w:rsidP="00733F61">
      <w:pPr>
        <w:pStyle w:val="1"/>
        <w:bidi/>
        <w:spacing w:line="360" w:lineRule="auto"/>
        <w:jc w:val="right"/>
        <w:rPr>
          <w:b w:val="0"/>
          <w:bCs/>
          <w:sz w:val="28"/>
          <w:szCs w:val="28"/>
        </w:rPr>
      </w:pPr>
      <w:bookmarkStart w:id="10" w:name="_Toc60167209"/>
      <w:r>
        <w:rPr>
          <w:bCs/>
          <w:sz w:val="28"/>
          <w:szCs w:val="28"/>
        </w:rPr>
        <w:t>2.1</w:t>
      </w:r>
      <w:r w:rsidRPr="00BF1FA0">
        <w:rPr>
          <w:bCs/>
          <w:sz w:val="28"/>
          <w:szCs w:val="28"/>
        </w:rPr>
        <w:t xml:space="preserve">.3 Synthesis of </w:t>
      </w:r>
      <w:r>
        <w:rPr>
          <w:bCs/>
          <w:sz w:val="28"/>
          <w:szCs w:val="28"/>
        </w:rPr>
        <w:t>B</w:t>
      </w:r>
      <w:r w:rsidRPr="00BF1FA0">
        <w:rPr>
          <w:bCs/>
          <w:sz w:val="28"/>
          <w:szCs w:val="28"/>
        </w:rPr>
        <w:t xml:space="preserve">iofuel </w:t>
      </w:r>
      <w:r>
        <w:rPr>
          <w:bCs/>
          <w:sz w:val="28"/>
          <w:szCs w:val="28"/>
        </w:rPr>
        <w:t>Pellets</w:t>
      </w:r>
      <w:bookmarkEnd w:id="10"/>
    </w:p>
    <w:p w:rsidR="00733F61" w:rsidRDefault="00D51C41" w:rsidP="004E2A74">
      <w:pPr>
        <w:bidi w:val="0"/>
        <w:spacing w:line="360" w:lineRule="auto"/>
        <w:jc w:val="both"/>
        <w:rPr>
          <w:sz w:val="24"/>
          <w:szCs w:val="24"/>
        </w:rPr>
      </w:pPr>
      <w:r w:rsidRPr="008367EF">
        <w:rPr>
          <w:rFonts w:asciiTheme="majorBidi" w:hAnsiTheme="majorBidi" w:cstheme="majorBidi"/>
          <w:sz w:val="24"/>
          <w:szCs w:val="24"/>
          <w:shd w:val="clear" w:color="auto" w:fill="FFFFFF" w:themeFill="background1"/>
        </w:rPr>
        <w:t>3.96 kg of solid olive waste is used to synthesize 1 kg of bio-fuel pellets. The process began with drying and then extraction using 0,001 kg of hexane. The amount of energy that was used through the process was 1.43 MJ</w:t>
      </w:r>
      <w:r>
        <w:rPr>
          <w:rFonts w:asciiTheme="majorBidi" w:hAnsiTheme="majorBidi" w:cstheme="majorBidi"/>
          <w:color w:val="202124"/>
          <w:sz w:val="24"/>
          <w:szCs w:val="24"/>
        </w:rPr>
        <w:t xml:space="preserve"> </w:t>
      </w:r>
      <w:r w:rsidR="009C25FD">
        <w:rPr>
          <w:rFonts w:asciiTheme="majorBidi" w:hAnsiTheme="majorBidi" w:cstheme="majorBidi"/>
          <w:color w:val="202124"/>
          <w:sz w:val="24"/>
          <w:szCs w:val="24"/>
        </w:rPr>
        <w:fldChar w:fldCharType="begin"/>
      </w:r>
      <w:r w:rsidR="00C63B7D">
        <w:rPr>
          <w:rFonts w:asciiTheme="majorBidi" w:hAnsiTheme="majorBidi" w:cstheme="majorBidi"/>
          <w:color w:val="202124"/>
          <w:sz w:val="24"/>
          <w:szCs w:val="24"/>
        </w:rPr>
        <w:instrText xml:space="preserve"> ADDIN EN.CITE &lt;EndNote&gt;&lt;Cite&gt;&lt;Author&gt;duman&lt;/Author&gt;&lt;Year&gt;2020&lt;/Year&gt;&lt;RecNum&gt;6&lt;/RecNum&gt;&lt;DisplayText&gt;[16]&lt;/DisplayText&gt;&lt;record&gt;&lt;rec-number&gt;6&lt;/rec-number&gt;&lt;foreign-keys&gt;&lt;key app="EN" db-id="0tfra00x7s5a0ie0pwfxaw0stssx2xwrtzpv"&gt;6&lt;/key&gt;&lt;/foreign-keys&gt;&lt;ref-type name="Journal Article"&gt;17&lt;/ref-type&gt;&lt;contributors&gt;&lt;authors&gt;&lt;author&gt;duman, Aylin&lt;/author&gt;&lt;author&gt;Özgen, Gaye&lt;/author&gt;&lt;author&gt;Uçtuğ, Fehmi&lt;/author&gt;&lt;/authors&gt;&lt;/contributors&gt;&lt;titles&gt;&lt;title&gt;Environmental life cycle assessment of olive pomace utilization in Turkey&lt;/title&gt;&lt;secondary-title&gt;Sustainable Production and Consumption&lt;/secondary-title&gt;&lt;/titles&gt;&lt;periodical&gt;&lt;full-title&gt;Sustainable Production and Consumption&lt;/full-title&gt;&lt;/periodical&gt;&lt;volume&gt;22&lt;/volume&gt;&lt;dates&gt;&lt;year&gt;2020&lt;/year&gt;&lt;pub-dates&gt;&lt;date&gt;02/01&lt;/date&gt;&lt;/pub-dates&gt;&lt;/dates&gt;&lt;urls&gt;&lt;/urls&gt;&lt;electronic-resource-num&gt;10.1016/j.spc.2020.02.008&lt;/electronic-resource-num&gt;&lt;/record&gt;&lt;/Cite&gt;&lt;/EndNote&gt;</w:instrText>
      </w:r>
      <w:r w:rsidR="009C25FD">
        <w:rPr>
          <w:rFonts w:asciiTheme="majorBidi" w:hAnsiTheme="majorBidi" w:cstheme="majorBidi"/>
          <w:color w:val="202124"/>
          <w:sz w:val="24"/>
          <w:szCs w:val="24"/>
        </w:rPr>
        <w:fldChar w:fldCharType="separate"/>
      </w:r>
      <w:r w:rsidR="00C63B7D">
        <w:rPr>
          <w:rFonts w:asciiTheme="majorBidi" w:hAnsiTheme="majorBidi" w:cstheme="majorBidi"/>
          <w:noProof/>
          <w:color w:val="202124"/>
          <w:sz w:val="24"/>
          <w:szCs w:val="24"/>
        </w:rPr>
        <w:t>[</w:t>
      </w:r>
      <w:hyperlink w:anchor="_ENREF_16" w:tooltip="duman, 2020 #6" w:history="1">
        <w:r w:rsidR="004E2A74">
          <w:rPr>
            <w:rFonts w:asciiTheme="majorBidi" w:hAnsiTheme="majorBidi" w:cstheme="majorBidi"/>
            <w:noProof/>
            <w:color w:val="202124"/>
            <w:sz w:val="24"/>
            <w:szCs w:val="24"/>
          </w:rPr>
          <w:t>16</w:t>
        </w:r>
      </w:hyperlink>
      <w:r w:rsidR="00C63B7D">
        <w:rPr>
          <w:rFonts w:asciiTheme="majorBidi" w:hAnsiTheme="majorBidi" w:cstheme="majorBidi"/>
          <w:noProof/>
          <w:color w:val="202124"/>
          <w:sz w:val="24"/>
          <w:szCs w:val="24"/>
        </w:rPr>
        <w:t>]</w:t>
      </w:r>
      <w:r w:rsidR="009C25FD">
        <w:rPr>
          <w:rFonts w:asciiTheme="majorBidi" w:hAnsiTheme="majorBidi" w:cstheme="majorBidi"/>
          <w:color w:val="202124"/>
          <w:sz w:val="24"/>
          <w:szCs w:val="24"/>
        </w:rPr>
        <w:fldChar w:fldCharType="end"/>
      </w:r>
      <w:r w:rsidR="00733F61" w:rsidRPr="004E7F6B">
        <w:rPr>
          <w:rFonts w:asciiTheme="majorBidi" w:hAnsiTheme="majorBidi" w:cstheme="majorBidi"/>
          <w:color w:val="202124"/>
          <w:sz w:val="24"/>
          <w:szCs w:val="24"/>
        </w:rPr>
        <w:t>.</w:t>
      </w:r>
    </w:p>
    <w:p w:rsidR="00103A35" w:rsidRDefault="00103A35" w:rsidP="00103A35">
      <w:pPr>
        <w:bidi w:val="0"/>
        <w:spacing w:line="360" w:lineRule="auto"/>
        <w:jc w:val="both"/>
        <w:rPr>
          <w:sz w:val="24"/>
          <w:szCs w:val="24"/>
        </w:rPr>
      </w:pPr>
    </w:p>
    <w:p w:rsidR="00103A35" w:rsidRPr="00BF1FA0" w:rsidRDefault="00103A35" w:rsidP="00733F61">
      <w:pPr>
        <w:pStyle w:val="1"/>
        <w:spacing w:line="360" w:lineRule="auto"/>
        <w:rPr>
          <w:b w:val="0"/>
          <w:bCs/>
          <w:sz w:val="28"/>
          <w:szCs w:val="28"/>
          <w:rtl/>
        </w:rPr>
      </w:pPr>
      <w:bookmarkStart w:id="11" w:name="_Toc60167210"/>
      <w:r>
        <w:rPr>
          <w:bCs/>
          <w:sz w:val="28"/>
          <w:szCs w:val="28"/>
        </w:rPr>
        <w:t>2.</w:t>
      </w:r>
      <w:r w:rsidR="00733F61">
        <w:rPr>
          <w:bCs/>
          <w:sz w:val="28"/>
          <w:szCs w:val="28"/>
        </w:rPr>
        <w:t>2</w:t>
      </w:r>
      <w:r w:rsidRPr="00BF1FA0">
        <w:rPr>
          <w:bCs/>
          <w:sz w:val="28"/>
          <w:szCs w:val="28"/>
        </w:rPr>
        <w:t xml:space="preserve"> Goal and </w:t>
      </w:r>
      <w:r>
        <w:rPr>
          <w:bCs/>
          <w:sz w:val="28"/>
          <w:szCs w:val="28"/>
        </w:rPr>
        <w:t>S</w:t>
      </w:r>
      <w:r w:rsidRPr="00BF1FA0">
        <w:rPr>
          <w:bCs/>
          <w:sz w:val="28"/>
          <w:szCs w:val="28"/>
        </w:rPr>
        <w:t xml:space="preserve">cope </w:t>
      </w:r>
      <w:r>
        <w:rPr>
          <w:bCs/>
          <w:sz w:val="28"/>
          <w:szCs w:val="28"/>
        </w:rPr>
        <w:t>D</w:t>
      </w:r>
      <w:r w:rsidRPr="00BF1FA0">
        <w:rPr>
          <w:bCs/>
          <w:sz w:val="28"/>
          <w:szCs w:val="28"/>
        </w:rPr>
        <w:t>efinition</w:t>
      </w:r>
      <w:bookmarkEnd w:id="11"/>
    </w:p>
    <w:p w:rsidR="00103A35" w:rsidRPr="00AF7F1F" w:rsidRDefault="00103A35" w:rsidP="004E2A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rPr>
          <w:rFonts w:asciiTheme="majorBidi" w:hAnsiTheme="majorBidi" w:cstheme="majorBidi"/>
          <w:sz w:val="24"/>
          <w:szCs w:val="24"/>
        </w:rPr>
      </w:pPr>
      <w:r w:rsidRPr="00AF7F1F">
        <w:rPr>
          <w:rFonts w:asciiTheme="majorBidi" w:hAnsiTheme="majorBidi" w:cstheme="majorBidi"/>
          <w:sz w:val="24"/>
          <w:szCs w:val="24"/>
        </w:rPr>
        <w:t xml:space="preserve">The goal and scope definition of </w:t>
      </w:r>
      <w:r w:rsidR="007A4CDF">
        <w:rPr>
          <w:rFonts w:asciiTheme="majorBidi" w:hAnsiTheme="majorBidi" w:cstheme="majorBidi"/>
          <w:sz w:val="24"/>
          <w:szCs w:val="24"/>
        </w:rPr>
        <w:t xml:space="preserve">the </w:t>
      </w:r>
      <w:r w:rsidRPr="00AF7F1F">
        <w:rPr>
          <w:rFonts w:asciiTheme="majorBidi" w:hAnsiTheme="majorBidi" w:cstheme="majorBidi"/>
          <w:sz w:val="24"/>
          <w:szCs w:val="24"/>
        </w:rPr>
        <w:t xml:space="preserve"> LCA </w:t>
      </w:r>
      <w:r w:rsidR="007A4CDF">
        <w:rPr>
          <w:rFonts w:asciiTheme="majorBidi" w:hAnsiTheme="majorBidi" w:cstheme="majorBidi"/>
          <w:sz w:val="24"/>
          <w:szCs w:val="24"/>
        </w:rPr>
        <w:t xml:space="preserve">is to </w:t>
      </w:r>
      <w:r w:rsidRPr="00AF7F1F">
        <w:rPr>
          <w:rFonts w:asciiTheme="majorBidi" w:hAnsiTheme="majorBidi" w:cstheme="majorBidi"/>
          <w:sz w:val="24"/>
          <w:szCs w:val="24"/>
        </w:rPr>
        <w:t>provide a description of the product system in terms of the system boundaries and a functional unit</w:t>
      </w:r>
      <w:r w:rsidR="009C25FD" w:rsidRPr="00AF7F1F">
        <w:rPr>
          <w:rFonts w:asciiTheme="majorBidi" w:hAnsiTheme="majorBidi" w:cstheme="majorBidi"/>
          <w:sz w:val="24"/>
          <w:szCs w:val="24"/>
        </w:rPr>
        <w:fldChar w:fldCharType="begin"/>
      </w:r>
      <w:r w:rsidR="00C63B7D">
        <w:rPr>
          <w:rFonts w:asciiTheme="majorBidi" w:hAnsiTheme="majorBidi" w:cstheme="majorBidi"/>
          <w:sz w:val="24"/>
          <w:szCs w:val="24"/>
        </w:rPr>
        <w:instrText xml:space="preserve"> ADDIN EN.CITE &lt;EndNote&gt;&lt;Cite&gt;&lt;Author&gt;Rebitzer&lt;/Author&gt;&lt;Year&gt;2004&lt;/Year&gt;&lt;RecNum&gt;576&lt;/RecNum&gt;&lt;DisplayText&gt;[17]&lt;/DisplayText&gt;&lt;record&gt;&lt;rec-number&gt;576&lt;/rec-number&gt;&lt;foreign-keys&gt;&lt;key app="EN" db-id="2w50w9fzoaa2piexae9psdxa9rstz5s0psef"&gt;576&lt;/key&gt;&lt;/foreign-keys&gt;&lt;ref-type name="Journal Article"&gt;17&lt;/ref-type&gt;&lt;contributors&gt;&lt;authors&gt;&lt;author&gt;Rebitzer, G.&lt;/author&gt;&lt;author&gt;Ekvall, T.&lt;/author&gt;&lt;author&gt;Frischknecht, R.&lt;/author&gt;&lt;author&gt;Hunkeler, D.&lt;/author&gt;&lt;author&gt;Norris, G.&lt;/author&gt;&lt;author&gt;Rydberg, T.&lt;/author&gt;&lt;author&gt;Schmidt, W. P.&lt;/author&gt;&lt;author&gt;Suh, S.&lt;/author&gt;&lt;author&gt;Weidema, B. P.&lt;/author&gt;&lt;author&gt;Pennington, D. W.&lt;/author&gt;&lt;/authors&gt;&lt;/contributors&gt;&lt;titles&gt;&lt;title&gt;Life cycle assessment: Part 1: Framework, goal and scope definition, inventory analysis, and applications&lt;/title&gt;&lt;secondary-title&gt;Environment International&lt;/secondary-title&gt;&lt;/titles&gt;&lt;periodical&gt;&lt;full-title&gt;Environment International&lt;/full-title&gt;&lt;/periodical&gt;&lt;pages&gt;701-720&lt;/pages&gt;&lt;volume&gt;30&lt;/volume&gt;&lt;number&gt;5&lt;/number&gt;&lt;dates&gt;&lt;year&gt;2004&lt;/year&gt;&lt;pub-dates&gt;&lt;date&gt;2004/07/01/&lt;/date&gt;&lt;/pub-dates&gt;&lt;/dates&gt;&lt;isbn&gt;0160-4120&lt;/isbn&gt;&lt;urls&gt;&lt;related-urls&gt;&lt;url&gt;http://www.sciencedirect.com/science/article/pii/S0160412003002459&lt;/url&gt;&lt;/related-urls&gt;&lt;/urls&gt;&lt;electronic-resource-num&gt;https://doi.org/10.1016/j.envint.2003.11.005&lt;/electronic-resource-num&gt;&lt;/record&gt;&lt;/Cite&gt;&lt;/EndNote&gt;</w:instrText>
      </w:r>
      <w:r w:rsidR="009C25FD" w:rsidRPr="00AF7F1F">
        <w:rPr>
          <w:rFonts w:asciiTheme="majorBidi" w:hAnsiTheme="majorBidi" w:cstheme="majorBidi"/>
          <w:sz w:val="24"/>
          <w:szCs w:val="24"/>
        </w:rPr>
        <w:fldChar w:fldCharType="separate"/>
      </w:r>
      <w:r w:rsidR="00C63B7D">
        <w:rPr>
          <w:rFonts w:asciiTheme="majorBidi" w:hAnsiTheme="majorBidi" w:cstheme="majorBidi"/>
          <w:noProof/>
          <w:sz w:val="24"/>
          <w:szCs w:val="24"/>
        </w:rPr>
        <w:t>[</w:t>
      </w:r>
      <w:hyperlink w:anchor="_ENREF_17" w:tooltip="Rebitzer, 2004 #576" w:history="1">
        <w:r w:rsidR="004E2A74">
          <w:rPr>
            <w:rFonts w:asciiTheme="majorBidi" w:hAnsiTheme="majorBidi" w:cstheme="majorBidi"/>
            <w:noProof/>
            <w:sz w:val="24"/>
            <w:szCs w:val="24"/>
          </w:rPr>
          <w:t>17</w:t>
        </w:r>
      </w:hyperlink>
      <w:r w:rsidR="00C63B7D">
        <w:rPr>
          <w:rFonts w:asciiTheme="majorBidi" w:hAnsiTheme="majorBidi" w:cstheme="majorBidi"/>
          <w:noProof/>
          <w:sz w:val="24"/>
          <w:szCs w:val="24"/>
        </w:rPr>
        <w:t>]</w:t>
      </w:r>
      <w:r w:rsidR="009C25FD" w:rsidRPr="00AF7F1F">
        <w:rPr>
          <w:rFonts w:asciiTheme="majorBidi" w:hAnsiTheme="majorBidi" w:cstheme="majorBidi"/>
          <w:sz w:val="24"/>
          <w:szCs w:val="24"/>
        </w:rPr>
        <w:fldChar w:fldCharType="end"/>
      </w:r>
      <w:r w:rsidRPr="00AF7F1F">
        <w:rPr>
          <w:rFonts w:asciiTheme="majorBidi" w:hAnsiTheme="majorBidi" w:cstheme="majorBidi"/>
          <w:sz w:val="24"/>
          <w:szCs w:val="24"/>
          <w:rtl/>
        </w:rPr>
        <w:t>.</w:t>
      </w:r>
      <w:r w:rsidRPr="00AF7F1F">
        <w:rPr>
          <w:rFonts w:asciiTheme="majorBidi" w:hAnsiTheme="majorBidi" w:cstheme="majorBidi"/>
          <w:sz w:val="24"/>
          <w:szCs w:val="24"/>
          <w:shd w:val="clear" w:color="auto" w:fill="FAFAFA"/>
        </w:rPr>
        <w:t xml:space="preserve"> </w:t>
      </w:r>
      <w:r w:rsidRPr="00AF7F1F">
        <w:rPr>
          <w:rFonts w:asciiTheme="majorBidi" w:hAnsiTheme="majorBidi" w:cstheme="majorBidi"/>
          <w:sz w:val="24"/>
          <w:szCs w:val="24"/>
        </w:rPr>
        <w:t>The stated primary goal of the functional unit in LCA is to ensure comparability of LCA results</w:t>
      </w:r>
      <w:r w:rsidR="009C25FD" w:rsidRPr="00AF7F1F">
        <w:rPr>
          <w:rFonts w:asciiTheme="majorBidi" w:hAnsiTheme="majorBidi" w:cstheme="majorBidi"/>
          <w:sz w:val="24"/>
          <w:szCs w:val="24"/>
        </w:rPr>
        <w:fldChar w:fldCharType="begin"/>
      </w:r>
      <w:r w:rsidR="00C63B7D">
        <w:rPr>
          <w:rFonts w:asciiTheme="majorBidi" w:hAnsiTheme="majorBidi" w:cstheme="majorBidi"/>
          <w:sz w:val="24"/>
          <w:szCs w:val="24"/>
        </w:rPr>
        <w:instrText xml:space="preserve"> ADDIN EN.CITE &lt;EndNote&gt;&lt;Cite&gt;&lt;Author&gt;Esterman&lt;/Author&gt;&lt;Year&gt;2012&lt;/Year&gt;&lt;RecNum&gt;577&lt;/RecNum&gt;&lt;DisplayText&gt;[18]&lt;/DisplayText&gt;&lt;record&gt;&lt;rec-number&gt;577&lt;/rec-number&gt;&lt;foreign-keys&gt;&lt;key app="EN" db-id="2w50w9fzoaa2piexae9psdxa9rstz5s0psef"&gt;577&lt;/key&gt;&lt;/foreign-keys&gt;&lt;ref-type name="Conference Proceedings"&gt;10&lt;/ref-type&gt;&lt;contributors&gt;&lt;authors&gt;&lt;author&gt;Esterman, Marcos, Jr.&lt;/author&gt;&lt;author&gt;Fumagalli, Maria E.&lt;/author&gt;&lt;author&gt;Thorn, Brian&lt;/author&gt;&lt;author&gt;Babbitt, Callie&lt;/author&gt;&lt;/authors&gt;&lt;/contributors&gt;&lt;titles&gt;&lt;title&gt;A Framework for the Integration of System Engineering and Functional Analysis Techniques to the Goal and Scope of Life Cycle Assessment&lt;/title&gt;&lt;secondary-title&gt;ASME 2012 International Design Engineering Technical Conferences and Computers and Information in Engineering Conference&lt;/secondary-title&gt;&lt;/titles&gt;&lt;pages&gt;777-787&lt;/pages&gt;&lt;volume&gt;Volume 5: 6th International Conference on Micro- and Nanosystems; 17th Design for Manufacturing and the Life Cycle Conference&lt;/volume&gt;&lt;dates&gt;&lt;year&gt;2012&lt;/year&gt;&lt;/dates&gt;&lt;urls&gt;&lt;related-urls&gt;&lt;url&gt;https://doi.org/10.1115/DETC2012-71145&lt;/url&gt;&lt;/related-urls&gt;&lt;/urls&gt;&lt;electronic-resource-num&gt;10.1115/detc2012-71145&lt;/electronic-resource-num&gt;&lt;access-date&gt;12/5/2020&lt;/access-date&gt;&lt;/record&gt;&lt;/Cite&gt;&lt;/EndNote&gt;</w:instrText>
      </w:r>
      <w:r w:rsidR="009C25FD" w:rsidRPr="00AF7F1F">
        <w:rPr>
          <w:rFonts w:asciiTheme="majorBidi" w:hAnsiTheme="majorBidi" w:cstheme="majorBidi"/>
          <w:sz w:val="24"/>
          <w:szCs w:val="24"/>
        </w:rPr>
        <w:fldChar w:fldCharType="separate"/>
      </w:r>
      <w:r w:rsidR="00C63B7D">
        <w:rPr>
          <w:rFonts w:asciiTheme="majorBidi" w:hAnsiTheme="majorBidi" w:cstheme="majorBidi"/>
          <w:noProof/>
          <w:sz w:val="24"/>
          <w:szCs w:val="24"/>
        </w:rPr>
        <w:t>[</w:t>
      </w:r>
      <w:hyperlink w:anchor="_ENREF_18" w:tooltip="Esterman, 2012 #577" w:history="1">
        <w:r w:rsidR="004E2A74">
          <w:rPr>
            <w:rFonts w:asciiTheme="majorBidi" w:hAnsiTheme="majorBidi" w:cstheme="majorBidi"/>
            <w:noProof/>
            <w:sz w:val="24"/>
            <w:szCs w:val="24"/>
          </w:rPr>
          <w:t>18</w:t>
        </w:r>
      </w:hyperlink>
      <w:r w:rsidR="00C63B7D">
        <w:rPr>
          <w:rFonts w:asciiTheme="majorBidi" w:hAnsiTheme="majorBidi" w:cstheme="majorBidi"/>
          <w:noProof/>
          <w:sz w:val="24"/>
          <w:szCs w:val="24"/>
        </w:rPr>
        <w:t>]</w:t>
      </w:r>
      <w:r w:rsidR="009C25FD" w:rsidRPr="00AF7F1F">
        <w:rPr>
          <w:rFonts w:asciiTheme="majorBidi" w:hAnsiTheme="majorBidi" w:cstheme="majorBidi"/>
          <w:sz w:val="24"/>
          <w:szCs w:val="24"/>
        </w:rPr>
        <w:fldChar w:fldCharType="end"/>
      </w:r>
      <w:r w:rsidRPr="00AF7F1F">
        <w:rPr>
          <w:rFonts w:asciiTheme="majorBidi" w:hAnsiTheme="majorBidi" w:cstheme="majorBidi"/>
          <w:sz w:val="24"/>
          <w:szCs w:val="24"/>
        </w:rPr>
        <w:t>.</w:t>
      </w:r>
    </w:p>
    <w:p w:rsidR="00103A35" w:rsidRPr="00AF7F1F" w:rsidRDefault="00103A35" w:rsidP="00103A35">
      <w:pPr>
        <w:spacing w:line="360" w:lineRule="auto"/>
        <w:jc w:val="both"/>
        <w:rPr>
          <w:rFonts w:asciiTheme="majorBidi" w:hAnsiTheme="majorBidi" w:cstheme="majorBidi"/>
          <w:sz w:val="24"/>
          <w:szCs w:val="24"/>
        </w:rPr>
      </w:pPr>
    </w:p>
    <w:p w:rsidR="00103A35" w:rsidRPr="00AF7F1F" w:rsidRDefault="00103A35" w:rsidP="00103A35">
      <w:pPr>
        <w:bidi w:val="0"/>
        <w:spacing w:line="360" w:lineRule="auto"/>
        <w:jc w:val="both"/>
        <w:rPr>
          <w:rFonts w:asciiTheme="majorBidi" w:hAnsiTheme="majorBidi" w:cstheme="majorBidi"/>
          <w:sz w:val="24"/>
          <w:szCs w:val="24"/>
          <w:rtl/>
        </w:rPr>
      </w:pPr>
      <w:r w:rsidRPr="00AF7F1F">
        <w:rPr>
          <w:rFonts w:asciiTheme="majorBidi" w:hAnsiTheme="majorBidi" w:cstheme="majorBidi"/>
          <w:sz w:val="24"/>
          <w:szCs w:val="24"/>
        </w:rPr>
        <w:t>Goal definition and scoping is identifying the objective of the LCA and the study's expected products and deciding the boundary (what is and is not included in the study) and assumptions based on the description of the target</w:t>
      </w:r>
    </w:p>
    <w:p w:rsidR="00103A35" w:rsidRPr="00AF7F1F" w:rsidRDefault="00103A35" w:rsidP="00103A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rPr>
          <w:rFonts w:asciiTheme="majorBidi" w:hAnsiTheme="majorBidi" w:cstheme="majorBidi"/>
          <w:sz w:val="24"/>
          <w:szCs w:val="24"/>
        </w:rPr>
      </w:pPr>
    </w:p>
    <w:p w:rsidR="00103A35" w:rsidRDefault="00103A35" w:rsidP="00103A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rPr>
          <w:rFonts w:asciiTheme="majorBidi" w:hAnsiTheme="majorBidi" w:cstheme="majorBidi"/>
          <w:sz w:val="24"/>
          <w:szCs w:val="24"/>
        </w:rPr>
      </w:pPr>
      <w:r w:rsidRPr="00AF7F1F">
        <w:rPr>
          <w:rFonts w:asciiTheme="majorBidi" w:hAnsiTheme="majorBidi" w:cstheme="majorBidi"/>
          <w:sz w:val="24"/>
          <w:szCs w:val="24"/>
        </w:rPr>
        <w:t>The goal and scope of the project is to determine the potential environmental impacts during production of the carbon nano</w:t>
      </w:r>
      <w:r>
        <w:rPr>
          <w:rFonts w:asciiTheme="majorBidi" w:hAnsiTheme="majorBidi" w:cstheme="majorBidi"/>
          <w:sz w:val="24"/>
          <w:szCs w:val="24"/>
        </w:rPr>
        <w:t xml:space="preserve"> </w:t>
      </w:r>
      <w:r w:rsidRPr="00AF7F1F">
        <w:rPr>
          <w:rFonts w:asciiTheme="majorBidi" w:hAnsiTheme="majorBidi" w:cstheme="majorBidi"/>
          <w:sz w:val="24"/>
          <w:szCs w:val="24"/>
        </w:rPr>
        <w:t>dots from  olive solid waste</w:t>
      </w:r>
      <w:r w:rsidR="007A4CDF">
        <w:rPr>
          <w:rFonts w:asciiTheme="majorBidi" w:hAnsiTheme="majorBidi" w:cstheme="majorBidi"/>
          <w:sz w:val="24"/>
          <w:szCs w:val="24"/>
        </w:rPr>
        <w:t>s</w:t>
      </w:r>
      <w:r w:rsidRPr="00AF7F1F">
        <w:rPr>
          <w:rFonts w:asciiTheme="majorBidi" w:hAnsiTheme="majorBidi" w:cstheme="majorBidi"/>
          <w:sz w:val="24"/>
          <w:szCs w:val="24"/>
        </w:rPr>
        <w:t xml:space="preserve"> by appl</w:t>
      </w:r>
      <w:r>
        <w:rPr>
          <w:rFonts w:asciiTheme="majorBidi" w:hAnsiTheme="majorBidi" w:cstheme="majorBidi"/>
          <w:sz w:val="24"/>
          <w:szCs w:val="24"/>
        </w:rPr>
        <w:t>ying</w:t>
      </w:r>
      <w:r w:rsidRPr="00AF7F1F">
        <w:rPr>
          <w:rFonts w:asciiTheme="majorBidi" w:hAnsiTheme="majorBidi" w:cstheme="majorBidi"/>
          <w:sz w:val="24"/>
          <w:szCs w:val="24"/>
        </w:rPr>
        <w:t xml:space="preserve"> gate to gate LCA. The functional unit was defined as 1 kg production </w:t>
      </w:r>
      <w:r>
        <w:rPr>
          <w:rFonts w:asciiTheme="majorBidi" w:hAnsiTheme="majorBidi" w:cstheme="majorBidi"/>
          <w:sz w:val="24"/>
          <w:szCs w:val="24"/>
        </w:rPr>
        <w:t>of carbon nano dots.</w:t>
      </w:r>
    </w:p>
    <w:p w:rsidR="00103A35" w:rsidRPr="00AF7F1F" w:rsidRDefault="00103A35" w:rsidP="00103A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rPr>
          <w:rFonts w:asciiTheme="majorBidi" w:hAnsiTheme="majorBidi" w:cstheme="majorBidi"/>
          <w:sz w:val="24"/>
          <w:szCs w:val="24"/>
        </w:rPr>
      </w:pPr>
    </w:p>
    <w:p w:rsidR="00103A35" w:rsidRDefault="00103A35" w:rsidP="00103A35">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rPr>
          <w:rFonts w:asciiTheme="majorBidi" w:hAnsiTheme="majorBidi" w:cstheme="majorBidi"/>
          <w:sz w:val="24"/>
          <w:szCs w:val="24"/>
        </w:rPr>
      </w:pPr>
      <w:r w:rsidRPr="0094345C">
        <w:rPr>
          <w:rFonts w:asciiTheme="majorBidi" w:hAnsiTheme="majorBidi" w:cstheme="majorBidi"/>
          <w:sz w:val="24"/>
          <w:szCs w:val="24"/>
          <w:shd w:val="clear" w:color="auto" w:fill="FFFFFF" w:themeFill="background1"/>
        </w:rPr>
        <w:t xml:space="preserve">There are other alternatives for utilizing olive solid wastes, for example; </w:t>
      </w:r>
      <w:r w:rsidRPr="0094345C">
        <w:rPr>
          <w:rFonts w:asciiTheme="majorBidi" w:hAnsiTheme="majorBidi" w:cstheme="majorBidi"/>
          <w:sz w:val="24"/>
          <w:szCs w:val="24"/>
        </w:rPr>
        <w:t>Synthesis</w:t>
      </w:r>
      <w:r w:rsidRPr="0094345C">
        <w:rPr>
          <w:rFonts w:asciiTheme="majorBidi" w:hAnsiTheme="majorBidi" w:cstheme="majorBidi"/>
          <w:sz w:val="24"/>
          <w:szCs w:val="24"/>
          <w:shd w:val="clear" w:color="auto" w:fill="FFFFFF" w:themeFill="background1"/>
        </w:rPr>
        <w:t xml:space="preserve"> bio fuel pellets and using olive solid waste as a compost. As for the CNDs</w:t>
      </w:r>
      <w:r>
        <w:rPr>
          <w:rFonts w:asciiTheme="majorBidi" w:hAnsiTheme="majorBidi" w:cstheme="majorBidi"/>
          <w:sz w:val="24"/>
          <w:szCs w:val="24"/>
          <w:shd w:val="clear" w:color="auto" w:fill="FFFFFF" w:themeFill="background1"/>
        </w:rPr>
        <w:t>,</w:t>
      </w:r>
      <w:r w:rsidRPr="0094345C">
        <w:rPr>
          <w:rFonts w:asciiTheme="majorBidi" w:hAnsiTheme="majorBidi" w:cstheme="majorBidi"/>
          <w:sz w:val="24"/>
          <w:szCs w:val="24"/>
          <w:shd w:val="clear" w:color="auto" w:fill="FFFFFF" w:themeFill="background1"/>
        </w:rPr>
        <w:t xml:space="preserve"> the function unit for both produc</w:t>
      </w:r>
      <w:r>
        <w:rPr>
          <w:rFonts w:asciiTheme="majorBidi" w:hAnsiTheme="majorBidi" w:cstheme="majorBidi"/>
          <w:sz w:val="24"/>
          <w:szCs w:val="24"/>
          <w:shd w:val="clear" w:color="auto" w:fill="FFFFFF" w:themeFill="background1"/>
        </w:rPr>
        <w:t>t</w:t>
      </w:r>
      <w:r w:rsidRPr="0094345C">
        <w:rPr>
          <w:rFonts w:asciiTheme="majorBidi" w:hAnsiTheme="majorBidi" w:cstheme="majorBidi"/>
          <w:sz w:val="24"/>
          <w:szCs w:val="24"/>
          <w:shd w:val="clear" w:color="auto" w:fill="FFFFFF" w:themeFill="background1"/>
        </w:rPr>
        <w:t xml:space="preserve">s from the two scenarios </w:t>
      </w:r>
      <w:r>
        <w:rPr>
          <w:rFonts w:asciiTheme="majorBidi" w:hAnsiTheme="majorBidi" w:cstheme="majorBidi"/>
          <w:sz w:val="24"/>
          <w:szCs w:val="24"/>
          <w:shd w:val="clear" w:color="auto" w:fill="FFFFFF" w:themeFill="background1"/>
        </w:rPr>
        <w:t>is also</w:t>
      </w:r>
      <w:r w:rsidRPr="0094345C">
        <w:rPr>
          <w:rFonts w:asciiTheme="majorBidi" w:hAnsiTheme="majorBidi" w:cstheme="majorBidi"/>
          <w:sz w:val="24"/>
          <w:szCs w:val="24"/>
          <w:shd w:val="clear" w:color="auto" w:fill="FFFFFF" w:themeFill="background1"/>
        </w:rPr>
        <w:t xml:space="preserve">1 </w:t>
      </w:r>
      <w:r w:rsidR="007A4CDF">
        <w:rPr>
          <w:rFonts w:asciiTheme="majorBidi" w:hAnsiTheme="majorBidi" w:cstheme="majorBidi"/>
          <w:sz w:val="24"/>
          <w:szCs w:val="24"/>
          <w:shd w:val="clear" w:color="auto" w:fill="FFFFFF" w:themeFill="background1"/>
        </w:rPr>
        <w:t>k</w:t>
      </w:r>
      <w:r w:rsidRPr="0094345C">
        <w:rPr>
          <w:rFonts w:asciiTheme="majorBidi" w:hAnsiTheme="majorBidi" w:cstheme="majorBidi"/>
          <w:sz w:val="24"/>
          <w:szCs w:val="24"/>
          <w:shd w:val="clear" w:color="auto" w:fill="FFFFFF" w:themeFill="background1"/>
        </w:rPr>
        <w:t xml:space="preserve">g </w:t>
      </w:r>
      <w:r w:rsidRPr="0094345C">
        <w:rPr>
          <w:rFonts w:asciiTheme="majorBidi" w:hAnsiTheme="majorBidi" w:cstheme="majorBidi"/>
          <w:sz w:val="24"/>
          <w:szCs w:val="24"/>
        </w:rPr>
        <w:t>production.</w:t>
      </w:r>
    </w:p>
    <w:p w:rsidR="00733F61" w:rsidRDefault="00733F61" w:rsidP="00733F61">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rPr>
          <w:rFonts w:asciiTheme="majorBidi" w:hAnsiTheme="majorBidi" w:cstheme="majorBidi"/>
          <w:sz w:val="24"/>
          <w:szCs w:val="24"/>
        </w:rPr>
      </w:pPr>
    </w:p>
    <w:p w:rsidR="00733F61" w:rsidRPr="0094345C" w:rsidRDefault="00733F61" w:rsidP="00733F61">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rPr>
          <w:rFonts w:asciiTheme="majorBidi" w:hAnsiTheme="majorBidi" w:cstheme="majorBidi"/>
          <w:sz w:val="24"/>
          <w:szCs w:val="24"/>
        </w:rPr>
      </w:pPr>
    </w:p>
    <w:p w:rsidR="00103A35" w:rsidRDefault="00103A35" w:rsidP="00103A35">
      <w:pPr>
        <w:pStyle w:val="1"/>
        <w:spacing w:line="360" w:lineRule="auto"/>
        <w:jc w:val="both"/>
        <w:rPr>
          <w:rFonts w:asciiTheme="majorBidi" w:hAnsiTheme="majorBidi" w:cstheme="majorBidi"/>
          <w:szCs w:val="24"/>
        </w:rPr>
      </w:pPr>
    </w:p>
    <w:p w:rsidR="00103A35" w:rsidRPr="00103A35" w:rsidRDefault="00733F61" w:rsidP="00103A35">
      <w:pPr>
        <w:pStyle w:val="1"/>
        <w:spacing w:line="360" w:lineRule="auto"/>
        <w:jc w:val="both"/>
        <w:rPr>
          <w:rFonts w:asciiTheme="majorBidi" w:hAnsiTheme="majorBidi" w:cstheme="majorBidi"/>
          <w:b w:val="0"/>
          <w:bCs/>
          <w:sz w:val="28"/>
          <w:szCs w:val="28"/>
        </w:rPr>
      </w:pPr>
      <w:bookmarkStart w:id="12" w:name="_Toc60167211"/>
      <w:r>
        <w:rPr>
          <w:rFonts w:asciiTheme="majorBidi" w:hAnsiTheme="majorBidi" w:cstheme="majorBidi"/>
          <w:bCs/>
          <w:sz w:val="28"/>
          <w:szCs w:val="28"/>
        </w:rPr>
        <w:t>2.3</w:t>
      </w:r>
      <w:r w:rsidR="00103A35" w:rsidRPr="00BF1FA0">
        <w:rPr>
          <w:rFonts w:asciiTheme="majorBidi" w:hAnsiTheme="majorBidi" w:cstheme="majorBidi"/>
          <w:bCs/>
          <w:sz w:val="28"/>
          <w:szCs w:val="28"/>
        </w:rPr>
        <w:t xml:space="preserve"> Life </w:t>
      </w:r>
      <w:r w:rsidR="00103A35">
        <w:rPr>
          <w:rFonts w:asciiTheme="majorBidi" w:hAnsiTheme="majorBidi" w:cstheme="majorBidi"/>
          <w:bCs/>
          <w:sz w:val="28"/>
          <w:szCs w:val="28"/>
        </w:rPr>
        <w:t>C</w:t>
      </w:r>
      <w:r w:rsidR="00103A35" w:rsidRPr="00BF1FA0">
        <w:rPr>
          <w:rFonts w:asciiTheme="majorBidi" w:hAnsiTheme="majorBidi" w:cstheme="majorBidi"/>
          <w:bCs/>
          <w:sz w:val="28"/>
          <w:szCs w:val="28"/>
        </w:rPr>
        <w:t xml:space="preserve">ycle </w:t>
      </w:r>
      <w:r w:rsidR="00103A35">
        <w:rPr>
          <w:rFonts w:asciiTheme="majorBidi" w:hAnsiTheme="majorBidi" w:cstheme="majorBidi"/>
          <w:bCs/>
          <w:sz w:val="28"/>
          <w:szCs w:val="28"/>
        </w:rPr>
        <w:t>A</w:t>
      </w:r>
      <w:r w:rsidR="00103A35" w:rsidRPr="00BF1FA0">
        <w:rPr>
          <w:rFonts w:asciiTheme="majorBidi" w:hAnsiTheme="majorBidi" w:cstheme="majorBidi"/>
          <w:bCs/>
          <w:sz w:val="28"/>
          <w:szCs w:val="28"/>
        </w:rPr>
        <w:t xml:space="preserve">ssessment </w:t>
      </w:r>
      <w:r w:rsidR="00103A35">
        <w:rPr>
          <w:rFonts w:asciiTheme="majorBidi" w:hAnsiTheme="majorBidi" w:cstheme="majorBidi"/>
          <w:bCs/>
          <w:sz w:val="28"/>
          <w:szCs w:val="28"/>
        </w:rPr>
        <w:t>M</w:t>
      </w:r>
      <w:r w:rsidR="00103A35" w:rsidRPr="00BF1FA0">
        <w:rPr>
          <w:rFonts w:asciiTheme="majorBidi" w:hAnsiTheme="majorBidi" w:cstheme="majorBidi"/>
          <w:bCs/>
          <w:sz w:val="28"/>
          <w:szCs w:val="28"/>
        </w:rPr>
        <w:t>ethodology</w:t>
      </w:r>
      <w:bookmarkEnd w:id="12"/>
    </w:p>
    <w:p w:rsidR="00103A35" w:rsidRPr="00AF7F1F" w:rsidRDefault="00103A35" w:rsidP="00103A35">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rPr>
          <w:rFonts w:asciiTheme="majorBidi" w:hAnsiTheme="majorBidi" w:cstheme="majorBidi"/>
          <w:sz w:val="24"/>
          <w:szCs w:val="24"/>
        </w:rPr>
      </w:pPr>
      <w:r w:rsidRPr="00AF7F1F">
        <w:rPr>
          <w:rFonts w:asciiTheme="majorBidi" w:hAnsiTheme="majorBidi" w:cstheme="majorBidi"/>
          <w:sz w:val="24"/>
          <w:szCs w:val="24"/>
        </w:rPr>
        <w:t>The LCA is carried in this project by the use of open LCA software</w:t>
      </w:r>
      <w:r>
        <w:rPr>
          <w:rFonts w:asciiTheme="majorBidi" w:hAnsiTheme="majorBidi" w:cstheme="majorBidi"/>
          <w:sz w:val="24"/>
          <w:szCs w:val="24"/>
        </w:rPr>
        <w:t xml:space="preserve"> version 1.10.3</w:t>
      </w:r>
      <w:r w:rsidRPr="00AF7F1F">
        <w:rPr>
          <w:rFonts w:asciiTheme="majorBidi" w:hAnsiTheme="majorBidi" w:cstheme="majorBidi"/>
          <w:b/>
          <w:bCs/>
          <w:sz w:val="24"/>
          <w:szCs w:val="24"/>
        </w:rPr>
        <w:t xml:space="preserve"> </w:t>
      </w:r>
      <w:r>
        <w:rPr>
          <w:rFonts w:asciiTheme="majorBidi" w:hAnsiTheme="majorBidi" w:cstheme="majorBidi"/>
          <w:sz w:val="24"/>
          <w:szCs w:val="24"/>
        </w:rPr>
        <w:t>w</w:t>
      </w:r>
      <w:r w:rsidRPr="005422F3">
        <w:rPr>
          <w:rFonts w:asciiTheme="majorBidi" w:hAnsiTheme="majorBidi" w:cstheme="majorBidi"/>
          <w:sz w:val="24"/>
          <w:szCs w:val="24"/>
        </w:rPr>
        <w:t>ith the data base type select</w:t>
      </w:r>
      <w:r>
        <w:rPr>
          <w:rFonts w:asciiTheme="majorBidi" w:hAnsiTheme="majorBidi" w:cstheme="majorBidi"/>
          <w:sz w:val="24"/>
          <w:szCs w:val="24"/>
        </w:rPr>
        <w:t xml:space="preserve"> usda-1901009 </w:t>
      </w:r>
      <w:r w:rsidRPr="00AF7F1F">
        <w:rPr>
          <w:rFonts w:asciiTheme="majorBidi" w:hAnsiTheme="majorBidi" w:cstheme="majorBidi"/>
          <w:sz w:val="24"/>
          <w:szCs w:val="24"/>
        </w:rPr>
        <w:t xml:space="preserve">and using CML 2001 method. </w:t>
      </w:r>
      <w:r>
        <w:rPr>
          <w:rFonts w:asciiTheme="majorBidi" w:hAnsiTheme="majorBidi" w:cstheme="majorBidi"/>
          <w:sz w:val="24"/>
          <w:szCs w:val="24"/>
        </w:rPr>
        <w:t>T</w:t>
      </w:r>
      <w:r w:rsidRPr="00AF7F1F">
        <w:rPr>
          <w:rFonts w:asciiTheme="majorBidi" w:hAnsiTheme="majorBidi" w:cstheme="majorBidi"/>
          <w:sz w:val="24"/>
          <w:szCs w:val="24"/>
        </w:rPr>
        <w:t>his study is based on a gate-to-gate approach. The</w:t>
      </w:r>
      <w:r w:rsidR="007A4CDF">
        <w:rPr>
          <w:rFonts w:asciiTheme="majorBidi" w:hAnsiTheme="majorBidi" w:cstheme="majorBidi"/>
          <w:sz w:val="24"/>
          <w:szCs w:val="24"/>
        </w:rPr>
        <w:t xml:space="preserve"> </w:t>
      </w:r>
      <w:r>
        <w:rPr>
          <w:rFonts w:asciiTheme="majorBidi" w:hAnsiTheme="majorBidi" w:cstheme="majorBidi"/>
          <w:sz w:val="24"/>
          <w:szCs w:val="24"/>
        </w:rPr>
        <w:t>impact on the following</w:t>
      </w:r>
      <w:r w:rsidRPr="00AF7F1F">
        <w:rPr>
          <w:rFonts w:asciiTheme="majorBidi" w:hAnsiTheme="majorBidi" w:cstheme="majorBidi"/>
          <w:sz w:val="24"/>
          <w:szCs w:val="24"/>
        </w:rPr>
        <w:t xml:space="preserve"> </w:t>
      </w:r>
      <w:r>
        <w:rPr>
          <w:rFonts w:asciiTheme="majorBidi" w:hAnsiTheme="majorBidi" w:cstheme="majorBidi"/>
          <w:sz w:val="24"/>
          <w:szCs w:val="24"/>
        </w:rPr>
        <w:t xml:space="preserve">environmental categories </w:t>
      </w:r>
      <w:r w:rsidRPr="00AF7F1F">
        <w:rPr>
          <w:rFonts w:asciiTheme="majorBidi" w:hAnsiTheme="majorBidi" w:cstheme="majorBidi"/>
          <w:sz w:val="24"/>
          <w:szCs w:val="24"/>
        </w:rPr>
        <w:t>were considered in this study:</w:t>
      </w:r>
    </w:p>
    <w:p w:rsidR="00103A35" w:rsidRPr="00AF7F1F" w:rsidRDefault="00103A35" w:rsidP="00103A35">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rPr>
          <w:rFonts w:asciiTheme="majorBidi" w:hAnsiTheme="majorBidi" w:cstheme="majorBidi"/>
          <w:sz w:val="24"/>
          <w:szCs w:val="24"/>
          <w:rtl/>
        </w:rPr>
      </w:pPr>
      <w:r w:rsidRPr="00AF7F1F">
        <w:rPr>
          <w:rFonts w:asciiTheme="majorBidi" w:hAnsiTheme="majorBidi" w:cstheme="majorBidi"/>
          <w:sz w:val="24"/>
          <w:szCs w:val="24"/>
        </w:rPr>
        <w:t xml:space="preserve">Climate change GWP </w:t>
      </w:r>
      <w:r>
        <w:rPr>
          <w:rFonts w:asciiTheme="majorBidi" w:hAnsiTheme="majorBidi" w:cstheme="majorBidi"/>
          <w:sz w:val="24"/>
          <w:szCs w:val="24"/>
        </w:rPr>
        <w:t>100a, human toxicity- HTP100a, photochemical oxidation</w:t>
      </w:r>
      <w:r w:rsidRPr="00AF7F1F">
        <w:rPr>
          <w:rFonts w:asciiTheme="majorBidi" w:hAnsiTheme="majorBidi" w:cstheme="majorBidi"/>
          <w:sz w:val="24"/>
          <w:szCs w:val="24"/>
        </w:rPr>
        <w:t>, acidifica</w:t>
      </w:r>
      <w:r>
        <w:rPr>
          <w:rFonts w:asciiTheme="majorBidi" w:hAnsiTheme="majorBidi" w:cstheme="majorBidi"/>
          <w:sz w:val="24"/>
          <w:szCs w:val="24"/>
        </w:rPr>
        <w:t>tion potential</w:t>
      </w:r>
      <w:r w:rsidRPr="00AF7F1F">
        <w:rPr>
          <w:rFonts w:asciiTheme="majorBidi" w:hAnsiTheme="majorBidi" w:cstheme="majorBidi"/>
          <w:sz w:val="24"/>
          <w:szCs w:val="24"/>
        </w:rPr>
        <w:t>, eutrophication potential</w:t>
      </w:r>
      <w:r>
        <w:rPr>
          <w:rFonts w:asciiTheme="majorBidi" w:hAnsiTheme="majorBidi" w:cstheme="majorBidi"/>
          <w:sz w:val="24"/>
          <w:szCs w:val="24"/>
        </w:rPr>
        <w:t>.</w:t>
      </w:r>
    </w:p>
    <w:p w:rsidR="00103A35" w:rsidRPr="00AF7F1F" w:rsidRDefault="00103A35" w:rsidP="00103A35">
      <w:pPr>
        <w:bidi w:val="0"/>
        <w:spacing w:line="360" w:lineRule="auto"/>
        <w:jc w:val="both"/>
        <w:rPr>
          <w:rFonts w:asciiTheme="majorBidi" w:hAnsiTheme="majorBidi" w:cstheme="majorBidi"/>
          <w:sz w:val="24"/>
          <w:szCs w:val="24"/>
        </w:rPr>
      </w:pPr>
    </w:p>
    <w:p w:rsidR="00103A35" w:rsidRPr="00103A35" w:rsidRDefault="00733F61" w:rsidP="00103A35">
      <w:pPr>
        <w:pStyle w:val="1"/>
        <w:spacing w:line="360" w:lineRule="auto"/>
        <w:jc w:val="both"/>
        <w:rPr>
          <w:rFonts w:asciiTheme="majorBidi" w:hAnsiTheme="majorBidi" w:cstheme="majorBidi"/>
          <w:b w:val="0"/>
          <w:bCs/>
          <w:sz w:val="28"/>
          <w:szCs w:val="28"/>
        </w:rPr>
      </w:pPr>
      <w:bookmarkStart w:id="13" w:name="_Toc60167212"/>
      <w:r>
        <w:rPr>
          <w:rFonts w:asciiTheme="majorBidi" w:hAnsiTheme="majorBidi" w:cstheme="majorBidi"/>
          <w:bCs/>
          <w:sz w:val="28"/>
          <w:szCs w:val="28"/>
        </w:rPr>
        <w:t>2.4</w:t>
      </w:r>
      <w:r w:rsidR="00103A35" w:rsidRPr="00BF1FA0">
        <w:rPr>
          <w:rFonts w:asciiTheme="majorBidi" w:hAnsiTheme="majorBidi" w:cstheme="majorBidi"/>
          <w:bCs/>
          <w:sz w:val="28"/>
          <w:szCs w:val="28"/>
        </w:rPr>
        <w:t xml:space="preserve"> </w:t>
      </w:r>
      <w:r w:rsidR="00103A35">
        <w:rPr>
          <w:rFonts w:asciiTheme="majorBidi" w:hAnsiTheme="majorBidi" w:cstheme="majorBidi"/>
          <w:bCs/>
          <w:sz w:val="28"/>
          <w:szCs w:val="28"/>
        </w:rPr>
        <w:t>S</w:t>
      </w:r>
      <w:r w:rsidR="00103A35" w:rsidRPr="00BF1FA0">
        <w:rPr>
          <w:rFonts w:asciiTheme="majorBidi" w:hAnsiTheme="majorBidi" w:cstheme="majorBidi"/>
          <w:bCs/>
          <w:sz w:val="28"/>
          <w:szCs w:val="28"/>
        </w:rPr>
        <w:t xml:space="preserve">ystem </w:t>
      </w:r>
      <w:r w:rsidR="00103A35">
        <w:rPr>
          <w:rFonts w:asciiTheme="majorBidi" w:hAnsiTheme="majorBidi" w:cstheme="majorBidi"/>
          <w:bCs/>
          <w:sz w:val="28"/>
          <w:szCs w:val="28"/>
        </w:rPr>
        <w:t>B</w:t>
      </w:r>
      <w:r w:rsidR="00103A35" w:rsidRPr="00BF1FA0">
        <w:rPr>
          <w:rFonts w:asciiTheme="majorBidi" w:hAnsiTheme="majorBidi" w:cstheme="majorBidi"/>
          <w:bCs/>
          <w:sz w:val="28"/>
          <w:szCs w:val="28"/>
        </w:rPr>
        <w:t>oundaries</w:t>
      </w:r>
      <w:bookmarkEnd w:id="13"/>
    </w:p>
    <w:p w:rsidR="00103A35" w:rsidRPr="00AF7F1F" w:rsidRDefault="00103A35" w:rsidP="00103A35">
      <w:pPr>
        <w:spacing w:line="360" w:lineRule="auto"/>
        <w:jc w:val="both"/>
        <w:rPr>
          <w:rFonts w:asciiTheme="majorBidi" w:hAnsiTheme="majorBidi" w:cstheme="majorBidi" w:hint="cs"/>
          <w:sz w:val="24"/>
          <w:szCs w:val="24"/>
          <w:rtl/>
        </w:rPr>
      </w:pPr>
      <w:r w:rsidRPr="00AF7F1F">
        <w:rPr>
          <w:rStyle w:val="muitypography-root"/>
          <w:rFonts w:asciiTheme="majorBidi" w:hAnsiTheme="majorBidi" w:cstheme="majorBidi"/>
          <w:sz w:val="24"/>
          <w:szCs w:val="24"/>
        </w:rPr>
        <w:t>The system boundary of a process</w:t>
      </w:r>
      <w:r w:rsidRPr="00AF7F1F">
        <w:rPr>
          <w:rStyle w:val="muitypography-root"/>
          <w:rFonts w:asciiTheme="majorBidi" w:hAnsiTheme="majorBidi" w:cstheme="majorBidi"/>
          <w:sz w:val="24"/>
          <w:szCs w:val="24"/>
          <w:shd w:val="clear" w:color="auto" w:fill="FFFFFF"/>
        </w:rPr>
        <w:t xml:space="preserve"> is often illustrated by</w:t>
      </w:r>
      <w:r w:rsidR="004E5B86">
        <w:rPr>
          <w:rStyle w:val="muitypography-root"/>
          <w:rFonts w:asciiTheme="majorBidi" w:hAnsiTheme="majorBidi" w:cstheme="majorBidi"/>
          <w:sz w:val="24"/>
          <w:szCs w:val="24"/>
          <w:shd w:val="clear" w:color="auto" w:fill="FFFFFF"/>
        </w:rPr>
        <w:t xml:space="preserve"> a flow diagram showing the main </w:t>
      </w:r>
      <w:r w:rsidRPr="00AF7F1F">
        <w:rPr>
          <w:rStyle w:val="muitypography-root"/>
          <w:rFonts w:asciiTheme="majorBidi" w:hAnsiTheme="majorBidi" w:cstheme="majorBidi"/>
          <w:sz w:val="24"/>
          <w:szCs w:val="24"/>
          <w:shd w:val="clear" w:color="auto" w:fill="FFFFFF"/>
        </w:rPr>
        <w:t xml:space="preserve"> input and output </w:t>
      </w:r>
      <w:r w:rsidR="004E5B86">
        <w:rPr>
          <w:rStyle w:val="muitypography-root"/>
          <w:rFonts w:asciiTheme="majorBidi" w:hAnsiTheme="majorBidi" w:cstheme="majorBidi"/>
          <w:sz w:val="24"/>
          <w:szCs w:val="24"/>
          <w:shd w:val="clear" w:color="auto" w:fill="FFFFFF"/>
        </w:rPr>
        <w:t>streams</w:t>
      </w:r>
      <w:r w:rsidRPr="00AF7F1F">
        <w:rPr>
          <w:rStyle w:val="muitypography-root"/>
          <w:rFonts w:asciiTheme="majorBidi" w:hAnsiTheme="majorBidi" w:cstheme="majorBidi"/>
          <w:sz w:val="24"/>
          <w:szCs w:val="24"/>
          <w:shd w:val="clear" w:color="auto" w:fill="FFFFFF"/>
        </w:rPr>
        <w:t>. Figure</w:t>
      </w:r>
      <w:r>
        <w:rPr>
          <w:rStyle w:val="muitypography-root"/>
          <w:rFonts w:asciiTheme="majorBidi" w:hAnsiTheme="majorBidi" w:cstheme="majorBidi"/>
          <w:sz w:val="24"/>
          <w:szCs w:val="24"/>
          <w:shd w:val="clear" w:color="auto" w:fill="FFFFFF" w:themeFill="background1"/>
        </w:rPr>
        <w:t xml:space="preserve"> </w:t>
      </w:r>
      <w:r w:rsidRPr="0094345C">
        <w:rPr>
          <w:rStyle w:val="muitypography-root"/>
          <w:rFonts w:asciiTheme="majorBidi" w:hAnsiTheme="majorBidi" w:cstheme="majorBidi"/>
          <w:sz w:val="24"/>
          <w:szCs w:val="24"/>
          <w:shd w:val="clear" w:color="auto" w:fill="FFFFFF" w:themeFill="background1"/>
        </w:rPr>
        <w:t>3</w:t>
      </w:r>
      <w:r w:rsidRPr="00AF7F1F">
        <w:rPr>
          <w:rStyle w:val="muitypography-root"/>
          <w:rFonts w:asciiTheme="majorBidi" w:hAnsiTheme="majorBidi" w:cstheme="majorBidi"/>
          <w:sz w:val="24"/>
          <w:szCs w:val="24"/>
          <w:shd w:val="clear" w:color="auto" w:fill="FFFFFF"/>
        </w:rPr>
        <w:t xml:space="preserve"> </w:t>
      </w:r>
      <w:r>
        <w:rPr>
          <w:rStyle w:val="muitypography-root"/>
          <w:rFonts w:asciiTheme="majorBidi" w:hAnsiTheme="majorBidi" w:cstheme="majorBidi"/>
          <w:sz w:val="24"/>
          <w:szCs w:val="24"/>
          <w:shd w:val="clear" w:color="auto" w:fill="FFFFFF"/>
        </w:rPr>
        <w:t xml:space="preserve">shows </w:t>
      </w:r>
      <w:r w:rsidRPr="00AF7F1F">
        <w:rPr>
          <w:rFonts w:asciiTheme="majorBidi" w:hAnsiTheme="majorBidi" w:cstheme="majorBidi"/>
          <w:sz w:val="24"/>
          <w:szCs w:val="24"/>
        </w:rPr>
        <w:t xml:space="preserve">the system boundary of the carbon </w:t>
      </w:r>
      <w:r>
        <w:rPr>
          <w:rFonts w:asciiTheme="majorBidi" w:hAnsiTheme="majorBidi" w:cstheme="majorBidi"/>
          <w:sz w:val="24"/>
          <w:szCs w:val="24"/>
        </w:rPr>
        <w:t>n</w:t>
      </w:r>
      <w:r w:rsidRPr="00AF7F1F">
        <w:rPr>
          <w:rFonts w:asciiTheme="majorBidi" w:hAnsiTheme="majorBidi" w:cstheme="majorBidi"/>
          <w:sz w:val="24"/>
          <w:szCs w:val="24"/>
        </w:rPr>
        <w:t>ano dot</w:t>
      </w:r>
      <w:r>
        <w:rPr>
          <w:rFonts w:asciiTheme="majorBidi" w:hAnsiTheme="majorBidi" w:cstheme="majorBidi"/>
          <w:sz w:val="24"/>
          <w:szCs w:val="24"/>
        </w:rPr>
        <w:t>s</w:t>
      </w:r>
      <w:r w:rsidRPr="00AF7F1F">
        <w:rPr>
          <w:rFonts w:asciiTheme="majorBidi" w:hAnsiTheme="majorBidi" w:cstheme="majorBidi"/>
          <w:sz w:val="24"/>
          <w:szCs w:val="24"/>
        </w:rPr>
        <w:t xml:space="preserve"> synth</w:t>
      </w:r>
      <w:r>
        <w:rPr>
          <w:rFonts w:asciiTheme="majorBidi" w:hAnsiTheme="majorBidi" w:cstheme="majorBidi"/>
          <w:sz w:val="24"/>
          <w:szCs w:val="24"/>
        </w:rPr>
        <w:t>esis,</w:t>
      </w:r>
      <w:r w:rsidRPr="00AF7F1F">
        <w:rPr>
          <w:rFonts w:asciiTheme="majorBidi" w:hAnsiTheme="majorBidi" w:cstheme="majorBidi"/>
          <w:sz w:val="24"/>
          <w:szCs w:val="24"/>
        </w:rPr>
        <w:t xml:space="preserve"> showing the input and output </w:t>
      </w:r>
      <w:r>
        <w:rPr>
          <w:rFonts w:asciiTheme="majorBidi" w:hAnsiTheme="majorBidi" w:cstheme="majorBidi"/>
          <w:sz w:val="24"/>
          <w:szCs w:val="24"/>
        </w:rPr>
        <w:t xml:space="preserve">in each </w:t>
      </w:r>
      <w:r w:rsidRPr="00AF7F1F">
        <w:rPr>
          <w:rFonts w:asciiTheme="majorBidi" w:hAnsiTheme="majorBidi" w:cstheme="majorBidi"/>
          <w:sz w:val="24"/>
          <w:szCs w:val="24"/>
        </w:rPr>
        <w:t xml:space="preserve">stage.                            </w:t>
      </w:r>
      <w:r w:rsidRPr="00AF7F1F">
        <w:rPr>
          <w:rFonts w:asciiTheme="majorBidi" w:hAnsiTheme="majorBidi" w:cstheme="majorBidi"/>
          <w:sz w:val="24"/>
          <w:szCs w:val="24"/>
        </w:rPr>
        <w:br/>
      </w:r>
      <w:bookmarkStart w:id="14" w:name="_GoBack"/>
      <w:bookmarkEnd w:id="14"/>
    </w:p>
    <w:p w:rsidR="00103A35" w:rsidRPr="00AF7F1F" w:rsidRDefault="00B73AE1" w:rsidP="00103A35">
      <w:pPr>
        <w:spacing w:line="360" w:lineRule="auto"/>
        <w:jc w:val="both"/>
        <w:rPr>
          <w:rFonts w:asciiTheme="majorBidi" w:hAnsiTheme="majorBidi" w:cstheme="majorBidi"/>
          <w:sz w:val="24"/>
          <w:szCs w:val="24"/>
          <w:rtl/>
        </w:rPr>
      </w:pPr>
      <w:r>
        <w:rPr>
          <w:rFonts w:asciiTheme="majorBidi" w:hAnsiTheme="majorBidi" w:cstheme="majorBidi"/>
          <w:noProof/>
          <w:sz w:val="24"/>
          <w:szCs w:val="24"/>
          <w:rtl/>
        </w:rPr>
        <w:lastRenderedPageBreak/>
        <w:drawing>
          <wp:inline distT="0" distB="0" distL="0" distR="0">
            <wp:extent cx="5505450" cy="5153025"/>
            <wp:effectExtent l="0" t="0" r="0" b="9525"/>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DS.jpg"/>
                    <pic:cNvPicPr/>
                  </pic:nvPicPr>
                  <pic:blipFill>
                    <a:blip r:embed="rId15">
                      <a:extLst>
                        <a:ext uri="{28A0092B-C50C-407E-A947-70E740481C1C}">
                          <a14:useLocalDpi xmlns:a14="http://schemas.microsoft.com/office/drawing/2010/main" val="0"/>
                        </a:ext>
                      </a:extLst>
                    </a:blip>
                    <a:stretch>
                      <a:fillRect/>
                    </a:stretch>
                  </pic:blipFill>
                  <pic:spPr>
                    <a:xfrm>
                      <a:off x="0" y="0"/>
                      <a:ext cx="5505450" cy="5153025"/>
                    </a:xfrm>
                    <a:prstGeom prst="rect">
                      <a:avLst/>
                    </a:prstGeom>
                  </pic:spPr>
                </pic:pic>
              </a:graphicData>
            </a:graphic>
          </wp:inline>
        </w:drawing>
      </w:r>
    </w:p>
    <w:p w:rsidR="00103A35" w:rsidRPr="00AF7F1F" w:rsidRDefault="00103A35" w:rsidP="00103A35">
      <w:pPr>
        <w:spacing w:line="360" w:lineRule="auto"/>
        <w:ind w:left="-64" w:firstLine="424"/>
        <w:jc w:val="center"/>
        <w:rPr>
          <w:rFonts w:asciiTheme="majorBidi" w:hAnsiTheme="majorBidi" w:cstheme="majorBidi"/>
          <w:sz w:val="24"/>
          <w:szCs w:val="24"/>
          <w:rtl/>
        </w:rPr>
      </w:pPr>
    </w:p>
    <w:p w:rsidR="00103A35" w:rsidRPr="0047405D" w:rsidRDefault="00103A35" w:rsidP="00B73AE1">
      <w:pPr>
        <w:pStyle w:val="a8"/>
        <w:bidi w:val="0"/>
        <w:spacing w:line="360" w:lineRule="auto"/>
        <w:jc w:val="center"/>
        <w:rPr>
          <w:rFonts w:asciiTheme="majorBidi" w:hAnsiTheme="majorBidi" w:cstheme="majorBidi"/>
          <w:color w:val="auto"/>
          <w:sz w:val="24"/>
          <w:szCs w:val="24"/>
        </w:rPr>
      </w:pPr>
      <w:bookmarkStart w:id="15" w:name="_Toc61699666"/>
      <w:r w:rsidRPr="00AF7F1F">
        <w:rPr>
          <w:rFonts w:asciiTheme="majorBidi" w:hAnsiTheme="majorBidi" w:cstheme="majorBidi"/>
          <w:color w:val="auto"/>
          <w:sz w:val="24"/>
          <w:szCs w:val="24"/>
        </w:rPr>
        <w:t xml:space="preserve">Figure </w:t>
      </w:r>
      <w:r w:rsidR="009C25FD" w:rsidRPr="00AF7F1F">
        <w:rPr>
          <w:rFonts w:asciiTheme="majorBidi" w:hAnsiTheme="majorBidi" w:cstheme="majorBidi"/>
          <w:color w:val="auto"/>
          <w:sz w:val="24"/>
          <w:szCs w:val="24"/>
        </w:rPr>
        <w:fldChar w:fldCharType="begin"/>
      </w:r>
      <w:r w:rsidRPr="00AF7F1F">
        <w:rPr>
          <w:rFonts w:asciiTheme="majorBidi" w:hAnsiTheme="majorBidi" w:cstheme="majorBidi"/>
          <w:color w:val="auto"/>
          <w:sz w:val="24"/>
          <w:szCs w:val="24"/>
        </w:rPr>
        <w:instrText xml:space="preserve"> SEQ Figure \* ARABIC </w:instrText>
      </w:r>
      <w:r w:rsidR="009C25FD" w:rsidRPr="00AF7F1F">
        <w:rPr>
          <w:rFonts w:asciiTheme="majorBidi" w:hAnsiTheme="majorBidi" w:cstheme="majorBidi"/>
          <w:color w:val="auto"/>
          <w:sz w:val="24"/>
          <w:szCs w:val="24"/>
        </w:rPr>
        <w:fldChar w:fldCharType="separate"/>
      </w:r>
      <w:r>
        <w:rPr>
          <w:rFonts w:asciiTheme="majorBidi" w:hAnsiTheme="majorBidi" w:cstheme="majorBidi"/>
          <w:noProof/>
          <w:color w:val="auto"/>
          <w:sz w:val="24"/>
          <w:szCs w:val="24"/>
        </w:rPr>
        <w:t>3</w:t>
      </w:r>
      <w:r w:rsidR="009C25FD" w:rsidRPr="00AF7F1F">
        <w:rPr>
          <w:rFonts w:asciiTheme="majorBidi" w:hAnsiTheme="majorBidi" w:cstheme="majorBidi"/>
          <w:color w:val="auto"/>
          <w:sz w:val="24"/>
          <w:szCs w:val="24"/>
        </w:rPr>
        <w:fldChar w:fldCharType="end"/>
      </w:r>
      <w:r w:rsidRPr="00AF7F1F">
        <w:rPr>
          <w:rFonts w:asciiTheme="majorBidi" w:hAnsiTheme="majorBidi" w:cstheme="majorBidi"/>
          <w:noProof/>
          <w:color w:val="auto"/>
          <w:sz w:val="24"/>
          <w:szCs w:val="24"/>
        </w:rPr>
        <w:t>: System boundary diagram for proudaction CNDs</w:t>
      </w:r>
      <w:r w:rsidR="00B73AE1">
        <w:rPr>
          <w:rFonts w:asciiTheme="majorBidi" w:hAnsiTheme="majorBidi" w:cstheme="majorBidi"/>
          <w:color w:val="202124"/>
          <w:sz w:val="24"/>
          <w:szCs w:val="24"/>
        </w:rPr>
        <w:fldChar w:fldCharType="begin"/>
      </w:r>
      <w:r w:rsidR="00B73AE1">
        <w:rPr>
          <w:rFonts w:asciiTheme="majorBidi" w:hAnsiTheme="majorBidi" w:cstheme="majorBidi"/>
          <w:color w:val="202124"/>
          <w:sz w:val="24"/>
          <w:szCs w:val="24"/>
        </w:rPr>
        <w:instrText xml:space="preserve"> ADDIN EN.CITE &lt;EndNote&gt;&lt;Cite&gt;&lt;Author&gt;duman&lt;/Author&gt;&lt;Year&gt;2020&lt;/Year&gt;&lt;RecNum&gt;6&lt;/RecNum&gt;&lt;DisplayText&gt;[16]&lt;/DisplayText&gt;&lt;record&gt;&lt;rec-number&gt;6&lt;/rec-number&gt;&lt;foreign-keys&gt;&lt;key app="EN" db-id="0tfra00x7s5a0ie0pwfxaw0stssx2xwrtzpv"&gt;6&lt;/key&gt;&lt;/foreign-keys&gt;&lt;ref-type name="Journal Article"&gt;17&lt;/ref-type&gt;&lt;contributors&gt;&lt;authors&gt;&lt;author&gt;duman, Aylin&lt;/author&gt;&lt;author&gt;Özgen, Gaye&lt;/author&gt;&lt;author&gt;Uçtuğ, Fehmi&lt;/author&gt;&lt;/authors&gt;&lt;/contributors&gt;&lt;titles&gt;&lt;title&gt;Environmental life cycle assessment of olive pomace utilization in Turkey&lt;/title&gt;&lt;secondary-title&gt;Sustainable Production and Consumption&lt;/secondary-title&gt;&lt;/titles&gt;&lt;periodical&gt;&lt;full-title&gt;Sustainable Production and Consumption&lt;/full-title&gt;&lt;/periodical&gt;&lt;volume&gt;22&lt;/volume&gt;&lt;dates&gt;&lt;year&gt;2020&lt;/year&gt;&lt;pub-dates&gt;&lt;date&gt;02/01&lt;/date&gt;&lt;/pub-dates&gt;&lt;/dates&gt;&lt;urls&gt;&lt;/urls&gt;&lt;electronic-resource-num&gt;10.1016/j.spc.2020.02.008&lt;/electronic-resource-num&gt;&lt;/record&gt;&lt;/Cite&gt;&lt;/EndNote&gt;</w:instrText>
      </w:r>
      <w:r w:rsidR="00B73AE1">
        <w:rPr>
          <w:rFonts w:asciiTheme="majorBidi" w:hAnsiTheme="majorBidi" w:cstheme="majorBidi"/>
          <w:color w:val="202124"/>
          <w:sz w:val="24"/>
          <w:szCs w:val="24"/>
        </w:rPr>
        <w:fldChar w:fldCharType="separate"/>
      </w:r>
      <w:r w:rsidR="00B73AE1">
        <w:rPr>
          <w:rFonts w:asciiTheme="majorBidi" w:hAnsiTheme="majorBidi" w:cstheme="majorBidi"/>
          <w:noProof/>
          <w:color w:val="202124"/>
          <w:sz w:val="24"/>
          <w:szCs w:val="24"/>
        </w:rPr>
        <w:t>[</w:t>
      </w:r>
      <w:hyperlink w:anchor="_ENREF_16" w:tooltip="duman, 2020 #6" w:history="1">
        <w:r w:rsidR="00B73AE1">
          <w:rPr>
            <w:rFonts w:asciiTheme="majorBidi" w:hAnsiTheme="majorBidi" w:cstheme="majorBidi"/>
            <w:noProof/>
            <w:color w:val="202124"/>
            <w:sz w:val="24"/>
            <w:szCs w:val="24"/>
          </w:rPr>
          <w:t>16</w:t>
        </w:r>
      </w:hyperlink>
      <w:r w:rsidR="00B73AE1">
        <w:rPr>
          <w:rFonts w:asciiTheme="majorBidi" w:hAnsiTheme="majorBidi" w:cstheme="majorBidi"/>
          <w:noProof/>
          <w:color w:val="202124"/>
          <w:sz w:val="24"/>
          <w:szCs w:val="24"/>
        </w:rPr>
        <w:t>]</w:t>
      </w:r>
      <w:r w:rsidR="00B73AE1">
        <w:rPr>
          <w:rFonts w:asciiTheme="majorBidi" w:hAnsiTheme="majorBidi" w:cstheme="majorBidi"/>
          <w:color w:val="202124"/>
          <w:sz w:val="24"/>
          <w:szCs w:val="24"/>
        </w:rPr>
        <w:fldChar w:fldCharType="end"/>
      </w:r>
      <w:r w:rsidR="00B73AE1" w:rsidRPr="004E7F6B">
        <w:rPr>
          <w:rFonts w:asciiTheme="majorBidi" w:hAnsiTheme="majorBidi" w:cstheme="majorBidi"/>
          <w:color w:val="202124"/>
          <w:sz w:val="24"/>
          <w:szCs w:val="24"/>
        </w:rPr>
        <w:t>.</w:t>
      </w:r>
      <w:bookmarkEnd w:id="15"/>
    </w:p>
    <w:p w:rsidR="00103A35" w:rsidRPr="00AF7F1F" w:rsidRDefault="00103A35" w:rsidP="00103A35">
      <w:pPr>
        <w:spacing w:line="360" w:lineRule="auto"/>
        <w:jc w:val="right"/>
        <w:rPr>
          <w:rFonts w:asciiTheme="majorBidi" w:hAnsiTheme="majorBidi" w:cstheme="majorBidi"/>
          <w:sz w:val="24"/>
          <w:szCs w:val="24"/>
        </w:rPr>
      </w:pPr>
      <w:r>
        <w:rPr>
          <w:rFonts w:asciiTheme="majorBidi" w:hAnsiTheme="majorBidi" w:cstheme="majorBidi"/>
          <w:sz w:val="24"/>
          <w:szCs w:val="24"/>
        </w:rPr>
        <w:t xml:space="preserve">               </w:t>
      </w:r>
      <w:r w:rsidRPr="00AF7F1F">
        <w:rPr>
          <w:rFonts w:asciiTheme="majorBidi" w:hAnsiTheme="majorBidi" w:cstheme="majorBidi"/>
          <w:sz w:val="24"/>
          <w:szCs w:val="24"/>
        </w:rPr>
        <w:br/>
      </w:r>
      <w:r>
        <w:rPr>
          <w:rFonts w:asciiTheme="majorBidi" w:hAnsiTheme="majorBidi" w:cstheme="majorBidi"/>
          <w:sz w:val="24"/>
          <w:szCs w:val="24"/>
        </w:rPr>
        <w:t>Figure 4 and Figure 5 respectively show the system boundaries for the production of bio fuel pellets and the production of compost from olive solid waste</w:t>
      </w:r>
      <w:r w:rsidR="004E5B86">
        <w:rPr>
          <w:rFonts w:asciiTheme="majorBidi" w:hAnsiTheme="majorBidi" w:cstheme="majorBidi"/>
          <w:sz w:val="24"/>
          <w:szCs w:val="24"/>
        </w:rPr>
        <w:t>s</w:t>
      </w:r>
      <w:r>
        <w:rPr>
          <w:rFonts w:asciiTheme="majorBidi" w:hAnsiTheme="majorBidi" w:cstheme="majorBidi"/>
          <w:sz w:val="24"/>
          <w:szCs w:val="24"/>
        </w:rPr>
        <w:t xml:space="preserve"> </w:t>
      </w:r>
    </w:p>
    <w:p w:rsidR="00103A35" w:rsidRDefault="00103A35" w:rsidP="00103A35">
      <w:pPr>
        <w:bidi w:val="0"/>
      </w:pPr>
    </w:p>
    <w:p w:rsidR="00103A35" w:rsidRDefault="00103A35" w:rsidP="00103A35">
      <w:pPr>
        <w:bidi w:val="0"/>
      </w:pPr>
    </w:p>
    <w:p w:rsidR="00103A35" w:rsidRDefault="00103A35" w:rsidP="00103A35">
      <w:pPr>
        <w:bidi w:val="0"/>
      </w:pPr>
    </w:p>
    <w:p w:rsidR="00103A35" w:rsidRDefault="00103A35" w:rsidP="00103A35">
      <w:pPr>
        <w:bidi w:val="0"/>
        <w:jc w:val="center"/>
      </w:pPr>
    </w:p>
    <w:p w:rsidR="008E5B46" w:rsidRDefault="008E5B46" w:rsidP="008E5B46">
      <w:pPr>
        <w:bidi w:val="0"/>
        <w:jc w:val="center"/>
      </w:pPr>
    </w:p>
    <w:p w:rsidR="008E5B46" w:rsidRDefault="008E5B46" w:rsidP="008E5B46">
      <w:pPr>
        <w:bidi w:val="0"/>
        <w:jc w:val="center"/>
      </w:pPr>
      <w:r>
        <w:rPr>
          <w:noProof/>
        </w:rPr>
        <w:lastRenderedPageBreak/>
        <w:drawing>
          <wp:inline distT="0" distB="0" distL="0" distR="0">
            <wp:extent cx="5731510" cy="4116554"/>
            <wp:effectExtent l="0" t="0" r="2540" b="0"/>
            <wp:docPr id="2" name="صورة 2" descr="C:\Users\Hi-Tech\OneDrive\سطح المكتب\تعديل جدي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i-Tech\OneDrive\سطح المكتب\تعديل جديد.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1510" cy="4116554"/>
                    </a:xfrm>
                    <a:prstGeom prst="rect">
                      <a:avLst/>
                    </a:prstGeom>
                    <a:noFill/>
                    <a:ln>
                      <a:noFill/>
                    </a:ln>
                  </pic:spPr>
                </pic:pic>
              </a:graphicData>
            </a:graphic>
          </wp:inline>
        </w:drawing>
      </w:r>
    </w:p>
    <w:p w:rsidR="00103A35" w:rsidRDefault="00103A35" w:rsidP="00103A35">
      <w:pPr>
        <w:pStyle w:val="1"/>
        <w:keepNext/>
        <w:spacing w:line="360" w:lineRule="auto"/>
        <w:jc w:val="both"/>
        <w:rPr>
          <w:rFonts w:asciiTheme="majorBidi" w:hAnsiTheme="majorBidi" w:cstheme="majorBidi"/>
          <w:szCs w:val="24"/>
        </w:rPr>
      </w:pPr>
    </w:p>
    <w:p w:rsidR="00103A35" w:rsidRDefault="00103A35" w:rsidP="00B73AE1">
      <w:pPr>
        <w:pStyle w:val="a8"/>
        <w:bidi w:val="0"/>
      </w:pPr>
      <w:bookmarkStart w:id="16" w:name="_Toc61699667"/>
      <w:r w:rsidRPr="00852C97">
        <w:rPr>
          <w:color w:val="auto"/>
          <w:sz w:val="24"/>
          <w:szCs w:val="24"/>
        </w:rPr>
        <w:t xml:space="preserve">Figure </w:t>
      </w:r>
      <w:r w:rsidR="009C25FD" w:rsidRPr="00852C97">
        <w:rPr>
          <w:color w:val="auto"/>
          <w:sz w:val="24"/>
          <w:szCs w:val="24"/>
        </w:rPr>
        <w:fldChar w:fldCharType="begin"/>
      </w:r>
      <w:r w:rsidRPr="00852C97">
        <w:rPr>
          <w:color w:val="auto"/>
          <w:sz w:val="24"/>
          <w:szCs w:val="24"/>
        </w:rPr>
        <w:instrText xml:space="preserve"> SEQ Figure \* ARABIC </w:instrText>
      </w:r>
      <w:r w:rsidR="009C25FD" w:rsidRPr="00852C97">
        <w:rPr>
          <w:color w:val="auto"/>
          <w:sz w:val="24"/>
          <w:szCs w:val="24"/>
        </w:rPr>
        <w:fldChar w:fldCharType="separate"/>
      </w:r>
      <w:r>
        <w:rPr>
          <w:noProof/>
          <w:color w:val="auto"/>
          <w:sz w:val="24"/>
          <w:szCs w:val="24"/>
        </w:rPr>
        <w:t>4</w:t>
      </w:r>
      <w:r w:rsidR="009C25FD" w:rsidRPr="00852C97">
        <w:rPr>
          <w:color w:val="auto"/>
          <w:sz w:val="24"/>
          <w:szCs w:val="24"/>
        </w:rPr>
        <w:fldChar w:fldCharType="end"/>
      </w:r>
      <w:r w:rsidRPr="00852C97">
        <w:rPr>
          <w:noProof/>
          <w:color w:val="auto"/>
          <w:sz w:val="24"/>
          <w:szCs w:val="24"/>
        </w:rPr>
        <w:t>:</w:t>
      </w:r>
      <w:r w:rsidRPr="00852C97">
        <w:rPr>
          <w:rFonts w:asciiTheme="majorBidi" w:hAnsiTheme="majorBidi" w:cstheme="majorBidi"/>
          <w:noProof/>
          <w:color w:val="auto"/>
          <w:sz w:val="24"/>
          <w:szCs w:val="24"/>
        </w:rPr>
        <w:t xml:space="preserve"> </w:t>
      </w:r>
      <w:r w:rsidRPr="00AF7F1F">
        <w:rPr>
          <w:rFonts w:asciiTheme="majorBidi" w:hAnsiTheme="majorBidi" w:cstheme="majorBidi"/>
          <w:noProof/>
          <w:color w:val="auto"/>
          <w:sz w:val="24"/>
          <w:szCs w:val="24"/>
        </w:rPr>
        <w:t xml:space="preserve">System boundary diagram for </w:t>
      </w:r>
      <w:r w:rsidRPr="00BA7140">
        <w:rPr>
          <w:rFonts w:asciiTheme="majorBidi" w:hAnsiTheme="majorBidi" w:cstheme="majorBidi"/>
          <w:noProof/>
          <w:color w:val="auto"/>
          <w:sz w:val="24"/>
          <w:szCs w:val="24"/>
        </w:rPr>
        <w:t>prod</w:t>
      </w:r>
      <w:r w:rsidR="004E5B86" w:rsidRPr="00BA7140">
        <w:rPr>
          <w:rFonts w:asciiTheme="majorBidi" w:hAnsiTheme="majorBidi" w:cstheme="majorBidi"/>
          <w:noProof/>
          <w:color w:val="auto"/>
          <w:sz w:val="24"/>
          <w:szCs w:val="24"/>
        </w:rPr>
        <w:t>u</w:t>
      </w:r>
      <w:r w:rsidRPr="00BA7140">
        <w:rPr>
          <w:rFonts w:asciiTheme="majorBidi" w:hAnsiTheme="majorBidi" w:cstheme="majorBidi"/>
          <w:noProof/>
          <w:color w:val="auto"/>
          <w:sz w:val="24"/>
          <w:szCs w:val="24"/>
        </w:rPr>
        <w:t>ction</w:t>
      </w:r>
      <w:r w:rsidRPr="00BA7140">
        <w:rPr>
          <w:rFonts w:asciiTheme="majorBidi" w:hAnsiTheme="majorBidi" w:cstheme="majorBidi"/>
          <w:color w:val="auto"/>
          <w:sz w:val="24"/>
          <w:szCs w:val="24"/>
        </w:rPr>
        <w:t xml:space="preserve"> </w:t>
      </w:r>
      <w:r w:rsidR="004E5B86" w:rsidRPr="00BA7140">
        <w:rPr>
          <w:rFonts w:asciiTheme="majorBidi" w:hAnsiTheme="majorBidi" w:cstheme="majorBidi"/>
          <w:color w:val="auto"/>
          <w:sz w:val="24"/>
          <w:szCs w:val="24"/>
        </w:rPr>
        <w:t xml:space="preserve">of </w:t>
      </w:r>
      <w:r w:rsidRPr="00852C97">
        <w:rPr>
          <w:rFonts w:asciiTheme="majorBidi" w:hAnsiTheme="majorBidi" w:cstheme="majorBidi"/>
          <w:color w:val="auto"/>
          <w:sz w:val="24"/>
          <w:szCs w:val="24"/>
        </w:rPr>
        <w:t>bio- fuel pellets</w:t>
      </w:r>
      <w:r w:rsidR="00B73AE1">
        <w:rPr>
          <w:rFonts w:asciiTheme="majorBidi" w:hAnsiTheme="majorBidi" w:cstheme="majorBidi"/>
          <w:color w:val="202124"/>
          <w:sz w:val="24"/>
          <w:szCs w:val="24"/>
        </w:rPr>
        <w:fldChar w:fldCharType="begin"/>
      </w:r>
      <w:r w:rsidR="00B73AE1">
        <w:rPr>
          <w:rFonts w:asciiTheme="majorBidi" w:hAnsiTheme="majorBidi" w:cstheme="majorBidi"/>
          <w:color w:val="202124"/>
          <w:sz w:val="24"/>
          <w:szCs w:val="24"/>
        </w:rPr>
        <w:instrText xml:space="preserve"> ADDIN EN.CITE &lt;EndNote&gt;&lt;Cite&gt;&lt;Author&gt;duman&lt;/Author&gt;&lt;Year&gt;2020&lt;/Year&gt;&lt;RecNum&gt;6&lt;/RecNum&gt;&lt;DisplayText&gt;[16]&lt;/DisplayText&gt;&lt;record&gt;&lt;rec-number&gt;6&lt;/rec-number&gt;&lt;foreign-keys&gt;&lt;key app="EN" db-id="0tfra00x7s5a0ie0pwfxaw0stssx2xwrtzpv"&gt;6&lt;/key&gt;&lt;/foreign-keys&gt;&lt;ref-type name="Journal Article"&gt;17&lt;/ref-type&gt;&lt;contributors&gt;&lt;authors&gt;&lt;author&gt;duman, Aylin&lt;/author&gt;&lt;author&gt;Özgen, Gaye&lt;/author&gt;&lt;author&gt;Uçtuğ, Fehmi&lt;/author&gt;&lt;/authors&gt;&lt;/contributors&gt;&lt;titles&gt;&lt;title&gt;Environmental life cycle assessment of olive pomace utilization in Turkey&lt;/title&gt;&lt;secondary-title&gt;Sustainable Production and Consumption&lt;/secondary-title&gt;&lt;/titles&gt;&lt;periodical&gt;&lt;full-title&gt;Sustainable Production and Consumption&lt;/full-title&gt;&lt;/periodical&gt;&lt;volume&gt;22&lt;/volume&gt;&lt;dates&gt;&lt;year&gt;2020&lt;/year&gt;&lt;pub-dates&gt;&lt;date&gt;02/01&lt;/date&gt;&lt;/pub-dates&gt;&lt;/dates&gt;&lt;urls&gt;&lt;/urls&gt;&lt;electronic-resource-num&gt;10.1016/j.spc.2020.02.008&lt;/electronic-resource-num&gt;&lt;/record&gt;&lt;/Cite&gt;&lt;/EndNote&gt;</w:instrText>
      </w:r>
      <w:r w:rsidR="00B73AE1">
        <w:rPr>
          <w:rFonts w:asciiTheme="majorBidi" w:hAnsiTheme="majorBidi" w:cstheme="majorBidi"/>
          <w:color w:val="202124"/>
          <w:sz w:val="24"/>
          <w:szCs w:val="24"/>
        </w:rPr>
        <w:fldChar w:fldCharType="separate"/>
      </w:r>
      <w:r w:rsidR="00B73AE1">
        <w:rPr>
          <w:rFonts w:asciiTheme="majorBidi" w:hAnsiTheme="majorBidi" w:cstheme="majorBidi"/>
          <w:noProof/>
          <w:color w:val="202124"/>
          <w:sz w:val="24"/>
          <w:szCs w:val="24"/>
        </w:rPr>
        <w:t>[</w:t>
      </w:r>
      <w:hyperlink w:anchor="_ENREF_16" w:tooltip="duman, 2020 #6" w:history="1">
        <w:r w:rsidR="00B73AE1">
          <w:rPr>
            <w:rFonts w:asciiTheme="majorBidi" w:hAnsiTheme="majorBidi" w:cstheme="majorBidi"/>
            <w:noProof/>
            <w:color w:val="202124"/>
            <w:sz w:val="24"/>
            <w:szCs w:val="24"/>
          </w:rPr>
          <w:t>16</w:t>
        </w:r>
      </w:hyperlink>
      <w:r w:rsidR="00B73AE1">
        <w:rPr>
          <w:rFonts w:asciiTheme="majorBidi" w:hAnsiTheme="majorBidi" w:cstheme="majorBidi"/>
          <w:noProof/>
          <w:color w:val="202124"/>
          <w:sz w:val="24"/>
          <w:szCs w:val="24"/>
        </w:rPr>
        <w:t>]</w:t>
      </w:r>
      <w:r w:rsidR="00B73AE1">
        <w:rPr>
          <w:rFonts w:asciiTheme="majorBidi" w:hAnsiTheme="majorBidi" w:cstheme="majorBidi"/>
          <w:color w:val="202124"/>
          <w:sz w:val="24"/>
          <w:szCs w:val="24"/>
        </w:rPr>
        <w:fldChar w:fldCharType="end"/>
      </w:r>
      <w:r w:rsidR="00B73AE1" w:rsidRPr="004E7F6B">
        <w:rPr>
          <w:rFonts w:asciiTheme="majorBidi" w:hAnsiTheme="majorBidi" w:cstheme="majorBidi"/>
          <w:color w:val="202124"/>
          <w:sz w:val="24"/>
          <w:szCs w:val="24"/>
        </w:rPr>
        <w:t>.</w:t>
      </w:r>
      <w:bookmarkEnd w:id="16"/>
    </w:p>
    <w:p w:rsidR="00103A35" w:rsidRDefault="00103A35" w:rsidP="00103A35">
      <w:pPr>
        <w:pStyle w:val="1"/>
        <w:spacing w:line="360" w:lineRule="auto"/>
        <w:jc w:val="both"/>
        <w:rPr>
          <w:rFonts w:asciiTheme="majorBidi" w:hAnsiTheme="majorBidi" w:cstheme="majorBidi"/>
          <w:szCs w:val="24"/>
        </w:rPr>
      </w:pPr>
    </w:p>
    <w:p w:rsidR="00103A35" w:rsidRDefault="0007357D" w:rsidP="00103A35">
      <w:pPr>
        <w:pStyle w:val="1"/>
        <w:spacing w:line="360" w:lineRule="auto"/>
        <w:jc w:val="both"/>
        <w:rPr>
          <w:rFonts w:asciiTheme="majorBidi" w:hAnsiTheme="majorBidi" w:cstheme="majorBidi"/>
          <w:szCs w:val="24"/>
        </w:rPr>
      </w:pPr>
      <w:r>
        <w:rPr>
          <w:rFonts w:asciiTheme="majorBidi" w:hAnsiTheme="majorBidi" w:cstheme="majorBidi"/>
          <w:noProof/>
          <w:szCs w:val="24"/>
        </w:rPr>
        <w:lastRenderedPageBreak/>
        <w:drawing>
          <wp:inline distT="0" distB="0" distL="0" distR="0">
            <wp:extent cx="5712242" cy="4057300"/>
            <wp:effectExtent l="0" t="0" r="3175" b="635"/>
            <wp:docPr id="15"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17593" cy="4061101"/>
                    </a:xfrm>
                    <a:prstGeom prst="rect">
                      <a:avLst/>
                    </a:prstGeom>
                  </pic:spPr>
                </pic:pic>
              </a:graphicData>
            </a:graphic>
          </wp:inline>
        </w:drawing>
      </w:r>
    </w:p>
    <w:p w:rsidR="00103A35" w:rsidRPr="00EB1DFE" w:rsidRDefault="00103A35" w:rsidP="00B73AE1">
      <w:pPr>
        <w:pStyle w:val="a8"/>
        <w:bidi w:val="0"/>
        <w:jc w:val="center"/>
        <w:rPr>
          <w:rFonts w:asciiTheme="majorBidi" w:hAnsiTheme="majorBidi" w:cstheme="majorBidi"/>
          <w:color w:val="auto"/>
          <w:sz w:val="24"/>
          <w:szCs w:val="24"/>
        </w:rPr>
      </w:pPr>
      <w:bookmarkStart w:id="17" w:name="_Toc61699668"/>
      <w:r w:rsidRPr="005E5483">
        <w:rPr>
          <w:color w:val="auto"/>
          <w:sz w:val="24"/>
          <w:szCs w:val="24"/>
        </w:rPr>
        <w:t xml:space="preserve">Figure </w:t>
      </w:r>
      <w:r w:rsidR="009C25FD" w:rsidRPr="005E5483">
        <w:rPr>
          <w:color w:val="auto"/>
          <w:sz w:val="24"/>
          <w:szCs w:val="24"/>
        </w:rPr>
        <w:fldChar w:fldCharType="begin"/>
      </w:r>
      <w:r w:rsidRPr="005E5483">
        <w:rPr>
          <w:color w:val="auto"/>
          <w:sz w:val="24"/>
          <w:szCs w:val="24"/>
        </w:rPr>
        <w:instrText xml:space="preserve"> SEQ Figure \* ARABIC </w:instrText>
      </w:r>
      <w:r w:rsidR="009C25FD" w:rsidRPr="005E5483">
        <w:rPr>
          <w:color w:val="auto"/>
          <w:sz w:val="24"/>
          <w:szCs w:val="24"/>
        </w:rPr>
        <w:fldChar w:fldCharType="separate"/>
      </w:r>
      <w:r>
        <w:rPr>
          <w:noProof/>
          <w:color w:val="auto"/>
          <w:sz w:val="24"/>
          <w:szCs w:val="24"/>
        </w:rPr>
        <w:t>5</w:t>
      </w:r>
      <w:r w:rsidR="009C25FD" w:rsidRPr="005E5483">
        <w:rPr>
          <w:color w:val="auto"/>
          <w:sz w:val="24"/>
          <w:szCs w:val="24"/>
        </w:rPr>
        <w:fldChar w:fldCharType="end"/>
      </w:r>
      <w:r w:rsidRPr="005E5483">
        <w:rPr>
          <w:noProof/>
          <w:color w:val="auto"/>
          <w:sz w:val="24"/>
          <w:szCs w:val="24"/>
        </w:rPr>
        <w:t>:</w:t>
      </w:r>
      <w:r w:rsidRPr="005E5483">
        <w:rPr>
          <w:rFonts w:asciiTheme="majorBidi" w:hAnsiTheme="majorBidi" w:cstheme="majorBidi"/>
          <w:noProof/>
          <w:color w:val="auto"/>
          <w:sz w:val="24"/>
          <w:szCs w:val="24"/>
        </w:rPr>
        <w:t xml:space="preserve"> </w:t>
      </w:r>
      <w:r w:rsidRPr="00852C97">
        <w:rPr>
          <w:rFonts w:asciiTheme="majorBidi" w:hAnsiTheme="majorBidi" w:cstheme="majorBidi"/>
          <w:noProof/>
          <w:color w:val="auto"/>
          <w:sz w:val="24"/>
          <w:szCs w:val="24"/>
        </w:rPr>
        <w:t xml:space="preserve">System boundary diagram for proudaction </w:t>
      </w:r>
      <w:r w:rsidR="004E5B86">
        <w:rPr>
          <w:rFonts w:asciiTheme="majorBidi" w:hAnsiTheme="majorBidi" w:cstheme="majorBidi"/>
          <w:noProof/>
          <w:color w:val="auto"/>
          <w:sz w:val="24"/>
          <w:szCs w:val="24"/>
        </w:rPr>
        <w:t xml:space="preserve">of </w:t>
      </w:r>
      <w:r w:rsidRPr="00852C97">
        <w:rPr>
          <w:rFonts w:asciiTheme="majorBidi" w:hAnsiTheme="majorBidi" w:cstheme="majorBidi"/>
          <w:noProof/>
          <w:color w:val="auto"/>
          <w:sz w:val="24"/>
          <w:szCs w:val="24"/>
        </w:rPr>
        <w:t>compost</w:t>
      </w:r>
      <w:r w:rsidR="00B73AE1">
        <w:rPr>
          <w:rFonts w:asciiTheme="majorBidi" w:hAnsiTheme="majorBidi" w:cstheme="majorBidi"/>
          <w:color w:val="202124"/>
          <w:sz w:val="24"/>
          <w:szCs w:val="24"/>
        </w:rPr>
        <w:fldChar w:fldCharType="begin"/>
      </w:r>
      <w:r w:rsidR="00B73AE1">
        <w:rPr>
          <w:rFonts w:asciiTheme="majorBidi" w:hAnsiTheme="majorBidi" w:cstheme="majorBidi"/>
          <w:color w:val="202124"/>
          <w:sz w:val="24"/>
          <w:szCs w:val="24"/>
        </w:rPr>
        <w:instrText xml:space="preserve"> ADDIN EN.CITE &lt;EndNote&gt;&lt;Cite&gt;&lt;Author&gt;duman&lt;/Author&gt;&lt;Year&gt;2020&lt;/Year&gt;&lt;RecNum&gt;6&lt;/RecNum&gt;&lt;DisplayText&gt;[16]&lt;/DisplayText&gt;&lt;record&gt;&lt;rec-number&gt;6&lt;/rec-number&gt;&lt;foreign-keys&gt;&lt;key app="EN" db-id="0tfra00x7s5a0ie0pwfxaw0stssx2xwrtzpv"&gt;6&lt;/key&gt;&lt;/foreign-keys&gt;&lt;ref-type name="Journal Article"&gt;17&lt;/ref-type&gt;&lt;contributors&gt;&lt;authors&gt;&lt;author&gt;duman, Aylin&lt;/author&gt;&lt;author&gt;Özgen, Gaye&lt;/author&gt;&lt;author&gt;Uçtuğ, Fehmi&lt;/author&gt;&lt;/authors&gt;&lt;/contributors&gt;&lt;titles&gt;&lt;title&gt;Environmental life cycle assessment of olive pomace utilization in Turkey&lt;/title&gt;&lt;secondary-title&gt;Sustainable Production and Consumption&lt;/secondary-title&gt;&lt;/titles&gt;&lt;periodical&gt;&lt;full-title&gt;Sustainable Production and Consumption&lt;/full-title&gt;&lt;/periodical&gt;&lt;volume&gt;22&lt;/volume&gt;&lt;dates&gt;&lt;year&gt;2020&lt;/year&gt;&lt;pub-dates&gt;&lt;date&gt;02/01&lt;/date&gt;&lt;/pub-dates&gt;&lt;/dates&gt;&lt;urls&gt;&lt;/urls&gt;&lt;electronic-resource-num&gt;10.1016/j.spc.2020.02.008&lt;/electronic-resource-num&gt;&lt;/record&gt;&lt;/Cite&gt;&lt;/EndNote&gt;</w:instrText>
      </w:r>
      <w:r w:rsidR="00B73AE1">
        <w:rPr>
          <w:rFonts w:asciiTheme="majorBidi" w:hAnsiTheme="majorBidi" w:cstheme="majorBidi"/>
          <w:color w:val="202124"/>
          <w:sz w:val="24"/>
          <w:szCs w:val="24"/>
        </w:rPr>
        <w:fldChar w:fldCharType="separate"/>
      </w:r>
      <w:r w:rsidR="00B73AE1">
        <w:rPr>
          <w:rFonts w:asciiTheme="majorBidi" w:hAnsiTheme="majorBidi" w:cstheme="majorBidi"/>
          <w:noProof/>
          <w:color w:val="202124"/>
          <w:sz w:val="24"/>
          <w:szCs w:val="24"/>
        </w:rPr>
        <w:t>[</w:t>
      </w:r>
      <w:hyperlink w:anchor="_ENREF_16" w:tooltip="duman, 2020 #6" w:history="1">
        <w:r w:rsidR="00B73AE1">
          <w:rPr>
            <w:rFonts w:asciiTheme="majorBidi" w:hAnsiTheme="majorBidi" w:cstheme="majorBidi"/>
            <w:noProof/>
            <w:color w:val="202124"/>
            <w:sz w:val="24"/>
            <w:szCs w:val="24"/>
          </w:rPr>
          <w:t>16</w:t>
        </w:r>
      </w:hyperlink>
      <w:r w:rsidR="00B73AE1">
        <w:rPr>
          <w:rFonts w:asciiTheme="majorBidi" w:hAnsiTheme="majorBidi" w:cstheme="majorBidi"/>
          <w:noProof/>
          <w:color w:val="202124"/>
          <w:sz w:val="24"/>
          <w:szCs w:val="24"/>
        </w:rPr>
        <w:t>]</w:t>
      </w:r>
      <w:r w:rsidR="00B73AE1">
        <w:rPr>
          <w:rFonts w:asciiTheme="majorBidi" w:hAnsiTheme="majorBidi" w:cstheme="majorBidi"/>
          <w:color w:val="202124"/>
          <w:sz w:val="24"/>
          <w:szCs w:val="24"/>
        </w:rPr>
        <w:fldChar w:fldCharType="end"/>
      </w:r>
      <w:r w:rsidR="00B73AE1" w:rsidRPr="004E7F6B">
        <w:rPr>
          <w:rFonts w:asciiTheme="majorBidi" w:hAnsiTheme="majorBidi" w:cstheme="majorBidi"/>
          <w:color w:val="202124"/>
          <w:sz w:val="24"/>
          <w:szCs w:val="24"/>
        </w:rPr>
        <w:t>.</w:t>
      </w:r>
      <w:bookmarkEnd w:id="17"/>
    </w:p>
    <w:p w:rsidR="00103A35" w:rsidRDefault="00103A35" w:rsidP="00103A35">
      <w:pPr>
        <w:pStyle w:val="1"/>
        <w:spacing w:line="360" w:lineRule="auto"/>
        <w:jc w:val="both"/>
        <w:rPr>
          <w:rFonts w:asciiTheme="majorBidi" w:hAnsiTheme="majorBidi" w:cstheme="majorBidi"/>
          <w:szCs w:val="24"/>
          <w:rtl/>
        </w:rPr>
      </w:pPr>
    </w:p>
    <w:p w:rsidR="00103A35" w:rsidRPr="00567B85" w:rsidRDefault="00733F61" w:rsidP="00567B85">
      <w:pPr>
        <w:pStyle w:val="1"/>
        <w:spacing w:line="360" w:lineRule="auto"/>
        <w:jc w:val="both"/>
        <w:rPr>
          <w:rFonts w:asciiTheme="majorBidi" w:hAnsiTheme="majorBidi" w:cstheme="majorBidi"/>
          <w:b w:val="0"/>
          <w:bCs/>
          <w:sz w:val="28"/>
          <w:szCs w:val="28"/>
        </w:rPr>
      </w:pPr>
      <w:bookmarkStart w:id="18" w:name="_Toc60167214"/>
      <w:r>
        <w:rPr>
          <w:rFonts w:asciiTheme="majorBidi" w:hAnsiTheme="majorBidi" w:cstheme="majorBidi"/>
          <w:bCs/>
          <w:sz w:val="28"/>
          <w:szCs w:val="28"/>
        </w:rPr>
        <w:t>2.5</w:t>
      </w:r>
      <w:r w:rsidR="00103A35">
        <w:rPr>
          <w:rFonts w:asciiTheme="majorBidi" w:hAnsiTheme="majorBidi" w:cstheme="majorBidi"/>
          <w:bCs/>
          <w:sz w:val="28"/>
          <w:szCs w:val="28"/>
        </w:rPr>
        <w:t xml:space="preserve"> </w:t>
      </w:r>
      <w:r w:rsidR="00103A35" w:rsidRPr="004C01C3">
        <w:rPr>
          <w:rFonts w:asciiTheme="majorBidi" w:hAnsiTheme="majorBidi" w:cstheme="majorBidi"/>
          <w:bCs/>
          <w:sz w:val="28"/>
          <w:szCs w:val="28"/>
        </w:rPr>
        <w:t xml:space="preserve">Life </w:t>
      </w:r>
      <w:r w:rsidR="00103A35">
        <w:rPr>
          <w:rFonts w:asciiTheme="majorBidi" w:hAnsiTheme="majorBidi" w:cstheme="majorBidi"/>
          <w:bCs/>
          <w:sz w:val="28"/>
          <w:szCs w:val="28"/>
        </w:rPr>
        <w:t>C</w:t>
      </w:r>
      <w:r w:rsidR="00103A35" w:rsidRPr="004C01C3">
        <w:rPr>
          <w:rFonts w:asciiTheme="majorBidi" w:hAnsiTheme="majorBidi" w:cstheme="majorBidi"/>
          <w:bCs/>
          <w:sz w:val="28"/>
          <w:szCs w:val="28"/>
        </w:rPr>
        <w:t xml:space="preserve">ycle </w:t>
      </w:r>
      <w:r w:rsidR="00103A35">
        <w:rPr>
          <w:rFonts w:asciiTheme="majorBidi" w:hAnsiTheme="majorBidi" w:cstheme="majorBidi"/>
          <w:bCs/>
          <w:sz w:val="28"/>
          <w:szCs w:val="28"/>
        </w:rPr>
        <w:t>I</w:t>
      </w:r>
      <w:r w:rsidR="00103A35" w:rsidRPr="004C01C3">
        <w:rPr>
          <w:rFonts w:asciiTheme="majorBidi" w:hAnsiTheme="majorBidi" w:cstheme="majorBidi"/>
          <w:bCs/>
          <w:sz w:val="28"/>
          <w:szCs w:val="28"/>
        </w:rPr>
        <w:t>nventory (LCI)</w:t>
      </w:r>
      <w:bookmarkEnd w:id="18"/>
    </w:p>
    <w:p w:rsidR="00103A35" w:rsidRDefault="00103A35" w:rsidP="008D0972">
      <w:pPr>
        <w:bidi w:val="0"/>
        <w:spacing w:line="360" w:lineRule="auto"/>
        <w:jc w:val="both"/>
        <w:rPr>
          <w:rFonts w:asciiTheme="majorBidi" w:hAnsiTheme="majorBidi" w:cstheme="majorBidi"/>
          <w:sz w:val="24"/>
          <w:szCs w:val="24"/>
        </w:rPr>
      </w:pPr>
      <w:r w:rsidRPr="00AF7F1F">
        <w:rPr>
          <w:rFonts w:asciiTheme="majorBidi" w:hAnsiTheme="majorBidi" w:cstheme="majorBidi"/>
          <w:sz w:val="24"/>
          <w:szCs w:val="24"/>
        </w:rPr>
        <w:t>In this study all data</w:t>
      </w:r>
      <w:r>
        <w:rPr>
          <w:rFonts w:asciiTheme="majorBidi" w:hAnsiTheme="majorBidi" w:cstheme="majorBidi"/>
          <w:sz w:val="24"/>
          <w:szCs w:val="24"/>
        </w:rPr>
        <w:t>,</w:t>
      </w:r>
      <w:r w:rsidRPr="00AF7F1F">
        <w:rPr>
          <w:rFonts w:asciiTheme="majorBidi" w:hAnsiTheme="majorBidi" w:cstheme="majorBidi"/>
          <w:sz w:val="24"/>
          <w:szCs w:val="24"/>
        </w:rPr>
        <w:t xml:space="preserve"> both mass and energy input</w:t>
      </w:r>
      <w:r>
        <w:rPr>
          <w:rFonts w:asciiTheme="majorBidi" w:hAnsiTheme="majorBidi" w:cstheme="majorBidi"/>
          <w:sz w:val="24"/>
          <w:szCs w:val="24"/>
        </w:rPr>
        <w:t>s/outputs</w:t>
      </w:r>
      <w:r w:rsidRPr="00AF7F1F">
        <w:rPr>
          <w:rFonts w:asciiTheme="majorBidi" w:hAnsiTheme="majorBidi" w:cstheme="majorBidi"/>
          <w:sz w:val="24"/>
          <w:szCs w:val="24"/>
        </w:rPr>
        <w:t xml:space="preserve"> regarding the produ</w:t>
      </w:r>
      <w:r>
        <w:rPr>
          <w:rFonts w:asciiTheme="majorBidi" w:hAnsiTheme="majorBidi" w:cstheme="majorBidi"/>
          <w:sz w:val="24"/>
          <w:szCs w:val="24"/>
        </w:rPr>
        <w:t>ction of CNDs</w:t>
      </w:r>
      <w:r w:rsidRPr="00AF7F1F">
        <w:rPr>
          <w:rFonts w:asciiTheme="majorBidi" w:hAnsiTheme="majorBidi" w:cstheme="majorBidi"/>
          <w:sz w:val="24"/>
          <w:szCs w:val="24"/>
        </w:rPr>
        <w:t>, have</w:t>
      </w:r>
      <w:r>
        <w:rPr>
          <w:rFonts w:asciiTheme="majorBidi" w:hAnsiTheme="majorBidi" w:cstheme="majorBidi"/>
          <w:sz w:val="24"/>
          <w:szCs w:val="24"/>
        </w:rPr>
        <w:t xml:space="preserve"> been</w:t>
      </w:r>
      <w:r w:rsidRPr="00AF7F1F">
        <w:rPr>
          <w:rFonts w:asciiTheme="majorBidi" w:hAnsiTheme="majorBidi" w:cstheme="majorBidi"/>
          <w:sz w:val="24"/>
          <w:szCs w:val="24"/>
        </w:rPr>
        <w:t xml:space="preserve"> </w:t>
      </w:r>
      <w:r>
        <w:rPr>
          <w:rFonts w:asciiTheme="majorBidi" w:hAnsiTheme="majorBidi" w:cstheme="majorBidi"/>
          <w:sz w:val="24"/>
          <w:szCs w:val="24"/>
        </w:rPr>
        <w:t>estimated</w:t>
      </w:r>
      <w:r w:rsidRPr="00AF7F1F">
        <w:rPr>
          <w:rFonts w:asciiTheme="majorBidi" w:hAnsiTheme="majorBidi" w:cstheme="majorBidi"/>
          <w:sz w:val="24"/>
          <w:szCs w:val="24"/>
        </w:rPr>
        <w:t xml:space="preserve"> </w:t>
      </w:r>
      <w:r>
        <w:rPr>
          <w:rFonts w:asciiTheme="majorBidi" w:hAnsiTheme="majorBidi" w:cstheme="majorBidi"/>
          <w:sz w:val="24"/>
          <w:szCs w:val="24"/>
        </w:rPr>
        <w:t>by performing mass and energy balance calculations.</w:t>
      </w:r>
      <w:r>
        <w:rPr>
          <w:rFonts w:asciiTheme="majorBidi" w:hAnsiTheme="majorBidi" w:cstheme="majorBidi" w:hint="cs"/>
          <w:sz w:val="24"/>
          <w:szCs w:val="24"/>
          <w:rtl/>
        </w:rPr>
        <w:t xml:space="preserve"> </w:t>
      </w:r>
      <w:r w:rsidRPr="00AF7F1F">
        <w:rPr>
          <w:rFonts w:asciiTheme="majorBidi" w:hAnsiTheme="majorBidi" w:cstheme="majorBidi"/>
          <w:sz w:val="24"/>
          <w:szCs w:val="24"/>
        </w:rPr>
        <w:t>The life cy</w:t>
      </w:r>
      <w:r>
        <w:rPr>
          <w:rFonts w:asciiTheme="majorBidi" w:hAnsiTheme="majorBidi" w:cstheme="majorBidi"/>
          <w:sz w:val="24"/>
          <w:szCs w:val="24"/>
        </w:rPr>
        <w:t>cle inventory (LCI) data for</w:t>
      </w:r>
      <w:r w:rsidRPr="00AF7F1F">
        <w:rPr>
          <w:rFonts w:asciiTheme="majorBidi" w:hAnsiTheme="majorBidi" w:cstheme="majorBidi"/>
          <w:sz w:val="24"/>
          <w:szCs w:val="24"/>
        </w:rPr>
        <w:t xml:space="preserve"> scenario</w:t>
      </w:r>
      <w:r>
        <w:rPr>
          <w:rFonts w:asciiTheme="majorBidi" w:hAnsiTheme="majorBidi" w:cstheme="majorBidi"/>
          <w:sz w:val="24"/>
          <w:szCs w:val="24"/>
        </w:rPr>
        <w:t xml:space="preserve"> 1</w:t>
      </w:r>
      <w:r w:rsidRPr="00AF7F1F">
        <w:rPr>
          <w:rFonts w:asciiTheme="majorBidi" w:hAnsiTheme="majorBidi" w:cstheme="majorBidi"/>
          <w:sz w:val="24"/>
          <w:szCs w:val="24"/>
        </w:rPr>
        <w:t xml:space="preserve"> </w:t>
      </w:r>
      <w:r>
        <w:rPr>
          <w:rFonts w:asciiTheme="majorBidi" w:hAnsiTheme="majorBidi" w:cstheme="majorBidi"/>
          <w:sz w:val="24"/>
          <w:szCs w:val="24"/>
        </w:rPr>
        <w:t>(</w:t>
      </w:r>
      <w:r w:rsidRPr="00AF7F1F">
        <w:rPr>
          <w:rFonts w:asciiTheme="majorBidi" w:hAnsiTheme="majorBidi" w:cstheme="majorBidi"/>
          <w:sz w:val="24"/>
          <w:szCs w:val="24"/>
        </w:rPr>
        <w:t>CNDs</w:t>
      </w:r>
      <w:r>
        <w:rPr>
          <w:rFonts w:asciiTheme="majorBidi" w:hAnsiTheme="majorBidi" w:cstheme="majorBidi"/>
          <w:sz w:val="24"/>
          <w:szCs w:val="24"/>
        </w:rPr>
        <w:t xml:space="preserve"> synthesis)</w:t>
      </w:r>
      <w:r w:rsidRPr="00AF7F1F">
        <w:rPr>
          <w:rFonts w:asciiTheme="majorBidi" w:hAnsiTheme="majorBidi" w:cstheme="majorBidi"/>
          <w:sz w:val="24"/>
          <w:szCs w:val="24"/>
        </w:rPr>
        <w:t xml:space="preserve"> are presented in Table</w:t>
      </w:r>
      <w:r>
        <w:rPr>
          <w:rFonts w:asciiTheme="majorBidi" w:hAnsiTheme="majorBidi" w:cstheme="majorBidi"/>
          <w:sz w:val="24"/>
          <w:szCs w:val="24"/>
        </w:rPr>
        <w:t xml:space="preserve"> </w:t>
      </w:r>
      <w:r w:rsidRPr="00AF7F1F">
        <w:rPr>
          <w:rFonts w:asciiTheme="majorBidi" w:hAnsiTheme="majorBidi" w:cstheme="majorBidi"/>
          <w:sz w:val="24"/>
          <w:szCs w:val="24"/>
        </w:rPr>
        <w:t>1</w:t>
      </w:r>
      <w:r>
        <w:rPr>
          <w:rFonts w:asciiTheme="majorBidi" w:hAnsiTheme="majorBidi" w:cstheme="majorBidi"/>
          <w:sz w:val="24"/>
          <w:szCs w:val="24"/>
        </w:rPr>
        <w:t xml:space="preserve">. </w:t>
      </w:r>
      <w:r w:rsidRPr="004C01C3">
        <w:rPr>
          <w:rFonts w:asciiTheme="majorBidi" w:hAnsiTheme="majorBidi" w:cstheme="majorBidi"/>
          <w:sz w:val="24"/>
          <w:szCs w:val="24"/>
        </w:rPr>
        <w:t xml:space="preserve">Table 1 contains the </w:t>
      </w:r>
      <w:r>
        <w:rPr>
          <w:rFonts w:asciiTheme="majorBidi" w:hAnsiTheme="majorBidi" w:cstheme="majorBidi"/>
          <w:sz w:val="24"/>
          <w:szCs w:val="24"/>
        </w:rPr>
        <w:t>amounts</w:t>
      </w:r>
      <w:r w:rsidRPr="004C01C3">
        <w:rPr>
          <w:rFonts w:asciiTheme="majorBidi" w:hAnsiTheme="majorBidi" w:cstheme="majorBidi"/>
          <w:sz w:val="24"/>
          <w:szCs w:val="24"/>
        </w:rPr>
        <w:t xml:space="preserve"> entering and leaving the process in addition to the quantities of energy needed.</w:t>
      </w:r>
    </w:p>
    <w:p w:rsidR="00103A35" w:rsidRDefault="00103A35" w:rsidP="00103A35">
      <w:pPr>
        <w:bidi w:val="0"/>
        <w:spacing w:line="360" w:lineRule="auto"/>
        <w:jc w:val="both"/>
        <w:rPr>
          <w:rFonts w:asciiTheme="majorBidi" w:hAnsiTheme="majorBidi" w:cstheme="majorBidi"/>
          <w:sz w:val="24"/>
          <w:szCs w:val="24"/>
        </w:rPr>
      </w:pPr>
    </w:p>
    <w:p w:rsidR="00103A35" w:rsidRPr="00B77F59" w:rsidRDefault="00103A35" w:rsidP="00103A35">
      <w:pPr>
        <w:pStyle w:val="a8"/>
        <w:bidi w:val="0"/>
        <w:ind w:firstLine="720"/>
        <w:rPr>
          <w:rFonts w:asciiTheme="majorBidi" w:hAnsiTheme="majorBidi" w:cstheme="majorBidi"/>
          <w:b w:val="0"/>
          <w:bCs w:val="0"/>
          <w:color w:val="auto"/>
          <w:sz w:val="24"/>
          <w:szCs w:val="24"/>
        </w:rPr>
      </w:pPr>
      <w:bookmarkStart w:id="19" w:name="_Toc61699678"/>
      <w:r w:rsidRPr="00B77F59">
        <w:rPr>
          <w:color w:val="auto"/>
          <w:sz w:val="24"/>
          <w:szCs w:val="24"/>
        </w:rPr>
        <w:t xml:space="preserve">Table </w:t>
      </w:r>
      <w:r w:rsidR="009C25FD" w:rsidRPr="00B77F59">
        <w:rPr>
          <w:color w:val="auto"/>
          <w:sz w:val="24"/>
          <w:szCs w:val="24"/>
        </w:rPr>
        <w:fldChar w:fldCharType="begin"/>
      </w:r>
      <w:r w:rsidRPr="00B77F59">
        <w:rPr>
          <w:color w:val="auto"/>
          <w:sz w:val="24"/>
          <w:szCs w:val="24"/>
        </w:rPr>
        <w:instrText xml:space="preserve"> SEQ Table \* ARABIC </w:instrText>
      </w:r>
      <w:r w:rsidR="009C25FD" w:rsidRPr="00B77F59">
        <w:rPr>
          <w:color w:val="auto"/>
          <w:sz w:val="24"/>
          <w:szCs w:val="24"/>
        </w:rPr>
        <w:fldChar w:fldCharType="separate"/>
      </w:r>
      <w:r>
        <w:rPr>
          <w:noProof/>
          <w:color w:val="auto"/>
          <w:sz w:val="24"/>
          <w:szCs w:val="24"/>
        </w:rPr>
        <w:t>1</w:t>
      </w:r>
      <w:r w:rsidR="009C25FD" w:rsidRPr="00B77F59">
        <w:rPr>
          <w:color w:val="auto"/>
          <w:sz w:val="24"/>
          <w:szCs w:val="24"/>
        </w:rPr>
        <w:fldChar w:fldCharType="end"/>
      </w:r>
      <w:r w:rsidRPr="00B77F59">
        <w:rPr>
          <w:noProof/>
          <w:color w:val="auto"/>
          <w:sz w:val="24"/>
          <w:szCs w:val="24"/>
        </w:rPr>
        <w:t xml:space="preserve"> :</w:t>
      </w:r>
      <w:r w:rsidRPr="00B77F59">
        <w:rPr>
          <w:b w:val="0"/>
          <w:bCs w:val="0"/>
          <w:color w:val="auto"/>
          <w:sz w:val="24"/>
          <w:szCs w:val="24"/>
        </w:rPr>
        <w:t xml:space="preserve"> Inventory data for scenario 1.</w:t>
      </w:r>
      <w:bookmarkEnd w:id="19"/>
    </w:p>
    <w:tbl>
      <w:tblPr>
        <w:tblStyle w:val="LightShading-Accent11"/>
        <w:tblW w:w="3913" w:type="pct"/>
        <w:tblInd w:w="828" w:type="dxa"/>
        <w:tblLook w:val="0660" w:firstRow="1" w:lastRow="1" w:firstColumn="0" w:lastColumn="0" w:noHBand="1" w:noVBand="1"/>
      </w:tblPr>
      <w:tblGrid>
        <w:gridCol w:w="2495"/>
        <w:gridCol w:w="1885"/>
        <w:gridCol w:w="2370"/>
        <w:gridCol w:w="483"/>
      </w:tblGrid>
      <w:tr w:rsidR="00103A35" w:rsidRPr="0006236C" w:rsidTr="00733F61">
        <w:trPr>
          <w:cnfStyle w:val="100000000000" w:firstRow="1" w:lastRow="0" w:firstColumn="0" w:lastColumn="0" w:oddVBand="0" w:evenVBand="0" w:oddHBand="0" w:evenHBand="0" w:firstRowFirstColumn="0" w:firstRowLastColumn="0" w:lastRowFirstColumn="0" w:lastRowLastColumn="0"/>
        </w:trPr>
        <w:tc>
          <w:tcPr>
            <w:tcW w:w="1725" w:type="pct"/>
            <w:tcBorders>
              <w:top w:val="single" w:sz="4" w:space="0" w:color="auto"/>
              <w:bottom w:val="single" w:sz="4" w:space="0" w:color="auto"/>
            </w:tcBorders>
            <w:noWrap/>
          </w:tcPr>
          <w:p w:rsidR="00103A35" w:rsidRPr="0006236C" w:rsidRDefault="00103A35" w:rsidP="00733F61">
            <w:pPr>
              <w:jc w:val="right"/>
              <w:rPr>
                <w:rFonts w:asciiTheme="majorBidi" w:hAnsiTheme="majorBidi" w:cstheme="majorBidi"/>
                <w:color w:val="auto"/>
                <w:sz w:val="24"/>
                <w:szCs w:val="24"/>
              </w:rPr>
            </w:pPr>
            <w:r>
              <w:rPr>
                <w:rFonts w:asciiTheme="majorBidi" w:hAnsiTheme="majorBidi" w:cstheme="majorBidi"/>
                <w:color w:val="auto"/>
                <w:sz w:val="24"/>
                <w:szCs w:val="24"/>
              </w:rPr>
              <w:t>Flow</w:t>
            </w:r>
          </w:p>
        </w:tc>
        <w:tc>
          <w:tcPr>
            <w:tcW w:w="1303" w:type="pct"/>
            <w:tcBorders>
              <w:top w:val="single" w:sz="4" w:space="0" w:color="auto"/>
              <w:bottom w:val="single" w:sz="4" w:space="0" w:color="auto"/>
            </w:tcBorders>
          </w:tcPr>
          <w:p w:rsidR="00103A35" w:rsidRPr="0006236C" w:rsidRDefault="00103A35" w:rsidP="00733F61">
            <w:pPr>
              <w:jc w:val="center"/>
              <w:rPr>
                <w:rFonts w:asciiTheme="majorBidi" w:hAnsiTheme="majorBidi" w:cstheme="majorBidi"/>
                <w:color w:val="auto"/>
                <w:sz w:val="24"/>
                <w:szCs w:val="24"/>
              </w:rPr>
            </w:pPr>
            <w:r>
              <w:rPr>
                <w:rFonts w:asciiTheme="majorBidi" w:hAnsiTheme="majorBidi" w:cstheme="majorBidi"/>
                <w:color w:val="auto"/>
                <w:sz w:val="24"/>
                <w:szCs w:val="24"/>
              </w:rPr>
              <w:t>category</w:t>
            </w:r>
          </w:p>
        </w:tc>
        <w:tc>
          <w:tcPr>
            <w:tcW w:w="1638" w:type="pct"/>
            <w:tcBorders>
              <w:top w:val="single" w:sz="4" w:space="0" w:color="auto"/>
              <w:bottom w:val="single" w:sz="4" w:space="0" w:color="auto"/>
            </w:tcBorders>
          </w:tcPr>
          <w:p w:rsidR="00103A35" w:rsidRDefault="00103A35" w:rsidP="00733F61">
            <w:pPr>
              <w:jc w:val="center"/>
              <w:rPr>
                <w:rFonts w:asciiTheme="majorBidi" w:hAnsiTheme="majorBidi" w:cstheme="majorBidi"/>
                <w:color w:val="auto"/>
                <w:sz w:val="24"/>
                <w:szCs w:val="24"/>
              </w:rPr>
            </w:pPr>
            <w:r w:rsidRPr="0006236C">
              <w:rPr>
                <w:rFonts w:asciiTheme="majorBidi" w:hAnsiTheme="majorBidi" w:cstheme="majorBidi"/>
                <w:color w:val="auto"/>
                <w:sz w:val="24"/>
                <w:szCs w:val="24"/>
              </w:rPr>
              <w:t>Amount</w:t>
            </w:r>
          </w:p>
          <w:p w:rsidR="00103A35" w:rsidRPr="0006236C" w:rsidRDefault="00103A35" w:rsidP="00733F61">
            <w:pPr>
              <w:jc w:val="center"/>
              <w:rPr>
                <w:rFonts w:asciiTheme="majorBidi" w:hAnsiTheme="majorBidi" w:cstheme="majorBidi"/>
                <w:color w:val="auto"/>
                <w:sz w:val="24"/>
                <w:szCs w:val="24"/>
              </w:rPr>
            </w:pPr>
            <w:r>
              <w:rPr>
                <w:rFonts w:asciiTheme="majorBidi" w:hAnsiTheme="majorBidi" w:cstheme="majorBidi"/>
                <w:color w:val="auto"/>
                <w:sz w:val="24"/>
                <w:szCs w:val="24"/>
              </w:rPr>
              <w:t>(</w:t>
            </w:r>
            <w:r w:rsidRPr="0006236C">
              <w:rPr>
                <w:rFonts w:asciiTheme="majorBidi" w:hAnsiTheme="majorBidi" w:cstheme="majorBidi"/>
                <w:color w:val="auto"/>
                <w:sz w:val="24"/>
                <w:szCs w:val="24"/>
              </w:rPr>
              <w:t>Inputs/outputs</w:t>
            </w:r>
            <w:r>
              <w:rPr>
                <w:rFonts w:asciiTheme="majorBidi" w:hAnsiTheme="majorBidi" w:cstheme="majorBidi"/>
                <w:color w:val="auto"/>
                <w:sz w:val="24"/>
                <w:szCs w:val="24"/>
              </w:rPr>
              <w:t>)</w:t>
            </w:r>
          </w:p>
        </w:tc>
        <w:tc>
          <w:tcPr>
            <w:tcW w:w="333" w:type="pct"/>
            <w:tcBorders>
              <w:top w:val="single" w:sz="4" w:space="0" w:color="auto"/>
              <w:bottom w:val="single" w:sz="4" w:space="0" w:color="auto"/>
            </w:tcBorders>
          </w:tcPr>
          <w:p w:rsidR="00103A35" w:rsidRPr="0006236C" w:rsidRDefault="00103A35" w:rsidP="00733F61">
            <w:pPr>
              <w:rPr>
                <w:rFonts w:asciiTheme="majorBidi" w:hAnsiTheme="majorBidi" w:cstheme="majorBidi"/>
                <w:color w:val="auto"/>
                <w:sz w:val="24"/>
                <w:szCs w:val="24"/>
              </w:rPr>
            </w:pPr>
          </w:p>
        </w:tc>
      </w:tr>
      <w:tr w:rsidR="00103A35" w:rsidRPr="0006236C" w:rsidTr="00733F61">
        <w:tc>
          <w:tcPr>
            <w:tcW w:w="1725" w:type="pct"/>
            <w:tcBorders>
              <w:top w:val="single" w:sz="4" w:space="0" w:color="auto"/>
            </w:tcBorders>
            <w:noWrap/>
          </w:tcPr>
          <w:p w:rsidR="00103A35" w:rsidRPr="0006236C" w:rsidRDefault="00DF6241" w:rsidP="00733F61">
            <w:pPr>
              <w:jc w:val="right"/>
              <w:rPr>
                <w:rStyle w:val="af1"/>
                <w:rFonts w:asciiTheme="majorBidi" w:hAnsiTheme="majorBidi" w:cstheme="majorBidi"/>
                <w:i w:val="0"/>
                <w:iCs w:val="0"/>
                <w:color w:val="auto"/>
                <w:sz w:val="24"/>
                <w:szCs w:val="24"/>
              </w:rPr>
            </w:pPr>
            <w:r>
              <w:rPr>
                <w:rStyle w:val="af1"/>
                <w:rFonts w:asciiTheme="majorBidi" w:hAnsiTheme="majorBidi" w:cstheme="majorBidi"/>
                <w:i w:val="0"/>
                <w:iCs w:val="0"/>
                <w:color w:val="auto"/>
                <w:sz w:val="24"/>
                <w:szCs w:val="24"/>
              </w:rPr>
              <w:t>Paper, free sheet</w:t>
            </w:r>
          </w:p>
          <w:p w:rsidR="00103A35" w:rsidRPr="0006236C" w:rsidRDefault="005D6C73" w:rsidP="00733F61">
            <w:pPr>
              <w:jc w:val="right"/>
              <w:rPr>
                <w:rStyle w:val="af1"/>
                <w:rFonts w:asciiTheme="majorBidi" w:hAnsiTheme="majorBidi" w:cstheme="majorBidi"/>
                <w:i w:val="0"/>
                <w:iCs w:val="0"/>
                <w:color w:val="auto"/>
                <w:sz w:val="24"/>
                <w:szCs w:val="24"/>
              </w:rPr>
            </w:pPr>
            <w:r>
              <w:rPr>
                <w:rStyle w:val="af1"/>
                <w:rFonts w:asciiTheme="majorBidi" w:hAnsiTheme="majorBidi" w:cstheme="majorBidi"/>
                <w:i w:val="0"/>
                <w:iCs w:val="0"/>
                <w:color w:val="auto"/>
                <w:sz w:val="24"/>
                <w:szCs w:val="24"/>
              </w:rPr>
              <w:t>CO</w:t>
            </w:r>
          </w:p>
          <w:p w:rsidR="00103A35" w:rsidRPr="0006236C" w:rsidRDefault="00103A35" w:rsidP="00733F61">
            <w:pPr>
              <w:jc w:val="right"/>
              <w:rPr>
                <w:rFonts w:asciiTheme="majorBidi" w:hAnsiTheme="majorBidi" w:cstheme="majorBidi"/>
                <w:color w:val="auto"/>
                <w:sz w:val="24"/>
                <w:szCs w:val="24"/>
              </w:rPr>
            </w:pPr>
          </w:p>
        </w:tc>
        <w:tc>
          <w:tcPr>
            <w:tcW w:w="1303" w:type="pct"/>
            <w:tcBorders>
              <w:top w:val="single" w:sz="4" w:space="0" w:color="auto"/>
            </w:tcBorders>
          </w:tcPr>
          <w:p w:rsidR="00103A35" w:rsidRPr="0006236C" w:rsidRDefault="00DF6241" w:rsidP="00733F61">
            <w:pPr>
              <w:jc w:val="center"/>
              <w:rPr>
                <w:rStyle w:val="af1"/>
                <w:rFonts w:asciiTheme="majorBidi" w:hAnsiTheme="majorBidi" w:cstheme="majorBidi"/>
                <w:i w:val="0"/>
                <w:iCs w:val="0"/>
                <w:color w:val="auto"/>
                <w:sz w:val="24"/>
                <w:szCs w:val="24"/>
              </w:rPr>
            </w:pPr>
            <w:r>
              <w:rPr>
                <w:rStyle w:val="af1"/>
                <w:rFonts w:asciiTheme="majorBidi" w:hAnsiTheme="majorBidi" w:cstheme="majorBidi"/>
                <w:i w:val="0"/>
                <w:iCs w:val="0"/>
                <w:color w:val="auto"/>
                <w:sz w:val="24"/>
                <w:szCs w:val="24"/>
              </w:rPr>
              <w:t>Paper/pulp</w:t>
            </w:r>
          </w:p>
          <w:p w:rsidR="00103A35" w:rsidRPr="0006236C" w:rsidRDefault="005D6C73" w:rsidP="00733F61">
            <w:pPr>
              <w:jc w:val="center"/>
              <w:rPr>
                <w:rStyle w:val="af1"/>
                <w:rFonts w:asciiTheme="majorBidi" w:hAnsiTheme="majorBidi" w:cstheme="majorBidi"/>
                <w:i w:val="0"/>
                <w:iCs w:val="0"/>
                <w:color w:val="auto"/>
                <w:sz w:val="24"/>
                <w:szCs w:val="24"/>
              </w:rPr>
            </w:pPr>
            <w:r>
              <w:rPr>
                <w:rStyle w:val="af1"/>
                <w:rFonts w:asciiTheme="majorBidi" w:hAnsiTheme="majorBidi" w:cstheme="majorBidi"/>
                <w:i w:val="0"/>
                <w:iCs w:val="0"/>
                <w:color w:val="auto"/>
                <w:sz w:val="24"/>
                <w:szCs w:val="24"/>
              </w:rPr>
              <w:t>Emission to air</w:t>
            </w:r>
          </w:p>
        </w:tc>
        <w:tc>
          <w:tcPr>
            <w:tcW w:w="1638" w:type="pct"/>
            <w:tcBorders>
              <w:top w:val="single" w:sz="4" w:space="0" w:color="auto"/>
            </w:tcBorders>
          </w:tcPr>
          <w:p w:rsidR="00103A35" w:rsidRPr="0006236C" w:rsidRDefault="00DF6241" w:rsidP="00733F61">
            <w:pPr>
              <w:jc w:val="center"/>
              <w:rPr>
                <w:rFonts w:asciiTheme="majorBidi" w:hAnsiTheme="majorBidi" w:cstheme="majorBidi"/>
                <w:color w:val="auto"/>
                <w:sz w:val="24"/>
                <w:szCs w:val="24"/>
              </w:rPr>
            </w:pPr>
            <w:r>
              <w:rPr>
                <w:rFonts w:asciiTheme="majorBidi" w:hAnsiTheme="majorBidi" w:cstheme="majorBidi"/>
                <w:color w:val="auto"/>
                <w:sz w:val="24"/>
                <w:szCs w:val="24"/>
              </w:rPr>
              <w:t>0.00240</w:t>
            </w:r>
            <w:r w:rsidR="00103A35" w:rsidRPr="0006236C">
              <w:rPr>
                <w:rFonts w:asciiTheme="majorBidi" w:hAnsiTheme="majorBidi" w:cstheme="majorBidi"/>
                <w:color w:val="auto"/>
                <w:sz w:val="24"/>
                <w:szCs w:val="24"/>
              </w:rPr>
              <w:t xml:space="preserve"> kg</w:t>
            </w:r>
            <w:r w:rsidR="00103A35">
              <w:rPr>
                <w:rFonts w:asciiTheme="majorBidi" w:hAnsiTheme="majorBidi" w:cstheme="majorBidi"/>
                <w:color w:val="auto"/>
                <w:sz w:val="24"/>
                <w:szCs w:val="24"/>
              </w:rPr>
              <w:t xml:space="preserve">  </w:t>
            </w:r>
          </w:p>
          <w:p w:rsidR="00103A35" w:rsidRPr="0006236C" w:rsidRDefault="005D6C73" w:rsidP="00733F61">
            <w:pPr>
              <w:jc w:val="center"/>
              <w:rPr>
                <w:rFonts w:asciiTheme="majorBidi" w:hAnsiTheme="majorBidi" w:cstheme="majorBidi"/>
                <w:color w:val="auto"/>
                <w:sz w:val="24"/>
                <w:szCs w:val="24"/>
              </w:rPr>
            </w:pPr>
            <w:r>
              <w:rPr>
                <w:rFonts w:asciiTheme="majorBidi" w:hAnsiTheme="majorBidi" w:cstheme="majorBidi"/>
                <w:color w:val="auto"/>
                <w:sz w:val="24"/>
                <w:szCs w:val="24"/>
              </w:rPr>
              <w:t>4.0700 kg</w:t>
            </w:r>
          </w:p>
        </w:tc>
        <w:tc>
          <w:tcPr>
            <w:tcW w:w="333" w:type="pct"/>
            <w:tcBorders>
              <w:top w:val="single" w:sz="4" w:space="0" w:color="auto"/>
            </w:tcBorders>
          </w:tcPr>
          <w:p w:rsidR="00103A35" w:rsidRPr="0006236C" w:rsidRDefault="00103A35" w:rsidP="00733F61">
            <w:pPr>
              <w:rPr>
                <w:rFonts w:asciiTheme="majorBidi" w:hAnsiTheme="majorBidi" w:cstheme="majorBidi"/>
                <w:color w:val="auto"/>
                <w:sz w:val="24"/>
                <w:szCs w:val="24"/>
              </w:rPr>
            </w:pPr>
          </w:p>
        </w:tc>
      </w:tr>
      <w:tr w:rsidR="00103A35" w:rsidRPr="0006236C" w:rsidTr="00733F61">
        <w:trPr>
          <w:trHeight w:val="423"/>
        </w:trPr>
        <w:tc>
          <w:tcPr>
            <w:tcW w:w="1725" w:type="pct"/>
            <w:noWrap/>
          </w:tcPr>
          <w:p w:rsidR="00103A35" w:rsidRPr="0006236C" w:rsidRDefault="005D6C73" w:rsidP="005D6C73">
            <w:pPr>
              <w:jc w:val="right"/>
              <w:rPr>
                <w:rFonts w:asciiTheme="majorBidi" w:hAnsiTheme="majorBidi" w:cstheme="majorBidi"/>
                <w:color w:val="auto"/>
                <w:sz w:val="24"/>
                <w:szCs w:val="24"/>
              </w:rPr>
            </w:pPr>
            <w:r>
              <w:rPr>
                <w:rFonts w:asciiTheme="majorBidi" w:hAnsiTheme="majorBidi" w:cstheme="majorBidi"/>
                <w:color w:val="auto"/>
                <w:sz w:val="24"/>
                <w:szCs w:val="24"/>
              </w:rPr>
              <w:t xml:space="preserve"> Waste w</w:t>
            </w:r>
            <w:r w:rsidR="00103A35" w:rsidRPr="0006236C">
              <w:rPr>
                <w:rFonts w:asciiTheme="majorBidi" w:hAnsiTheme="majorBidi" w:cstheme="majorBidi"/>
                <w:color w:val="auto"/>
                <w:sz w:val="24"/>
                <w:szCs w:val="24"/>
              </w:rPr>
              <w:t>ater</w:t>
            </w:r>
            <w:r w:rsidR="00DF6241">
              <w:rPr>
                <w:rFonts w:asciiTheme="majorBidi" w:hAnsiTheme="majorBidi" w:cstheme="majorBidi"/>
                <w:color w:val="auto"/>
                <w:sz w:val="24"/>
                <w:szCs w:val="24"/>
              </w:rPr>
              <w:t>/out</w:t>
            </w:r>
          </w:p>
        </w:tc>
        <w:tc>
          <w:tcPr>
            <w:tcW w:w="1303" w:type="pct"/>
          </w:tcPr>
          <w:p w:rsidR="00103A35" w:rsidRPr="0006236C" w:rsidRDefault="00DF6241" w:rsidP="00733F61">
            <w:pPr>
              <w:pStyle w:val="DecimalAligned"/>
              <w:jc w:val="center"/>
              <w:rPr>
                <w:rFonts w:asciiTheme="majorBidi" w:hAnsiTheme="majorBidi" w:cstheme="majorBidi"/>
                <w:color w:val="auto"/>
                <w:sz w:val="24"/>
                <w:szCs w:val="24"/>
              </w:rPr>
            </w:pPr>
            <w:r>
              <w:rPr>
                <w:rFonts w:asciiTheme="majorBidi" w:hAnsiTheme="majorBidi" w:cstheme="majorBidi"/>
                <w:color w:val="auto"/>
                <w:sz w:val="24"/>
                <w:szCs w:val="24"/>
              </w:rPr>
              <w:t>Emission to water</w:t>
            </w:r>
          </w:p>
        </w:tc>
        <w:tc>
          <w:tcPr>
            <w:tcW w:w="1638" w:type="pct"/>
          </w:tcPr>
          <w:p w:rsidR="00103A35" w:rsidRPr="0006236C" w:rsidRDefault="00103A35" w:rsidP="00733F61">
            <w:pPr>
              <w:pStyle w:val="DecimalAligned"/>
              <w:rPr>
                <w:rFonts w:asciiTheme="majorBidi" w:hAnsiTheme="majorBidi" w:cstheme="majorBidi"/>
                <w:color w:val="auto"/>
                <w:sz w:val="24"/>
                <w:szCs w:val="24"/>
              </w:rPr>
            </w:pPr>
            <w:r>
              <w:rPr>
                <w:rFonts w:asciiTheme="majorBidi" w:hAnsiTheme="majorBidi" w:cstheme="majorBidi"/>
                <w:color w:val="auto"/>
                <w:sz w:val="24"/>
                <w:szCs w:val="24"/>
              </w:rPr>
              <w:t xml:space="preserve">          </w:t>
            </w:r>
            <w:r w:rsidR="00DF6241">
              <w:rPr>
                <w:rFonts w:asciiTheme="majorBidi" w:hAnsiTheme="majorBidi" w:cstheme="majorBidi"/>
                <w:color w:val="auto"/>
                <w:sz w:val="24"/>
                <w:szCs w:val="24"/>
              </w:rPr>
              <w:t>120 L</w:t>
            </w:r>
          </w:p>
        </w:tc>
        <w:tc>
          <w:tcPr>
            <w:tcW w:w="333" w:type="pct"/>
          </w:tcPr>
          <w:p w:rsidR="00103A35" w:rsidRPr="0006236C" w:rsidRDefault="00103A35" w:rsidP="00733F61">
            <w:pPr>
              <w:pStyle w:val="DecimalAligned"/>
              <w:rPr>
                <w:rFonts w:asciiTheme="majorBidi" w:hAnsiTheme="majorBidi" w:cstheme="majorBidi"/>
                <w:color w:val="auto"/>
                <w:sz w:val="24"/>
                <w:szCs w:val="24"/>
              </w:rPr>
            </w:pPr>
          </w:p>
        </w:tc>
      </w:tr>
      <w:tr w:rsidR="00103A35" w:rsidRPr="0006236C" w:rsidTr="00733F61">
        <w:trPr>
          <w:trHeight w:val="360"/>
        </w:trPr>
        <w:tc>
          <w:tcPr>
            <w:tcW w:w="1725" w:type="pct"/>
            <w:noWrap/>
          </w:tcPr>
          <w:p w:rsidR="00103A35" w:rsidRPr="0006236C" w:rsidRDefault="00103A35" w:rsidP="00733F61">
            <w:pPr>
              <w:jc w:val="right"/>
              <w:rPr>
                <w:rFonts w:asciiTheme="majorBidi" w:hAnsiTheme="majorBidi" w:cstheme="majorBidi"/>
                <w:color w:val="auto"/>
                <w:sz w:val="24"/>
                <w:szCs w:val="24"/>
              </w:rPr>
            </w:pPr>
            <w:r w:rsidRPr="0006236C">
              <w:rPr>
                <w:rFonts w:asciiTheme="majorBidi" w:hAnsiTheme="majorBidi" w:cstheme="majorBidi"/>
                <w:color w:val="auto"/>
                <w:sz w:val="24"/>
                <w:szCs w:val="24"/>
              </w:rPr>
              <w:t>H</w:t>
            </w:r>
            <w:r w:rsidRPr="0006236C">
              <w:rPr>
                <w:rFonts w:asciiTheme="majorBidi" w:hAnsiTheme="majorBidi" w:cstheme="majorBidi"/>
                <w:color w:val="auto"/>
                <w:sz w:val="24"/>
                <w:szCs w:val="24"/>
                <w:vertAlign w:val="subscript"/>
              </w:rPr>
              <w:t>2</w:t>
            </w:r>
            <w:r w:rsidRPr="0006236C">
              <w:rPr>
                <w:rFonts w:asciiTheme="majorBidi" w:hAnsiTheme="majorBidi" w:cstheme="majorBidi"/>
                <w:color w:val="auto"/>
                <w:sz w:val="24"/>
                <w:szCs w:val="24"/>
              </w:rPr>
              <w:t>O</w:t>
            </w:r>
            <w:r w:rsidRPr="0006236C">
              <w:rPr>
                <w:rFonts w:asciiTheme="majorBidi" w:hAnsiTheme="majorBidi" w:cstheme="majorBidi"/>
                <w:color w:val="auto"/>
                <w:sz w:val="24"/>
                <w:szCs w:val="24"/>
                <w:vertAlign w:val="subscript"/>
              </w:rPr>
              <w:t>2</w:t>
            </w:r>
          </w:p>
        </w:tc>
        <w:tc>
          <w:tcPr>
            <w:tcW w:w="1303" w:type="pct"/>
          </w:tcPr>
          <w:p w:rsidR="00103A35" w:rsidRPr="0006236C" w:rsidRDefault="00DF6241" w:rsidP="00733F61">
            <w:pPr>
              <w:pStyle w:val="DecimalAligned"/>
              <w:tabs>
                <w:tab w:val="center" w:pos="1047"/>
              </w:tabs>
              <w:jc w:val="center"/>
              <w:rPr>
                <w:rFonts w:asciiTheme="majorBidi" w:hAnsiTheme="majorBidi" w:cstheme="majorBidi"/>
                <w:color w:val="auto"/>
                <w:sz w:val="24"/>
                <w:szCs w:val="24"/>
              </w:rPr>
            </w:pPr>
            <w:r>
              <w:rPr>
                <w:rFonts w:asciiTheme="majorBidi" w:hAnsiTheme="majorBidi" w:cstheme="majorBidi"/>
                <w:color w:val="auto"/>
                <w:sz w:val="24"/>
                <w:szCs w:val="24"/>
              </w:rPr>
              <w:t>Emission to air</w:t>
            </w:r>
          </w:p>
        </w:tc>
        <w:tc>
          <w:tcPr>
            <w:tcW w:w="1638" w:type="pct"/>
          </w:tcPr>
          <w:p w:rsidR="00103A35" w:rsidRPr="0006236C" w:rsidRDefault="00103A35" w:rsidP="00733F61">
            <w:pPr>
              <w:pStyle w:val="DecimalAligned"/>
              <w:rPr>
                <w:rFonts w:asciiTheme="majorBidi" w:hAnsiTheme="majorBidi" w:cstheme="majorBidi"/>
                <w:color w:val="auto"/>
                <w:sz w:val="24"/>
                <w:szCs w:val="24"/>
              </w:rPr>
            </w:pPr>
            <w:r>
              <w:rPr>
                <w:rFonts w:asciiTheme="majorBidi" w:hAnsiTheme="majorBidi" w:cstheme="majorBidi"/>
                <w:color w:val="auto"/>
                <w:sz w:val="24"/>
                <w:szCs w:val="24"/>
              </w:rPr>
              <w:t xml:space="preserve">          </w:t>
            </w:r>
            <w:r w:rsidRPr="0006236C">
              <w:rPr>
                <w:rFonts w:asciiTheme="majorBidi" w:hAnsiTheme="majorBidi" w:cstheme="majorBidi"/>
                <w:color w:val="auto"/>
                <w:sz w:val="24"/>
                <w:szCs w:val="24"/>
              </w:rPr>
              <w:t xml:space="preserve">16.98 </w:t>
            </w:r>
            <w:r>
              <w:rPr>
                <w:rFonts w:asciiTheme="majorBidi" w:hAnsiTheme="majorBidi" w:cstheme="majorBidi"/>
                <w:color w:val="auto"/>
                <w:sz w:val="24"/>
                <w:szCs w:val="24"/>
              </w:rPr>
              <w:t>L</w:t>
            </w:r>
          </w:p>
        </w:tc>
        <w:tc>
          <w:tcPr>
            <w:tcW w:w="333" w:type="pct"/>
          </w:tcPr>
          <w:p w:rsidR="00103A35" w:rsidRPr="0006236C" w:rsidRDefault="00103A35" w:rsidP="00733F61">
            <w:pPr>
              <w:pStyle w:val="DecimalAligned"/>
              <w:rPr>
                <w:rFonts w:asciiTheme="majorBidi" w:hAnsiTheme="majorBidi" w:cstheme="majorBidi"/>
                <w:color w:val="auto"/>
                <w:sz w:val="24"/>
                <w:szCs w:val="24"/>
              </w:rPr>
            </w:pPr>
          </w:p>
        </w:tc>
      </w:tr>
      <w:tr w:rsidR="00103A35" w:rsidRPr="0006236C" w:rsidTr="00733F61">
        <w:tc>
          <w:tcPr>
            <w:tcW w:w="1725" w:type="pct"/>
            <w:noWrap/>
          </w:tcPr>
          <w:p w:rsidR="00103A35" w:rsidRPr="0006236C" w:rsidRDefault="00103A35" w:rsidP="00733F61">
            <w:pPr>
              <w:jc w:val="right"/>
              <w:rPr>
                <w:rFonts w:asciiTheme="majorBidi" w:hAnsiTheme="majorBidi" w:cstheme="majorBidi"/>
                <w:color w:val="auto"/>
                <w:sz w:val="24"/>
                <w:szCs w:val="24"/>
              </w:rPr>
            </w:pPr>
            <w:r>
              <w:rPr>
                <w:rFonts w:asciiTheme="majorBidi" w:hAnsiTheme="majorBidi" w:cstheme="majorBidi"/>
                <w:color w:val="auto"/>
                <w:sz w:val="24"/>
                <w:szCs w:val="24"/>
              </w:rPr>
              <w:lastRenderedPageBreak/>
              <w:t>Water vapor</w:t>
            </w:r>
          </w:p>
        </w:tc>
        <w:tc>
          <w:tcPr>
            <w:tcW w:w="1303" w:type="pct"/>
          </w:tcPr>
          <w:p w:rsidR="00103A35" w:rsidRDefault="00DF6241" w:rsidP="00733F61">
            <w:pPr>
              <w:tabs>
                <w:tab w:val="right" w:pos="477"/>
              </w:tabs>
              <w:jc w:val="center"/>
              <w:rPr>
                <w:rFonts w:asciiTheme="majorBidi" w:hAnsiTheme="majorBidi" w:cstheme="majorBidi"/>
                <w:color w:val="auto"/>
                <w:sz w:val="24"/>
                <w:szCs w:val="24"/>
              </w:rPr>
            </w:pPr>
            <w:r>
              <w:rPr>
                <w:rFonts w:asciiTheme="majorBidi" w:hAnsiTheme="majorBidi" w:cstheme="majorBidi"/>
                <w:color w:val="auto"/>
                <w:sz w:val="24"/>
                <w:szCs w:val="24"/>
              </w:rPr>
              <w:t>Emission to air</w:t>
            </w:r>
          </w:p>
          <w:p w:rsidR="00103A35" w:rsidRPr="0006236C" w:rsidRDefault="00103A35" w:rsidP="00733F61">
            <w:pPr>
              <w:tabs>
                <w:tab w:val="right" w:pos="477"/>
              </w:tabs>
              <w:jc w:val="center"/>
              <w:rPr>
                <w:rFonts w:asciiTheme="majorBidi" w:hAnsiTheme="majorBidi" w:cstheme="majorBidi"/>
                <w:color w:val="auto"/>
                <w:sz w:val="24"/>
                <w:szCs w:val="24"/>
              </w:rPr>
            </w:pPr>
          </w:p>
        </w:tc>
        <w:tc>
          <w:tcPr>
            <w:tcW w:w="1638" w:type="pct"/>
          </w:tcPr>
          <w:p w:rsidR="00103A35" w:rsidRPr="0006236C" w:rsidRDefault="00103A35" w:rsidP="00733F61">
            <w:pPr>
              <w:pStyle w:val="DecimalAligned"/>
              <w:ind w:right="-138"/>
              <w:jc w:val="center"/>
              <w:rPr>
                <w:rFonts w:asciiTheme="majorBidi" w:hAnsiTheme="majorBidi" w:cstheme="majorBidi"/>
                <w:color w:val="auto"/>
                <w:sz w:val="24"/>
                <w:szCs w:val="24"/>
              </w:rPr>
            </w:pPr>
            <w:r>
              <w:rPr>
                <w:rFonts w:asciiTheme="majorBidi" w:hAnsiTheme="majorBidi" w:cstheme="majorBidi"/>
                <w:color w:val="auto"/>
                <w:sz w:val="24"/>
                <w:szCs w:val="24"/>
              </w:rPr>
              <w:t xml:space="preserve">  </w:t>
            </w:r>
            <w:r w:rsidRPr="0006236C">
              <w:rPr>
                <w:rFonts w:asciiTheme="majorBidi" w:hAnsiTheme="majorBidi" w:cstheme="majorBidi"/>
                <w:color w:val="auto"/>
                <w:sz w:val="24"/>
                <w:szCs w:val="24"/>
              </w:rPr>
              <w:t>1049.80 kg</w:t>
            </w:r>
          </w:p>
        </w:tc>
        <w:tc>
          <w:tcPr>
            <w:tcW w:w="333" w:type="pct"/>
          </w:tcPr>
          <w:p w:rsidR="00103A35" w:rsidRPr="0006236C" w:rsidRDefault="00103A35" w:rsidP="00733F61">
            <w:pPr>
              <w:pStyle w:val="DecimalAligned"/>
              <w:rPr>
                <w:rFonts w:asciiTheme="majorBidi" w:hAnsiTheme="majorBidi" w:cstheme="majorBidi"/>
                <w:color w:val="auto"/>
                <w:sz w:val="24"/>
                <w:szCs w:val="24"/>
              </w:rPr>
            </w:pPr>
          </w:p>
        </w:tc>
      </w:tr>
      <w:tr w:rsidR="00103A35" w:rsidRPr="0006236C" w:rsidTr="00733F61">
        <w:tc>
          <w:tcPr>
            <w:tcW w:w="1725" w:type="pct"/>
            <w:noWrap/>
          </w:tcPr>
          <w:p w:rsidR="00103A35" w:rsidRPr="0006236C" w:rsidRDefault="00103A35" w:rsidP="00733F61">
            <w:pPr>
              <w:jc w:val="right"/>
              <w:rPr>
                <w:rFonts w:asciiTheme="majorBidi" w:hAnsiTheme="majorBidi" w:cstheme="majorBidi"/>
                <w:color w:val="auto"/>
                <w:sz w:val="24"/>
                <w:szCs w:val="24"/>
              </w:rPr>
            </w:pPr>
            <w:r w:rsidRPr="0006236C">
              <w:rPr>
                <w:rFonts w:asciiTheme="majorBidi" w:hAnsiTheme="majorBidi" w:cstheme="majorBidi"/>
                <w:color w:val="auto"/>
                <w:sz w:val="24"/>
                <w:szCs w:val="24"/>
              </w:rPr>
              <w:t xml:space="preserve"> CO</w:t>
            </w:r>
            <w:r w:rsidRPr="0006236C">
              <w:rPr>
                <w:rFonts w:asciiTheme="majorBidi" w:hAnsiTheme="majorBidi" w:cstheme="majorBidi"/>
                <w:color w:val="auto"/>
                <w:sz w:val="24"/>
                <w:szCs w:val="24"/>
                <w:vertAlign w:val="subscript"/>
              </w:rPr>
              <w:t>2</w:t>
            </w:r>
            <w:r w:rsidR="005D6C73">
              <w:rPr>
                <w:rFonts w:asciiTheme="majorBidi" w:hAnsiTheme="majorBidi" w:cstheme="majorBidi"/>
                <w:color w:val="auto"/>
                <w:sz w:val="24"/>
                <w:szCs w:val="24"/>
              </w:rPr>
              <w:t xml:space="preserve"> </w:t>
            </w:r>
          </w:p>
        </w:tc>
        <w:tc>
          <w:tcPr>
            <w:tcW w:w="1303" w:type="pct"/>
          </w:tcPr>
          <w:p w:rsidR="00103A35" w:rsidRPr="0006236C" w:rsidRDefault="005D6C73" w:rsidP="00733F61">
            <w:pPr>
              <w:jc w:val="center"/>
              <w:rPr>
                <w:rFonts w:asciiTheme="majorBidi" w:hAnsiTheme="majorBidi" w:cstheme="majorBidi"/>
                <w:color w:val="auto"/>
                <w:sz w:val="24"/>
                <w:szCs w:val="24"/>
              </w:rPr>
            </w:pPr>
            <w:r>
              <w:rPr>
                <w:rFonts w:asciiTheme="majorBidi" w:hAnsiTheme="majorBidi" w:cstheme="majorBidi"/>
                <w:color w:val="auto"/>
                <w:sz w:val="24"/>
                <w:szCs w:val="24"/>
              </w:rPr>
              <w:t>Emission to air</w:t>
            </w:r>
            <w:r w:rsidR="00103A35">
              <w:rPr>
                <w:rFonts w:asciiTheme="majorBidi" w:hAnsiTheme="majorBidi" w:cstheme="majorBidi"/>
                <w:color w:val="auto"/>
                <w:sz w:val="24"/>
                <w:szCs w:val="24"/>
              </w:rPr>
              <w:t xml:space="preserve"> </w:t>
            </w:r>
          </w:p>
        </w:tc>
        <w:tc>
          <w:tcPr>
            <w:tcW w:w="1638" w:type="pct"/>
          </w:tcPr>
          <w:p w:rsidR="00103A35" w:rsidRPr="0006236C" w:rsidRDefault="00103A35" w:rsidP="005D6C73">
            <w:pPr>
              <w:pStyle w:val="DecimalAligned"/>
              <w:rPr>
                <w:rFonts w:asciiTheme="majorBidi" w:hAnsiTheme="majorBidi" w:cstheme="majorBidi"/>
                <w:color w:val="auto"/>
                <w:sz w:val="24"/>
                <w:szCs w:val="24"/>
              </w:rPr>
            </w:pPr>
            <w:r>
              <w:rPr>
                <w:rFonts w:asciiTheme="majorBidi" w:hAnsiTheme="majorBidi" w:cstheme="majorBidi"/>
                <w:color w:val="auto"/>
                <w:sz w:val="24"/>
                <w:szCs w:val="24"/>
              </w:rPr>
              <w:t xml:space="preserve">            </w:t>
            </w:r>
            <w:r w:rsidR="005D6C73">
              <w:rPr>
                <w:rFonts w:asciiTheme="majorBidi" w:hAnsiTheme="majorBidi" w:cstheme="majorBidi"/>
                <w:color w:val="auto"/>
                <w:sz w:val="24"/>
                <w:szCs w:val="24"/>
              </w:rPr>
              <w:t>4.41</w:t>
            </w:r>
            <w:r w:rsidRPr="0006236C">
              <w:rPr>
                <w:rFonts w:asciiTheme="majorBidi" w:hAnsiTheme="majorBidi" w:cstheme="majorBidi"/>
                <w:color w:val="auto"/>
                <w:sz w:val="24"/>
                <w:szCs w:val="24"/>
              </w:rPr>
              <w:t xml:space="preserve"> kg</w:t>
            </w:r>
          </w:p>
        </w:tc>
        <w:tc>
          <w:tcPr>
            <w:tcW w:w="333" w:type="pct"/>
          </w:tcPr>
          <w:p w:rsidR="00103A35" w:rsidRPr="0006236C" w:rsidRDefault="00103A35" w:rsidP="00733F61">
            <w:pPr>
              <w:pStyle w:val="DecimalAligned"/>
              <w:rPr>
                <w:rFonts w:asciiTheme="majorBidi" w:hAnsiTheme="majorBidi" w:cstheme="majorBidi"/>
                <w:color w:val="auto"/>
                <w:sz w:val="24"/>
                <w:szCs w:val="24"/>
              </w:rPr>
            </w:pPr>
          </w:p>
        </w:tc>
      </w:tr>
      <w:tr w:rsidR="00103A35" w:rsidRPr="0006236C" w:rsidTr="00733F61">
        <w:tc>
          <w:tcPr>
            <w:tcW w:w="1725" w:type="pct"/>
            <w:noWrap/>
          </w:tcPr>
          <w:p w:rsidR="00103A35" w:rsidRPr="0006236C" w:rsidRDefault="005D6C73" w:rsidP="00733F61">
            <w:pPr>
              <w:jc w:val="right"/>
              <w:rPr>
                <w:rFonts w:asciiTheme="majorBidi" w:hAnsiTheme="majorBidi" w:cstheme="majorBidi"/>
                <w:color w:val="auto"/>
                <w:sz w:val="24"/>
                <w:szCs w:val="24"/>
              </w:rPr>
            </w:pPr>
            <w:r>
              <w:rPr>
                <w:rFonts w:asciiTheme="majorBidi" w:hAnsiTheme="majorBidi" w:cstheme="majorBidi"/>
                <w:color w:val="auto"/>
                <w:sz w:val="24"/>
                <w:szCs w:val="24"/>
              </w:rPr>
              <w:t>CNDs</w:t>
            </w:r>
          </w:p>
          <w:p w:rsidR="00103A35" w:rsidRPr="0006236C" w:rsidRDefault="00103A35" w:rsidP="00733F61">
            <w:pPr>
              <w:jc w:val="right"/>
              <w:rPr>
                <w:rFonts w:asciiTheme="majorBidi" w:hAnsiTheme="majorBidi" w:cstheme="majorBidi"/>
                <w:color w:val="auto"/>
                <w:sz w:val="24"/>
                <w:szCs w:val="24"/>
              </w:rPr>
            </w:pPr>
          </w:p>
        </w:tc>
        <w:tc>
          <w:tcPr>
            <w:tcW w:w="1303" w:type="pct"/>
          </w:tcPr>
          <w:p w:rsidR="00103A35" w:rsidRPr="0006236C" w:rsidRDefault="00103A35" w:rsidP="00733F61">
            <w:pPr>
              <w:jc w:val="center"/>
              <w:rPr>
                <w:rFonts w:asciiTheme="majorBidi" w:hAnsiTheme="majorBidi" w:cstheme="majorBidi"/>
                <w:color w:val="auto"/>
                <w:sz w:val="24"/>
                <w:szCs w:val="24"/>
              </w:rPr>
            </w:pPr>
          </w:p>
          <w:p w:rsidR="00103A35" w:rsidRPr="0006236C" w:rsidRDefault="00103A35" w:rsidP="00733F61">
            <w:pPr>
              <w:jc w:val="center"/>
              <w:rPr>
                <w:rFonts w:asciiTheme="majorBidi" w:hAnsiTheme="majorBidi" w:cstheme="majorBidi"/>
                <w:color w:val="auto"/>
                <w:sz w:val="24"/>
                <w:szCs w:val="24"/>
              </w:rPr>
            </w:pPr>
          </w:p>
          <w:p w:rsidR="00103A35" w:rsidRPr="0006236C" w:rsidRDefault="00103A35" w:rsidP="00733F61">
            <w:pPr>
              <w:jc w:val="center"/>
              <w:rPr>
                <w:rFonts w:asciiTheme="majorBidi" w:hAnsiTheme="majorBidi" w:cstheme="majorBidi"/>
                <w:color w:val="auto"/>
                <w:sz w:val="24"/>
                <w:szCs w:val="24"/>
              </w:rPr>
            </w:pPr>
          </w:p>
        </w:tc>
        <w:tc>
          <w:tcPr>
            <w:tcW w:w="1638" w:type="pct"/>
          </w:tcPr>
          <w:p w:rsidR="00103A35" w:rsidRPr="0006236C" w:rsidRDefault="00103A35" w:rsidP="00733F61">
            <w:pPr>
              <w:pStyle w:val="DecimalAligned"/>
              <w:rPr>
                <w:rFonts w:asciiTheme="majorBidi" w:hAnsiTheme="majorBidi" w:cstheme="majorBidi"/>
                <w:color w:val="auto"/>
                <w:sz w:val="24"/>
                <w:szCs w:val="24"/>
              </w:rPr>
            </w:pPr>
            <w:r>
              <w:rPr>
                <w:rFonts w:asciiTheme="majorBidi" w:hAnsiTheme="majorBidi" w:cstheme="majorBidi"/>
                <w:color w:val="auto"/>
                <w:sz w:val="24"/>
                <w:szCs w:val="24"/>
              </w:rPr>
              <w:t xml:space="preserve">            </w:t>
            </w:r>
            <w:r w:rsidRPr="0006236C">
              <w:rPr>
                <w:rFonts w:asciiTheme="majorBidi" w:hAnsiTheme="majorBidi" w:cstheme="majorBidi"/>
                <w:color w:val="auto"/>
                <w:sz w:val="24"/>
                <w:szCs w:val="24"/>
              </w:rPr>
              <w:t>1 kg</w:t>
            </w:r>
          </w:p>
        </w:tc>
        <w:tc>
          <w:tcPr>
            <w:tcW w:w="333" w:type="pct"/>
          </w:tcPr>
          <w:p w:rsidR="00103A35" w:rsidRPr="0006236C" w:rsidRDefault="00103A35" w:rsidP="00733F61">
            <w:pPr>
              <w:pStyle w:val="DecimalAligned"/>
              <w:rPr>
                <w:rFonts w:asciiTheme="majorBidi" w:hAnsiTheme="majorBidi" w:cstheme="majorBidi"/>
                <w:color w:val="auto"/>
                <w:sz w:val="24"/>
                <w:szCs w:val="24"/>
              </w:rPr>
            </w:pPr>
          </w:p>
        </w:tc>
      </w:tr>
      <w:tr w:rsidR="00103A35" w:rsidRPr="001B5220" w:rsidTr="00733F61">
        <w:tc>
          <w:tcPr>
            <w:tcW w:w="1725" w:type="pct"/>
            <w:tcBorders>
              <w:bottom w:val="single" w:sz="4" w:space="0" w:color="auto"/>
            </w:tcBorders>
            <w:noWrap/>
          </w:tcPr>
          <w:p w:rsidR="00103A35" w:rsidRPr="001B5220" w:rsidRDefault="00103A35" w:rsidP="00733F61">
            <w:pPr>
              <w:jc w:val="right"/>
              <w:rPr>
                <w:rFonts w:asciiTheme="majorBidi" w:hAnsiTheme="majorBidi" w:cstheme="majorBidi"/>
                <w:color w:val="auto"/>
                <w:sz w:val="24"/>
                <w:szCs w:val="24"/>
              </w:rPr>
            </w:pPr>
            <w:r>
              <w:rPr>
                <w:rFonts w:asciiTheme="majorBidi" w:hAnsiTheme="majorBidi" w:cstheme="majorBidi"/>
                <w:color w:val="auto"/>
                <w:sz w:val="24"/>
                <w:szCs w:val="24"/>
              </w:rPr>
              <w:t>Phenol</w:t>
            </w:r>
          </w:p>
          <w:p w:rsidR="00103A35" w:rsidRDefault="00103A35" w:rsidP="00733F61">
            <w:pPr>
              <w:jc w:val="right"/>
              <w:rPr>
                <w:rFonts w:asciiTheme="majorBidi" w:hAnsiTheme="majorBidi" w:cstheme="majorBidi"/>
                <w:color w:val="auto"/>
                <w:sz w:val="24"/>
                <w:szCs w:val="24"/>
              </w:rPr>
            </w:pPr>
          </w:p>
          <w:p w:rsidR="005D6C73" w:rsidRDefault="005D6C73" w:rsidP="00733F61">
            <w:pPr>
              <w:jc w:val="right"/>
              <w:rPr>
                <w:rFonts w:asciiTheme="majorBidi" w:hAnsiTheme="majorBidi" w:cstheme="majorBidi"/>
                <w:color w:val="auto"/>
                <w:sz w:val="24"/>
                <w:szCs w:val="24"/>
              </w:rPr>
            </w:pPr>
          </w:p>
          <w:p w:rsidR="005D6C73" w:rsidRPr="001B5220" w:rsidRDefault="005D6C73" w:rsidP="00733F61">
            <w:pPr>
              <w:jc w:val="right"/>
              <w:rPr>
                <w:rFonts w:asciiTheme="majorBidi" w:hAnsiTheme="majorBidi" w:cstheme="majorBidi"/>
                <w:color w:val="auto"/>
                <w:sz w:val="24"/>
                <w:szCs w:val="24"/>
              </w:rPr>
            </w:pPr>
          </w:p>
          <w:p w:rsidR="00103A35" w:rsidRPr="001B5220" w:rsidRDefault="00103A35" w:rsidP="009B1C99">
            <w:pPr>
              <w:jc w:val="right"/>
              <w:rPr>
                <w:rFonts w:asciiTheme="majorBidi" w:hAnsiTheme="majorBidi" w:cstheme="majorBidi"/>
                <w:color w:val="auto"/>
                <w:sz w:val="24"/>
                <w:szCs w:val="24"/>
              </w:rPr>
            </w:pPr>
            <w:r>
              <w:rPr>
                <w:rFonts w:asciiTheme="majorBidi" w:hAnsiTheme="majorBidi" w:cstheme="majorBidi"/>
                <w:color w:val="auto"/>
                <w:sz w:val="24"/>
                <w:szCs w:val="24"/>
              </w:rPr>
              <w:t xml:space="preserve"> </w:t>
            </w:r>
            <w:r w:rsidR="009B1C99">
              <w:rPr>
                <w:rFonts w:asciiTheme="majorBidi" w:hAnsiTheme="majorBidi" w:cstheme="majorBidi"/>
                <w:color w:val="auto"/>
                <w:sz w:val="24"/>
                <w:szCs w:val="24"/>
              </w:rPr>
              <w:t>Total electricity</w:t>
            </w:r>
          </w:p>
        </w:tc>
        <w:tc>
          <w:tcPr>
            <w:tcW w:w="1303" w:type="pct"/>
            <w:tcBorders>
              <w:bottom w:val="single" w:sz="4" w:space="0" w:color="auto"/>
            </w:tcBorders>
          </w:tcPr>
          <w:p w:rsidR="005D6C73" w:rsidRDefault="005D6C73" w:rsidP="00733F61">
            <w:pPr>
              <w:jc w:val="center"/>
              <w:rPr>
                <w:rFonts w:asciiTheme="majorBidi" w:hAnsiTheme="majorBidi" w:cstheme="majorBidi"/>
                <w:color w:val="auto"/>
                <w:sz w:val="24"/>
                <w:szCs w:val="24"/>
              </w:rPr>
            </w:pPr>
            <w:r>
              <w:rPr>
                <w:rFonts w:asciiTheme="majorBidi" w:hAnsiTheme="majorBidi" w:cstheme="majorBidi"/>
                <w:color w:val="auto"/>
                <w:sz w:val="24"/>
                <w:szCs w:val="24"/>
              </w:rPr>
              <w:t>Emission to water</w:t>
            </w:r>
          </w:p>
          <w:p w:rsidR="005D6C73" w:rsidRPr="005D6C73" w:rsidRDefault="005D6C73" w:rsidP="005D6C73">
            <w:pPr>
              <w:rPr>
                <w:rFonts w:asciiTheme="majorBidi" w:hAnsiTheme="majorBidi" w:cstheme="majorBidi"/>
                <w:sz w:val="24"/>
                <w:szCs w:val="24"/>
              </w:rPr>
            </w:pPr>
          </w:p>
          <w:p w:rsidR="005D6C73" w:rsidRDefault="005D6C73" w:rsidP="005D6C73">
            <w:pPr>
              <w:rPr>
                <w:rFonts w:asciiTheme="majorBidi" w:hAnsiTheme="majorBidi" w:cstheme="majorBidi"/>
                <w:sz w:val="24"/>
                <w:szCs w:val="24"/>
              </w:rPr>
            </w:pPr>
          </w:p>
          <w:p w:rsidR="00103A35" w:rsidRPr="005D6C73" w:rsidRDefault="009B1C99" w:rsidP="005D6C73">
            <w:pPr>
              <w:jc w:val="center"/>
              <w:rPr>
                <w:rFonts w:asciiTheme="majorBidi" w:hAnsiTheme="majorBidi" w:cstheme="majorBidi"/>
                <w:color w:val="auto"/>
                <w:sz w:val="24"/>
                <w:szCs w:val="24"/>
              </w:rPr>
            </w:pPr>
            <w:r>
              <w:rPr>
                <w:rFonts w:asciiTheme="majorBidi" w:hAnsiTheme="majorBidi" w:cstheme="majorBidi"/>
                <w:color w:val="auto"/>
                <w:sz w:val="24"/>
                <w:szCs w:val="24"/>
              </w:rPr>
              <w:t>utilities</w:t>
            </w:r>
          </w:p>
        </w:tc>
        <w:tc>
          <w:tcPr>
            <w:tcW w:w="1638" w:type="pct"/>
            <w:tcBorders>
              <w:bottom w:val="single" w:sz="4" w:space="0" w:color="auto"/>
            </w:tcBorders>
          </w:tcPr>
          <w:p w:rsidR="00103A35" w:rsidRDefault="00103A35" w:rsidP="00733F61">
            <w:pPr>
              <w:pStyle w:val="DecimalAligned"/>
              <w:bidi/>
              <w:jc w:val="center"/>
              <w:rPr>
                <w:rFonts w:asciiTheme="majorBidi" w:hAnsiTheme="majorBidi" w:cstheme="majorBidi"/>
                <w:color w:val="auto"/>
                <w:sz w:val="24"/>
                <w:szCs w:val="24"/>
              </w:rPr>
            </w:pPr>
            <w:r w:rsidRPr="001B5220">
              <w:rPr>
                <w:rFonts w:asciiTheme="majorBidi" w:hAnsiTheme="majorBidi" w:cstheme="majorBidi"/>
                <w:color w:val="auto"/>
                <w:sz w:val="24"/>
                <w:szCs w:val="24"/>
              </w:rPr>
              <w:t>0.77 kg</w:t>
            </w:r>
          </w:p>
          <w:p w:rsidR="005D6C73" w:rsidRPr="001B5220" w:rsidRDefault="005D6C73" w:rsidP="005D6C73">
            <w:pPr>
              <w:pStyle w:val="DecimalAligned"/>
              <w:bidi/>
              <w:jc w:val="center"/>
              <w:rPr>
                <w:rFonts w:asciiTheme="majorBidi" w:hAnsiTheme="majorBidi" w:cstheme="majorBidi"/>
                <w:color w:val="auto"/>
                <w:sz w:val="24"/>
                <w:szCs w:val="24"/>
              </w:rPr>
            </w:pPr>
          </w:p>
          <w:p w:rsidR="00103A35" w:rsidRPr="001B5220" w:rsidRDefault="009B1C99" w:rsidP="00733F61">
            <w:pPr>
              <w:pStyle w:val="DecimalAligned"/>
              <w:bidi/>
              <w:jc w:val="center"/>
              <w:rPr>
                <w:rFonts w:asciiTheme="majorBidi" w:hAnsiTheme="majorBidi" w:cstheme="majorBidi"/>
                <w:color w:val="auto"/>
                <w:sz w:val="24"/>
                <w:szCs w:val="24"/>
              </w:rPr>
            </w:pPr>
            <w:r>
              <w:rPr>
                <w:rFonts w:asciiTheme="majorBidi" w:hAnsiTheme="majorBidi" w:cstheme="majorBidi"/>
                <w:color w:val="auto"/>
                <w:sz w:val="24"/>
                <w:szCs w:val="24"/>
              </w:rPr>
              <w:t>70.2 kWh</w:t>
            </w:r>
          </w:p>
        </w:tc>
        <w:tc>
          <w:tcPr>
            <w:tcW w:w="333" w:type="pct"/>
            <w:tcBorders>
              <w:bottom w:val="single" w:sz="4" w:space="0" w:color="auto"/>
            </w:tcBorders>
          </w:tcPr>
          <w:p w:rsidR="00103A35" w:rsidRPr="001B5220" w:rsidRDefault="00103A35" w:rsidP="00733F61">
            <w:pPr>
              <w:pStyle w:val="DecimalAligned"/>
              <w:rPr>
                <w:rFonts w:asciiTheme="majorBidi" w:hAnsiTheme="majorBidi" w:cstheme="majorBidi"/>
                <w:color w:val="auto"/>
                <w:sz w:val="24"/>
                <w:szCs w:val="24"/>
              </w:rPr>
            </w:pPr>
          </w:p>
        </w:tc>
      </w:tr>
      <w:tr w:rsidR="00103A35" w:rsidRPr="0006236C" w:rsidTr="00733F61">
        <w:trPr>
          <w:cnfStyle w:val="010000000000" w:firstRow="0" w:lastRow="1" w:firstColumn="0" w:lastColumn="0" w:oddVBand="0" w:evenVBand="0" w:oddHBand="0" w:evenHBand="0" w:firstRowFirstColumn="0" w:firstRowLastColumn="0" w:lastRowFirstColumn="0" w:lastRowLastColumn="0"/>
          <w:trHeight w:val="60"/>
        </w:trPr>
        <w:tc>
          <w:tcPr>
            <w:tcW w:w="5000" w:type="pct"/>
            <w:gridSpan w:val="4"/>
            <w:tcBorders>
              <w:top w:val="single" w:sz="4" w:space="0" w:color="auto"/>
              <w:bottom w:val="single" w:sz="4" w:space="0" w:color="auto"/>
            </w:tcBorders>
            <w:noWrap/>
          </w:tcPr>
          <w:p w:rsidR="00103A35" w:rsidRPr="0006236C" w:rsidRDefault="00103A35" w:rsidP="00733F61">
            <w:pPr>
              <w:pStyle w:val="DecimalAligned"/>
              <w:rPr>
                <w:rFonts w:asciiTheme="majorBidi" w:hAnsiTheme="majorBidi" w:cstheme="majorBidi"/>
                <w:color w:val="auto"/>
                <w:sz w:val="24"/>
                <w:szCs w:val="24"/>
              </w:rPr>
            </w:pPr>
          </w:p>
        </w:tc>
      </w:tr>
    </w:tbl>
    <w:p w:rsidR="00103A35" w:rsidRDefault="00103A35" w:rsidP="00103A35">
      <w:pPr>
        <w:bidi w:val="0"/>
        <w:spacing w:line="360" w:lineRule="auto"/>
        <w:jc w:val="both"/>
        <w:rPr>
          <w:rFonts w:asciiTheme="majorBidi" w:hAnsiTheme="majorBidi" w:cstheme="majorBidi"/>
          <w:sz w:val="24"/>
          <w:szCs w:val="24"/>
        </w:rPr>
      </w:pPr>
    </w:p>
    <w:p w:rsidR="00103A35" w:rsidRDefault="00103A35" w:rsidP="004E2A74">
      <w:pPr>
        <w:bidi w:val="0"/>
        <w:spacing w:line="360" w:lineRule="auto"/>
        <w:jc w:val="both"/>
        <w:rPr>
          <w:sz w:val="24"/>
          <w:szCs w:val="24"/>
        </w:rPr>
      </w:pPr>
      <w:r w:rsidRPr="006D3ECC">
        <w:rPr>
          <w:sz w:val="24"/>
          <w:szCs w:val="24"/>
        </w:rPr>
        <w:t>As for the life cycle assessment of biofuel pellets synthesis, the used data is obtained from a study that was conducted in Turkey</w:t>
      </w:r>
      <w:r w:rsidR="004E2A74">
        <w:rPr>
          <w:rFonts w:asciiTheme="majorBidi" w:hAnsiTheme="majorBidi" w:cstheme="majorBidi"/>
          <w:color w:val="202124"/>
          <w:sz w:val="24"/>
          <w:szCs w:val="24"/>
        </w:rPr>
        <w:fldChar w:fldCharType="begin"/>
      </w:r>
      <w:r w:rsidR="004E2A74">
        <w:rPr>
          <w:rFonts w:asciiTheme="majorBidi" w:hAnsiTheme="majorBidi" w:cstheme="majorBidi"/>
          <w:color w:val="202124"/>
          <w:sz w:val="24"/>
          <w:szCs w:val="24"/>
        </w:rPr>
        <w:instrText xml:space="preserve"> ADDIN EN.CITE &lt;EndNote&gt;&lt;Cite&gt;&lt;Author&gt;duman&lt;/Author&gt;&lt;Year&gt;2020&lt;/Year&gt;&lt;RecNum&gt;6&lt;/RecNum&gt;&lt;DisplayText&gt;[16]&lt;/DisplayText&gt;&lt;record&gt;&lt;rec-number&gt;6&lt;/rec-number&gt;&lt;foreign-keys&gt;&lt;key app="EN" db-id="0tfra00x7s5a0ie0pwfxaw0stssx2xwrtzpv"&gt;6&lt;/key&gt;&lt;/foreign-keys&gt;&lt;ref-type name="Journal Article"&gt;17&lt;/ref-type&gt;&lt;contributors&gt;&lt;authors&gt;&lt;author&gt;duman, Aylin&lt;/author&gt;&lt;author&gt;Özgen, Gaye&lt;/author&gt;&lt;author&gt;Uçtuğ, Fehmi&lt;/author&gt;&lt;/authors&gt;&lt;/contributors&gt;&lt;titles&gt;&lt;title&gt;Environmental life cycle assessment of olive pomace utilization in Turkey&lt;/title&gt;&lt;secondary-title&gt;Sustainable Production and Consumption&lt;/secondary-title&gt;&lt;/titles&gt;&lt;periodical&gt;&lt;full-title&gt;Sustainable Production and Consumption&lt;/full-title&gt;&lt;/periodical&gt;&lt;volume&gt;22&lt;/volume&gt;&lt;dates&gt;&lt;year&gt;2020&lt;/year&gt;&lt;pub-dates&gt;&lt;date&gt;02/01&lt;/date&gt;&lt;/pub-dates&gt;&lt;/dates&gt;&lt;urls&gt;&lt;/urls&gt;&lt;electronic-resource-num&gt;10.1016/j.spc.2020.02.008&lt;/electronic-resource-num&gt;&lt;/record&gt;&lt;/Cite&gt;&lt;/EndNote&gt;</w:instrText>
      </w:r>
      <w:r w:rsidR="004E2A74">
        <w:rPr>
          <w:rFonts w:asciiTheme="majorBidi" w:hAnsiTheme="majorBidi" w:cstheme="majorBidi"/>
          <w:color w:val="202124"/>
          <w:sz w:val="24"/>
          <w:szCs w:val="24"/>
        </w:rPr>
        <w:fldChar w:fldCharType="separate"/>
      </w:r>
      <w:r w:rsidR="004E2A74">
        <w:rPr>
          <w:rFonts w:asciiTheme="majorBidi" w:hAnsiTheme="majorBidi" w:cstheme="majorBidi"/>
          <w:noProof/>
          <w:color w:val="202124"/>
          <w:sz w:val="24"/>
          <w:szCs w:val="24"/>
        </w:rPr>
        <w:t>[</w:t>
      </w:r>
      <w:hyperlink w:anchor="_ENREF_16" w:tooltip="duman, 2020 #6" w:history="1">
        <w:r w:rsidR="004E2A74">
          <w:rPr>
            <w:rFonts w:asciiTheme="majorBidi" w:hAnsiTheme="majorBidi" w:cstheme="majorBidi"/>
            <w:noProof/>
            <w:color w:val="202124"/>
            <w:sz w:val="24"/>
            <w:szCs w:val="24"/>
          </w:rPr>
          <w:t>16</w:t>
        </w:r>
      </w:hyperlink>
      <w:r w:rsidR="004E2A74">
        <w:rPr>
          <w:rFonts w:asciiTheme="majorBidi" w:hAnsiTheme="majorBidi" w:cstheme="majorBidi"/>
          <w:noProof/>
          <w:color w:val="202124"/>
          <w:sz w:val="24"/>
          <w:szCs w:val="24"/>
        </w:rPr>
        <w:t>]</w:t>
      </w:r>
      <w:r w:rsidR="004E2A74">
        <w:rPr>
          <w:rFonts w:asciiTheme="majorBidi" w:hAnsiTheme="majorBidi" w:cstheme="majorBidi"/>
          <w:color w:val="202124"/>
          <w:sz w:val="24"/>
          <w:szCs w:val="24"/>
        </w:rPr>
        <w:fldChar w:fldCharType="end"/>
      </w:r>
      <w:r w:rsidRPr="006D3ECC">
        <w:rPr>
          <w:sz w:val="24"/>
          <w:szCs w:val="24"/>
        </w:rPr>
        <w:t>. Table 2 shows th</w:t>
      </w:r>
      <w:r>
        <w:rPr>
          <w:sz w:val="24"/>
          <w:szCs w:val="24"/>
        </w:rPr>
        <w:t>e inputs and outputs of biofuel</w:t>
      </w:r>
      <w:r>
        <w:rPr>
          <w:rFonts w:hint="cs"/>
          <w:sz w:val="24"/>
          <w:szCs w:val="24"/>
          <w:rtl/>
        </w:rPr>
        <w:t xml:space="preserve"> </w:t>
      </w:r>
      <w:r w:rsidRPr="006D3ECC">
        <w:rPr>
          <w:sz w:val="24"/>
          <w:szCs w:val="24"/>
        </w:rPr>
        <w:t>synthesis process whic</w:t>
      </w:r>
      <w:r>
        <w:rPr>
          <w:sz w:val="24"/>
          <w:szCs w:val="24"/>
        </w:rPr>
        <w:t>h were used in LCA.</w:t>
      </w:r>
    </w:p>
    <w:p w:rsidR="00EB1DFE" w:rsidRDefault="00EB1DFE" w:rsidP="00EB1DFE">
      <w:pPr>
        <w:bidi w:val="0"/>
        <w:spacing w:line="360" w:lineRule="auto"/>
        <w:jc w:val="both"/>
        <w:rPr>
          <w:sz w:val="24"/>
          <w:szCs w:val="24"/>
        </w:rPr>
      </w:pPr>
    </w:p>
    <w:p w:rsidR="00103A35" w:rsidRDefault="00103A35" w:rsidP="00103A35">
      <w:pPr>
        <w:bidi w:val="0"/>
      </w:pPr>
    </w:p>
    <w:p w:rsidR="00567B85" w:rsidRPr="004E5EE7" w:rsidRDefault="00567B85" w:rsidP="00567B85">
      <w:pPr>
        <w:bidi w:val="0"/>
      </w:pPr>
    </w:p>
    <w:p w:rsidR="00103A35" w:rsidRPr="00B77F59" w:rsidRDefault="00103A35" w:rsidP="00103A35">
      <w:pPr>
        <w:pStyle w:val="a8"/>
        <w:bidi w:val="0"/>
        <w:ind w:firstLine="720"/>
        <w:rPr>
          <w:rFonts w:asciiTheme="majorBidi" w:hAnsiTheme="majorBidi" w:cstheme="majorBidi"/>
          <w:color w:val="auto"/>
          <w:sz w:val="24"/>
          <w:szCs w:val="24"/>
        </w:rPr>
      </w:pPr>
      <w:bookmarkStart w:id="20" w:name="_Toc61699679"/>
      <w:r w:rsidRPr="00B77F59">
        <w:rPr>
          <w:color w:val="auto"/>
          <w:sz w:val="24"/>
          <w:szCs w:val="24"/>
        </w:rPr>
        <w:t xml:space="preserve">Table </w:t>
      </w:r>
      <w:r w:rsidR="009C25FD" w:rsidRPr="00B77F59">
        <w:rPr>
          <w:color w:val="auto"/>
          <w:sz w:val="24"/>
          <w:szCs w:val="24"/>
        </w:rPr>
        <w:fldChar w:fldCharType="begin"/>
      </w:r>
      <w:r w:rsidRPr="00B77F59">
        <w:rPr>
          <w:color w:val="auto"/>
          <w:sz w:val="24"/>
          <w:szCs w:val="24"/>
        </w:rPr>
        <w:instrText xml:space="preserve"> SEQ Table \* ARABIC </w:instrText>
      </w:r>
      <w:r w:rsidR="009C25FD" w:rsidRPr="00B77F59">
        <w:rPr>
          <w:color w:val="auto"/>
          <w:sz w:val="24"/>
          <w:szCs w:val="24"/>
        </w:rPr>
        <w:fldChar w:fldCharType="separate"/>
      </w:r>
      <w:r>
        <w:rPr>
          <w:noProof/>
          <w:color w:val="auto"/>
          <w:sz w:val="24"/>
          <w:szCs w:val="24"/>
        </w:rPr>
        <w:t>2</w:t>
      </w:r>
      <w:r w:rsidR="009C25FD" w:rsidRPr="00B77F59">
        <w:rPr>
          <w:color w:val="auto"/>
          <w:sz w:val="24"/>
          <w:szCs w:val="24"/>
        </w:rPr>
        <w:fldChar w:fldCharType="end"/>
      </w:r>
      <w:r w:rsidRPr="00B77F59">
        <w:rPr>
          <w:noProof/>
          <w:color w:val="auto"/>
          <w:sz w:val="24"/>
          <w:szCs w:val="24"/>
        </w:rPr>
        <w:t>:</w:t>
      </w:r>
      <w:r w:rsidRPr="00B77F59">
        <w:rPr>
          <w:b w:val="0"/>
          <w:bCs w:val="0"/>
          <w:color w:val="auto"/>
          <w:sz w:val="24"/>
          <w:szCs w:val="24"/>
        </w:rPr>
        <w:t xml:space="preserve"> Inventory data for scenario 2.</w:t>
      </w:r>
      <w:bookmarkEnd w:id="20"/>
    </w:p>
    <w:tbl>
      <w:tblPr>
        <w:tblStyle w:val="LightShading-Accent11"/>
        <w:tblW w:w="3655" w:type="pct"/>
        <w:tblInd w:w="828" w:type="dxa"/>
        <w:tblLook w:val="0660" w:firstRow="1" w:lastRow="1" w:firstColumn="0" w:lastColumn="0" w:noHBand="1" w:noVBand="1"/>
      </w:tblPr>
      <w:tblGrid>
        <w:gridCol w:w="2196"/>
        <w:gridCol w:w="1694"/>
        <w:gridCol w:w="2438"/>
        <w:gridCol w:w="428"/>
      </w:tblGrid>
      <w:tr w:rsidR="00103A35" w:rsidRPr="000C4AA0" w:rsidTr="00733F61">
        <w:trPr>
          <w:cnfStyle w:val="100000000000" w:firstRow="1" w:lastRow="0" w:firstColumn="0" w:lastColumn="0" w:oddVBand="0" w:evenVBand="0" w:oddHBand="0" w:evenHBand="0" w:firstRowFirstColumn="0" w:firstRowLastColumn="0" w:lastRowFirstColumn="0" w:lastRowLastColumn="0"/>
          <w:trHeight w:val="583"/>
        </w:trPr>
        <w:tc>
          <w:tcPr>
            <w:tcW w:w="1625" w:type="pct"/>
            <w:tcBorders>
              <w:top w:val="single" w:sz="4" w:space="0" w:color="auto"/>
              <w:bottom w:val="single" w:sz="4" w:space="0" w:color="auto"/>
            </w:tcBorders>
            <w:noWrap/>
          </w:tcPr>
          <w:p w:rsidR="00103A35" w:rsidRPr="000C4AA0" w:rsidRDefault="00103A35" w:rsidP="00733F61">
            <w:pPr>
              <w:jc w:val="right"/>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         Flow</w:t>
            </w:r>
          </w:p>
        </w:tc>
        <w:tc>
          <w:tcPr>
            <w:tcW w:w="1254" w:type="pct"/>
            <w:tcBorders>
              <w:top w:val="single" w:sz="4" w:space="0" w:color="auto"/>
              <w:bottom w:val="single" w:sz="4" w:space="0" w:color="auto"/>
            </w:tcBorders>
          </w:tcPr>
          <w:p w:rsidR="00103A35" w:rsidRPr="000C4AA0" w:rsidRDefault="00103A35" w:rsidP="00733F61">
            <w:pPr>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Category          </w:t>
            </w:r>
          </w:p>
        </w:tc>
        <w:tc>
          <w:tcPr>
            <w:tcW w:w="1804" w:type="pct"/>
            <w:tcBorders>
              <w:top w:val="single" w:sz="4" w:space="0" w:color="auto"/>
              <w:bottom w:val="single" w:sz="4" w:space="0" w:color="auto"/>
            </w:tcBorders>
          </w:tcPr>
          <w:p w:rsidR="00103A35" w:rsidRPr="000C4AA0" w:rsidRDefault="00103A35" w:rsidP="00733F61">
            <w:pPr>
              <w:tabs>
                <w:tab w:val="right" w:pos="1591"/>
              </w:tabs>
              <w:ind w:right="581"/>
              <w:jc w:val="center"/>
              <w:rPr>
                <w:rFonts w:asciiTheme="majorBidi" w:hAnsiTheme="majorBidi" w:cstheme="majorBidi"/>
                <w:color w:val="auto"/>
                <w:sz w:val="24"/>
                <w:szCs w:val="24"/>
              </w:rPr>
            </w:pPr>
            <w:r w:rsidRPr="000C4AA0">
              <w:rPr>
                <w:rFonts w:asciiTheme="majorBidi" w:hAnsiTheme="majorBidi" w:cstheme="majorBidi"/>
                <w:color w:val="auto"/>
                <w:sz w:val="24"/>
                <w:szCs w:val="24"/>
              </w:rPr>
              <w:t>Amount              (inputs/outputs)</w:t>
            </w:r>
          </w:p>
        </w:tc>
        <w:tc>
          <w:tcPr>
            <w:tcW w:w="317" w:type="pct"/>
            <w:tcBorders>
              <w:top w:val="single" w:sz="4" w:space="0" w:color="auto"/>
              <w:bottom w:val="single" w:sz="4" w:space="0" w:color="auto"/>
            </w:tcBorders>
          </w:tcPr>
          <w:p w:rsidR="00103A35" w:rsidRPr="000C4AA0" w:rsidRDefault="00103A35" w:rsidP="00733F61">
            <w:pPr>
              <w:rPr>
                <w:rFonts w:asciiTheme="majorBidi" w:hAnsiTheme="majorBidi" w:cstheme="majorBidi"/>
                <w:color w:val="auto"/>
                <w:sz w:val="24"/>
                <w:szCs w:val="24"/>
              </w:rPr>
            </w:pPr>
          </w:p>
        </w:tc>
      </w:tr>
      <w:tr w:rsidR="00103A35" w:rsidRPr="000C4AA0" w:rsidTr="00733F61">
        <w:tc>
          <w:tcPr>
            <w:tcW w:w="1625" w:type="pct"/>
            <w:tcBorders>
              <w:top w:val="single" w:sz="4" w:space="0" w:color="auto"/>
            </w:tcBorders>
            <w:noWrap/>
          </w:tcPr>
          <w:p w:rsidR="00103A35" w:rsidRPr="000C4AA0" w:rsidRDefault="00103A35" w:rsidP="00733F61">
            <w:pPr>
              <w:jc w:val="right"/>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Carbon dioxide </w:t>
            </w:r>
          </w:p>
          <w:p w:rsidR="00103A35" w:rsidRPr="000C4AA0" w:rsidRDefault="00103A35" w:rsidP="00733F61">
            <w:pPr>
              <w:rPr>
                <w:rFonts w:asciiTheme="majorBidi" w:hAnsiTheme="majorBidi" w:cstheme="majorBidi"/>
                <w:color w:val="auto"/>
                <w:sz w:val="24"/>
                <w:szCs w:val="24"/>
              </w:rPr>
            </w:pPr>
          </w:p>
        </w:tc>
        <w:tc>
          <w:tcPr>
            <w:tcW w:w="1254" w:type="pct"/>
            <w:tcBorders>
              <w:top w:val="single" w:sz="4" w:space="0" w:color="auto"/>
            </w:tcBorders>
          </w:tcPr>
          <w:p w:rsidR="00103A35" w:rsidRPr="000C4AA0" w:rsidRDefault="00103A35" w:rsidP="00733F61">
            <w:pPr>
              <w:jc w:val="center"/>
              <w:rPr>
                <w:rStyle w:val="af1"/>
                <w:rFonts w:asciiTheme="majorBidi" w:hAnsiTheme="majorBidi" w:cstheme="majorBidi"/>
                <w:i w:val="0"/>
                <w:iCs w:val="0"/>
                <w:color w:val="auto"/>
                <w:sz w:val="24"/>
                <w:szCs w:val="24"/>
              </w:rPr>
            </w:pPr>
            <w:r w:rsidRPr="000C4AA0">
              <w:rPr>
                <w:rStyle w:val="af1"/>
                <w:rFonts w:asciiTheme="majorBidi" w:hAnsiTheme="majorBidi" w:cstheme="majorBidi"/>
                <w:i w:val="0"/>
                <w:iCs w:val="0"/>
                <w:color w:val="auto"/>
                <w:sz w:val="24"/>
                <w:szCs w:val="24"/>
              </w:rPr>
              <w:t xml:space="preserve">Emission to air </w:t>
            </w:r>
          </w:p>
          <w:p w:rsidR="00103A35" w:rsidRPr="000C4AA0" w:rsidRDefault="00103A35" w:rsidP="00733F61">
            <w:pPr>
              <w:jc w:val="center"/>
              <w:rPr>
                <w:rStyle w:val="af1"/>
                <w:rFonts w:asciiTheme="majorBidi" w:hAnsiTheme="majorBidi" w:cstheme="majorBidi"/>
                <w:i w:val="0"/>
                <w:iCs w:val="0"/>
                <w:color w:val="auto"/>
                <w:sz w:val="24"/>
                <w:szCs w:val="24"/>
              </w:rPr>
            </w:pPr>
          </w:p>
        </w:tc>
        <w:tc>
          <w:tcPr>
            <w:tcW w:w="1804" w:type="pct"/>
            <w:tcBorders>
              <w:top w:val="single" w:sz="4" w:space="0" w:color="auto"/>
            </w:tcBorders>
          </w:tcPr>
          <w:p w:rsidR="00103A35" w:rsidRPr="000C4AA0" w:rsidRDefault="00103A35" w:rsidP="00733F61">
            <w:pPr>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0.7314 kg       </w:t>
            </w:r>
          </w:p>
          <w:p w:rsidR="00103A35" w:rsidRPr="000C4AA0" w:rsidRDefault="00103A35" w:rsidP="00733F61">
            <w:pPr>
              <w:rPr>
                <w:rFonts w:asciiTheme="majorBidi" w:hAnsiTheme="majorBidi" w:cstheme="majorBidi"/>
                <w:color w:val="auto"/>
                <w:sz w:val="24"/>
                <w:szCs w:val="24"/>
              </w:rPr>
            </w:pPr>
          </w:p>
        </w:tc>
        <w:tc>
          <w:tcPr>
            <w:tcW w:w="317" w:type="pct"/>
            <w:tcBorders>
              <w:top w:val="single" w:sz="4" w:space="0" w:color="auto"/>
            </w:tcBorders>
          </w:tcPr>
          <w:p w:rsidR="00103A35" w:rsidRPr="000C4AA0" w:rsidRDefault="00103A35" w:rsidP="00733F61">
            <w:pPr>
              <w:rPr>
                <w:rFonts w:asciiTheme="majorBidi" w:hAnsiTheme="majorBidi" w:cstheme="majorBidi"/>
                <w:color w:val="auto"/>
                <w:sz w:val="24"/>
                <w:szCs w:val="24"/>
              </w:rPr>
            </w:pPr>
          </w:p>
        </w:tc>
      </w:tr>
      <w:tr w:rsidR="00103A35" w:rsidRPr="000C4AA0" w:rsidTr="00733F61">
        <w:trPr>
          <w:trHeight w:val="423"/>
        </w:trPr>
        <w:tc>
          <w:tcPr>
            <w:tcW w:w="1625" w:type="pct"/>
            <w:noWrap/>
          </w:tcPr>
          <w:p w:rsidR="00103A35" w:rsidRPr="000C4AA0" w:rsidRDefault="00103A35" w:rsidP="00733F61">
            <w:pPr>
              <w:jc w:val="right"/>
              <w:rPr>
                <w:rFonts w:asciiTheme="majorBidi" w:hAnsiTheme="majorBidi" w:cstheme="majorBidi"/>
                <w:color w:val="auto"/>
                <w:sz w:val="24"/>
                <w:szCs w:val="24"/>
              </w:rPr>
            </w:pPr>
            <w:r w:rsidRPr="000C4AA0">
              <w:rPr>
                <w:rFonts w:asciiTheme="majorBidi" w:hAnsiTheme="majorBidi" w:cstheme="majorBidi"/>
                <w:color w:val="auto"/>
                <w:sz w:val="24"/>
                <w:szCs w:val="24"/>
              </w:rPr>
              <w:t>Carbon monoxide</w:t>
            </w:r>
          </w:p>
        </w:tc>
        <w:tc>
          <w:tcPr>
            <w:tcW w:w="1254" w:type="pct"/>
          </w:tcPr>
          <w:p w:rsidR="00103A35" w:rsidRPr="000C4AA0" w:rsidRDefault="00103A35" w:rsidP="00733F61">
            <w:pPr>
              <w:pStyle w:val="DecimalAligned"/>
              <w:jc w:val="center"/>
              <w:rPr>
                <w:rFonts w:asciiTheme="majorBidi" w:hAnsiTheme="majorBidi" w:cstheme="majorBidi"/>
                <w:color w:val="auto"/>
                <w:sz w:val="24"/>
                <w:szCs w:val="24"/>
              </w:rPr>
            </w:pPr>
            <w:r w:rsidRPr="000C4AA0">
              <w:rPr>
                <w:rFonts w:asciiTheme="majorBidi" w:hAnsiTheme="majorBidi" w:cstheme="majorBidi"/>
                <w:color w:val="auto"/>
                <w:sz w:val="24"/>
                <w:szCs w:val="24"/>
              </w:rPr>
              <w:t>Emission to air</w:t>
            </w:r>
          </w:p>
        </w:tc>
        <w:tc>
          <w:tcPr>
            <w:tcW w:w="1804" w:type="pct"/>
          </w:tcPr>
          <w:p w:rsidR="00103A35" w:rsidRPr="000C4AA0" w:rsidRDefault="00103A35" w:rsidP="00733F61">
            <w:pPr>
              <w:pStyle w:val="DecimalAligned"/>
              <w:jc w:val="both"/>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                  0.06210kg</w:t>
            </w:r>
          </w:p>
        </w:tc>
        <w:tc>
          <w:tcPr>
            <w:tcW w:w="317" w:type="pct"/>
          </w:tcPr>
          <w:p w:rsidR="00103A35" w:rsidRPr="000C4AA0" w:rsidRDefault="00103A35" w:rsidP="00733F61">
            <w:pPr>
              <w:pStyle w:val="DecimalAligned"/>
              <w:rPr>
                <w:rFonts w:asciiTheme="majorBidi" w:hAnsiTheme="majorBidi" w:cstheme="majorBidi"/>
                <w:color w:val="auto"/>
                <w:sz w:val="24"/>
                <w:szCs w:val="24"/>
              </w:rPr>
            </w:pPr>
          </w:p>
        </w:tc>
      </w:tr>
      <w:tr w:rsidR="00103A35" w:rsidRPr="000C4AA0" w:rsidTr="00733F61">
        <w:trPr>
          <w:trHeight w:val="360"/>
        </w:trPr>
        <w:tc>
          <w:tcPr>
            <w:tcW w:w="1625" w:type="pct"/>
            <w:noWrap/>
          </w:tcPr>
          <w:p w:rsidR="00103A35" w:rsidRPr="000C4AA0" w:rsidRDefault="00103A35" w:rsidP="00733F61">
            <w:pPr>
              <w:jc w:val="right"/>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Disposal  </w:t>
            </w:r>
          </w:p>
        </w:tc>
        <w:tc>
          <w:tcPr>
            <w:tcW w:w="1254" w:type="pct"/>
          </w:tcPr>
          <w:p w:rsidR="00103A35" w:rsidRPr="000C4AA0" w:rsidRDefault="00103A35" w:rsidP="00733F61">
            <w:pPr>
              <w:pStyle w:val="DecimalAligned"/>
              <w:tabs>
                <w:tab w:val="center" w:pos="1047"/>
              </w:tabs>
              <w:jc w:val="center"/>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Waste management </w:t>
            </w:r>
          </w:p>
        </w:tc>
        <w:tc>
          <w:tcPr>
            <w:tcW w:w="1804" w:type="pct"/>
          </w:tcPr>
          <w:p w:rsidR="00103A35" w:rsidRPr="000C4AA0" w:rsidRDefault="00103A35" w:rsidP="00733F61">
            <w:pPr>
              <w:pStyle w:val="DecimalAligned"/>
              <w:jc w:val="both"/>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                 0.84 L </w:t>
            </w:r>
          </w:p>
        </w:tc>
        <w:tc>
          <w:tcPr>
            <w:tcW w:w="317" w:type="pct"/>
          </w:tcPr>
          <w:p w:rsidR="00103A35" w:rsidRPr="000C4AA0" w:rsidRDefault="00103A35" w:rsidP="00733F61">
            <w:pPr>
              <w:pStyle w:val="DecimalAligned"/>
              <w:rPr>
                <w:rFonts w:asciiTheme="majorBidi" w:hAnsiTheme="majorBidi" w:cstheme="majorBidi"/>
                <w:color w:val="auto"/>
                <w:sz w:val="24"/>
                <w:szCs w:val="24"/>
              </w:rPr>
            </w:pPr>
          </w:p>
        </w:tc>
      </w:tr>
      <w:tr w:rsidR="00103A35" w:rsidRPr="000C4AA0" w:rsidTr="00733F61">
        <w:tc>
          <w:tcPr>
            <w:tcW w:w="1625" w:type="pct"/>
            <w:noWrap/>
          </w:tcPr>
          <w:p w:rsidR="00103A35" w:rsidRPr="000C4AA0" w:rsidRDefault="00103A35" w:rsidP="00733F61">
            <w:pPr>
              <w:jc w:val="right"/>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Hexane  </w:t>
            </w:r>
          </w:p>
        </w:tc>
        <w:tc>
          <w:tcPr>
            <w:tcW w:w="1254" w:type="pct"/>
          </w:tcPr>
          <w:p w:rsidR="00103A35" w:rsidRPr="000C4AA0" w:rsidRDefault="00103A35" w:rsidP="00733F61">
            <w:pPr>
              <w:jc w:val="center"/>
              <w:rPr>
                <w:rFonts w:asciiTheme="majorBidi" w:hAnsiTheme="majorBidi" w:cstheme="majorBidi"/>
                <w:color w:val="auto"/>
                <w:sz w:val="24"/>
                <w:szCs w:val="24"/>
              </w:rPr>
            </w:pPr>
            <w:r w:rsidRPr="000C4AA0">
              <w:rPr>
                <w:rFonts w:asciiTheme="majorBidi" w:hAnsiTheme="majorBidi" w:cstheme="majorBidi"/>
                <w:color w:val="auto"/>
                <w:sz w:val="24"/>
                <w:szCs w:val="24"/>
              </w:rPr>
              <w:t>Emission to water</w:t>
            </w:r>
          </w:p>
        </w:tc>
        <w:tc>
          <w:tcPr>
            <w:tcW w:w="1804" w:type="pct"/>
          </w:tcPr>
          <w:p w:rsidR="00103A35" w:rsidRPr="000C4AA0" w:rsidRDefault="00103A35" w:rsidP="00733F61">
            <w:pPr>
              <w:pStyle w:val="DecimalAligned"/>
              <w:jc w:val="both"/>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               0.00069 kg </w:t>
            </w:r>
          </w:p>
        </w:tc>
        <w:tc>
          <w:tcPr>
            <w:tcW w:w="317" w:type="pct"/>
          </w:tcPr>
          <w:p w:rsidR="00103A35" w:rsidRPr="000C4AA0" w:rsidRDefault="00103A35" w:rsidP="00733F61">
            <w:pPr>
              <w:pStyle w:val="DecimalAligned"/>
              <w:rPr>
                <w:rFonts w:asciiTheme="majorBidi" w:hAnsiTheme="majorBidi" w:cstheme="majorBidi"/>
                <w:color w:val="auto"/>
                <w:sz w:val="24"/>
                <w:szCs w:val="24"/>
              </w:rPr>
            </w:pPr>
          </w:p>
        </w:tc>
      </w:tr>
      <w:tr w:rsidR="00103A35" w:rsidRPr="000C4AA0" w:rsidTr="00733F61">
        <w:tc>
          <w:tcPr>
            <w:tcW w:w="1625" w:type="pct"/>
            <w:noWrap/>
          </w:tcPr>
          <w:p w:rsidR="00103A35" w:rsidRPr="000C4AA0" w:rsidRDefault="00103A35" w:rsidP="00733F61">
            <w:pPr>
              <w:jc w:val="right"/>
              <w:rPr>
                <w:rFonts w:asciiTheme="majorBidi" w:hAnsiTheme="majorBidi" w:cstheme="majorBidi"/>
                <w:color w:val="auto"/>
                <w:sz w:val="24"/>
                <w:szCs w:val="24"/>
              </w:rPr>
            </w:pPr>
            <w:r w:rsidRPr="000C4AA0">
              <w:rPr>
                <w:rFonts w:asciiTheme="majorBidi" w:hAnsiTheme="majorBidi" w:cstheme="majorBidi"/>
                <w:color w:val="auto"/>
                <w:sz w:val="24"/>
                <w:szCs w:val="24"/>
              </w:rPr>
              <w:t>Sulfuric peroxide</w:t>
            </w:r>
          </w:p>
        </w:tc>
        <w:tc>
          <w:tcPr>
            <w:tcW w:w="1254" w:type="pct"/>
          </w:tcPr>
          <w:p w:rsidR="00103A35" w:rsidRPr="000C4AA0" w:rsidRDefault="00103A35" w:rsidP="00733F61">
            <w:pPr>
              <w:jc w:val="center"/>
              <w:rPr>
                <w:rFonts w:asciiTheme="majorBidi" w:hAnsiTheme="majorBidi" w:cstheme="majorBidi"/>
                <w:color w:val="auto"/>
                <w:sz w:val="24"/>
                <w:szCs w:val="24"/>
              </w:rPr>
            </w:pPr>
            <w:r w:rsidRPr="000C4AA0">
              <w:rPr>
                <w:rFonts w:asciiTheme="majorBidi" w:hAnsiTheme="majorBidi" w:cstheme="majorBidi"/>
                <w:color w:val="auto"/>
                <w:sz w:val="24"/>
                <w:szCs w:val="24"/>
              </w:rPr>
              <w:t>Emission to air</w:t>
            </w:r>
          </w:p>
        </w:tc>
        <w:tc>
          <w:tcPr>
            <w:tcW w:w="1804" w:type="pct"/>
          </w:tcPr>
          <w:p w:rsidR="00103A35" w:rsidRPr="000C4AA0" w:rsidRDefault="00103A35" w:rsidP="00733F61">
            <w:pPr>
              <w:pStyle w:val="DecimalAligned"/>
              <w:jc w:val="both"/>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                0.6200 g</w:t>
            </w:r>
          </w:p>
        </w:tc>
        <w:tc>
          <w:tcPr>
            <w:tcW w:w="317" w:type="pct"/>
          </w:tcPr>
          <w:p w:rsidR="00103A35" w:rsidRPr="000C4AA0" w:rsidRDefault="00103A35" w:rsidP="00733F61">
            <w:pPr>
              <w:pStyle w:val="DecimalAligned"/>
              <w:rPr>
                <w:rFonts w:asciiTheme="majorBidi" w:hAnsiTheme="majorBidi" w:cstheme="majorBidi"/>
                <w:color w:val="auto"/>
                <w:sz w:val="24"/>
                <w:szCs w:val="24"/>
              </w:rPr>
            </w:pPr>
          </w:p>
        </w:tc>
      </w:tr>
      <w:tr w:rsidR="00103A35" w:rsidRPr="000C4AA0" w:rsidTr="00733F61">
        <w:tc>
          <w:tcPr>
            <w:tcW w:w="1625" w:type="pct"/>
            <w:vMerge w:val="restart"/>
            <w:tcBorders>
              <w:bottom w:val="single" w:sz="4" w:space="0" w:color="auto"/>
            </w:tcBorders>
            <w:noWrap/>
          </w:tcPr>
          <w:p w:rsidR="00103A35" w:rsidRPr="000C4AA0" w:rsidRDefault="00103A35" w:rsidP="00733F61">
            <w:pPr>
              <w:jc w:val="right"/>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Heat, natural gas      </w:t>
            </w:r>
          </w:p>
          <w:p w:rsidR="00103A35" w:rsidRPr="000C4AA0" w:rsidRDefault="00103A35" w:rsidP="00733F61">
            <w:pPr>
              <w:jc w:val="right"/>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        </w:t>
            </w:r>
          </w:p>
          <w:p w:rsidR="004E2A74" w:rsidRDefault="00103A35" w:rsidP="00733F61">
            <w:pPr>
              <w:jc w:val="right"/>
              <w:rPr>
                <w:rFonts w:asciiTheme="majorBidi" w:hAnsiTheme="majorBidi" w:cstheme="majorBidi"/>
                <w:color w:val="auto"/>
                <w:sz w:val="24"/>
                <w:szCs w:val="24"/>
              </w:rPr>
            </w:pPr>
            <w:r w:rsidRPr="000C4AA0">
              <w:rPr>
                <w:rFonts w:asciiTheme="majorBidi" w:hAnsiTheme="majorBidi" w:cstheme="majorBidi"/>
                <w:color w:val="auto"/>
                <w:sz w:val="24"/>
                <w:szCs w:val="24"/>
              </w:rPr>
              <w:t>Electricity</w:t>
            </w:r>
          </w:p>
          <w:p w:rsidR="004E2A74" w:rsidRDefault="004E2A74" w:rsidP="004E2A74">
            <w:pPr>
              <w:rPr>
                <w:rFonts w:asciiTheme="majorBidi" w:hAnsiTheme="majorBidi" w:cstheme="majorBidi"/>
                <w:sz w:val="24"/>
                <w:szCs w:val="24"/>
              </w:rPr>
            </w:pPr>
          </w:p>
          <w:p w:rsidR="00103A35" w:rsidRPr="004E2A74" w:rsidRDefault="004E2A74" w:rsidP="004E2A74">
            <w:pPr>
              <w:jc w:val="right"/>
              <w:rPr>
                <w:rFonts w:asciiTheme="majorBidi" w:hAnsiTheme="majorBidi" w:cstheme="majorBidi"/>
                <w:color w:val="auto"/>
                <w:sz w:val="24"/>
                <w:szCs w:val="24"/>
              </w:rPr>
            </w:pPr>
            <w:r w:rsidRPr="004E2A74">
              <w:rPr>
                <w:rFonts w:asciiTheme="majorBidi" w:hAnsiTheme="majorBidi" w:cstheme="majorBidi"/>
                <w:color w:val="auto"/>
                <w:sz w:val="24"/>
                <w:szCs w:val="24"/>
              </w:rPr>
              <w:t>Biofuel pellets</w:t>
            </w:r>
          </w:p>
        </w:tc>
        <w:tc>
          <w:tcPr>
            <w:tcW w:w="1254" w:type="pct"/>
            <w:vMerge w:val="restart"/>
            <w:tcBorders>
              <w:bottom w:val="single" w:sz="4" w:space="0" w:color="auto"/>
            </w:tcBorders>
          </w:tcPr>
          <w:p w:rsidR="00103A35" w:rsidRDefault="00103A35" w:rsidP="00733F61">
            <w:pPr>
              <w:jc w:val="center"/>
              <w:rPr>
                <w:rFonts w:asciiTheme="majorBidi" w:hAnsiTheme="majorBidi" w:cstheme="majorBidi"/>
                <w:color w:val="auto"/>
                <w:sz w:val="24"/>
                <w:szCs w:val="24"/>
              </w:rPr>
            </w:pPr>
            <w:r w:rsidRPr="000C4AA0">
              <w:rPr>
                <w:rFonts w:asciiTheme="majorBidi" w:hAnsiTheme="majorBidi" w:cstheme="majorBidi"/>
                <w:color w:val="auto"/>
                <w:sz w:val="24"/>
                <w:szCs w:val="24"/>
              </w:rPr>
              <w:t>Heat/ gas</w:t>
            </w:r>
          </w:p>
          <w:p w:rsidR="009B1C99" w:rsidRPr="000C4AA0" w:rsidRDefault="009B1C99" w:rsidP="00733F61">
            <w:pPr>
              <w:jc w:val="center"/>
              <w:rPr>
                <w:rFonts w:asciiTheme="majorBidi" w:hAnsiTheme="majorBidi" w:cstheme="majorBidi"/>
                <w:color w:val="auto"/>
                <w:sz w:val="24"/>
                <w:szCs w:val="24"/>
              </w:rPr>
            </w:pPr>
          </w:p>
          <w:p w:rsidR="00103A35" w:rsidRPr="000C4AA0" w:rsidRDefault="00103A35" w:rsidP="00733F61">
            <w:pPr>
              <w:jc w:val="center"/>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Total utilities </w:t>
            </w:r>
          </w:p>
        </w:tc>
        <w:tc>
          <w:tcPr>
            <w:tcW w:w="1804" w:type="pct"/>
            <w:vMerge w:val="restart"/>
            <w:tcBorders>
              <w:bottom w:val="single" w:sz="4" w:space="0" w:color="auto"/>
            </w:tcBorders>
          </w:tcPr>
          <w:p w:rsidR="00103A35" w:rsidRPr="000C4AA0" w:rsidRDefault="00103A35" w:rsidP="00733F61">
            <w:pPr>
              <w:pStyle w:val="DecimalAligned"/>
              <w:jc w:val="both"/>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              0.53130 MJ </w:t>
            </w:r>
          </w:p>
          <w:p w:rsidR="00103A35" w:rsidRDefault="00103A35" w:rsidP="00733F61">
            <w:pPr>
              <w:pStyle w:val="DecimalAligned"/>
              <w:jc w:val="both"/>
              <w:rPr>
                <w:rFonts w:asciiTheme="majorBidi" w:hAnsiTheme="majorBidi" w:cstheme="majorBidi"/>
                <w:color w:val="auto"/>
                <w:sz w:val="24"/>
                <w:szCs w:val="24"/>
                <w:rtl/>
              </w:rPr>
            </w:pPr>
            <w:r w:rsidRPr="000C4AA0">
              <w:rPr>
                <w:rFonts w:asciiTheme="majorBidi" w:hAnsiTheme="majorBidi" w:cstheme="majorBidi"/>
                <w:color w:val="auto"/>
                <w:sz w:val="24"/>
                <w:szCs w:val="24"/>
              </w:rPr>
              <w:t xml:space="preserve">              0.6554 MJ</w:t>
            </w:r>
          </w:p>
          <w:p w:rsidR="004E2A74" w:rsidRPr="000C4AA0" w:rsidRDefault="004E2A74" w:rsidP="004E2A74">
            <w:pPr>
              <w:pStyle w:val="DecimalAligned"/>
              <w:jc w:val="center"/>
              <w:rPr>
                <w:rFonts w:asciiTheme="majorBidi" w:hAnsiTheme="majorBidi" w:cstheme="majorBidi"/>
                <w:color w:val="auto"/>
                <w:sz w:val="24"/>
                <w:szCs w:val="24"/>
              </w:rPr>
            </w:pPr>
            <w:r>
              <w:rPr>
                <w:rFonts w:asciiTheme="majorBidi" w:hAnsiTheme="majorBidi" w:cstheme="majorBidi"/>
                <w:color w:val="auto"/>
                <w:sz w:val="24"/>
                <w:szCs w:val="24"/>
              </w:rPr>
              <w:t xml:space="preserve">1 kg </w:t>
            </w:r>
          </w:p>
        </w:tc>
        <w:tc>
          <w:tcPr>
            <w:tcW w:w="317" w:type="pct"/>
          </w:tcPr>
          <w:p w:rsidR="00103A35" w:rsidRPr="000C4AA0" w:rsidRDefault="00103A35" w:rsidP="00733F61">
            <w:pPr>
              <w:pStyle w:val="DecimalAligned"/>
              <w:rPr>
                <w:rFonts w:asciiTheme="majorBidi" w:hAnsiTheme="majorBidi" w:cstheme="majorBidi"/>
                <w:color w:val="auto"/>
                <w:sz w:val="24"/>
                <w:szCs w:val="24"/>
              </w:rPr>
            </w:pPr>
          </w:p>
        </w:tc>
      </w:tr>
      <w:tr w:rsidR="00103A35" w:rsidRPr="000C4AA0" w:rsidTr="00733F61">
        <w:trPr>
          <w:cnfStyle w:val="010000000000" w:firstRow="0" w:lastRow="1" w:firstColumn="0" w:lastColumn="0" w:oddVBand="0" w:evenVBand="0" w:oddHBand="0" w:evenHBand="0" w:firstRowFirstColumn="0" w:firstRowLastColumn="0" w:lastRowFirstColumn="0" w:lastRowLastColumn="0"/>
        </w:trPr>
        <w:tc>
          <w:tcPr>
            <w:tcW w:w="1625" w:type="pct"/>
            <w:vMerge/>
            <w:tcBorders>
              <w:top w:val="single" w:sz="4" w:space="0" w:color="auto"/>
              <w:bottom w:val="single" w:sz="4" w:space="0" w:color="auto"/>
            </w:tcBorders>
            <w:noWrap/>
          </w:tcPr>
          <w:p w:rsidR="00103A35" w:rsidRPr="000C4AA0" w:rsidRDefault="00103A35" w:rsidP="00733F61">
            <w:pPr>
              <w:jc w:val="right"/>
              <w:rPr>
                <w:rFonts w:asciiTheme="majorBidi" w:hAnsiTheme="majorBidi" w:cstheme="majorBidi"/>
                <w:color w:val="auto"/>
                <w:sz w:val="24"/>
                <w:szCs w:val="24"/>
              </w:rPr>
            </w:pPr>
          </w:p>
        </w:tc>
        <w:tc>
          <w:tcPr>
            <w:tcW w:w="1254" w:type="pct"/>
            <w:vMerge/>
            <w:tcBorders>
              <w:top w:val="single" w:sz="4" w:space="0" w:color="auto"/>
              <w:bottom w:val="single" w:sz="4" w:space="0" w:color="auto"/>
            </w:tcBorders>
          </w:tcPr>
          <w:p w:rsidR="00103A35" w:rsidRPr="000C4AA0" w:rsidRDefault="00103A35" w:rsidP="00733F61">
            <w:pPr>
              <w:jc w:val="center"/>
              <w:rPr>
                <w:rFonts w:asciiTheme="majorBidi" w:hAnsiTheme="majorBidi" w:cstheme="majorBidi"/>
                <w:color w:val="auto"/>
                <w:sz w:val="24"/>
                <w:szCs w:val="24"/>
              </w:rPr>
            </w:pPr>
          </w:p>
        </w:tc>
        <w:tc>
          <w:tcPr>
            <w:tcW w:w="1804" w:type="pct"/>
            <w:vMerge/>
            <w:tcBorders>
              <w:top w:val="single" w:sz="4" w:space="0" w:color="auto"/>
              <w:bottom w:val="single" w:sz="4" w:space="0" w:color="auto"/>
            </w:tcBorders>
          </w:tcPr>
          <w:p w:rsidR="00103A35" w:rsidRPr="000C4AA0" w:rsidRDefault="00103A35" w:rsidP="00733F61">
            <w:pPr>
              <w:pStyle w:val="DecimalAligned"/>
              <w:jc w:val="both"/>
              <w:rPr>
                <w:rFonts w:asciiTheme="majorBidi" w:hAnsiTheme="majorBidi" w:cstheme="majorBidi"/>
                <w:color w:val="auto"/>
                <w:sz w:val="24"/>
                <w:szCs w:val="24"/>
              </w:rPr>
            </w:pPr>
          </w:p>
        </w:tc>
        <w:tc>
          <w:tcPr>
            <w:tcW w:w="317" w:type="pct"/>
            <w:tcBorders>
              <w:bottom w:val="single" w:sz="4" w:space="0" w:color="auto"/>
            </w:tcBorders>
          </w:tcPr>
          <w:p w:rsidR="00103A35" w:rsidRPr="000C4AA0" w:rsidRDefault="00103A35" w:rsidP="00733F61">
            <w:pPr>
              <w:pStyle w:val="DecimalAligned"/>
              <w:rPr>
                <w:rFonts w:asciiTheme="majorBidi" w:hAnsiTheme="majorBidi" w:cstheme="majorBidi"/>
                <w:color w:val="auto"/>
                <w:sz w:val="24"/>
                <w:szCs w:val="24"/>
              </w:rPr>
            </w:pPr>
          </w:p>
        </w:tc>
      </w:tr>
    </w:tbl>
    <w:p w:rsidR="00103A35" w:rsidRDefault="00103A35" w:rsidP="00103A35">
      <w:pPr>
        <w:bidi w:val="0"/>
        <w:spacing w:line="360" w:lineRule="auto"/>
        <w:jc w:val="both"/>
        <w:rPr>
          <w:rFonts w:asciiTheme="majorBidi" w:hAnsiTheme="majorBidi" w:cstheme="majorBidi"/>
          <w:sz w:val="24"/>
          <w:szCs w:val="24"/>
        </w:rPr>
      </w:pPr>
    </w:p>
    <w:p w:rsidR="00103A35" w:rsidRDefault="00103A35" w:rsidP="00103A35">
      <w:pPr>
        <w:bidi w:val="0"/>
        <w:spacing w:line="360" w:lineRule="auto"/>
        <w:jc w:val="both"/>
        <w:rPr>
          <w:rFonts w:asciiTheme="majorBidi" w:hAnsiTheme="majorBidi" w:cstheme="majorBidi"/>
          <w:sz w:val="24"/>
          <w:szCs w:val="24"/>
        </w:rPr>
      </w:pPr>
    </w:p>
    <w:p w:rsidR="00103A35" w:rsidRPr="0061225B" w:rsidRDefault="00103A35" w:rsidP="0061225B">
      <w:pPr>
        <w:bidi w:val="0"/>
        <w:spacing w:line="360" w:lineRule="auto"/>
        <w:jc w:val="both"/>
        <w:rPr>
          <w:rFonts w:asciiTheme="majorBidi" w:hAnsiTheme="majorBidi" w:cstheme="majorBidi"/>
          <w:sz w:val="24"/>
          <w:szCs w:val="24"/>
        </w:rPr>
      </w:pPr>
      <w:r>
        <w:rPr>
          <w:rFonts w:asciiTheme="majorBidi" w:hAnsiTheme="majorBidi" w:cstheme="majorBidi"/>
          <w:sz w:val="24"/>
          <w:szCs w:val="24"/>
        </w:rPr>
        <w:t>F</w:t>
      </w:r>
      <w:r w:rsidRPr="000C4AA0">
        <w:rPr>
          <w:rFonts w:asciiTheme="majorBidi" w:hAnsiTheme="majorBidi" w:cstheme="majorBidi"/>
          <w:sz w:val="24"/>
          <w:szCs w:val="24"/>
        </w:rPr>
        <w:t>inally, the third scenario is re</w:t>
      </w:r>
      <w:r>
        <w:rPr>
          <w:rFonts w:asciiTheme="majorBidi" w:hAnsiTheme="majorBidi" w:cstheme="majorBidi"/>
          <w:sz w:val="24"/>
          <w:szCs w:val="24"/>
        </w:rPr>
        <w:t>lated to the study of compost</w:t>
      </w:r>
      <w:r w:rsidRPr="000C4AA0">
        <w:rPr>
          <w:rFonts w:asciiTheme="majorBidi" w:hAnsiTheme="majorBidi" w:cstheme="majorBidi"/>
          <w:sz w:val="24"/>
          <w:szCs w:val="24"/>
        </w:rPr>
        <w:t xml:space="preserve"> effect. The information used and input into the LCA software </w:t>
      </w:r>
      <w:r>
        <w:rPr>
          <w:rFonts w:asciiTheme="majorBidi" w:hAnsiTheme="majorBidi" w:cstheme="majorBidi"/>
          <w:sz w:val="24"/>
          <w:szCs w:val="24"/>
        </w:rPr>
        <w:t>are</w:t>
      </w:r>
      <w:r w:rsidRPr="000C4AA0">
        <w:rPr>
          <w:rFonts w:asciiTheme="majorBidi" w:hAnsiTheme="majorBidi" w:cstheme="majorBidi"/>
          <w:sz w:val="24"/>
          <w:szCs w:val="24"/>
        </w:rPr>
        <w:t xml:space="preserve"> shown in Table 3.</w:t>
      </w:r>
    </w:p>
    <w:p w:rsidR="00103A35" w:rsidRPr="00B77F59" w:rsidRDefault="00103A35" w:rsidP="00103A35">
      <w:pPr>
        <w:pStyle w:val="a8"/>
        <w:bidi w:val="0"/>
        <w:rPr>
          <w:rFonts w:asciiTheme="majorBidi" w:hAnsiTheme="majorBidi" w:cstheme="majorBidi"/>
          <w:color w:val="auto"/>
          <w:sz w:val="24"/>
          <w:szCs w:val="24"/>
        </w:rPr>
      </w:pPr>
      <w:r>
        <w:rPr>
          <w:color w:val="auto"/>
          <w:sz w:val="24"/>
          <w:szCs w:val="24"/>
        </w:rPr>
        <w:lastRenderedPageBreak/>
        <w:t xml:space="preserve">         </w:t>
      </w:r>
      <w:bookmarkStart w:id="21" w:name="_Toc61699680"/>
      <w:r w:rsidRPr="00B77F59">
        <w:rPr>
          <w:color w:val="auto"/>
          <w:sz w:val="24"/>
          <w:szCs w:val="24"/>
        </w:rPr>
        <w:t xml:space="preserve">Table </w:t>
      </w:r>
      <w:r w:rsidR="009C25FD" w:rsidRPr="00B77F59">
        <w:rPr>
          <w:color w:val="auto"/>
          <w:sz w:val="24"/>
          <w:szCs w:val="24"/>
        </w:rPr>
        <w:fldChar w:fldCharType="begin"/>
      </w:r>
      <w:r w:rsidRPr="00B77F59">
        <w:rPr>
          <w:color w:val="auto"/>
          <w:sz w:val="24"/>
          <w:szCs w:val="24"/>
        </w:rPr>
        <w:instrText xml:space="preserve"> SEQ Table \* ARABIC </w:instrText>
      </w:r>
      <w:r w:rsidR="009C25FD" w:rsidRPr="00B77F59">
        <w:rPr>
          <w:color w:val="auto"/>
          <w:sz w:val="24"/>
          <w:szCs w:val="24"/>
        </w:rPr>
        <w:fldChar w:fldCharType="separate"/>
      </w:r>
      <w:r>
        <w:rPr>
          <w:noProof/>
          <w:color w:val="auto"/>
          <w:sz w:val="24"/>
          <w:szCs w:val="24"/>
        </w:rPr>
        <w:t>3</w:t>
      </w:r>
      <w:r w:rsidR="009C25FD" w:rsidRPr="00B77F59">
        <w:rPr>
          <w:color w:val="auto"/>
          <w:sz w:val="24"/>
          <w:szCs w:val="24"/>
        </w:rPr>
        <w:fldChar w:fldCharType="end"/>
      </w:r>
      <w:r w:rsidRPr="00B77F59">
        <w:rPr>
          <w:noProof/>
          <w:color w:val="auto"/>
          <w:sz w:val="24"/>
          <w:szCs w:val="24"/>
        </w:rPr>
        <w:t xml:space="preserve">: </w:t>
      </w:r>
      <w:r w:rsidRPr="00B77F59">
        <w:rPr>
          <w:b w:val="0"/>
          <w:bCs w:val="0"/>
          <w:color w:val="auto"/>
          <w:sz w:val="24"/>
          <w:szCs w:val="24"/>
        </w:rPr>
        <w:t>Inventory data for scenario 3.</w:t>
      </w:r>
      <w:bookmarkEnd w:id="21"/>
    </w:p>
    <w:tbl>
      <w:tblPr>
        <w:tblStyle w:val="LightShading-Accent11"/>
        <w:tblW w:w="3766" w:type="pct"/>
        <w:tblInd w:w="648" w:type="dxa"/>
        <w:tblLook w:val="0660" w:firstRow="1" w:lastRow="1" w:firstColumn="0" w:lastColumn="0" w:noHBand="1" w:noVBand="1"/>
      </w:tblPr>
      <w:tblGrid>
        <w:gridCol w:w="2970"/>
        <w:gridCol w:w="1308"/>
        <w:gridCol w:w="2438"/>
        <w:gridCol w:w="245"/>
      </w:tblGrid>
      <w:tr w:rsidR="00103A35" w:rsidRPr="000C4AA0" w:rsidTr="0061225B">
        <w:trPr>
          <w:cnfStyle w:val="100000000000" w:firstRow="1" w:lastRow="0" w:firstColumn="0" w:lastColumn="0" w:oddVBand="0" w:evenVBand="0" w:oddHBand="0" w:evenHBand="0" w:firstRowFirstColumn="0" w:firstRowLastColumn="0" w:lastRowFirstColumn="0" w:lastRowLastColumn="0"/>
          <w:trHeight w:val="522"/>
        </w:trPr>
        <w:tc>
          <w:tcPr>
            <w:tcW w:w="2088" w:type="pct"/>
            <w:tcBorders>
              <w:top w:val="single" w:sz="4" w:space="0" w:color="auto"/>
              <w:bottom w:val="single" w:sz="4" w:space="0" w:color="auto"/>
            </w:tcBorders>
            <w:noWrap/>
          </w:tcPr>
          <w:p w:rsidR="00103A35" w:rsidRPr="000C4AA0" w:rsidRDefault="00103A35" w:rsidP="00733F61">
            <w:pPr>
              <w:jc w:val="right"/>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         Flow</w:t>
            </w:r>
          </w:p>
        </w:tc>
        <w:tc>
          <w:tcPr>
            <w:tcW w:w="981" w:type="pct"/>
            <w:tcBorders>
              <w:top w:val="single" w:sz="4" w:space="0" w:color="auto"/>
              <w:bottom w:val="single" w:sz="4" w:space="0" w:color="auto"/>
            </w:tcBorders>
          </w:tcPr>
          <w:p w:rsidR="00103A35" w:rsidRPr="000C4AA0" w:rsidRDefault="00103A35" w:rsidP="00733F61">
            <w:pPr>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Category          </w:t>
            </w:r>
          </w:p>
        </w:tc>
        <w:tc>
          <w:tcPr>
            <w:tcW w:w="1714" w:type="pct"/>
            <w:tcBorders>
              <w:top w:val="single" w:sz="4" w:space="0" w:color="auto"/>
              <w:bottom w:val="single" w:sz="4" w:space="0" w:color="auto"/>
            </w:tcBorders>
          </w:tcPr>
          <w:p w:rsidR="00103A35" w:rsidRPr="000C4AA0" w:rsidRDefault="0061225B" w:rsidP="00733F61">
            <w:pPr>
              <w:tabs>
                <w:tab w:val="right" w:pos="1591"/>
              </w:tabs>
              <w:ind w:right="581"/>
              <w:jc w:val="center"/>
              <w:rPr>
                <w:rFonts w:asciiTheme="majorBidi" w:hAnsiTheme="majorBidi" w:cstheme="majorBidi"/>
                <w:color w:val="auto"/>
                <w:sz w:val="24"/>
                <w:szCs w:val="24"/>
              </w:rPr>
            </w:pPr>
            <w:r>
              <w:rPr>
                <w:rFonts w:asciiTheme="majorBidi" w:hAnsiTheme="majorBidi" w:cstheme="majorBidi"/>
                <w:color w:val="auto"/>
                <w:sz w:val="24"/>
                <w:szCs w:val="24"/>
              </w:rPr>
              <w:t xml:space="preserve">Amount             </w:t>
            </w:r>
            <w:r w:rsidR="00103A35" w:rsidRPr="000C4AA0">
              <w:rPr>
                <w:rFonts w:asciiTheme="majorBidi" w:hAnsiTheme="majorBidi" w:cstheme="majorBidi"/>
                <w:color w:val="auto"/>
                <w:sz w:val="24"/>
                <w:szCs w:val="24"/>
              </w:rPr>
              <w:t>(inputs/outputs)</w:t>
            </w:r>
          </w:p>
        </w:tc>
        <w:tc>
          <w:tcPr>
            <w:tcW w:w="216" w:type="pct"/>
            <w:tcBorders>
              <w:top w:val="single" w:sz="4" w:space="0" w:color="auto"/>
              <w:bottom w:val="single" w:sz="4" w:space="0" w:color="auto"/>
            </w:tcBorders>
          </w:tcPr>
          <w:p w:rsidR="00103A35" w:rsidRPr="000C4AA0" w:rsidRDefault="00103A35" w:rsidP="00733F61">
            <w:pPr>
              <w:rPr>
                <w:rFonts w:asciiTheme="majorBidi" w:hAnsiTheme="majorBidi" w:cstheme="majorBidi"/>
                <w:color w:val="auto"/>
                <w:sz w:val="24"/>
                <w:szCs w:val="24"/>
              </w:rPr>
            </w:pPr>
          </w:p>
        </w:tc>
      </w:tr>
      <w:tr w:rsidR="00103A35" w:rsidRPr="000C4AA0" w:rsidTr="0061225B">
        <w:trPr>
          <w:trHeight w:val="725"/>
        </w:trPr>
        <w:tc>
          <w:tcPr>
            <w:tcW w:w="2088" w:type="pct"/>
            <w:tcBorders>
              <w:top w:val="single" w:sz="4" w:space="0" w:color="auto"/>
            </w:tcBorders>
            <w:noWrap/>
          </w:tcPr>
          <w:p w:rsidR="00103A35" w:rsidRPr="000C4AA0" w:rsidRDefault="00103A35" w:rsidP="00733F61">
            <w:pPr>
              <w:jc w:val="right"/>
              <w:rPr>
                <w:rFonts w:asciiTheme="majorBidi" w:hAnsiTheme="majorBidi" w:cstheme="majorBidi"/>
                <w:color w:val="auto"/>
                <w:sz w:val="24"/>
                <w:szCs w:val="24"/>
              </w:rPr>
            </w:pPr>
            <w:r>
              <w:rPr>
                <w:rFonts w:asciiTheme="majorBidi" w:hAnsiTheme="majorBidi" w:cstheme="majorBidi"/>
                <w:color w:val="auto"/>
                <w:sz w:val="24"/>
                <w:szCs w:val="24"/>
              </w:rPr>
              <w:t>Wheat straw</w:t>
            </w:r>
          </w:p>
          <w:p w:rsidR="00103A35" w:rsidRPr="000C4AA0" w:rsidRDefault="00103A35" w:rsidP="00733F61">
            <w:pPr>
              <w:rPr>
                <w:rFonts w:asciiTheme="majorBidi" w:hAnsiTheme="majorBidi" w:cstheme="majorBidi"/>
                <w:color w:val="auto"/>
                <w:sz w:val="24"/>
                <w:szCs w:val="24"/>
              </w:rPr>
            </w:pPr>
          </w:p>
        </w:tc>
        <w:tc>
          <w:tcPr>
            <w:tcW w:w="981" w:type="pct"/>
            <w:tcBorders>
              <w:top w:val="single" w:sz="4" w:space="0" w:color="auto"/>
            </w:tcBorders>
          </w:tcPr>
          <w:p w:rsidR="00103A35" w:rsidRPr="000C4AA0" w:rsidRDefault="00103A35" w:rsidP="00733F61">
            <w:pPr>
              <w:jc w:val="right"/>
              <w:rPr>
                <w:rFonts w:asciiTheme="majorBidi" w:hAnsiTheme="majorBidi" w:cstheme="majorBidi"/>
                <w:color w:val="auto"/>
                <w:sz w:val="24"/>
                <w:szCs w:val="24"/>
              </w:rPr>
            </w:pPr>
            <w:r w:rsidRPr="000C4AA0">
              <w:rPr>
                <w:rFonts w:asciiTheme="majorBidi" w:hAnsiTheme="majorBidi" w:cstheme="majorBidi"/>
                <w:color w:val="auto"/>
                <w:sz w:val="24"/>
                <w:szCs w:val="24"/>
              </w:rPr>
              <w:t>C</w:t>
            </w:r>
            <w:r>
              <w:rPr>
                <w:rFonts w:asciiTheme="majorBidi" w:hAnsiTheme="majorBidi" w:cstheme="majorBidi"/>
                <w:color w:val="auto"/>
                <w:sz w:val="24"/>
                <w:szCs w:val="24"/>
              </w:rPr>
              <w:t>rop production</w:t>
            </w:r>
          </w:p>
          <w:p w:rsidR="00103A35" w:rsidRPr="000C4AA0" w:rsidRDefault="00103A35" w:rsidP="00733F61">
            <w:pPr>
              <w:jc w:val="center"/>
              <w:rPr>
                <w:rStyle w:val="af1"/>
                <w:rFonts w:asciiTheme="majorBidi" w:hAnsiTheme="majorBidi" w:cstheme="majorBidi"/>
                <w:i w:val="0"/>
                <w:iCs w:val="0"/>
                <w:color w:val="auto"/>
                <w:sz w:val="24"/>
                <w:szCs w:val="24"/>
              </w:rPr>
            </w:pPr>
          </w:p>
        </w:tc>
        <w:tc>
          <w:tcPr>
            <w:tcW w:w="1714" w:type="pct"/>
            <w:tcBorders>
              <w:top w:val="single" w:sz="4" w:space="0" w:color="auto"/>
            </w:tcBorders>
          </w:tcPr>
          <w:p w:rsidR="00103A35" w:rsidRPr="000C4AA0" w:rsidRDefault="00103A35" w:rsidP="00733F61">
            <w:pPr>
              <w:rPr>
                <w:rFonts w:asciiTheme="majorBidi" w:hAnsiTheme="majorBidi" w:cstheme="majorBidi"/>
                <w:color w:val="auto"/>
                <w:sz w:val="24"/>
                <w:szCs w:val="24"/>
              </w:rPr>
            </w:pPr>
            <w:r w:rsidRPr="000C4AA0">
              <w:rPr>
                <w:rFonts w:asciiTheme="majorBidi" w:hAnsiTheme="majorBidi" w:cstheme="majorBidi"/>
                <w:color w:val="auto"/>
                <w:sz w:val="24"/>
                <w:szCs w:val="24"/>
              </w:rPr>
              <w:t>0.</w:t>
            </w:r>
            <w:r>
              <w:rPr>
                <w:rFonts w:asciiTheme="majorBidi" w:hAnsiTheme="majorBidi" w:cstheme="majorBidi"/>
                <w:color w:val="auto"/>
                <w:sz w:val="24"/>
                <w:szCs w:val="24"/>
              </w:rPr>
              <w:t>16290</w:t>
            </w:r>
            <w:r w:rsidRPr="000C4AA0">
              <w:rPr>
                <w:rFonts w:asciiTheme="majorBidi" w:hAnsiTheme="majorBidi" w:cstheme="majorBidi"/>
                <w:color w:val="auto"/>
                <w:sz w:val="24"/>
                <w:szCs w:val="24"/>
              </w:rPr>
              <w:t xml:space="preserve"> kg       </w:t>
            </w:r>
          </w:p>
          <w:p w:rsidR="00103A35" w:rsidRPr="000C4AA0" w:rsidRDefault="00103A35" w:rsidP="00733F61">
            <w:pPr>
              <w:rPr>
                <w:rFonts w:asciiTheme="majorBidi" w:hAnsiTheme="majorBidi" w:cstheme="majorBidi"/>
                <w:color w:val="auto"/>
                <w:sz w:val="24"/>
                <w:szCs w:val="24"/>
              </w:rPr>
            </w:pPr>
          </w:p>
        </w:tc>
        <w:tc>
          <w:tcPr>
            <w:tcW w:w="216" w:type="pct"/>
            <w:tcBorders>
              <w:top w:val="single" w:sz="4" w:space="0" w:color="auto"/>
            </w:tcBorders>
          </w:tcPr>
          <w:p w:rsidR="00103A35" w:rsidRPr="000C4AA0" w:rsidRDefault="00103A35" w:rsidP="00733F61">
            <w:pPr>
              <w:rPr>
                <w:rFonts w:asciiTheme="majorBidi" w:hAnsiTheme="majorBidi" w:cstheme="majorBidi"/>
                <w:color w:val="auto"/>
                <w:sz w:val="24"/>
                <w:szCs w:val="24"/>
              </w:rPr>
            </w:pPr>
          </w:p>
        </w:tc>
      </w:tr>
      <w:tr w:rsidR="00103A35" w:rsidRPr="000C4AA0" w:rsidTr="0061225B">
        <w:trPr>
          <w:trHeight w:val="378"/>
        </w:trPr>
        <w:tc>
          <w:tcPr>
            <w:tcW w:w="2088" w:type="pct"/>
            <w:noWrap/>
          </w:tcPr>
          <w:p w:rsidR="00103A35" w:rsidRPr="000C4AA0" w:rsidRDefault="00103A35" w:rsidP="00733F61">
            <w:pPr>
              <w:jc w:val="right"/>
              <w:rPr>
                <w:rFonts w:asciiTheme="majorBidi" w:hAnsiTheme="majorBidi" w:cstheme="majorBidi"/>
                <w:color w:val="auto"/>
                <w:sz w:val="24"/>
                <w:szCs w:val="24"/>
              </w:rPr>
            </w:pPr>
            <w:r w:rsidRPr="000C4AA0">
              <w:rPr>
                <w:rFonts w:asciiTheme="majorBidi" w:hAnsiTheme="majorBidi" w:cstheme="majorBidi"/>
                <w:color w:val="auto"/>
                <w:sz w:val="24"/>
                <w:szCs w:val="24"/>
              </w:rPr>
              <w:t>C</w:t>
            </w:r>
            <w:r>
              <w:rPr>
                <w:rFonts w:asciiTheme="majorBidi" w:hAnsiTheme="majorBidi" w:cstheme="majorBidi"/>
                <w:color w:val="auto"/>
                <w:sz w:val="24"/>
                <w:szCs w:val="24"/>
              </w:rPr>
              <w:t xml:space="preserve">UTOFF poultry manure     </w:t>
            </w:r>
          </w:p>
        </w:tc>
        <w:tc>
          <w:tcPr>
            <w:tcW w:w="981" w:type="pct"/>
          </w:tcPr>
          <w:p w:rsidR="00103A35" w:rsidRPr="000C4AA0" w:rsidRDefault="00103A35" w:rsidP="00733F61">
            <w:pPr>
              <w:pStyle w:val="DecimalAligned"/>
              <w:jc w:val="center"/>
              <w:rPr>
                <w:rFonts w:asciiTheme="majorBidi" w:hAnsiTheme="majorBidi" w:cstheme="majorBidi"/>
                <w:color w:val="auto"/>
                <w:sz w:val="24"/>
                <w:szCs w:val="24"/>
              </w:rPr>
            </w:pPr>
            <w:r>
              <w:rPr>
                <w:rFonts w:asciiTheme="majorBidi" w:hAnsiTheme="majorBidi" w:cstheme="majorBidi"/>
                <w:color w:val="auto"/>
                <w:sz w:val="24"/>
                <w:szCs w:val="24"/>
              </w:rPr>
              <w:t>Water supply</w:t>
            </w:r>
          </w:p>
        </w:tc>
        <w:tc>
          <w:tcPr>
            <w:tcW w:w="1714" w:type="pct"/>
          </w:tcPr>
          <w:p w:rsidR="00103A35" w:rsidRPr="000C4AA0" w:rsidRDefault="00103A35" w:rsidP="00733F61">
            <w:pPr>
              <w:pStyle w:val="DecimalAligned"/>
              <w:jc w:val="both"/>
              <w:rPr>
                <w:rFonts w:asciiTheme="majorBidi" w:hAnsiTheme="majorBidi" w:cstheme="majorBidi"/>
                <w:color w:val="auto"/>
                <w:sz w:val="24"/>
                <w:szCs w:val="24"/>
              </w:rPr>
            </w:pPr>
            <w:r>
              <w:rPr>
                <w:rFonts w:asciiTheme="majorBidi" w:hAnsiTheme="majorBidi" w:cstheme="majorBidi"/>
                <w:color w:val="auto"/>
                <w:sz w:val="24"/>
                <w:szCs w:val="24"/>
              </w:rPr>
              <w:t xml:space="preserve">             0.32093 </w:t>
            </w:r>
            <w:r w:rsidRPr="000C4AA0">
              <w:rPr>
                <w:rFonts w:asciiTheme="majorBidi" w:hAnsiTheme="majorBidi" w:cstheme="majorBidi"/>
                <w:color w:val="auto"/>
                <w:sz w:val="24"/>
                <w:szCs w:val="24"/>
              </w:rPr>
              <w:t>kg</w:t>
            </w:r>
          </w:p>
        </w:tc>
        <w:tc>
          <w:tcPr>
            <w:tcW w:w="216" w:type="pct"/>
          </w:tcPr>
          <w:p w:rsidR="00103A35" w:rsidRPr="000C4AA0" w:rsidRDefault="00103A35" w:rsidP="00733F61">
            <w:pPr>
              <w:pStyle w:val="DecimalAligned"/>
              <w:rPr>
                <w:rFonts w:asciiTheme="majorBidi" w:hAnsiTheme="majorBidi" w:cstheme="majorBidi"/>
                <w:color w:val="auto"/>
                <w:sz w:val="24"/>
                <w:szCs w:val="24"/>
              </w:rPr>
            </w:pPr>
          </w:p>
        </w:tc>
      </w:tr>
      <w:tr w:rsidR="00103A35" w:rsidRPr="000C4AA0" w:rsidTr="0061225B">
        <w:trPr>
          <w:trHeight w:val="322"/>
        </w:trPr>
        <w:tc>
          <w:tcPr>
            <w:tcW w:w="2088" w:type="pct"/>
            <w:noWrap/>
          </w:tcPr>
          <w:p w:rsidR="00103A35" w:rsidRPr="000C4AA0" w:rsidRDefault="00103A35" w:rsidP="00733F61">
            <w:pPr>
              <w:jc w:val="right"/>
              <w:rPr>
                <w:rFonts w:asciiTheme="majorBidi" w:hAnsiTheme="majorBidi" w:cstheme="majorBidi"/>
                <w:color w:val="auto"/>
                <w:sz w:val="24"/>
                <w:szCs w:val="24"/>
              </w:rPr>
            </w:pPr>
            <w:r>
              <w:rPr>
                <w:rFonts w:asciiTheme="majorBidi" w:hAnsiTheme="majorBidi" w:cstheme="majorBidi"/>
                <w:color w:val="auto"/>
                <w:sz w:val="24"/>
                <w:szCs w:val="24"/>
              </w:rPr>
              <w:t xml:space="preserve">Methane </w:t>
            </w:r>
          </w:p>
        </w:tc>
        <w:tc>
          <w:tcPr>
            <w:tcW w:w="981" w:type="pct"/>
          </w:tcPr>
          <w:p w:rsidR="00103A35" w:rsidRPr="000C4AA0" w:rsidRDefault="00103A35" w:rsidP="00733F61">
            <w:pPr>
              <w:pStyle w:val="DecimalAligned"/>
              <w:tabs>
                <w:tab w:val="center" w:pos="1047"/>
              </w:tabs>
              <w:jc w:val="center"/>
              <w:rPr>
                <w:rFonts w:asciiTheme="majorBidi" w:hAnsiTheme="majorBidi" w:cstheme="majorBidi"/>
                <w:color w:val="auto"/>
                <w:sz w:val="24"/>
                <w:szCs w:val="24"/>
              </w:rPr>
            </w:pPr>
            <w:r>
              <w:rPr>
                <w:rFonts w:asciiTheme="majorBidi" w:hAnsiTheme="majorBidi" w:cstheme="majorBidi"/>
                <w:color w:val="auto"/>
                <w:sz w:val="24"/>
                <w:szCs w:val="24"/>
              </w:rPr>
              <w:t>Emission to air</w:t>
            </w:r>
            <w:r w:rsidRPr="000C4AA0">
              <w:rPr>
                <w:rFonts w:asciiTheme="majorBidi" w:hAnsiTheme="majorBidi" w:cstheme="majorBidi"/>
                <w:color w:val="auto"/>
                <w:sz w:val="24"/>
                <w:szCs w:val="24"/>
              </w:rPr>
              <w:t xml:space="preserve"> </w:t>
            </w:r>
          </w:p>
        </w:tc>
        <w:tc>
          <w:tcPr>
            <w:tcW w:w="1714" w:type="pct"/>
          </w:tcPr>
          <w:p w:rsidR="00103A35" w:rsidRPr="000C4AA0" w:rsidRDefault="00103A35" w:rsidP="00733F61">
            <w:pPr>
              <w:pStyle w:val="DecimalAligned"/>
              <w:jc w:val="both"/>
              <w:rPr>
                <w:rFonts w:asciiTheme="majorBidi" w:hAnsiTheme="majorBidi" w:cstheme="majorBidi"/>
                <w:color w:val="auto"/>
                <w:sz w:val="24"/>
                <w:szCs w:val="24"/>
              </w:rPr>
            </w:pPr>
            <w:r>
              <w:rPr>
                <w:rFonts w:asciiTheme="majorBidi" w:hAnsiTheme="majorBidi" w:cstheme="majorBidi"/>
                <w:color w:val="auto"/>
                <w:sz w:val="24"/>
                <w:szCs w:val="24"/>
              </w:rPr>
              <w:t xml:space="preserve">              0.00958</w:t>
            </w:r>
            <w:r w:rsidRPr="000C4AA0">
              <w:rPr>
                <w:rFonts w:asciiTheme="majorBidi" w:hAnsiTheme="majorBidi" w:cstheme="majorBidi"/>
                <w:color w:val="auto"/>
                <w:sz w:val="24"/>
                <w:szCs w:val="24"/>
              </w:rPr>
              <w:t xml:space="preserve"> </w:t>
            </w:r>
            <w:r>
              <w:rPr>
                <w:rFonts w:asciiTheme="majorBidi" w:hAnsiTheme="majorBidi" w:cstheme="majorBidi"/>
                <w:color w:val="auto"/>
                <w:sz w:val="24"/>
                <w:szCs w:val="24"/>
              </w:rPr>
              <w:t>kg</w:t>
            </w:r>
            <w:r w:rsidRPr="000C4AA0">
              <w:rPr>
                <w:rFonts w:asciiTheme="majorBidi" w:hAnsiTheme="majorBidi" w:cstheme="majorBidi"/>
                <w:color w:val="auto"/>
                <w:sz w:val="24"/>
                <w:szCs w:val="24"/>
              </w:rPr>
              <w:t xml:space="preserve"> </w:t>
            </w:r>
          </w:p>
        </w:tc>
        <w:tc>
          <w:tcPr>
            <w:tcW w:w="216" w:type="pct"/>
          </w:tcPr>
          <w:p w:rsidR="00103A35" w:rsidRPr="000C4AA0" w:rsidRDefault="00103A35" w:rsidP="00733F61">
            <w:pPr>
              <w:pStyle w:val="DecimalAligned"/>
              <w:rPr>
                <w:rFonts w:asciiTheme="majorBidi" w:hAnsiTheme="majorBidi" w:cstheme="majorBidi"/>
                <w:color w:val="auto"/>
                <w:sz w:val="24"/>
                <w:szCs w:val="24"/>
              </w:rPr>
            </w:pPr>
          </w:p>
        </w:tc>
      </w:tr>
      <w:tr w:rsidR="00103A35" w:rsidRPr="000C4AA0" w:rsidTr="0061225B">
        <w:trPr>
          <w:trHeight w:val="483"/>
        </w:trPr>
        <w:tc>
          <w:tcPr>
            <w:tcW w:w="2088" w:type="pct"/>
            <w:noWrap/>
          </w:tcPr>
          <w:p w:rsidR="00103A35" w:rsidRPr="000C4AA0" w:rsidRDefault="00103A35" w:rsidP="00733F61">
            <w:pPr>
              <w:jc w:val="right"/>
              <w:rPr>
                <w:rFonts w:asciiTheme="majorBidi" w:hAnsiTheme="majorBidi" w:cstheme="majorBidi"/>
                <w:color w:val="auto"/>
                <w:sz w:val="24"/>
                <w:szCs w:val="24"/>
              </w:rPr>
            </w:pPr>
            <w:r>
              <w:rPr>
                <w:rFonts w:asciiTheme="majorBidi" w:hAnsiTheme="majorBidi" w:cstheme="majorBidi"/>
                <w:color w:val="auto"/>
                <w:sz w:val="24"/>
                <w:szCs w:val="24"/>
              </w:rPr>
              <w:t xml:space="preserve">Ammonia </w:t>
            </w:r>
            <w:r w:rsidRPr="000C4AA0">
              <w:rPr>
                <w:rFonts w:asciiTheme="majorBidi" w:hAnsiTheme="majorBidi" w:cstheme="majorBidi"/>
                <w:color w:val="auto"/>
                <w:sz w:val="24"/>
                <w:szCs w:val="24"/>
              </w:rPr>
              <w:t xml:space="preserve"> </w:t>
            </w:r>
          </w:p>
        </w:tc>
        <w:tc>
          <w:tcPr>
            <w:tcW w:w="981" w:type="pct"/>
          </w:tcPr>
          <w:p w:rsidR="00103A35" w:rsidRPr="000C4AA0" w:rsidRDefault="00103A35" w:rsidP="00733F61">
            <w:pPr>
              <w:jc w:val="center"/>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Emission to </w:t>
            </w:r>
            <w:r>
              <w:rPr>
                <w:rFonts w:asciiTheme="majorBidi" w:hAnsiTheme="majorBidi" w:cstheme="majorBidi"/>
                <w:color w:val="auto"/>
                <w:sz w:val="24"/>
                <w:szCs w:val="24"/>
              </w:rPr>
              <w:t>air</w:t>
            </w:r>
          </w:p>
        </w:tc>
        <w:tc>
          <w:tcPr>
            <w:tcW w:w="1714" w:type="pct"/>
          </w:tcPr>
          <w:p w:rsidR="00103A35" w:rsidRPr="000C4AA0" w:rsidRDefault="00103A35" w:rsidP="00733F61">
            <w:pPr>
              <w:pStyle w:val="DecimalAligned"/>
              <w:jc w:val="both"/>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               0.000</w:t>
            </w:r>
            <w:r>
              <w:rPr>
                <w:rFonts w:asciiTheme="majorBidi" w:hAnsiTheme="majorBidi" w:cstheme="majorBidi"/>
                <w:color w:val="auto"/>
                <w:sz w:val="24"/>
                <w:szCs w:val="24"/>
              </w:rPr>
              <w:t>29</w:t>
            </w:r>
            <w:r w:rsidRPr="000C4AA0">
              <w:rPr>
                <w:rFonts w:asciiTheme="majorBidi" w:hAnsiTheme="majorBidi" w:cstheme="majorBidi"/>
                <w:color w:val="auto"/>
                <w:sz w:val="24"/>
                <w:szCs w:val="24"/>
              </w:rPr>
              <w:t xml:space="preserve"> kg </w:t>
            </w:r>
          </w:p>
        </w:tc>
        <w:tc>
          <w:tcPr>
            <w:tcW w:w="216" w:type="pct"/>
          </w:tcPr>
          <w:p w:rsidR="00103A35" w:rsidRPr="000C4AA0" w:rsidRDefault="00103A35" w:rsidP="00733F61">
            <w:pPr>
              <w:pStyle w:val="DecimalAligned"/>
              <w:rPr>
                <w:rFonts w:asciiTheme="majorBidi" w:hAnsiTheme="majorBidi" w:cstheme="majorBidi"/>
                <w:color w:val="auto"/>
                <w:sz w:val="24"/>
                <w:szCs w:val="24"/>
              </w:rPr>
            </w:pPr>
          </w:p>
        </w:tc>
      </w:tr>
      <w:tr w:rsidR="00E37596" w:rsidRPr="000C4AA0" w:rsidTr="0061225B">
        <w:trPr>
          <w:trHeight w:val="1407"/>
        </w:trPr>
        <w:tc>
          <w:tcPr>
            <w:tcW w:w="2088" w:type="pct"/>
            <w:tcBorders>
              <w:bottom w:val="nil"/>
            </w:tcBorders>
            <w:noWrap/>
          </w:tcPr>
          <w:p w:rsidR="00E37596" w:rsidRPr="000C4AA0" w:rsidRDefault="00E37596" w:rsidP="00733F61">
            <w:pPr>
              <w:jc w:val="right"/>
              <w:rPr>
                <w:rFonts w:asciiTheme="majorBidi" w:hAnsiTheme="majorBidi" w:cstheme="majorBidi"/>
                <w:color w:val="auto"/>
                <w:sz w:val="24"/>
                <w:szCs w:val="24"/>
              </w:rPr>
            </w:pPr>
            <w:r>
              <w:rPr>
                <w:rFonts w:asciiTheme="majorBidi" w:hAnsiTheme="majorBidi" w:cstheme="majorBidi"/>
                <w:color w:val="auto"/>
                <w:sz w:val="24"/>
                <w:szCs w:val="24"/>
              </w:rPr>
              <w:t>carbon</w:t>
            </w:r>
            <w:r w:rsidRPr="000C4AA0">
              <w:rPr>
                <w:rFonts w:asciiTheme="majorBidi" w:hAnsiTheme="majorBidi" w:cstheme="majorBidi"/>
                <w:color w:val="auto"/>
                <w:sz w:val="24"/>
                <w:szCs w:val="24"/>
              </w:rPr>
              <w:t xml:space="preserve"> </w:t>
            </w:r>
            <w:r>
              <w:rPr>
                <w:rFonts w:asciiTheme="majorBidi" w:hAnsiTheme="majorBidi" w:cstheme="majorBidi"/>
                <w:color w:val="auto"/>
                <w:sz w:val="24"/>
                <w:szCs w:val="24"/>
              </w:rPr>
              <w:t>mon</w:t>
            </w:r>
            <w:r w:rsidRPr="000C4AA0">
              <w:rPr>
                <w:rFonts w:asciiTheme="majorBidi" w:hAnsiTheme="majorBidi" w:cstheme="majorBidi"/>
                <w:color w:val="auto"/>
                <w:sz w:val="24"/>
                <w:szCs w:val="24"/>
              </w:rPr>
              <w:t>oxide</w:t>
            </w:r>
          </w:p>
          <w:p w:rsidR="00E37596" w:rsidRPr="00095F29" w:rsidRDefault="00E37596" w:rsidP="00733F61">
            <w:pPr>
              <w:jc w:val="right"/>
              <w:rPr>
                <w:rFonts w:asciiTheme="majorBidi" w:hAnsiTheme="majorBidi" w:cstheme="majorBidi"/>
                <w:color w:val="auto"/>
                <w:sz w:val="24"/>
                <w:szCs w:val="24"/>
              </w:rPr>
            </w:pPr>
            <w:r w:rsidRPr="00095F29">
              <w:rPr>
                <w:rFonts w:asciiTheme="majorBidi" w:hAnsiTheme="majorBidi" w:cstheme="majorBidi"/>
                <w:color w:val="auto"/>
                <w:sz w:val="24"/>
                <w:szCs w:val="24"/>
              </w:rPr>
              <w:t xml:space="preserve">Nitrous oxide      </w:t>
            </w:r>
          </w:p>
          <w:p w:rsidR="00E37596" w:rsidRPr="00095F29" w:rsidRDefault="00E37596" w:rsidP="00733F61">
            <w:pPr>
              <w:jc w:val="right"/>
              <w:rPr>
                <w:rFonts w:asciiTheme="majorBidi" w:hAnsiTheme="majorBidi" w:cstheme="majorBidi"/>
                <w:color w:val="auto"/>
                <w:sz w:val="24"/>
                <w:szCs w:val="24"/>
              </w:rPr>
            </w:pPr>
            <w:r w:rsidRPr="00095F29">
              <w:rPr>
                <w:rFonts w:asciiTheme="majorBidi" w:hAnsiTheme="majorBidi" w:cstheme="majorBidi"/>
                <w:color w:val="auto"/>
                <w:sz w:val="24"/>
                <w:szCs w:val="24"/>
              </w:rPr>
              <w:t xml:space="preserve">        </w:t>
            </w:r>
          </w:p>
          <w:p w:rsidR="00E37596" w:rsidRPr="000C4AA0" w:rsidRDefault="00E37596" w:rsidP="00733F61">
            <w:pPr>
              <w:jc w:val="right"/>
              <w:rPr>
                <w:rFonts w:asciiTheme="majorBidi" w:hAnsiTheme="majorBidi" w:cstheme="majorBidi"/>
                <w:color w:val="auto"/>
                <w:sz w:val="24"/>
                <w:szCs w:val="24"/>
              </w:rPr>
            </w:pPr>
            <w:r w:rsidRPr="00095F29">
              <w:rPr>
                <w:rFonts w:asciiTheme="majorBidi" w:hAnsiTheme="majorBidi" w:cstheme="majorBidi"/>
                <w:color w:val="auto"/>
                <w:sz w:val="24"/>
                <w:szCs w:val="24"/>
              </w:rPr>
              <w:t>Phosphorus fertilizer</w:t>
            </w:r>
          </w:p>
        </w:tc>
        <w:tc>
          <w:tcPr>
            <w:tcW w:w="981" w:type="pct"/>
            <w:tcBorders>
              <w:bottom w:val="nil"/>
            </w:tcBorders>
          </w:tcPr>
          <w:p w:rsidR="00E37596" w:rsidRPr="000C4AA0" w:rsidRDefault="00E37596" w:rsidP="00733F61">
            <w:pPr>
              <w:jc w:val="center"/>
              <w:rPr>
                <w:rFonts w:asciiTheme="majorBidi" w:hAnsiTheme="majorBidi" w:cstheme="majorBidi"/>
                <w:color w:val="auto"/>
                <w:sz w:val="24"/>
                <w:szCs w:val="24"/>
              </w:rPr>
            </w:pPr>
            <w:r w:rsidRPr="000C4AA0">
              <w:rPr>
                <w:rFonts w:asciiTheme="majorBidi" w:hAnsiTheme="majorBidi" w:cstheme="majorBidi"/>
                <w:color w:val="auto"/>
                <w:sz w:val="24"/>
                <w:szCs w:val="24"/>
              </w:rPr>
              <w:t>Emission to air</w:t>
            </w:r>
          </w:p>
          <w:p w:rsidR="00E37596" w:rsidRPr="00095F29" w:rsidRDefault="00E37596" w:rsidP="00733F61">
            <w:pPr>
              <w:jc w:val="center"/>
              <w:rPr>
                <w:rFonts w:asciiTheme="majorBidi" w:hAnsiTheme="majorBidi" w:cstheme="majorBidi"/>
                <w:color w:val="auto"/>
                <w:sz w:val="24"/>
                <w:szCs w:val="24"/>
              </w:rPr>
            </w:pPr>
            <w:r w:rsidRPr="00095F29">
              <w:rPr>
                <w:rFonts w:asciiTheme="majorBidi" w:hAnsiTheme="majorBidi" w:cstheme="majorBidi"/>
                <w:color w:val="auto"/>
                <w:sz w:val="24"/>
                <w:szCs w:val="24"/>
              </w:rPr>
              <w:t>Emission to air</w:t>
            </w:r>
          </w:p>
          <w:p w:rsidR="00E37596" w:rsidRPr="000C4AA0" w:rsidRDefault="00E37596" w:rsidP="00733F61">
            <w:pPr>
              <w:jc w:val="center"/>
              <w:rPr>
                <w:rFonts w:asciiTheme="majorBidi" w:hAnsiTheme="majorBidi" w:cstheme="majorBidi"/>
                <w:color w:val="auto"/>
                <w:sz w:val="24"/>
                <w:szCs w:val="24"/>
              </w:rPr>
            </w:pPr>
            <w:r w:rsidRPr="00095F29">
              <w:rPr>
                <w:rFonts w:asciiTheme="majorBidi" w:hAnsiTheme="majorBidi" w:cstheme="majorBidi"/>
                <w:color w:val="auto"/>
                <w:sz w:val="24"/>
                <w:szCs w:val="24"/>
              </w:rPr>
              <w:t>fertilizers</w:t>
            </w:r>
          </w:p>
        </w:tc>
        <w:tc>
          <w:tcPr>
            <w:tcW w:w="1714" w:type="pct"/>
            <w:tcBorders>
              <w:bottom w:val="nil"/>
            </w:tcBorders>
          </w:tcPr>
          <w:p w:rsidR="00E37596" w:rsidRPr="000C4AA0" w:rsidRDefault="00E37596" w:rsidP="00733F61">
            <w:pPr>
              <w:pStyle w:val="DecimalAligned"/>
              <w:jc w:val="both"/>
              <w:rPr>
                <w:rFonts w:asciiTheme="majorBidi" w:hAnsiTheme="majorBidi" w:cstheme="majorBidi"/>
                <w:color w:val="auto"/>
                <w:sz w:val="24"/>
                <w:szCs w:val="24"/>
              </w:rPr>
            </w:pPr>
            <w:r w:rsidRPr="000C4AA0">
              <w:rPr>
                <w:rFonts w:asciiTheme="majorBidi" w:hAnsiTheme="majorBidi" w:cstheme="majorBidi"/>
                <w:color w:val="auto"/>
                <w:sz w:val="24"/>
                <w:szCs w:val="24"/>
              </w:rPr>
              <w:t xml:space="preserve">              </w:t>
            </w:r>
            <w:r>
              <w:rPr>
                <w:rFonts w:asciiTheme="majorBidi" w:hAnsiTheme="majorBidi" w:cstheme="majorBidi"/>
                <w:color w:val="auto"/>
                <w:sz w:val="24"/>
                <w:szCs w:val="24"/>
              </w:rPr>
              <w:t xml:space="preserve"> </w:t>
            </w:r>
            <w:r w:rsidRPr="000C4AA0">
              <w:rPr>
                <w:rFonts w:asciiTheme="majorBidi" w:hAnsiTheme="majorBidi" w:cstheme="majorBidi"/>
                <w:color w:val="auto"/>
                <w:sz w:val="24"/>
                <w:szCs w:val="24"/>
              </w:rPr>
              <w:t>0.</w:t>
            </w:r>
            <w:r>
              <w:rPr>
                <w:rFonts w:asciiTheme="majorBidi" w:hAnsiTheme="majorBidi" w:cstheme="majorBidi"/>
                <w:color w:val="auto"/>
                <w:sz w:val="24"/>
                <w:szCs w:val="24"/>
              </w:rPr>
              <w:t>00024</w:t>
            </w:r>
            <w:r w:rsidRPr="000C4AA0">
              <w:rPr>
                <w:rFonts w:asciiTheme="majorBidi" w:hAnsiTheme="majorBidi" w:cstheme="majorBidi"/>
                <w:color w:val="auto"/>
                <w:sz w:val="24"/>
                <w:szCs w:val="24"/>
              </w:rPr>
              <w:t xml:space="preserve"> </w:t>
            </w:r>
            <w:r>
              <w:rPr>
                <w:rFonts w:asciiTheme="majorBidi" w:hAnsiTheme="majorBidi" w:cstheme="majorBidi"/>
                <w:color w:val="auto"/>
                <w:sz w:val="24"/>
                <w:szCs w:val="24"/>
              </w:rPr>
              <w:t>k</w:t>
            </w:r>
            <w:r w:rsidRPr="000C4AA0">
              <w:rPr>
                <w:rFonts w:asciiTheme="majorBidi" w:hAnsiTheme="majorBidi" w:cstheme="majorBidi"/>
                <w:color w:val="auto"/>
                <w:sz w:val="24"/>
                <w:szCs w:val="24"/>
              </w:rPr>
              <w:t>g</w:t>
            </w:r>
          </w:p>
          <w:p w:rsidR="00E37596" w:rsidRPr="00095F29" w:rsidRDefault="00E37596" w:rsidP="00733F61">
            <w:pPr>
              <w:pStyle w:val="DecimalAligned"/>
              <w:jc w:val="both"/>
              <w:rPr>
                <w:rFonts w:asciiTheme="majorBidi" w:hAnsiTheme="majorBidi" w:cstheme="majorBidi"/>
                <w:color w:val="auto"/>
                <w:sz w:val="24"/>
                <w:szCs w:val="24"/>
              </w:rPr>
            </w:pPr>
            <w:r w:rsidRPr="00095F29">
              <w:rPr>
                <w:rFonts w:asciiTheme="majorBidi" w:hAnsiTheme="majorBidi" w:cstheme="majorBidi"/>
                <w:color w:val="auto"/>
                <w:sz w:val="24"/>
                <w:szCs w:val="24"/>
              </w:rPr>
              <w:t xml:space="preserve">              0.00958 kg </w:t>
            </w:r>
          </w:p>
          <w:p w:rsidR="00E37596" w:rsidRPr="000C4AA0" w:rsidRDefault="00E37596" w:rsidP="00733F61">
            <w:pPr>
              <w:pStyle w:val="DecimalAligned"/>
              <w:jc w:val="center"/>
              <w:rPr>
                <w:rFonts w:asciiTheme="majorBidi" w:hAnsiTheme="majorBidi" w:cstheme="majorBidi"/>
                <w:color w:val="auto"/>
                <w:sz w:val="24"/>
                <w:szCs w:val="24"/>
              </w:rPr>
            </w:pPr>
            <w:r w:rsidRPr="00095F29">
              <w:rPr>
                <w:rFonts w:asciiTheme="majorBidi" w:hAnsiTheme="majorBidi" w:cstheme="majorBidi"/>
                <w:color w:val="auto"/>
                <w:sz w:val="24"/>
                <w:szCs w:val="24"/>
              </w:rPr>
              <w:t xml:space="preserve">          0.03353 kg</w:t>
            </w:r>
          </w:p>
        </w:tc>
        <w:tc>
          <w:tcPr>
            <w:tcW w:w="216" w:type="pct"/>
            <w:tcBorders>
              <w:bottom w:val="nil"/>
            </w:tcBorders>
          </w:tcPr>
          <w:p w:rsidR="00E37596" w:rsidRPr="000C4AA0" w:rsidRDefault="00E37596" w:rsidP="00733F61">
            <w:pPr>
              <w:pStyle w:val="DecimalAligned"/>
              <w:rPr>
                <w:rFonts w:asciiTheme="majorBidi" w:hAnsiTheme="majorBidi" w:cstheme="majorBidi"/>
                <w:color w:val="auto"/>
                <w:sz w:val="24"/>
                <w:szCs w:val="24"/>
              </w:rPr>
            </w:pPr>
          </w:p>
        </w:tc>
      </w:tr>
      <w:tr w:rsidR="00103A35" w:rsidRPr="000C4AA0" w:rsidTr="0061225B">
        <w:trPr>
          <w:trHeight w:val="456"/>
        </w:trPr>
        <w:tc>
          <w:tcPr>
            <w:tcW w:w="2088" w:type="pct"/>
            <w:tcBorders>
              <w:top w:val="nil"/>
              <w:bottom w:val="nil"/>
            </w:tcBorders>
            <w:noWrap/>
          </w:tcPr>
          <w:p w:rsidR="00103A35" w:rsidRPr="004E2A74" w:rsidRDefault="00103A35" w:rsidP="00733F61">
            <w:pPr>
              <w:jc w:val="right"/>
              <w:rPr>
                <w:rFonts w:asciiTheme="majorBidi" w:hAnsiTheme="majorBidi" w:cstheme="majorBidi"/>
                <w:color w:val="auto"/>
                <w:sz w:val="24"/>
                <w:szCs w:val="24"/>
              </w:rPr>
            </w:pPr>
            <w:r w:rsidRPr="004E2A74">
              <w:rPr>
                <w:rFonts w:asciiTheme="majorBidi" w:hAnsiTheme="majorBidi" w:cstheme="majorBidi"/>
                <w:color w:val="auto"/>
                <w:sz w:val="24"/>
                <w:szCs w:val="24"/>
              </w:rPr>
              <w:t>Electricity</w:t>
            </w:r>
          </w:p>
        </w:tc>
        <w:tc>
          <w:tcPr>
            <w:tcW w:w="981" w:type="pct"/>
            <w:tcBorders>
              <w:top w:val="nil"/>
              <w:bottom w:val="nil"/>
            </w:tcBorders>
          </w:tcPr>
          <w:p w:rsidR="00103A35" w:rsidRPr="004E2A74" w:rsidRDefault="00103A35" w:rsidP="00E37596">
            <w:pPr>
              <w:rPr>
                <w:rFonts w:asciiTheme="majorBidi" w:hAnsiTheme="majorBidi" w:cstheme="majorBidi"/>
                <w:color w:val="auto"/>
                <w:sz w:val="24"/>
                <w:szCs w:val="24"/>
              </w:rPr>
            </w:pPr>
            <w:r w:rsidRPr="004E2A74">
              <w:rPr>
                <w:rFonts w:asciiTheme="majorBidi" w:hAnsiTheme="majorBidi" w:cstheme="majorBidi"/>
                <w:color w:val="auto"/>
                <w:sz w:val="24"/>
                <w:szCs w:val="24"/>
              </w:rPr>
              <w:t xml:space="preserve">utilities </w:t>
            </w:r>
          </w:p>
        </w:tc>
        <w:tc>
          <w:tcPr>
            <w:tcW w:w="1714" w:type="pct"/>
            <w:tcBorders>
              <w:top w:val="nil"/>
              <w:bottom w:val="nil"/>
            </w:tcBorders>
          </w:tcPr>
          <w:p w:rsidR="00103A35" w:rsidRPr="004E2A74" w:rsidRDefault="00103A35" w:rsidP="00733F61">
            <w:pPr>
              <w:pStyle w:val="DecimalAligned"/>
              <w:jc w:val="both"/>
              <w:rPr>
                <w:rFonts w:asciiTheme="majorBidi" w:hAnsiTheme="majorBidi" w:cstheme="majorBidi"/>
                <w:color w:val="auto"/>
                <w:sz w:val="24"/>
                <w:szCs w:val="24"/>
              </w:rPr>
            </w:pPr>
            <w:r w:rsidRPr="004E2A74">
              <w:rPr>
                <w:rFonts w:asciiTheme="majorBidi" w:hAnsiTheme="majorBidi" w:cstheme="majorBidi"/>
                <w:color w:val="auto"/>
                <w:sz w:val="24"/>
                <w:szCs w:val="24"/>
              </w:rPr>
              <w:t xml:space="preserve">               0.40233 MJ</w:t>
            </w:r>
            <w:r w:rsidR="004E2A74" w:rsidRPr="004E2A74">
              <w:rPr>
                <w:rFonts w:asciiTheme="majorBidi" w:hAnsiTheme="majorBidi" w:cstheme="majorBidi"/>
                <w:color w:val="auto"/>
                <w:sz w:val="24"/>
                <w:szCs w:val="24"/>
              </w:rPr>
              <w:t xml:space="preserve">   </w:t>
            </w:r>
          </w:p>
        </w:tc>
        <w:tc>
          <w:tcPr>
            <w:tcW w:w="216" w:type="pct"/>
            <w:tcBorders>
              <w:top w:val="nil"/>
              <w:bottom w:val="nil"/>
            </w:tcBorders>
          </w:tcPr>
          <w:p w:rsidR="00103A35" w:rsidRPr="000C4AA0" w:rsidRDefault="00103A35" w:rsidP="00733F61">
            <w:pPr>
              <w:pStyle w:val="DecimalAligned"/>
              <w:rPr>
                <w:rFonts w:asciiTheme="majorBidi" w:hAnsiTheme="majorBidi" w:cstheme="majorBidi"/>
                <w:color w:val="auto"/>
                <w:sz w:val="24"/>
                <w:szCs w:val="24"/>
              </w:rPr>
            </w:pPr>
          </w:p>
        </w:tc>
      </w:tr>
      <w:tr w:rsidR="00103A35" w:rsidRPr="000C4AA0" w:rsidTr="0061225B">
        <w:trPr>
          <w:cnfStyle w:val="010000000000" w:firstRow="0" w:lastRow="1" w:firstColumn="0" w:lastColumn="0" w:oddVBand="0" w:evenVBand="0" w:oddHBand="0" w:evenHBand="0" w:firstRowFirstColumn="0" w:firstRowLastColumn="0" w:lastRowFirstColumn="0" w:lastRowLastColumn="0"/>
          <w:trHeight w:val="54"/>
        </w:trPr>
        <w:tc>
          <w:tcPr>
            <w:tcW w:w="5000" w:type="pct"/>
            <w:gridSpan w:val="4"/>
            <w:tcBorders>
              <w:top w:val="nil"/>
              <w:bottom w:val="single" w:sz="4" w:space="0" w:color="auto"/>
            </w:tcBorders>
            <w:noWrap/>
          </w:tcPr>
          <w:p w:rsidR="00103A35" w:rsidRPr="004E2A74" w:rsidRDefault="0061225B" w:rsidP="004E2A74">
            <w:pPr>
              <w:pStyle w:val="DecimalAligned"/>
              <w:tabs>
                <w:tab w:val="left" w:pos="5955"/>
              </w:tabs>
              <w:rPr>
                <w:rFonts w:asciiTheme="majorBidi" w:hAnsiTheme="majorBidi" w:cstheme="majorBidi"/>
                <w:b w:val="0"/>
                <w:bCs w:val="0"/>
                <w:color w:val="auto"/>
                <w:sz w:val="24"/>
                <w:szCs w:val="24"/>
              </w:rPr>
            </w:pPr>
            <w:r w:rsidRPr="004E2A74">
              <w:rPr>
                <w:rFonts w:asciiTheme="majorBidi" w:hAnsiTheme="majorBidi" w:cstheme="majorBidi"/>
                <w:b w:val="0"/>
                <w:bCs w:val="0"/>
                <w:color w:val="auto"/>
                <w:sz w:val="24"/>
                <w:szCs w:val="24"/>
              </w:rPr>
              <w:t xml:space="preserve"> </w:t>
            </w:r>
            <w:r w:rsidR="004E2A74" w:rsidRPr="004E2A74">
              <w:rPr>
                <w:rFonts w:asciiTheme="majorBidi" w:hAnsiTheme="majorBidi" w:cstheme="majorBidi"/>
                <w:b w:val="0"/>
                <w:bCs w:val="0"/>
                <w:color w:val="auto"/>
                <w:sz w:val="24"/>
                <w:szCs w:val="24"/>
              </w:rPr>
              <w:t xml:space="preserve">Compost                                                                    </w:t>
            </w:r>
            <w:r w:rsidR="004E2A74">
              <w:rPr>
                <w:rFonts w:asciiTheme="majorBidi" w:hAnsiTheme="majorBidi" w:cstheme="majorBidi"/>
                <w:b w:val="0"/>
                <w:bCs w:val="0"/>
                <w:color w:val="auto"/>
                <w:sz w:val="24"/>
                <w:szCs w:val="24"/>
              </w:rPr>
              <w:t xml:space="preserve">   </w:t>
            </w:r>
            <w:r w:rsidR="004E2A74" w:rsidRPr="004E2A74">
              <w:rPr>
                <w:rFonts w:asciiTheme="majorBidi" w:hAnsiTheme="majorBidi" w:cstheme="majorBidi"/>
                <w:b w:val="0"/>
                <w:bCs w:val="0"/>
                <w:color w:val="auto"/>
                <w:sz w:val="24"/>
                <w:szCs w:val="24"/>
              </w:rPr>
              <w:t>1 kg</w:t>
            </w:r>
          </w:p>
        </w:tc>
      </w:tr>
    </w:tbl>
    <w:p w:rsidR="00103A35" w:rsidRDefault="00103A35" w:rsidP="00103A35">
      <w:pPr>
        <w:spacing w:line="360" w:lineRule="auto"/>
        <w:jc w:val="both"/>
        <w:rPr>
          <w:rFonts w:asciiTheme="majorBidi" w:hAnsiTheme="majorBidi" w:cstheme="majorBidi"/>
          <w:sz w:val="24"/>
          <w:szCs w:val="24"/>
          <w:rtl/>
        </w:rPr>
      </w:pPr>
    </w:p>
    <w:p w:rsidR="00103A35" w:rsidRDefault="00103A35" w:rsidP="00103A35">
      <w:pPr>
        <w:bidi w:val="0"/>
        <w:spacing w:line="360" w:lineRule="auto"/>
        <w:jc w:val="both"/>
        <w:rPr>
          <w:rFonts w:asciiTheme="majorBidi" w:hAnsiTheme="majorBidi" w:cstheme="majorBidi"/>
          <w:sz w:val="24"/>
          <w:szCs w:val="24"/>
        </w:rPr>
      </w:pPr>
      <w:r w:rsidRPr="00F1798B">
        <w:rPr>
          <w:rFonts w:asciiTheme="majorBidi" w:hAnsiTheme="majorBidi" w:cstheme="majorBidi"/>
          <w:sz w:val="24"/>
          <w:szCs w:val="24"/>
        </w:rPr>
        <w:t>The following assumptions have been made during the calculations for CNDs production (scenario 1):</w:t>
      </w:r>
    </w:p>
    <w:p w:rsidR="00103A35" w:rsidRPr="005555FF" w:rsidRDefault="00103A35" w:rsidP="004E2A74">
      <w:pPr>
        <w:pStyle w:val="a4"/>
        <w:numPr>
          <w:ilvl w:val="0"/>
          <w:numId w:val="6"/>
        </w:numPr>
        <w:spacing w:line="360" w:lineRule="auto"/>
        <w:jc w:val="both"/>
        <w:rPr>
          <w:rFonts w:asciiTheme="majorBidi" w:hAnsiTheme="majorBidi" w:cstheme="majorBidi"/>
          <w:sz w:val="24"/>
          <w:szCs w:val="24"/>
        </w:rPr>
      </w:pPr>
      <w:r w:rsidRPr="005555FF">
        <w:rPr>
          <w:rFonts w:asciiTheme="majorBidi" w:hAnsiTheme="majorBidi" w:cstheme="majorBidi"/>
          <w:sz w:val="24"/>
          <w:szCs w:val="24"/>
        </w:rPr>
        <w:t xml:space="preserve">In the cleaning stage, the amount of phenol is calculated </w:t>
      </w:r>
      <w:r>
        <w:rPr>
          <w:rFonts w:asciiTheme="majorBidi" w:hAnsiTheme="majorBidi" w:cstheme="majorBidi"/>
          <w:sz w:val="24"/>
          <w:szCs w:val="24"/>
        </w:rPr>
        <w:t>based on its content</w:t>
      </w:r>
      <w:r w:rsidRPr="005555FF">
        <w:rPr>
          <w:rFonts w:asciiTheme="majorBidi" w:hAnsiTheme="majorBidi" w:cstheme="majorBidi"/>
          <w:sz w:val="24"/>
          <w:szCs w:val="24"/>
        </w:rPr>
        <w:t xml:space="preserve"> </w:t>
      </w:r>
      <w:r>
        <w:rPr>
          <w:rFonts w:asciiTheme="majorBidi" w:hAnsiTheme="majorBidi" w:cstheme="majorBidi"/>
          <w:sz w:val="24"/>
          <w:szCs w:val="24"/>
        </w:rPr>
        <w:t xml:space="preserve">in olive solid waste and its </w:t>
      </w:r>
      <w:r w:rsidRPr="005555FF">
        <w:rPr>
          <w:rFonts w:asciiTheme="majorBidi" w:hAnsiTheme="majorBidi" w:cstheme="majorBidi"/>
          <w:sz w:val="24"/>
          <w:szCs w:val="24"/>
        </w:rPr>
        <w:t>solubility in the water</w:t>
      </w:r>
      <w:r w:rsidRPr="005555FF">
        <w:rPr>
          <w:sz w:val="24"/>
          <w:szCs w:val="24"/>
        </w:rPr>
        <w:t xml:space="preserve"> </w:t>
      </w:r>
      <w:r w:rsidRPr="00866ED2">
        <w:rPr>
          <w:sz w:val="24"/>
          <w:szCs w:val="24"/>
        </w:rPr>
        <w:t>which is equal to 0.08 g/ml</w:t>
      </w:r>
      <w:r w:rsidR="009C25FD" w:rsidRPr="00866ED2">
        <w:rPr>
          <w:sz w:val="24"/>
          <w:szCs w:val="24"/>
        </w:rPr>
        <w:fldChar w:fldCharType="begin"/>
      </w:r>
      <w:r w:rsidR="00C63B7D">
        <w:rPr>
          <w:sz w:val="24"/>
          <w:szCs w:val="24"/>
        </w:rPr>
        <w:instrText xml:space="preserve"> ADDIN EN.CITE &lt;EndNote&gt;&lt;Cite&gt;&lt;Author&gt;Realini&lt;/Author&gt;&lt;Year&gt;1981&lt;/Year&gt;&lt;RecNum&gt;586&lt;/RecNum&gt;&lt;DisplayText&gt;[19]&lt;/DisplayText&gt;&lt;record&gt;&lt;rec-number&gt;586&lt;/rec-number&gt;&lt;foreign-keys&gt;&lt;key app="EN" db-id="2w50w9fzoaa2piexae9psdxa9rstz5s0psef"&gt;586&lt;/key&gt;&lt;/foreign-keys&gt;&lt;ref-type name="Journal Article"&gt;17&lt;/ref-type&gt;&lt;contributors&gt;&lt;authors&gt;&lt;author&gt;Realini, P.A.&lt;/author&gt;&lt;/authors&gt;&lt;/contributors&gt;&lt;titles&gt;&lt;title&gt;Determination of Priority Pollutant Phenols in Water by HPLC&lt;/title&gt;&lt;secondary-title&gt;Journal of Chromatographic Science&lt;/secondary-title&gt;&lt;/titles&gt;&lt;periodical&gt;&lt;full-title&gt;Journal of Chromatographic Science&lt;/full-title&gt;&lt;/periodical&gt;&lt;pages&gt;124-129&lt;/pages&gt;&lt;volume&gt;19&lt;/volume&gt;&lt;number&gt;3&lt;/number&gt;&lt;dates&gt;&lt;year&gt;1981&lt;/year&gt;&lt;/dates&gt;&lt;isbn&gt;0021-9665&lt;/isbn&gt;&lt;urls&gt;&lt;related-urls&gt;&lt;url&gt;https://doi.org/10.1093/chromsci/19.3.124&lt;/url&gt;&lt;/related-urls&gt;&lt;/urls&gt;&lt;electronic-resource-num&gt;10.1093/chromsci/19.3.124&lt;/electronic-resource-num&gt;&lt;access-date&gt;12/25/2020&lt;/access-date&gt;&lt;/record&gt;&lt;/Cite&gt;&lt;/EndNote&gt;</w:instrText>
      </w:r>
      <w:r w:rsidR="009C25FD" w:rsidRPr="00866ED2">
        <w:rPr>
          <w:sz w:val="24"/>
          <w:szCs w:val="24"/>
        </w:rPr>
        <w:fldChar w:fldCharType="separate"/>
      </w:r>
      <w:r w:rsidR="00C63B7D">
        <w:rPr>
          <w:noProof/>
          <w:sz w:val="24"/>
          <w:szCs w:val="24"/>
        </w:rPr>
        <w:t>[</w:t>
      </w:r>
      <w:hyperlink w:anchor="_ENREF_19" w:tooltip="Realini, 1981 #586" w:history="1">
        <w:r w:rsidR="004E2A74">
          <w:rPr>
            <w:noProof/>
            <w:sz w:val="24"/>
            <w:szCs w:val="24"/>
          </w:rPr>
          <w:t>19</w:t>
        </w:r>
      </w:hyperlink>
      <w:r w:rsidR="00C63B7D">
        <w:rPr>
          <w:noProof/>
          <w:sz w:val="24"/>
          <w:szCs w:val="24"/>
        </w:rPr>
        <w:t>]</w:t>
      </w:r>
      <w:r w:rsidR="009C25FD" w:rsidRPr="00866ED2">
        <w:rPr>
          <w:sz w:val="24"/>
          <w:szCs w:val="24"/>
        </w:rPr>
        <w:fldChar w:fldCharType="end"/>
      </w:r>
      <w:r w:rsidRPr="005555FF">
        <w:rPr>
          <w:rFonts w:asciiTheme="majorBidi" w:hAnsiTheme="majorBidi" w:cstheme="majorBidi"/>
          <w:sz w:val="24"/>
          <w:szCs w:val="24"/>
        </w:rPr>
        <w:t>.</w:t>
      </w:r>
    </w:p>
    <w:p w:rsidR="00103A35" w:rsidRDefault="00103A35" w:rsidP="00103A35">
      <w:pPr>
        <w:pStyle w:val="a4"/>
        <w:numPr>
          <w:ilvl w:val="0"/>
          <w:numId w:val="6"/>
        </w:numPr>
        <w:spacing w:line="360" w:lineRule="auto"/>
        <w:jc w:val="both"/>
        <w:rPr>
          <w:rFonts w:asciiTheme="majorBidi" w:hAnsiTheme="majorBidi" w:cstheme="majorBidi"/>
          <w:sz w:val="24"/>
          <w:szCs w:val="24"/>
        </w:rPr>
      </w:pPr>
      <w:r w:rsidRPr="00817379">
        <w:rPr>
          <w:rFonts w:asciiTheme="majorBidi" w:hAnsiTheme="majorBidi" w:cstheme="majorBidi"/>
          <w:sz w:val="24"/>
          <w:szCs w:val="24"/>
        </w:rPr>
        <w:t xml:space="preserve">In the </w:t>
      </w:r>
      <w:r>
        <w:rPr>
          <w:rFonts w:asciiTheme="majorBidi" w:hAnsiTheme="majorBidi" w:cstheme="majorBidi"/>
          <w:sz w:val="24"/>
          <w:szCs w:val="24"/>
        </w:rPr>
        <w:t>carbonization</w:t>
      </w:r>
      <w:r w:rsidRPr="00817379">
        <w:rPr>
          <w:rFonts w:asciiTheme="majorBidi" w:hAnsiTheme="majorBidi" w:cstheme="majorBidi"/>
          <w:sz w:val="24"/>
          <w:szCs w:val="24"/>
        </w:rPr>
        <w:t xml:space="preserve"> stage it was assumed that 60% of the amount would be converted to</w:t>
      </w:r>
      <w:r>
        <w:rPr>
          <w:rFonts w:asciiTheme="majorBidi" w:hAnsiTheme="majorBidi" w:cstheme="majorBidi"/>
          <w:sz w:val="24"/>
          <w:szCs w:val="24"/>
        </w:rPr>
        <w:t xml:space="preserve"> volatile matters (CO2, CO, … etc.)</w:t>
      </w:r>
      <w:r w:rsidRPr="00817379">
        <w:rPr>
          <w:rFonts w:asciiTheme="majorBidi" w:hAnsiTheme="majorBidi" w:cstheme="majorBidi"/>
          <w:sz w:val="24"/>
          <w:szCs w:val="24"/>
        </w:rPr>
        <w:t>.</w:t>
      </w:r>
    </w:p>
    <w:p w:rsidR="00103A35" w:rsidRDefault="00103A35" w:rsidP="00103A35">
      <w:pPr>
        <w:pStyle w:val="a4"/>
        <w:numPr>
          <w:ilvl w:val="0"/>
          <w:numId w:val="6"/>
        </w:numPr>
        <w:spacing w:line="360" w:lineRule="auto"/>
        <w:jc w:val="both"/>
        <w:rPr>
          <w:rFonts w:asciiTheme="majorBidi" w:hAnsiTheme="majorBidi" w:cstheme="majorBidi"/>
          <w:sz w:val="24"/>
          <w:szCs w:val="24"/>
        </w:rPr>
      </w:pPr>
      <w:r w:rsidRPr="00817379">
        <w:rPr>
          <w:rFonts w:asciiTheme="majorBidi" w:hAnsiTheme="majorBidi" w:cstheme="majorBidi"/>
          <w:sz w:val="24"/>
          <w:szCs w:val="24"/>
        </w:rPr>
        <w:t>In the centrifugation stage the solids are completely separated.</w:t>
      </w:r>
    </w:p>
    <w:p w:rsidR="00733F61" w:rsidRPr="00733F61" w:rsidRDefault="00103A35" w:rsidP="00733F61">
      <w:pPr>
        <w:pStyle w:val="a4"/>
        <w:numPr>
          <w:ilvl w:val="0"/>
          <w:numId w:val="6"/>
        </w:numPr>
        <w:spacing w:line="360" w:lineRule="auto"/>
        <w:jc w:val="both"/>
        <w:rPr>
          <w:rFonts w:asciiTheme="majorBidi" w:hAnsiTheme="majorBidi" w:cstheme="majorBidi"/>
          <w:sz w:val="24"/>
          <w:szCs w:val="24"/>
        </w:rPr>
      </w:pPr>
      <w:r w:rsidRPr="00817379">
        <w:rPr>
          <w:rFonts w:asciiTheme="majorBidi" w:hAnsiTheme="majorBidi" w:cstheme="majorBidi"/>
          <w:sz w:val="24"/>
          <w:szCs w:val="24"/>
        </w:rPr>
        <w:t>In the filtration stage, it was assumed that there was a loss of 2%.</w:t>
      </w:r>
    </w:p>
    <w:p w:rsidR="00800793" w:rsidRDefault="00800793" w:rsidP="00800793">
      <w:pPr>
        <w:tabs>
          <w:tab w:val="left" w:pos="7631"/>
        </w:tabs>
        <w:bidi w:val="0"/>
        <w:rPr>
          <w:sz w:val="22"/>
          <w:szCs w:val="22"/>
        </w:rPr>
      </w:pPr>
    </w:p>
    <w:p w:rsidR="00733F61" w:rsidRDefault="00733F61" w:rsidP="004E5EE7">
      <w:pPr>
        <w:pStyle w:val="1"/>
        <w:rPr>
          <w:bCs/>
          <w:sz w:val="28"/>
          <w:szCs w:val="28"/>
        </w:rPr>
      </w:pPr>
    </w:p>
    <w:p w:rsidR="004E2A74" w:rsidRDefault="004E2A74" w:rsidP="004E5EE7">
      <w:pPr>
        <w:pStyle w:val="1"/>
        <w:rPr>
          <w:bCs/>
          <w:sz w:val="28"/>
          <w:szCs w:val="28"/>
        </w:rPr>
      </w:pPr>
    </w:p>
    <w:p w:rsidR="004E2A74" w:rsidRDefault="004E2A74" w:rsidP="004E5EE7">
      <w:pPr>
        <w:pStyle w:val="1"/>
        <w:rPr>
          <w:bCs/>
          <w:sz w:val="28"/>
          <w:szCs w:val="28"/>
        </w:rPr>
      </w:pPr>
    </w:p>
    <w:p w:rsidR="004E2A74" w:rsidRDefault="004E2A74" w:rsidP="004E5EE7">
      <w:pPr>
        <w:pStyle w:val="1"/>
        <w:rPr>
          <w:bCs/>
          <w:sz w:val="28"/>
          <w:szCs w:val="28"/>
        </w:rPr>
      </w:pPr>
    </w:p>
    <w:p w:rsidR="002A491B" w:rsidRDefault="002A491B" w:rsidP="004E5EE7">
      <w:pPr>
        <w:pStyle w:val="1"/>
        <w:rPr>
          <w:bCs/>
          <w:sz w:val="28"/>
          <w:szCs w:val="28"/>
        </w:rPr>
      </w:pPr>
    </w:p>
    <w:p w:rsidR="002A491B" w:rsidRDefault="002A491B" w:rsidP="004E5EE7">
      <w:pPr>
        <w:pStyle w:val="1"/>
        <w:rPr>
          <w:bCs/>
          <w:sz w:val="28"/>
          <w:szCs w:val="28"/>
        </w:rPr>
      </w:pPr>
    </w:p>
    <w:p w:rsidR="002A491B" w:rsidRDefault="002A491B" w:rsidP="004E5EE7">
      <w:pPr>
        <w:pStyle w:val="1"/>
        <w:rPr>
          <w:bCs/>
          <w:sz w:val="28"/>
          <w:szCs w:val="28"/>
        </w:rPr>
      </w:pPr>
    </w:p>
    <w:p w:rsidR="004E2A74" w:rsidRDefault="004E2A74" w:rsidP="004E5EE7">
      <w:pPr>
        <w:pStyle w:val="1"/>
        <w:rPr>
          <w:bCs/>
          <w:sz w:val="28"/>
          <w:szCs w:val="28"/>
        </w:rPr>
      </w:pPr>
    </w:p>
    <w:p w:rsidR="00733F61" w:rsidRDefault="00733F61" w:rsidP="004E5EE7">
      <w:pPr>
        <w:pStyle w:val="1"/>
        <w:rPr>
          <w:bCs/>
          <w:sz w:val="28"/>
          <w:szCs w:val="28"/>
        </w:rPr>
      </w:pPr>
    </w:p>
    <w:p w:rsidR="00090F28" w:rsidRPr="00996F2A" w:rsidRDefault="0046326A" w:rsidP="004E5EE7">
      <w:pPr>
        <w:pStyle w:val="1"/>
        <w:rPr>
          <w:b w:val="0"/>
          <w:bCs/>
          <w:sz w:val="28"/>
          <w:szCs w:val="28"/>
        </w:rPr>
      </w:pPr>
      <w:bookmarkStart w:id="22" w:name="_Toc60167215"/>
      <w:r>
        <w:rPr>
          <w:bCs/>
          <w:sz w:val="28"/>
          <w:szCs w:val="28"/>
        </w:rPr>
        <w:lastRenderedPageBreak/>
        <w:t>3</w:t>
      </w:r>
      <w:r w:rsidR="001B51E4" w:rsidRPr="00996F2A">
        <w:rPr>
          <w:bCs/>
          <w:sz w:val="28"/>
          <w:szCs w:val="28"/>
        </w:rPr>
        <w:t xml:space="preserve">. </w:t>
      </w:r>
      <w:r w:rsidR="00090F28" w:rsidRPr="00996F2A">
        <w:rPr>
          <w:bCs/>
          <w:sz w:val="28"/>
          <w:szCs w:val="28"/>
        </w:rPr>
        <w:t xml:space="preserve">Results and </w:t>
      </w:r>
      <w:r w:rsidR="004E5EE7" w:rsidRPr="00996F2A">
        <w:rPr>
          <w:bCs/>
          <w:sz w:val="28"/>
          <w:szCs w:val="28"/>
        </w:rPr>
        <w:t>D</w:t>
      </w:r>
      <w:r w:rsidR="00090F28" w:rsidRPr="00996F2A">
        <w:rPr>
          <w:bCs/>
          <w:sz w:val="28"/>
          <w:szCs w:val="28"/>
        </w:rPr>
        <w:t>iscussion:</w:t>
      </w:r>
      <w:bookmarkEnd w:id="22"/>
    </w:p>
    <w:p w:rsidR="00996F2A" w:rsidRPr="00B77F59" w:rsidRDefault="00996F2A" w:rsidP="004E5EE7">
      <w:pPr>
        <w:pStyle w:val="1"/>
      </w:pPr>
    </w:p>
    <w:p w:rsidR="00090F28" w:rsidRDefault="00090F28" w:rsidP="00090F28">
      <w:pPr>
        <w:bidi w:val="0"/>
        <w:spacing w:line="360" w:lineRule="auto"/>
        <w:jc w:val="both"/>
        <w:rPr>
          <w:rFonts w:asciiTheme="majorBidi" w:hAnsiTheme="majorBidi" w:cstheme="majorBidi"/>
          <w:sz w:val="24"/>
          <w:szCs w:val="24"/>
        </w:rPr>
      </w:pPr>
      <w:r w:rsidRPr="00C80B9D">
        <w:rPr>
          <w:rFonts w:asciiTheme="majorBidi" w:hAnsiTheme="majorBidi" w:cstheme="majorBidi"/>
          <w:sz w:val="24"/>
          <w:szCs w:val="24"/>
        </w:rPr>
        <w:t xml:space="preserve">An environmental impact comparison was done using Open LCA program between three processes which are CNDs, bio-fuel pellets and compost </w:t>
      </w:r>
      <w:r>
        <w:rPr>
          <w:rFonts w:asciiTheme="majorBidi" w:hAnsiTheme="majorBidi" w:cstheme="majorBidi"/>
          <w:sz w:val="24"/>
          <w:szCs w:val="24"/>
        </w:rPr>
        <w:t>synthesis</w:t>
      </w:r>
      <w:r w:rsidRPr="00C80B9D">
        <w:rPr>
          <w:rFonts w:asciiTheme="majorBidi" w:hAnsiTheme="majorBidi" w:cstheme="majorBidi"/>
          <w:sz w:val="24"/>
          <w:szCs w:val="24"/>
        </w:rPr>
        <w:t xml:space="preserve">. The categories </w:t>
      </w:r>
      <w:r>
        <w:rPr>
          <w:rFonts w:asciiTheme="majorBidi" w:hAnsiTheme="majorBidi" w:cstheme="majorBidi"/>
          <w:sz w:val="24"/>
          <w:szCs w:val="24"/>
        </w:rPr>
        <w:t>which have been studied are</w:t>
      </w:r>
      <w:r w:rsidRPr="00C80B9D">
        <w:rPr>
          <w:rFonts w:asciiTheme="majorBidi" w:hAnsiTheme="majorBidi" w:cstheme="majorBidi"/>
          <w:sz w:val="24"/>
          <w:szCs w:val="24"/>
        </w:rPr>
        <w:t xml:space="preserve"> climate change (global warming potential), photochemical oxidation, </w:t>
      </w:r>
      <w:r>
        <w:rPr>
          <w:rFonts w:asciiTheme="majorBidi" w:hAnsiTheme="majorBidi" w:cstheme="majorBidi"/>
          <w:sz w:val="24"/>
          <w:szCs w:val="24"/>
        </w:rPr>
        <w:t xml:space="preserve">human toxicity, </w:t>
      </w:r>
      <w:r w:rsidRPr="00C80B9D">
        <w:rPr>
          <w:rFonts w:asciiTheme="majorBidi" w:hAnsiTheme="majorBidi" w:cstheme="majorBidi"/>
          <w:sz w:val="24"/>
          <w:szCs w:val="24"/>
        </w:rPr>
        <w:t>acidification and eutrophication potential.</w:t>
      </w:r>
    </w:p>
    <w:p w:rsidR="00F719FE" w:rsidRPr="00C80B9D" w:rsidRDefault="00F719FE" w:rsidP="00F719FE">
      <w:pPr>
        <w:bidi w:val="0"/>
        <w:spacing w:line="360" w:lineRule="auto"/>
        <w:jc w:val="both"/>
        <w:rPr>
          <w:rFonts w:asciiTheme="majorBidi" w:hAnsiTheme="majorBidi" w:cstheme="majorBidi"/>
          <w:sz w:val="24"/>
          <w:szCs w:val="24"/>
        </w:rPr>
      </w:pPr>
    </w:p>
    <w:p w:rsidR="00090F28" w:rsidRPr="0063330A" w:rsidRDefault="00090F28" w:rsidP="00F719FE">
      <w:pPr>
        <w:pStyle w:val="1"/>
        <w:numPr>
          <w:ilvl w:val="0"/>
          <w:numId w:val="16"/>
        </w:numPr>
        <w:spacing w:line="360" w:lineRule="auto"/>
        <w:ind w:left="426"/>
        <w:rPr>
          <w:b w:val="0"/>
          <w:sz w:val="28"/>
          <w:szCs w:val="28"/>
        </w:rPr>
      </w:pPr>
      <w:bookmarkStart w:id="23" w:name="_Toc60167216"/>
      <w:r w:rsidRPr="0063330A">
        <w:rPr>
          <w:sz w:val="28"/>
          <w:szCs w:val="28"/>
        </w:rPr>
        <w:t>Climate change</w:t>
      </w:r>
      <w:bookmarkEnd w:id="23"/>
    </w:p>
    <w:p w:rsidR="00090F28" w:rsidRPr="00C80B9D" w:rsidRDefault="00090F28" w:rsidP="00AC6F41">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w:t>
      </w:r>
      <w:r w:rsidRPr="00C80B9D">
        <w:rPr>
          <w:rFonts w:asciiTheme="majorBidi" w:hAnsiTheme="majorBidi" w:cstheme="majorBidi"/>
          <w:sz w:val="24"/>
          <w:szCs w:val="24"/>
        </w:rPr>
        <w:t xml:space="preserve">global warming potential </w:t>
      </w:r>
      <w:r>
        <w:rPr>
          <w:rFonts w:asciiTheme="majorBidi" w:hAnsiTheme="majorBidi" w:cstheme="majorBidi"/>
          <w:sz w:val="24"/>
          <w:szCs w:val="24"/>
        </w:rPr>
        <w:t xml:space="preserve">results for each one of the studied processes is illustrated in figure </w:t>
      </w:r>
      <w:r w:rsidR="00275E14">
        <w:rPr>
          <w:rFonts w:asciiTheme="majorBidi" w:hAnsiTheme="majorBidi" w:cstheme="majorBidi"/>
          <w:sz w:val="24"/>
          <w:szCs w:val="24"/>
        </w:rPr>
        <w:t>6</w:t>
      </w:r>
      <w:r>
        <w:rPr>
          <w:rFonts w:asciiTheme="majorBidi" w:hAnsiTheme="majorBidi" w:cstheme="majorBidi"/>
          <w:sz w:val="24"/>
          <w:szCs w:val="24"/>
        </w:rPr>
        <w:t>.</w:t>
      </w:r>
    </w:p>
    <w:p w:rsidR="00090F28" w:rsidRDefault="00090F28" w:rsidP="00090F28">
      <w:pPr>
        <w:spacing w:line="360" w:lineRule="auto"/>
        <w:jc w:val="center"/>
        <w:rPr>
          <w:rFonts w:asciiTheme="majorBidi" w:hAnsiTheme="majorBidi" w:cstheme="majorBidi"/>
          <w:sz w:val="24"/>
          <w:szCs w:val="24"/>
          <w:rtl/>
        </w:rPr>
      </w:pPr>
      <w:r w:rsidRPr="00C80B9D">
        <w:rPr>
          <w:rFonts w:asciiTheme="majorBidi" w:hAnsiTheme="majorBidi" w:cstheme="majorBidi"/>
          <w:noProof/>
          <w:sz w:val="24"/>
          <w:szCs w:val="24"/>
        </w:rPr>
        <w:drawing>
          <wp:inline distT="0" distB="0" distL="0" distR="0">
            <wp:extent cx="3559037" cy="2136913"/>
            <wp:effectExtent l="19050" t="0" r="22363" b="0"/>
            <wp:docPr id="4"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90F28" w:rsidRDefault="00BF1FA0" w:rsidP="00275E14">
      <w:pPr>
        <w:pStyle w:val="a8"/>
        <w:bidi w:val="0"/>
        <w:jc w:val="center"/>
        <w:rPr>
          <w:rFonts w:asciiTheme="majorBidi" w:hAnsiTheme="majorBidi" w:cstheme="majorBidi"/>
          <w:color w:val="auto"/>
          <w:sz w:val="24"/>
          <w:szCs w:val="24"/>
        </w:rPr>
      </w:pPr>
      <w:bookmarkStart w:id="24" w:name="_Toc61699669"/>
      <w:r w:rsidRPr="00275E14">
        <w:rPr>
          <w:color w:val="auto"/>
          <w:sz w:val="24"/>
          <w:szCs w:val="24"/>
        </w:rPr>
        <w:t xml:space="preserve">Figure </w:t>
      </w:r>
      <w:r w:rsidRPr="00275E14">
        <w:rPr>
          <w:color w:val="auto"/>
          <w:sz w:val="24"/>
          <w:szCs w:val="24"/>
          <w:rtl/>
        </w:rPr>
        <w:t xml:space="preserve"> </w:t>
      </w:r>
      <w:r w:rsidR="009C25FD" w:rsidRPr="00275E14">
        <w:rPr>
          <w:color w:val="auto"/>
          <w:sz w:val="24"/>
          <w:szCs w:val="24"/>
          <w:rtl/>
        </w:rPr>
        <w:fldChar w:fldCharType="begin"/>
      </w:r>
      <w:r w:rsidRPr="00275E14">
        <w:rPr>
          <w:color w:val="auto"/>
          <w:sz w:val="24"/>
          <w:szCs w:val="24"/>
          <w:rtl/>
        </w:rPr>
        <w:instrText xml:space="preserve"> </w:instrText>
      </w:r>
      <w:r w:rsidRPr="00275E14">
        <w:rPr>
          <w:color w:val="auto"/>
          <w:sz w:val="24"/>
          <w:szCs w:val="24"/>
        </w:rPr>
        <w:instrText>SEQ</w:instrText>
      </w:r>
      <w:r w:rsidRPr="00275E14">
        <w:rPr>
          <w:color w:val="auto"/>
          <w:sz w:val="24"/>
          <w:szCs w:val="24"/>
          <w:rtl/>
        </w:rPr>
        <w:instrText xml:space="preserve"> </w:instrText>
      </w:r>
      <w:r w:rsidRPr="00275E14">
        <w:rPr>
          <w:color w:val="auto"/>
          <w:sz w:val="24"/>
          <w:szCs w:val="24"/>
        </w:rPr>
        <w:instrText>Figure \* ARABIC</w:instrText>
      </w:r>
      <w:r w:rsidRPr="00275E14">
        <w:rPr>
          <w:color w:val="auto"/>
          <w:sz w:val="24"/>
          <w:szCs w:val="24"/>
          <w:rtl/>
        </w:rPr>
        <w:instrText xml:space="preserve"> </w:instrText>
      </w:r>
      <w:r w:rsidR="009C25FD" w:rsidRPr="00275E14">
        <w:rPr>
          <w:color w:val="auto"/>
          <w:sz w:val="24"/>
          <w:szCs w:val="24"/>
          <w:rtl/>
        </w:rPr>
        <w:fldChar w:fldCharType="separate"/>
      </w:r>
      <w:r w:rsidRPr="00275E14">
        <w:rPr>
          <w:noProof/>
          <w:color w:val="auto"/>
          <w:sz w:val="24"/>
          <w:szCs w:val="24"/>
          <w:rtl/>
        </w:rPr>
        <w:t>6</w:t>
      </w:r>
      <w:r w:rsidR="009C25FD" w:rsidRPr="00275E14">
        <w:rPr>
          <w:color w:val="auto"/>
          <w:sz w:val="24"/>
          <w:szCs w:val="24"/>
          <w:rtl/>
        </w:rPr>
        <w:fldChar w:fldCharType="end"/>
      </w:r>
      <w:r w:rsidR="00275E14" w:rsidRPr="00275E14">
        <w:rPr>
          <w:rFonts w:asciiTheme="majorBidi" w:hAnsiTheme="majorBidi" w:cstheme="majorBidi"/>
          <w:color w:val="auto"/>
          <w:sz w:val="24"/>
          <w:szCs w:val="24"/>
        </w:rPr>
        <w:t xml:space="preserve">: </w:t>
      </w:r>
      <w:r w:rsidR="00090F28" w:rsidRPr="00275E14">
        <w:rPr>
          <w:rFonts w:asciiTheme="majorBidi" w:hAnsiTheme="majorBidi" w:cstheme="majorBidi"/>
          <w:color w:val="auto"/>
          <w:sz w:val="24"/>
          <w:szCs w:val="24"/>
        </w:rPr>
        <w:t>Climate change impact for each process in kg CO</w:t>
      </w:r>
      <w:r w:rsidR="00090F28" w:rsidRPr="00275E14">
        <w:rPr>
          <w:rFonts w:asciiTheme="majorBidi" w:hAnsiTheme="majorBidi" w:cstheme="majorBidi"/>
          <w:color w:val="auto"/>
          <w:sz w:val="24"/>
          <w:szCs w:val="24"/>
          <w:vertAlign w:val="subscript"/>
        </w:rPr>
        <w:t>2</w:t>
      </w:r>
      <w:r w:rsidR="00090F28" w:rsidRPr="00275E14">
        <w:rPr>
          <w:rFonts w:asciiTheme="majorBidi" w:hAnsiTheme="majorBidi" w:cstheme="majorBidi"/>
          <w:color w:val="auto"/>
          <w:sz w:val="24"/>
          <w:szCs w:val="24"/>
        </w:rPr>
        <w:t>.</w:t>
      </w:r>
      <w:bookmarkEnd w:id="24"/>
    </w:p>
    <w:p w:rsidR="004E5EE7" w:rsidRPr="004E5EE7" w:rsidRDefault="004E5EE7" w:rsidP="004E5EE7">
      <w:pPr>
        <w:bidi w:val="0"/>
      </w:pPr>
    </w:p>
    <w:p w:rsidR="00090F28" w:rsidRPr="005E34B0" w:rsidRDefault="00090F28" w:rsidP="00090F28">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As shown in figure </w:t>
      </w:r>
      <w:r w:rsidR="00275E14">
        <w:rPr>
          <w:rFonts w:asciiTheme="majorBidi" w:hAnsiTheme="majorBidi" w:cstheme="majorBidi"/>
          <w:sz w:val="24"/>
          <w:szCs w:val="24"/>
        </w:rPr>
        <w:t>6</w:t>
      </w:r>
      <w:r>
        <w:rPr>
          <w:rFonts w:asciiTheme="majorBidi" w:hAnsiTheme="majorBidi" w:cstheme="majorBidi"/>
          <w:sz w:val="24"/>
          <w:szCs w:val="24"/>
        </w:rPr>
        <w:t xml:space="preserve">, </w:t>
      </w:r>
      <w:r w:rsidRPr="00C80B9D">
        <w:rPr>
          <w:rFonts w:asciiTheme="majorBidi" w:hAnsiTheme="majorBidi" w:cstheme="majorBidi"/>
          <w:sz w:val="24"/>
          <w:szCs w:val="24"/>
        </w:rPr>
        <w:t xml:space="preserve">bio-fuel pellets </w:t>
      </w:r>
      <w:r w:rsidR="00AC08EF">
        <w:rPr>
          <w:rFonts w:asciiTheme="majorBidi" w:hAnsiTheme="majorBidi" w:cstheme="majorBidi"/>
          <w:sz w:val="24"/>
          <w:szCs w:val="24"/>
        </w:rPr>
        <w:t>have</w:t>
      </w:r>
      <w:r>
        <w:rPr>
          <w:rFonts w:asciiTheme="majorBidi" w:hAnsiTheme="majorBidi" w:cstheme="majorBidi"/>
          <w:sz w:val="24"/>
          <w:szCs w:val="24"/>
        </w:rPr>
        <w:t xml:space="preserve"> no environmental impact</w:t>
      </w:r>
      <w:r w:rsidRPr="00C80B9D">
        <w:rPr>
          <w:rFonts w:asciiTheme="majorBidi" w:hAnsiTheme="majorBidi" w:cstheme="majorBidi"/>
          <w:sz w:val="24"/>
          <w:szCs w:val="24"/>
        </w:rPr>
        <w:t xml:space="preserve"> as it does not include any f</w:t>
      </w:r>
      <w:r>
        <w:rPr>
          <w:rFonts w:asciiTheme="majorBidi" w:hAnsiTheme="majorBidi" w:cstheme="majorBidi"/>
          <w:sz w:val="24"/>
          <w:szCs w:val="24"/>
        </w:rPr>
        <w:t>ossil carbon dioxide emissions during the synthesis</w:t>
      </w:r>
      <w:r w:rsidRPr="00C80B9D">
        <w:rPr>
          <w:rFonts w:asciiTheme="majorBidi" w:hAnsiTheme="majorBidi" w:cstheme="majorBidi"/>
          <w:sz w:val="24"/>
          <w:szCs w:val="24"/>
        </w:rPr>
        <w:t xml:space="preserve">, while </w:t>
      </w:r>
      <w:r>
        <w:rPr>
          <w:rFonts w:asciiTheme="majorBidi" w:hAnsiTheme="majorBidi" w:cstheme="majorBidi"/>
          <w:sz w:val="24"/>
          <w:szCs w:val="24"/>
        </w:rPr>
        <w:t xml:space="preserve">both </w:t>
      </w:r>
      <w:r w:rsidRPr="00C80B9D">
        <w:rPr>
          <w:rFonts w:asciiTheme="majorBidi" w:hAnsiTheme="majorBidi" w:cstheme="majorBidi"/>
          <w:sz w:val="24"/>
          <w:szCs w:val="24"/>
        </w:rPr>
        <w:t xml:space="preserve">CNDs </w:t>
      </w:r>
      <w:r>
        <w:rPr>
          <w:rFonts w:asciiTheme="majorBidi" w:hAnsiTheme="majorBidi" w:cstheme="majorBidi"/>
          <w:sz w:val="24"/>
          <w:szCs w:val="24"/>
        </w:rPr>
        <w:t xml:space="preserve">and compost </w:t>
      </w:r>
      <w:r w:rsidRPr="00C80B9D">
        <w:rPr>
          <w:rFonts w:asciiTheme="majorBidi" w:hAnsiTheme="majorBidi" w:cstheme="majorBidi"/>
          <w:sz w:val="24"/>
          <w:szCs w:val="24"/>
        </w:rPr>
        <w:t>production emits carbon dioxide and carbon monoxide</w:t>
      </w:r>
      <w:r>
        <w:rPr>
          <w:rFonts w:asciiTheme="majorBidi" w:hAnsiTheme="majorBidi" w:cstheme="majorBidi"/>
          <w:sz w:val="24"/>
          <w:szCs w:val="24"/>
        </w:rPr>
        <w:t>,</w:t>
      </w:r>
      <w:r w:rsidRPr="00C80B9D">
        <w:rPr>
          <w:rFonts w:asciiTheme="majorBidi" w:hAnsiTheme="majorBidi" w:cstheme="majorBidi"/>
          <w:sz w:val="24"/>
          <w:szCs w:val="24"/>
        </w:rPr>
        <w:t xml:space="preserve"> </w:t>
      </w:r>
      <w:r>
        <w:rPr>
          <w:rFonts w:asciiTheme="majorBidi" w:hAnsiTheme="majorBidi" w:cstheme="majorBidi"/>
          <w:sz w:val="24"/>
          <w:szCs w:val="24"/>
        </w:rPr>
        <w:t>as for CNDs synthesis</w:t>
      </w:r>
      <w:r w:rsidRPr="00C80B9D">
        <w:rPr>
          <w:rFonts w:asciiTheme="majorBidi" w:hAnsiTheme="majorBidi" w:cstheme="majorBidi"/>
          <w:sz w:val="24"/>
          <w:szCs w:val="24"/>
        </w:rPr>
        <w:t xml:space="preserve"> </w:t>
      </w:r>
      <w:r>
        <w:rPr>
          <w:rFonts w:asciiTheme="majorBidi" w:hAnsiTheme="majorBidi" w:cstheme="majorBidi"/>
          <w:sz w:val="24"/>
          <w:szCs w:val="24"/>
        </w:rPr>
        <w:t>the climate change impact could be</w:t>
      </w:r>
      <w:r w:rsidR="00AC08EF">
        <w:rPr>
          <w:rFonts w:asciiTheme="majorBidi" w:hAnsiTheme="majorBidi" w:cstheme="majorBidi"/>
          <w:sz w:val="24"/>
          <w:szCs w:val="24"/>
        </w:rPr>
        <w:t xml:space="preserve"> ascribed</w:t>
      </w:r>
      <w:r>
        <w:rPr>
          <w:rFonts w:asciiTheme="majorBidi" w:hAnsiTheme="majorBidi" w:cstheme="majorBidi"/>
          <w:sz w:val="24"/>
          <w:szCs w:val="24"/>
        </w:rPr>
        <w:t xml:space="preserve"> to</w:t>
      </w:r>
      <w:r w:rsidRPr="00C80B9D">
        <w:rPr>
          <w:rFonts w:asciiTheme="majorBidi" w:hAnsiTheme="majorBidi" w:cstheme="majorBidi"/>
          <w:sz w:val="24"/>
          <w:szCs w:val="24"/>
        </w:rPr>
        <w:t xml:space="preserve"> the carbonization process.</w:t>
      </w:r>
    </w:p>
    <w:p w:rsidR="003D4961" w:rsidRDefault="003D4961" w:rsidP="003D4961">
      <w:pPr>
        <w:bidi w:val="0"/>
        <w:spacing w:line="360" w:lineRule="auto"/>
        <w:jc w:val="both"/>
        <w:rPr>
          <w:rFonts w:asciiTheme="majorBidi" w:hAnsiTheme="majorBidi" w:cstheme="majorBidi"/>
          <w:b/>
          <w:bCs/>
          <w:sz w:val="24"/>
          <w:szCs w:val="24"/>
        </w:rPr>
      </w:pPr>
    </w:p>
    <w:p w:rsidR="00090F28" w:rsidRPr="00216F3A" w:rsidRDefault="00216F3A" w:rsidP="00F719FE">
      <w:pPr>
        <w:pStyle w:val="1"/>
        <w:numPr>
          <w:ilvl w:val="0"/>
          <w:numId w:val="16"/>
        </w:numPr>
        <w:spacing w:line="360" w:lineRule="auto"/>
        <w:ind w:left="426"/>
        <w:rPr>
          <w:sz w:val="28"/>
          <w:szCs w:val="28"/>
        </w:rPr>
      </w:pPr>
      <w:r>
        <w:t xml:space="preserve"> </w:t>
      </w:r>
      <w:bookmarkStart w:id="25" w:name="_Toc60167217"/>
      <w:r w:rsidR="00090F28" w:rsidRPr="00216F3A">
        <w:rPr>
          <w:sz w:val="28"/>
          <w:szCs w:val="28"/>
        </w:rPr>
        <w:t>Acidification potential</w:t>
      </w:r>
      <w:bookmarkEnd w:id="25"/>
    </w:p>
    <w:p w:rsidR="00090F28" w:rsidRPr="00C80B9D" w:rsidRDefault="00090F28" w:rsidP="00AC6F41">
      <w:pPr>
        <w:bidi w:val="0"/>
        <w:spacing w:line="360" w:lineRule="auto"/>
        <w:jc w:val="both"/>
        <w:rPr>
          <w:rFonts w:asciiTheme="majorBidi" w:hAnsiTheme="majorBidi" w:cstheme="majorBidi"/>
          <w:sz w:val="24"/>
          <w:szCs w:val="24"/>
        </w:rPr>
      </w:pPr>
      <w:r w:rsidRPr="00C80B9D">
        <w:rPr>
          <w:rFonts w:asciiTheme="majorBidi" w:hAnsiTheme="majorBidi" w:cstheme="majorBidi"/>
          <w:sz w:val="24"/>
          <w:szCs w:val="24"/>
        </w:rPr>
        <w:t>In terms of acidification potential</w:t>
      </w:r>
      <w:r>
        <w:rPr>
          <w:rFonts w:asciiTheme="majorBidi" w:hAnsiTheme="majorBidi" w:cstheme="majorBidi"/>
          <w:sz w:val="24"/>
          <w:szCs w:val="24"/>
        </w:rPr>
        <w:t xml:space="preserve">, the environmental impacts are plotted in figure </w:t>
      </w:r>
      <w:r w:rsidR="00275E14">
        <w:rPr>
          <w:rFonts w:asciiTheme="majorBidi" w:hAnsiTheme="majorBidi" w:cstheme="majorBidi"/>
          <w:sz w:val="24"/>
          <w:szCs w:val="24"/>
        </w:rPr>
        <w:t>7</w:t>
      </w:r>
      <w:r>
        <w:rPr>
          <w:rFonts w:asciiTheme="majorBidi" w:hAnsiTheme="majorBidi" w:cstheme="majorBidi"/>
          <w:sz w:val="24"/>
          <w:szCs w:val="24"/>
        </w:rPr>
        <w:t>.</w:t>
      </w:r>
    </w:p>
    <w:p w:rsidR="00090F28" w:rsidRPr="00C80B9D" w:rsidRDefault="00090F28" w:rsidP="00090F28">
      <w:pPr>
        <w:spacing w:line="360" w:lineRule="auto"/>
        <w:jc w:val="center"/>
        <w:rPr>
          <w:rFonts w:asciiTheme="majorBidi" w:hAnsiTheme="majorBidi" w:cstheme="majorBidi"/>
          <w:b/>
          <w:bCs/>
          <w:sz w:val="24"/>
          <w:szCs w:val="24"/>
          <w:rtl/>
        </w:rPr>
      </w:pPr>
      <w:r w:rsidRPr="00C80B9D">
        <w:rPr>
          <w:rFonts w:asciiTheme="majorBidi" w:hAnsiTheme="majorBidi" w:cstheme="majorBidi"/>
          <w:b/>
          <w:bCs/>
          <w:noProof/>
          <w:sz w:val="24"/>
          <w:szCs w:val="24"/>
        </w:rPr>
        <w:lastRenderedPageBreak/>
        <w:drawing>
          <wp:inline distT="0" distB="0" distL="0" distR="0">
            <wp:extent cx="3358763" cy="2107095"/>
            <wp:effectExtent l="19050" t="0" r="13087" b="7455"/>
            <wp:docPr id="5"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90F28" w:rsidRDefault="00090F28" w:rsidP="00090F28">
      <w:pPr>
        <w:pStyle w:val="a8"/>
        <w:spacing w:line="360" w:lineRule="auto"/>
        <w:jc w:val="center"/>
        <w:rPr>
          <w:rFonts w:asciiTheme="majorBidi" w:hAnsiTheme="majorBidi" w:cstheme="majorBidi"/>
          <w:color w:val="auto"/>
          <w:sz w:val="24"/>
          <w:szCs w:val="24"/>
        </w:rPr>
      </w:pPr>
      <w:bookmarkStart w:id="26" w:name="_Toc61699670"/>
      <w:r w:rsidRPr="00C80B9D">
        <w:rPr>
          <w:rFonts w:asciiTheme="majorBidi" w:hAnsiTheme="majorBidi" w:cstheme="majorBidi"/>
          <w:color w:val="auto"/>
          <w:sz w:val="24"/>
          <w:szCs w:val="24"/>
        </w:rPr>
        <w:t xml:space="preserve">Figure </w:t>
      </w:r>
      <w:r w:rsidR="009C25FD" w:rsidRPr="00C80B9D">
        <w:rPr>
          <w:rFonts w:asciiTheme="majorBidi" w:hAnsiTheme="majorBidi" w:cstheme="majorBidi"/>
          <w:color w:val="auto"/>
          <w:sz w:val="24"/>
          <w:szCs w:val="24"/>
        </w:rPr>
        <w:fldChar w:fldCharType="begin"/>
      </w:r>
      <w:r w:rsidRPr="00C80B9D">
        <w:rPr>
          <w:rFonts w:asciiTheme="majorBidi" w:hAnsiTheme="majorBidi" w:cstheme="majorBidi"/>
          <w:color w:val="auto"/>
          <w:sz w:val="24"/>
          <w:szCs w:val="24"/>
        </w:rPr>
        <w:instrText xml:space="preserve"> SEQ Figure \* ARABIC </w:instrText>
      </w:r>
      <w:r w:rsidR="009C25FD" w:rsidRPr="00C80B9D">
        <w:rPr>
          <w:rFonts w:asciiTheme="majorBidi" w:hAnsiTheme="majorBidi" w:cstheme="majorBidi"/>
          <w:color w:val="auto"/>
          <w:sz w:val="24"/>
          <w:szCs w:val="24"/>
        </w:rPr>
        <w:fldChar w:fldCharType="separate"/>
      </w:r>
      <w:r w:rsidR="00BF1FA0">
        <w:rPr>
          <w:rFonts w:asciiTheme="majorBidi" w:hAnsiTheme="majorBidi" w:cstheme="majorBidi"/>
          <w:noProof/>
          <w:color w:val="auto"/>
          <w:sz w:val="24"/>
          <w:szCs w:val="24"/>
        </w:rPr>
        <w:t>7</w:t>
      </w:r>
      <w:r w:rsidR="009C25FD" w:rsidRPr="00C80B9D">
        <w:rPr>
          <w:rFonts w:asciiTheme="majorBidi" w:hAnsiTheme="majorBidi" w:cstheme="majorBidi"/>
          <w:color w:val="auto"/>
          <w:sz w:val="24"/>
          <w:szCs w:val="24"/>
        </w:rPr>
        <w:fldChar w:fldCharType="end"/>
      </w:r>
      <w:r w:rsidRPr="00C80B9D">
        <w:rPr>
          <w:rFonts w:asciiTheme="majorBidi" w:hAnsiTheme="majorBidi" w:cstheme="majorBidi"/>
          <w:color w:val="auto"/>
          <w:sz w:val="24"/>
          <w:szCs w:val="24"/>
        </w:rPr>
        <w:t>: acidification impact for each process in kg SO</w:t>
      </w:r>
      <w:r w:rsidRPr="00C80B9D">
        <w:rPr>
          <w:rFonts w:asciiTheme="majorBidi" w:hAnsiTheme="majorBidi" w:cstheme="majorBidi"/>
          <w:color w:val="auto"/>
          <w:sz w:val="24"/>
          <w:szCs w:val="24"/>
          <w:vertAlign w:val="subscript"/>
        </w:rPr>
        <w:t>2</w:t>
      </w:r>
      <w:r w:rsidRPr="00C80B9D">
        <w:rPr>
          <w:rFonts w:asciiTheme="majorBidi" w:hAnsiTheme="majorBidi" w:cstheme="majorBidi"/>
          <w:color w:val="auto"/>
          <w:sz w:val="24"/>
          <w:szCs w:val="24"/>
        </w:rPr>
        <w:t>.</w:t>
      </w:r>
      <w:bookmarkEnd w:id="26"/>
    </w:p>
    <w:p w:rsidR="00090F28" w:rsidRDefault="00090F28" w:rsidP="00090F28">
      <w:pPr>
        <w:bidi w:val="0"/>
        <w:spacing w:line="360" w:lineRule="auto"/>
        <w:jc w:val="both"/>
        <w:rPr>
          <w:rFonts w:asciiTheme="majorBidi" w:hAnsiTheme="majorBidi" w:cstheme="majorBidi"/>
          <w:sz w:val="24"/>
          <w:szCs w:val="24"/>
        </w:rPr>
      </w:pPr>
      <w:r>
        <w:rPr>
          <w:rFonts w:asciiTheme="majorBidi" w:hAnsiTheme="majorBidi" w:cstheme="majorBidi"/>
          <w:sz w:val="24"/>
          <w:szCs w:val="24"/>
        </w:rPr>
        <w:t>A</w:t>
      </w:r>
      <w:r w:rsidRPr="00C80B9D">
        <w:rPr>
          <w:rFonts w:asciiTheme="majorBidi" w:hAnsiTheme="majorBidi" w:cstheme="majorBidi"/>
          <w:sz w:val="24"/>
          <w:szCs w:val="24"/>
        </w:rPr>
        <w:t xml:space="preserve">s shown in figure </w:t>
      </w:r>
      <w:r w:rsidR="00275E14">
        <w:rPr>
          <w:rFonts w:asciiTheme="majorBidi" w:hAnsiTheme="majorBidi" w:cstheme="majorBidi"/>
          <w:sz w:val="24"/>
          <w:szCs w:val="24"/>
        </w:rPr>
        <w:t>7</w:t>
      </w:r>
      <w:r>
        <w:rPr>
          <w:rFonts w:asciiTheme="majorBidi" w:hAnsiTheme="majorBidi" w:cstheme="majorBidi"/>
          <w:sz w:val="24"/>
          <w:szCs w:val="24"/>
        </w:rPr>
        <w:t xml:space="preserve">, </w:t>
      </w:r>
      <w:r w:rsidRPr="00C80B9D">
        <w:rPr>
          <w:rFonts w:asciiTheme="majorBidi" w:hAnsiTheme="majorBidi" w:cstheme="majorBidi"/>
          <w:sz w:val="24"/>
          <w:szCs w:val="24"/>
        </w:rPr>
        <w:t xml:space="preserve">both CNDs and bio-fuel pellets </w:t>
      </w:r>
      <w:r>
        <w:rPr>
          <w:rFonts w:asciiTheme="majorBidi" w:hAnsiTheme="majorBidi" w:cstheme="majorBidi"/>
          <w:sz w:val="24"/>
          <w:szCs w:val="24"/>
        </w:rPr>
        <w:t>synthesis processes are considered environmental</w:t>
      </w:r>
      <w:r w:rsidR="00AC08EF">
        <w:rPr>
          <w:rFonts w:asciiTheme="majorBidi" w:hAnsiTheme="majorBidi" w:cstheme="majorBidi"/>
          <w:sz w:val="24"/>
          <w:szCs w:val="24"/>
        </w:rPr>
        <w:t>ly</w:t>
      </w:r>
      <w:r>
        <w:rPr>
          <w:rFonts w:asciiTheme="majorBidi" w:hAnsiTheme="majorBidi" w:cstheme="majorBidi"/>
          <w:sz w:val="24"/>
          <w:szCs w:val="24"/>
        </w:rPr>
        <w:t xml:space="preserve"> friendly when talking about acidification potential as there is no </w:t>
      </w:r>
      <w:r w:rsidRPr="00C80B9D">
        <w:rPr>
          <w:rFonts w:asciiTheme="majorBidi" w:hAnsiTheme="majorBidi" w:cstheme="majorBidi"/>
          <w:sz w:val="24"/>
          <w:szCs w:val="24"/>
        </w:rPr>
        <w:t xml:space="preserve">expected acidification effect for CNDs, </w:t>
      </w:r>
      <w:r>
        <w:rPr>
          <w:rFonts w:asciiTheme="majorBidi" w:hAnsiTheme="majorBidi" w:cstheme="majorBidi"/>
          <w:sz w:val="24"/>
          <w:szCs w:val="24"/>
        </w:rPr>
        <w:t>and</w:t>
      </w:r>
      <w:r w:rsidRPr="00C80B9D">
        <w:rPr>
          <w:rFonts w:asciiTheme="majorBidi" w:hAnsiTheme="majorBidi" w:cstheme="majorBidi"/>
          <w:sz w:val="24"/>
          <w:szCs w:val="24"/>
        </w:rPr>
        <w:t xml:space="preserve"> minimum </w:t>
      </w:r>
      <w:r>
        <w:rPr>
          <w:rFonts w:asciiTheme="majorBidi" w:hAnsiTheme="majorBidi" w:cstheme="majorBidi"/>
          <w:sz w:val="24"/>
          <w:szCs w:val="24"/>
        </w:rPr>
        <w:t>impact</w:t>
      </w:r>
      <w:r w:rsidRPr="00C80B9D">
        <w:rPr>
          <w:rFonts w:asciiTheme="majorBidi" w:hAnsiTheme="majorBidi" w:cstheme="majorBidi"/>
          <w:sz w:val="24"/>
          <w:szCs w:val="24"/>
        </w:rPr>
        <w:t xml:space="preserve"> for bio-fuel pellets production due to sulfur dioxide emissions </w:t>
      </w:r>
      <w:r>
        <w:rPr>
          <w:rFonts w:asciiTheme="majorBidi" w:hAnsiTheme="majorBidi" w:cstheme="majorBidi"/>
          <w:sz w:val="24"/>
          <w:szCs w:val="24"/>
        </w:rPr>
        <w:t>during</w:t>
      </w:r>
      <w:r w:rsidRPr="00C80B9D">
        <w:rPr>
          <w:rFonts w:asciiTheme="majorBidi" w:hAnsiTheme="majorBidi" w:cstheme="majorBidi"/>
          <w:sz w:val="24"/>
          <w:szCs w:val="24"/>
        </w:rPr>
        <w:t xml:space="preserve"> combustion. On the other hand, compost production process includes acidification impact due to ammonia emissions</w:t>
      </w:r>
      <w:r>
        <w:rPr>
          <w:rFonts w:asciiTheme="majorBidi" w:hAnsiTheme="majorBidi" w:cstheme="majorBidi"/>
          <w:sz w:val="24"/>
          <w:szCs w:val="24"/>
        </w:rPr>
        <w:t>.</w:t>
      </w:r>
    </w:p>
    <w:p w:rsidR="00F719FE" w:rsidRDefault="00F719FE" w:rsidP="00F719FE">
      <w:pPr>
        <w:bidi w:val="0"/>
        <w:spacing w:line="360" w:lineRule="auto"/>
        <w:jc w:val="both"/>
        <w:rPr>
          <w:rFonts w:asciiTheme="majorBidi" w:hAnsiTheme="majorBidi" w:cstheme="majorBidi"/>
          <w:sz w:val="24"/>
          <w:szCs w:val="24"/>
        </w:rPr>
      </w:pPr>
    </w:p>
    <w:p w:rsidR="00F719FE" w:rsidRDefault="00F719FE" w:rsidP="00F719FE">
      <w:pPr>
        <w:bidi w:val="0"/>
        <w:spacing w:line="360" w:lineRule="auto"/>
        <w:jc w:val="both"/>
        <w:rPr>
          <w:rFonts w:asciiTheme="majorBidi" w:hAnsiTheme="majorBidi" w:cstheme="majorBidi"/>
          <w:sz w:val="24"/>
          <w:szCs w:val="24"/>
        </w:rPr>
      </w:pPr>
    </w:p>
    <w:p w:rsidR="00F719FE" w:rsidRDefault="00F719FE" w:rsidP="00F719FE">
      <w:pPr>
        <w:bidi w:val="0"/>
        <w:spacing w:line="360" w:lineRule="auto"/>
        <w:jc w:val="both"/>
        <w:rPr>
          <w:rFonts w:asciiTheme="majorBidi" w:hAnsiTheme="majorBidi" w:cstheme="majorBidi"/>
          <w:sz w:val="24"/>
          <w:szCs w:val="24"/>
        </w:rPr>
      </w:pPr>
    </w:p>
    <w:p w:rsidR="00F719FE" w:rsidRDefault="00F719FE" w:rsidP="00F719FE">
      <w:pPr>
        <w:bidi w:val="0"/>
        <w:spacing w:line="360" w:lineRule="auto"/>
        <w:jc w:val="both"/>
        <w:rPr>
          <w:rFonts w:asciiTheme="majorBidi" w:hAnsiTheme="majorBidi" w:cstheme="majorBidi"/>
          <w:sz w:val="24"/>
          <w:szCs w:val="24"/>
        </w:rPr>
      </w:pPr>
    </w:p>
    <w:p w:rsidR="00F719FE" w:rsidRDefault="00F719FE" w:rsidP="00F719FE">
      <w:pPr>
        <w:bidi w:val="0"/>
        <w:spacing w:line="360" w:lineRule="auto"/>
        <w:jc w:val="both"/>
        <w:rPr>
          <w:rFonts w:asciiTheme="majorBidi" w:hAnsiTheme="majorBidi" w:cstheme="majorBidi"/>
          <w:sz w:val="24"/>
          <w:szCs w:val="24"/>
        </w:rPr>
      </w:pPr>
    </w:p>
    <w:p w:rsidR="00F719FE" w:rsidRDefault="00F719FE" w:rsidP="00F719FE">
      <w:pPr>
        <w:bidi w:val="0"/>
        <w:spacing w:line="360" w:lineRule="auto"/>
        <w:jc w:val="both"/>
        <w:rPr>
          <w:rFonts w:asciiTheme="majorBidi" w:hAnsiTheme="majorBidi" w:cstheme="majorBidi"/>
          <w:sz w:val="24"/>
          <w:szCs w:val="24"/>
        </w:rPr>
      </w:pPr>
    </w:p>
    <w:p w:rsidR="00F719FE" w:rsidRDefault="00F719FE" w:rsidP="00F719FE">
      <w:pPr>
        <w:bidi w:val="0"/>
        <w:spacing w:line="360" w:lineRule="auto"/>
        <w:jc w:val="both"/>
        <w:rPr>
          <w:rFonts w:asciiTheme="majorBidi" w:hAnsiTheme="majorBidi" w:cstheme="majorBidi"/>
          <w:sz w:val="24"/>
          <w:szCs w:val="24"/>
        </w:rPr>
      </w:pPr>
    </w:p>
    <w:p w:rsidR="00F719FE" w:rsidRDefault="00F719FE" w:rsidP="00F719FE">
      <w:pPr>
        <w:bidi w:val="0"/>
        <w:spacing w:line="360" w:lineRule="auto"/>
        <w:jc w:val="both"/>
        <w:rPr>
          <w:rFonts w:asciiTheme="majorBidi" w:hAnsiTheme="majorBidi" w:cstheme="majorBidi"/>
          <w:sz w:val="24"/>
          <w:szCs w:val="24"/>
        </w:rPr>
      </w:pPr>
    </w:p>
    <w:p w:rsidR="00F719FE" w:rsidRDefault="00F719FE" w:rsidP="00F719FE">
      <w:pPr>
        <w:bidi w:val="0"/>
        <w:spacing w:line="360" w:lineRule="auto"/>
        <w:jc w:val="both"/>
        <w:rPr>
          <w:rFonts w:asciiTheme="majorBidi" w:hAnsiTheme="majorBidi" w:cstheme="majorBidi"/>
          <w:sz w:val="24"/>
          <w:szCs w:val="24"/>
        </w:rPr>
      </w:pPr>
    </w:p>
    <w:p w:rsidR="00F719FE" w:rsidRDefault="00F719FE" w:rsidP="00F719FE">
      <w:pPr>
        <w:bidi w:val="0"/>
        <w:spacing w:line="360" w:lineRule="auto"/>
        <w:jc w:val="both"/>
        <w:rPr>
          <w:rFonts w:asciiTheme="majorBidi" w:hAnsiTheme="majorBidi" w:cstheme="majorBidi"/>
          <w:sz w:val="24"/>
          <w:szCs w:val="24"/>
        </w:rPr>
      </w:pPr>
    </w:p>
    <w:p w:rsidR="00F719FE" w:rsidRDefault="00F719FE" w:rsidP="00F719FE">
      <w:pPr>
        <w:bidi w:val="0"/>
        <w:spacing w:line="360" w:lineRule="auto"/>
        <w:jc w:val="both"/>
        <w:rPr>
          <w:rFonts w:asciiTheme="majorBidi" w:hAnsiTheme="majorBidi" w:cstheme="majorBidi"/>
          <w:sz w:val="24"/>
          <w:szCs w:val="24"/>
        </w:rPr>
      </w:pPr>
    </w:p>
    <w:p w:rsidR="002A491B" w:rsidRDefault="002A491B" w:rsidP="002A491B">
      <w:pPr>
        <w:bidi w:val="0"/>
        <w:spacing w:line="360" w:lineRule="auto"/>
        <w:jc w:val="both"/>
        <w:rPr>
          <w:rFonts w:asciiTheme="majorBidi" w:hAnsiTheme="majorBidi" w:cstheme="majorBidi"/>
          <w:sz w:val="24"/>
          <w:szCs w:val="24"/>
        </w:rPr>
      </w:pPr>
    </w:p>
    <w:p w:rsidR="002A491B" w:rsidRDefault="002A491B" w:rsidP="002A491B">
      <w:pPr>
        <w:bidi w:val="0"/>
        <w:spacing w:line="360" w:lineRule="auto"/>
        <w:jc w:val="both"/>
        <w:rPr>
          <w:rFonts w:asciiTheme="majorBidi" w:hAnsiTheme="majorBidi" w:cstheme="majorBidi"/>
          <w:sz w:val="24"/>
          <w:szCs w:val="24"/>
        </w:rPr>
      </w:pPr>
    </w:p>
    <w:p w:rsidR="002A491B" w:rsidRDefault="002A491B" w:rsidP="002A491B">
      <w:pPr>
        <w:bidi w:val="0"/>
        <w:spacing w:line="360" w:lineRule="auto"/>
        <w:jc w:val="both"/>
        <w:rPr>
          <w:rFonts w:asciiTheme="majorBidi" w:hAnsiTheme="majorBidi" w:cstheme="majorBidi"/>
          <w:sz w:val="24"/>
          <w:szCs w:val="24"/>
        </w:rPr>
      </w:pPr>
    </w:p>
    <w:p w:rsidR="002A491B" w:rsidRDefault="002A491B" w:rsidP="002A491B">
      <w:pPr>
        <w:bidi w:val="0"/>
        <w:spacing w:line="360" w:lineRule="auto"/>
        <w:jc w:val="both"/>
        <w:rPr>
          <w:rFonts w:asciiTheme="majorBidi" w:hAnsiTheme="majorBidi" w:cstheme="majorBidi"/>
          <w:sz w:val="24"/>
          <w:szCs w:val="24"/>
        </w:rPr>
      </w:pPr>
    </w:p>
    <w:p w:rsidR="002A491B" w:rsidRDefault="002A491B" w:rsidP="002A491B">
      <w:pPr>
        <w:bidi w:val="0"/>
        <w:spacing w:line="360" w:lineRule="auto"/>
        <w:jc w:val="both"/>
        <w:rPr>
          <w:rFonts w:asciiTheme="majorBidi" w:hAnsiTheme="majorBidi" w:cstheme="majorBidi"/>
          <w:sz w:val="24"/>
          <w:szCs w:val="24"/>
        </w:rPr>
      </w:pPr>
    </w:p>
    <w:p w:rsidR="00EC5A0C" w:rsidRDefault="00EC5A0C" w:rsidP="00EC5A0C">
      <w:pPr>
        <w:bidi w:val="0"/>
        <w:spacing w:line="360" w:lineRule="auto"/>
        <w:jc w:val="both"/>
        <w:rPr>
          <w:rFonts w:asciiTheme="majorBidi" w:hAnsiTheme="majorBidi" w:cstheme="majorBidi"/>
          <w:sz w:val="24"/>
          <w:szCs w:val="24"/>
        </w:rPr>
      </w:pPr>
    </w:p>
    <w:p w:rsidR="00EC5A0C" w:rsidRDefault="00EC5A0C" w:rsidP="00EC5A0C">
      <w:pPr>
        <w:bidi w:val="0"/>
        <w:spacing w:line="360" w:lineRule="auto"/>
        <w:jc w:val="both"/>
        <w:rPr>
          <w:rFonts w:asciiTheme="majorBidi" w:hAnsiTheme="majorBidi" w:cstheme="majorBidi"/>
          <w:sz w:val="24"/>
          <w:szCs w:val="24"/>
        </w:rPr>
      </w:pPr>
    </w:p>
    <w:p w:rsidR="007461CD" w:rsidRDefault="007461CD" w:rsidP="007461CD">
      <w:pPr>
        <w:bidi w:val="0"/>
        <w:spacing w:line="360" w:lineRule="auto"/>
        <w:jc w:val="both"/>
      </w:pPr>
    </w:p>
    <w:p w:rsidR="00090F28" w:rsidRPr="00216F3A" w:rsidRDefault="00216F3A" w:rsidP="00F719FE">
      <w:pPr>
        <w:pStyle w:val="1"/>
        <w:numPr>
          <w:ilvl w:val="0"/>
          <w:numId w:val="16"/>
        </w:numPr>
        <w:spacing w:line="360" w:lineRule="auto"/>
        <w:ind w:left="426"/>
        <w:rPr>
          <w:sz w:val="28"/>
          <w:szCs w:val="28"/>
        </w:rPr>
      </w:pPr>
      <w:r>
        <w:lastRenderedPageBreak/>
        <w:t xml:space="preserve"> </w:t>
      </w:r>
      <w:bookmarkStart w:id="27" w:name="_Toc60167218"/>
      <w:r w:rsidR="00090F28" w:rsidRPr="00216F3A">
        <w:rPr>
          <w:sz w:val="28"/>
          <w:szCs w:val="28"/>
        </w:rPr>
        <w:t>Human Toxicity</w:t>
      </w:r>
      <w:bookmarkEnd w:id="27"/>
    </w:p>
    <w:p w:rsidR="00090F28" w:rsidRDefault="00090F28" w:rsidP="00AC6F41">
      <w:pPr>
        <w:bidi w:val="0"/>
        <w:spacing w:line="360" w:lineRule="auto"/>
        <w:jc w:val="both"/>
        <w:rPr>
          <w:rFonts w:asciiTheme="majorBidi" w:hAnsiTheme="majorBidi" w:cstheme="majorBidi"/>
          <w:sz w:val="24"/>
          <w:szCs w:val="24"/>
        </w:rPr>
      </w:pPr>
      <w:r w:rsidRPr="00C80B9D">
        <w:rPr>
          <w:rFonts w:asciiTheme="majorBidi" w:hAnsiTheme="majorBidi" w:cstheme="majorBidi"/>
          <w:sz w:val="24"/>
          <w:szCs w:val="24"/>
        </w:rPr>
        <w:t xml:space="preserve">As for the probability of human toxicity </w:t>
      </w:r>
      <w:r>
        <w:rPr>
          <w:rFonts w:asciiTheme="majorBidi" w:hAnsiTheme="majorBidi" w:cstheme="majorBidi"/>
          <w:sz w:val="24"/>
          <w:szCs w:val="24"/>
        </w:rPr>
        <w:t xml:space="preserve">the obtained results are shown in figure </w:t>
      </w:r>
      <w:r w:rsidR="00275E14">
        <w:rPr>
          <w:rFonts w:asciiTheme="majorBidi" w:hAnsiTheme="majorBidi" w:cstheme="majorBidi"/>
          <w:sz w:val="24"/>
          <w:szCs w:val="24"/>
        </w:rPr>
        <w:t>8</w:t>
      </w:r>
      <w:r>
        <w:rPr>
          <w:rFonts w:asciiTheme="majorBidi" w:hAnsiTheme="majorBidi" w:cstheme="majorBidi"/>
          <w:sz w:val="24"/>
          <w:szCs w:val="24"/>
        </w:rPr>
        <w:t>.</w:t>
      </w:r>
    </w:p>
    <w:p w:rsidR="00090F28" w:rsidRPr="00C80B9D" w:rsidRDefault="00090F28" w:rsidP="00090F28">
      <w:pPr>
        <w:spacing w:line="360" w:lineRule="auto"/>
        <w:jc w:val="center"/>
        <w:rPr>
          <w:rFonts w:asciiTheme="majorBidi" w:hAnsiTheme="majorBidi" w:cstheme="majorBidi"/>
          <w:sz w:val="24"/>
          <w:szCs w:val="24"/>
          <w:rtl/>
        </w:rPr>
      </w:pPr>
      <w:r w:rsidRPr="00C80B9D">
        <w:rPr>
          <w:rFonts w:asciiTheme="majorBidi" w:hAnsiTheme="majorBidi" w:cstheme="majorBidi"/>
          <w:noProof/>
          <w:sz w:val="24"/>
          <w:szCs w:val="24"/>
        </w:rPr>
        <w:drawing>
          <wp:inline distT="0" distB="0" distL="0" distR="0">
            <wp:extent cx="3562350" cy="2143125"/>
            <wp:effectExtent l="19050" t="0" r="19050" b="0"/>
            <wp:docPr id="6"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90F28" w:rsidRPr="00C80B9D" w:rsidRDefault="00090F28" w:rsidP="00090F28">
      <w:pPr>
        <w:pStyle w:val="a8"/>
        <w:spacing w:line="360" w:lineRule="auto"/>
        <w:jc w:val="center"/>
        <w:rPr>
          <w:rFonts w:asciiTheme="majorBidi" w:hAnsiTheme="majorBidi" w:cstheme="majorBidi"/>
          <w:b w:val="0"/>
          <w:bCs w:val="0"/>
          <w:color w:val="auto"/>
          <w:sz w:val="24"/>
          <w:szCs w:val="24"/>
        </w:rPr>
      </w:pPr>
      <w:bookmarkStart w:id="28" w:name="_Toc61699671"/>
      <w:r w:rsidRPr="00C80B9D">
        <w:rPr>
          <w:rFonts w:asciiTheme="majorBidi" w:hAnsiTheme="majorBidi" w:cstheme="majorBidi"/>
          <w:color w:val="auto"/>
          <w:sz w:val="24"/>
          <w:szCs w:val="24"/>
        </w:rPr>
        <w:t xml:space="preserve">Figure </w:t>
      </w:r>
      <w:r w:rsidR="009C25FD" w:rsidRPr="00C80B9D">
        <w:rPr>
          <w:rFonts w:asciiTheme="majorBidi" w:hAnsiTheme="majorBidi" w:cstheme="majorBidi"/>
          <w:color w:val="auto"/>
          <w:sz w:val="24"/>
          <w:szCs w:val="24"/>
        </w:rPr>
        <w:fldChar w:fldCharType="begin"/>
      </w:r>
      <w:r w:rsidRPr="00C80B9D">
        <w:rPr>
          <w:rFonts w:asciiTheme="majorBidi" w:hAnsiTheme="majorBidi" w:cstheme="majorBidi"/>
          <w:color w:val="auto"/>
          <w:sz w:val="24"/>
          <w:szCs w:val="24"/>
        </w:rPr>
        <w:instrText xml:space="preserve"> SEQ Figure \* ARABIC </w:instrText>
      </w:r>
      <w:r w:rsidR="009C25FD" w:rsidRPr="00C80B9D">
        <w:rPr>
          <w:rFonts w:asciiTheme="majorBidi" w:hAnsiTheme="majorBidi" w:cstheme="majorBidi"/>
          <w:color w:val="auto"/>
          <w:sz w:val="24"/>
          <w:szCs w:val="24"/>
        </w:rPr>
        <w:fldChar w:fldCharType="separate"/>
      </w:r>
      <w:r w:rsidR="00BF1FA0">
        <w:rPr>
          <w:rFonts w:asciiTheme="majorBidi" w:hAnsiTheme="majorBidi" w:cstheme="majorBidi"/>
          <w:noProof/>
          <w:color w:val="auto"/>
          <w:sz w:val="24"/>
          <w:szCs w:val="24"/>
        </w:rPr>
        <w:t>8</w:t>
      </w:r>
      <w:r w:rsidR="009C25FD" w:rsidRPr="00C80B9D">
        <w:rPr>
          <w:rFonts w:asciiTheme="majorBidi" w:hAnsiTheme="majorBidi" w:cstheme="majorBidi"/>
          <w:color w:val="auto"/>
          <w:sz w:val="24"/>
          <w:szCs w:val="24"/>
        </w:rPr>
        <w:fldChar w:fldCharType="end"/>
      </w:r>
      <w:r w:rsidRPr="00C80B9D">
        <w:rPr>
          <w:rFonts w:asciiTheme="majorBidi" w:hAnsiTheme="majorBidi" w:cstheme="majorBidi"/>
          <w:color w:val="auto"/>
          <w:sz w:val="24"/>
          <w:szCs w:val="24"/>
        </w:rPr>
        <w:t>: Human toxicity impact for each process in kg 1,4-DCB.</w:t>
      </w:r>
      <w:bookmarkEnd w:id="28"/>
    </w:p>
    <w:p w:rsidR="00090F28" w:rsidRDefault="00090F28" w:rsidP="00090F28">
      <w:pPr>
        <w:bidi w:val="0"/>
        <w:spacing w:line="360" w:lineRule="auto"/>
        <w:jc w:val="both"/>
        <w:rPr>
          <w:rFonts w:asciiTheme="majorBidi" w:hAnsiTheme="majorBidi" w:cstheme="majorBidi"/>
          <w:sz w:val="24"/>
          <w:szCs w:val="24"/>
        </w:rPr>
      </w:pPr>
      <w:r>
        <w:rPr>
          <w:rFonts w:asciiTheme="majorBidi" w:hAnsiTheme="majorBidi" w:cstheme="majorBidi"/>
          <w:sz w:val="24"/>
          <w:szCs w:val="24"/>
        </w:rPr>
        <w:t>I</w:t>
      </w:r>
      <w:r w:rsidRPr="00C80B9D">
        <w:rPr>
          <w:rFonts w:asciiTheme="majorBidi" w:hAnsiTheme="majorBidi" w:cstheme="majorBidi"/>
          <w:sz w:val="24"/>
          <w:szCs w:val="24"/>
        </w:rPr>
        <w:t xml:space="preserve">t was noticed that CNDs </w:t>
      </w:r>
      <w:r>
        <w:rPr>
          <w:rFonts w:asciiTheme="majorBidi" w:hAnsiTheme="majorBidi" w:cstheme="majorBidi"/>
          <w:sz w:val="24"/>
          <w:szCs w:val="24"/>
        </w:rPr>
        <w:t>synthesis is</w:t>
      </w:r>
      <w:r w:rsidRPr="00C80B9D">
        <w:rPr>
          <w:rFonts w:asciiTheme="majorBidi" w:hAnsiTheme="majorBidi" w:cstheme="majorBidi"/>
          <w:sz w:val="24"/>
          <w:szCs w:val="24"/>
        </w:rPr>
        <w:t xml:space="preserve"> </w:t>
      </w:r>
      <w:r w:rsidR="00370767">
        <w:rPr>
          <w:rFonts w:asciiTheme="majorBidi" w:hAnsiTheme="majorBidi" w:cstheme="majorBidi"/>
          <w:sz w:val="24"/>
          <w:szCs w:val="24"/>
        </w:rPr>
        <w:t xml:space="preserve">a </w:t>
      </w:r>
      <w:r w:rsidRPr="00C80B9D">
        <w:rPr>
          <w:rFonts w:asciiTheme="majorBidi" w:hAnsiTheme="majorBidi" w:cstheme="majorBidi"/>
          <w:sz w:val="24"/>
          <w:szCs w:val="24"/>
        </w:rPr>
        <w:t xml:space="preserve">process </w:t>
      </w:r>
      <w:r>
        <w:rPr>
          <w:rFonts w:asciiTheme="majorBidi" w:hAnsiTheme="majorBidi" w:cstheme="majorBidi"/>
          <w:sz w:val="24"/>
          <w:szCs w:val="24"/>
        </w:rPr>
        <w:t>at which</w:t>
      </w:r>
      <w:r w:rsidRPr="00C80B9D">
        <w:rPr>
          <w:rFonts w:asciiTheme="majorBidi" w:hAnsiTheme="majorBidi" w:cstheme="majorBidi"/>
          <w:sz w:val="24"/>
          <w:szCs w:val="24"/>
        </w:rPr>
        <w:t xml:space="preserve"> no toxic emissions occur, while the compost manufacturing process is the most </w:t>
      </w:r>
      <w:r>
        <w:rPr>
          <w:rFonts w:asciiTheme="majorBidi" w:hAnsiTheme="majorBidi" w:cstheme="majorBidi"/>
          <w:sz w:val="24"/>
          <w:szCs w:val="24"/>
        </w:rPr>
        <w:t>hazardous</w:t>
      </w:r>
      <w:r w:rsidRPr="00C80B9D">
        <w:rPr>
          <w:rFonts w:asciiTheme="majorBidi" w:hAnsiTheme="majorBidi" w:cstheme="majorBidi"/>
          <w:sz w:val="24"/>
          <w:szCs w:val="24"/>
        </w:rPr>
        <w:t xml:space="preserve"> one as it includes some ammonia emissions which is considered tox</w:t>
      </w:r>
      <w:r>
        <w:rPr>
          <w:rFonts w:asciiTheme="majorBidi" w:hAnsiTheme="majorBidi" w:cstheme="majorBidi"/>
          <w:sz w:val="24"/>
          <w:szCs w:val="24"/>
        </w:rPr>
        <w:t>ic</w:t>
      </w:r>
      <w:r w:rsidRPr="00C80B9D">
        <w:rPr>
          <w:rFonts w:asciiTheme="majorBidi" w:hAnsiTheme="majorBidi" w:cstheme="majorBidi"/>
          <w:sz w:val="24"/>
          <w:szCs w:val="24"/>
        </w:rPr>
        <w:t>. Bio-fuel pellets on the other hand are less toxic, the human toxicity impact is due to sulfur dioxide emissions pro</w:t>
      </w:r>
      <w:r>
        <w:rPr>
          <w:rFonts w:asciiTheme="majorBidi" w:hAnsiTheme="majorBidi" w:cstheme="majorBidi"/>
          <w:sz w:val="24"/>
          <w:szCs w:val="24"/>
        </w:rPr>
        <w:t>duced after using the pellets</w:t>
      </w:r>
      <w:r w:rsidRPr="00C80B9D">
        <w:rPr>
          <w:rFonts w:asciiTheme="majorBidi" w:hAnsiTheme="majorBidi" w:cstheme="majorBidi"/>
          <w:sz w:val="24"/>
          <w:szCs w:val="24"/>
        </w:rPr>
        <w:t>.</w:t>
      </w:r>
    </w:p>
    <w:p w:rsidR="00090F28" w:rsidRPr="005E34B0" w:rsidRDefault="00090F28" w:rsidP="00090F28">
      <w:pPr>
        <w:spacing w:line="360" w:lineRule="auto"/>
        <w:jc w:val="both"/>
        <w:rPr>
          <w:rFonts w:asciiTheme="majorBidi" w:hAnsiTheme="majorBidi" w:cstheme="majorBidi"/>
          <w:sz w:val="24"/>
          <w:szCs w:val="24"/>
        </w:rPr>
      </w:pPr>
    </w:p>
    <w:p w:rsidR="00090F28" w:rsidRPr="00216F3A" w:rsidRDefault="00216F3A" w:rsidP="00F719FE">
      <w:pPr>
        <w:pStyle w:val="1"/>
        <w:numPr>
          <w:ilvl w:val="0"/>
          <w:numId w:val="16"/>
        </w:numPr>
        <w:spacing w:line="360" w:lineRule="auto"/>
        <w:ind w:left="426" w:hanging="426"/>
        <w:rPr>
          <w:sz w:val="28"/>
          <w:szCs w:val="28"/>
        </w:rPr>
      </w:pPr>
      <w:r>
        <w:t xml:space="preserve"> </w:t>
      </w:r>
      <w:bookmarkStart w:id="29" w:name="_Toc60167219"/>
      <w:r w:rsidR="00090F28" w:rsidRPr="00216F3A">
        <w:rPr>
          <w:sz w:val="28"/>
          <w:szCs w:val="28"/>
        </w:rPr>
        <w:t>Photochemical Oxidation</w:t>
      </w:r>
      <w:bookmarkEnd w:id="29"/>
    </w:p>
    <w:p w:rsidR="00090F28" w:rsidRDefault="00090F28" w:rsidP="007461CD">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photochemical oxidation category was also studied and the results obtained are shown in figure </w:t>
      </w:r>
      <w:r w:rsidR="00275E14">
        <w:rPr>
          <w:rFonts w:asciiTheme="majorBidi" w:hAnsiTheme="majorBidi" w:cstheme="majorBidi"/>
          <w:sz w:val="24"/>
          <w:szCs w:val="24"/>
        </w:rPr>
        <w:t>9</w:t>
      </w:r>
      <w:r>
        <w:rPr>
          <w:rFonts w:asciiTheme="majorBidi" w:hAnsiTheme="majorBidi" w:cstheme="majorBidi"/>
          <w:sz w:val="24"/>
          <w:szCs w:val="24"/>
        </w:rPr>
        <w:t>.</w:t>
      </w:r>
    </w:p>
    <w:p w:rsidR="00090F28" w:rsidRPr="00C80B9D" w:rsidRDefault="00090F28" w:rsidP="00090F28">
      <w:pPr>
        <w:spacing w:line="360" w:lineRule="auto"/>
        <w:jc w:val="center"/>
        <w:rPr>
          <w:rFonts w:asciiTheme="majorBidi" w:hAnsiTheme="majorBidi" w:cstheme="majorBidi"/>
          <w:sz w:val="24"/>
          <w:szCs w:val="24"/>
          <w:rtl/>
        </w:rPr>
      </w:pPr>
      <w:r w:rsidRPr="00C80B9D">
        <w:rPr>
          <w:rFonts w:asciiTheme="majorBidi" w:hAnsiTheme="majorBidi" w:cstheme="majorBidi"/>
          <w:noProof/>
          <w:sz w:val="24"/>
          <w:szCs w:val="24"/>
        </w:rPr>
        <w:drawing>
          <wp:inline distT="0" distB="0" distL="0" distR="0">
            <wp:extent cx="3581400" cy="2028825"/>
            <wp:effectExtent l="19050" t="0" r="19050" b="0"/>
            <wp:docPr id="7"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90F28" w:rsidRDefault="00090F28" w:rsidP="00090F28">
      <w:pPr>
        <w:pStyle w:val="a8"/>
        <w:spacing w:line="360" w:lineRule="auto"/>
        <w:jc w:val="center"/>
        <w:rPr>
          <w:rFonts w:asciiTheme="majorBidi" w:hAnsiTheme="majorBidi" w:cstheme="majorBidi"/>
          <w:color w:val="auto"/>
          <w:sz w:val="24"/>
          <w:szCs w:val="24"/>
        </w:rPr>
      </w:pPr>
      <w:bookmarkStart w:id="30" w:name="_Toc61699672"/>
      <w:r w:rsidRPr="00C80B9D">
        <w:rPr>
          <w:rFonts w:asciiTheme="majorBidi" w:hAnsiTheme="majorBidi" w:cstheme="majorBidi"/>
          <w:color w:val="auto"/>
          <w:sz w:val="24"/>
          <w:szCs w:val="24"/>
        </w:rPr>
        <w:t xml:space="preserve">Figure </w:t>
      </w:r>
      <w:r w:rsidR="009C25FD" w:rsidRPr="00C80B9D">
        <w:rPr>
          <w:rFonts w:asciiTheme="majorBidi" w:hAnsiTheme="majorBidi" w:cstheme="majorBidi"/>
          <w:color w:val="auto"/>
          <w:sz w:val="24"/>
          <w:szCs w:val="24"/>
        </w:rPr>
        <w:fldChar w:fldCharType="begin"/>
      </w:r>
      <w:r w:rsidRPr="00C80B9D">
        <w:rPr>
          <w:rFonts w:asciiTheme="majorBidi" w:hAnsiTheme="majorBidi" w:cstheme="majorBidi"/>
          <w:color w:val="auto"/>
          <w:sz w:val="24"/>
          <w:szCs w:val="24"/>
        </w:rPr>
        <w:instrText xml:space="preserve"> SEQ Figure \* ARABIC </w:instrText>
      </w:r>
      <w:r w:rsidR="009C25FD" w:rsidRPr="00C80B9D">
        <w:rPr>
          <w:rFonts w:asciiTheme="majorBidi" w:hAnsiTheme="majorBidi" w:cstheme="majorBidi"/>
          <w:color w:val="auto"/>
          <w:sz w:val="24"/>
          <w:szCs w:val="24"/>
        </w:rPr>
        <w:fldChar w:fldCharType="separate"/>
      </w:r>
      <w:r w:rsidR="00BF1FA0">
        <w:rPr>
          <w:rFonts w:asciiTheme="majorBidi" w:hAnsiTheme="majorBidi" w:cstheme="majorBidi"/>
          <w:noProof/>
          <w:color w:val="auto"/>
          <w:sz w:val="24"/>
          <w:szCs w:val="24"/>
        </w:rPr>
        <w:t>9</w:t>
      </w:r>
      <w:r w:rsidR="009C25FD" w:rsidRPr="00C80B9D">
        <w:rPr>
          <w:rFonts w:asciiTheme="majorBidi" w:hAnsiTheme="majorBidi" w:cstheme="majorBidi"/>
          <w:color w:val="auto"/>
          <w:sz w:val="24"/>
          <w:szCs w:val="24"/>
        </w:rPr>
        <w:fldChar w:fldCharType="end"/>
      </w:r>
      <w:r w:rsidRPr="00C80B9D">
        <w:rPr>
          <w:rFonts w:asciiTheme="majorBidi" w:hAnsiTheme="majorBidi" w:cstheme="majorBidi"/>
          <w:color w:val="auto"/>
          <w:sz w:val="24"/>
          <w:szCs w:val="24"/>
        </w:rPr>
        <w:t>: Photochemical oxidation impact for each process in kg ethylene.</w:t>
      </w:r>
      <w:bookmarkEnd w:id="30"/>
    </w:p>
    <w:p w:rsidR="007461CD" w:rsidRDefault="00090F28" w:rsidP="0066250F">
      <w:pPr>
        <w:bidi w:val="0"/>
        <w:spacing w:line="360" w:lineRule="auto"/>
        <w:jc w:val="both"/>
        <w:rPr>
          <w:rFonts w:asciiTheme="majorBidi" w:hAnsiTheme="majorBidi" w:cstheme="majorBidi"/>
          <w:sz w:val="24"/>
          <w:szCs w:val="24"/>
        </w:rPr>
      </w:pPr>
      <w:r>
        <w:rPr>
          <w:rFonts w:asciiTheme="majorBidi" w:hAnsiTheme="majorBidi" w:cstheme="majorBidi"/>
          <w:sz w:val="24"/>
          <w:szCs w:val="24"/>
        </w:rPr>
        <w:t>It was observed that b</w:t>
      </w:r>
      <w:r w:rsidRPr="00C80B9D">
        <w:rPr>
          <w:rFonts w:asciiTheme="majorBidi" w:hAnsiTheme="majorBidi" w:cstheme="majorBidi"/>
          <w:sz w:val="24"/>
          <w:szCs w:val="24"/>
        </w:rPr>
        <w:t xml:space="preserve">io-fuel pellets and compost </w:t>
      </w:r>
      <w:r>
        <w:rPr>
          <w:rFonts w:asciiTheme="majorBidi" w:hAnsiTheme="majorBidi" w:cstheme="majorBidi"/>
          <w:sz w:val="24"/>
          <w:szCs w:val="24"/>
        </w:rPr>
        <w:t xml:space="preserve">synthesis processes have low environmental effects </w:t>
      </w:r>
      <w:r w:rsidRPr="00C80B9D">
        <w:rPr>
          <w:rFonts w:asciiTheme="majorBidi" w:hAnsiTheme="majorBidi" w:cstheme="majorBidi"/>
          <w:sz w:val="24"/>
          <w:szCs w:val="24"/>
        </w:rPr>
        <w:t>in terms of Photochemical oxidation, while CNDs production lea</w:t>
      </w:r>
      <w:r>
        <w:rPr>
          <w:rFonts w:asciiTheme="majorBidi" w:hAnsiTheme="majorBidi" w:cstheme="majorBidi"/>
          <w:sz w:val="24"/>
          <w:szCs w:val="24"/>
        </w:rPr>
        <w:t>ds to some environmental effects</w:t>
      </w:r>
      <w:r w:rsidRPr="00C80B9D">
        <w:rPr>
          <w:rFonts w:asciiTheme="majorBidi" w:hAnsiTheme="majorBidi" w:cstheme="majorBidi"/>
          <w:sz w:val="24"/>
          <w:szCs w:val="24"/>
        </w:rPr>
        <w:t xml:space="preserve"> as a certain amount of phenol is produced during the olive solid waste cleaning process.</w:t>
      </w:r>
    </w:p>
    <w:p w:rsidR="00090F28" w:rsidRPr="00216F3A" w:rsidRDefault="00216F3A" w:rsidP="0066250F">
      <w:pPr>
        <w:pStyle w:val="1"/>
        <w:numPr>
          <w:ilvl w:val="0"/>
          <w:numId w:val="16"/>
        </w:numPr>
        <w:spacing w:line="360" w:lineRule="auto"/>
        <w:ind w:left="426" w:hanging="426"/>
        <w:rPr>
          <w:sz w:val="28"/>
          <w:szCs w:val="28"/>
        </w:rPr>
      </w:pPr>
      <w:r>
        <w:lastRenderedPageBreak/>
        <w:t xml:space="preserve"> </w:t>
      </w:r>
      <w:bookmarkStart w:id="31" w:name="_Toc60167220"/>
      <w:r w:rsidR="00090F28" w:rsidRPr="00216F3A">
        <w:rPr>
          <w:sz w:val="28"/>
          <w:szCs w:val="28"/>
        </w:rPr>
        <w:t>Eutrophication</w:t>
      </w:r>
      <w:bookmarkEnd w:id="31"/>
    </w:p>
    <w:p w:rsidR="00090F28" w:rsidRDefault="00090F28" w:rsidP="00AC6F41">
      <w:pPr>
        <w:bidi w:val="0"/>
        <w:spacing w:line="360" w:lineRule="auto"/>
        <w:jc w:val="both"/>
        <w:rPr>
          <w:rFonts w:asciiTheme="majorBidi" w:hAnsiTheme="majorBidi" w:cstheme="majorBidi"/>
          <w:sz w:val="24"/>
          <w:szCs w:val="24"/>
        </w:rPr>
      </w:pPr>
      <w:r>
        <w:rPr>
          <w:rFonts w:asciiTheme="majorBidi" w:hAnsiTheme="majorBidi" w:cstheme="majorBidi"/>
          <w:sz w:val="24"/>
          <w:szCs w:val="24"/>
        </w:rPr>
        <w:t>The following</w:t>
      </w:r>
      <w:r w:rsidR="00370767">
        <w:rPr>
          <w:rFonts w:asciiTheme="majorBidi" w:hAnsiTheme="majorBidi" w:cstheme="majorBidi"/>
          <w:sz w:val="24"/>
          <w:szCs w:val="24"/>
        </w:rPr>
        <w:t xml:space="preserve"> figure</w:t>
      </w:r>
      <w:r w:rsidRPr="00184B55">
        <w:rPr>
          <w:rFonts w:asciiTheme="majorBidi" w:hAnsiTheme="majorBidi" w:cstheme="majorBidi"/>
          <w:sz w:val="24"/>
          <w:szCs w:val="24"/>
        </w:rPr>
        <w:t xml:space="preserve"> </w:t>
      </w:r>
      <w:r>
        <w:rPr>
          <w:rFonts w:asciiTheme="majorBidi" w:hAnsiTheme="majorBidi" w:cstheme="majorBidi"/>
          <w:sz w:val="24"/>
          <w:szCs w:val="24"/>
        </w:rPr>
        <w:t>shows the obtained results in terms of eutrophication impact assessment.</w:t>
      </w:r>
    </w:p>
    <w:p w:rsidR="00090F28" w:rsidRPr="00184B55" w:rsidRDefault="00090F28" w:rsidP="00090F28">
      <w:pPr>
        <w:bidi w:val="0"/>
        <w:spacing w:line="360" w:lineRule="auto"/>
        <w:jc w:val="both"/>
        <w:rPr>
          <w:rFonts w:asciiTheme="majorBidi" w:hAnsiTheme="majorBidi" w:cstheme="majorBidi"/>
          <w:sz w:val="24"/>
          <w:szCs w:val="24"/>
        </w:rPr>
      </w:pPr>
    </w:p>
    <w:p w:rsidR="00090F28" w:rsidRPr="00C80B9D" w:rsidRDefault="00090F28" w:rsidP="00090F28">
      <w:pPr>
        <w:spacing w:line="360" w:lineRule="auto"/>
        <w:jc w:val="center"/>
        <w:rPr>
          <w:rFonts w:asciiTheme="majorBidi" w:hAnsiTheme="majorBidi" w:cstheme="majorBidi"/>
          <w:sz w:val="24"/>
          <w:szCs w:val="24"/>
          <w:rtl/>
        </w:rPr>
      </w:pPr>
      <w:r w:rsidRPr="00C80B9D">
        <w:rPr>
          <w:rFonts w:asciiTheme="majorBidi" w:hAnsiTheme="majorBidi" w:cstheme="majorBidi"/>
          <w:noProof/>
          <w:sz w:val="24"/>
          <w:szCs w:val="24"/>
        </w:rPr>
        <w:drawing>
          <wp:inline distT="0" distB="0" distL="0" distR="0">
            <wp:extent cx="3737941" cy="2117034"/>
            <wp:effectExtent l="19050" t="0" r="14909" b="0"/>
            <wp:docPr id="8"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90F28" w:rsidRDefault="00090F28" w:rsidP="00090F28">
      <w:pPr>
        <w:pStyle w:val="a8"/>
        <w:spacing w:line="360" w:lineRule="auto"/>
        <w:jc w:val="center"/>
        <w:rPr>
          <w:rFonts w:asciiTheme="majorBidi" w:hAnsiTheme="majorBidi" w:cstheme="majorBidi"/>
          <w:color w:val="auto"/>
          <w:sz w:val="24"/>
          <w:szCs w:val="24"/>
        </w:rPr>
      </w:pPr>
      <w:bookmarkStart w:id="32" w:name="_Toc61699673"/>
      <w:r w:rsidRPr="00C80B9D">
        <w:rPr>
          <w:rFonts w:asciiTheme="majorBidi" w:hAnsiTheme="majorBidi" w:cstheme="majorBidi"/>
          <w:color w:val="auto"/>
          <w:sz w:val="24"/>
          <w:szCs w:val="24"/>
        </w:rPr>
        <w:t xml:space="preserve">Figure </w:t>
      </w:r>
      <w:r w:rsidR="009C25FD" w:rsidRPr="00C80B9D">
        <w:rPr>
          <w:rFonts w:asciiTheme="majorBidi" w:hAnsiTheme="majorBidi" w:cstheme="majorBidi"/>
          <w:color w:val="auto"/>
          <w:sz w:val="24"/>
          <w:szCs w:val="24"/>
        </w:rPr>
        <w:fldChar w:fldCharType="begin"/>
      </w:r>
      <w:r w:rsidRPr="00C80B9D">
        <w:rPr>
          <w:rFonts w:asciiTheme="majorBidi" w:hAnsiTheme="majorBidi" w:cstheme="majorBidi"/>
          <w:color w:val="auto"/>
          <w:sz w:val="24"/>
          <w:szCs w:val="24"/>
        </w:rPr>
        <w:instrText xml:space="preserve"> SEQ Figure \* ARABIC </w:instrText>
      </w:r>
      <w:r w:rsidR="009C25FD" w:rsidRPr="00C80B9D">
        <w:rPr>
          <w:rFonts w:asciiTheme="majorBidi" w:hAnsiTheme="majorBidi" w:cstheme="majorBidi"/>
          <w:color w:val="auto"/>
          <w:sz w:val="24"/>
          <w:szCs w:val="24"/>
        </w:rPr>
        <w:fldChar w:fldCharType="separate"/>
      </w:r>
      <w:r w:rsidR="00BF1FA0">
        <w:rPr>
          <w:rFonts w:asciiTheme="majorBidi" w:hAnsiTheme="majorBidi" w:cstheme="majorBidi"/>
          <w:noProof/>
          <w:color w:val="auto"/>
          <w:sz w:val="24"/>
          <w:szCs w:val="24"/>
        </w:rPr>
        <w:t>10</w:t>
      </w:r>
      <w:r w:rsidR="009C25FD" w:rsidRPr="00C80B9D">
        <w:rPr>
          <w:rFonts w:asciiTheme="majorBidi" w:hAnsiTheme="majorBidi" w:cstheme="majorBidi"/>
          <w:color w:val="auto"/>
          <w:sz w:val="24"/>
          <w:szCs w:val="24"/>
        </w:rPr>
        <w:fldChar w:fldCharType="end"/>
      </w:r>
      <w:r w:rsidRPr="00C80B9D">
        <w:rPr>
          <w:rFonts w:asciiTheme="majorBidi" w:hAnsiTheme="majorBidi" w:cstheme="majorBidi"/>
          <w:color w:val="auto"/>
          <w:sz w:val="24"/>
          <w:szCs w:val="24"/>
        </w:rPr>
        <w:t>:</w:t>
      </w:r>
      <w:r>
        <w:rPr>
          <w:rFonts w:asciiTheme="majorBidi" w:hAnsiTheme="majorBidi" w:cstheme="majorBidi"/>
          <w:color w:val="auto"/>
          <w:sz w:val="24"/>
          <w:szCs w:val="24"/>
        </w:rPr>
        <w:t xml:space="preserve"> Eutrophication</w:t>
      </w:r>
      <w:r w:rsidRPr="00C80B9D">
        <w:rPr>
          <w:rFonts w:asciiTheme="majorBidi" w:hAnsiTheme="majorBidi" w:cstheme="majorBidi"/>
          <w:color w:val="auto"/>
          <w:sz w:val="24"/>
          <w:szCs w:val="24"/>
        </w:rPr>
        <w:t xml:space="preserve"> impact for each process in kg NO</w:t>
      </w:r>
      <w:r w:rsidRPr="00C80B9D">
        <w:rPr>
          <w:rFonts w:asciiTheme="majorBidi" w:hAnsiTheme="majorBidi" w:cstheme="majorBidi"/>
          <w:color w:val="auto"/>
          <w:sz w:val="24"/>
          <w:szCs w:val="24"/>
          <w:vertAlign w:val="subscript"/>
        </w:rPr>
        <w:t>x</w:t>
      </w:r>
      <w:r w:rsidRPr="00C80B9D">
        <w:rPr>
          <w:rFonts w:asciiTheme="majorBidi" w:hAnsiTheme="majorBidi" w:cstheme="majorBidi"/>
          <w:color w:val="auto"/>
          <w:sz w:val="24"/>
          <w:szCs w:val="24"/>
        </w:rPr>
        <w:t>.</w:t>
      </w:r>
      <w:bookmarkEnd w:id="32"/>
    </w:p>
    <w:p w:rsidR="00090F28" w:rsidRDefault="00090F28" w:rsidP="00090F28">
      <w:pPr>
        <w:bidi w:val="0"/>
        <w:spacing w:line="360" w:lineRule="auto"/>
        <w:jc w:val="both"/>
        <w:rPr>
          <w:rFonts w:asciiTheme="majorBidi" w:hAnsiTheme="majorBidi" w:cstheme="majorBidi"/>
          <w:sz w:val="24"/>
          <w:szCs w:val="24"/>
        </w:rPr>
      </w:pPr>
      <w:r>
        <w:rPr>
          <w:rFonts w:asciiTheme="majorBidi" w:hAnsiTheme="majorBidi" w:cstheme="majorBidi"/>
          <w:sz w:val="24"/>
          <w:szCs w:val="24"/>
        </w:rPr>
        <w:t>It was noticed that t</w:t>
      </w:r>
      <w:r w:rsidRPr="00C80B9D">
        <w:rPr>
          <w:rFonts w:asciiTheme="majorBidi" w:hAnsiTheme="majorBidi" w:cstheme="majorBidi"/>
          <w:sz w:val="24"/>
          <w:szCs w:val="24"/>
        </w:rPr>
        <w:t xml:space="preserve">he only process related to eutrophication is compost production </w:t>
      </w:r>
      <w:r w:rsidR="00370767">
        <w:rPr>
          <w:rFonts w:asciiTheme="majorBidi" w:hAnsiTheme="majorBidi" w:cstheme="majorBidi"/>
          <w:sz w:val="24"/>
          <w:szCs w:val="24"/>
        </w:rPr>
        <w:t>due to</w:t>
      </w:r>
      <w:r w:rsidRPr="00C80B9D">
        <w:rPr>
          <w:rFonts w:asciiTheme="majorBidi" w:hAnsiTheme="majorBidi" w:cstheme="majorBidi"/>
          <w:sz w:val="24"/>
          <w:szCs w:val="24"/>
        </w:rPr>
        <w:t xml:space="preserve">  certain amount of ammonia emi</w:t>
      </w:r>
      <w:r w:rsidR="00370767">
        <w:rPr>
          <w:rFonts w:asciiTheme="majorBidi" w:hAnsiTheme="majorBidi" w:cstheme="majorBidi"/>
          <w:sz w:val="24"/>
          <w:szCs w:val="24"/>
        </w:rPr>
        <w:t>tted to air</w:t>
      </w:r>
      <w:r w:rsidRPr="00C80B9D">
        <w:rPr>
          <w:rFonts w:asciiTheme="majorBidi" w:hAnsiTheme="majorBidi" w:cstheme="majorBidi"/>
          <w:sz w:val="24"/>
          <w:szCs w:val="24"/>
        </w:rPr>
        <w:t xml:space="preserve"> which </w:t>
      </w:r>
      <w:r w:rsidR="00370767">
        <w:rPr>
          <w:rFonts w:asciiTheme="majorBidi" w:hAnsiTheme="majorBidi" w:cstheme="majorBidi"/>
          <w:sz w:val="24"/>
          <w:szCs w:val="24"/>
        </w:rPr>
        <w:t xml:space="preserve">in their turn </w:t>
      </w:r>
      <w:r w:rsidRPr="00C80B9D">
        <w:rPr>
          <w:rFonts w:asciiTheme="majorBidi" w:hAnsiTheme="majorBidi" w:cstheme="majorBidi"/>
          <w:sz w:val="24"/>
          <w:szCs w:val="24"/>
        </w:rPr>
        <w:t xml:space="preserve">can </w:t>
      </w:r>
      <w:r>
        <w:rPr>
          <w:rFonts w:asciiTheme="majorBidi" w:hAnsiTheme="majorBidi" w:cstheme="majorBidi"/>
          <w:sz w:val="24"/>
          <w:szCs w:val="24"/>
        </w:rPr>
        <w:t xml:space="preserve">afterwards create </w:t>
      </w:r>
      <w:r w:rsidR="00370767">
        <w:rPr>
          <w:rFonts w:asciiTheme="majorBidi" w:hAnsiTheme="majorBidi" w:cstheme="majorBidi"/>
          <w:sz w:val="24"/>
          <w:szCs w:val="24"/>
        </w:rPr>
        <w:t xml:space="preserve">this </w:t>
      </w:r>
      <w:r>
        <w:rPr>
          <w:rFonts w:asciiTheme="majorBidi" w:hAnsiTheme="majorBidi" w:cstheme="majorBidi"/>
          <w:sz w:val="24"/>
          <w:szCs w:val="24"/>
        </w:rPr>
        <w:t>issue</w:t>
      </w:r>
      <w:r w:rsidRPr="00C80B9D">
        <w:rPr>
          <w:rFonts w:asciiTheme="majorBidi" w:hAnsiTheme="majorBidi" w:cstheme="majorBidi"/>
          <w:sz w:val="24"/>
          <w:szCs w:val="24"/>
        </w:rPr>
        <w:t>.</w:t>
      </w:r>
    </w:p>
    <w:p w:rsidR="00090F28" w:rsidRPr="00C80B9D" w:rsidRDefault="00090F28" w:rsidP="00090F28">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In Palestine olive solid waste exists in abundance amount and endangers the surrounding environment, thus a treatment process is needed. Based on the results obtained from this study, CNDs synthesize process, unlike both bio-fuel pellets and compost synthesize processes, produce an eco-friendly product which has multiple applications and almost </w:t>
      </w:r>
      <w:r w:rsidR="00AC08EF">
        <w:rPr>
          <w:rFonts w:asciiTheme="majorBidi" w:hAnsiTheme="majorBidi" w:cstheme="majorBidi"/>
          <w:sz w:val="24"/>
          <w:szCs w:val="24"/>
        </w:rPr>
        <w:t xml:space="preserve">mild </w:t>
      </w:r>
      <w:r>
        <w:rPr>
          <w:rFonts w:asciiTheme="majorBidi" w:hAnsiTheme="majorBidi" w:cstheme="majorBidi"/>
          <w:sz w:val="24"/>
          <w:szCs w:val="24"/>
        </w:rPr>
        <w:t>environmental effects. Also</w:t>
      </w:r>
      <w:r w:rsidR="00AC08EF">
        <w:rPr>
          <w:rFonts w:asciiTheme="majorBidi" w:hAnsiTheme="majorBidi" w:cstheme="majorBidi"/>
          <w:sz w:val="24"/>
          <w:szCs w:val="24"/>
        </w:rPr>
        <w:t>,</w:t>
      </w:r>
      <w:r>
        <w:rPr>
          <w:rFonts w:asciiTheme="majorBidi" w:hAnsiTheme="majorBidi" w:cstheme="majorBidi"/>
          <w:sz w:val="24"/>
          <w:szCs w:val="24"/>
        </w:rPr>
        <w:t xml:space="preserve"> this process is not associated with any human toxicity or eutrophication, thus is considered the most valid one.</w:t>
      </w:r>
    </w:p>
    <w:p w:rsidR="007461CD" w:rsidRPr="00C80B9D" w:rsidRDefault="007461CD" w:rsidP="00090F28">
      <w:pPr>
        <w:spacing w:line="360" w:lineRule="auto"/>
        <w:jc w:val="both"/>
        <w:rPr>
          <w:rFonts w:asciiTheme="majorBidi" w:hAnsiTheme="majorBidi" w:cstheme="majorBidi"/>
          <w:b/>
          <w:bCs/>
          <w:sz w:val="24"/>
          <w:szCs w:val="24"/>
        </w:rPr>
      </w:pPr>
    </w:p>
    <w:p w:rsidR="00090F28" w:rsidRPr="00216F3A" w:rsidRDefault="00C84BE6" w:rsidP="00C84BE6">
      <w:pPr>
        <w:pStyle w:val="1"/>
        <w:numPr>
          <w:ilvl w:val="0"/>
          <w:numId w:val="17"/>
        </w:numPr>
        <w:ind w:left="426"/>
        <w:rPr>
          <w:sz w:val="28"/>
          <w:szCs w:val="28"/>
        </w:rPr>
      </w:pPr>
      <w:r>
        <w:rPr>
          <w:sz w:val="28"/>
          <w:szCs w:val="28"/>
        </w:rPr>
        <w:t xml:space="preserve"> </w:t>
      </w:r>
      <w:bookmarkStart w:id="33" w:name="_Toc60167221"/>
      <w:r w:rsidR="00090F28" w:rsidRPr="00216F3A">
        <w:rPr>
          <w:sz w:val="28"/>
          <w:szCs w:val="28"/>
        </w:rPr>
        <w:t xml:space="preserve">Overall </w:t>
      </w:r>
      <w:r w:rsidR="004E5EE7" w:rsidRPr="00216F3A">
        <w:rPr>
          <w:sz w:val="28"/>
          <w:szCs w:val="28"/>
        </w:rPr>
        <w:t>I</w:t>
      </w:r>
      <w:r w:rsidR="00090F28" w:rsidRPr="00216F3A">
        <w:rPr>
          <w:sz w:val="28"/>
          <w:szCs w:val="28"/>
        </w:rPr>
        <w:t xml:space="preserve">mpact </w:t>
      </w:r>
      <w:r w:rsidR="004E5EE7" w:rsidRPr="00216F3A">
        <w:rPr>
          <w:sz w:val="28"/>
          <w:szCs w:val="28"/>
        </w:rPr>
        <w:t>S</w:t>
      </w:r>
      <w:r w:rsidR="00090F28" w:rsidRPr="00216F3A">
        <w:rPr>
          <w:sz w:val="28"/>
          <w:szCs w:val="28"/>
        </w:rPr>
        <w:t>cores</w:t>
      </w:r>
      <w:bookmarkEnd w:id="33"/>
    </w:p>
    <w:p w:rsidR="00996F2A" w:rsidRPr="00E97FA1" w:rsidRDefault="00996F2A" w:rsidP="004E5EE7">
      <w:pPr>
        <w:pStyle w:val="1"/>
      </w:pPr>
    </w:p>
    <w:p w:rsidR="00090F28" w:rsidRPr="00C31C03" w:rsidRDefault="00090F28" w:rsidP="00090F28">
      <w:pPr>
        <w:bidi w:val="0"/>
        <w:spacing w:line="360" w:lineRule="auto"/>
        <w:jc w:val="both"/>
        <w:rPr>
          <w:rFonts w:asciiTheme="majorBidi" w:hAnsiTheme="majorBidi" w:cstheme="majorBidi"/>
          <w:sz w:val="24"/>
          <w:szCs w:val="24"/>
        </w:rPr>
      </w:pPr>
      <w:r w:rsidRPr="00C31C03">
        <w:rPr>
          <w:rFonts w:asciiTheme="majorBidi" w:hAnsiTheme="majorBidi" w:cstheme="majorBidi"/>
          <w:sz w:val="24"/>
          <w:szCs w:val="24"/>
        </w:rPr>
        <w:t xml:space="preserve">The overall impact score was estimated in order to make a clear comparison between </w:t>
      </w:r>
      <w:r>
        <w:rPr>
          <w:rFonts w:asciiTheme="majorBidi" w:hAnsiTheme="majorBidi" w:cstheme="majorBidi"/>
          <w:sz w:val="24"/>
          <w:szCs w:val="24"/>
        </w:rPr>
        <w:t>the studied procedures</w:t>
      </w:r>
      <w:r w:rsidRPr="00C31C03">
        <w:rPr>
          <w:rFonts w:asciiTheme="majorBidi" w:hAnsiTheme="majorBidi" w:cstheme="majorBidi"/>
          <w:sz w:val="24"/>
          <w:szCs w:val="24"/>
        </w:rPr>
        <w:t xml:space="preserve"> and to obtain the</w:t>
      </w:r>
      <w:r>
        <w:rPr>
          <w:rFonts w:asciiTheme="majorBidi" w:hAnsiTheme="majorBidi" w:cstheme="majorBidi"/>
          <w:sz w:val="24"/>
          <w:szCs w:val="24"/>
        </w:rPr>
        <w:t xml:space="preserve"> environmental</w:t>
      </w:r>
      <w:r w:rsidRPr="00C31C03">
        <w:rPr>
          <w:rFonts w:asciiTheme="majorBidi" w:hAnsiTheme="majorBidi" w:cstheme="majorBidi"/>
          <w:sz w:val="24"/>
          <w:szCs w:val="24"/>
        </w:rPr>
        <w:t xml:space="preserve"> impacts in a value between 1 and -1, since without normalization different categories will have different orders of magnitude. First, the normalized impacts for each process and each category were estimated by dividing each impact of a category over the square root of the sum of squares</w:t>
      </w:r>
      <w:r w:rsidR="007E2C71">
        <w:rPr>
          <w:rFonts w:asciiTheme="majorBidi" w:hAnsiTheme="majorBidi" w:cstheme="majorBidi"/>
          <w:sz w:val="24"/>
          <w:szCs w:val="24"/>
        </w:rPr>
        <w:t xml:space="preserve"> </w:t>
      </w:r>
      <w:r w:rsidR="001640FE">
        <w:rPr>
          <w:rFonts w:asciiTheme="majorBidi" w:hAnsiTheme="majorBidi" w:cstheme="majorBidi"/>
          <w:sz w:val="24"/>
          <w:szCs w:val="24"/>
        </w:rPr>
        <w:t>[</w:t>
      </w:r>
      <w:r w:rsidR="005555FF">
        <w:rPr>
          <w:rFonts w:asciiTheme="majorBidi" w:hAnsiTheme="majorBidi" w:cstheme="majorBidi"/>
          <w:sz w:val="24"/>
          <w:szCs w:val="24"/>
        </w:rPr>
        <w:t>16</w:t>
      </w:r>
      <w:r w:rsidR="001640FE">
        <w:rPr>
          <w:rFonts w:asciiTheme="majorBidi" w:hAnsiTheme="majorBidi" w:cstheme="majorBidi"/>
          <w:sz w:val="24"/>
          <w:szCs w:val="24"/>
        </w:rPr>
        <w:t>]</w:t>
      </w:r>
      <w:r w:rsidRPr="00C31C03">
        <w:rPr>
          <w:rFonts w:asciiTheme="majorBidi" w:hAnsiTheme="majorBidi" w:cstheme="majorBidi"/>
          <w:sz w:val="24"/>
          <w:szCs w:val="24"/>
        </w:rPr>
        <w:t xml:space="preserve"> of all impacts related to that particular category. Figure </w:t>
      </w:r>
      <w:r w:rsidR="00275E14">
        <w:rPr>
          <w:rFonts w:asciiTheme="majorBidi" w:hAnsiTheme="majorBidi" w:cstheme="majorBidi"/>
          <w:sz w:val="24"/>
          <w:szCs w:val="24"/>
        </w:rPr>
        <w:t>11</w:t>
      </w:r>
      <w:r w:rsidRPr="00C31C03">
        <w:rPr>
          <w:rFonts w:asciiTheme="majorBidi" w:hAnsiTheme="majorBidi" w:cstheme="majorBidi"/>
          <w:sz w:val="24"/>
          <w:szCs w:val="24"/>
        </w:rPr>
        <w:t xml:space="preserve"> shows the normalized impacts of CNDs synthesis.</w:t>
      </w:r>
    </w:p>
    <w:p w:rsidR="00090F28" w:rsidRPr="00C31C03" w:rsidRDefault="00090F28" w:rsidP="00090F28">
      <w:pPr>
        <w:spacing w:line="360" w:lineRule="auto"/>
        <w:jc w:val="center"/>
        <w:rPr>
          <w:rFonts w:asciiTheme="majorBidi" w:hAnsiTheme="majorBidi" w:cstheme="majorBidi"/>
          <w:sz w:val="24"/>
          <w:szCs w:val="24"/>
          <w:rtl/>
        </w:rPr>
      </w:pPr>
      <w:r w:rsidRPr="00C31C03">
        <w:rPr>
          <w:rFonts w:asciiTheme="majorBidi" w:hAnsiTheme="majorBidi" w:cstheme="majorBidi"/>
          <w:noProof/>
          <w:sz w:val="24"/>
          <w:szCs w:val="24"/>
        </w:rPr>
        <w:lastRenderedPageBreak/>
        <w:drawing>
          <wp:inline distT="0" distB="0" distL="0" distR="0">
            <wp:extent cx="4086225" cy="2076450"/>
            <wp:effectExtent l="19050" t="0" r="9525" b="0"/>
            <wp:docPr id="9"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90F28" w:rsidRPr="00C31C03" w:rsidRDefault="00090F28" w:rsidP="00090F28">
      <w:pPr>
        <w:pStyle w:val="a8"/>
        <w:spacing w:line="360" w:lineRule="auto"/>
        <w:jc w:val="center"/>
        <w:rPr>
          <w:rFonts w:asciiTheme="majorBidi" w:hAnsiTheme="majorBidi" w:cstheme="majorBidi"/>
          <w:color w:val="auto"/>
          <w:sz w:val="24"/>
          <w:szCs w:val="24"/>
        </w:rPr>
      </w:pPr>
      <w:bookmarkStart w:id="34" w:name="_Toc61699674"/>
      <w:r w:rsidRPr="00C31C03">
        <w:rPr>
          <w:rFonts w:asciiTheme="majorBidi" w:hAnsiTheme="majorBidi" w:cstheme="majorBidi"/>
          <w:color w:val="auto"/>
          <w:sz w:val="24"/>
          <w:szCs w:val="24"/>
        </w:rPr>
        <w:t xml:space="preserve">Figure </w:t>
      </w:r>
      <w:r w:rsidR="009C25FD" w:rsidRPr="00C31C03">
        <w:rPr>
          <w:rFonts w:asciiTheme="majorBidi" w:hAnsiTheme="majorBidi" w:cstheme="majorBidi"/>
          <w:color w:val="auto"/>
          <w:sz w:val="24"/>
          <w:szCs w:val="24"/>
        </w:rPr>
        <w:fldChar w:fldCharType="begin"/>
      </w:r>
      <w:r w:rsidRPr="00C31C03">
        <w:rPr>
          <w:rFonts w:asciiTheme="majorBidi" w:hAnsiTheme="majorBidi" w:cstheme="majorBidi"/>
          <w:color w:val="auto"/>
          <w:sz w:val="24"/>
          <w:szCs w:val="24"/>
        </w:rPr>
        <w:instrText xml:space="preserve"> SEQ Figure \* ARABIC </w:instrText>
      </w:r>
      <w:r w:rsidR="009C25FD" w:rsidRPr="00C31C03">
        <w:rPr>
          <w:rFonts w:asciiTheme="majorBidi" w:hAnsiTheme="majorBidi" w:cstheme="majorBidi"/>
          <w:color w:val="auto"/>
          <w:sz w:val="24"/>
          <w:szCs w:val="24"/>
        </w:rPr>
        <w:fldChar w:fldCharType="separate"/>
      </w:r>
      <w:r w:rsidR="00BF1FA0">
        <w:rPr>
          <w:rFonts w:asciiTheme="majorBidi" w:hAnsiTheme="majorBidi" w:cstheme="majorBidi"/>
          <w:noProof/>
          <w:color w:val="auto"/>
          <w:sz w:val="24"/>
          <w:szCs w:val="24"/>
        </w:rPr>
        <w:t>11</w:t>
      </w:r>
      <w:r w:rsidR="009C25FD" w:rsidRPr="00C31C03">
        <w:rPr>
          <w:rFonts w:asciiTheme="majorBidi" w:hAnsiTheme="majorBidi" w:cstheme="majorBidi"/>
          <w:color w:val="auto"/>
          <w:sz w:val="24"/>
          <w:szCs w:val="24"/>
        </w:rPr>
        <w:fldChar w:fldCharType="end"/>
      </w:r>
      <w:r w:rsidRPr="00C31C03">
        <w:rPr>
          <w:rFonts w:asciiTheme="majorBidi" w:hAnsiTheme="majorBidi" w:cstheme="majorBidi"/>
          <w:color w:val="auto"/>
          <w:sz w:val="24"/>
          <w:szCs w:val="24"/>
        </w:rPr>
        <w:t>: Normalized values of all categories for CNDs synthesis.</w:t>
      </w:r>
      <w:bookmarkEnd w:id="34"/>
    </w:p>
    <w:p w:rsidR="00090F28" w:rsidRDefault="00090F28" w:rsidP="007461CD">
      <w:pPr>
        <w:bidi w:val="0"/>
        <w:spacing w:line="360" w:lineRule="auto"/>
        <w:jc w:val="both"/>
        <w:rPr>
          <w:rFonts w:asciiTheme="majorBidi" w:hAnsiTheme="majorBidi" w:cstheme="majorBidi"/>
          <w:sz w:val="24"/>
          <w:szCs w:val="24"/>
        </w:rPr>
      </w:pPr>
      <w:r w:rsidRPr="00C31C03">
        <w:rPr>
          <w:rFonts w:asciiTheme="majorBidi" w:hAnsiTheme="majorBidi" w:cstheme="majorBidi"/>
          <w:sz w:val="24"/>
          <w:szCs w:val="24"/>
        </w:rPr>
        <w:t>It was noticed that CNDs synthesis is the main influential process in terms of global warming and photochemical oxidation impacts, while is not related to any of the other environmental impacts.</w:t>
      </w:r>
    </w:p>
    <w:p w:rsidR="007461CD" w:rsidRPr="00C31C03" w:rsidRDefault="007461CD" w:rsidP="007461CD">
      <w:pPr>
        <w:bidi w:val="0"/>
        <w:spacing w:line="360" w:lineRule="auto"/>
        <w:jc w:val="both"/>
        <w:rPr>
          <w:rFonts w:asciiTheme="majorBidi" w:hAnsiTheme="majorBidi" w:cstheme="majorBidi"/>
          <w:sz w:val="24"/>
          <w:szCs w:val="24"/>
        </w:rPr>
      </w:pPr>
    </w:p>
    <w:p w:rsidR="00090F28" w:rsidRDefault="00090F28" w:rsidP="00090F28">
      <w:pPr>
        <w:bidi w:val="0"/>
        <w:spacing w:line="360" w:lineRule="auto"/>
        <w:jc w:val="both"/>
        <w:rPr>
          <w:rFonts w:asciiTheme="majorBidi" w:hAnsiTheme="majorBidi" w:cstheme="majorBidi"/>
          <w:sz w:val="24"/>
          <w:szCs w:val="24"/>
        </w:rPr>
      </w:pPr>
      <w:r w:rsidRPr="00C31C03">
        <w:rPr>
          <w:rFonts w:asciiTheme="majorBidi" w:hAnsiTheme="majorBidi" w:cstheme="majorBidi"/>
          <w:sz w:val="24"/>
          <w:szCs w:val="24"/>
        </w:rPr>
        <w:t xml:space="preserve">Figure </w:t>
      </w:r>
      <w:r w:rsidR="00275E14">
        <w:rPr>
          <w:rFonts w:asciiTheme="majorBidi" w:hAnsiTheme="majorBidi" w:cstheme="majorBidi"/>
          <w:sz w:val="24"/>
          <w:szCs w:val="24"/>
        </w:rPr>
        <w:t>12</w:t>
      </w:r>
      <w:r w:rsidRPr="00C31C03">
        <w:rPr>
          <w:rFonts w:asciiTheme="majorBidi" w:hAnsiTheme="majorBidi" w:cstheme="majorBidi"/>
          <w:sz w:val="24"/>
          <w:szCs w:val="24"/>
        </w:rPr>
        <w:t xml:space="preserve"> shows the normalized impacts of bio-fuel synthesis.</w:t>
      </w:r>
    </w:p>
    <w:p w:rsidR="00090F28" w:rsidRPr="00C31C03" w:rsidRDefault="00090F28" w:rsidP="00090F28">
      <w:pPr>
        <w:spacing w:line="360" w:lineRule="auto"/>
        <w:jc w:val="both"/>
        <w:rPr>
          <w:rFonts w:asciiTheme="majorBidi" w:hAnsiTheme="majorBidi" w:cstheme="majorBidi"/>
          <w:sz w:val="24"/>
          <w:szCs w:val="24"/>
        </w:rPr>
      </w:pPr>
    </w:p>
    <w:p w:rsidR="00090F28" w:rsidRPr="00C31C03" w:rsidRDefault="00090F28" w:rsidP="00090F28">
      <w:pPr>
        <w:spacing w:line="360" w:lineRule="auto"/>
        <w:jc w:val="center"/>
        <w:rPr>
          <w:rFonts w:asciiTheme="majorBidi" w:hAnsiTheme="majorBidi" w:cstheme="majorBidi"/>
          <w:sz w:val="24"/>
          <w:szCs w:val="24"/>
        </w:rPr>
      </w:pPr>
      <w:r w:rsidRPr="00C31C03">
        <w:rPr>
          <w:rFonts w:asciiTheme="majorBidi" w:hAnsiTheme="majorBidi" w:cstheme="majorBidi"/>
          <w:noProof/>
          <w:sz w:val="24"/>
          <w:szCs w:val="24"/>
        </w:rPr>
        <w:drawing>
          <wp:inline distT="0" distB="0" distL="0" distR="0">
            <wp:extent cx="4010025" cy="2171700"/>
            <wp:effectExtent l="19050" t="0" r="9525" b="0"/>
            <wp:docPr id="10"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90F28" w:rsidRPr="00C31C03" w:rsidRDefault="00090F28" w:rsidP="00090F28">
      <w:pPr>
        <w:pStyle w:val="a8"/>
        <w:spacing w:line="360" w:lineRule="auto"/>
        <w:jc w:val="center"/>
        <w:rPr>
          <w:rFonts w:asciiTheme="majorBidi" w:hAnsiTheme="majorBidi" w:cstheme="majorBidi"/>
          <w:color w:val="auto"/>
          <w:sz w:val="24"/>
          <w:szCs w:val="24"/>
        </w:rPr>
      </w:pPr>
      <w:bookmarkStart w:id="35" w:name="_Toc61699675"/>
      <w:r w:rsidRPr="00C31C03">
        <w:rPr>
          <w:rFonts w:asciiTheme="majorBidi" w:hAnsiTheme="majorBidi" w:cstheme="majorBidi"/>
          <w:color w:val="auto"/>
          <w:sz w:val="24"/>
          <w:szCs w:val="24"/>
        </w:rPr>
        <w:t xml:space="preserve">Figure </w:t>
      </w:r>
      <w:r w:rsidR="009C25FD" w:rsidRPr="00C31C03">
        <w:rPr>
          <w:rFonts w:asciiTheme="majorBidi" w:hAnsiTheme="majorBidi" w:cstheme="majorBidi"/>
          <w:color w:val="auto"/>
          <w:sz w:val="24"/>
          <w:szCs w:val="24"/>
        </w:rPr>
        <w:fldChar w:fldCharType="begin"/>
      </w:r>
      <w:r w:rsidRPr="00C31C03">
        <w:rPr>
          <w:rFonts w:asciiTheme="majorBidi" w:hAnsiTheme="majorBidi" w:cstheme="majorBidi"/>
          <w:color w:val="auto"/>
          <w:sz w:val="24"/>
          <w:szCs w:val="24"/>
        </w:rPr>
        <w:instrText xml:space="preserve"> SEQ Figure \* ARABIC </w:instrText>
      </w:r>
      <w:r w:rsidR="009C25FD" w:rsidRPr="00C31C03">
        <w:rPr>
          <w:rFonts w:asciiTheme="majorBidi" w:hAnsiTheme="majorBidi" w:cstheme="majorBidi"/>
          <w:color w:val="auto"/>
          <w:sz w:val="24"/>
          <w:szCs w:val="24"/>
        </w:rPr>
        <w:fldChar w:fldCharType="separate"/>
      </w:r>
      <w:r w:rsidR="00BF1FA0">
        <w:rPr>
          <w:rFonts w:asciiTheme="majorBidi" w:hAnsiTheme="majorBidi" w:cstheme="majorBidi"/>
          <w:noProof/>
          <w:color w:val="auto"/>
          <w:sz w:val="24"/>
          <w:szCs w:val="24"/>
        </w:rPr>
        <w:t>12</w:t>
      </w:r>
      <w:r w:rsidR="009C25FD" w:rsidRPr="00C31C03">
        <w:rPr>
          <w:rFonts w:asciiTheme="majorBidi" w:hAnsiTheme="majorBidi" w:cstheme="majorBidi"/>
          <w:color w:val="auto"/>
          <w:sz w:val="24"/>
          <w:szCs w:val="24"/>
        </w:rPr>
        <w:fldChar w:fldCharType="end"/>
      </w:r>
      <w:r w:rsidRPr="00C31C03">
        <w:rPr>
          <w:rFonts w:asciiTheme="majorBidi" w:hAnsiTheme="majorBidi" w:cstheme="majorBidi"/>
          <w:color w:val="auto"/>
          <w:sz w:val="24"/>
          <w:szCs w:val="24"/>
        </w:rPr>
        <w:t>: Normalized values of all categories for bio-fuel pellets synthesis.</w:t>
      </w:r>
      <w:bookmarkEnd w:id="35"/>
    </w:p>
    <w:p w:rsidR="00090F28" w:rsidRDefault="00090F28" w:rsidP="00275E14">
      <w:pPr>
        <w:bidi w:val="0"/>
        <w:spacing w:line="360" w:lineRule="auto"/>
        <w:jc w:val="both"/>
        <w:rPr>
          <w:rFonts w:asciiTheme="majorBidi" w:hAnsiTheme="majorBidi" w:cstheme="majorBidi"/>
          <w:sz w:val="24"/>
          <w:szCs w:val="24"/>
        </w:rPr>
      </w:pPr>
      <w:r w:rsidRPr="00C31C03">
        <w:rPr>
          <w:rFonts w:asciiTheme="majorBidi" w:hAnsiTheme="majorBidi" w:cstheme="majorBidi"/>
          <w:sz w:val="24"/>
          <w:szCs w:val="24"/>
        </w:rPr>
        <w:t xml:space="preserve">As shown in figure </w:t>
      </w:r>
      <w:r w:rsidR="00275E14">
        <w:rPr>
          <w:rFonts w:asciiTheme="majorBidi" w:hAnsiTheme="majorBidi" w:cstheme="majorBidi"/>
          <w:sz w:val="24"/>
          <w:szCs w:val="24"/>
        </w:rPr>
        <w:t>12</w:t>
      </w:r>
      <w:r w:rsidRPr="00C31C03">
        <w:rPr>
          <w:rFonts w:asciiTheme="majorBidi" w:hAnsiTheme="majorBidi" w:cstheme="majorBidi"/>
          <w:sz w:val="24"/>
          <w:szCs w:val="24"/>
        </w:rPr>
        <w:t>, bio-fuel synthesis is related to human toxicity, photochemical oxidation and acidification impacts.</w:t>
      </w:r>
    </w:p>
    <w:p w:rsidR="00090F28" w:rsidRPr="00C31C03" w:rsidRDefault="00090F28" w:rsidP="00090F28">
      <w:pPr>
        <w:bidi w:val="0"/>
        <w:spacing w:line="360" w:lineRule="auto"/>
        <w:jc w:val="both"/>
        <w:rPr>
          <w:rFonts w:asciiTheme="majorBidi" w:hAnsiTheme="majorBidi" w:cstheme="majorBidi"/>
          <w:sz w:val="24"/>
          <w:szCs w:val="24"/>
        </w:rPr>
      </w:pPr>
    </w:p>
    <w:p w:rsidR="00090F28" w:rsidRDefault="00090F28" w:rsidP="00275E14">
      <w:pPr>
        <w:bidi w:val="0"/>
        <w:spacing w:line="360" w:lineRule="auto"/>
        <w:jc w:val="both"/>
        <w:rPr>
          <w:rFonts w:asciiTheme="majorBidi" w:hAnsiTheme="majorBidi" w:cstheme="majorBidi"/>
          <w:sz w:val="24"/>
          <w:szCs w:val="24"/>
        </w:rPr>
      </w:pPr>
      <w:r w:rsidRPr="00C31C03">
        <w:rPr>
          <w:rFonts w:asciiTheme="majorBidi" w:hAnsiTheme="majorBidi" w:cstheme="majorBidi"/>
          <w:sz w:val="24"/>
          <w:szCs w:val="24"/>
        </w:rPr>
        <w:t xml:space="preserve">Figure </w:t>
      </w:r>
      <w:r w:rsidR="00275E14">
        <w:rPr>
          <w:rFonts w:asciiTheme="majorBidi" w:hAnsiTheme="majorBidi" w:cstheme="majorBidi"/>
          <w:sz w:val="24"/>
          <w:szCs w:val="24"/>
        </w:rPr>
        <w:t>13</w:t>
      </w:r>
      <w:r w:rsidRPr="00C31C03">
        <w:rPr>
          <w:rFonts w:asciiTheme="majorBidi" w:hAnsiTheme="majorBidi" w:cstheme="majorBidi"/>
          <w:sz w:val="24"/>
          <w:szCs w:val="24"/>
        </w:rPr>
        <w:t xml:space="preserve"> shows the normalized impacts of compost synthesis.</w:t>
      </w:r>
    </w:p>
    <w:p w:rsidR="00C84BE6" w:rsidRPr="00C31C03" w:rsidRDefault="00C84BE6" w:rsidP="00C84BE6">
      <w:pPr>
        <w:bidi w:val="0"/>
        <w:spacing w:line="360" w:lineRule="auto"/>
        <w:jc w:val="both"/>
        <w:rPr>
          <w:rFonts w:asciiTheme="majorBidi" w:hAnsiTheme="majorBidi" w:cstheme="majorBidi"/>
          <w:sz w:val="24"/>
          <w:szCs w:val="24"/>
        </w:rPr>
      </w:pPr>
    </w:p>
    <w:p w:rsidR="00090F28" w:rsidRPr="00C31C03" w:rsidRDefault="00090F28" w:rsidP="00090F28">
      <w:pPr>
        <w:spacing w:line="360" w:lineRule="auto"/>
        <w:jc w:val="center"/>
        <w:rPr>
          <w:rFonts w:asciiTheme="majorBidi" w:hAnsiTheme="majorBidi" w:cstheme="majorBidi"/>
          <w:sz w:val="24"/>
          <w:szCs w:val="24"/>
          <w:rtl/>
        </w:rPr>
      </w:pPr>
      <w:r w:rsidRPr="00C31C03">
        <w:rPr>
          <w:rFonts w:asciiTheme="majorBidi" w:hAnsiTheme="majorBidi" w:cstheme="majorBidi"/>
          <w:noProof/>
          <w:sz w:val="24"/>
          <w:szCs w:val="24"/>
        </w:rPr>
        <w:lastRenderedPageBreak/>
        <w:drawing>
          <wp:inline distT="0" distB="0" distL="0" distR="0">
            <wp:extent cx="4209136" cy="2150669"/>
            <wp:effectExtent l="19050" t="0" r="19964" b="1981"/>
            <wp:docPr id="11"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90F28" w:rsidRPr="00C31C03" w:rsidRDefault="00090F28" w:rsidP="00090F28">
      <w:pPr>
        <w:pStyle w:val="a8"/>
        <w:spacing w:line="360" w:lineRule="auto"/>
        <w:jc w:val="center"/>
        <w:rPr>
          <w:rFonts w:asciiTheme="majorBidi" w:hAnsiTheme="majorBidi" w:cstheme="majorBidi"/>
          <w:color w:val="auto"/>
          <w:sz w:val="24"/>
          <w:szCs w:val="24"/>
        </w:rPr>
      </w:pPr>
      <w:bookmarkStart w:id="36" w:name="_Toc61699676"/>
      <w:r w:rsidRPr="00C31C03">
        <w:rPr>
          <w:rFonts w:asciiTheme="majorBidi" w:hAnsiTheme="majorBidi" w:cstheme="majorBidi"/>
          <w:color w:val="auto"/>
          <w:sz w:val="24"/>
          <w:szCs w:val="24"/>
        </w:rPr>
        <w:t xml:space="preserve">Figure </w:t>
      </w:r>
      <w:r w:rsidR="009C25FD" w:rsidRPr="00C31C03">
        <w:rPr>
          <w:rFonts w:asciiTheme="majorBidi" w:hAnsiTheme="majorBidi" w:cstheme="majorBidi"/>
          <w:color w:val="auto"/>
          <w:sz w:val="24"/>
          <w:szCs w:val="24"/>
        </w:rPr>
        <w:fldChar w:fldCharType="begin"/>
      </w:r>
      <w:r w:rsidRPr="00C31C03">
        <w:rPr>
          <w:rFonts w:asciiTheme="majorBidi" w:hAnsiTheme="majorBidi" w:cstheme="majorBidi"/>
          <w:color w:val="auto"/>
          <w:sz w:val="24"/>
          <w:szCs w:val="24"/>
        </w:rPr>
        <w:instrText xml:space="preserve"> SEQ Figure \* ARABIC </w:instrText>
      </w:r>
      <w:r w:rsidR="009C25FD" w:rsidRPr="00C31C03">
        <w:rPr>
          <w:rFonts w:asciiTheme="majorBidi" w:hAnsiTheme="majorBidi" w:cstheme="majorBidi"/>
          <w:color w:val="auto"/>
          <w:sz w:val="24"/>
          <w:szCs w:val="24"/>
        </w:rPr>
        <w:fldChar w:fldCharType="separate"/>
      </w:r>
      <w:r w:rsidR="00BF1FA0">
        <w:rPr>
          <w:rFonts w:asciiTheme="majorBidi" w:hAnsiTheme="majorBidi" w:cstheme="majorBidi"/>
          <w:noProof/>
          <w:color w:val="auto"/>
          <w:sz w:val="24"/>
          <w:szCs w:val="24"/>
        </w:rPr>
        <w:t>13</w:t>
      </w:r>
      <w:r w:rsidR="009C25FD" w:rsidRPr="00C31C03">
        <w:rPr>
          <w:rFonts w:asciiTheme="majorBidi" w:hAnsiTheme="majorBidi" w:cstheme="majorBidi"/>
          <w:color w:val="auto"/>
          <w:sz w:val="24"/>
          <w:szCs w:val="24"/>
        </w:rPr>
        <w:fldChar w:fldCharType="end"/>
      </w:r>
      <w:r w:rsidRPr="00C31C03">
        <w:rPr>
          <w:rFonts w:asciiTheme="majorBidi" w:hAnsiTheme="majorBidi" w:cstheme="majorBidi"/>
          <w:color w:val="auto"/>
          <w:sz w:val="24"/>
          <w:szCs w:val="24"/>
        </w:rPr>
        <w:t>: Normalized values of all categories for compost pellets synthesis.</w:t>
      </w:r>
      <w:bookmarkEnd w:id="36"/>
    </w:p>
    <w:p w:rsidR="00090F28" w:rsidRPr="00C31C03" w:rsidRDefault="00090F28" w:rsidP="00275E14">
      <w:pPr>
        <w:spacing w:line="360" w:lineRule="auto"/>
        <w:jc w:val="both"/>
        <w:rPr>
          <w:rFonts w:asciiTheme="majorBidi" w:hAnsiTheme="majorBidi" w:cstheme="majorBidi"/>
          <w:sz w:val="24"/>
          <w:szCs w:val="24"/>
        </w:rPr>
      </w:pPr>
      <w:r>
        <w:rPr>
          <w:rFonts w:asciiTheme="majorBidi" w:hAnsiTheme="majorBidi" w:cstheme="majorBidi"/>
          <w:sz w:val="24"/>
          <w:szCs w:val="24"/>
        </w:rPr>
        <w:t>F</w:t>
      </w:r>
      <w:r w:rsidRPr="00C31C03">
        <w:rPr>
          <w:rFonts w:asciiTheme="majorBidi" w:hAnsiTheme="majorBidi" w:cstheme="majorBidi"/>
          <w:sz w:val="24"/>
          <w:szCs w:val="24"/>
        </w:rPr>
        <w:t xml:space="preserve">igure </w:t>
      </w:r>
      <w:r w:rsidR="00275E14">
        <w:rPr>
          <w:rFonts w:asciiTheme="majorBidi" w:hAnsiTheme="majorBidi" w:cstheme="majorBidi"/>
          <w:sz w:val="24"/>
          <w:szCs w:val="24"/>
        </w:rPr>
        <w:t>13</w:t>
      </w:r>
      <w:r w:rsidRPr="00C31C03">
        <w:rPr>
          <w:rFonts w:asciiTheme="majorBidi" w:hAnsiTheme="majorBidi" w:cstheme="majorBidi"/>
          <w:sz w:val="24"/>
          <w:szCs w:val="24"/>
        </w:rPr>
        <w:t xml:space="preserve"> </w:t>
      </w:r>
      <w:r>
        <w:rPr>
          <w:rFonts w:asciiTheme="majorBidi" w:hAnsiTheme="majorBidi" w:cstheme="majorBidi"/>
          <w:sz w:val="24"/>
          <w:szCs w:val="24"/>
        </w:rPr>
        <w:t xml:space="preserve">clearly indicates </w:t>
      </w:r>
      <w:r w:rsidRPr="00C31C03">
        <w:rPr>
          <w:rFonts w:asciiTheme="majorBidi" w:hAnsiTheme="majorBidi" w:cstheme="majorBidi"/>
          <w:sz w:val="24"/>
          <w:szCs w:val="24"/>
        </w:rPr>
        <w:t xml:space="preserve">that compost synthesis is the main effective process in terms of causing eutrophication, acidification and human toxicity </w:t>
      </w:r>
      <w:r>
        <w:rPr>
          <w:rFonts w:asciiTheme="majorBidi" w:hAnsiTheme="majorBidi" w:cstheme="majorBidi"/>
          <w:sz w:val="24"/>
          <w:szCs w:val="24"/>
        </w:rPr>
        <w:t xml:space="preserve">effects, </w:t>
      </w:r>
      <w:r w:rsidRPr="00C31C03">
        <w:rPr>
          <w:rFonts w:asciiTheme="majorBidi" w:hAnsiTheme="majorBidi" w:cstheme="majorBidi"/>
          <w:sz w:val="24"/>
          <w:szCs w:val="24"/>
        </w:rPr>
        <w:t>and it is also related to the other studied environmental impacts including climate change and photochemical oxidation, therefore it is expected to have the largest environmental effect among the studied processes.</w:t>
      </w:r>
    </w:p>
    <w:p w:rsidR="00090F28" w:rsidRDefault="00090F28" w:rsidP="00275E14">
      <w:pPr>
        <w:bidi w:val="0"/>
        <w:spacing w:line="360" w:lineRule="auto"/>
        <w:jc w:val="both"/>
        <w:rPr>
          <w:rFonts w:asciiTheme="majorBidi" w:hAnsiTheme="majorBidi" w:cstheme="majorBidi"/>
          <w:sz w:val="24"/>
          <w:szCs w:val="24"/>
        </w:rPr>
      </w:pPr>
      <w:r w:rsidRPr="00C31C03">
        <w:rPr>
          <w:rFonts w:asciiTheme="majorBidi" w:hAnsiTheme="majorBidi" w:cstheme="majorBidi"/>
          <w:sz w:val="24"/>
          <w:szCs w:val="24"/>
        </w:rPr>
        <w:t xml:space="preserve">After that, since eutrophication and human toxicity are considered as the most destructive effects, the impact weights were assumed as: 30% human toxicity, 10% climate change, 30% eutrophication, 20% photochemical oxidation and 10% acidification. Then, the overall score of each process was calculated by multiplying the normalized impacts by the given weights for each particular impact. Figure </w:t>
      </w:r>
      <w:r w:rsidR="00275E14">
        <w:rPr>
          <w:rFonts w:asciiTheme="majorBidi" w:hAnsiTheme="majorBidi" w:cstheme="majorBidi"/>
          <w:sz w:val="24"/>
          <w:szCs w:val="24"/>
        </w:rPr>
        <w:t>14</w:t>
      </w:r>
      <w:r w:rsidRPr="00C31C03">
        <w:rPr>
          <w:rFonts w:asciiTheme="majorBidi" w:hAnsiTheme="majorBidi" w:cstheme="majorBidi"/>
          <w:sz w:val="24"/>
          <w:szCs w:val="24"/>
        </w:rPr>
        <w:t xml:space="preserve"> shows the overall impact scores of the studied processes.</w:t>
      </w:r>
    </w:p>
    <w:p w:rsidR="00C84BE6" w:rsidRPr="00C31C03" w:rsidRDefault="00C84BE6" w:rsidP="00C84BE6">
      <w:pPr>
        <w:bidi w:val="0"/>
        <w:spacing w:line="360" w:lineRule="auto"/>
        <w:jc w:val="both"/>
        <w:rPr>
          <w:rFonts w:asciiTheme="majorBidi" w:hAnsiTheme="majorBidi" w:cstheme="majorBidi"/>
          <w:sz w:val="24"/>
          <w:szCs w:val="24"/>
        </w:rPr>
      </w:pPr>
    </w:p>
    <w:p w:rsidR="00090F28" w:rsidRPr="00C31C03" w:rsidRDefault="00090F28" w:rsidP="00090F28">
      <w:pPr>
        <w:spacing w:line="360" w:lineRule="auto"/>
        <w:jc w:val="center"/>
        <w:rPr>
          <w:rFonts w:asciiTheme="majorBidi" w:hAnsiTheme="majorBidi" w:cstheme="majorBidi"/>
          <w:sz w:val="24"/>
          <w:szCs w:val="24"/>
          <w:rtl/>
        </w:rPr>
      </w:pPr>
      <w:r w:rsidRPr="00C31C03">
        <w:rPr>
          <w:rFonts w:asciiTheme="majorBidi" w:hAnsiTheme="majorBidi" w:cstheme="majorBidi"/>
          <w:noProof/>
          <w:sz w:val="24"/>
          <w:szCs w:val="24"/>
        </w:rPr>
        <w:drawing>
          <wp:inline distT="0" distB="0" distL="0" distR="0">
            <wp:extent cx="4032021" cy="2018995"/>
            <wp:effectExtent l="19050" t="0" r="25629" b="305"/>
            <wp:docPr id="12"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090F28" w:rsidRPr="00C31C03" w:rsidRDefault="00090F28" w:rsidP="00090F28">
      <w:pPr>
        <w:pStyle w:val="a8"/>
        <w:spacing w:line="360" w:lineRule="auto"/>
        <w:jc w:val="center"/>
        <w:rPr>
          <w:rFonts w:asciiTheme="majorBidi" w:hAnsiTheme="majorBidi" w:cstheme="majorBidi"/>
          <w:color w:val="auto"/>
          <w:sz w:val="24"/>
          <w:szCs w:val="24"/>
        </w:rPr>
      </w:pPr>
      <w:bookmarkStart w:id="37" w:name="_Toc61699677"/>
      <w:r w:rsidRPr="00C31C03">
        <w:rPr>
          <w:rFonts w:asciiTheme="majorBidi" w:hAnsiTheme="majorBidi" w:cstheme="majorBidi"/>
          <w:color w:val="auto"/>
          <w:sz w:val="24"/>
          <w:szCs w:val="24"/>
        </w:rPr>
        <w:t xml:space="preserve">Figure </w:t>
      </w:r>
      <w:r w:rsidR="009C25FD" w:rsidRPr="00C31C03">
        <w:rPr>
          <w:rFonts w:asciiTheme="majorBidi" w:hAnsiTheme="majorBidi" w:cstheme="majorBidi"/>
          <w:color w:val="auto"/>
          <w:sz w:val="24"/>
          <w:szCs w:val="24"/>
        </w:rPr>
        <w:fldChar w:fldCharType="begin"/>
      </w:r>
      <w:r w:rsidRPr="00C31C03">
        <w:rPr>
          <w:rFonts w:asciiTheme="majorBidi" w:hAnsiTheme="majorBidi" w:cstheme="majorBidi"/>
          <w:color w:val="auto"/>
          <w:sz w:val="24"/>
          <w:szCs w:val="24"/>
        </w:rPr>
        <w:instrText xml:space="preserve"> SEQ Figure \* ARABIC </w:instrText>
      </w:r>
      <w:r w:rsidR="009C25FD" w:rsidRPr="00C31C03">
        <w:rPr>
          <w:rFonts w:asciiTheme="majorBidi" w:hAnsiTheme="majorBidi" w:cstheme="majorBidi"/>
          <w:color w:val="auto"/>
          <w:sz w:val="24"/>
          <w:szCs w:val="24"/>
        </w:rPr>
        <w:fldChar w:fldCharType="separate"/>
      </w:r>
      <w:r w:rsidR="00BF1FA0">
        <w:rPr>
          <w:rFonts w:asciiTheme="majorBidi" w:hAnsiTheme="majorBidi" w:cstheme="majorBidi"/>
          <w:noProof/>
          <w:color w:val="auto"/>
          <w:sz w:val="24"/>
          <w:szCs w:val="24"/>
        </w:rPr>
        <w:t>14</w:t>
      </w:r>
      <w:r w:rsidR="009C25FD" w:rsidRPr="00C31C03">
        <w:rPr>
          <w:rFonts w:asciiTheme="majorBidi" w:hAnsiTheme="majorBidi" w:cstheme="majorBidi"/>
          <w:color w:val="auto"/>
          <w:sz w:val="24"/>
          <w:szCs w:val="24"/>
        </w:rPr>
        <w:fldChar w:fldCharType="end"/>
      </w:r>
      <w:r w:rsidRPr="00C31C03">
        <w:rPr>
          <w:rFonts w:asciiTheme="majorBidi" w:hAnsiTheme="majorBidi" w:cstheme="majorBidi"/>
          <w:color w:val="auto"/>
          <w:sz w:val="24"/>
          <w:szCs w:val="24"/>
        </w:rPr>
        <w:t>: Normalized values of all categories for compost pellets synthesis.</w:t>
      </w:r>
      <w:bookmarkEnd w:id="37"/>
    </w:p>
    <w:p w:rsidR="00C613AE" w:rsidRPr="007461CD" w:rsidRDefault="00090F28" w:rsidP="007461CD">
      <w:pPr>
        <w:pStyle w:val="a8"/>
        <w:bidi w:val="0"/>
        <w:spacing w:line="360" w:lineRule="auto"/>
        <w:jc w:val="both"/>
        <w:rPr>
          <w:rFonts w:asciiTheme="majorBidi" w:hAnsiTheme="majorBidi" w:cstheme="majorBidi"/>
          <w:b w:val="0"/>
          <w:bCs w:val="0"/>
          <w:color w:val="auto"/>
          <w:sz w:val="24"/>
          <w:szCs w:val="24"/>
        </w:rPr>
      </w:pPr>
      <w:r w:rsidRPr="00C31C03">
        <w:rPr>
          <w:rFonts w:asciiTheme="majorBidi" w:hAnsiTheme="majorBidi" w:cstheme="majorBidi"/>
          <w:b w:val="0"/>
          <w:bCs w:val="0"/>
          <w:color w:val="auto"/>
          <w:sz w:val="24"/>
          <w:szCs w:val="24"/>
        </w:rPr>
        <w:t xml:space="preserve">According to the obtained results, which are shown in figure </w:t>
      </w:r>
      <w:r w:rsidR="00275E14">
        <w:rPr>
          <w:rFonts w:asciiTheme="majorBidi" w:hAnsiTheme="majorBidi" w:cstheme="majorBidi"/>
          <w:b w:val="0"/>
          <w:bCs w:val="0"/>
          <w:color w:val="auto"/>
          <w:sz w:val="24"/>
          <w:szCs w:val="24"/>
        </w:rPr>
        <w:t>14</w:t>
      </w:r>
      <w:r w:rsidRPr="00C31C03">
        <w:rPr>
          <w:rFonts w:asciiTheme="majorBidi" w:hAnsiTheme="majorBidi" w:cstheme="majorBidi"/>
          <w:b w:val="0"/>
          <w:bCs w:val="0"/>
          <w:color w:val="auto"/>
          <w:sz w:val="24"/>
          <w:szCs w:val="24"/>
        </w:rPr>
        <w:t xml:space="preserve">, compost synthesis is the process with the highest environmental effect while bio-fuel synthesis is </w:t>
      </w:r>
      <w:r>
        <w:rPr>
          <w:rFonts w:asciiTheme="majorBidi" w:hAnsiTheme="majorBidi" w:cstheme="majorBidi"/>
          <w:b w:val="0"/>
          <w:bCs w:val="0"/>
          <w:color w:val="auto"/>
          <w:sz w:val="24"/>
          <w:szCs w:val="24"/>
        </w:rPr>
        <w:t xml:space="preserve">considered as </w:t>
      </w:r>
      <w:r w:rsidRPr="00C31C03">
        <w:rPr>
          <w:rFonts w:asciiTheme="majorBidi" w:hAnsiTheme="majorBidi" w:cstheme="majorBidi"/>
          <w:b w:val="0"/>
          <w:bCs w:val="0"/>
          <w:color w:val="auto"/>
          <w:sz w:val="24"/>
          <w:szCs w:val="24"/>
        </w:rPr>
        <w:t xml:space="preserve">the </w:t>
      </w:r>
      <w:r w:rsidRPr="00C31C03">
        <w:rPr>
          <w:rFonts w:asciiTheme="majorBidi" w:hAnsiTheme="majorBidi" w:cstheme="majorBidi"/>
          <w:b w:val="0"/>
          <w:bCs w:val="0"/>
          <w:color w:val="auto"/>
          <w:sz w:val="24"/>
          <w:szCs w:val="24"/>
        </w:rPr>
        <w:lastRenderedPageBreak/>
        <w:t xml:space="preserve">most eco-friendly option. On the other hand, CNDs appears to lie in </w:t>
      </w:r>
      <w:r>
        <w:rPr>
          <w:rFonts w:asciiTheme="majorBidi" w:hAnsiTheme="majorBidi" w:cstheme="majorBidi"/>
          <w:b w:val="0"/>
          <w:bCs w:val="0"/>
          <w:color w:val="auto"/>
          <w:sz w:val="24"/>
          <w:szCs w:val="24"/>
        </w:rPr>
        <w:t>between</w:t>
      </w:r>
      <w:r w:rsidRPr="00C31C03">
        <w:rPr>
          <w:rFonts w:asciiTheme="majorBidi" w:hAnsiTheme="majorBidi" w:cstheme="majorBidi"/>
          <w:b w:val="0"/>
          <w:bCs w:val="0"/>
          <w:color w:val="auto"/>
          <w:sz w:val="24"/>
          <w:szCs w:val="24"/>
        </w:rPr>
        <w:t xml:space="preserve">, however it is the most economically efficient </w:t>
      </w:r>
      <w:r>
        <w:rPr>
          <w:rFonts w:asciiTheme="majorBidi" w:hAnsiTheme="majorBidi" w:cstheme="majorBidi"/>
          <w:b w:val="0"/>
          <w:bCs w:val="0"/>
          <w:color w:val="auto"/>
          <w:sz w:val="24"/>
          <w:szCs w:val="24"/>
        </w:rPr>
        <w:t xml:space="preserve">option </w:t>
      </w:r>
      <w:r w:rsidR="007461CD">
        <w:rPr>
          <w:rFonts w:asciiTheme="majorBidi" w:hAnsiTheme="majorBidi" w:cstheme="majorBidi"/>
          <w:b w:val="0"/>
          <w:bCs w:val="0"/>
          <w:color w:val="auto"/>
          <w:sz w:val="24"/>
          <w:szCs w:val="24"/>
        </w:rPr>
        <w:t>as will be in cost analysis section</w:t>
      </w:r>
      <w:r w:rsidRPr="00C31C03">
        <w:rPr>
          <w:rFonts w:asciiTheme="majorBidi" w:hAnsiTheme="majorBidi" w:cstheme="majorBidi"/>
          <w:b w:val="0"/>
          <w:bCs w:val="0"/>
          <w:color w:val="auto"/>
          <w:sz w:val="24"/>
          <w:szCs w:val="24"/>
        </w:rPr>
        <w:t xml:space="preserve">. </w:t>
      </w:r>
    </w:p>
    <w:p w:rsidR="0006236C" w:rsidRDefault="0006236C" w:rsidP="0006236C">
      <w:pPr>
        <w:tabs>
          <w:tab w:val="left" w:pos="7631"/>
        </w:tabs>
        <w:jc w:val="right"/>
        <w:rPr>
          <w:sz w:val="22"/>
          <w:szCs w:val="22"/>
        </w:rPr>
      </w:pPr>
    </w:p>
    <w:p w:rsidR="001775C9" w:rsidRPr="00996F2A" w:rsidRDefault="000E4F16" w:rsidP="0059533C">
      <w:pPr>
        <w:pStyle w:val="1"/>
        <w:ind w:left="90"/>
        <w:rPr>
          <w:b w:val="0"/>
          <w:bCs/>
          <w:sz w:val="28"/>
          <w:szCs w:val="28"/>
        </w:rPr>
      </w:pPr>
      <w:bookmarkStart w:id="38" w:name="_Toc60167222"/>
      <w:r>
        <w:rPr>
          <w:bCs/>
          <w:sz w:val="28"/>
          <w:szCs w:val="28"/>
        </w:rPr>
        <w:t>4</w:t>
      </w:r>
      <w:r w:rsidR="0059533C">
        <w:rPr>
          <w:bCs/>
          <w:sz w:val="28"/>
          <w:szCs w:val="28"/>
        </w:rPr>
        <w:t>.</w:t>
      </w:r>
      <w:r w:rsidR="00B616FF">
        <w:rPr>
          <w:bCs/>
          <w:sz w:val="28"/>
          <w:szCs w:val="28"/>
        </w:rPr>
        <w:t xml:space="preserve"> </w:t>
      </w:r>
      <w:r w:rsidR="004F6042" w:rsidRPr="00996F2A">
        <w:rPr>
          <w:bCs/>
          <w:sz w:val="28"/>
          <w:szCs w:val="28"/>
        </w:rPr>
        <w:t xml:space="preserve">Cost </w:t>
      </w:r>
      <w:r w:rsidR="004E5EE7" w:rsidRPr="00996F2A">
        <w:rPr>
          <w:bCs/>
          <w:sz w:val="28"/>
          <w:szCs w:val="28"/>
        </w:rPr>
        <w:t>A</w:t>
      </w:r>
      <w:r w:rsidR="004F6042" w:rsidRPr="00996F2A">
        <w:rPr>
          <w:bCs/>
          <w:sz w:val="28"/>
          <w:szCs w:val="28"/>
        </w:rPr>
        <w:t>nalysis</w:t>
      </w:r>
      <w:bookmarkEnd w:id="38"/>
      <w:r w:rsidR="004F6042" w:rsidRPr="00996F2A">
        <w:rPr>
          <w:bCs/>
          <w:sz w:val="28"/>
          <w:szCs w:val="28"/>
        </w:rPr>
        <w:t xml:space="preserve"> </w:t>
      </w:r>
    </w:p>
    <w:p w:rsidR="001775C9" w:rsidRDefault="001775C9" w:rsidP="0006236C">
      <w:pPr>
        <w:tabs>
          <w:tab w:val="left" w:pos="7631"/>
        </w:tabs>
        <w:jc w:val="right"/>
        <w:rPr>
          <w:sz w:val="22"/>
          <w:szCs w:val="22"/>
        </w:rPr>
      </w:pPr>
    </w:p>
    <w:p w:rsidR="007632BD" w:rsidRPr="00BB3594" w:rsidRDefault="007632BD" w:rsidP="007632BD">
      <w:pPr>
        <w:bidi w:val="0"/>
        <w:spacing w:line="360" w:lineRule="auto"/>
        <w:jc w:val="both"/>
        <w:rPr>
          <w:rFonts w:asciiTheme="majorBidi" w:hAnsiTheme="majorBidi" w:cstheme="majorBidi"/>
          <w:sz w:val="24"/>
          <w:szCs w:val="24"/>
        </w:rPr>
      </w:pPr>
      <w:r w:rsidRPr="00BB3594">
        <w:rPr>
          <w:rFonts w:asciiTheme="majorBidi" w:hAnsiTheme="majorBidi" w:cstheme="majorBidi"/>
          <w:sz w:val="24"/>
          <w:szCs w:val="24"/>
        </w:rPr>
        <w:t xml:space="preserve">Cost analysis was performed to estimate the cost per unit (1 kg </w:t>
      </w:r>
      <w:r>
        <w:rPr>
          <w:rFonts w:asciiTheme="majorBidi" w:hAnsiTheme="majorBidi" w:cstheme="majorBidi"/>
          <w:sz w:val="24"/>
          <w:szCs w:val="24"/>
        </w:rPr>
        <w:t xml:space="preserve">CNDs </w:t>
      </w:r>
      <w:r w:rsidRPr="00BB3594">
        <w:rPr>
          <w:rFonts w:asciiTheme="majorBidi" w:hAnsiTheme="majorBidi" w:cstheme="majorBidi"/>
          <w:sz w:val="24"/>
          <w:szCs w:val="24"/>
        </w:rPr>
        <w:t xml:space="preserve">production), including variable and fixed expenses of production </w:t>
      </w:r>
      <w:r>
        <w:rPr>
          <w:rFonts w:asciiTheme="majorBidi" w:hAnsiTheme="majorBidi" w:cstheme="majorBidi"/>
          <w:sz w:val="24"/>
          <w:szCs w:val="24"/>
        </w:rPr>
        <w:t xml:space="preserve">in addition to </w:t>
      </w:r>
      <w:r w:rsidRPr="00BB3594">
        <w:rPr>
          <w:rFonts w:asciiTheme="majorBidi" w:hAnsiTheme="majorBidi" w:cstheme="majorBidi"/>
          <w:sz w:val="24"/>
          <w:szCs w:val="24"/>
        </w:rPr>
        <w:t>depreciation.</w:t>
      </w:r>
    </w:p>
    <w:p w:rsidR="007632BD" w:rsidRPr="00BB3594" w:rsidRDefault="007632BD" w:rsidP="00996F2A">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fixed investment cost </w:t>
      </w:r>
      <w:r w:rsidRPr="00BB3594">
        <w:rPr>
          <w:rFonts w:asciiTheme="majorBidi" w:hAnsiTheme="majorBidi" w:cstheme="majorBidi"/>
          <w:sz w:val="24"/>
          <w:szCs w:val="24"/>
        </w:rPr>
        <w:t>includes the ISBL and OSBL</w:t>
      </w:r>
      <w:r>
        <w:rPr>
          <w:rFonts w:asciiTheme="majorBidi" w:hAnsiTheme="majorBidi" w:cstheme="majorBidi"/>
          <w:sz w:val="24"/>
          <w:szCs w:val="24"/>
        </w:rPr>
        <w:t xml:space="preserve">, </w:t>
      </w:r>
      <w:r w:rsidRPr="00BB3594">
        <w:rPr>
          <w:rFonts w:asciiTheme="majorBidi" w:hAnsiTheme="majorBidi" w:cstheme="majorBidi"/>
          <w:sz w:val="24"/>
          <w:szCs w:val="24"/>
        </w:rPr>
        <w:t>which</w:t>
      </w:r>
      <w:r>
        <w:rPr>
          <w:rFonts w:asciiTheme="majorBidi" w:hAnsiTheme="majorBidi" w:cstheme="majorBidi"/>
          <w:sz w:val="24"/>
          <w:szCs w:val="24"/>
        </w:rPr>
        <w:t xml:space="preserve"> cover the cost for all</w:t>
      </w:r>
      <w:r w:rsidRPr="00BB3594">
        <w:rPr>
          <w:rFonts w:asciiTheme="majorBidi" w:hAnsiTheme="majorBidi" w:cstheme="majorBidi"/>
          <w:sz w:val="24"/>
          <w:szCs w:val="24"/>
        </w:rPr>
        <w:t xml:space="preserve"> equipment’s used in the </w:t>
      </w:r>
      <w:r>
        <w:rPr>
          <w:rFonts w:asciiTheme="majorBidi" w:hAnsiTheme="majorBidi" w:cstheme="majorBidi"/>
          <w:sz w:val="24"/>
          <w:szCs w:val="24"/>
        </w:rPr>
        <w:t xml:space="preserve">process </w:t>
      </w:r>
      <w:r w:rsidRPr="00BB3594">
        <w:rPr>
          <w:rFonts w:asciiTheme="majorBidi" w:hAnsiTheme="majorBidi" w:cstheme="majorBidi"/>
          <w:sz w:val="24"/>
          <w:szCs w:val="24"/>
        </w:rPr>
        <w:t>of CNDs synthesis, which are drying o</w:t>
      </w:r>
      <w:r>
        <w:rPr>
          <w:rFonts w:asciiTheme="majorBidi" w:hAnsiTheme="majorBidi" w:cstheme="majorBidi"/>
          <w:sz w:val="24"/>
          <w:szCs w:val="24"/>
        </w:rPr>
        <w:t>ven</w:t>
      </w:r>
      <w:r w:rsidRPr="00BB3594">
        <w:rPr>
          <w:rFonts w:asciiTheme="majorBidi" w:hAnsiTheme="majorBidi" w:cstheme="majorBidi"/>
          <w:sz w:val="24"/>
          <w:szCs w:val="24"/>
        </w:rPr>
        <w:t>,</w:t>
      </w:r>
      <w:r>
        <w:rPr>
          <w:rFonts w:asciiTheme="majorBidi" w:hAnsiTheme="majorBidi" w:cstheme="majorBidi"/>
          <w:sz w:val="24"/>
          <w:szCs w:val="24"/>
        </w:rPr>
        <w:t xml:space="preserve"> </w:t>
      </w:r>
      <w:r w:rsidRPr="00BB3594">
        <w:rPr>
          <w:rFonts w:asciiTheme="majorBidi" w:hAnsiTheme="majorBidi" w:cstheme="majorBidi"/>
          <w:sz w:val="24"/>
          <w:szCs w:val="24"/>
        </w:rPr>
        <w:t>mu</w:t>
      </w:r>
      <w:r>
        <w:rPr>
          <w:rFonts w:asciiTheme="majorBidi" w:hAnsiTheme="majorBidi" w:cstheme="majorBidi"/>
          <w:sz w:val="24"/>
          <w:szCs w:val="24"/>
        </w:rPr>
        <w:t>ffle furnace, sonication bath, h</w:t>
      </w:r>
      <w:r w:rsidRPr="00BB3594">
        <w:rPr>
          <w:rFonts w:asciiTheme="majorBidi" w:hAnsiTheme="majorBidi" w:cstheme="majorBidi"/>
          <w:sz w:val="24"/>
          <w:szCs w:val="24"/>
        </w:rPr>
        <w:t>e</w:t>
      </w:r>
      <w:r>
        <w:rPr>
          <w:rFonts w:asciiTheme="majorBidi" w:hAnsiTheme="majorBidi" w:cstheme="majorBidi"/>
          <w:sz w:val="24"/>
          <w:szCs w:val="24"/>
        </w:rPr>
        <w:t xml:space="preserve">ating plate, reflux condenser, </w:t>
      </w:r>
      <w:r w:rsidRPr="00BB3594">
        <w:rPr>
          <w:rFonts w:asciiTheme="majorBidi" w:hAnsiTheme="majorBidi" w:cstheme="majorBidi"/>
          <w:sz w:val="24"/>
          <w:szCs w:val="24"/>
        </w:rPr>
        <w:t xml:space="preserve">centrifuge and </w:t>
      </w:r>
      <w:r>
        <w:rPr>
          <w:rFonts w:asciiTheme="majorBidi" w:hAnsiTheme="majorBidi" w:cstheme="majorBidi"/>
          <w:sz w:val="24"/>
          <w:szCs w:val="24"/>
        </w:rPr>
        <w:t xml:space="preserve">Freeze dryer. </w:t>
      </w:r>
      <w:r w:rsidRPr="00BB3594">
        <w:rPr>
          <w:rFonts w:asciiTheme="majorBidi" w:hAnsiTheme="majorBidi" w:cstheme="majorBidi"/>
          <w:sz w:val="24"/>
          <w:szCs w:val="24"/>
        </w:rPr>
        <w:t>Then, the O</w:t>
      </w:r>
      <w:r w:rsidR="00996F2A">
        <w:rPr>
          <w:rFonts w:asciiTheme="majorBidi" w:hAnsiTheme="majorBidi" w:cstheme="majorBidi"/>
          <w:sz w:val="24"/>
          <w:szCs w:val="24"/>
        </w:rPr>
        <w:t xml:space="preserve">SBL was assumed as 40% of ISBL. </w:t>
      </w:r>
      <w:r>
        <w:rPr>
          <w:rFonts w:asciiTheme="majorBidi" w:hAnsiTheme="majorBidi" w:cstheme="majorBidi"/>
          <w:sz w:val="24"/>
          <w:szCs w:val="24"/>
        </w:rPr>
        <w:t>(OSBL</w:t>
      </w:r>
      <w:r w:rsidRPr="00BB3594">
        <w:rPr>
          <w:rFonts w:asciiTheme="majorBidi" w:hAnsiTheme="majorBidi" w:cstheme="majorBidi"/>
          <w:sz w:val="24"/>
          <w:szCs w:val="24"/>
        </w:rPr>
        <w:t>: all expenses paid for the pr</w:t>
      </w:r>
      <w:r>
        <w:rPr>
          <w:rFonts w:asciiTheme="majorBidi" w:hAnsiTheme="majorBidi" w:cstheme="majorBidi"/>
          <w:sz w:val="24"/>
          <w:szCs w:val="24"/>
        </w:rPr>
        <w:t>eparation of the infrastructure</w:t>
      </w:r>
      <w:r w:rsidRPr="00BB3594">
        <w:rPr>
          <w:rFonts w:asciiTheme="majorBidi" w:hAnsiTheme="majorBidi" w:cstheme="majorBidi"/>
          <w:sz w:val="24"/>
          <w:szCs w:val="24"/>
        </w:rPr>
        <w:t>)</w:t>
      </w:r>
    </w:p>
    <w:p w:rsidR="007632BD" w:rsidRDefault="007632BD" w:rsidP="005555FF">
      <w:pPr>
        <w:bidi w:val="0"/>
        <w:spacing w:line="360" w:lineRule="auto"/>
        <w:jc w:val="both"/>
        <w:rPr>
          <w:rFonts w:asciiTheme="majorBidi" w:hAnsiTheme="majorBidi" w:cstheme="majorBidi"/>
          <w:sz w:val="24"/>
          <w:szCs w:val="24"/>
        </w:rPr>
      </w:pPr>
      <w:r>
        <w:rPr>
          <w:rFonts w:asciiTheme="majorBidi" w:hAnsiTheme="majorBidi" w:cstheme="majorBidi"/>
          <w:sz w:val="24"/>
          <w:szCs w:val="24"/>
        </w:rPr>
        <w:t>Table 4 shows the fixed capital cost of all equipment’s being used throughout the CNDs synthesis.</w:t>
      </w:r>
    </w:p>
    <w:p w:rsidR="00423043" w:rsidRPr="00BB3594" w:rsidRDefault="00423043" w:rsidP="00423043">
      <w:pPr>
        <w:bidi w:val="0"/>
        <w:spacing w:line="360" w:lineRule="auto"/>
        <w:jc w:val="both"/>
        <w:rPr>
          <w:rFonts w:asciiTheme="majorBidi" w:hAnsiTheme="majorBidi" w:cstheme="majorBidi"/>
          <w:sz w:val="24"/>
          <w:szCs w:val="24"/>
        </w:rPr>
      </w:pPr>
    </w:p>
    <w:p w:rsidR="007632BD" w:rsidRPr="007632BD" w:rsidRDefault="007632BD" w:rsidP="007632BD">
      <w:pPr>
        <w:pStyle w:val="a8"/>
        <w:bidi w:val="0"/>
        <w:rPr>
          <w:rFonts w:asciiTheme="majorBidi" w:hAnsiTheme="majorBidi" w:cstheme="majorBidi"/>
          <w:color w:val="auto"/>
          <w:sz w:val="24"/>
          <w:szCs w:val="24"/>
        </w:rPr>
      </w:pPr>
      <w:r>
        <w:rPr>
          <w:color w:val="auto"/>
          <w:sz w:val="24"/>
          <w:szCs w:val="24"/>
        </w:rPr>
        <w:t xml:space="preserve">                </w:t>
      </w:r>
      <w:bookmarkStart w:id="39" w:name="_Toc61699681"/>
      <w:r w:rsidRPr="007632BD">
        <w:rPr>
          <w:color w:val="auto"/>
          <w:sz w:val="24"/>
          <w:szCs w:val="24"/>
        </w:rPr>
        <w:t xml:space="preserve">Table </w:t>
      </w:r>
      <w:r w:rsidR="009C25FD" w:rsidRPr="007632BD">
        <w:rPr>
          <w:color w:val="auto"/>
          <w:sz w:val="24"/>
          <w:szCs w:val="24"/>
        </w:rPr>
        <w:fldChar w:fldCharType="begin"/>
      </w:r>
      <w:r w:rsidRPr="007632BD">
        <w:rPr>
          <w:color w:val="auto"/>
          <w:sz w:val="24"/>
          <w:szCs w:val="24"/>
        </w:rPr>
        <w:instrText xml:space="preserve"> SEQ Table \* ARABIC </w:instrText>
      </w:r>
      <w:r w:rsidR="009C25FD" w:rsidRPr="007632BD">
        <w:rPr>
          <w:color w:val="auto"/>
          <w:sz w:val="24"/>
          <w:szCs w:val="24"/>
        </w:rPr>
        <w:fldChar w:fldCharType="separate"/>
      </w:r>
      <w:r w:rsidR="00BC6790">
        <w:rPr>
          <w:noProof/>
          <w:color w:val="auto"/>
          <w:sz w:val="24"/>
          <w:szCs w:val="24"/>
        </w:rPr>
        <w:t>4</w:t>
      </w:r>
      <w:r w:rsidR="009C25FD" w:rsidRPr="007632BD">
        <w:rPr>
          <w:color w:val="auto"/>
          <w:sz w:val="24"/>
          <w:szCs w:val="24"/>
        </w:rPr>
        <w:fldChar w:fldCharType="end"/>
      </w:r>
      <w:r w:rsidRPr="007632BD">
        <w:rPr>
          <w:rFonts w:asciiTheme="majorBidi" w:hAnsiTheme="majorBidi" w:cstheme="majorBidi"/>
          <w:color w:val="auto"/>
          <w:sz w:val="24"/>
          <w:szCs w:val="24"/>
        </w:rPr>
        <w:t>: Fixed capital investment</w:t>
      </w:r>
      <w:bookmarkEnd w:id="39"/>
    </w:p>
    <w:tbl>
      <w:tblPr>
        <w:tblStyle w:val="LightShading-Accent11"/>
        <w:tblW w:w="3788" w:type="pct"/>
        <w:jc w:val="center"/>
        <w:tblInd w:w="-112" w:type="dxa"/>
        <w:tblLook w:val="0660" w:firstRow="1" w:lastRow="1" w:firstColumn="0" w:lastColumn="0" w:noHBand="1" w:noVBand="1"/>
      </w:tblPr>
      <w:tblGrid>
        <w:gridCol w:w="517"/>
        <w:gridCol w:w="2161"/>
        <w:gridCol w:w="2162"/>
        <w:gridCol w:w="2162"/>
      </w:tblGrid>
      <w:tr w:rsidR="00423043" w:rsidRPr="00BB3594" w:rsidTr="00423043">
        <w:trPr>
          <w:cnfStyle w:val="100000000000" w:firstRow="1" w:lastRow="0" w:firstColumn="0" w:lastColumn="0" w:oddVBand="0" w:evenVBand="0" w:oddHBand="0" w:evenHBand="0" w:firstRowFirstColumn="0" w:firstRowLastColumn="0" w:lastRowFirstColumn="0" w:lastRowLastColumn="0"/>
          <w:jc w:val="center"/>
        </w:trPr>
        <w:tc>
          <w:tcPr>
            <w:tcW w:w="369" w:type="pct"/>
            <w:tcBorders>
              <w:top w:val="single" w:sz="4" w:space="0" w:color="auto"/>
              <w:bottom w:val="single" w:sz="4" w:space="0" w:color="auto"/>
            </w:tcBorders>
            <w:noWrap/>
          </w:tcPr>
          <w:p w:rsidR="00423043" w:rsidRPr="00BB3594" w:rsidRDefault="00423043" w:rsidP="005E2D82">
            <w:pPr>
              <w:bidi w:val="0"/>
              <w:spacing w:line="360" w:lineRule="auto"/>
              <w:jc w:val="both"/>
              <w:rPr>
                <w:rFonts w:asciiTheme="majorBidi" w:hAnsiTheme="majorBidi" w:cstheme="majorBidi"/>
                <w:sz w:val="24"/>
                <w:szCs w:val="24"/>
              </w:rPr>
            </w:pPr>
          </w:p>
        </w:tc>
        <w:tc>
          <w:tcPr>
            <w:tcW w:w="1543" w:type="pct"/>
            <w:tcBorders>
              <w:top w:val="single" w:sz="4" w:space="0" w:color="auto"/>
              <w:bottom w:val="single" w:sz="4" w:space="0" w:color="auto"/>
            </w:tcBorders>
          </w:tcPr>
          <w:p w:rsidR="00423043" w:rsidRPr="00BB3594" w:rsidRDefault="00423043" w:rsidP="005E2D82">
            <w:pPr>
              <w:bidi w:val="0"/>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Instrument</w:t>
            </w:r>
          </w:p>
        </w:tc>
        <w:tc>
          <w:tcPr>
            <w:tcW w:w="1544" w:type="pct"/>
            <w:tcBorders>
              <w:top w:val="single" w:sz="4" w:space="0" w:color="auto"/>
              <w:bottom w:val="single" w:sz="4" w:space="0" w:color="auto"/>
            </w:tcBorders>
          </w:tcPr>
          <w:p w:rsidR="00423043" w:rsidRPr="00BB3594" w:rsidRDefault="00423043" w:rsidP="005E2D82">
            <w:pPr>
              <w:bidi w:val="0"/>
              <w:spacing w:line="360" w:lineRule="auto"/>
              <w:jc w:val="both"/>
              <w:rPr>
                <w:rFonts w:asciiTheme="majorBidi" w:hAnsiTheme="majorBidi" w:cstheme="majorBidi"/>
                <w:sz w:val="24"/>
                <w:szCs w:val="24"/>
              </w:rPr>
            </w:pPr>
          </w:p>
        </w:tc>
        <w:tc>
          <w:tcPr>
            <w:tcW w:w="1544" w:type="pct"/>
            <w:tcBorders>
              <w:top w:val="single" w:sz="4" w:space="0" w:color="auto"/>
              <w:bottom w:val="single" w:sz="4" w:space="0" w:color="auto"/>
            </w:tcBorders>
            <w:vAlign w:val="bottom"/>
          </w:tcPr>
          <w:p w:rsidR="00423043" w:rsidRPr="00BB3594" w:rsidRDefault="00423043" w:rsidP="005E2D82">
            <w:pPr>
              <w:bidi w:val="0"/>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cost ($)</w:t>
            </w:r>
          </w:p>
        </w:tc>
      </w:tr>
      <w:tr w:rsidR="00423043" w:rsidRPr="00BB3594" w:rsidTr="00423043">
        <w:trPr>
          <w:trHeight w:val="178"/>
          <w:jc w:val="center"/>
        </w:trPr>
        <w:tc>
          <w:tcPr>
            <w:tcW w:w="369" w:type="pct"/>
            <w:tcBorders>
              <w:top w:val="single" w:sz="4" w:space="0" w:color="auto"/>
            </w:tcBorders>
            <w:noWrap/>
          </w:tcPr>
          <w:p w:rsidR="00423043" w:rsidRPr="00BB3594" w:rsidRDefault="00423043" w:rsidP="005E2D82">
            <w:pPr>
              <w:bidi w:val="0"/>
              <w:spacing w:line="360" w:lineRule="auto"/>
              <w:jc w:val="both"/>
              <w:rPr>
                <w:rFonts w:asciiTheme="majorBidi" w:hAnsiTheme="majorBidi" w:cstheme="majorBidi"/>
                <w:sz w:val="24"/>
                <w:szCs w:val="24"/>
              </w:rPr>
            </w:pPr>
          </w:p>
        </w:tc>
        <w:tc>
          <w:tcPr>
            <w:tcW w:w="1543" w:type="pct"/>
            <w:tcBorders>
              <w:top w:val="single" w:sz="4" w:space="0" w:color="auto"/>
            </w:tcBorders>
            <w:vAlign w:val="bottom"/>
          </w:tcPr>
          <w:p w:rsidR="00423043" w:rsidRPr="00BB3594" w:rsidRDefault="00423043" w:rsidP="005E2D82">
            <w:pPr>
              <w:bidi w:val="0"/>
              <w:spacing w:line="360" w:lineRule="auto"/>
              <w:jc w:val="both"/>
              <w:rPr>
                <w:rStyle w:val="af1"/>
                <w:rFonts w:asciiTheme="majorBidi" w:hAnsiTheme="majorBidi" w:cstheme="majorBidi"/>
                <w:i w:val="0"/>
                <w:iCs w:val="0"/>
                <w:sz w:val="24"/>
                <w:szCs w:val="24"/>
              </w:rPr>
            </w:pPr>
            <w:r w:rsidRPr="00BB3594">
              <w:rPr>
                <w:rFonts w:asciiTheme="majorBidi" w:hAnsiTheme="majorBidi" w:cstheme="majorBidi"/>
                <w:color w:val="000000"/>
                <w:sz w:val="24"/>
                <w:szCs w:val="24"/>
              </w:rPr>
              <w:t>Drying Oven</w:t>
            </w:r>
          </w:p>
        </w:tc>
        <w:tc>
          <w:tcPr>
            <w:tcW w:w="1544" w:type="pct"/>
            <w:tcBorders>
              <w:top w:val="single" w:sz="4" w:space="0" w:color="auto"/>
            </w:tcBorders>
          </w:tcPr>
          <w:p w:rsidR="00423043" w:rsidRPr="00BB3594" w:rsidRDefault="00423043" w:rsidP="005E2D82">
            <w:pPr>
              <w:bidi w:val="0"/>
              <w:spacing w:line="360" w:lineRule="auto"/>
              <w:jc w:val="both"/>
              <w:rPr>
                <w:rFonts w:asciiTheme="majorBidi" w:hAnsiTheme="majorBidi" w:cstheme="majorBidi"/>
                <w:sz w:val="24"/>
                <w:szCs w:val="24"/>
              </w:rPr>
            </w:pPr>
          </w:p>
        </w:tc>
        <w:tc>
          <w:tcPr>
            <w:tcW w:w="1544" w:type="pct"/>
            <w:tcBorders>
              <w:top w:val="single" w:sz="4" w:space="0" w:color="auto"/>
            </w:tcBorders>
            <w:vAlign w:val="bottom"/>
          </w:tcPr>
          <w:p w:rsidR="00423043" w:rsidRPr="00BB3594" w:rsidRDefault="00423043" w:rsidP="005E2D82">
            <w:pPr>
              <w:bidi w:val="0"/>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1000</w:t>
            </w:r>
          </w:p>
        </w:tc>
      </w:tr>
      <w:tr w:rsidR="00423043" w:rsidRPr="00BB3594" w:rsidTr="00423043">
        <w:trPr>
          <w:jc w:val="center"/>
        </w:trPr>
        <w:tc>
          <w:tcPr>
            <w:tcW w:w="369" w:type="pct"/>
            <w:noWrap/>
          </w:tcPr>
          <w:p w:rsidR="00423043" w:rsidRPr="00BB3594" w:rsidRDefault="00423043" w:rsidP="005E2D82">
            <w:pPr>
              <w:bidi w:val="0"/>
              <w:spacing w:line="360" w:lineRule="auto"/>
              <w:jc w:val="both"/>
              <w:rPr>
                <w:rFonts w:asciiTheme="majorBidi" w:hAnsiTheme="majorBidi" w:cstheme="majorBidi"/>
                <w:sz w:val="24"/>
                <w:szCs w:val="24"/>
              </w:rPr>
            </w:pPr>
          </w:p>
        </w:tc>
        <w:tc>
          <w:tcPr>
            <w:tcW w:w="1543" w:type="pct"/>
            <w:vAlign w:val="bottom"/>
          </w:tcPr>
          <w:p w:rsidR="00423043" w:rsidRPr="00BB3594" w:rsidRDefault="00423043" w:rsidP="005E2D82">
            <w:pPr>
              <w:pStyle w:val="DecimalAligned"/>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Muffle furnace</w:t>
            </w:r>
          </w:p>
        </w:tc>
        <w:tc>
          <w:tcPr>
            <w:tcW w:w="1544" w:type="pct"/>
          </w:tcPr>
          <w:p w:rsidR="00423043" w:rsidRPr="00BB3594" w:rsidRDefault="00423043" w:rsidP="005E2D82">
            <w:pPr>
              <w:pStyle w:val="DecimalAligned"/>
              <w:spacing w:line="360" w:lineRule="auto"/>
              <w:jc w:val="both"/>
              <w:rPr>
                <w:rFonts w:asciiTheme="majorBidi" w:hAnsiTheme="majorBidi" w:cstheme="majorBidi"/>
                <w:sz w:val="24"/>
                <w:szCs w:val="24"/>
              </w:rPr>
            </w:pPr>
          </w:p>
        </w:tc>
        <w:tc>
          <w:tcPr>
            <w:tcW w:w="1544" w:type="pct"/>
            <w:vAlign w:val="bottom"/>
          </w:tcPr>
          <w:p w:rsidR="00423043" w:rsidRPr="00BB3594" w:rsidRDefault="00423043" w:rsidP="005E2D82">
            <w:pPr>
              <w:pStyle w:val="DecimalAligned"/>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3000</w:t>
            </w:r>
          </w:p>
        </w:tc>
      </w:tr>
      <w:tr w:rsidR="00423043" w:rsidRPr="00BB3594" w:rsidTr="00423043">
        <w:trPr>
          <w:jc w:val="center"/>
        </w:trPr>
        <w:tc>
          <w:tcPr>
            <w:tcW w:w="369" w:type="pct"/>
            <w:noWrap/>
          </w:tcPr>
          <w:p w:rsidR="00423043" w:rsidRPr="00BB3594" w:rsidRDefault="00423043" w:rsidP="005E2D82">
            <w:pPr>
              <w:bidi w:val="0"/>
              <w:spacing w:line="360" w:lineRule="auto"/>
              <w:jc w:val="both"/>
              <w:rPr>
                <w:rFonts w:asciiTheme="majorBidi" w:hAnsiTheme="majorBidi" w:cstheme="majorBidi"/>
                <w:sz w:val="24"/>
                <w:szCs w:val="24"/>
              </w:rPr>
            </w:pPr>
          </w:p>
        </w:tc>
        <w:tc>
          <w:tcPr>
            <w:tcW w:w="1543" w:type="pct"/>
            <w:vAlign w:val="bottom"/>
          </w:tcPr>
          <w:p w:rsidR="00423043" w:rsidRPr="00BB3594" w:rsidRDefault="00423043" w:rsidP="005E2D82">
            <w:pPr>
              <w:pStyle w:val="DecimalAligned"/>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Sonication bath</w:t>
            </w:r>
          </w:p>
        </w:tc>
        <w:tc>
          <w:tcPr>
            <w:tcW w:w="1544" w:type="pct"/>
          </w:tcPr>
          <w:p w:rsidR="00423043" w:rsidRPr="00BB3594" w:rsidRDefault="00423043" w:rsidP="005E2D82">
            <w:pPr>
              <w:pStyle w:val="DecimalAligned"/>
              <w:spacing w:line="360" w:lineRule="auto"/>
              <w:jc w:val="both"/>
              <w:rPr>
                <w:rFonts w:asciiTheme="majorBidi" w:hAnsiTheme="majorBidi" w:cstheme="majorBidi"/>
                <w:sz w:val="24"/>
                <w:szCs w:val="24"/>
              </w:rPr>
            </w:pPr>
          </w:p>
        </w:tc>
        <w:tc>
          <w:tcPr>
            <w:tcW w:w="1544" w:type="pct"/>
            <w:vAlign w:val="bottom"/>
          </w:tcPr>
          <w:p w:rsidR="00423043" w:rsidRPr="00BB3594" w:rsidRDefault="00423043" w:rsidP="005E2D82">
            <w:pPr>
              <w:pStyle w:val="DecimalAligned"/>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300</w:t>
            </w:r>
          </w:p>
        </w:tc>
      </w:tr>
      <w:tr w:rsidR="00423043" w:rsidRPr="00BB3594" w:rsidTr="00423043">
        <w:trPr>
          <w:jc w:val="center"/>
        </w:trPr>
        <w:tc>
          <w:tcPr>
            <w:tcW w:w="369" w:type="pct"/>
            <w:noWrap/>
          </w:tcPr>
          <w:p w:rsidR="00423043" w:rsidRPr="00BB3594" w:rsidRDefault="00423043" w:rsidP="005E2D82">
            <w:pPr>
              <w:bidi w:val="0"/>
              <w:spacing w:line="360" w:lineRule="auto"/>
              <w:jc w:val="both"/>
              <w:rPr>
                <w:rFonts w:asciiTheme="majorBidi" w:hAnsiTheme="majorBidi" w:cstheme="majorBidi"/>
                <w:sz w:val="24"/>
                <w:szCs w:val="24"/>
              </w:rPr>
            </w:pPr>
          </w:p>
        </w:tc>
        <w:tc>
          <w:tcPr>
            <w:tcW w:w="1543" w:type="pct"/>
            <w:vAlign w:val="bottom"/>
          </w:tcPr>
          <w:p w:rsidR="00423043" w:rsidRPr="00BB3594" w:rsidRDefault="00423043" w:rsidP="005E2D82">
            <w:pPr>
              <w:pStyle w:val="DecimalAligned"/>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Heating plate</w:t>
            </w:r>
          </w:p>
        </w:tc>
        <w:tc>
          <w:tcPr>
            <w:tcW w:w="1544" w:type="pct"/>
          </w:tcPr>
          <w:p w:rsidR="00423043" w:rsidRPr="00BB3594" w:rsidRDefault="00423043" w:rsidP="005E2D82">
            <w:pPr>
              <w:pStyle w:val="DecimalAligned"/>
              <w:spacing w:line="360" w:lineRule="auto"/>
              <w:jc w:val="both"/>
              <w:rPr>
                <w:rFonts w:asciiTheme="majorBidi" w:hAnsiTheme="majorBidi" w:cstheme="majorBidi"/>
                <w:sz w:val="24"/>
                <w:szCs w:val="24"/>
              </w:rPr>
            </w:pPr>
          </w:p>
        </w:tc>
        <w:tc>
          <w:tcPr>
            <w:tcW w:w="1544" w:type="pct"/>
            <w:vAlign w:val="bottom"/>
          </w:tcPr>
          <w:p w:rsidR="00423043" w:rsidRPr="00BB3594" w:rsidRDefault="00423043" w:rsidP="005E2D82">
            <w:pPr>
              <w:pStyle w:val="DecimalAligned"/>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200</w:t>
            </w:r>
          </w:p>
        </w:tc>
      </w:tr>
      <w:tr w:rsidR="00423043" w:rsidRPr="00BB3594" w:rsidTr="00423043">
        <w:trPr>
          <w:jc w:val="center"/>
        </w:trPr>
        <w:tc>
          <w:tcPr>
            <w:tcW w:w="369" w:type="pct"/>
            <w:noWrap/>
          </w:tcPr>
          <w:p w:rsidR="00423043" w:rsidRPr="00BB3594" w:rsidRDefault="00423043" w:rsidP="005E2D82">
            <w:pPr>
              <w:bidi w:val="0"/>
              <w:spacing w:line="360" w:lineRule="auto"/>
              <w:jc w:val="both"/>
              <w:rPr>
                <w:rFonts w:asciiTheme="majorBidi" w:hAnsiTheme="majorBidi" w:cstheme="majorBidi"/>
                <w:sz w:val="24"/>
                <w:szCs w:val="24"/>
              </w:rPr>
            </w:pPr>
          </w:p>
        </w:tc>
        <w:tc>
          <w:tcPr>
            <w:tcW w:w="1543" w:type="pct"/>
            <w:vAlign w:val="bottom"/>
          </w:tcPr>
          <w:p w:rsidR="00423043" w:rsidRPr="00BB3594" w:rsidRDefault="00423043" w:rsidP="005E2D82">
            <w:pPr>
              <w:pStyle w:val="DecimalAligned"/>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reflux condenser</w:t>
            </w:r>
          </w:p>
        </w:tc>
        <w:tc>
          <w:tcPr>
            <w:tcW w:w="1544" w:type="pct"/>
          </w:tcPr>
          <w:p w:rsidR="00423043" w:rsidRPr="00BB3594" w:rsidRDefault="00423043" w:rsidP="005E2D82">
            <w:pPr>
              <w:pStyle w:val="DecimalAligned"/>
              <w:spacing w:line="360" w:lineRule="auto"/>
              <w:jc w:val="both"/>
              <w:rPr>
                <w:rFonts w:asciiTheme="majorBidi" w:hAnsiTheme="majorBidi" w:cstheme="majorBidi"/>
                <w:sz w:val="24"/>
                <w:szCs w:val="24"/>
              </w:rPr>
            </w:pPr>
          </w:p>
        </w:tc>
        <w:tc>
          <w:tcPr>
            <w:tcW w:w="1544" w:type="pct"/>
            <w:vAlign w:val="bottom"/>
          </w:tcPr>
          <w:p w:rsidR="00423043" w:rsidRPr="00BB3594" w:rsidRDefault="00423043" w:rsidP="005E2D82">
            <w:pPr>
              <w:pStyle w:val="DecimalAligned"/>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20</w:t>
            </w:r>
          </w:p>
        </w:tc>
      </w:tr>
      <w:tr w:rsidR="00423043" w:rsidRPr="00BB3594" w:rsidTr="00423043">
        <w:trPr>
          <w:jc w:val="center"/>
        </w:trPr>
        <w:tc>
          <w:tcPr>
            <w:tcW w:w="369" w:type="pct"/>
            <w:noWrap/>
          </w:tcPr>
          <w:p w:rsidR="00423043" w:rsidRPr="00BB3594" w:rsidRDefault="00423043" w:rsidP="005E2D82">
            <w:pPr>
              <w:bidi w:val="0"/>
              <w:spacing w:line="360" w:lineRule="auto"/>
              <w:jc w:val="both"/>
              <w:rPr>
                <w:rFonts w:asciiTheme="majorBidi" w:hAnsiTheme="majorBidi" w:cstheme="majorBidi"/>
                <w:sz w:val="24"/>
                <w:szCs w:val="24"/>
              </w:rPr>
            </w:pPr>
          </w:p>
        </w:tc>
        <w:tc>
          <w:tcPr>
            <w:tcW w:w="1543" w:type="pct"/>
            <w:vAlign w:val="bottom"/>
          </w:tcPr>
          <w:p w:rsidR="00423043" w:rsidRPr="00BB3594" w:rsidRDefault="00423043" w:rsidP="005E2D82">
            <w:pPr>
              <w:pStyle w:val="DecimalAligned"/>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Centrifuge</w:t>
            </w:r>
          </w:p>
        </w:tc>
        <w:tc>
          <w:tcPr>
            <w:tcW w:w="1544" w:type="pct"/>
          </w:tcPr>
          <w:p w:rsidR="00423043" w:rsidRPr="00BB3594" w:rsidRDefault="00423043" w:rsidP="005E2D82">
            <w:pPr>
              <w:pStyle w:val="DecimalAligned"/>
              <w:spacing w:line="360" w:lineRule="auto"/>
              <w:jc w:val="both"/>
              <w:rPr>
                <w:rFonts w:asciiTheme="majorBidi" w:hAnsiTheme="majorBidi" w:cstheme="majorBidi"/>
                <w:sz w:val="24"/>
                <w:szCs w:val="24"/>
              </w:rPr>
            </w:pPr>
          </w:p>
        </w:tc>
        <w:tc>
          <w:tcPr>
            <w:tcW w:w="1544" w:type="pct"/>
            <w:vAlign w:val="bottom"/>
          </w:tcPr>
          <w:p w:rsidR="00423043" w:rsidRPr="00BB3594" w:rsidRDefault="00423043" w:rsidP="005E2D82">
            <w:pPr>
              <w:pStyle w:val="DecimalAligned"/>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1000</w:t>
            </w:r>
          </w:p>
        </w:tc>
      </w:tr>
      <w:tr w:rsidR="00423043" w:rsidRPr="00BB3594" w:rsidTr="00423043">
        <w:trPr>
          <w:jc w:val="center"/>
        </w:trPr>
        <w:tc>
          <w:tcPr>
            <w:tcW w:w="369" w:type="pct"/>
            <w:noWrap/>
          </w:tcPr>
          <w:p w:rsidR="00423043" w:rsidRPr="00BB3594" w:rsidRDefault="00423043" w:rsidP="005E2D82">
            <w:pPr>
              <w:bidi w:val="0"/>
              <w:spacing w:line="360" w:lineRule="auto"/>
              <w:jc w:val="both"/>
              <w:rPr>
                <w:rFonts w:asciiTheme="majorBidi" w:hAnsiTheme="majorBidi" w:cstheme="majorBidi"/>
                <w:sz w:val="24"/>
                <w:szCs w:val="24"/>
              </w:rPr>
            </w:pPr>
          </w:p>
        </w:tc>
        <w:tc>
          <w:tcPr>
            <w:tcW w:w="1543" w:type="pct"/>
            <w:vAlign w:val="bottom"/>
          </w:tcPr>
          <w:p w:rsidR="00423043" w:rsidRPr="00BB3594" w:rsidRDefault="00423043" w:rsidP="005E2D82">
            <w:pPr>
              <w:bidi w:val="0"/>
              <w:spacing w:line="360" w:lineRule="auto"/>
              <w:jc w:val="both"/>
              <w:rPr>
                <w:rStyle w:val="af1"/>
                <w:rFonts w:asciiTheme="majorBidi" w:hAnsiTheme="majorBidi" w:cstheme="majorBidi"/>
                <w:sz w:val="24"/>
                <w:szCs w:val="24"/>
              </w:rPr>
            </w:pPr>
            <w:r w:rsidRPr="00BB3594">
              <w:rPr>
                <w:rFonts w:asciiTheme="majorBidi" w:hAnsiTheme="majorBidi" w:cstheme="majorBidi"/>
                <w:color w:val="000000"/>
                <w:sz w:val="24"/>
                <w:szCs w:val="24"/>
              </w:rPr>
              <w:t>Freeze dryer</w:t>
            </w:r>
          </w:p>
        </w:tc>
        <w:tc>
          <w:tcPr>
            <w:tcW w:w="1544" w:type="pct"/>
          </w:tcPr>
          <w:p w:rsidR="00423043" w:rsidRPr="00BB3594" w:rsidRDefault="00423043" w:rsidP="005E2D82">
            <w:pPr>
              <w:bidi w:val="0"/>
              <w:spacing w:line="360" w:lineRule="auto"/>
              <w:jc w:val="both"/>
              <w:rPr>
                <w:rFonts w:asciiTheme="majorBidi" w:hAnsiTheme="majorBidi" w:cstheme="majorBidi"/>
                <w:sz w:val="24"/>
                <w:szCs w:val="24"/>
              </w:rPr>
            </w:pPr>
          </w:p>
        </w:tc>
        <w:tc>
          <w:tcPr>
            <w:tcW w:w="1544" w:type="pct"/>
            <w:vAlign w:val="bottom"/>
          </w:tcPr>
          <w:p w:rsidR="00423043" w:rsidRPr="00BB3594" w:rsidRDefault="00423043" w:rsidP="005E2D82">
            <w:pPr>
              <w:bidi w:val="0"/>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2500</w:t>
            </w:r>
          </w:p>
        </w:tc>
      </w:tr>
      <w:tr w:rsidR="00423043" w:rsidRPr="00BB3594" w:rsidTr="00423043">
        <w:trPr>
          <w:jc w:val="center"/>
        </w:trPr>
        <w:tc>
          <w:tcPr>
            <w:tcW w:w="369" w:type="pct"/>
            <w:noWrap/>
          </w:tcPr>
          <w:p w:rsidR="00423043" w:rsidRPr="00BB3594" w:rsidRDefault="00423043" w:rsidP="005E2D82">
            <w:pPr>
              <w:bidi w:val="0"/>
              <w:spacing w:line="360" w:lineRule="auto"/>
              <w:jc w:val="both"/>
              <w:rPr>
                <w:rFonts w:asciiTheme="majorBidi" w:hAnsiTheme="majorBidi" w:cstheme="majorBidi"/>
                <w:sz w:val="24"/>
                <w:szCs w:val="24"/>
              </w:rPr>
            </w:pPr>
          </w:p>
        </w:tc>
        <w:tc>
          <w:tcPr>
            <w:tcW w:w="1543" w:type="pct"/>
            <w:vAlign w:val="bottom"/>
          </w:tcPr>
          <w:p w:rsidR="00423043" w:rsidRPr="00BB3594" w:rsidRDefault="00423043" w:rsidP="005E2D82">
            <w:pPr>
              <w:pStyle w:val="DecimalAligned"/>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Total</w:t>
            </w:r>
          </w:p>
        </w:tc>
        <w:tc>
          <w:tcPr>
            <w:tcW w:w="1544" w:type="pct"/>
          </w:tcPr>
          <w:p w:rsidR="00423043" w:rsidRPr="00BB3594" w:rsidRDefault="00423043" w:rsidP="005E2D82">
            <w:pPr>
              <w:pStyle w:val="DecimalAligned"/>
              <w:spacing w:line="360" w:lineRule="auto"/>
              <w:jc w:val="both"/>
              <w:rPr>
                <w:rFonts w:asciiTheme="majorBidi" w:hAnsiTheme="majorBidi" w:cstheme="majorBidi"/>
                <w:sz w:val="24"/>
                <w:szCs w:val="24"/>
              </w:rPr>
            </w:pPr>
          </w:p>
        </w:tc>
        <w:tc>
          <w:tcPr>
            <w:tcW w:w="1544" w:type="pct"/>
            <w:vAlign w:val="bottom"/>
          </w:tcPr>
          <w:p w:rsidR="00423043" w:rsidRPr="00BB3594" w:rsidRDefault="00423043" w:rsidP="005E2D82">
            <w:pPr>
              <w:pStyle w:val="DecimalAligned"/>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8020</w:t>
            </w:r>
          </w:p>
        </w:tc>
      </w:tr>
      <w:tr w:rsidR="00423043" w:rsidRPr="00BB3594" w:rsidTr="00423043">
        <w:trPr>
          <w:trHeight w:val="1662"/>
          <w:jc w:val="center"/>
        </w:trPr>
        <w:tc>
          <w:tcPr>
            <w:tcW w:w="369" w:type="pct"/>
            <w:tcBorders>
              <w:bottom w:val="nil"/>
            </w:tcBorders>
            <w:noWrap/>
          </w:tcPr>
          <w:p w:rsidR="00423043" w:rsidRPr="00BB3594" w:rsidRDefault="00423043" w:rsidP="005E2D82">
            <w:pPr>
              <w:bidi w:val="0"/>
              <w:spacing w:line="360" w:lineRule="auto"/>
              <w:jc w:val="both"/>
              <w:rPr>
                <w:rFonts w:asciiTheme="majorBidi" w:hAnsiTheme="majorBidi" w:cstheme="majorBidi"/>
                <w:sz w:val="24"/>
                <w:szCs w:val="24"/>
              </w:rPr>
            </w:pPr>
          </w:p>
        </w:tc>
        <w:tc>
          <w:tcPr>
            <w:tcW w:w="1543" w:type="pct"/>
            <w:tcBorders>
              <w:bottom w:val="nil"/>
            </w:tcBorders>
            <w:vAlign w:val="bottom"/>
          </w:tcPr>
          <w:p w:rsidR="00423043" w:rsidRPr="00BB3594" w:rsidRDefault="00423043" w:rsidP="005E2D82">
            <w:pPr>
              <w:pStyle w:val="DecimalAligned"/>
              <w:spacing w:line="360" w:lineRule="auto"/>
              <w:jc w:val="both"/>
              <w:rPr>
                <w:rFonts w:asciiTheme="majorBidi" w:hAnsiTheme="majorBidi" w:cstheme="majorBidi"/>
                <w:color w:val="000000"/>
                <w:sz w:val="24"/>
                <w:szCs w:val="24"/>
              </w:rPr>
            </w:pPr>
            <w:r w:rsidRPr="00BB3594">
              <w:rPr>
                <w:rFonts w:asciiTheme="majorBidi" w:hAnsiTheme="majorBidi" w:cstheme="majorBidi"/>
                <w:color w:val="000000"/>
                <w:sz w:val="24"/>
                <w:szCs w:val="24"/>
              </w:rPr>
              <w:t>Installation (20%)</w:t>
            </w:r>
          </w:p>
          <w:p w:rsidR="00423043" w:rsidRPr="00BB3594" w:rsidRDefault="00423043" w:rsidP="005E2D82">
            <w:pPr>
              <w:pStyle w:val="DecimalAligned"/>
              <w:spacing w:line="360" w:lineRule="auto"/>
              <w:rPr>
                <w:rFonts w:asciiTheme="majorBidi" w:hAnsiTheme="majorBidi" w:cstheme="majorBidi"/>
                <w:sz w:val="24"/>
                <w:szCs w:val="24"/>
              </w:rPr>
            </w:pPr>
            <w:r w:rsidRPr="00BB3594">
              <w:rPr>
                <w:rFonts w:asciiTheme="majorBidi" w:hAnsiTheme="majorBidi" w:cstheme="majorBidi"/>
                <w:color w:val="000000"/>
                <w:sz w:val="24"/>
                <w:szCs w:val="24"/>
              </w:rPr>
              <w:t>Inside battery limits investment</w:t>
            </w:r>
          </w:p>
        </w:tc>
        <w:tc>
          <w:tcPr>
            <w:tcW w:w="1544" w:type="pct"/>
            <w:tcBorders>
              <w:bottom w:val="nil"/>
            </w:tcBorders>
          </w:tcPr>
          <w:p w:rsidR="00423043" w:rsidRPr="00BB3594" w:rsidRDefault="00423043" w:rsidP="005E2D82">
            <w:pPr>
              <w:pStyle w:val="DecimalAligned"/>
              <w:spacing w:line="360" w:lineRule="auto"/>
              <w:jc w:val="both"/>
              <w:rPr>
                <w:rFonts w:asciiTheme="majorBidi" w:hAnsiTheme="majorBidi" w:cstheme="majorBidi"/>
                <w:sz w:val="24"/>
                <w:szCs w:val="24"/>
              </w:rPr>
            </w:pPr>
          </w:p>
        </w:tc>
        <w:tc>
          <w:tcPr>
            <w:tcW w:w="1544" w:type="pct"/>
            <w:tcBorders>
              <w:bottom w:val="nil"/>
            </w:tcBorders>
            <w:vAlign w:val="bottom"/>
          </w:tcPr>
          <w:p w:rsidR="00423043" w:rsidRPr="00BB3594" w:rsidRDefault="00423043" w:rsidP="005E2D82">
            <w:pPr>
              <w:pStyle w:val="DecimalAligned"/>
              <w:spacing w:line="360" w:lineRule="auto"/>
              <w:jc w:val="both"/>
              <w:rPr>
                <w:rFonts w:asciiTheme="majorBidi" w:hAnsiTheme="majorBidi" w:cstheme="majorBidi"/>
                <w:color w:val="000000"/>
                <w:sz w:val="24"/>
                <w:szCs w:val="24"/>
              </w:rPr>
            </w:pPr>
            <w:r w:rsidRPr="00BB3594">
              <w:rPr>
                <w:rFonts w:asciiTheme="majorBidi" w:hAnsiTheme="majorBidi" w:cstheme="majorBidi"/>
                <w:color w:val="000000"/>
                <w:sz w:val="24"/>
                <w:szCs w:val="24"/>
              </w:rPr>
              <w:t>1604</w:t>
            </w:r>
          </w:p>
          <w:p w:rsidR="00423043" w:rsidRPr="00BB3594" w:rsidRDefault="00423043" w:rsidP="005E2D82">
            <w:pPr>
              <w:pStyle w:val="DecimalAligned"/>
              <w:spacing w:line="360" w:lineRule="auto"/>
              <w:jc w:val="both"/>
              <w:rPr>
                <w:rFonts w:asciiTheme="majorBidi" w:hAnsiTheme="majorBidi" w:cstheme="majorBidi"/>
                <w:sz w:val="24"/>
                <w:szCs w:val="24"/>
              </w:rPr>
            </w:pPr>
            <w:r w:rsidRPr="00BB3594">
              <w:rPr>
                <w:rFonts w:asciiTheme="majorBidi" w:hAnsiTheme="majorBidi" w:cstheme="majorBidi"/>
                <w:b/>
                <w:bCs/>
                <w:color w:val="000000"/>
                <w:sz w:val="24"/>
                <w:szCs w:val="24"/>
              </w:rPr>
              <w:t>9624</w:t>
            </w:r>
          </w:p>
        </w:tc>
      </w:tr>
      <w:tr w:rsidR="00423043" w:rsidRPr="00BB3594" w:rsidTr="00423043">
        <w:trPr>
          <w:gridBefore w:val="1"/>
          <w:wBefore w:w="369" w:type="pct"/>
          <w:jc w:val="center"/>
        </w:trPr>
        <w:tc>
          <w:tcPr>
            <w:tcW w:w="1543" w:type="pct"/>
            <w:tcBorders>
              <w:top w:val="nil"/>
            </w:tcBorders>
            <w:vAlign w:val="bottom"/>
          </w:tcPr>
          <w:p w:rsidR="00423043" w:rsidRPr="00BB3594" w:rsidRDefault="00423043" w:rsidP="005E2D82">
            <w:pPr>
              <w:pStyle w:val="DecimalAligned"/>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OSBL (40% ISBL)</w:t>
            </w:r>
          </w:p>
        </w:tc>
        <w:tc>
          <w:tcPr>
            <w:tcW w:w="1544" w:type="pct"/>
            <w:tcBorders>
              <w:top w:val="nil"/>
            </w:tcBorders>
          </w:tcPr>
          <w:p w:rsidR="00423043" w:rsidRPr="00BB3594" w:rsidRDefault="00423043" w:rsidP="005E2D82">
            <w:pPr>
              <w:pStyle w:val="DecimalAligned"/>
              <w:spacing w:line="360" w:lineRule="auto"/>
              <w:jc w:val="both"/>
              <w:rPr>
                <w:rFonts w:asciiTheme="majorBidi" w:hAnsiTheme="majorBidi" w:cstheme="majorBidi"/>
                <w:sz w:val="24"/>
                <w:szCs w:val="24"/>
              </w:rPr>
            </w:pPr>
          </w:p>
        </w:tc>
        <w:tc>
          <w:tcPr>
            <w:tcW w:w="1544" w:type="pct"/>
            <w:tcBorders>
              <w:top w:val="nil"/>
            </w:tcBorders>
            <w:vAlign w:val="bottom"/>
          </w:tcPr>
          <w:p w:rsidR="00423043" w:rsidRPr="00BB3594" w:rsidRDefault="00423043" w:rsidP="005E2D82">
            <w:pPr>
              <w:pStyle w:val="DecimalAligned"/>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3849.6</w:t>
            </w:r>
          </w:p>
        </w:tc>
      </w:tr>
      <w:tr w:rsidR="00423043" w:rsidRPr="00BB3594" w:rsidTr="00423043">
        <w:trPr>
          <w:cnfStyle w:val="010000000000" w:firstRow="0" w:lastRow="1" w:firstColumn="0" w:lastColumn="0" w:oddVBand="0" w:evenVBand="0" w:oddHBand="0" w:evenHBand="0" w:firstRowFirstColumn="0" w:firstRowLastColumn="0" w:lastRowFirstColumn="0" w:lastRowLastColumn="0"/>
          <w:trHeight w:val="1248"/>
          <w:jc w:val="center"/>
        </w:trPr>
        <w:tc>
          <w:tcPr>
            <w:tcW w:w="369" w:type="pct"/>
            <w:tcBorders>
              <w:top w:val="nil"/>
              <w:bottom w:val="single" w:sz="4" w:space="0" w:color="auto"/>
            </w:tcBorders>
            <w:noWrap/>
          </w:tcPr>
          <w:p w:rsidR="00423043" w:rsidRPr="00BB3594" w:rsidRDefault="00423043" w:rsidP="005E2D82">
            <w:pPr>
              <w:bidi w:val="0"/>
              <w:spacing w:line="360" w:lineRule="auto"/>
              <w:jc w:val="both"/>
              <w:rPr>
                <w:rFonts w:asciiTheme="majorBidi" w:hAnsiTheme="majorBidi" w:cstheme="majorBidi"/>
                <w:sz w:val="24"/>
                <w:szCs w:val="24"/>
              </w:rPr>
            </w:pPr>
          </w:p>
        </w:tc>
        <w:tc>
          <w:tcPr>
            <w:tcW w:w="1543" w:type="pct"/>
            <w:tcBorders>
              <w:top w:val="nil"/>
              <w:bottom w:val="single" w:sz="4" w:space="0" w:color="auto"/>
            </w:tcBorders>
            <w:vAlign w:val="bottom"/>
          </w:tcPr>
          <w:p w:rsidR="00423043" w:rsidRPr="00BB3594" w:rsidRDefault="00423043" w:rsidP="00423043">
            <w:pPr>
              <w:pStyle w:val="DecimalAligned"/>
              <w:spacing w:line="360" w:lineRule="auto"/>
              <w:ind w:hanging="107"/>
              <w:rPr>
                <w:rFonts w:asciiTheme="majorBidi" w:hAnsiTheme="majorBidi" w:cstheme="majorBidi"/>
                <w:sz w:val="24"/>
                <w:szCs w:val="24"/>
              </w:rPr>
            </w:pPr>
            <w:r>
              <w:rPr>
                <w:rFonts w:asciiTheme="majorBidi" w:hAnsiTheme="majorBidi" w:cstheme="majorBidi"/>
                <w:color w:val="000000"/>
                <w:sz w:val="24"/>
                <w:szCs w:val="24"/>
              </w:rPr>
              <w:t xml:space="preserve">Total </w:t>
            </w:r>
            <w:r w:rsidRPr="00BB3594">
              <w:rPr>
                <w:rFonts w:asciiTheme="majorBidi" w:hAnsiTheme="majorBidi" w:cstheme="majorBidi"/>
                <w:color w:val="000000"/>
                <w:sz w:val="24"/>
                <w:szCs w:val="24"/>
              </w:rPr>
              <w:t>Fixed Capital Investment</w:t>
            </w:r>
          </w:p>
        </w:tc>
        <w:tc>
          <w:tcPr>
            <w:tcW w:w="1544" w:type="pct"/>
            <w:tcBorders>
              <w:top w:val="nil"/>
              <w:bottom w:val="single" w:sz="4" w:space="0" w:color="auto"/>
            </w:tcBorders>
          </w:tcPr>
          <w:p w:rsidR="00423043" w:rsidRPr="00BB3594" w:rsidRDefault="00423043" w:rsidP="005E2D82">
            <w:pPr>
              <w:pStyle w:val="DecimalAligned"/>
              <w:spacing w:line="360" w:lineRule="auto"/>
              <w:jc w:val="both"/>
              <w:rPr>
                <w:rFonts w:asciiTheme="majorBidi" w:hAnsiTheme="majorBidi" w:cstheme="majorBidi"/>
                <w:sz w:val="24"/>
                <w:szCs w:val="24"/>
              </w:rPr>
            </w:pPr>
          </w:p>
        </w:tc>
        <w:tc>
          <w:tcPr>
            <w:tcW w:w="1544" w:type="pct"/>
            <w:tcBorders>
              <w:top w:val="nil"/>
              <w:bottom w:val="single" w:sz="4" w:space="0" w:color="auto"/>
            </w:tcBorders>
            <w:vAlign w:val="bottom"/>
          </w:tcPr>
          <w:p w:rsidR="00423043" w:rsidRPr="00BB3594" w:rsidRDefault="00423043" w:rsidP="005E2D82">
            <w:pPr>
              <w:pStyle w:val="DecimalAligned"/>
              <w:spacing w:line="360" w:lineRule="auto"/>
              <w:jc w:val="both"/>
              <w:rPr>
                <w:rFonts w:asciiTheme="majorBidi" w:hAnsiTheme="majorBidi" w:cstheme="majorBidi"/>
                <w:sz w:val="24"/>
                <w:szCs w:val="24"/>
              </w:rPr>
            </w:pPr>
            <w:r w:rsidRPr="00BB3594">
              <w:rPr>
                <w:rFonts w:asciiTheme="majorBidi" w:hAnsiTheme="majorBidi" w:cstheme="majorBidi"/>
                <w:color w:val="000000"/>
                <w:sz w:val="24"/>
                <w:szCs w:val="24"/>
              </w:rPr>
              <w:t>13473.6</w:t>
            </w:r>
          </w:p>
        </w:tc>
      </w:tr>
    </w:tbl>
    <w:p w:rsidR="005555FF" w:rsidRDefault="005555FF" w:rsidP="005555FF">
      <w:pPr>
        <w:bidi w:val="0"/>
        <w:spacing w:line="360" w:lineRule="auto"/>
        <w:jc w:val="both"/>
        <w:rPr>
          <w:rFonts w:asciiTheme="majorBidi" w:hAnsiTheme="majorBidi" w:cstheme="majorBidi"/>
          <w:sz w:val="24"/>
          <w:szCs w:val="24"/>
        </w:rPr>
      </w:pPr>
    </w:p>
    <w:p w:rsidR="005555FF" w:rsidRDefault="005555FF" w:rsidP="005555FF">
      <w:pPr>
        <w:bidi w:val="0"/>
        <w:spacing w:line="360" w:lineRule="auto"/>
        <w:jc w:val="both"/>
        <w:rPr>
          <w:rFonts w:asciiTheme="majorBidi" w:hAnsiTheme="majorBidi" w:cstheme="majorBidi"/>
          <w:sz w:val="24"/>
          <w:szCs w:val="24"/>
        </w:rPr>
      </w:pPr>
    </w:p>
    <w:p w:rsidR="007632BD" w:rsidRDefault="007632BD" w:rsidP="008F6973">
      <w:pPr>
        <w:bidi w:val="0"/>
        <w:spacing w:line="360" w:lineRule="auto"/>
        <w:jc w:val="both"/>
        <w:rPr>
          <w:rFonts w:asciiTheme="majorBidi" w:hAnsiTheme="majorBidi" w:cstheme="majorBidi"/>
          <w:sz w:val="24"/>
          <w:szCs w:val="24"/>
        </w:rPr>
      </w:pPr>
      <w:r>
        <w:rPr>
          <w:rFonts w:asciiTheme="majorBidi" w:hAnsiTheme="majorBidi" w:cstheme="majorBidi"/>
          <w:sz w:val="24"/>
          <w:szCs w:val="24"/>
        </w:rPr>
        <w:t>On the other hand, t</w:t>
      </w:r>
      <w:r w:rsidRPr="00BB3594">
        <w:rPr>
          <w:rFonts w:asciiTheme="majorBidi" w:hAnsiTheme="majorBidi" w:cstheme="majorBidi"/>
          <w:sz w:val="24"/>
          <w:szCs w:val="24"/>
        </w:rPr>
        <w:t>he variable cost includes</w:t>
      </w:r>
      <w:r>
        <w:rPr>
          <w:rFonts w:asciiTheme="majorBidi" w:hAnsiTheme="majorBidi" w:cstheme="majorBidi"/>
          <w:sz w:val="24"/>
          <w:szCs w:val="24"/>
        </w:rPr>
        <w:t xml:space="preserve"> the cost of all input materials which are </w:t>
      </w:r>
      <w:r w:rsidRPr="00BB3594">
        <w:rPr>
          <w:rFonts w:asciiTheme="majorBidi" w:hAnsiTheme="majorBidi" w:cstheme="majorBidi"/>
          <w:sz w:val="24"/>
          <w:szCs w:val="24"/>
        </w:rPr>
        <w:t xml:space="preserve">olive </w:t>
      </w:r>
      <w:r>
        <w:rPr>
          <w:rFonts w:asciiTheme="majorBidi" w:hAnsiTheme="majorBidi" w:cstheme="majorBidi"/>
          <w:sz w:val="24"/>
          <w:szCs w:val="24"/>
        </w:rPr>
        <w:t>solid waste</w:t>
      </w:r>
      <w:r w:rsidRPr="00BB3594">
        <w:rPr>
          <w:rFonts w:asciiTheme="majorBidi" w:hAnsiTheme="majorBidi" w:cstheme="majorBidi"/>
          <w:sz w:val="24"/>
          <w:szCs w:val="24"/>
        </w:rPr>
        <w:t>,</w:t>
      </w:r>
      <w:r>
        <w:rPr>
          <w:rFonts w:asciiTheme="majorBidi" w:hAnsiTheme="majorBidi" w:cstheme="majorBidi"/>
          <w:sz w:val="24"/>
          <w:szCs w:val="24"/>
        </w:rPr>
        <w:t xml:space="preserve"> distilled water and h</w:t>
      </w:r>
      <w:r w:rsidRPr="00BB3594">
        <w:rPr>
          <w:rFonts w:asciiTheme="majorBidi" w:hAnsiTheme="majorBidi" w:cstheme="majorBidi"/>
          <w:sz w:val="24"/>
          <w:szCs w:val="24"/>
        </w:rPr>
        <w:t xml:space="preserve">ydrogen </w:t>
      </w:r>
      <w:r>
        <w:rPr>
          <w:rFonts w:asciiTheme="majorBidi" w:hAnsiTheme="majorBidi" w:cstheme="majorBidi"/>
          <w:sz w:val="24"/>
          <w:szCs w:val="24"/>
        </w:rPr>
        <w:t>peroxide with 30% concentration. It also</w:t>
      </w:r>
      <w:r w:rsidRPr="00BB3594">
        <w:rPr>
          <w:rFonts w:asciiTheme="majorBidi" w:hAnsiTheme="majorBidi" w:cstheme="majorBidi"/>
          <w:sz w:val="24"/>
          <w:szCs w:val="24"/>
        </w:rPr>
        <w:t xml:space="preserve"> </w:t>
      </w:r>
      <w:r>
        <w:rPr>
          <w:rFonts w:asciiTheme="majorBidi" w:hAnsiTheme="majorBidi" w:cstheme="majorBidi"/>
          <w:sz w:val="24"/>
          <w:szCs w:val="24"/>
        </w:rPr>
        <w:t>includes the</w:t>
      </w:r>
      <w:r w:rsidRPr="00BB3594">
        <w:rPr>
          <w:rFonts w:asciiTheme="majorBidi" w:hAnsiTheme="majorBidi" w:cstheme="majorBidi"/>
          <w:sz w:val="24"/>
          <w:szCs w:val="24"/>
        </w:rPr>
        <w:t xml:space="preserve"> </w:t>
      </w:r>
      <w:r>
        <w:rPr>
          <w:rFonts w:asciiTheme="majorBidi" w:hAnsiTheme="majorBidi" w:cstheme="majorBidi"/>
          <w:sz w:val="24"/>
          <w:szCs w:val="24"/>
        </w:rPr>
        <w:t xml:space="preserve">cost of </w:t>
      </w:r>
      <w:r w:rsidRPr="00BB3594">
        <w:rPr>
          <w:rFonts w:asciiTheme="majorBidi" w:hAnsiTheme="majorBidi" w:cstheme="majorBidi"/>
          <w:sz w:val="24"/>
          <w:szCs w:val="24"/>
        </w:rPr>
        <w:t>consum</w:t>
      </w:r>
      <w:r>
        <w:rPr>
          <w:rFonts w:asciiTheme="majorBidi" w:hAnsiTheme="majorBidi" w:cstheme="majorBidi"/>
          <w:sz w:val="24"/>
          <w:szCs w:val="24"/>
        </w:rPr>
        <w:t>ed</w:t>
      </w:r>
      <w:r w:rsidRPr="00BB3594">
        <w:rPr>
          <w:rFonts w:asciiTheme="majorBidi" w:hAnsiTheme="majorBidi" w:cstheme="majorBidi"/>
          <w:sz w:val="24"/>
          <w:szCs w:val="24"/>
        </w:rPr>
        <w:t xml:space="preserve"> filters</w:t>
      </w:r>
      <w:r>
        <w:rPr>
          <w:rFonts w:asciiTheme="majorBidi" w:hAnsiTheme="majorBidi" w:cstheme="majorBidi"/>
          <w:sz w:val="24"/>
          <w:szCs w:val="24"/>
        </w:rPr>
        <w:t>,</w:t>
      </w:r>
      <w:r w:rsidRPr="00BB3594">
        <w:rPr>
          <w:rFonts w:asciiTheme="majorBidi" w:hAnsiTheme="majorBidi" w:cstheme="majorBidi"/>
          <w:sz w:val="24"/>
          <w:szCs w:val="24"/>
        </w:rPr>
        <w:t xml:space="preserve"> electricity and packaging</w:t>
      </w:r>
      <w:r>
        <w:rPr>
          <w:rFonts w:asciiTheme="majorBidi" w:hAnsiTheme="majorBidi" w:cstheme="majorBidi"/>
          <w:sz w:val="24"/>
          <w:szCs w:val="24"/>
        </w:rPr>
        <w:t xml:space="preserve"> expenses.</w:t>
      </w:r>
      <w:r w:rsidRPr="00BB3594">
        <w:rPr>
          <w:rFonts w:asciiTheme="majorBidi" w:hAnsiTheme="majorBidi" w:cstheme="majorBidi"/>
          <w:sz w:val="24"/>
          <w:szCs w:val="24"/>
        </w:rPr>
        <w:t xml:space="preserve"> </w:t>
      </w:r>
    </w:p>
    <w:p w:rsidR="007632BD" w:rsidRPr="00BB58FA" w:rsidRDefault="007632BD" w:rsidP="00BB58FA">
      <w:pPr>
        <w:bidi w:val="0"/>
        <w:spacing w:line="360" w:lineRule="auto"/>
        <w:jc w:val="both"/>
        <w:rPr>
          <w:rFonts w:asciiTheme="majorBidi" w:hAnsiTheme="majorBidi" w:cstheme="majorBidi"/>
          <w:sz w:val="24"/>
          <w:szCs w:val="24"/>
        </w:rPr>
      </w:pPr>
      <w:r>
        <w:rPr>
          <w:rFonts w:asciiTheme="majorBidi" w:hAnsiTheme="majorBidi" w:cstheme="majorBidi"/>
          <w:sz w:val="24"/>
          <w:szCs w:val="24"/>
        </w:rPr>
        <w:t>Table 5 shows the variable cost estimation</w:t>
      </w:r>
      <w:r w:rsidR="003D4961">
        <w:rPr>
          <w:rFonts w:asciiTheme="majorBidi" w:hAnsiTheme="majorBidi" w:cstheme="majorBidi"/>
          <w:sz w:val="24"/>
          <w:szCs w:val="24"/>
        </w:rPr>
        <w:t>.</w:t>
      </w:r>
    </w:p>
    <w:p w:rsidR="005555FF" w:rsidRPr="005555FF" w:rsidRDefault="005555FF" w:rsidP="005555FF">
      <w:pPr>
        <w:bidi w:val="0"/>
      </w:pPr>
    </w:p>
    <w:p w:rsidR="00BC6790" w:rsidRPr="00BC6790" w:rsidRDefault="00BC6790" w:rsidP="00BC6790">
      <w:pPr>
        <w:pStyle w:val="a8"/>
        <w:keepNext/>
        <w:bidi w:val="0"/>
        <w:rPr>
          <w:color w:val="auto"/>
          <w:sz w:val="24"/>
          <w:szCs w:val="24"/>
        </w:rPr>
      </w:pPr>
      <w:r>
        <w:rPr>
          <w:color w:val="auto"/>
          <w:sz w:val="24"/>
          <w:szCs w:val="24"/>
        </w:rPr>
        <w:t xml:space="preserve">        </w:t>
      </w:r>
      <w:bookmarkStart w:id="40" w:name="_Toc61699682"/>
      <w:r w:rsidRPr="00BC6790">
        <w:rPr>
          <w:color w:val="auto"/>
          <w:sz w:val="24"/>
          <w:szCs w:val="24"/>
        </w:rPr>
        <w:t xml:space="preserve">Table </w:t>
      </w:r>
      <w:r w:rsidR="009C25FD" w:rsidRPr="00BC6790">
        <w:rPr>
          <w:color w:val="auto"/>
          <w:sz w:val="24"/>
          <w:szCs w:val="24"/>
        </w:rPr>
        <w:fldChar w:fldCharType="begin"/>
      </w:r>
      <w:r w:rsidRPr="00BC6790">
        <w:rPr>
          <w:color w:val="auto"/>
          <w:sz w:val="24"/>
          <w:szCs w:val="24"/>
        </w:rPr>
        <w:instrText xml:space="preserve"> SEQ Table \* ARABIC </w:instrText>
      </w:r>
      <w:r w:rsidR="009C25FD" w:rsidRPr="00BC6790">
        <w:rPr>
          <w:color w:val="auto"/>
          <w:sz w:val="24"/>
          <w:szCs w:val="24"/>
        </w:rPr>
        <w:fldChar w:fldCharType="separate"/>
      </w:r>
      <w:r>
        <w:rPr>
          <w:noProof/>
          <w:color w:val="auto"/>
          <w:sz w:val="24"/>
          <w:szCs w:val="24"/>
        </w:rPr>
        <w:t>5</w:t>
      </w:r>
      <w:r w:rsidR="009C25FD" w:rsidRPr="00BC6790">
        <w:rPr>
          <w:color w:val="auto"/>
          <w:sz w:val="24"/>
          <w:szCs w:val="24"/>
        </w:rPr>
        <w:fldChar w:fldCharType="end"/>
      </w:r>
      <w:r w:rsidRPr="00BC6790">
        <w:rPr>
          <w:rFonts w:asciiTheme="majorBidi" w:hAnsiTheme="majorBidi" w:cstheme="majorBidi"/>
          <w:color w:val="auto"/>
          <w:sz w:val="24"/>
          <w:szCs w:val="24"/>
        </w:rPr>
        <w:t>: variable cost of production</w:t>
      </w:r>
      <w:r>
        <w:rPr>
          <w:rFonts w:asciiTheme="majorBidi" w:hAnsiTheme="majorBidi" w:cstheme="majorBidi"/>
          <w:color w:val="auto"/>
          <w:sz w:val="24"/>
          <w:szCs w:val="24"/>
        </w:rPr>
        <w:t>.</w:t>
      </w:r>
      <w:bookmarkEnd w:id="40"/>
    </w:p>
    <w:tbl>
      <w:tblPr>
        <w:tblW w:w="9975" w:type="dxa"/>
        <w:tblInd w:w="93" w:type="dxa"/>
        <w:tblLayout w:type="fixed"/>
        <w:tblLook w:val="04A0" w:firstRow="1" w:lastRow="0" w:firstColumn="1" w:lastColumn="0" w:noHBand="0" w:noVBand="1"/>
      </w:tblPr>
      <w:tblGrid>
        <w:gridCol w:w="9735"/>
        <w:gridCol w:w="240"/>
      </w:tblGrid>
      <w:tr w:rsidR="007632BD" w:rsidRPr="00BB3594" w:rsidTr="0061225B">
        <w:trPr>
          <w:trHeight w:val="284"/>
        </w:trPr>
        <w:tc>
          <w:tcPr>
            <w:tcW w:w="9735" w:type="dxa"/>
            <w:tcBorders>
              <w:top w:val="nil"/>
              <w:left w:val="nil"/>
              <w:bottom w:val="nil"/>
              <w:right w:val="nil"/>
            </w:tcBorders>
            <w:shd w:val="clear" w:color="auto" w:fill="auto"/>
            <w:noWrap/>
            <w:vAlign w:val="bottom"/>
          </w:tcPr>
          <w:p w:rsidR="00BC6790" w:rsidRPr="007632BD" w:rsidRDefault="00BC6790" w:rsidP="00BC6790">
            <w:pPr>
              <w:bidi w:val="0"/>
              <w:spacing w:line="360" w:lineRule="auto"/>
              <w:rPr>
                <w:rFonts w:asciiTheme="majorBidi" w:hAnsiTheme="majorBidi" w:cstheme="majorBidi"/>
                <w:b/>
                <w:bCs/>
                <w:color w:val="000000"/>
                <w:sz w:val="24"/>
                <w:szCs w:val="24"/>
              </w:rPr>
            </w:pPr>
          </w:p>
          <w:tbl>
            <w:tblPr>
              <w:tblStyle w:val="LightShading-Accent11"/>
              <w:tblW w:w="8910" w:type="dxa"/>
              <w:jc w:val="center"/>
              <w:tblLayout w:type="fixed"/>
              <w:tblLook w:val="0660" w:firstRow="1" w:lastRow="1" w:firstColumn="0" w:lastColumn="0" w:noHBand="1" w:noVBand="1"/>
            </w:tblPr>
            <w:tblGrid>
              <w:gridCol w:w="2213"/>
              <w:gridCol w:w="235"/>
              <w:gridCol w:w="1885"/>
              <w:gridCol w:w="1443"/>
              <w:gridCol w:w="1148"/>
              <w:gridCol w:w="255"/>
              <w:gridCol w:w="255"/>
              <w:gridCol w:w="1237"/>
              <w:gridCol w:w="239"/>
            </w:tblGrid>
            <w:tr w:rsidR="007632BD" w:rsidRPr="00BB3594" w:rsidTr="00A9296E">
              <w:trPr>
                <w:cnfStyle w:val="100000000000" w:firstRow="1" w:lastRow="0" w:firstColumn="0" w:lastColumn="0" w:oddVBand="0" w:evenVBand="0" w:oddHBand="0" w:evenHBand="0" w:firstRowFirstColumn="0" w:firstRowLastColumn="0" w:lastRowFirstColumn="0" w:lastRowLastColumn="0"/>
                <w:trHeight w:val="141"/>
                <w:jc w:val="center"/>
              </w:trPr>
              <w:tc>
                <w:tcPr>
                  <w:tcW w:w="1242" w:type="pct"/>
                  <w:tcBorders>
                    <w:top w:val="single" w:sz="4" w:space="0" w:color="auto"/>
                    <w:bottom w:val="single" w:sz="4" w:space="0" w:color="auto"/>
                  </w:tcBorders>
                  <w:noWrap/>
                </w:tcPr>
                <w:p w:rsidR="007632BD" w:rsidRPr="00BB3594" w:rsidRDefault="007632BD" w:rsidP="00BC6790">
                  <w:pPr>
                    <w:bidi w:val="0"/>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Item</w:t>
                  </w:r>
                </w:p>
              </w:tc>
              <w:tc>
                <w:tcPr>
                  <w:tcW w:w="1190" w:type="pct"/>
                  <w:gridSpan w:val="2"/>
                  <w:tcBorders>
                    <w:top w:val="single" w:sz="4" w:space="0" w:color="auto"/>
                    <w:bottom w:val="single" w:sz="4" w:space="0" w:color="auto"/>
                  </w:tcBorders>
                </w:tcPr>
                <w:p w:rsidR="007632BD" w:rsidRPr="00BB3594" w:rsidRDefault="007632BD" w:rsidP="00C63B7D">
                  <w:pPr>
                    <w:bidi w:val="0"/>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Unit</w:t>
                  </w:r>
                </w:p>
              </w:tc>
              <w:tc>
                <w:tcPr>
                  <w:tcW w:w="810" w:type="pct"/>
                  <w:tcBorders>
                    <w:top w:val="single" w:sz="4" w:space="0" w:color="auto"/>
                    <w:bottom w:val="single" w:sz="4" w:space="0" w:color="auto"/>
                  </w:tcBorders>
                </w:tcPr>
                <w:p w:rsidR="007632BD" w:rsidRPr="00BB3594" w:rsidRDefault="00A9296E" w:rsidP="00A9296E">
                  <w:pPr>
                    <w:bidi w:val="0"/>
                    <w:spacing w:line="360" w:lineRule="auto"/>
                    <w:ind w:left="166" w:right="-71" w:hanging="126"/>
                    <w:jc w:val="center"/>
                    <w:rPr>
                      <w:rFonts w:asciiTheme="majorBidi" w:hAnsiTheme="majorBidi" w:cstheme="majorBidi"/>
                      <w:color w:val="auto"/>
                      <w:sz w:val="24"/>
                      <w:szCs w:val="24"/>
                    </w:rPr>
                  </w:pPr>
                  <w:r>
                    <w:rPr>
                      <w:rFonts w:asciiTheme="majorBidi" w:hAnsiTheme="majorBidi" w:cstheme="majorBidi"/>
                      <w:color w:val="auto"/>
                      <w:sz w:val="24"/>
                      <w:szCs w:val="24"/>
                    </w:rPr>
                    <w:t>Price /</w:t>
                  </w:r>
                  <w:r w:rsidR="007632BD" w:rsidRPr="00BB3594">
                    <w:rPr>
                      <w:rFonts w:asciiTheme="majorBidi" w:hAnsiTheme="majorBidi" w:cstheme="majorBidi"/>
                      <w:color w:val="auto"/>
                      <w:sz w:val="24"/>
                      <w:szCs w:val="24"/>
                    </w:rPr>
                    <w:t>unit</w:t>
                  </w:r>
                </w:p>
              </w:tc>
              <w:tc>
                <w:tcPr>
                  <w:tcW w:w="644" w:type="pct"/>
                  <w:tcBorders>
                    <w:top w:val="single" w:sz="4" w:space="0" w:color="auto"/>
                    <w:bottom w:val="single" w:sz="4" w:space="0" w:color="auto"/>
                  </w:tcBorders>
                </w:tcPr>
                <w:p w:rsidR="007632BD" w:rsidRPr="00BB3594" w:rsidRDefault="007632BD" w:rsidP="00BC6790">
                  <w:pPr>
                    <w:bidi w:val="0"/>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Quantity</w:t>
                  </w:r>
                </w:p>
              </w:tc>
              <w:tc>
                <w:tcPr>
                  <w:tcW w:w="143" w:type="pct"/>
                  <w:tcBorders>
                    <w:top w:val="single" w:sz="4" w:space="0" w:color="auto"/>
                    <w:bottom w:val="single" w:sz="4" w:space="0" w:color="auto"/>
                  </w:tcBorders>
                </w:tcPr>
                <w:p w:rsidR="007632BD" w:rsidRPr="00BB3594" w:rsidRDefault="007632BD" w:rsidP="00BC6790">
                  <w:pPr>
                    <w:bidi w:val="0"/>
                    <w:spacing w:line="360" w:lineRule="auto"/>
                    <w:jc w:val="center"/>
                    <w:rPr>
                      <w:rFonts w:asciiTheme="majorBidi" w:hAnsiTheme="majorBidi" w:cstheme="majorBidi"/>
                      <w:color w:val="auto"/>
                      <w:sz w:val="24"/>
                      <w:szCs w:val="24"/>
                    </w:rPr>
                  </w:pPr>
                </w:p>
              </w:tc>
              <w:tc>
                <w:tcPr>
                  <w:tcW w:w="143" w:type="pct"/>
                  <w:tcBorders>
                    <w:top w:val="single" w:sz="4" w:space="0" w:color="auto"/>
                    <w:bottom w:val="single" w:sz="4" w:space="0" w:color="auto"/>
                  </w:tcBorders>
                </w:tcPr>
                <w:p w:rsidR="007632BD" w:rsidRPr="00BB3594" w:rsidRDefault="007632BD" w:rsidP="00BC6790">
                  <w:pPr>
                    <w:bidi w:val="0"/>
                    <w:spacing w:line="360" w:lineRule="auto"/>
                    <w:jc w:val="center"/>
                    <w:rPr>
                      <w:rFonts w:asciiTheme="majorBidi" w:hAnsiTheme="majorBidi" w:cstheme="majorBidi"/>
                      <w:color w:val="auto"/>
                      <w:sz w:val="24"/>
                      <w:szCs w:val="24"/>
                    </w:rPr>
                  </w:pPr>
                </w:p>
              </w:tc>
              <w:tc>
                <w:tcPr>
                  <w:tcW w:w="694" w:type="pct"/>
                  <w:tcBorders>
                    <w:top w:val="single" w:sz="4" w:space="0" w:color="auto"/>
                    <w:bottom w:val="single" w:sz="4" w:space="0" w:color="auto"/>
                  </w:tcBorders>
                </w:tcPr>
                <w:p w:rsidR="007632BD" w:rsidRPr="00BB3594" w:rsidRDefault="00A9296E" w:rsidP="00A9296E">
                  <w:pPr>
                    <w:bidi w:val="0"/>
                    <w:spacing w:line="360" w:lineRule="auto"/>
                    <w:ind w:right="-154"/>
                    <w:jc w:val="center"/>
                    <w:rPr>
                      <w:rFonts w:asciiTheme="majorBidi" w:hAnsiTheme="majorBidi" w:cstheme="majorBidi"/>
                      <w:color w:val="auto"/>
                      <w:sz w:val="24"/>
                      <w:szCs w:val="24"/>
                    </w:rPr>
                  </w:pPr>
                  <w:r>
                    <w:rPr>
                      <w:rFonts w:asciiTheme="majorBidi" w:hAnsiTheme="majorBidi" w:cstheme="majorBidi"/>
                      <w:color w:val="auto"/>
                      <w:sz w:val="24"/>
                      <w:szCs w:val="24"/>
                    </w:rPr>
                    <w:t xml:space="preserve">Total </w:t>
                  </w:r>
                  <w:r w:rsidR="001640FE">
                    <w:rPr>
                      <w:rFonts w:asciiTheme="majorBidi" w:hAnsiTheme="majorBidi" w:cstheme="majorBidi"/>
                      <w:color w:val="auto"/>
                      <w:sz w:val="24"/>
                      <w:szCs w:val="24"/>
                    </w:rPr>
                    <w:t>$</w:t>
                  </w:r>
                  <w:r w:rsidR="007632BD">
                    <w:rPr>
                      <w:rFonts w:asciiTheme="majorBidi" w:hAnsiTheme="majorBidi" w:cstheme="majorBidi"/>
                      <w:color w:val="auto"/>
                      <w:sz w:val="24"/>
                      <w:szCs w:val="24"/>
                    </w:rPr>
                    <w:t>/</w:t>
                  </w:r>
                  <w:r w:rsidR="007632BD" w:rsidRPr="00BB3594">
                    <w:rPr>
                      <w:rFonts w:asciiTheme="majorBidi" w:hAnsiTheme="majorBidi" w:cstheme="majorBidi"/>
                      <w:color w:val="auto"/>
                      <w:sz w:val="24"/>
                      <w:szCs w:val="24"/>
                    </w:rPr>
                    <w:t>kg</w:t>
                  </w:r>
                </w:p>
                <w:p w:rsidR="007632BD" w:rsidRPr="00BB3594" w:rsidRDefault="007632BD" w:rsidP="00A9296E">
                  <w:pPr>
                    <w:bidi w:val="0"/>
                    <w:spacing w:line="360" w:lineRule="auto"/>
                    <w:ind w:left="185"/>
                    <w:jc w:val="center"/>
                    <w:rPr>
                      <w:rFonts w:asciiTheme="majorBidi" w:hAnsiTheme="majorBidi" w:cstheme="majorBidi"/>
                      <w:color w:val="auto"/>
                      <w:sz w:val="24"/>
                      <w:szCs w:val="24"/>
                    </w:rPr>
                  </w:pPr>
                  <w:r w:rsidRPr="00BB3594">
                    <w:rPr>
                      <w:rFonts w:asciiTheme="majorBidi" w:hAnsiTheme="majorBidi" w:cstheme="majorBidi"/>
                      <w:color w:val="auto"/>
                      <w:sz w:val="24"/>
                      <w:szCs w:val="24"/>
                    </w:rPr>
                    <w:t>CNDs</w:t>
                  </w:r>
                </w:p>
              </w:tc>
              <w:tc>
                <w:tcPr>
                  <w:tcW w:w="134" w:type="pct"/>
                  <w:tcBorders>
                    <w:top w:val="single" w:sz="4" w:space="0" w:color="auto"/>
                    <w:bottom w:val="single" w:sz="4" w:space="0" w:color="auto"/>
                  </w:tcBorders>
                </w:tcPr>
                <w:p w:rsidR="007632BD" w:rsidRPr="00BB3594" w:rsidRDefault="007632BD" w:rsidP="00BC6790">
                  <w:pPr>
                    <w:bidi w:val="0"/>
                    <w:spacing w:line="360" w:lineRule="auto"/>
                    <w:jc w:val="center"/>
                    <w:rPr>
                      <w:rFonts w:asciiTheme="majorBidi" w:hAnsiTheme="majorBidi" w:cstheme="majorBidi"/>
                      <w:color w:val="auto"/>
                      <w:sz w:val="24"/>
                      <w:szCs w:val="24"/>
                    </w:rPr>
                  </w:pPr>
                </w:p>
              </w:tc>
            </w:tr>
            <w:tr w:rsidR="007632BD" w:rsidRPr="00BB3594" w:rsidTr="00A9296E">
              <w:trPr>
                <w:trHeight w:val="141"/>
                <w:jc w:val="center"/>
              </w:trPr>
              <w:tc>
                <w:tcPr>
                  <w:tcW w:w="1374" w:type="pct"/>
                  <w:gridSpan w:val="2"/>
                  <w:tcBorders>
                    <w:top w:val="single" w:sz="4" w:space="0" w:color="auto"/>
                  </w:tcBorders>
                  <w:noWrap/>
                </w:tcPr>
                <w:p w:rsidR="007632BD" w:rsidRPr="00BB3594" w:rsidRDefault="007632BD" w:rsidP="00C63B7D">
                  <w:pPr>
                    <w:bidi w:val="0"/>
                    <w:spacing w:line="360" w:lineRule="auto"/>
                    <w:jc w:val="center"/>
                    <w:rPr>
                      <w:rFonts w:asciiTheme="majorBidi" w:hAnsiTheme="majorBidi" w:cstheme="majorBidi"/>
                      <w:color w:val="auto"/>
                      <w:sz w:val="24"/>
                      <w:szCs w:val="24"/>
                    </w:rPr>
                  </w:pPr>
                </w:p>
              </w:tc>
              <w:tc>
                <w:tcPr>
                  <w:tcW w:w="1058" w:type="pct"/>
                  <w:tcBorders>
                    <w:top w:val="single" w:sz="4" w:space="0" w:color="auto"/>
                  </w:tcBorders>
                </w:tcPr>
                <w:p w:rsidR="007632BD" w:rsidRPr="00BB3594" w:rsidRDefault="007632BD" w:rsidP="00C63B7D">
                  <w:pPr>
                    <w:bidi w:val="0"/>
                    <w:spacing w:line="360" w:lineRule="auto"/>
                    <w:jc w:val="center"/>
                    <w:rPr>
                      <w:rStyle w:val="af1"/>
                      <w:rFonts w:asciiTheme="majorBidi" w:hAnsiTheme="majorBidi" w:cstheme="majorBidi"/>
                      <w:color w:val="auto"/>
                      <w:sz w:val="24"/>
                      <w:szCs w:val="24"/>
                    </w:rPr>
                  </w:pPr>
                </w:p>
              </w:tc>
              <w:tc>
                <w:tcPr>
                  <w:tcW w:w="810" w:type="pct"/>
                  <w:tcBorders>
                    <w:top w:val="single" w:sz="4" w:space="0" w:color="auto"/>
                  </w:tcBorders>
                </w:tcPr>
                <w:p w:rsidR="007632BD" w:rsidRPr="00BB3594" w:rsidRDefault="007632BD" w:rsidP="00BC6790">
                  <w:pPr>
                    <w:bidi w:val="0"/>
                    <w:spacing w:line="360" w:lineRule="auto"/>
                    <w:jc w:val="center"/>
                    <w:rPr>
                      <w:rFonts w:asciiTheme="majorBidi" w:hAnsiTheme="majorBidi" w:cstheme="majorBidi"/>
                      <w:color w:val="auto"/>
                      <w:sz w:val="24"/>
                      <w:szCs w:val="24"/>
                    </w:rPr>
                  </w:pPr>
                </w:p>
              </w:tc>
              <w:tc>
                <w:tcPr>
                  <w:tcW w:w="644" w:type="pct"/>
                  <w:tcBorders>
                    <w:top w:val="single" w:sz="4" w:space="0" w:color="auto"/>
                  </w:tcBorders>
                </w:tcPr>
                <w:p w:rsidR="007632BD" w:rsidRPr="00BB3594" w:rsidRDefault="007632BD" w:rsidP="00BC6790">
                  <w:pPr>
                    <w:bidi w:val="0"/>
                    <w:spacing w:line="360" w:lineRule="auto"/>
                    <w:jc w:val="center"/>
                    <w:rPr>
                      <w:rFonts w:asciiTheme="majorBidi" w:hAnsiTheme="majorBidi" w:cstheme="majorBidi"/>
                      <w:color w:val="auto"/>
                      <w:sz w:val="24"/>
                      <w:szCs w:val="24"/>
                    </w:rPr>
                  </w:pPr>
                </w:p>
              </w:tc>
              <w:tc>
                <w:tcPr>
                  <w:tcW w:w="143" w:type="pct"/>
                  <w:tcBorders>
                    <w:top w:val="single" w:sz="4" w:space="0" w:color="auto"/>
                  </w:tcBorders>
                </w:tcPr>
                <w:p w:rsidR="007632BD" w:rsidRPr="00BB3594" w:rsidRDefault="007632BD" w:rsidP="00BC6790">
                  <w:pPr>
                    <w:bidi w:val="0"/>
                    <w:spacing w:line="360" w:lineRule="auto"/>
                    <w:jc w:val="center"/>
                    <w:rPr>
                      <w:rFonts w:asciiTheme="majorBidi" w:hAnsiTheme="majorBidi" w:cstheme="majorBidi"/>
                      <w:color w:val="auto"/>
                      <w:sz w:val="24"/>
                      <w:szCs w:val="24"/>
                    </w:rPr>
                  </w:pPr>
                </w:p>
              </w:tc>
              <w:tc>
                <w:tcPr>
                  <w:tcW w:w="143" w:type="pct"/>
                  <w:tcBorders>
                    <w:top w:val="single" w:sz="4" w:space="0" w:color="auto"/>
                  </w:tcBorders>
                </w:tcPr>
                <w:p w:rsidR="007632BD" w:rsidRPr="00BB3594" w:rsidRDefault="007632BD" w:rsidP="00BC6790">
                  <w:pPr>
                    <w:bidi w:val="0"/>
                    <w:spacing w:line="360" w:lineRule="auto"/>
                    <w:jc w:val="center"/>
                    <w:rPr>
                      <w:rFonts w:asciiTheme="majorBidi" w:hAnsiTheme="majorBidi" w:cstheme="majorBidi"/>
                      <w:color w:val="auto"/>
                      <w:sz w:val="24"/>
                      <w:szCs w:val="24"/>
                    </w:rPr>
                  </w:pPr>
                </w:p>
              </w:tc>
              <w:tc>
                <w:tcPr>
                  <w:tcW w:w="694" w:type="pct"/>
                  <w:tcBorders>
                    <w:top w:val="single" w:sz="4" w:space="0" w:color="auto"/>
                  </w:tcBorders>
                </w:tcPr>
                <w:p w:rsidR="007632BD" w:rsidRPr="00BB3594" w:rsidRDefault="007632BD" w:rsidP="00BC6790">
                  <w:pPr>
                    <w:bidi w:val="0"/>
                    <w:spacing w:line="360" w:lineRule="auto"/>
                    <w:jc w:val="center"/>
                    <w:rPr>
                      <w:rFonts w:asciiTheme="majorBidi" w:hAnsiTheme="majorBidi" w:cstheme="majorBidi"/>
                      <w:color w:val="auto"/>
                      <w:sz w:val="24"/>
                      <w:szCs w:val="24"/>
                    </w:rPr>
                  </w:pPr>
                </w:p>
              </w:tc>
              <w:tc>
                <w:tcPr>
                  <w:tcW w:w="134" w:type="pct"/>
                  <w:tcBorders>
                    <w:top w:val="single" w:sz="4" w:space="0" w:color="auto"/>
                  </w:tcBorders>
                </w:tcPr>
                <w:p w:rsidR="007632BD" w:rsidRPr="00BB3594" w:rsidRDefault="007632BD" w:rsidP="00BC6790">
                  <w:pPr>
                    <w:bidi w:val="0"/>
                    <w:spacing w:line="360" w:lineRule="auto"/>
                    <w:jc w:val="center"/>
                    <w:rPr>
                      <w:rFonts w:asciiTheme="majorBidi" w:hAnsiTheme="majorBidi" w:cstheme="majorBidi"/>
                      <w:color w:val="auto"/>
                      <w:sz w:val="24"/>
                      <w:szCs w:val="24"/>
                    </w:rPr>
                  </w:pPr>
                </w:p>
              </w:tc>
            </w:tr>
            <w:tr w:rsidR="007632BD" w:rsidRPr="00BB3594" w:rsidTr="00A9296E">
              <w:trPr>
                <w:trHeight w:val="141"/>
                <w:jc w:val="center"/>
              </w:trPr>
              <w:tc>
                <w:tcPr>
                  <w:tcW w:w="1374" w:type="pct"/>
                  <w:gridSpan w:val="2"/>
                  <w:noWrap/>
                </w:tcPr>
                <w:p w:rsidR="007632BD" w:rsidRPr="00BB3594" w:rsidRDefault="007632BD" w:rsidP="00C63B7D">
                  <w:pPr>
                    <w:bidi w:val="0"/>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Olive solid waste</w:t>
                  </w:r>
                </w:p>
              </w:tc>
              <w:tc>
                <w:tcPr>
                  <w:tcW w:w="1058" w:type="pct"/>
                </w:tcPr>
                <w:p w:rsidR="007632BD" w:rsidRPr="00BB3594" w:rsidRDefault="007632BD" w:rsidP="00C63B7D">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Kg</w:t>
                  </w:r>
                </w:p>
              </w:tc>
              <w:tc>
                <w:tcPr>
                  <w:tcW w:w="810"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0.15</w:t>
                  </w:r>
                </w:p>
              </w:tc>
              <w:tc>
                <w:tcPr>
                  <w:tcW w:w="644"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14.9</w:t>
                  </w:r>
                </w:p>
              </w:tc>
              <w:tc>
                <w:tcPr>
                  <w:tcW w:w="143"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143"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694"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2.2</w:t>
                  </w:r>
                </w:p>
              </w:tc>
              <w:tc>
                <w:tcPr>
                  <w:tcW w:w="134"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r>
            <w:tr w:rsidR="007632BD" w:rsidRPr="00BB3594" w:rsidTr="00A9296E">
              <w:trPr>
                <w:trHeight w:val="141"/>
                <w:jc w:val="center"/>
              </w:trPr>
              <w:tc>
                <w:tcPr>
                  <w:tcW w:w="1374" w:type="pct"/>
                  <w:gridSpan w:val="2"/>
                  <w:noWrap/>
                </w:tcPr>
                <w:p w:rsidR="007632BD" w:rsidRPr="00BB3594" w:rsidRDefault="007632BD" w:rsidP="00C63B7D">
                  <w:pPr>
                    <w:bidi w:val="0"/>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Hydrogen peroxide (30%)</w:t>
                  </w:r>
                </w:p>
              </w:tc>
              <w:tc>
                <w:tcPr>
                  <w:tcW w:w="1058" w:type="pct"/>
                </w:tcPr>
                <w:p w:rsidR="007632BD" w:rsidRPr="00BB3594" w:rsidRDefault="007632BD" w:rsidP="00C63B7D">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L</w:t>
                  </w:r>
                </w:p>
              </w:tc>
              <w:tc>
                <w:tcPr>
                  <w:tcW w:w="810"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117.5</w:t>
                  </w:r>
                </w:p>
              </w:tc>
              <w:tc>
                <w:tcPr>
                  <w:tcW w:w="644"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15.3</w:t>
                  </w:r>
                </w:p>
              </w:tc>
              <w:tc>
                <w:tcPr>
                  <w:tcW w:w="143"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143"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694"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1797.8</w:t>
                  </w:r>
                </w:p>
              </w:tc>
              <w:tc>
                <w:tcPr>
                  <w:tcW w:w="134"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r>
            <w:tr w:rsidR="007632BD" w:rsidRPr="00BB3594" w:rsidTr="00A9296E">
              <w:trPr>
                <w:trHeight w:val="141"/>
                <w:jc w:val="center"/>
              </w:trPr>
              <w:tc>
                <w:tcPr>
                  <w:tcW w:w="1374" w:type="pct"/>
                  <w:gridSpan w:val="2"/>
                  <w:noWrap/>
                </w:tcPr>
                <w:p w:rsidR="007632BD" w:rsidRPr="00BB3594" w:rsidRDefault="007632BD" w:rsidP="00C63B7D">
                  <w:pPr>
                    <w:bidi w:val="0"/>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Distilled water</w:t>
                  </w:r>
                </w:p>
              </w:tc>
              <w:tc>
                <w:tcPr>
                  <w:tcW w:w="1058" w:type="pct"/>
                </w:tcPr>
                <w:p w:rsidR="007632BD" w:rsidRPr="00BB3594" w:rsidRDefault="007632BD" w:rsidP="00C63B7D">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L</w:t>
                  </w:r>
                </w:p>
              </w:tc>
              <w:tc>
                <w:tcPr>
                  <w:tcW w:w="810"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3</w:t>
                  </w:r>
                </w:p>
              </w:tc>
              <w:tc>
                <w:tcPr>
                  <w:tcW w:w="644"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1169</w:t>
                  </w:r>
                </w:p>
              </w:tc>
              <w:tc>
                <w:tcPr>
                  <w:tcW w:w="143"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143"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694"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3507.0</w:t>
                  </w:r>
                </w:p>
              </w:tc>
              <w:tc>
                <w:tcPr>
                  <w:tcW w:w="134"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r>
            <w:tr w:rsidR="007632BD" w:rsidRPr="00BB3594" w:rsidTr="00A9296E">
              <w:trPr>
                <w:trHeight w:val="141"/>
                <w:jc w:val="center"/>
              </w:trPr>
              <w:tc>
                <w:tcPr>
                  <w:tcW w:w="1374" w:type="pct"/>
                  <w:gridSpan w:val="2"/>
                  <w:noWrap/>
                </w:tcPr>
                <w:p w:rsidR="007632BD" w:rsidRPr="00BB3594" w:rsidRDefault="007632BD" w:rsidP="00C63B7D">
                  <w:pPr>
                    <w:bidi w:val="0"/>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Consumables (filters, ….)</w:t>
                  </w:r>
                </w:p>
              </w:tc>
              <w:tc>
                <w:tcPr>
                  <w:tcW w:w="1058" w:type="pct"/>
                </w:tcPr>
                <w:p w:rsidR="007632BD" w:rsidRPr="00BB3594" w:rsidRDefault="007632BD" w:rsidP="00C63B7D">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 xml:space="preserve">5% raw    </w:t>
                  </w:r>
                  <w:r w:rsidR="00A9296E">
                    <w:rPr>
                      <w:rFonts w:asciiTheme="majorBidi" w:hAnsiTheme="majorBidi" w:cstheme="majorBidi"/>
                      <w:color w:val="auto"/>
                      <w:sz w:val="24"/>
                      <w:szCs w:val="24"/>
                    </w:rPr>
                    <w:t xml:space="preserve">        </w:t>
                  </w:r>
                  <w:r w:rsidR="00C63B7D">
                    <w:rPr>
                      <w:rFonts w:asciiTheme="majorBidi" w:hAnsiTheme="majorBidi" w:cstheme="majorBidi"/>
                      <w:color w:val="auto"/>
                      <w:sz w:val="24"/>
                      <w:szCs w:val="24"/>
                    </w:rPr>
                    <w:t xml:space="preserve">    </w:t>
                  </w:r>
                  <w:r w:rsidRPr="00BB3594">
                    <w:rPr>
                      <w:rFonts w:asciiTheme="majorBidi" w:hAnsiTheme="majorBidi" w:cstheme="majorBidi"/>
                      <w:color w:val="auto"/>
                      <w:sz w:val="24"/>
                      <w:szCs w:val="24"/>
                    </w:rPr>
                    <w:t>materials</w:t>
                  </w:r>
                </w:p>
              </w:tc>
              <w:tc>
                <w:tcPr>
                  <w:tcW w:w="810"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644"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143"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143"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694"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265.3</w:t>
                  </w:r>
                </w:p>
              </w:tc>
              <w:tc>
                <w:tcPr>
                  <w:tcW w:w="134"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r>
            <w:tr w:rsidR="007632BD" w:rsidRPr="00BB3594" w:rsidTr="00A9296E">
              <w:trPr>
                <w:trHeight w:val="141"/>
                <w:jc w:val="center"/>
              </w:trPr>
              <w:tc>
                <w:tcPr>
                  <w:tcW w:w="1374" w:type="pct"/>
                  <w:gridSpan w:val="2"/>
                  <w:noWrap/>
                </w:tcPr>
                <w:p w:rsidR="007632BD" w:rsidRPr="00BB3594" w:rsidRDefault="007632BD" w:rsidP="00C63B7D">
                  <w:pPr>
                    <w:bidi w:val="0"/>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Packaging</w:t>
                  </w:r>
                </w:p>
              </w:tc>
              <w:tc>
                <w:tcPr>
                  <w:tcW w:w="1058" w:type="pct"/>
                </w:tcPr>
                <w:p w:rsidR="007632BD" w:rsidRPr="00BB3594" w:rsidRDefault="00C63B7D" w:rsidP="00C63B7D">
                  <w:pPr>
                    <w:bidi w:val="0"/>
                    <w:spacing w:line="360" w:lineRule="auto"/>
                    <w:ind w:left="-189" w:hanging="99"/>
                    <w:jc w:val="center"/>
                    <w:rPr>
                      <w:rFonts w:asciiTheme="majorBidi" w:hAnsiTheme="majorBidi" w:cstheme="majorBidi"/>
                      <w:color w:val="auto"/>
                      <w:sz w:val="24"/>
                      <w:szCs w:val="24"/>
                    </w:rPr>
                  </w:pPr>
                  <w:r>
                    <w:rPr>
                      <w:rFonts w:asciiTheme="majorBidi" w:hAnsiTheme="majorBidi" w:cstheme="majorBidi"/>
                      <w:color w:val="auto"/>
                      <w:sz w:val="24"/>
                      <w:szCs w:val="24"/>
                    </w:rPr>
                    <w:t xml:space="preserve">       </w:t>
                  </w:r>
                  <w:r w:rsidR="005634D8">
                    <w:rPr>
                      <w:rFonts w:asciiTheme="majorBidi" w:hAnsiTheme="majorBidi" w:cstheme="majorBidi"/>
                      <w:color w:val="auto"/>
                      <w:sz w:val="24"/>
                      <w:szCs w:val="24"/>
                    </w:rPr>
                    <w:t xml:space="preserve">100 ml </w:t>
                  </w:r>
                  <w:r w:rsidR="007632BD" w:rsidRPr="00BB3594">
                    <w:rPr>
                      <w:rFonts w:asciiTheme="majorBidi" w:hAnsiTheme="majorBidi" w:cstheme="majorBidi"/>
                      <w:color w:val="auto"/>
                      <w:sz w:val="24"/>
                      <w:szCs w:val="24"/>
                    </w:rPr>
                    <w:t>size</w:t>
                  </w:r>
                </w:p>
                <w:p w:rsidR="007632BD" w:rsidRPr="00BB3594" w:rsidRDefault="007632BD" w:rsidP="00C63B7D">
                  <w:pPr>
                    <w:bidi w:val="0"/>
                    <w:spacing w:line="360" w:lineRule="auto"/>
                    <w:jc w:val="center"/>
                    <w:rPr>
                      <w:rStyle w:val="af1"/>
                      <w:rFonts w:asciiTheme="majorBidi" w:hAnsiTheme="majorBidi" w:cstheme="majorBidi"/>
                      <w:color w:val="auto"/>
                      <w:sz w:val="24"/>
                      <w:szCs w:val="24"/>
                    </w:rPr>
                  </w:pPr>
                </w:p>
              </w:tc>
              <w:tc>
                <w:tcPr>
                  <w:tcW w:w="810" w:type="pct"/>
                </w:tcPr>
                <w:p w:rsidR="007632BD" w:rsidRPr="00BB3594" w:rsidRDefault="007632BD" w:rsidP="00BC6790">
                  <w:pPr>
                    <w:bidi w:val="0"/>
                    <w:spacing w:line="360" w:lineRule="auto"/>
                    <w:jc w:val="center"/>
                    <w:rPr>
                      <w:rFonts w:asciiTheme="majorBidi" w:hAnsiTheme="majorBidi" w:cstheme="majorBidi"/>
                      <w:color w:val="auto"/>
                      <w:sz w:val="24"/>
                      <w:szCs w:val="24"/>
                    </w:rPr>
                  </w:pPr>
                </w:p>
              </w:tc>
              <w:tc>
                <w:tcPr>
                  <w:tcW w:w="644" w:type="pct"/>
                </w:tcPr>
                <w:p w:rsidR="007632BD" w:rsidRPr="00BB3594" w:rsidRDefault="007632BD" w:rsidP="00BC6790">
                  <w:pPr>
                    <w:bidi w:val="0"/>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10000</w:t>
                  </w:r>
                </w:p>
              </w:tc>
              <w:tc>
                <w:tcPr>
                  <w:tcW w:w="143" w:type="pct"/>
                </w:tcPr>
                <w:p w:rsidR="007632BD" w:rsidRPr="00BB3594" w:rsidRDefault="007632BD" w:rsidP="00BC6790">
                  <w:pPr>
                    <w:bidi w:val="0"/>
                    <w:spacing w:line="360" w:lineRule="auto"/>
                    <w:jc w:val="center"/>
                    <w:rPr>
                      <w:rFonts w:asciiTheme="majorBidi" w:hAnsiTheme="majorBidi" w:cstheme="majorBidi"/>
                      <w:color w:val="auto"/>
                      <w:sz w:val="24"/>
                      <w:szCs w:val="24"/>
                    </w:rPr>
                  </w:pPr>
                </w:p>
              </w:tc>
              <w:tc>
                <w:tcPr>
                  <w:tcW w:w="143" w:type="pct"/>
                </w:tcPr>
                <w:p w:rsidR="007632BD" w:rsidRPr="00BB3594" w:rsidRDefault="007632BD" w:rsidP="00BC6790">
                  <w:pPr>
                    <w:bidi w:val="0"/>
                    <w:spacing w:line="360" w:lineRule="auto"/>
                    <w:jc w:val="center"/>
                    <w:rPr>
                      <w:rFonts w:asciiTheme="majorBidi" w:hAnsiTheme="majorBidi" w:cstheme="majorBidi"/>
                      <w:color w:val="auto"/>
                      <w:sz w:val="24"/>
                      <w:szCs w:val="24"/>
                    </w:rPr>
                  </w:pPr>
                </w:p>
              </w:tc>
              <w:tc>
                <w:tcPr>
                  <w:tcW w:w="694" w:type="pct"/>
                </w:tcPr>
                <w:p w:rsidR="007632BD" w:rsidRPr="00BB3594" w:rsidRDefault="007632BD" w:rsidP="00BC6790">
                  <w:pPr>
                    <w:bidi w:val="0"/>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1500.0</w:t>
                  </w:r>
                </w:p>
              </w:tc>
              <w:tc>
                <w:tcPr>
                  <w:tcW w:w="134" w:type="pct"/>
                </w:tcPr>
                <w:p w:rsidR="007632BD" w:rsidRPr="00BB3594" w:rsidRDefault="007632BD" w:rsidP="00BC6790">
                  <w:pPr>
                    <w:bidi w:val="0"/>
                    <w:spacing w:line="360" w:lineRule="auto"/>
                    <w:jc w:val="center"/>
                    <w:rPr>
                      <w:rFonts w:asciiTheme="majorBidi" w:hAnsiTheme="majorBidi" w:cstheme="majorBidi"/>
                      <w:color w:val="auto"/>
                      <w:sz w:val="24"/>
                      <w:szCs w:val="24"/>
                    </w:rPr>
                  </w:pPr>
                </w:p>
              </w:tc>
            </w:tr>
            <w:tr w:rsidR="007632BD" w:rsidRPr="00BB3594" w:rsidTr="00A9296E">
              <w:trPr>
                <w:trHeight w:val="141"/>
                <w:jc w:val="center"/>
              </w:trPr>
              <w:tc>
                <w:tcPr>
                  <w:tcW w:w="1374" w:type="pct"/>
                  <w:gridSpan w:val="2"/>
                  <w:noWrap/>
                </w:tcPr>
                <w:p w:rsidR="007632BD" w:rsidRPr="00BB3594" w:rsidRDefault="007632BD" w:rsidP="00C63B7D">
                  <w:pPr>
                    <w:bidi w:val="0"/>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Electricity</w:t>
                  </w:r>
                </w:p>
              </w:tc>
              <w:tc>
                <w:tcPr>
                  <w:tcW w:w="1058" w:type="pct"/>
                </w:tcPr>
                <w:p w:rsidR="007632BD" w:rsidRPr="00BB3594" w:rsidRDefault="007632BD" w:rsidP="00C63B7D">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kWh</w:t>
                  </w:r>
                </w:p>
              </w:tc>
              <w:tc>
                <w:tcPr>
                  <w:tcW w:w="810"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0.27</w:t>
                  </w:r>
                </w:p>
              </w:tc>
              <w:tc>
                <w:tcPr>
                  <w:tcW w:w="644"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70.2</w:t>
                  </w:r>
                </w:p>
              </w:tc>
              <w:tc>
                <w:tcPr>
                  <w:tcW w:w="143"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143"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694"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19.0</w:t>
                  </w:r>
                </w:p>
              </w:tc>
              <w:tc>
                <w:tcPr>
                  <w:tcW w:w="134" w:type="pct"/>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r>
            <w:tr w:rsidR="007632BD" w:rsidRPr="00BB3594" w:rsidTr="00A9296E">
              <w:trPr>
                <w:trHeight w:val="141"/>
                <w:jc w:val="center"/>
              </w:trPr>
              <w:tc>
                <w:tcPr>
                  <w:tcW w:w="1374" w:type="pct"/>
                  <w:gridSpan w:val="2"/>
                  <w:tcBorders>
                    <w:bottom w:val="single" w:sz="4" w:space="0" w:color="auto"/>
                  </w:tcBorders>
                  <w:noWrap/>
                </w:tcPr>
                <w:p w:rsidR="007632BD" w:rsidRPr="00BB3594" w:rsidRDefault="007632BD" w:rsidP="00C63B7D">
                  <w:pPr>
                    <w:bidi w:val="0"/>
                    <w:spacing w:line="360" w:lineRule="auto"/>
                    <w:jc w:val="center"/>
                    <w:rPr>
                      <w:rFonts w:asciiTheme="majorBidi" w:hAnsiTheme="majorBidi" w:cstheme="majorBidi"/>
                      <w:color w:val="auto"/>
                      <w:sz w:val="24"/>
                      <w:szCs w:val="24"/>
                    </w:rPr>
                  </w:pPr>
                </w:p>
              </w:tc>
              <w:tc>
                <w:tcPr>
                  <w:tcW w:w="1058" w:type="pct"/>
                  <w:tcBorders>
                    <w:bottom w:val="single" w:sz="4" w:space="0" w:color="auto"/>
                  </w:tcBorders>
                </w:tcPr>
                <w:p w:rsidR="007632BD" w:rsidRPr="00BB3594" w:rsidRDefault="007632BD" w:rsidP="00C63B7D">
                  <w:pPr>
                    <w:pStyle w:val="DecimalAligned"/>
                    <w:spacing w:line="360" w:lineRule="auto"/>
                    <w:jc w:val="center"/>
                    <w:rPr>
                      <w:rFonts w:asciiTheme="majorBidi" w:hAnsiTheme="majorBidi" w:cstheme="majorBidi"/>
                      <w:color w:val="auto"/>
                      <w:sz w:val="24"/>
                      <w:szCs w:val="24"/>
                    </w:rPr>
                  </w:pPr>
                </w:p>
              </w:tc>
              <w:tc>
                <w:tcPr>
                  <w:tcW w:w="810" w:type="pct"/>
                  <w:tcBorders>
                    <w:bottom w:val="single" w:sz="4" w:space="0" w:color="auto"/>
                  </w:tcBorders>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644" w:type="pct"/>
                  <w:tcBorders>
                    <w:bottom w:val="single" w:sz="4" w:space="0" w:color="auto"/>
                  </w:tcBorders>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143" w:type="pct"/>
                  <w:tcBorders>
                    <w:bottom w:val="single" w:sz="4" w:space="0" w:color="auto"/>
                  </w:tcBorders>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143" w:type="pct"/>
                  <w:tcBorders>
                    <w:bottom w:val="single" w:sz="4" w:space="0" w:color="auto"/>
                  </w:tcBorders>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694" w:type="pct"/>
                  <w:tcBorders>
                    <w:bottom w:val="single" w:sz="4" w:space="0" w:color="auto"/>
                  </w:tcBorders>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134" w:type="pct"/>
                  <w:tcBorders>
                    <w:bottom w:val="single" w:sz="4" w:space="0" w:color="auto"/>
                  </w:tcBorders>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r>
            <w:tr w:rsidR="007632BD" w:rsidRPr="00BB3594" w:rsidTr="00A9296E">
              <w:trPr>
                <w:cnfStyle w:val="010000000000" w:firstRow="0" w:lastRow="1" w:firstColumn="0" w:lastColumn="0" w:oddVBand="0" w:evenVBand="0" w:oddHBand="0" w:evenHBand="0" w:firstRowFirstColumn="0" w:firstRowLastColumn="0" w:lastRowFirstColumn="0" w:lastRowLastColumn="0"/>
                <w:trHeight w:val="141"/>
                <w:jc w:val="center"/>
              </w:trPr>
              <w:tc>
                <w:tcPr>
                  <w:tcW w:w="1374" w:type="pct"/>
                  <w:gridSpan w:val="2"/>
                  <w:tcBorders>
                    <w:top w:val="single" w:sz="4" w:space="0" w:color="auto"/>
                    <w:bottom w:val="single" w:sz="4" w:space="0" w:color="auto"/>
                  </w:tcBorders>
                  <w:noWrap/>
                </w:tcPr>
                <w:p w:rsidR="007632BD" w:rsidRPr="00BB3594" w:rsidRDefault="007632BD" w:rsidP="00C63B7D">
                  <w:pPr>
                    <w:bidi w:val="0"/>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Total</w:t>
                  </w:r>
                </w:p>
              </w:tc>
              <w:tc>
                <w:tcPr>
                  <w:tcW w:w="1058" w:type="pct"/>
                  <w:tcBorders>
                    <w:top w:val="single" w:sz="4" w:space="0" w:color="auto"/>
                    <w:bottom w:val="single" w:sz="4" w:space="0" w:color="auto"/>
                  </w:tcBorders>
                </w:tcPr>
                <w:p w:rsidR="007632BD" w:rsidRPr="00BB3594" w:rsidRDefault="007632BD" w:rsidP="00C63B7D">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w:t>
                  </w:r>
                </w:p>
              </w:tc>
              <w:tc>
                <w:tcPr>
                  <w:tcW w:w="810" w:type="pct"/>
                  <w:tcBorders>
                    <w:top w:val="single" w:sz="4" w:space="0" w:color="auto"/>
                    <w:bottom w:val="single" w:sz="4" w:space="0" w:color="auto"/>
                  </w:tcBorders>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644" w:type="pct"/>
                  <w:tcBorders>
                    <w:top w:val="single" w:sz="4" w:space="0" w:color="auto"/>
                    <w:bottom w:val="single" w:sz="4" w:space="0" w:color="auto"/>
                  </w:tcBorders>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15.3</w:t>
                  </w:r>
                </w:p>
              </w:tc>
              <w:tc>
                <w:tcPr>
                  <w:tcW w:w="143" w:type="pct"/>
                  <w:tcBorders>
                    <w:top w:val="single" w:sz="4" w:space="0" w:color="auto"/>
                    <w:bottom w:val="single" w:sz="4" w:space="0" w:color="auto"/>
                  </w:tcBorders>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143" w:type="pct"/>
                  <w:tcBorders>
                    <w:top w:val="single" w:sz="4" w:space="0" w:color="auto"/>
                    <w:bottom w:val="single" w:sz="4" w:space="0" w:color="auto"/>
                  </w:tcBorders>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c>
                <w:tcPr>
                  <w:tcW w:w="694" w:type="pct"/>
                  <w:tcBorders>
                    <w:top w:val="single" w:sz="4" w:space="0" w:color="auto"/>
                    <w:bottom w:val="single" w:sz="4" w:space="0" w:color="auto"/>
                  </w:tcBorders>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r w:rsidRPr="00BB3594">
                    <w:rPr>
                      <w:rFonts w:asciiTheme="majorBidi" w:hAnsiTheme="majorBidi" w:cstheme="majorBidi"/>
                      <w:color w:val="auto"/>
                      <w:sz w:val="24"/>
                      <w:szCs w:val="24"/>
                    </w:rPr>
                    <w:t>7091.3</w:t>
                  </w:r>
                </w:p>
              </w:tc>
              <w:tc>
                <w:tcPr>
                  <w:tcW w:w="134" w:type="pct"/>
                  <w:tcBorders>
                    <w:top w:val="single" w:sz="4" w:space="0" w:color="auto"/>
                    <w:bottom w:val="single" w:sz="4" w:space="0" w:color="auto"/>
                  </w:tcBorders>
                </w:tcPr>
                <w:p w:rsidR="007632BD" w:rsidRPr="00BB3594" w:rsidRDefault="007632BD" w:rsidP="00BC6790">
                  <w:pPr>
                    <w:pStyle w:val="DecimalAligned"/>
                    <w:spacing w:line="360" w:lineRule="auto"/>
                    <w:jc w:val="center"/>
                    <w:rPr>
                      <w:rFonts w:asciiTheme="majorBidi" w:hAnsiTheme="majorBidi" w:cstheme="majorBidi"/>
                      <w:color w:val="auto"/>
                      <w:sz w:val="24"/>
                      <w:szCs w:val="24"/>
                    </w:rPr>
                  </w:pPr>
                </w:p>
              </w:tc>
            </w:tr>
          </w:tbl>
          <w:p w:rsidR="007632BD" w:rsidRPr="00BB3594" w:rsidRDefault="007632BD" w:rsidP="00BC6790">
            <w:pPr>
              <w:pStyle w:val="a6"/>
              <w:spacing w:line="360" w:lineRule="auto"/>
              <w:jc w:val="center"/>
              <w:rPr>
                <w:rFonts w:asciiTheme="majorBidi" w:hAnsiTheme="majorBidi" w:cstheme="majorBidi"/>
                <w:b/>
                <w:bCs/>
                <w:color w:val="000000"/>
                <w:sz w:val="24"/>
                <w:szCs w:val="24"/>
              </w:rPr>
            </w:pPr>
          </w:p>
        </w:tc>
        <w:tc>
          <w:tcPr>
            <w:tcW w:w="240" w:type="dxa"/>
            <w:tcBorders>
              <w:top w:val="nil"/>
              <w:left w:val="nil"/>
              <w:bottom w:val="nil"/>
              <w:right w:val="nil"/>
            </w:tcBorders>
            <w:shd w:val="clear" w:color="auto" w:fill="auto"/>
            <w:noWrap/>
            <w:vAlign w:val="bottom"/>
          </w:tcPr>
          <w:p w:rsidR="007632BD" w:rsidRPr="00BB3594" w:rsidRDefault="007632BD" w:rsidP="00BC6790">
            <w:pPr>
              <w:bidi w:val="0"/>
              <w:spacing w:line="360" w:lineRule="auto"/>
              <w:ind w:firstLine="180"/>
              <w:jc w:val="both"/>
              <w:rPr>
                <w:rFonts w:asciiTheme="majorBidi" w:hAnsiTheme="majorBidi" w:cstheme="majorBidi"/>
                <w:b/>
                <w:bCs/>
                <w:color w:val="000000"/>
                <w:sz w:val="24"/>
                <w:szCs w:val="24"/>
              </w:rPr>
            </w:pPr>
          </w:p>
        </w:tc>
      </w:tr>
      <w:tr w:rsidR="007632BD" w:rsidRPr="00BB3594" w:rsidTr="0061225B">
        <w:trPr>
          <w:trHeight w:val="284"/>
        </w:trPr>
        <w:tc>
          <w:tcPr>
            <w:tcW w:w="9735" w:type="dxa"/>
            <w:tcBorders>
              <w:top w:val="nil"/>
              <w:left w:val="nil"/>
              <w:bottom w:val="nil"/>
              <w:right w:val="nil"/>
            </w:tcBorders>
            <w:shd w:val="clear" w:color="auto" w:fill="auto"/>
            <w:noWrap/>
            <w:vAlign w:val="bottom"/>
          </w:tcPr>
          <w:p w:rsidR="007632BD" w:rsidRPr="00BB3594" w:rsidRDefault="007632BD" w:rsidP="00BC6790">
            <w:pPr>
              <w:bidi w:val="0"/>
              <w:spacing w:line="360" w:lineRule="auto"/>
              <w:jc w:val="both"/>
              <w:rPr>
                <w:rFonts w:asciiTheme="majorBidi" w:hAnsiTheme="majorBidi" w:cstheme="majorBidi"/>
                <w:color w:val="000000"/>
                <w:sz w:val="24"/>
                <w:szCs w:val="24"/>
              </w:rPr>
            </w:pPr>
          </w:p>
        </w:tc>
        <w:tc>
          <w:tcPr>
            <w:tcW w:w="240" w:type="dxa"/>
            <w:tcBorders>
              <w:top w:val="nil"/>
              <w:left w:val="nil"/>
              <w:bottom w:val="nil"/>
              <w:right w:val="nil"/>
            </w:tcBorders>
            <w:shd w:val="clear" w:color="auto" w:fill="auto"/>
            <w:noWrap/>
            <w:vAlign w:val="bottom"/>
          </w:tcPr>
          <w:p w:rsidR="007632BD" w:rsidRPr="00BB3594" w:rsidRDefault="007632BD" w:rsidP="00BC6790">
            <w:pPr>
              <w:bidi w:val="0"/>
              <w:spacing w:line="360" w:lineRule="auto"/>
              <w:jc w:val="both"/>
              <w:rPr>
                <w:rFonts w:asciiTheme="majorBidi" w:hAnsiTheme="majorBidi" w:cstheme="majorBidi"/>
                <w:color w:val="000000"/>
                <w:sz w:val="24"/>
                <w:szCs w:val="24"/>
              </w:rPr>
            </w:pPr>
          </w:p>
        </w:tc>
      </w:tr>
      <w:tr w:rsidR="007632BD" w:rsidRPr="00BB3594" w:rsidTr="0061225B">
        <w:trPr>
          <w:trHeight w:val="284"/>
        </w:trPr>
        <w:tc>
          <w:tcPr>
            <w:tcW w:w="9735" w:type="dxa"/>
            <w:tcBorders>
              <w:top w:val="nil"/>
              <w:left w:val="nil"/>
              <w:bottom w:val="nil"/>
              <w:right w:val="nil"/>
            </w:tcBorders>
            <w:shd w:val="clear" w:color="auto" w:fill="auto"/>
            <w:noWrap/>
            <w:vAlign w:val="bottom"/>
          </w:tcPr>
          <w:p w:rsidR="00A9296E" w:rsidRDefault="00A9296E" w:rsidP="00BC6790">
            <w:pPr>
              <w:bidi w:val="0"/>
              <w:spacing w:line="360" w:lineRule="auto"/>
              <w:jc w:val="both"/>
              <w:rPr>
                <w:rFonts w:asciiTheme="majorBidi" w:hAnsiTheme="majorBidi" w:cstheme="majorBidi"/>
                <w:b/>
                <w:bCs/>
                <w:color w:val="000000"/>
                <w:sz w:val="24"/>
                <w:szCs w:val="24"/>
              </w:rPr>
            </w:pPr>
          </w:p>
          <w:p w:rsidR="002A491B" w:rsidRDefault="002A491B" w:rsidP="002A491B">
            <w:pPr>
              <w:bidi w:val="0"/>
              <w:spacing w:line="360" w:lineRule="auto"/>
              <w:jc w:val="both"/>
              <w:rPr>
                <w:rFonts w:asciiTheme="majorBidi" w:hAnsiTheme="majorBidi" w:cstheme="majorBidi"/>
                <w:b/>
                <w:bCs/>
                <w:color w:val="000000"/>
                <w:sz w:val="24"/>
                <w:szCs w:val="24"/>
              </w:rPr>
            </w:pPr>
          </w:p>
          <w:p w:rsidR="002A491B" w:rsidRDefault="002A491B" w:rsidP="002A491B">
            <w:pPr>
              <w:bidi w:val="0"/>
              <w:spacing w:line="360" w:lineRule="auto"/>
              <w:jc w:val="both"/>
              <w:rPr>
                <w:rFonts w:asciiTheme="majorBidi" w:hAnsiTheme="majorBidi" w:cstheme="majorBidi"/>
                <w:b/>
                <w:bCs/>
                <w:color w:val="000000"/>
                <w:sz w:val="24"/>
                <w:szCs w:val="24"/>
              </w:rPr>
            </w:pPr>
          </w:p>
          <w:p w:rsidR="007632BD" w:rsidRDefault="007632BD" w:rsidP="00A9296E">
            <w:pPr>
              <w:bidi w:val="0"/>
              <w:spacing w:line="360" w:lineRule="auto"/>
              <w:jc w:val="both"/>
              <w:rPr>
                <w:rFonts w:asciiTheme="majorBidi" w:hAnsiTheme="majorBidi" w:cstheme="majorBidi"/>
                <w:b/>
                <w:bCs/>
                <w:color w:val="000000"/>
                <w:sz w:val="24"/>
                <w:szCs w:val="24"/>
              </w:rPr>
            </w:pPr>
            <w:r w:rsidRPr="00BB3594">
              <w:rPr>
                <w:rFonts w:asciiTheme="majorBidi" w:hAnsiTheme="majorBidi" w:cstheme="majorBidi"/>
                <w:b/>
                <w:bCs/>
                <w:color w:val="000000"/>
                <w:sz w:val="24"/>
                <w:szCs w:val="24"/>
              </w:rPr>
              <w:lastRenderedPageBreak/>
              <w:t xml:space="preserve">Fixed cost </w:t>
            </w:r>
            <w:r>
              <w:rPr>
                <w:rFonts w:asciiTheme="majorBidi" w:hAnsiTheme="majorBidi" w:cstheme="majorBidi"/>
                <w:b/>
                <w:bCs/>
                <w:color w:val="000000"/>
                <w:sz w:val="24"/>
                <w:szCs w:val="24"/>
              </w:rPr>
              <w:t>of production</w:t>
            </w:r>
            <w:r w:rsidRPr="00BB3594">
              <w:rPr>
                <w:rFonts w:asciiTheme="majorBidi" w:hAnsiTheme="majorBidi" w:cstheme="majorBidi"/>
                <w:b/>
                <w:bCs/>
                <w:color w:val="000000"/>
                <w:sz w:val="24"/>
                <w:szCs w:val="24"/>
              </w:rPr>
              <w:t xml:space="preserve">: </w:t>
            </w:r>
          </w:p>
          <w:p w:rsidR="003B1288" w:rsidRPr="00BB3594" w:rsidRDefault="00E37596" w:rsidP="004E2A74">
            <w:pPr>
              <w:bidi w:val="0"/>
              <w:spacing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Table 6 includes the fixed cost production estimation results.</w:t>
            </w:r>
            <w:r w:rsidR="00960C68">
              <w:t xml:space="preserve"> </w:t>
            </w:r>
            <w:r w:rsidR="00960C68" w:rsidRPr="00960C68">
              <w:rPr>
                <w:rFonts w:asciiTheme="majorBidi" w:hAnsiTheme="majorBidi" w:cstheme="majorBidi"/>
                <w:color w:val="000000"/>
                <w:sz w:val="24"/>
                <w:szCs w:val="24"/>
              </w:rPr>
              <w:t>It is important to mention tha</w:t>
            </w:r>
            <w:r w:rsidR="00DF6241">
              <w:rPr>
                <w:rFonts w:asciiTheme="majorBidi" w:hAnsiTheme="majorBidi" w:cstheme="majorBidi"/>
                <w:color w:val="000000"/>
                <w:sz w:val="24"/>
                <w:szCs w:val="24"/>
              </w:rPr>
              <w:t xml:space="preserve">t the price of labor </w:t>
            </w:r>
            <w:r w:rsidR="007E2C71">
              <w:rPr>
                <w:rFonts w:asciiTheme="majorBidi" w:hAnsiTheme="majorBidi" w:cstheme="majorBidi"/>
                <w:color w:val="000000"/>
                <w:sz w:val="24"/>
                <w:szCs w:val="24"/>
              </w:rPr>
              <w:t>was</w:t>
            </w:r>
            <w:r w:rsidR="00DF6241">
              <w:rPr>
                <w:rFonts w:asciiTheme="majorBidi" w:hAnsiTheme="majorBidi" w:cstheme="majorBidi"/>
                <w:color w:val="000000"/>
                <w:sz w:val="24"/>
                <w:szCs w:val="24"/>
              </w:rPr>
              <w:t xml:space="preserve"> assumed </w:t>
            </w:r>
            <w:r w:rsidR="007E2C71">
              <w:rPr>
                <w:rFonts w:asciiTheme="majorBidi" w:hAnsiTheme="majorBidi" w:cstheme="majorBidi"/>
                <w:color w:val="000000"/>
                <w:sz w:val="24"/>
                <w:szCs w:val="24"/>
              </w:rPr>
              <w:t>as indicated in the table</w:t>
            </w:r>
            <w:r w:rsidR="00DF6241">
              <w:rPr>
                <w:rFonts w:asciiTheme="majorBidi" w:hAnsiTheme="majorBidi" w:cstheme="majorBidi"/>
                <w:color w:val="000000"/>
                <w:sz w:val="24"/>
                <w:szCs w:val="24"/>
              </w:rPr>
              <w:t>, also</w:t>
            </w:r>
            <w:r w:rsidR="00960C68" w:rsidRPr="00960C68">
              <w:rPr>
                <w:rFonts w:asciiTheme="majorBidi" w:hAnsiTheme="majorBidi" w:cstheme="majorBidi"/>
                <w:color w:val="000000"/>
                <w:sz w:val="24"/>
                <w:szCs w:val="24"/>
              </w:rPr>
              <w:t xml:space="preserve"> a percentage of the price of the supervision expense</w:t>
            </w:r>
            <w:r w:rsidR="00DF6241">
              <w:rPr>
                <w:rFonts w:asciiTheme="majorBidi" w:hAnsiTheme="majorBidi" w:cstheme="majorBidi"/>
                <w:color w:val="000000"/>
                <w:sz w:val="24"/>
                <w:szCs w:val="24"/>
              </w:rPr>
              <w:t xml:space="preserve"> were assumed</w:t>
            </w:r>
            <w:r w:rsidR="00960C68" w:rsidRPr="00960C68">
              <w:rPr>
                <w:rFonts w:asciiTheme="majorBidi" w:hAnsiTheme="majorBidi" w:cstheme="majorBidi"/>
                <w:color w:val="000000"/>
                <w:sz w:val="24"/>
                <w:szCs w:val="24"/>
              </w:rPr>
              <w:t>.</w:t>
            </w:r>
            <w:r w:rsidR="007E2C71">
              <w:rPr>
                <w:rFonts w:asciiTheme="majorBidi" w:hAnsiTheme="majorBidi" w:cstheme="majorBidi"/>
                <w:color w:val="000000"/>
                <w:sz w:val="24"/>
                <w:szCs w:val="24"/>
              </w:rPr>
              <w:t xml:space="preserve"> Other fixed </w:t>
            </w:r>
            <w:r w:rsidR="00EB1DFE">
              <w:rPr>
                <w:rFonts w:asciiTheme="majorBidi" w:hAnsiTheme="majorBidi" w:cstheme="majorBidi"/>
                <w:color w:val="000000"/>
                <w:sz w:val="24"/>
                <w:szCs w:val="24"/>
              </w:rPr>
              <w:t>costs were calculated based on percent’s</w:t>
            </w:r>
            <w:r w:rsidR="007E2C71">
              <w:rPr>
                <w:rFonts w:asciiTheme="majorBidi" w:hAnsiTheme="majorBidi" w:cstheme="majorBidi"/>
                <w:color w:val="000000"/>
                <w:sz w:val="24"/>
                <w:szCs w:val="24"/>
              </w:rPr>
              <w:t xml:space="preserve"> of labor and supervision as illustrated in Table 6</w:t>
            </w:r>
            <w:r w:rsidR="009C25FD">
              <w:rPr>
                <w:rFonts w:asciiTheme="majorBidi" w:hAnsiTheme="majorBidi" w:cstheme="majorBidi"/>
                <w:color w:val="000000"/>
                <w:sz w:val="24"/>
                <w:szCs w:val="24"/>
              </w:rPr>
              <w:fldChar w:fldCharType="begin"/>
            </w:r>
            <w:r w:rsidR="009B1C99">
              <w:rPr>
                <w:rFonts w:asciiTheme="majorBidi" w:hAnsiTheme="majorBidi" w:cstheme="majorBidi"/>
                <w:color w:val="000000"/>
                <w:sz w:val="24"/>
                <w:szCs w:val="24"/>
              </w:rPr>
              <w:instrText xml:space="preserve"> ADDIN EN.CITE &lt;EndNote&gt;&lt;Cite&gt;&lt;Author&gt;Sinnott&lt;/Author&gt;&lt;Year&gt;2005&lt;/Year&gt;&lt;RecNum&gt;587&lt;/RecNum&gt;&lt;DisplayText&gt;[20]&lt;/DisplayText&gt;&lt;record&gt;&lt;rec-number&gt;587&lt;/rec-number&gt;&lt;foreign-keys&gt;&lt;key app="EN" db-id="2w50w9fzoaa2piexae9psdxa9rstz5s0psef"&gt;587&lt;/key&gt;&lt;/foreign-keys&gt;&lt;ref-type name="Web Page"&gt;12&lt;/ref-type&gt;&lt;contributors&gt;&lt;authors&gt;&lt;author&gt;Sinnott, R. K.&lt;/author&gt;&lt;author&gt;Coulson, J. M.&lt;/author&gt;&lt;author&gt;Richardson, J. F.&lt;/author&gt;&lt;/authors&gt;&lt;/contributors&gt;&lt;titles&gt;&lt;title&gt;Coulson &amp;amp; Richardson&amp;apos;s chemical engineering. Vol. 6, Vol. 6&lt;/title&gt;&lt;/titles&gt;&lt;dates&gt;&lt;year&gt;2005&lt;/year&gt;&lt;/dates&gt;&lt;pub-location&gt;Oxford&lt;/pub-location&gt;&lt;publisher&gt;Elsevier Butterworth-Heinemann&lt;/publisher&gt;&lt;isbn&gt;9780080492551 008049255X&lt;/isbn&gt;&lt;urls&gt;&lt;related-urls&gt;&lt;url&gt;http://search.ebscohost.com/login.aspx?direct=true&amp;amp;scope=site&amp;amp;db=nlebk&amp;amp;db=nlabk&amp;amp;AN=195093&lt;/url&gt;&lt;/related-urls&gt;&lt;/urls&gt;&lt;remote-database-name&gt;/z-wcorg/&lt;/remote-database-name&gt;&lt;remote-database-provider&gt;http://worldcat.org&lt;/remote-database-provider&gt;&lt;language&gt;English&lt;/language&gt;&lt;/record&gt;&lt;/Cite&gt;&lt;/EndNote&gt;</w:instrText>
            </w:r>
            <w:r w:rsidR="009C25FD">
              <w:rPr>
                <w:rFonts w:asciiTheme="majorBidi" w:hAnsiTheme="majorBidi" w:cstheme="majorBidi"/>
                <w:color w:val="000000"/>
                <w:sz w:val="24"/>
                <w:szCs w:val="24"/>
              </w:rPr>
              <w:fldChar w:fldCharType="separate"/>
            </w:r>
            <w:r w:rsidR="009B1C99">
              <w:rPr>
                <w:rFonts w:asciiTheme="majorBidi" w:hAnsiTheme="majorBidi" w:cstheme="majorBidi"/>
                <w:noProof/>
                <w:color w:val="000000"/>
                <w:sz w:val="24"/>
                <w:szCs w:val="24"/>
              </w:rPr>
              <w:t>[</w:t>
            </w:r>
            <w:hyperlink w:anchor="_ENREF_20" w:tooltip="Sinnott, 2005 #587" w:history="1">
              <w:r w:rsidR="004E2A74">
                <w:rPr>
                  <w:rFonts w:asciiTheme="majorBidi" w:hAnsiTheme="majorBidi" w:cstheme="majorBidi"/>
                  <w:noProof/>
                  <w:color w:val="000000"/>
                  <w:sz w:val="24"/>
                  <w:szCs w:val="24"/>
                </w:rPr>
                <w:t>20</w:t>
              </w:r>
            </w:hyperlink>
            <w:r w:rsidR="009B1C99">
              <w:rPr>
                <w:rFonts w:asciiTheme="majorBidi" w:hAnsiTheme="majorBidi" w:cstheme="majorBidi"/>
                <w:noProof/>
                <w:color w:val="000000"/>
                <w:sz w:val="24"/>
                <w:szCs w:val="24"/>
              </w:rPr>
              <w:t>]</w:t>
            </w:r>
            <w:r w:rsidR="009C25FD">
              <w:rPr>
                <w:rFonts w:asciiTheme="majorBidi" w:hAnsiTheme="majorBidi" w:cstheme="majorBidi"/>
                <w:color w:val="000000"/>
                <w:sz w:val="24"/>
                <w:szCs w:val="24"/>
              </w:rPr>
              <w:fldChar w:fldCharType="end"/>
            </w:r>
            <w:r w:rsidR="007E2C71">
              <w:rPr>
                <w:rFonts w:asciiTheme="majorBidi" w:hAnsiTheme="majorBidi" w:cstheme="majorBidi"/>
                <w:color w:val="000000"/>
                <w:sz w:val="24"/>
                <w:szCs w:val="24"/>
              </w:rPr>
              <w:t>.</w:t>
            </w:r>
          </w:p>
        </w:tc>
        <w:tc>
          <w:tcPr>
            <w:tcW w:w="240" w:type="dxa"/>
            <w:tcBorders>
              <w:top w:val="nil"/>
              <w:left w:val="nil"/>
              <w:bottom w:val="nil"/>
              <w:right w:val="nil"/>
            </w:tcBorders>
            <w:shd w:val="clear" w:color="auto" w:fill="auto"/>
            <w:noWrap/>
            <w:vAlign w:val="bottom"/>
          </w:tcPr>
          <w:p w:rsidR="007632BD" w:rsidRPr="00BB3594" w:rsidRDefault="007632BD" w:rsidP="00BC6790">
            <w:pPr>
              <w:bidi w:val="0"/>
              <w:spacing w:line="360" w:lineRule="auto"/>
              <w:jc w:val="both"/>
              <w:rPr>
                <w:rFonts w:asciiTheme="majorBidi" w:hAnsiTheme="majorBidi" w:cstheme="majorBidi"/>
                <w:color w:val="000000"/>
                <w:sz w:val="24"/>
                <w:szCs w:val="24"/>
              </w:rPr>
            </w:pPr>
          </w:p>
        </w:tc>
      </w:tr>
      <w:tr w:rsidR="007632BD" w:rsidRPr="00BB3594" w:rsidTr="0061225B">
        <w:trPr>
          <w:trHeight w:val="284"/>
        </w:trPr>
        <w:tc>
          <w:tcPr>
            <w:tcW w:w="9735" w:type="dxa"/>
            <w:tcBorders>
              <w:top w:val="nil"/>
              <w:left w:val="nil"/>
              <w:bottom w:val="nil"/>
              <w:right w:val="nil"/>
            </w:tcBorders>
            <w:shd w:val="clear" w:color="auto" w:fill="auto"/>
            <w:noWrap/>
            <w:vAlign w:val="bottom"/>
          </w:tcPr>
          <w:p w:rsidR="007632BD" w:rsidRPr="007C4043" w:rsidRDefault="00BC6790" w:rsidP="007C4043">
            <w:pPr>
              <w:pStyle w:val="a8"/>
              <w:bidi w:val="0"/>
              <w:rPr>
                <w:rFonts w:asciiTheme="majorBidi" w:hAnsiTheme="majorBidi" w:cstheme="majorBidi"/>
                <w:color w:val="auto"/>
                <w:sz w:val="24"/>
                <w:szCs w:val="24"/>
              </w:rPr>
            </w:pPr>
            <w:bookmarkStart w:id="41" w:name="_Toc61699683"/>
            <w:r w:rsidRPr="00BC6790">
              <w:rPr>
                <w:color w:val="auto"/>
                <w:sz w:val="24"/>
                <w:szCs w:val="24"/>
              </w:rPr>
              <w:lastRenderedPageBreak/>
              <w:t xml:space="preserve">Table </w:t>
            </w:r>
            <w:r w:rsidR="009C25FD" w:rsidRPr="00BC6790">
              <w:rPr>
                <w:color w:val="auto"/>
                <w:sz w:val="24"/>
                <w:szCs w:val="24"/>
              </w:rPr>
              <w:fldChar w:fldCharType="begin"/>
            </w:r>
            <w:r w:rsidRPr="00BC6790">
              <w:rPr>
                <w:color w:val="auto"/>
                <w:sz w:val="24"/>
                <w:szCs w:val="24"/>
              </w:rPr>
              <w:instrText xml:space="preserve"> SEQ Table \* ARABIC </w:instrText>
            </w:r>
            <w:r w:rsidR="009C25FD" w:rsidRPr="00BC6790">
              <w:rPr>
                <w:color w:val="auto"/>
                <w:sz w:val="24"/>
                <w:szCs w:val="24"/>
              </w:rPr>
              <w:fldChar w:fldCharType="separate"/>
            </w:r>
            <w:r>
              <w:rPr>
                <w:noProof/>
                <w:color w:val="auto"/>
                <w:sz w:val="24"/>
                <w:szCs w:val="24"/>
              </w:rPr>
              <w:t>6</w:t>
            </w:r>
            <w:r w:rsidR="009C25FD" w:rsidRPr="00BC6790">
              <w:rPr>
                <w:color w:val="auto"/>
                <w:sz w:val="24"/>
                <w:szCs w:val="24"/>
              </w:rPr>
              <w:fldChar w:fldCharType="end"/>
            </w:r>
            <w:r w:rsidRPr="00BC6790">
              <w:rPr>
                <w:rFonts w:asciiTheme="majorBidi" w:hAnsiTheme="majorBidi" w:cstheme="majorBidi"/>
                <w:color w:val="auto"/>
                <w:sz w:val="24"/>
                <w:szCs w:val="24"/>
              </w:rPr>
              <w:t xml:space="preserve"> </w:t>
            </w:r>
            <w:r w:rsidR="007632BD" w:rsidRPr="00BC6790">
              <w:rPr>
                <w:rFonts w:asciiTheme="majorBidi" w:hAnsiTheme="majorBidi" w:cstheme="majorBidi"/>
                <w:color w:val="auto"/>
                <w:sz w:val="24"/>
                <w:szCs w:val="24"/>
              </w:rPr>
              <w:t>: fixed cost of production</w:t>
            </w:r>
            <w:r>
              <w:rPr>
                <w:rFonts w:asciiTheme="majorBidi" w:hAnsiTheme="majorBidi" w:cstheme="majorBidi"/>
                <w:color w:val="auto"/>
                <w:sz w:val="24"/>
                <w:szCs w:val="24"/>
              </w:rPr>
              <w:t>.</w:t>
            </w:r>
            <w:bookmarkEnd w:id="41"/>
          </w:p>
        </w:tc>
        <w:tc>
          <w:tcPr>
            <w:tcW w:w="240" w:type="dxa"/>
            <w:tcBorders>
              <w:top w:val="nil"/>
              <w:left w:val="nil"/>
              <w:bottom w:val="nil"/>
              <w:right w:val="nil"/>
            </w:tcBorders>
            <w:shd w:val="clear" w:color="auto" w:fill="auto"/>
            <w:noWrap/>
            <w:vAlign w:val="bottom"/>
          </w:tcPr>
          <w:p w:rsidR="007632BD" w:rsidRPr="00BB3594" w:rsidRDefault="007632BD" w:rsidP="00BC6790">
            <w:pPr>
              <w:bidi w:val="0"/>
              <w:spacing w:line="360" w:lineRule="auto"/>
              <w:jc w:val="both"/>
              <w:rPr>
                <w:rFonts w:asciiTheme="majorBidi" w:hAnsiTheme="majorBidi" w:cstheme="majorBidi"/>
                <w:color w:val="000000"/>
                <w:sz w:val="24"/>
                <w:szCs w:val="24"/>
              </w:rPr>
            </w:pPr>
          </w:p>
        </w:tc>
      </w:tr>
      <w:tr w:rsidR="007632BD" w:rsidRPr="0052022C" w:rsidTr="0061225B">
        <w:trPr>
          <w:trHeight w:val="284"/>
        </w:trPr>
        <w:tc>
          <w:tcPr>
            <w:tcW w:w="9735" w:type="dxa"/>
            <w:tcBorders>
              <w:top w:val="nil"/>
              <w:left w:val="nil"/>
              <w:bottom w:val="nil"/>
              <w:right w:val="nil"/>
            </w:tcBorders>
            <w:shd w:val="clear" w:color="auto" w:fill="auto"/>
            <w:noWrap/>
            <w:vAlign w:val="bottom"/>
          </w:tcPr>
          <w:tbl>
            <w:tblPr>
              <w:tblW w:w="9634" w:type="dxa"/>
              <w:tblInd w:w="93" w:type="dxa"/>
              <w:tblLayout w:type="fixed"/>
              <w:tblLook w:val="04A0" w:firstRow="1" w:lastRow="0" w:firstColumn="1" w:lastColumn="0" w:noHBand="0" w:noVBand="1"/>
            </w:tblPr>
            <w:tblGrid>
              <w:gridCol w:w="3320"/>
              <w:gridCol w:w="1915"/>
              <w:gridCol w:w="1560"/>
              <w:gridCol w:w="1299"/>
              <w:gridCol w:w="1540"/>
            </w:tblGrid>
            <w:tr w:rsidR="0061225B" w:rsidRPr="000D6826" w:rsidTr="0061225B">
              <w:trPr>
                <w:trHeight w:val="300"/>
              </w:trPr>
              <w:tc>
                <w:tcPr>
                  <w:tcW w:w="3320" w:type="dxa"/>
                  <w:tcBorders>
                    <w:top w:val="single" w:sz="4" w:space="0" w:color="auto"/>
                    <w:left w:val="nil"/>
                    <w:bottom w:val="single" w:sz="4" w:space="0" w:color="auto"/>
                    <w:right w:val="nil"/>
                  </w:tcBorders>
                  <w:shd w:val="clear" w:color="auto" w:fill="auto"/>
                  <w:noWrap/>
                  <w:vAlign w:val="bottom"/>
                  <w:hideMark/>
                </w:tcPr>
                <w:p w:rsidR="0061225B" w:rsidRPr="000D6826" w:rsidRDefault="0061225B" w:rsidP="005634D8">
                  <w:pPr>
                    <w:bidi w:val="0"/>
                    <w:rPr>
                      <w:rFonts w:ascii="Calibri" w:hAnsi="Calibri" w:cs="Calibri"/>
                      <w:b/>
                      <w:bCs/>
                      <w:color w:val="000000"/>
                      <w:sz w:val="22"/>
                      <w:szCs w:val="22"/>
                    </w:rPr>
                  </w:pPr>
                  <w:r w:rsidRPr="000D6826">
                    <w:rPr>
                      <w:rFonts w:ascii="Calibri" w:hAnsi="Calibri" w:cs="Calibri"/>
                      <w:b/>
                      <w:bCs/>
                      <w:color w:val="000000"/>
                      <w:sz w:val="22"/>
                      <w:szCs w:val="22"/>
                    </w:rPr>
                    <w:t>Item</w:t>
                  </w:r>
                </w:p>
              </w:tc>
              <w:tc>
                <w:tcPr>
                  <w:tcW w:w="1915" w:type="dxa"/>
                  <w:tcBorders>
                    <w:top w:val="single" w:sz="4" w:space="0" w:color="auto"/>
                    <w:left w:val="nil"/>
                    <w:bottom w:val="single" w:sz="4" w:space="0" w:color="auto"/>
                    <w:right w:val="nil"/>
                  </w:tcBorders>
                  <w:shd w:val="clear" w:color="auto" w:fill="auto"/>
                  <w:noWrap/>
                  <w:vAlign w:val="bottom"/>
                  <w:hideMark/>
                </w:tcPr>
                <w:p w:rsidR="0061225B" w:rsidRPr="000D6826" w:rsidRDefault="0061225B" w:rsidP="005634D8">
                  <w:pPr>
                    <w:bidi w:val="0"/>
                    <w:jc w:val="center"/>
                    <w:rPr>
                      <w:rFonts w:ascii="Calibri" w:hAnsi="Calibri" w:cs="Calibri"/>
                      <w:b/>
                      <w:bCs/>
                      <w:color w:val="000000"/>
                      <w:sz w:val="22"/>
                      <w:szCs w:val="22"/>
                    </w:rPr>
                  </w:pPr>
                  <w:r w:rsidRPr="000D6826">
                    <w:rPr>
                      <w:rFonts w:ascii="Calibri" w:hAnsi="Calibri" w:cs="Calibri"/>
                      <w:b/>
                      <w:bCs/>
                      <w:color w:val="000000"/>
                      <w:sz w:val="22"/>
                      <w:szCs w:val="22"/>
                    </w:rPr>
                    <w:t>Note</w:t>
                  </w:r>
                </w:p>
              </w:tc>
              <w:tc>
                <w:tcPr>
                  <w:tcW w:w="1560" w:type="dxa"/>
                  <w:tcBorders>
                    <w:top w:val="single" w:sz="4" w:space="0" w:color="auto"/>
                    <w:left w:val="nil"/>
                    <w:bottom w:val="single" w:sz="4" w:space="0" w:color="auto"/>
                    <w:right w:val="nil"/>
                  </w:tcBorders>
                  <w:shd w:val="clear" w:color="auto" w:fill="auto"/>
                  <w:noWrap/>
                  <w:vAlign w:val="bottom"/>
                  <w:hideMark/>
                </w:tcPr>
                <w:p w:rsidR="0061225B" w:rsidRPr="000D6826" w:rsidRDefault="0061225B" w:rsidP="005634D8">
                  <w:pPr>
                    <w:bidi w:val="0"/>
                    <w:jc w:val="center"/>
                    <w:rPr>
                      <w:rFonts w:ascii="Calibri" w:hAnsi="Calibri" w:cs="Calibri"/>
                      <w:b/>
                      <w:bCs/>
                      <w:color w:val="000000"/>
                      <w:sz w:val="22"/>
                      <w:szCs w:val="22"/>
                    </w:rPr>
                  </w:pPr>
                  <w:r w:rsidRPr="000D6826">
                    <w:rPr>
                      <w:rFonts w:ascii="Calibri" w:hAnsi="Calibri" w:cs="Calibri"/>
                      <w:b/>
                      <w:bCs/>
                      <w:color w:val="000000"/>
                      <w:sz w:val="22"/>
                      <w:szCs w:val="22"/>
                    </w:rPr>
                    <w:t>Price/year</w:t>
                  </w:r>
                </w:p>
              </w:tc>
              <w:tc>
                <w:tcPr>
                  <w:tcW w:w="1299" w:type="dxa"/>
                  <w:tcBorders>
                    <w:top w:val="single" w:sz="4" w:space="0" w:color="auto"/>
                    <w:left w:val="nil"/>
                    <w:bottom w:val="single" w:sz="4" w:space="0" w:color="auto"/>
                    <w:right w:val="nil"/>
                  </w:tcBorders>
                  <w:shd w:val="clear" w:color="auto" w:fill="auto"/>
                  <w:noWrap/>
                  <w:vAlign w:val="bottom"/>
                  <w:hideMark/>
                </w:tcPr>
                <w:p w:rsidR="0061225B" w:rsidRPr="000D6826" w:rsidRDefault="0061225B" w:rsidP="005634D8">
                  <w:pPr>
                    <w:bidi w:val="0"/>
                    <w:jc w:val="center"/>
                    <w:rPr>
                      <w:rFonts w:ascii="Calibri" w:hAnsi="Calibri" w:cs="Calibri"/>
                      <w:b/>
                      <w:bCs/>
                      <w:color w:val="000000"/>
                      <w:sz w:val="22"/>
                      <w:szCs w:val="22"/>
                    </w:rPr>
                  </w:pPr>
                  <w:r w:rsidRPr="000D6826">
                    <w:rPr>
                      <w:rFonts w:ascii="Calibri" w:hAnsi="Calibri" w:cs="Calibri"/>
                      <w:b/>
                      <w:bCs/>
                      <w:color w:val="000000"/>
                      <w:sz w:val="22"/>
                      <w:szCs w:val="22"/>
                    </w:rPr>
                    <w:t>Quantity</w:t>
                  </w:r>
                </w:p>
              </w:tc>
              <w:tc>
                <w:tcPr>
                  <w:tcW w:w="1540" w:type="dxa"/>
                  <w:tcBorders>
                    <w:top w:val="single" w:sz="4" w:space="0" w:color="auto"/>
                    <w:left w:val="nil"/>
                    <w:bottom w:val="single" w:sz="4" w:space="0" w:color="auto"/>
                    <w:right w:val="nil"/>
                  </w:tcBorders>
                  <w:shd w:val="clear" w:color="auto" w:fill="auto"/>
                  <w:noWrap/>
                  <w:vAlign w:val="bottom"/>
                  <w:hideMark/>
                </w:tcPr>
                <w:p w:rsidR="0061225B" w:rsidRPr="000D6826" w:rsidRDefault="0061225B" w:rsidP="005634D8">
                  <w:pPr>
                    <w:bidi w:val="0"/>
                    <w:jc w:val="center"/>
                    <w:rPr>
                      <w:rFonts w:ascii="Calibri" w:hAnsi="Calibri" w:cs="Calibri"/>
                      <w:b/>
                      <w:bCs/>
                      <w:color w:val="000000"/>
                      <w:sz w:val="22"/>
                      <w:szCs w:val="22"/>
                    </w:rPr>
                  </w:pPr>
                  <w:r w:rsidRPr="000D6826">
                    <w:rPr>
                      <w:rFonts w:ascii="Calibri" w:hAnsi="Calibri" w:cs="Calibri"/>
                      <w:b/>
                      <w:bCs/>
                      <w:color w:val="000000"/>
                      <w:sz w:val="22"/>
                      <w:szCs w:val="22"/>
                    </w:rPr>
                    <w:t>Total/year</w:t>
                  </w:r>
                </w:p>
              </w:tc>
            </w:tr>
            <w:tr w:rsidR="0061225B" w:rsidRPr="000D6826" w:rsidTr="0061225B">
              <w:trPr>
                <w:trHeight w:val="300"/>
              </w:trPr>
              <w:tc>
                <w:tcPr>
                  <w:tcW w:w="3320" w:type="dxa"/>
                  <w:tcBorders>
                    <w:top w:val="single" w:sz="4" w:space="0" w:color="auto"/>
                    <w:left w:val="nil"/>
                    <w:bottom w:val="nil"/>
                    <w:right w:val="nil"/>
                  </w:tcBorders>
                  <w:shd w:val="clear" w:color="auto" w:fill="auto"/>
                  <w:noWrap/>
                  <w:vAlign w:val="bottom"/>
                  <w:hideMark/>
                </w:tcPr>
                <w:p w:rsidR="0061225B" w:rsidRPr="000D6826" w:rsidRDefault="0061225B" w:rsidP="005634D8">
                  <w:pPr>
                    <w:bidi w:val="0"/>
                    <w:rPr>
                      <w:rFonts w:ascii="Calibri" w:hAnsi="Calibri" w:cs="Calibri"/>
                      <w:color w:val="000000"/>
                      <w:sz w:val="22"/>
                      <w:szCs w:val="22"/>
                    </w:rPr>
                  </w:pPr>
                  <w:r w:rsidRPr="000D6826">
                    <w:rPr>
                      <w:rFonts w:ascii="Calibri" w:hAnsi="Calibri" w:cs="Calibri"/>
                      <w:color w:val="000000"/>
                      <w:sz w:val="22"/>
                      <w:szCs w:val="22"/>
                    </w:rPr>
                    <w:t>Labor</w:t>
                  </w:r>
                </w:p>
              </w:tc>
              <w:tc>
                <w:tcPr>
                  <w:tcW w:w="1915" w:type="dxa"/>
                  <w:tcBorders>
                    <w:top w:val="single" w:sz="4" w:space="0" w:color="auto"/>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Pr>
                      <w:rFonts w:ascii="Calibri" w:hAnsi="Calibri" w:cs="Calibri"/>
                      <w:color w:val="000000"/>
                      <w:sz w:val="22"/>
                      <w:szCs w:val="22"/>
                    </w:rPr>
                    <w:t>-</w:t>
                  </w:r>
                </w:p>
              </w:tc>
              <w:tc>
                <w:tcPr>
                  <w:tcW w:w="1560" w:type="dxa"/>
                  <w:tcBorders>
                    <w:top w:val="single" w:sz="4" w:space="0" w:color="auto"/>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12000</w:t>
                  </w:r>
                </w:p>
              </w:tc>
              <w:tc>
                <w:tcPr>
                  <w:tcW w:w="1299" w:type="dxa"/>
                  <w:tcBorders>
                    <w:top w:val="single" w:sz="4" w:space="0" w:color="auto"/>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1</w:t>
                  </w:r>
                </w:p>
              </w:tc>
              <w:tc>
                <w:tcPr>
                  <w:tcW w:w="1540" w:type="dxa"/>
                  <w:tcBorders>
                    <w:top w:val="single" w:sz="4" w:space="0" w:color="auto"/>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12000</w:t>
                  </w:r>
                </w:p>
              </w:tc>
            </w:tr>
            <w:tr w:rsidR="0061225B" w:rsidRPr="000D6826" w:rsidTr="0061225B">
              <w:trPr>
                <w:trHeight w:val="300"/>
              </w:trPr>
              <w:tc>
                <w:tcPr>
                  <w:tcW w:w="3320" w:type="dxa"/>
                  <w:tcBorders>
                    <w:top w:val="nil"/>
                    <w:left w:val="nil"/>
                    <w:bottom w:val="nil"/>
                    <w:right w:val="nil"/>
                  </w:tcBorders>
                  <w:shd w:val="clear" w:color="auto" w:fill="auto"/>
                  <w:noWrap/>
                  <w:vAlign w:val="bottom"/>
                  <w:hideMark/>
                </w:tcPr>
                <w:p w:rsidR="0061225B" w:rsidRPr="000D6826" w:rsidRDefault="0061225B" w:rsidP="005634D8">
                  <w:pPr>
                    <w:bidi w:val="0"/>
                    <w:rPr>
                      <w:rFonts w:ascii="Calibri" w:hAnsi="Calibri" w:cs="Calibri"/>
                      <w:color w:val="000000"/>
                      <w:sz w:val="22"/>
                      <w:szCs w:val="22"/>
                    </w:rPr>
                  </w:pPr>
                  <w:r w:rsidRPr="000D6826">
                    <w:rPr>
                      <w:rFonts w:ascii="Calibri" w:hAnsi="Calibri" w:cs="Calibri"/>
                      <w:color w:val="000000"/>
                      <w:sz w:val="22"/>
                      <w:szCs w:val="22"/>
                    </w:rPr>
                    <w:t>Supervision</w:t>
                  </w:r>
                </w:p>
              </w:tc>
              <w:tc>
                <w:tcPr>
                  <w:tcW w:w="1915"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Pr>
                      <w:rFonts w:ascii="Calibri" w:hAnsi="Calibri" w:cs="Calibri"/>
                      <w:color w:val="000000"/>
                      <w:sz w:val="22"/>
                      <w:szCs w:val="22"/>
                    </w:rPr>
                    <w:t>-</w:t>
                  </w:r>
                </w:p>
              </w:tc>
              <w:tc>
                <w:tcPr>
                  <w:tcW w:w="1560"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18000</w:t>
                  </w:r>
                </w:p>
              </w:tc>
              <w:tc>
                <w:tcPr>
                  <w:tcW w:w="1299"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1</w:t>
                  </w:r>
                </w:p>
              </w:tc>
              <w:tc>
                <w:tcPr>
                  <w:tcW w:w="1540"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18000</w:t>
                  </w:r>
                </w:p>
              </w:tc>
            </w:tr>
            <w:tr w:rsidR="0061225B" w:rsidRPr="000D6826" w:rsidTr="0061225B">
              <w:trPr>
                <w:trHeight w:val="269"/>
              </w:trPr>
              <w:tc>
                <w:tcPr>
                  <w:tcW w:w="3320" w:type="dxa"/>
                  <w:tcBorders>
                    <w:top w:val="nil"/>
                    <w:left w:val="nil"/>
                    <w:bottom w:val="nil"/>
                    <w:right w:val="nil"/>
                  </w:tcBorders>
                  <w:hideMark/>
                </w:tcPr>
                <w:p w:rsidR="0061225B" w:rsidRPr="000D6826" w:rsidRDefault="0061225B" w:rsidP="005634D8">
                  <w:pPr>
                    <w:bidi w:val="0"/>
                    <w:rPr>
                      <w:rFonts w:ascii="Calibri" w:hAnsi="Calibri" w:cs="Calibri"/>
                      <w:color w:val="000000"/>
                      <w:sz w:val="22"/>
                      <w:szCs w:val="22"/>
                    </w:rPr>
                  </w:pPr>
                  <w:r>
                    <w:rPr>
                      <w:rFonts w:ascii="Calibri" w:hAnsi="Calibri" w:cs="Calibri"/>
                      <w:color w:val="000000"/>
                      <w:sz w:val="22"/>
                      <w:szCs w:val="22"/>
                    </w:rPr>
                    <w:t>Direct salary</w:t>
                  </w:r>
                </w:p>
              </w:tc>
              <w:tc>
                <w:tcPr>
                  <w:tcW w:w="1915" w:type="dxa"/>
                  <w:tcBorders>
                    <w:top w:val="nil"/>
                    <w:left w:val="nil"/>
                    <w:bottom w:val="nil"/>
                    <w:right w:val="nil"/>
                  </w:tcBorders>
                  <w:hideMark/>
                </w:tcPr>
                <w:p w:rsidR="0061225B" w:rsidRDefault="0061225B" w:rsidP="005634D8">
                  <w:pPr>
                    <w:bidi w:val="0"/>
                    <w:rPr>
                      <w:rFonts w:ascii="Calibri" w:hAnsi="Calibri" w:cs="Calibri"/>
                      <w:color w:val="000000"/>
                      <w:sz w:val="22"/>
                      <w:szCs w:val="22"/>
                    </w:rPr>
                  </w:pPr>
                  <w:r>
                    <w:rPr>
                      <w:rFonts w:ascii="Calibri" w:hAnsi="Calibri" w:cs="Calibri"/>
                      <w:color w:val="000000"/>
                      <w:sz w:val="22"/>
                      <w:szCs w:val="22"/>
                    </w:rPr>
                    <w:t>40% of labor and supervision</w:t>
                  </w:r>
                </w:p>
                <w:p w:rsidR="0061225B" w:rsidRPr="000D6826" w:rsidRDefault="0061225B" w:rsidP="005634D8">
                  <w:pPr>
                    <w:bidi w:val="0"/>
                    <w:rPr>
                      <w:rFonts w:ascii="Calibri" w:hAnsi="Calibri" w:cs="Calibri"/>
                      <w:color w:val="000000"/>
                      <w:sz w:val="22"/>
                      <w:szCs w:val="22"/>
                    </w:rPr>
                  </w:pPr>
                </w:p>
              </w:tc>
              <w:tc>
                <w:tcPr>
                  <w:tcW w:w="1560" w:type="dxa"/>
                  <w:tcBorders>
                    <w:top w:val="nil"/>
                    <w:left w:val="nil"/>
                    <w:bottom w:val="nil"/>
                    <w:right w:val="nil"/>
                  </w:tcBorders>
                  <w:hideMark/>
                </w:tcPr>
                <w:p w:rsidR="0061225B" w:rsidRPr="000D6826" w:rsidRDefault="0061225B" w:rsidP="005634D8">
                  <w:pPr>
                    <w:bidi w:val="0"/>
                    <w:jc w:val="center"/>
                    <w:rPr>
                      <w:rFonts w:ascii="Calibri" w:hAnsi="Calibri" w:cs="Calibri"/>
                      <w:color w:val="000000"/>
                      <w:sz w:val="22"/>
                      <w:szCs w:val="22"/>
                    </w:rPr>
                  </w:pPr>
                  <w:r>
                    <w:rPr>
                      <w:rFonts w:ascii="Calibri" w:hAnsi="Calibri" w:cs="Calibri"/>
                      <w:color w:val="000000"/>
                      <w:sz w:val="22"/>
                      <w:szCs w:val="22"/>
                    </w:rPr>
                    <w:t>-</w:t>
                  </w:r>
                </w:p>
              </w:tc>
              <w:tc>
                <w:tcPr>
                  <w:tcW w:w="1299" w:type="dxa"/>
                  <w:tcBorders>
                    <w:top w:val="nil"/>
                    <w:left w:val="nil"/>
                    <w:bottom w:val="nil"/>
                    <w:right w:val="nil"/>
                  </w:tcBorders>
                  <w:hideMark/>
                </w:tcPr>
                <w:p w:rsidR="0061225B" w:rsidRPr="000D6826" w:rsidRDefault="0061225B" w:rsidP="005634D8">
                  <w:pPr>
                    <w:bidi w:val="0"/>
                    <w:rPr>
                      <w:rFonts w:ascii="Calibri" w:hAnsi="Calibri" w:cs="Calibri"/>
                      <w:color w:val="000000"/>
                      <w:sz w:val="22"/>
                      <w:szCs w:val="22"/>
                    </w:rPr>
                  </w:pPr>
                  <w:r>
                    <w:rPr>
                      <w:rFonts w:ascii="Calibri" w:hAnsi="Calibri" w:cs="Calibri"/>
                      <w:color w:val="000000"/>
                      <w:sz w:val="22"/>
                      <w:szCs w:val="22"/>
                    </w:rPr>
                    <w:t xml:space="preserve">      0.4</w:t>
                  </w:r>
                </w:p>
              </w:tc>
              <w:tc>
                <w:tcPr>
                  <w:tcW w:w="1540" w:type="dxa"/>
                  <w:tcBorders>
                    <w:top w:val="nil"/>
                    <w:left w:val="nil"/>
                    <w:bottom w:val="nil"/>
                    <w:right w:val="nil"/>
                  </w:tcBorders>
                  <w:hideMark/>
                </w:tcPr>
                <w:p w:rsidR="0061225B" w:rsidRPr="000D6826" w:rsidRDefault="0061225B" w:rsidP="005634D8">
                  <w:pPr>
                    <w:bidi w:val="0"/>
                    <w:rPr>
                      <w:rFonts w:ascii="Calibri" w:hAnsi="Calibri" w:cs="Calibri"/>
                      <w:color w:val="000000"/>
                      <w:sz w:val="22"/>
                      <w:szCs w:val="22"/>
                    </w:rPr>
                  </w:pPr>
                  <w:r>
                    <w:rPr>
                      <w:rFonts w:ascii="Calibri" w:hAnsi="Calibri" w:cs="Calibri"/>
                      <w:color w:val="000000"/>
                      <w:sz w:val="22"/>
                      <w:szCs w:val="22"/>
                    </w:rPr>
                    <w:t xml:space="preserve">       12000</w:t>
                  </w:r>
                </w:p>
              </w:tc>
            </w:tr>
            <w:tr w:rsidR="0061225B" w:rsidRPr="000D6826" w:rsidTr="0061225B">
              <w:trPr>
                <w:trHeight w:val="300"/>
              </w:trPr>
              <w:tc>
                <w:tcPr>
                  <w:tcW w:w="3320" w:type="dxa"/>
                  <w:tcBorders>
                    <w:top w:val="nil"/>
                    <w:left w:val="nil"/>
                    <w:bottom w:val="nil"/>
                    <w:right w:val="nil"/>
                  </w:tcBorders>
                  <w:shd w:val="clear" w:color="auto" w:fill="auto"/>
                  <w:noWrap/>
                  <w:vAlign w:val="bottom"/>
                  <w:hideMark/>
                </w:tcPr>
                <w:p w:rsidR="0061225B" w:rsidRPr="000D6826" w:rsidRDefault="0061225B" w:rsidP="005634D8">
                  <w:pPr>
                    <w:bidi w:val="0"/>
                    <w:rPr>
                      <w:rFonts w:ascii="Calibri" w:hAnsi="Calibri" w:cs="Calibri"/>
                      <w:color w:val="000000"/>
                      <w:sz w:val="22"/>
                      <w:szCs w:val="22"/>
                    </w:rPr>
                  </w:pPr>
                  <w:r w:rsidRPr="000D6826">
                    <w:rPr>
                      <w:rFonts w:ascii="Calibri" w:hAnsi="Calibri" w:cs="Calibri"/>
                      <w:color w:val="000000"/>
                      <w:sz w:val="22"/>
                      <w:szCs w:val="22"/>
                    </w:rPr>
                    <w:t>Maintenance</w:t>
                  </w:r>
                </w:p>
              </w:tc>
              <w:tc>
                <w:tcPr>
                  <w:tcW w:w="1915"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5% of ISBL</w:t>
                  </w:r>
                </w:p>
              </w:tc>
              <w:tc>
                <w:tcPr>
                  <w:tcW w:w="1560"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Pr>
                      <w:rFonts w:ascii="Calibri" w:hAnsi="Calibri" w:cs="Calibri"/>
                      <w:color w:val="000000"/>
                      <w:sz w:val="22"/>
                      <w:szCs w:val="22"/>
                    </w:rPr>
                    <w:t>-</w:t>
                  </w:r>
                </w:p>
              </w:tc>
              <w:tc>
                <w:tcPr>
                  <w:tcW w:w="1299"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0.05</w:t>
                  </w:r>
                </w:p>
              </w:tc>
              <w:tc>
                <w:tcPr>
                  <w:tcW w:w="1540"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481.2</w:t>
                  </w:r>
                </w:p>
              </w:tc>
            </w:tr>
            <w:tr w:rsidR="0061225B" w:rsidRPr="000D6826" w:rsidTr="0061225B">
              <w:trPr>
                <w:trHeight w:val="300"/>
              </w:trPr>
              <w:tc>
                <w:tcPr>
                  <w:tcW w:w="3320" w:type="dxa"/>
                  <w:tcBorders>
                    <w:top w:val="nil"/>
                    <w:left w:val="nil"/>
                    <w:bottom w:val="nil"/>
                    <w:right w:val="nil"/>
                  </w:tcBorders>
                  <w:shd w:val="clear" w:color="auto" w:fill="auto"/>
                  <w:noWrap/>
                  <w:vAlign w:val="bottom"/>
                  <w:hideMark/>
                </w:tcPr>
                <w:p w:rsidR="0061225B" w:rsidRPr="000D6826" w:rsidRDefault="0061225B" w:rsidP="005634D8">
                  <w:pPr>
                    <w:bidi w:val="0"/>
                    <w:rPr>
                      <w:rFonts w:ascii="Calibri" w:hAnsi="Calibri" w:cs="Calibri"/>
                      <w:color w:val="000000"/>
                      <w:sz w:val="22"/>
                      <w:szCs w:val="22"/>
                    </w:rPr>
                  </w:pPr>
                  <w:r w:rsidRPr="000D6826">
                    <w:rPr>
                      <w:rFonts w:ascii="Calibri" w:hAnsi="Calibri" w:cs="Calibri"/>
                      <w:color w:val="000000"/>
                      <w:sz w:val="22"/>
                      <w:szCs w:val="22"/>
                    </w:rPr>
                    <w:t>Property taxed and insurance</w:t>
                  </w:r>
                </w:p>
              </w:tc>
              <w:tc>
                <w:tcPr>
                  <w:tcW w:w="1915"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2% of ISBL</w:t>
                  </w:r>
                </w:p>
              </w:tc>
              <w:tc>
                <w:tcPr>
                  <w:tcW w:w="1560"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Pr>
                      <w:rFonts w:ascii="Calibri" w:hAnsi="Calibri" w:cs="Calibri"/>
                      <w:color w:val="000000"/>
                      <w:sz w:val="22"/>
                      <w:szCs w:val="22"/>
                    </w:rPr>
                    <w:t>-</w:t>
                  </w:r>
                </w:p>
              </w:tc>
              <w:tc>
                <w:tcPr>
                  <w:tcW w:w="1299"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0.02</w:t>
                  </w:r>
                </w:p>
              </w:tc>
              <w:tc>
                <w:tcPr>
                  <w:tcW w:w="1540"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192.48</w:t>
                  </w:r>
                </w:p>
              </w:tc>
            </w:tr>
            <w:tr w:rsidR="0061225B" w:rsidRPr="000D6826" w:rsidTr="0061225B">
              <w:trPr>
                <w:trHeight w:val="300"/>
              </w:trPr>
              <w:tc>
                <w:tcPr>
                  <w:tcW w:w="3320" w:type="dxa"/>
                  <w:tcBorders>
                    <w:top w:val="nil"/>
                    <w:left w:val="nil"/>
                    <w:bottom w:val="nil"/>
                    <w:right w:val="nil"/>
                  </w:tcBorders>
                  <w:shd w:val="clear" w:color="auto" w:fill="auto"/>
                  <w:noWrap/>
                  <w:vAlign w:val="bottom"/>
                  <w:hideMark/>
                </w:tcPr>
                <w:p w:rsidR="0061225B" w:rsidRPr="000D6826" w:rsidRDefault="0061225B" w:rsidP="005634D8">
                  <w:pPr>
                    <w:bidi w:val="0"/>
                    <w:rPr>
                      <w:rFonts w:ascii="Calibri" w:hAnsi="Calibri" w:cs="Calibri"/>
                      <w:color w:val="000000"/>
                      <w:sz w:val="22"/>
                      <w:szCs w:val="22"/>
                    </w:rPr>
                  </w:pPr>
                  <w:r w:rsidRPr="000D6826">
                    <w:rPr>
                      <w:rFonts w:ascii="Calibri" w:hAnsi="Calibri" w:cs="Calibri"/>
                      <w:color w:val="000000"/>
                      <w:sz w:val="22"/>
                      <w:szCs w:val="22"/>
                    </w:rPr>
                    <w:t>Rent</w:t>
                  </w:r>
                </w:p>
              </w:tc>
              <w:tc>
                <w:tcPr>
                  <w:tcW w:w="1915"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Pr>
                      <w:rFonts w:ascii="Calibri" w:hAnsi="Calibri" w:cs="Calibri"/>
                      <w:color w:val="000000"/>
                      <w:sz w:val="22"/>
                      <w:szCs w:val="22"/>
                    </w:rPr>
                    <w:t>-</w:t>
                  </w:r>
                </w:p>
              </w:tc>
              <w:tc>
                <w:tcPr>
                  <w:tcW w:w="1560"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3000</w:t>
                  </w:r>
                </w:p>
              </w:tc>
              <w:tc>
                <w:tcPr>
                  <w:tcW w:w="1299"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1</w:t>
                  </w:r>
                </w:p>
              </w:tc>
              <w:tc>
                <w:tcPr>
                  <w:tcW w:w="1540"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3000</w:t>
                  </w:r>
                </w:p>
              </w:tc>
            </w:tr>
            <w:tr w:rsidR="0061225B" w:rsidRPr="000D6826" w:rsidTr="0061225B">
              <w:trPr>
                <w:trHeight w:val="300"/>
              </w:trPr>
              <w:tc>
                <w:tcPr>
                  <w:tcW w:w="3320" w:type="dxa"/>
                  <w:tcBorders>
                    <w:top w:val="nil"/>
                    <w:left w:val="nil"/>
                    <w:bottom w:val="nil"/>
                    <w:right w:val="nil"/>
                  </w:tcBorders>
                  <w:shd w:val="clear" w:color="auto" w:fill="auto"/>
                  <w:noWrap/>
                  <w:vAlign w:val="bottom"/>
                  <w:hideMark/>
                </w:tcPr>
                <w:p w:rsidR="0061225B" w:rsidRPr="000D6826" w:rsidRDefault="0061225B" w:rsidP="005634D8">
                  <w:pPr>
                    <w:bidi w:val="0"/>
                    <w:rPr>
                      <w:rFonts w:ascii="Calibri" w:hAnsi="Calibri" w:cs="Calibri"/>
                      <w:color w:val="000000"/>
                      <w:sz w:val="22"/>
                      <w:szCs w:val="22"/>
                    </w:rPr>
                  </w:pPr>
                  <w:r w:rsidRPr="000D6826">
                    <w:rPr>
                      <w:rFonts w:ascii="Calibri" w:hAnsi="Calibri" w:cs="Calibri"/>
                      <w:color w:val="000000"/>
                      <w:sz w:val="22"/>
                      <w:szCs w:val="22"/>
                    </w:rPr>
                    <w:t>General overheads</w:t>
                  </w:r>
                </w:p>
              </w:tc>
              <w:tc>
                <w:tcPr>
                  <w:tcW w:w="1915"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65% tot. Labor</w:t>
                  </w:r>
                </w:p>
              </w:tc>
              <w:tc>
                <w:tcPr>
                  <w:tcW w:w="1560" w:type="dxa"/>
                  <w:tcBorders>
                    <w:top w:val="nil"/>
                    <w:left w:val="nil"/>
                    <w:bottom w:val="nil"/>
                    <w:right w:val="nil"/>
                  </w:tcBorders>
                  <w:shd w:val="clear" w:color="auto" w:fill="auto"/>
                  <w:vAlign w:val="bottom"/>
                  <w:hideMark/>
                </w:tcPr>
                <w:p w:rsidR="0061225B" w:rsidRPr="000D6826" w:rsidRDefault="0061225B" w:rsidP="005634D8">
                  <w:pPr>
                    <w:bidi w:val="0"/>
                    <w:jc w:val="center"/>
                    <w:rPr>
                      <w:rFonts w:ascii="Calibri" w:hAnsi="Calibri" w:cs="Calibri"/>
                      <w:color w:val="000000"/>
                      <w:sz w:val="22"/>
                      <w:szCs w:val="22"/>
                    </w:rPr>
                  </w:pPr>
                  <w:r>
                    <w:rPr>
                      <w:rFonts w:ascii="Calibri" w:hAnsi="Calibri" w:cs="Calibri"/>
                      <w:color w:val="000000"/>
                      <w:sz w:val="22"/>
                      <w:szCs w:val="22"/>
                    </w:rPr>
                    <w:t>-</w:t>
                  </w:r>
                </w:p>
              </w:tc>
              <w:tc>
                <w:tcPr>
                  <w:tcW w:w="1299"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p>
              </w:tc>
              <w:tc>
                <w:tcPr>
                  <w:tcW w:w="1540"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27781.2</w:t>
                  </w:r>
                </w:p>
              </w:tc>
            </w:tr>
            <w:tr w:rsidR="0061225B" w:rsidRPr="000D6826" w:rsidTr="0061225B">
              <w:trPr>
                <w:trHeight w:val="300"/>
              </w:trPr>
              <w:tc>
                <w:tcPr>
                  <w:tcW w:w="3320" w:type="dxa"/>
                  <w:tcBorders>
                    <w:top w:val="nil"/>
                    <w:left w:val="nil"/>
                    <w:bottom w:val="nil"/>
                    <w:right w:val="nil"/>
                  </w:tcBorders>
                  <w:shd w:val="clear" w:color="auto" w:fill="auto"/>
                  <w:noWrap/>
                  <w:vAlign w:val="bottom"/>
                  <w:hideMark/>
                </w:tcPr>
                <w:p w:rsidR="0061225B" w:rsidRPr="000D6826" w:rsidRDefault="0061225B" w:rsidP="005634D8">
                  <w:pPr>
                    <w:bidi w:val="0"/>
                    <w:rPr>
                      <w:rFonts w:ascii="Calibri" w:hAnsi="Calibri" w:cs="Calibri"/>
                      <w:color w:val="000000"/>
                      <w:sz w:val="22"/>
                      <w:szCs w:val="22"/>
                    </w:rPr>
                  </w:pPr>
                  <w:r w:rsidRPr="000D6826">
                    <w:rPr>
                      <w:rFonts w:ascii="Calibri" w:hAnsi="Calibri" w:cs="Calibri"/>
                      <w:color w:val="000000"/>
                      <w:sz w:val="22"/>
                      <w:szCs w:val="22"/>
                    </w:rPr>
                    <w:t>Allocated Environmental charges</w:t>
                  </w:r>
                </w:p>
              </w:tc>
              <w:tc>
                <w:tcPr>
                  <w:tcW w:w="1915"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1% (ISBL+OSBL)</w:t>
                  </w:r>
                </w:p>
              </w:tc>
              <w:tc>
                <w:tcPr>
                  <w:tcW w:w="1560"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Pr>
                      <w:rFonts w:ascii="Calibri" w:hAnsi="Calibri" w:cs="Calibri"/>
                      <w:color w:val="000000"/>
                      <w:sz w:val="22"/>
                      <w:szCs w:val="22"/>
                    </w:rPr>
                    <w:t>-</w:t>
                  </w:r>
                </w:p>
              </w:tc>
              <w:tc>
                <w:tcPr>
                  <w:tcW w:w="1299"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0.01</w:t>
                  </w:r>
                </w:p>
              </w:tc>
              <w:tc>
                <w:tcPr>
                  <w:tcW w:w="1540" w:type="dxa"/>
                  <w:tcBorders>
                    <w:top w:val="nil"/>
                    <w:left w:val="nil"/>
                    <w:bottom w:val="nil"/>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134.736</w:t>
                  </w:r>
                </w:p>
              </w:tc>
            </w:tr>
            <w:tr w:rsidR="0061225B" w:rsidRPr="000D6826" w:rsidTr="0061225B">
              <w:trPr>
                <w:trHeight w:val="300"/>
              </w:trPr>
              <w:tc>
                <w:tcPr>
                  <w:tcW w:w="3320" w:type="dxa"/>
                  <w:tcBorders>
                    <w:top w:val="nil"/>
                    <w:left w:val="nil"/>
                    <w:bottom w:val="single" w:sz="4" w:space="0" w:color="auto"/>
                    <w:right w:val="nil"/>
                  </w:tcBorders>
                  <w:shd w:val="clear" w:color="auto" w:fill="auto"/>
                  <w:noWrap/>
                  <w:vAlign w:val="bottom"/>
                  <w:hideMark/>
                </w:tcPr>
                <w:p w:rsidR="0061225B" w:rsidRPr="000D6826" w:rsidRDefault="0061225B" w:rsidP="005634D8">
                  <w:pPr>
                    <w:bidi w:val="0"/>
                    <w:rPr>
                      <w:rFonts w:ascii="Calibri" w:hAnsi="Calibri" w:cs="Calibri"/>
                      <w:color w:val="000000"/>
                      <w:sz w:val="22"/>
                      <w:szCs w:val="22"/>
                    </w:rPr>
                  </w:pPr>
                  <w:r w:rsidRPr="000D6826">
                    <w:rPr>
                      <w:rFonts w:ascii="Calibri" w:hAnsi="Calibri" w:cs="Calibri"/>
                      <w:color w:val="000000"/>
                      <w:sz w:val="22"/>
                      <w:szCs w:val="22"/>
                    </w:rPr>
                    <w:t>Running License</w:t>
                  </w:r>
                </w:p>
              </w:tc>
              <w:tc>
                <w:tcPr>
                  <w:tcW w:w="1915" w:type="dxa"/>
                  <w:tcBorders>
                    <w:top w:val="nil"/>
                    <w:left w:val="nil"/>
                    <w:bottom w:val="single" w:sz="4" w:space="0" w:color="auto"/>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10% ISBL</w:t>
                  </w:r>
                </w:p>
              </w:tc>
              <w:tc>
                <w:tcPr>
                  <w:tcW w:w="1560" w:type="dxa"/>
                  <w:tcBorders>
                    <w:top w:val="nil"/>
                    <w:left w:val="nil"/>
                    <w:bottom w:val="single" w:sz="4" w:space="0" w:color="auto"/>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Pr>
                      <w:rFonts w:ascii="Calibri" w:hAnsi="Calibri" w:cs="Calibri"/>
                      <w:color w:val="000000"/>
                      <w:sz w:val="22"/>
                      <w:szCs w:val="22"/>
                    </w:rPr>
                    <w:t>-</w:t>
                  </w:r>
                </w:p>
              </w:tc>
              <w:tc>
                <w:tcPr>
                  <w:tcW w:w="1299" w:type="dxa"/>
                  <w:tcBorders>
                    <w:top w:val="nil"/>
                    <w:left w:val="nil"/>
                    <w:bottom w:val="single" w:sz="4" w:space="0" w:color="auto"/>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0.1</w:t>
                  </w:r>
                </w:p>
              </w:tc>
              <w:tc>
                <w:tcPr>
                  <w:tcW w:w="1540" w:type="dxa"/>
                  <w:tcBorders>
                    <w:top w:val="nil"/>
                    <w:left w:val="nil"/>
                    <w:bottom w:val="single" w:sz="4" w:space="0" w:color="auto"/>
                    <w:right w:val="nil"/>
                  </w:tcBorders>
                  <w:shd w:val="clear" w:color="auto" w:fill="auto"/>
                  <w:noWrap/>
                  <w:vAlign w:val="bottom"/>
                  <w:hideMark/>
                </w:tcPr>
                <w:p w:rsidR="0061225B" w:rsidRPr="000D6826" w:rsidRDefault="0061225B" w:rsidP="005634D8">
                  <w:pPr>
                    <w:bidi w:val="0"/>
                    <w:jc w:val="center"/>
                    <w:rPr>
                      <w:rFonts w:ascii="Calibri" w:hAnsi="Calibri" w:cs="Calibri"/>
                      <w:color w:val="000000"/>
                      <w:sz w:val="22"/>
                      <w:szCs w:val="22"/>
                    </w:rPr>
                  </w:pPr>
                  <w:r w:rsidRPr="000D6826">
                    <w:rPr>
                      <w:rFonts w:ascii="Calibri" w:hAnsi="Calibri" w:cs="Calibri"/>
                      <w:color w:val="000000"/>
                      <w:sz w:val="22"/>
                      <w:szCs w:val="22"/>
                    </w:rPr>
                    <w:t>962.4</w:t>
                  </w:r>
                </w:p>
              </w:tc>
            </w:tr>
            <w:tr w:rsidR="0061225B" w:rsidRPr="000D6826" w:rsidTr="0061225B">
              <w:trPr>
                <w:trHeight w:val="300"/>
              </w:trPr>
              <w:tc>
                <w:tcPr>
                  <w:tcW w:w="3320" w:type="dxa"/>
                  <w:tcBorders>
                    <w:top w:val="single" w:sz="4" w:space="0" w:color="auto"/>
                    <w:left w:val="nil"/>
                    <w:bottom w:val="single" w:sz="4" w:space="0" w:color="auto"/>
                    <w:right w:val="nil"/>
                  </w:tcBorders>
                  <w:shd w:val="clear" w:color="auto" w:fill="auto"/>
                  <w:noWrap/>
                  <w:vAlign w:val="bottom"/>
                  <w:hideMark/>
                </w:tcPr>
                <w:p w:rsidR="0061225B" w:rsidRPr="000D6826" w:rsidRDefault="0061225B" w:rsidP="005634D8">
                  <w:pPr>
                    <w:bidi w:val="0"/>
                    <w:rPr>
                      <w:rFonts w:ascii="Calibri" w:hAnsi="Calibri" w:cs="Calibri"/>
                      <w:b/>
                      <w:bCs/>
                      <w:color w:val="000000"/>
                      <w:sz w:val="22"/>
                      <w:szCs w:val="22"/>
                    </w:rPr>
                  </w:pPr>
                  <w:r w:rsidRPr="000D6826">
                    <w:rPr>
                      <w:rFonts w:ascii="Calibri" w:hAnsi="Calibri" w:cs="Calibri"/>
                      <w:b/>
                      <w:bCs/>
                      <w:color w:val="000000"/>
                      <w:sz w:val="22"/>
                      <w:szCs w:val="22"/>
                    </w:rPr>
                    <w:t>Total</w:t>
                  </w:r>
                </w:p>
              </w:tc>
              <w:tc>
                <w:tcPr>
                  <w:tcW w:w="1915" w:type="dxa"/>
                  <w:tcBorders>
                    <w:top w:val="single" w:sz="4" w:space="0" w:color="auto"/>
                    <w:left w:val="nil"/>
                    <w:bottom w:val="single" w:sz="4" w:space="0" w:color="auto"/>
                    <w:right w:val="nil"/>
                  </w:tcBorders>
                  <w:shd w:val="clear" w:color="auto" w:fill="auto"/>
                  <w:noWrap/>
                  <w:vAlign w:val="bottom"/>
                  <w:hideMark/>
                </w:tcPr>
                <w:p w:rsidR="0061225B" w:rsidRPr="000D6826" w:rsidRDefault="0061225B" w:rsidP="005634D8">
                  <w:pPr>
                    <w:bidi w:val="0"/>
                    <w:jc w:val="center"/>
                    <w:rPr>
                      <w:rFonts w:ascii="Calibri" w:hAnsi="Calibri" w:cs="Calibri"/>
                      <w:b/>
                      <w:bCs/>
                      <w:color w:val="000000"/>
                      <w:sz w:val="22"/>
                      <w:szCs w:val="22"/>
                    </w:rPr>
                  </w:pPr>
                </w:p>
              </w:tc>
              <w:tc>
                <w:tcPr>
                  <w:tcW w:w="1560" w:type="dxa"/>
                  <w:tcBorders>
                    <w:top w:val="single" w:sz="4" w:space="0" w:color="auto"/>
                    <w:left w:val="nil"/>
                    <w:bottom w:val="single" w:sz="4" w:space="0" w:color="auto"/>
                    <w:right w:val="nil"/>
                  </w:tcBorders>
                  <w:shd w:val="clear" w:color="auto" w:fill="auto"/>
                  <w:noWrap/>
                  <w:vAlign w:val="bottom"/>
                  <w:hideMark/>
                </w:tcPr>
                <w:p w:rsidR="0061225B" w:rsidRPr="000D6826" w:rsidRDefault="0061225B" w:rsidP="005634D8">
                  <w:pPr>
                    <w:bidi w:val="0"/>
                    <w:rPr>
                      <w:rFonts w:ascii="Calibri" w:hAnsi="Calibri" w:cs="Calibri"/>
                      <w:b/>
                      <w:bCs/>
                      <w:color w:val="000000"/>
                      <w:sz w:val="22"/>
                      <w:szCs w:val="22"/>
                    </w:rPr>
                  </w:pPr>
                </w:p>
              </w:tc>
              <w:tc>
                <w:tcPr>
                  <w:tcW w:w="1299" w:type="dxa"/>
                  <w:tcBorders>
                    <w:top w:val="single" w:sz="4" w:space="0" w:color="auto"/>
                    <w:left w:val="nil"/>
                    <w:bottom w:val="single" w:sz="4" w:space="0" w:color="auto"/>
                    <w:right w:val="nil"/>
                  </w:tcBorders>
                  <w:shd w:val="clear" w:color="auto" w:fill="auto"/>
                  <w:noWrap/>
                  <w:vAlign w:val="bottom"/>
                  <w:hideMark/>
                </w:tcPr>
                <w:p w:rsidR="0061225B" w:rsidRPr="000D6826" w:rsidRDefault="0061225B" w:rsidP="005634D8">
                  <w:pPr>
                    <w:bidi w:val="0"/>
                    <w:rPr>
                      <w:rFonts w:ascii="Calibri" w:hAnsi="Calibri" w:cs="Calibri"/>
                      <w:b/>
                      <w:bCs/>
                      <w:color w:val="000000"/>
                      <w:sz w:val="22"/>
                      <w:szCs w:val="22"/>
                    </w:rPr>
                  </w:pPr>
                </w:p>
              </w:tc>
              <w:tc>
                <w:tcPr>
                  <w:tcW w:w="1540" w:type="dxa"/>
                  <w:tcBorders>
                    <w:top w:val="single" w:sz="4" w:space="0" w:color="auto"/>
                    <w:left w:val="nil"/>
                    <w:bottom w:val="single" w:sz="4" w:space="0" w:color="auto"/>
                    <w:right w:val="nil"/>
                  </w:tcBorders>
                  <w:shd w:val="clear" w:color="auto" w:fill="auto"/>
                  <w:noWrap/>
                  <w:vAlign w:val="bottom"/>
                  <w:hideMark/>
                </w:tcPr>
                <w:p w:rsidR="0061225B" w:rsidRPr="000D6826" w:rsidRDefault="0061225B" w:rsidP="005634D8">
                  <w:pPr>
                    <w:bidi w:val="0"/>
                    <w:jc w:val="center"/>
                    <w:rPr>
                      <w:rFonts w:ascii="Calibri" w:hAnsi="Calibri" w:cs="Calibri"/>
                      <w:b/>
                      <w:bCs/>
                      <w:color w:val="000000"/>
                      <w:sz w:val="22"/>
                      <w:szCs w:val="22"/>
                    </w:rPr>
                  </w:pPr>
                  <w:r w:rsidRPr="000D6826">
                    <w:rPr>
                      <w:rFonts w:ascii="Calibri" w:hAnsi="Calibri" w:cs="Calibri"/>
                      <w:b/>
                      <w:bCs/>
                      <w:color w:val="000000"/>
                      <w:sz w:val="22"/>
                      <w:szCs w:val="22"/>
                    </w:rPr>
                    <w:t>74552.016</w:t>
                  </w:r>
                </w:p>
              </w:tc>
            </w:tr>
          </w:tbl>
          <w:p w:rsidR="00E37596" w:rsidRDefault="00E37596" w:rsidP="00E37596">
            <w:pPr>
              <w:bidi w:val="0"/>
              <w:spacing w:line="360" w:lineRule="auto"/>
              <w:jc w:val="both"/>
              <w:rPr>
                <w:rFonts w:asciiTheme="majorBidi" w:hAnsiTheme="majorBidi" w:cstheme="majorBidi"/>
                <w:sz w:val="24"/>
                <w:szCs w:val="24"/>
              </w:rPr>
            </w:pPr>
          </w:p>
          <w:p w:rsidR="00C613AE" w:rsidRDefault="00C613AE" w:rsidP="00C613AE">
            <w:pPr>
              <w:bidi w:val="0"/>
              <w:spacing w:line="360" w:lineRule="auto"/>
              <w:jc w:val="both"/>
              <w:rPr>
                <w:rFonts w:asciiTheme="majorBidi" w:hAnsiTheme="majorBidi" w:cstheme="majorBidi"/>
                <w:sz w:val="24"/>
                <w:szCs w:val="24"/>
              </w:rPr>
            </w:pPr>
          </w:p>
          <w:p w:rsidR="007632BD" w:rsidRPr="0060627B" w:rsidRDefault="007632BD" w:rsidP="003D4961">
            <w:pPr>
              <w:bidi w:val="0"/>
              <w:spacing w:line="360" w:lineRule="auto"/>
              <w:jc w:val="both"/>
              <w:rPr>
                <w:rFonts w:asciiTheme="majorBidi" w:hAnsiTheme="majorBidi" w:cstheme="majorBidi"/>
                <w:b/>
                <w:bCs/>
                <w:sz w:val="24"/>
                <w:szCs w:val="24"/>
              </w:rPr>
            </w:pPr>
            <w:r w:rsidRPr="0060627B">
              <w:rPr>
                <w:rFonts w:asciiTheme="majorBidi" w:hAnsiTheme="majorBidi" w:cstheme="majorBidi"/>
                <w:b/>
                <w:bCs/>
                <w:sz w:val="24"/>
                <w:szCs w:val="24"/>
              </w:rPr>
              <w:t>Characterization expense:</w:t>
            </w:r>
          </w:p>
          <w:p w:rsidR="007632BD" w:rsidRPr="0052022C" w:rsidRDefault="007E2C71" w:rsidP="00BC6790">
            <w:pPr>
              <w:bidi w:val="0"/>
              <w:spacing w:line="360" w:lineRule="auto"/>
              <w:jc w:val="both"/>
              <w:rPr>
                <w:rFonts w:asciiTheme="majorBidi" w:hAnsiTheme="majorBidi" w:cstheme="majorBidi"/>
                <w:sz w:val="24"/>
                <w:szCs w:val="24"/>
                <w:shd w:val="clear" w:color="auto" w:fill="FFFFFF" w:themeFill="background1"/>
              </w:rPr>
            </w:pPr>
            <w:r>
              <w:rPr>
                <w:rFonts w:asciiTheme="majorBidi" w:hAnsiTheme="majorBidi" w:cstheme="majorBidi"/>
                <w:sz w:val="24"/>
                <w:szCs w:val="24"/>
              </w:rPr>
              <w:t>Herein</w:t>
            </w:r>
            <w:r w:rsidR="007632BD" w:rsidRPr="0052022C">
              <w:rPr>
                <w:rFonts w:asciiTheme="majorBidi" w:hAnsiTheme="majorBidi" w:cstheme="majorBidi"/>
                <w:sz w:val="24"/>
                <w:szCs w:val="24"/>
              </w:rPr>
              <w:t xml:space="preserve"> are the expenses of</w:t>
            </w:r>
            <w:r>
              <w:rPr>
                <w:rFonts w:asciiTheme="majorBidi" w:hAnsiTheme="majorBidi" w:cstheme="majorBidi"/>
                <w:sz w:val="24"/>
                <w:szCs w:val="24"/>
              </w:rPr>
              <w:t xml:space="preserve"> CNDs characterizations,</w:t>
            </w:r>
            <w:r w:rsidR="007632BD" w:rsidRPr="0052022C">
              <w:rPr>
                <w:rFonts w:asciiTheme="majorBidi" w:hAnsiTheme="majorBidi" w:cstheme="majorBidi"/>
                <w:sz w:val="24"/>
                <w:szCs w:val="24"/>
              </w:rPr>
              <w:t xml:space="preserve"> three CNDs samples</w:t>
            </w:r>
            <w:r>
              <w:rPr>
                <w:rFonts w:asciiTheme="majorBidi" w:hAnsiTheme="majorBidi" w:cstheme="majorBidi"/>
                <w:sz w:val="24"/>
                <w:szCs w:val="24"/>
              </w:rPr>
              <w:t xml:space="preserve"> will be tested</w:t>
            </w:r>
            <w:r w:rsidR="007632BD" w:rsidRPr="0052022C">
              <w:rPr>
                <w:rFonts w:asciiTheme="majorBidi" w:hAnsiTheme="majorBidi" w:cstheme="majorBidi"/>
                <w:sz w:val="24"/>
                <w:szCs w:val="24"/>
              </w:rPr>
              <w:t xml:space="preserve"> in order </w:t>
            </w:r>
            <w:r w:rsidR="007632BD" w:rsidRPr="0052022C">
              <w:rPr>
                <w:rFonts w:asciiTheme="majorBidi" w:hAnsiTheme="majorBidi" w:cstheme="majorBidi"/>
                <w:color w:val="000000"/>
                <w:sz w:val="24"/>
                <w:szCs w:val="24"/>
                <w:shd w:val="clear" w:color="auto" w:fill="FFFFFF" w:themeFill="background1"/>
              </w:rPr>
              <w:t>to assess their quality. The tests include</w:t>
            </w:r>
            <w:r w:rsidR="007632BD" w:rsidRPr="0052022C">
              <w:rPr>
                <w:rFonts w:asciiTheme="majorBidi" w:hAnsiTheme="majorBidi" w:cstheme="majorBidi"/>
                <w:sz w:val="24"/>
                <w:szCs w:val="24"/>
                <w:shd w:val="clear" w:color="auto" w:fill="FFFFFF" w:themeFill="background1"/>
              </w:rPr>
              <w:t xml:space="preserve"> Transmission Electron Microscopy Testing (TEM), X-ray Photoelectron Spectroscopy (XPS), Fourier Transform Infrared Spectroscopy (FTIR) and UV-Vis test. Table </w:t>
            </w:r>
            <w:r w:rsidR="00BC6790" w:rsidRPr="0052022C">
              <w:rPr>
                <w:rFonts w:asciiTheme="majorBidi" w:hAnsiTheme="majorBidi" w:cstheme="majorBidi"/>
                <w:sz w:val="24"/>
                <w:szCs w:val="24"/>
                <w:shd w:val="clear" w:color="auto" w:fill="FFFFFF" w:themeFill="background1"/>
              </w:rPr>
              <w:t>7</w:t>
            </w:r>
            <w:r w:rsidR="007632BD" w:rsidRPr="0052022C">
              <w:rPr>
                <w:rFonts w:asciiTheme="majorBidi" w:hAnsiTheme="majorBidi" w:cstheme="majorBidi"/>
                <w:sz w:val="24"/>
                <w:szCs w:val="24"/>
                <w:shd w:val="clear" w:color="auto" w:fill="FFFFFF" w:themeFill="background1"/>
              </w:rPr>
              <w:t xml:space="preserve"> shows those tests expenses in ($).</w:t>
            </w:r>
          </w:p>
          <w:p w:rsidR="007632BD" w:rsidRPr="0052022C" w:rsidRDefault="007632BD" w:rsidP="00BC6790">
            <w:pPr>
              <w:bidi w:val="0"/>
              <w:spacing w:line="360" w:lineRule="auto"/>
              <w:jc w:val="both"/>
              <w:rPr>
                <w:rFonts w:asciiTheme="majorBidi" w:hAnsiTheme="majorBidi" w:cstheme="majorBidi"/>
                <w:sz w:val="24"/>
                <w:szCs w:val="24"/>
              </w:rPr>
            </w:pPr>
            <w:r w:rsidRPr="0052022C">
              <w:rPr>
                <w:rFonts w:asciiTheme="majorBidi" w:hAnsiTheme="majorBidi" w:cstheme="majorBidi"/>
                <w:sz w:val="24"/>
                <w:szCs w:val="24"/>
                <w:shd w:val="clear" w:color="auto" w:fill="FFFFFF" w:themeFill="background1"/>
              </w:rPr>
              <w:t xml:space="preserve">   </w:t>
            </w:r>
          </w:p>
          <w:p w:rsidR="003B1288" w:rsidRPr="0091294E" w:rsidRDefault="00BC6790" w:rsidP="003B1288">
            <w:pPr>
              <w:pStyle w:val="a8"/>
              <w:keepNext/>
              <w:bidi w:val="0"/>
              <w:rPr>
                <w:color w:val="auto"/>
                <w:sz w:val="24"/>
                <w:szCs w:val="24"/>
                <w:rtl/>
              </w:rPr>
            </w:pPr>
            <w:bookmarkStart w:id="42" w:name="_Toc61699684"/>
            <w:r w:rsidRPr="0091294E">
              <w:rPr>
                <w:color w:val="auto"/>
                <w:sz w:val="24"/>
                <w:szCs w:val="24"/>
              </w:rPr>
              <w:t xml:space="preserve">Table </w:t>
            </w:r>
            <w:r w:rsidRPr="0091294E">
              <w:rPr>
                <w:color w:val="auto"/>
                <w:sz w:val="24"/>
                <w:szCs w:val="24"/>
                <w:rtl/>
              </w:rPr>
              <w:t xml:space="preserve"> </w:t>
            </w:r>
            <w:r w:rsidR="009C25FD" w:rsidRPr="0091294E">
              <w:rPr>
                <w:color w:val="auto"/>
                <w:sz w:val="24"/>
                <w:szCs w:val="24"/>
                <w:rtl/>
              </w:rPr>
              <w:fldChar w:fldCharType="begin"/>
            </w:r>
            <w:r w:rsidRPr="0091294E">
              <w:rPr>
                <w:color w:val="auto"/>
                <w:sz w:val="24"/>
                <w:szCs w:val="24"/>
                <w:rtl/>
              </w:rPr>
              <w:instrText xml:space="preserve"> </w:instrText>
            </w:r>
            <w:r w:rsidRPr="0091294E">
              <w:rPr>
                <w:color w:val="auto"/>
                <w:sz w:val="24"/>
                <w:szCs w:val="24"/>
              </w:rPr>
              <w:instrText>SEQ</w:instrText>
            </w:r>
            <w:r w:rsidRPr="0091294E">
              <w:rPr>
                <w:color w:val="auto"/>
                <w:sz w:val="24"/>
                <w:szCs w:val="24"/>
                <w:rtl/>
              </w:rPr>
              <w:instrText xml:space="preserve"> </w:instrText>
            </w:r>
            <w:r w:rsidRPr="0091294E">
              <w:rPr>
                <w:color w:val="auto"/>
                <w:sz w:val="24"/>
                <w:szCs w:val="24"/>
              </w:rPr>
              <w:instrText>Table \* ARABIC</w:instrText>
            </w:r>
            <w:r w:rsidRPr="0091294E">
              <w:rPr>
                <w:color w:val="auto"/>
                <w:sz w:val="24"/>
                <w:szCs w:val="24"/>
                <w:rtl/>
              </w:rPr>
              <w:instrText xml:space="preserve"> </w:instrText>
            </w:r>
            <w:r w:rsidR="009C25FD" w:rsidRPr="0091294E">
              <w:rPr>
                <w:color w:val="auto"/>
                <w:sz w:val="24"/>
                <w:szCs w:val="24"/>
                <w:rtl/>
              </w:rPr>
              <w:fldChar w:fldCharType="separate"/>
            </w:r>
            <w:r w:rsidRPr="0091294E">
              <w:rPr>
                <w:noProof/>
                <w:color w:val="auto"/>
                <w:sz w:val="24"/>
                <w:szCs w:val="24"/>
                <w:rtl/>
              </w:rPr>
              <w:t>7</w:t>
            </w:r>
            <w:r w:rsidR="009C25FD" w:rsidRPr="0091294E">
              <w:rPr>
                <w:color w:val="auto"/>
                <w:sz w:val="24"/>
                <w:szCs w:val="24"/>
                <w:rtl/>
              </w:rPr>
              <w:fldChar w:fldCharType="end"/>
            </w:r>
            <w:r w:rsidR="007632BD" w:rsidRPr="0091294E">
              <w:rPr>
                <w:rFonts w:asciiTheme="majorBidi" w:hAnsiTheme="majorBidi" w:cstheme="majorBidi"/>
                <w:color w:val="auto"/>
                <w:sz w:val="24"/>
                <w:szCs w:val="24"/>
              </w:rPr>
              <w:t xml:space="preserve">: </w:t>
            </w:r>
            <w:r w:rsidR="007E2C71">
              <w:rPr>
                <w:rFonts w:asciiTheme="majorBidi" w:hAnsiTheme="majorBidi" w:cstheme="majorBidi"/>
                <w:color w:val="auto"/>
                <w:sz w:val="24"/>
                <w:szCs w:val="24"/>
              </w:rPr>
              <w:t>C</w:t>
            </w:r>
            <w:r w:rsidR="007632BD" w:rsidRPr="0091294E">
              <w:rPr>
                <w:rFonts w:asciiTheme="majorBidi" w:hAnsiTheme="majorBidi" w:cstheme="majorBidi"/>
                <w:color w:val="auto"/>
                <w:sz w:val="24"/>
                <w:szCs w:val="24"/>
              </w:rPr>
              <w:t>haracterization expense</w:t>
            </w:r>
            <w:r w:rsidRPr="0091294E">
              <w:rPr>
                <w:rFonts w:asciiTheme="majorBidi" w:hAnsiTheme="majorBidi" w:cstheme="majorBidi"/>
                <w:color w:val="auto"/>
                <w:sz w:val="24"/>
                <w:szCs w:val="24"/>
              </w:rPr>
              <w:t>.</w:t>
            </w:r>
            <w:bookmarkEnd w:id="42"/>
            <w:r w:rsidR="007632BD" w:rsidRPr="0091294E">
              <w:rPr>
                <w:rFonts w:asciiTheme="majorBidi" w:hAnsiTheme="majorBidi" w:cstheme="majorBidi"/>
                <w:color w:val="auto"/>
                <w:sz w:val="24"/>
                <w:szCs w:val="24"/>
              </w:rPr>
              <w:t xml:space="preserve"> </w:t>
            </w:r>
          </w:p>
          <w:tbl>
            <w:tblPr>
              <w:tblW w:w="4827" w:type="dxa"/>
              <w:tblLayout w:type="fixed"/>
              <w:tblLook w:val="04A0" w:firstRow="1" w:lastRow="0" w:firstColumn="1" w:lastColumn="0" w:noHBand="0" w:noVBand="1"/>
            </w:tblPr>
            <w:tblGrid>
              <w:gridCol w:w="2070"/>
              <w:gridCol w:w="1800"/>
              <w:gridCol w:w="957"/>
            </w:tblGrid>
            <w:tr w:rsidR="003B1288" w:rsidRPr="007F509B" w:rsidTr="0060627B">
              <w:trPr>
                <w:trHeight w:val="467"/>
              </w:trPr>
              <w:tc>
                <w:tcPr>
                  <w:tcW w:w="2070" w:type="dxa"/>
                  <w:tcBorders>
                    <w:top w:val="single" w:sz="4" w:space="0" w:color="auto"/>
                    <w:left w:val="nil"/>
                    <w:bottom w:val="single" w:sz="4" w:space="0" w:color="auto"/>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Test</w:t>
                  </w:r>
                </w:p>
              </w:tc>
              <w:tc>
                <w:tcPr>
                  <w:tcW w:w="1800" w:type="dxa"/>
                  <w:tcBorders>
                    <w:top w:val="single" w:sz="4" w:space="0" w:color="auto"/>
                    <w:left w:val="nil"/>
                    <w:bottom w:val="single" w:sz="4" w:space="0" w:color="auto"/>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p>
              </w:tc>
              <w:tc>
                <w:tcPr>
                  <w:tcW w:w="957" w:type="dxa"/>
                  <w:tcBorders>
                    <w:top w:val="single" w:sz="4" w:space="0" w:color="auto"/>
                    <w:left w:val="nil"/>
                    <w:bottom w:val="single" w:sz="4" w:space="0" w:color="auto"/>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Pr>
                      <w:rFonts w:asciiTheme="majorBidi" w:hAnsiTheme="majorBidi" w:cstheme="majorBidi"/>
                      <w:color w:val="000000"/>
                      <w:sz w:val="24"/>
                      <w:szCs w:val="24"/>
                    </w:rPr>
                    <w:t>Cost</w:t>
                  </w:r>
                  <w:r w:rsidRPr="007F509B">
                    <w:rPr>
                      <w:rFonts w:asciiTheme="majorBidi" w:hAnsiTheme="majorBidi" w:cstheme="majorBidi"/>
                      <w:color w:val="000000"/>
                      <w:sz w:val="24"/>
                      <w:szCs w:val="24"/>
                    </w:rPr>
                    <w:t>$</w:t>
                  </w:r>
                </w:p>
              </w:tc>
            </w:tr>
            <w:tr w:rsidR="003B1288" w:rsidRPr="007F509B" w:rsidTr="0060627B">
              <w:trPr>
                <w:trHeight w:val="300"/>
              </w:trPr>
              <w:tc>
                <w:tcPr>
                  <w:tcW w:w="2070" w:type="dxa"/>
                  <w:tcBorders>
                    <w:top w:val="single" w:sz="4" w:space="0" w:color="auto"/>
                    <w:left w:val="nil"/>
                    <w:bottom w:val="nil"/>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TEM</w:t>
                  </w:r>
                </w:p>
              </w:tc>
              <w:tc>
                <w:tcPr>
                  <w:tcW w:w="1800" w:type="dxa"/>
                  <w:tcBorders>
                    <w:top w:val="single" w:sz="4" w:space="0" w:color="auto"/>
                    <w:left w:val="nil"/>
                    <w:bottom w:val="nil"/>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1 sample</w:t>
                  </w:r>
                </w:p>
              </w:tc>
              <w:tc>
                <w:tcPr>
                  <w:tcW w:w="957" w:type="dxa"/>
                  <w:tcBorders>
                    <w:top w:val="single" w:sz="4" w:space="0" w:color="auto"/>
                    <w:left w:val="nil"/>
                    <w:bottom w:val="nil"/>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425</w:t>
                  </w:r>
                </w:p>
              </w:tc>
            </w:tr>
            <w:tr w:rsidR="003B1288" w:rsidRPr="007F509B" w:rsidTr="0060627B">
              <w:trPr>
                <w:trHeight w:val="300"/>
              </w:trPr>
              <w:tc>
                <w:tcPr>
                  <w:tcW w:w="2070" w:type="dxa"/>
                  <w:tcBorders>
                    <w:top w:val="nil"/>
                    <w:left w:val="nil"/>
                    <w:bottom w:val="nil"/>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XPS</w:t>
                  </w:r>
                </w:p>
              </w:tc>
              <w:tc>
                <w:tcPr>
                  <w:tcW w:w="1800" w:type="dxa"/>
                  <w:tcBorders>
                    <w:top w:val="nil"/>
                    <w:left w:val="nil"/>
                    <w:bottom w:val="nil"/>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1 sample</w:t>
                  </w:r>
                </w:p>
              </w:tc>
              <w:tc>
                <w:tcPr>
                  <w:tcW w:w="957" w:type="dxa"/>
                  <w:tcBorders>
                    <w:top w:val="nil"/>
                    <w:left w:val="nil"/>
                    <w:bottom w:val="nil"/>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200</w:t>
                  </w:r>
                </w:p>
              </w:tc>
            </w:tr>
            <w:tr w:rsidR="003B1288" w:rsidRPr="007F509B" w:rsidTr="0060627B">
              <w:trPr>
                <w:trHeight w:val="300"/>
              </w:trPr>
              <w:tc>
                <w:tcPr>
                  <w:tcW w:w="2070" w:type="dxa"/>
                  <w:tcBorders>
                    <w:top w:val="nil"/>
                    <w:left w:val="nil"/>
                    <w:bottom w:val="nil"/>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p>
              </w:tc>
              <w:tc>
                <w:tcPr>
                  <w:tcW w:w="1800" w:type="dxa"/>
                  <w:tcBorders>
                    <w:top w:val="nil"/>
                    <w:left w:val="nil"/>
                    <w:bottom w:val="nil"/>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p>
              </w:tc>
              <w:tc>
                <w:tcPr>
                  <w:tcW w:w="957" w:type="dxa"/>
                  <w:tcBorders>
                    <w:top w:val="nil"/>
                    <w:left w:val="nil"/>
                    <w:bottom w:val="nil"/>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p>
              </w:tc>
            </w:tr>
            <w:tr w:rsidR="003B1288" w:rsidRPr="007F509B" w:rsidTr="0060627B">
              <w:trPr>
                <w:trHeight w:val="342"/>
              </w:trPr>
              <w:tc>
                <w:tcPr>
                  <w:tcW w:w="2070" w:type="dxa"/>
                  <w:tcBorders>
                    <w:top w:val="nil"/>
                    <w:left w:val="nil"/>
                    <w:bottom w:val="nil"/>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Fluorescence</w:t>
                  </w:r>
                </w:p>
              </w:tc>
              <w:tc>
                <w:tcPr>
                  <w:tcW w:w="1800" w:type="dxa"/>
                  <w:tcBorders>
                    <w:top w:val="nil"/>
                    <w:left w:val="nil"/>
                    <w:bottom w:val="nil"/>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1 sample</w:t>
                  </w:r>
                </w:p>
              </w:tc>
              <w:tc>
                <w:tcPr>
                  <w:tcW w:w="957" w:type="dxa"/>
                  <w:tcBorders>
                    <w:top w:val="nil"/>
                    <w:left w:val="nil"/>
                    <w:bottom w:val="nil"/>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20</w:t>
                  </w:r>
                </w:p>
              </w:tc>
            </w:tr>
            <w:tr w:rsidR="003B1288" w:rsidRPr="007F509B" w:rsidTr="0060627B">
              <w:trPr>
                <w:trHeight w:val="300"/>
              </w:trPr>
              <w:tc>
                <w:tcPr>
                  <w:tcW w:w="2070" w:type="dxa"/>
                  <w:tcBorders>
                    <w:top w:val="nil"/>
                    <w:left w:val="nil"/>
                    <w:bottom w:val="nil"/>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UV-Vis</w:t>
                  </w:r>
                </w:p>
              </w:tc>
              <w:tc>
                <w:tcPr>
                  <w:tcW w:w="1800" w:type="dxa"/>
                  <w:tcBorders>
                    <w:top w:val="nil"/>
                    <w:left w:val="nil"/>
                    <w:bottom w:val="nil"/>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1 sample</w:t>
                  </w:r>
                </w:p>
              </w:tc>
              <w:tc>
                <w:tcPr>
                  <w:tcW w:w="957" w:type="dxa"/>
                  <w:tcBorders>
                    <w:top w:val="nil"/>
                    <w:left w:val="nil"/>
                    <w:bottom w:val="nil"/>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15</w:t>
                  </w:r>
                </w:p>
              </w:tc>
            </w:tr>
            <w:tr w:rsidR="003B1288" w:rsidRPr="007F509B" w:rsidTr="0060627B">
              <w:trPr>
                <w:trHeight w:val="648"/>
              </w:trPr>
              <w:tc>
                <w:tcPr>
                  <w:tcW w:w="2070" w:type="dxa"/>
                  <w:tcBorders>
                    <w:top w:val="nil"/>
                    <w:left w:val="nil"/>
                    <w:bottom w:val="single" w:sz="4" w:space="0" w:color="auto"/>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FTIR</w:t>
                  </w:r>
                </w:p>
              </w:tc>
              <w:tc>
                <w:tcPr>
                  <w:tcW w:w="1800" w:type="dxa"/>
                  <w:tcBorders>
                    <w:top w:val="nil"/>
                    <w:left w:val="nil"/>
                    <w:bottom w:val="single" w:sz="4" w:space="0" w:color="auto"/>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1 sample</w:t>
                  </w:r>
                </w:p>
              </w:tc>
              <w:tc>
                <w:tcPr>
                  <w:tcW w:w="957" w:type="dxa"/>
                  <w:tcBorders>
                    <w:top w:val="nil"/>
                    <w:left w:val="nil"/>
                    <w:bottom w:val="single" w:sz="4" w:space="0" w:color="auto"/>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15</w:t>
                  </w:r>
                </w:p>
              </w:tc>
            </w:tr>
            <w:tr w:rsidR="003B1288" w:rsidRPr="007F509B" w:rsidTr="0060627B">
              <w:trPr>
                <w:trHeight w:val="530"/>
              </w:trPr>
              <w:tc>
                <w:tcPr>
                  <w:tcW w:w="2070" w:type="dxa"/>
                  <w:tcBorders>
                    <w:top w:val="single" w:sz="4" w:space="0" w:color="auto"/>
                    <w:left w:val="nil"/>
                    <w:bottom w:val="single" w:sz="4" w:space="0" w:color="auto"/>
                    <w:right w:val="nil"/>
                  </w:tcBorders>
                  <w:shd w:val="clear" w:color="auto" w:fill="auto"/>
                  <w:noWrap/>
                  <w:vAlign w:val="bottom"/>
                  <w:hideMark/>
                </w:tcPr>
                <w:p w:rsidR="003B1288" w:rsidRPr="007F509B" w:rsidRDefault="003B1288" w:rsidP="0060627B">
                  <w:pPr>
                    <w:bidi w:val="0"/>
                    <w:rPr>
                      <w:rFonts w:asciiTheme="majorBidi" w:hAnsiTheme="majorBidi" w:cstheme="majorBidi"/>
                      <w:b/>
                      <w:bCs/>
                      <w:color w:val="000000"/>
                      <w:sz w:val="24"/>
                      <w:szCs w:val="24"/>
                    </w:rPr>
                  </w:pPr>
                  <w:r w:rsidRPr="007F509B">
                    <w:rPr>
                      <w:rFonts w:asciiTheme="majorBidi" w:hAnsiTheme="majorBidi" w:cstheme="majorBidi"/>
                      <w:b/>
                      <w:bCs/>
                      <w:color w:val="000000"/>
                      <w:sz w:val="24"/>
                      <w:szCs w:val="24"/>
                    </w:rPr>
                    <w:t xml:space="preserve">Total </w:t>
                  </w:r>
                </w:p>
              </w:tc>
              <w:tc>
                <w:tcPr>
                  <w:tcW w:w="1800" w:type="dxa"/>
                  <w:tcBorders>
                    <w:top w:val="single" w:sz="4" w:space="0" w:color="auto"/>
                    <w:left w:val="nil"/>
                    <w:bottom w:val="single" w:sz="4" w:space="0" w:color="auto"/>
                    <w:right w:val="nil"/>
                  </w:tcBorders>
                  <w:shd w:val="clear" w:color="auto" w:fill="auto"/>
                  <w:noWrap/>
                  <w:vAlign w:val="bottom"/>
                  <w:hideMark/>
                </w:tcPr>
                <w:p w:rsidR="003B1288" w:rsidRPr="007F509B" w:rsidRDefault="003B1288" w:rsidP="0060627B">
                  <w:pPr>
                    <w:bidi w:val="0"/>
                    <w:rPr>
                      <w:rFonts w:asciiTheme="majorBidi" w:hAnsiTheme="majorBidi" w:cstheme="majorBidi"/>
                      <w:b/>
                      <w:bCs/>
                      <w:color w:val="000000"/>
                      <w:sz w:val="24"/>
                      <w:szCs w:val="24"/>
                    </w:rPr>
                  </w:pPr>
                  <w:r w:rsidRPr="007F509B">
                    <w:rPr>
                      <w:rFonts w:asciiTheme="majorBidi" w:hAnsiTheme="majorBidi" w:cstheme="majorBidi"/>
                      <w:b/>
                      <w:bCs/>
                      <w:color w:val="000000"/>
                      <w:sz w:val="24"/>
                      <w:szCs w:val="24"/>
                    </w:rPr>
                    <w:t xml:space="preserve"> 1 sample</w:t>
                  </w:r>
                </w:p>
              </w:tc>
              <w:tc>
                <w:tcPr>
                  <w:tcW w:w="957" w:type="dxa"/>
                  <w:tcBorders>
                    <w:top w:val="single" w:sz="4" w:space="0" w:color="auto"/>
                    <w:left w:val="nil"/>
                    <w:bottom w:val="single" w:sz="4" w:space="0" w:color="auto"/>
                    <w:right w:val="nil"/>
                  </w:tcBorders>
                  <w:shd w:val="clear" w:color="auto" w:fill="auto"/>
                  <w:noWrap/>
                  <w:vAlign w:val="bottom"/>
                  <w:hideMark/>
                </w:tcPr>
                <w:p w:rsidR="003B1288" w:rsidRPr="007F509B" w:rsidRDefault="003B1288" w:rsidP="0060627B">
                  <w:pPr>
                    <w:bidi w:val="0"/>
                    <w:rPr>
                      <w:rFonts w:asciiTheme="majorBidi" w:hAnsiTheme="majorBidi" w:cstheme="majorBidi"/>
                      <w:b/>
                      <w:bCs/>
                      <w:color w:val="000000"/>
                      <w:sz w:val="24"/>
                      <w:szCs w:val="24"/>
                    </w:rPr>
                  </w:pPr>
                  <w:r w:rsidRPr="007F509B">
                    <w:rPr>
                      <w:rFonts w:asciiTheme="majorBidi" w:hAnsiTheme="majorBidi" w:cstheme="majorBidi"/>
                      <w:b/>
                      <w:bCs/>
                      <w:color w:val="000000"/>
                      <w:sz w:val="24"/>
                      <w:szCs w:val="24"/>
                    </w:rPr>
                    <w:t>675</w:t>
                  </w:r>
                </w:p>
              </w:tc>
            </w:tr>
            <w:tr w:rsidR="003B1288" w:rsidRPr="007F509B" w:rsidTr="0060627B">
              <w:trPr>
                <w:trHeight w:val="413"/>
              </w:trPr>
              <w:tc>
                <w:tcPr>
                  <w:tcW w:w="2070" w:type="dxa"/>
                  <w:tcBorders>
                    <w:top w:val="nil"/>
                    <w:left w:val="nil"/>
                    <w:bottom w:val="single" w:sz="4" w:space="0" w:color="auto"/>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p>
              </w:tc>
              <w:tc>
                <w:tcPr>
                  <w:tcW w:w="1800" w:type="dxa"/>
                  <w:tcBorders>
                    <w:top w:val="nil"/>
                    <w:left w:val="nil"/>
                    <w:bottom w:val="single" w:sz="4" w:space="0" w:color="auto"/>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3 samples</w:t>
                  </w:r>
                </w:p>
              </w:tc>
              <w:tc>
                <w:tcPr>
                  <w:tcW w:w="957" w:type="dxa"/>
                  <w:tcBorders>
                    <w:top w:val="nil"/>
                    <w:left w:val="nil"/>
                    <w:bottom w:val="single" w:sz="4" w:space="0" w:color="auto"/>
                    <w:right w:val="nil"/>
                  </w:tcBorders>
                  <w:shd w:val="clear" w:color="auto" w:fill="auto"/>
                  <w:noWrap/>
                  <w:vAlign w:val="bottom"/>
                  <w:hideMark/>
                </w:tcPr>
                <w:p w:rsidR="003B1288" w:rsidRPr="007F509B" w:rsidRDefault="003B1288" w:rsidP="0060627B">
                  <w:pPr>
                    <w:bidi w:val="0"/>
                    <w:rPr>
                      <w:rFonts w:asciiTheme="majorBidi" w:hAnsiTheme="majorBidi" w:cstheme="majorBidi"/>
                      <w:color w:val="000000"/>
                      <w:sz w:val="24"/>
                      <w:szCs w:val="24"/>
                    </w:rPr>
                  </w:pPr>
                  <w:r w:rsidRPr="007F509B">
                    <w:rPr>
                      <w:rFonts w:asciiTheme="majorBidi" w:hAnsiTheme="majorBidi" w:cstheme="majorBidi"/>
                      <w:color w:val="000000"/>
                      <w:sz w:val="24"/>
                      <w:szCs w:val="24"/>
                    </w:rPr>
                    <w:t>2025</w:t>
                  </w:r>
                </w:p>
              </w:tc>
            </w:tr>
          </w:tbl>
          <w:p w:rsidR="007632BD" w:rsidRDefault="007632BD" w:rsidP="00BC6790">
            <w:pPr>
              <w:bidi w:val="0"/>
              <w:spacing w:line="360" w:lineRule="auto"/>
              <w:jc w:val="both"/>
              <w:rPr>
                <w:rFonts w:asciiTheme="majorBidi" w:hAnsiTheme="majorBidi" w:cstheme="majorBidi"/>
                <w:color w:val="000000"/>
                <w:sz w:val="24"/>
                <w:szCs w:val="24"/>
              </w:rPr>
            </w:pPr>
          </w:p>
          <w:p w:rsidR="00DF48B3" w:rsidRPr="0052022C" w:rsidRDefault="00DF48B3" w:rsidP="00DF48B3">
            <w:pPr>
              <w:bidi w:val="0"/>
              <w:spacing w:line="360" w:lineRule="auto"/>
              <w:jc w:val="both"/>
              <w:rPr>
                <w:rFonts w:asciiTheme="majorBidi" w:hAnsiTheme="majorBidi" w:cstheme="majorBidi"/>
                <w:color w:val="000000"/>
                <w:sz w:val="24"/>
                <w:szCs w:val="24"/>
              </w:rPr>
            </w:pPr>
          </w:p>
          <w:p w:rsidR="007632BD" w:rsidRDefault="007632BD" w:rsidP="00BC6790">
            <w:pPr>
              <w:bidi w:val="0"/>
              <w:spacing w:line="360" w:lineRule="auto"/>
              <w:jc w:val="both"/>
              <w:rPr>
                <w:rFonts w:asciiTheme="majorBidi" w:hAnsiTheme="majorBidi" w:cstheme="majorBidi"/>
                <w:b/>
                <w:bCs/>
                <w:color w:val="000000"/>
                <w:sz w:val="24"/>
                <w:szCs w:val="24"/>
              </w:rPr>
            </w:pPr>
            <w:r w:rsidRPr="0060627B">
              <w:rPr>
                <w:rFonts w:asciiTheme="majorBidi" w:hAnsiTheme="majorBidi" w:cstheme="majorBidi"/>
                <w:b/>
                <w:bCs/>
                <w:color w:val="000000"/>
                <w:sz w:val="24"/>
                <w:szCs w:val="24"/>
              </w:rPr>
              <w:t>Depreciation:</w:t>
            </w:r>
          </w:p>
          <w:p w:rsidR="007E2C71" w:rsidRPr="0091294E" w:rsidRDefault="007E2C71" w:rsidP="007E2C71">
            <w:pPr>
              <w:bidi w:val="0"/>
              <w:spacing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The depreciation was estimated as 20% of ISBL expenses for 1 kg of production</w:t>
            </w:r>
          </w:p>
          <w:p w:rsidR="007632BD" w:rsidRDefault="007632BD" w:rsidP="00960C68">
            <w:pPr>
              <w:bidi w:val="0"/>
              <w:spacing w:line="360" w:lineRule="auto"/>
              <w:jc w:val="both"/>
              <w:rPr>
                <w:rFonts w:asciiTheme="majorBidi" w:hAnsiTheme="majorBidi" w:cstheme="majorBidi"/>
                <w:color w:val="000000"/>
                <w:sz w:val="24"/>
                <w:szCs w:val="24"/>
              </w:rPr>
            </w:pPr>
            <w:r w:rsidRPr="0052022C">
              <w:rPr>
                <w:rFonts w:asciiTheme="majorBidi" w:hAnsiTheme="majorBidi" w:cstheme="majorBidi"/>
                <w:color w:val="000000"/>
                <w:sz w:val="24"/>
                <w:szCs w:val="24"/>
              </w:rPr>
              <w:t xml:space="preserve">Table </w:t>
            </w:r>
            <w:r w:rsidR="00BC6790" w:rsidRPr="0052022C">
              <w:rPr>
                <w:rFonts w:asciiTheme="majorBidi" w:hAnsiTheme="majorBidi" w:cstheme="majorBidi"/>
                <w:color w:val="000000"/>
                <w:sz w:val="24"/>
                <w:szCs w:val="24"/>
              </w:rPr>
              <w:t>8</w:t>
            </w:r>
            <w:r w:rsidR="00960C68">
              <w:rPr>
                <w:rFonts w:asciiTheme="majorBidi" w:hAnsiTheme="majorBidi" w:cstheme="majorBidi"/>
                <w:color w:val="000000"/>
                <w:sz w:val="24"/>
                <w:szCs w:val="24"/>
              </w:rPr>
              <w:t xml:space="preserve"> shows the cost per kg of CNDs at different amount of annual production</w:t>
            </w:r>
            <w:r w:rsidR="007E2C71">
              <w:rPr>
                <w:rFonts w:asciiTheme="majorBidi" w:hAnsiTheme="majorBidi" w:cstheme="majorBidi"/>
                <w:color w:val="000000"/>
                <w:sz w:val="24"/>
                <w:szCs w:val="24"/>
              </w:rPr>
              <w:t xml:space="preserve"> including all previous estimated costs (variable, fixed and depreciation</w:t>
            </w:r>
            <w:r w:rsidR="00497E22">
              <w:rPr>
                <w:rFonts w:asciiTheme="majorBidi" w:hAnsiTheme="majorBidi" w:cstheme="majorBidi"/>
                <w:color w:val="000000"/>
                <w:sz w:val="24"/>
                <w:szCs w:val="24"/>
              </w:rPr>
              <w:t>)</w:t>
            </w:r>
          </w:p>
          <w:p w:rsidR="00960C68" w:rsidRPr="00960C68" w:rsidRDefault="00960C68" w:rsidP="00960C68">
            <w:pPr>
              <w:bidi w:val="0"/>
              <w:spacing w:line="360" w:lineRule="auto"/>
              <w:jc w:val="both"/>
              <w:rPr>
                <w:rFonts w:asciiTheme="majorBidi" w:hAnsiTheme="majorBidi" w:cstheme="majorBidi"/>
                <w:color w:val="000000"/>
                <w:sz w:val="24"/>
                <w:szCs w:val="24"/>
              </w:rPr>
            </w:pPr>
          </w:p>
          <w:p w:rsidR="007632BD" w:rsidRPr="0091294E" w:rsidRDefault="00BC6790" w:rsidP="00BC6790">
            <w:pPr>
              <w:pStyle w:val="a8"/>
              <w:keepNext/>
              <w:bidi w:val="0"/>
              <w:rPr>
                <w:color w:val="auto"/>
                <w:sz w:val="24"/>
                <w:szCs w:val="24"/>
                <w:rtl/>
              </w:rPr>
            </w:pPr>
            <w:bookmarkStart w:id="43" w:name="_Toc61699685"/>
            <w:r w:rsidRPr="0091294E">
              <w:rPr>
                <w:color w:val="auto"/>
                <w:sz w:val="24"/>
                <w:szCs w:val="24"/>
              </w:rPr>
              <w:t xml:space="preserve">Table </w:t>
            </w:r>
            <w:r w:rsidRPr="0091294E">
              <w:rPr>
                <w:color w:val="auto"/>
                <w:sz w:val="24"/>
                <w:szCs w:val="24"/>
                <w:rtl/>
              </w:rPr>
              <w:t xml:space="preserve"> </w:t>
            </w:r>
            <w:r w:rsidR="009C25FD" w:rsidRPr="0091294E">
              <w:rPr>
                <w:color w:val="auto"/>
                <w:sz w:val="24"/>
                <w:szCs w:val="24"/>
                <w:rtl/>
              </w:rPr>
              <w:fldChar w:fldCharType="begin"/>
            </w:r>
            <w:r w:rsidRPr="0091294E">
              <w:rPr>
                <w:color w:val="auto"/>
                <w:sz w:val="24"/>
                <w:szCs w:val="24"/>
                <w:rtl/>
              </w:rPr>
              <w:instrText xml:space="preserve"> </w:instrText>
            </w:r>
            <w:r w:rsidRPr="0091294E">
              <w:rPr>
                <w:color w:val="auto"/>
                <w:sz w:val="24"/>
                <w:szCs w:val="24"/>
              </w:rPr>
              <w:instrText>SEQ</w:instrText>
            </w:r>
            <w:r w:rsidRPr="0091294E">
              <w:rPr>
                <w:color w:val="auto"/>
                <w:sz w:val="24"/>
                <w:szCs w:val="24"/>
                <w:rtl/>
              </w:rPr>
              <w:instrText xml:space="preserve"> </w:instrText>
            </w:r>
            <w:r w:rsidRPr="0091294E">
              <w:rPr>
                <w:color w:val="auto"/>
                <w:sz w:val="24"/>
                <w:szCs w:val="24"/>
              </w:rPr>
              <w:instrText>Table \* ARABIC</w:instrText>
            </w:r>
            <w:r w:rsidRPr="0091294E">
              <w:rPr>
                <w:color w:val="auto"/>
                <w:sz w:val="24"/>
                <w:szCs w:val="24"/>
                <w:rtl/>
              </w:rPr>
              <w:instrText xml:space="preserve"> </w:instrText>
            </w:r>
            <w:r w:rsidR="009C25FD" w:rsidRPr="0091294E">
              <w:rPr>
                <w:color w:val="auto"/>
                <w:sz w:val="24"/>
                <w:szCs w:val="24"/>
                <w:rtl/>
              </w:rPr>
              <w:fldChar w:fldCharType="separate"/>
            </w:r>
            <w:r w:rsidRPr="0091294E">
              <w:rPr>
                <w:noProof/>
                <w:color w:val="auto"/>
                <w:sz w:val="24"/>
                <w:szCs w:val="24"/>
                <w:rtl/>
              </w:rPr>
              <w:t>8</w:t>
            </w:r>
            <w:r w:rsidR="009C25FD" w:rsidRPr="0091294E">
              <w:rPr>
                <w:color w:val="auto"/>
                <w:sz w:val="24"/>
                <w:szCs w:val="24"/>
                <w:rtl/>
              </w:rPr>
              <w:fldChar w:fldCharType="end"/>
            </w:r>
            <w:r w:rsidR="007632BD" w:rsidRPr="0091294E">
              <w:rPr>
                <w:rFonts w:asciiTheme="majorBidi" w:hAnsiTheme="majorBidi" w:cstheme="majorBidi"/>
                <w:color w:val="auto"/>
                <w:sz w:val="24"/>
                <w:szCs w:val="24"/>
              </w:rPr>
              <w:t>: Table showing price change</w:t>
            </w:r>
            <w:r w:rsidR="00497E22" w:rsidRPr="0091294E">
              <w:rPr>
                <w:rFonts w:asciiTheme="majorBidi" w:hAnsiTheme="majorBidi" w:cstheme="majorBidi"/>
                <w:color w:val="auto"/>
                <w:sz w:val="24"/>
                <w:szCs w:val="24"/>
              </w:rPr>
              <w:t xml:space="preserve"> with </w:t>
            </w:r>
            <w:r w:rsidR="007632BD" w:rsidRPr="0091294E">
              <w:rPr>
                <w:rFonts w:asciiTheme="majorBidi" w:hAnsiTheme="majorBidi" w:cstheme="majorBidi"/>
                <w:color w:val="auto"/>
                <w:sz w:val="24"/>
                <w:szCs w:val="24"/>
              </w:rPr>
              <w:t xml:space="preserve"> the </w:t>
            </w:r>
            <w:r w:rsidR="00497E22" w:rsidRPr="0091294E">
              <w:rPr>
                <w:rFonts w:asciiTheme="majorBidi" w:hAnsiTheme="majorBidi" w:cstheme="majorBidi"/>
                <w:color w:val="auto"/>
                <w:sz w:val="24"/>
                <w:szCs w:val="24"/>
              </w:rPr>
              <w:t xml:space="preserve">annual CNDs </w:t>
            </w:r>
            <w:r w:rsidR="007632BD" w:rsidRPr="0091294E">
              <w:rPr>
                <w:rFonts w:asciiTheme="majorBidi" w:hAnsiTheme="majorBidi" w:cstheme="majorBidi"/>
                <w:color w:val="auto"/>
                <w:sz w:val="24"/>
                <w:szCs w:val="24"/>
              </w:rPr>
              <w:t>output</w:t>
            </w:r>
            <w:bookmarkEnd w:id="43"/>
            <w:r w:rsidR="007632BD" w:rsidRPr="0091294E">
              <w:rPr>
                <w:rFonts w:asciiTheme="majorBidi" w:hAnsiTheme="majorBidi" w:cstheme="majorBidi"/>
                <w:color w:val="auto"/>
                <w:sz w:val="24"/>
                <w:szCs w:val="24"/>
              </w:rPr>
              <w:t xml:space="preserve"> </w:t>
            </w:r>
          </w:p>
          <w:tbl>
            <w:tblPr>
              <w:tblW w:w="10063" w:type="dxa"/>
              <w:tblLayout w:type="fixed"/>
              <w:tblLook w:val="04A0" w:firstRow="1" w:lastRow="0" w:firstColumn="1" w:lastColumn="0" w:noHBand="0" w:noVBand="1"/>
            </w:tblPr>
            <w:tblGrid>
              <w:gridCol w:w="1728"/>
              <w:gridCol w:w="350"/>
              <w:gridCol w:w="1069"/>
              <w:gridCol w:w="450"/>
              <w:gridCol w:w="941"/>
              <w:gridCol w:w="1039"/>
              <w:gridCol w:w="1350"/>
              <w:gridCol w:w="900"/>
              <w:gridCol w:w="630"/>
              <w:gridCol w:w="1606"/>
            </w:tblGrid>
            <w:tr w:rsidR="00996F2A" w:rsidRPr="0052022C" w:rsidTr="00766248">
              <w:trPr>
                <w:trHeight w:val="105"/>
              </w:trPr>
              <w:tc>
                <w:tcPr>
                  <w:tcW w:w="1728" w:type="dxa"/>
                  <w:tcBorders>
                    <w:top w:val="single" w:sz="4" w:space="0" w:color="auto"/>
                  </w:tcBorders>
                  <w:noWrap/>
                </w:tcPr>
                <w:p w:rsidR="00996F2A" w:rsidRPr="0052022C" w:rsidRDefault="00996F2A" w:rsidP="00766248">
                  <w:pPr>
                    <w:bidi w:val="0"/>
                    <w:spacing w:line="360" w:lineRule="auto"/>
                    <w:jc w:val="both"/>
                    <w:rPr>
                      <w:rFonts w:asciiTheme="majorBidi" w:hAnsiTheme="majorBidi" w:cstheme="majorBidi"/>
                      <w:sz w:val="24"/>
                      <w:szCs w:val="24"/>
                    </w:rPr>
                  </w:pPr>
                </w:p>
              </w:tc>
              <w:tc>
                <w:tcPr>
                  <w:tcW w:w="350" w:type="dxa"/>
                  <w:tcBorders>
                    <w:top w:val="single" w:sz="4" w:space="0" w:color="auto"/>
                  </w:tcBorders>
                </w:tcPr>
                <w:p w:rsidR="00996F2A" w:rsidRPr="0052022C" w:rsidRDefault="00996F2A" w:rsidP="00766248">
                  <w:pPr>
                    <w:bidi w:val="0"/>
                    <w:spacing w:line="360" w:lineRule="auto"/>
                    <w:jc w:val="both"/>
                    <w:rPr>
                      <w:rFonts w:asciiTheme="majorBidi" w:hAnsiTheme="majorBidi" w:cstheme="majorBidi"/>
                      <w:sz w:val="24"/>
                      <w:szCs w:val="24"/>
                    </w:rPr>
                  </w:pPr>
                </w:p>
              </w:tc>
              <w:tc>
                <w:tcPr>
                  <w:tcW w:w="1069" w:type="dxa"/>
                  <w:tcBorders>
                    <w:top w:val="single" w:sz="4" w:space="0" w:color="auto"/>
                  </w:tcBorders>
                  <w:noWrap/>
                </w:tcPr>
                <w:p w:rsidR="00996F2A" w:rsidRPr="0052022C" w:rsidRDefault="00996F2A" w:rsidP="00766248">
                  <w:pPr>
                    <w:bidi w:val="0"/>
                    <w:spacing w:line="360" w:lineRule="auto"/>
                    <w:jc w:val="both"/>
                    <w:rPr>
                      <w:rFonts w:asciiTheme="majorBidi" w:hAnsiTheme="majorBidi" w:cstheme="majorBidi"/>
                      <w:sz w:val="24"/>
                      <w:szCs w:val="24"/>
                    </w:rPr>
                  </w:pPr>
                </w:p>
              </w:tc>
              <w:tc>
                <w:tcPr>
                  <w:tcW w:w="450" w:type="dxa"/>
                  <w:tcBorders>
                    <w:top w:val="single" w:sz="4" w:space="0" w:color="auto"/>
                  </w:tcBorders>
                </w:tcPr>
                <w:p w:rsidR="00996F2A" w:rsidRPr="0052022C" w:rsidRDefault="00996F2A" w:rsidP="00766248">
                  <w:pPr>
                    <w:bidi w:val="0"/>
                    <w:spacing w:line="360" w:lineRule="auto"/>
                    <w:jc w:val="both"/>
                    <w:rPr>
                      <w:rFonts w:asciiTheme="majorBidi" w:hAnsiTheme="majorBidi" w:cstheme="majorBidi"/>
                      <w:sz w:val="24"/>
                      <w:szCs w:val="24"/>
                    </w:rPr>
                  </w:pPr>
                </w:p>
              </w:tc>
              <w:tc>
                <w:tcPr>
                  <w:tcW w:w="941" w:type="dxa"/>
                  <w:tcBorders>
                    <w:top w:val="single" w:sz="4" w:space="0" w:color="auto"/>
                  </w:tcBorders>
                  <w:noWrap/>
                </w:tcPr>
                <w:p w:rsidR="00996F2A" w:rsidRPr="0052022C" w:rsidRDefault="00996F2A" w:rsidP="00766248">
                  <w:pPr>
                    <w:bidi w:val="0"/>
                    <w:spacing w:line="360" w:lineRule="auto"/>
                    <w:jc w:val="both"/>
                    <w:rPr>
                      <w:rFonts w:asciiTheme="majorBidi" w:hAnsiTheme="majorBidi" w:cstheme="majorBidi"/>
                      <w:sz w:val="24"/>
                      <w:szCs w:val="24"/>
                    </w:rPr>
                  </w:pPr>
                </w:p>
              </w:tc>
              <w:tc>
                <w:tcPr>
                  <w:tcW w:w="1039" w:type="dxa"/>
                  <w:tcBorders>
                    <w:top w:val="single" w:sz="4" w:space="0" w:color="auto"/>
                  </w:tcBorders>
                  <w:noWrap/>
                </w:tcPr>
                <w:p w:rsidR="00996F2A" w:rsidRPr="0052022C" w:rsidRDefault="00996F2A" w:rsidP="00766248">
                  <w:pPr>
                    <w:bidi w:val="0"/>
                    <w:spacing w:line="360" w:lineRule="auto"/>
                    <w:jc w:val="both"/>
                    <w:rPr>
                      <w:rFonts w:asciiTheme="majorBidi" w:hAnsiTheme="majorBidi" w:cstheme="majorBidi"/>
                      <w:sz w:val="24"/>
                      <w:szCs w:val="24"/>
                    </w:rPr>
                  </w:pPr>
                </w:p>
              </w:tc>
              <w:tc>
                <w:tcPr>
                  <w:tcW w:w="1350" w:type="dxa"/>
                  <w:tcBorders>
                    <w:top w:val="single" w:sz="4" w:space="0" w:color="auto"/>
                  </w:tcBorders>
                  <w:noWrap/>
                </w:tcPr>
                <w:p w:rsidR="00996F2A" w:rsidRPr="0052022C" w:rsidRDefault="00996F2A" w:rsidP="00766248">
                  <w:pPr>
                    <w:bidi w:val="0"/>
                    <w:spacing w:line="360" w:lineRule="auto"/>
                    <w:jc w:val="both"/>
                    <w:rPr>
                      <w:rFonts w:asciiTheme="majorBidi" w:hAnsiTheme="majorBidi" w:cstheme="majorBidi"/>
                      <w:sz w:val="24"/>
                      <w:szCs w:val="24"/>
                    </w:rPr>
                  </w:pPr>
                </w:p>
              </w:tc>
              <w:tc>
                <w:tcPr>
                  <w:tcW w:w="900" w:type="dxa"/>
                  <w:tcBorders>
                    <w:top w:val="single" w:sz="4" w:space="0" w:color="auto"/>
                  </w:tcBorders>
                  <w:noWrap/>
                </w:tcPr>
                <w:p w:rsidR="00996F2A" w:rsidRPr="0052022C" w:rsidRDefault="00996F2A" w:rsidP="00766248">
                  <w:pPr>
                    <w:bidi w:val="0"/>
                    <w:spacing w:line="360" w:lineRule="auto"/>
                    <w:jc w:val="both"/>
                    <w:rPr>
                      <w:rFonts w:asciiTheme="majorBidi" w:hAnsiTheme="majorBidi" w:cstheme="majorBidi"/>
                      <w:sz w:val="24"/>
                      <w:szCs w:val="24"/>
                    </w:rPr>
                  </w:pPr>
                </w:p>
              </w:tc>
              <w:tc>
                <w:tcPr>
                  <w:tcW w:w="630" w:type="dxa"/>
                  <w:tcBorders>
                    <w:top w:val="single" w:sz="4" w:space="0" w:color="auto"/>
                  </w:tcBorders>
                  <w:noWrap/>
                </w:tcPr>
                <w:p w:rsidR="00996F2A" w:rsidRPr="0052022C" w:rsidRDefault="00996F2A" w:rsidP="00766248">
                  <w:pPr>
                    <w:bidi w:val="0"/>
                    <w:spacing w:line="360" w:lineRule="auto"/>
                    <w:jc w:val="both"/>
                    <w:rPr>
                      <w:rFonts w:asciiTheme="majorBidi" w:hAnsiTheme="majorBidi" w:cstheme="majorBidi"/>
                      <w:sz w:val="24"/>
                      <w:szCs w:val="24"/>
                    </w:rPr>
                  </w:pPr>
                </w:p>
              </w:tc>
              <w:tc>
                <w:tcPr>
                  <w:tcW w:w="1606" w:type="dxa"/>
                  <w:tcBorders>
                    <w:top w:val="single" w:sz="4" w:space="0" w:color="auto"/>
                  </w:tcBorders>
                  <w:noWrap/>
                </w:tcPr>
                <w:p w:rsidR="00996F2A" w:rsidRPr="0052022C" w:rsidRDefault="00996F2A" w:rsidP="00766248">
                  <w:pPr>
                    <w:bidi w:val="0"/>
                    <w:spacing w:line="360" w:lineRule="auto"/>
                    <w:jc w:val="both"/>
                    <w:rPr>
                      <w:rFonts w:asciiTheme="majorBidi" w:hAnsiTheme="majorBidi" w:cstheme="majorBidi"/>
                      <w:sz w:val="24"/>
                      <w:szCs w:val="24"/>
                    </w:rPr>
                  </w:pPr>
                </w:p>
              </w:tc>
            </w:tr>
            <w:tr w:rsidR="00996F2A" w:rsidRPr="0052022C" w:rsidTr="00766248">
              <w:trPr>
                <w:trHeight w:val="300"/>
              </w:trPr>
              <w:tc>
                <w:tcPr>
                  <w:tcW w:w="1728" w:type="dxa"/>
                  <w:noWrap/>
                  <w:hideMark/>
                </w:tcPr>
                <w:p w:rsidR="00996F2A" w:rsidRPr="0052022C" w:rsidRDefault="00996F2A" w:rsidP="00766248">
                  <w:pPr>
                    <w:bidi w:val="0"/>
                    <w:spacing w:line="360" w:lineRule="auto"/>
                    <w:jc w:val="both"/>
                    <w:rPr>
                      <w:rFonts w:asciiTheme="majorBidi" w:hAnsiTheme="majorBidi" w:cstheme="majorBidi"/>
                      <w:sz w:val="24"/>
                      <w:szCs w:val="24"/>
                    </w:rPr>
                  </w:pPr>
                  <w:r w:rsidRPr="0052022C">
                    <w:rPr>
                      <w:rFonts w:asciiTheme="majorBidi" w:hAnsiTheme="majorBidi" w:cstheme="majorBidi"/>
                      <w:sz w:val="24"/>
                      <w:szCs w:val="24"/>
                    </w:rPr>
                    <w:t>Annual production (kg)</w:t>
                  </w:r>
                </w:p>
              </w:tc>
              <w:tc>
                <w:tcPr>
                  <w:tcW w:w="350" w:type="dxa"/>
                </w:tcPr>
                <w:p w:rsidR="00996F2A" w:rsidRPr="0052022C" w:rsidRDefault="00996F2A" w:rsidP="00766248">
                  <w:pPr>
                    <w:bidi w:val="0"/>
                    <w:spacing w:line="360" w:lineRule="auto"/>
                    <w:jc w:val="both"/>
                    <w:rPr>
                      <w:rFonts w:asciiTheme="majorBidi" w:hAnsiTheme="majorBidi" w:cstheme="majorBidi"/>
                      <w:sz w:val="24"/>
                      <w:szCs w:val="24"/>
                    </w:rPr>
                  </w:pPr>
                </w:p>
              </w:tc>
              <w:tc>
                <w:tcPr>
                  <w:tcW w:w="1069" w:type="dxa"/>
                  <w:noWrap/>
                  <w:hideMark/>
                </w:tcPr>
                <w:p w:rsidR="00996F2A" w:rsidRPr="0052022C" w:rsidRDefault="00996F2A" w:rsidP="00766248">
                  <w:pPr>
                    <w:bidi w:val="0"/>
                    <w:spacing w:line="360" w:lineRule="auto"/>
                    <w:jc w:val="both"/>
                    <w:rPr>
                      <w:rFonts w:asciiTheme="majorBidi" w:hAnsiTheme="majorBidi" w:cstheme="majorBidi"/>
                      <w:sz w:val="24"/>
                      <w:szCs w:val="24"/>
                    </w:rPr>
                  </w:pPr>
                  <w:r w:rsidRPr="0052022C">
                    <w:rPr>
                      <w:rFonts w:asciiTheme="majorBidi" w:hAnsiTheme="majorBidi" w:cstheme="majorBidi"/>
                      <w:sz w:val="24"/>
                      <w:szCs w:val="24"/>
                    </w:rPr>
                    <w:t>1</w:t>
                  </w:r>
                </w:p>
              </w:tc>
              <w:tc>
                <w:tcPr>
                  <w:tcW w:w="450" w:type="dxa"/>
                </w:tcPr>
                <w:p w:rsidR="00996F2A" w:rsidRPr="0052022C" w:rsidRDefault="00996F2A" w:rsidP="00766248">
                  <w:pPr>
                    <w:bidi w:val="0"/>
                    <w:spacing w:line="360" w:lineRule="auto"/>
                    <w:jc w:val="both"/>
                    <w:rPr>
                      <w:rFonts w:asciiTheme="majorBidi" w:hAnsiTheme="majorBidi" w:cstheme="majorBidi"/>
                      <w:sz w:val="24"/>
                      <w:szCs w:val="24"/>
                    </w:rPr>
                  </w:pPr>
                </w:p>
              </w:tc>
              <w:tc>
                <w:tcPr>
                  <w:tcW w:w="941" w:type="dxa"/>
                  <w:noWrap/>
                  <w:hideMark/>
                </w:tcPr>
                <w:p w:rsidR="00996F2A" w:rsidRPr="0052022C" w:rsidRDefault="00996F2A" w:rsidP="00766248">
                  <w:pPr>
                    <w:bidi w:val="0"/>
                    <w:spacing w:line="360" w:lineRule="auto"/>
                    <w:jc w:val="both"/>
                    <w:rPr>
                      <w:rFonts w:asciiTheme="majorBidi" w:hAnsiTheme="majorBidi" w:cstheme="majorBidi"/>
                      <w:sz w:val="24"/>
                      <w:szCs w:val="24"/>
                    </w:rPr>
                  </w:pPr>
                  <w:r w:rsidRPr="0052022C">
                    <w:rPr>
                      <w:rFonts w:asciiTheme="majorBidi" w:hAnsiTheme="majorBidi" w:cstheme="majorBidi"/>
                      <w:sz w:val="24"/>
                      <w:szCs w:val="24"/>
                    </w:rPr>
                    <w:t xml:space="preserve">5     </w:t>
                  </w:r>
                </w:p>
              </w:tc>
              <w:tc>
                <w:tcPr>
                  <w:tcW w:w="1039" w:type="dxa"/>
                  <w:noWrap/>
                  <w:hideMark/>
                </w:tcPr>
                <w:p w:rsidR="00996F2A" w:rsidRPr="0052022C" w:rsidRDefault="00996F2A" w:rsidP="00766248">
                  <w:pPr>
                    <w:bidi w:val="0"/>
                    <w:spacing w:line="360" w:lineRule="auto"/>
                    <w:jc w:val="both"/>
                    <w:rPr>
                      <w:rFonts w:asciiTheme="majorBidi" w:hAnsiTheme="majorBidi" w:cstheme="majorBidi"/>
                      <w:sz w:val="24"/>
                      <w:szCs w:val="24"/>
                    </w:rPr>
                  </w:pPr>
                  <w:r w:rsidRPr="0052022C">
                    <w:rPr>
                      <w:rFonts w:asciiTheme="majorBidi" w:hAnsiTheme="majorBidi" w:cstheme="majorBidi"/>
                      <w:sz w:val="24"/>
                      <w:szCs w:val="24"/>
                    </w:rPr>
                    <w:t xml:space="preserve">   10</w:t>
                  </w:r>
                </w:p>
              </w:tc>
              <w:tc>
                <w:tcPr>
                  <w:tcW w:w="1350" w:type="dxa"/>
                  <w:noWrap/>
                  <w:hideMark/>
                </w:tcPr>
                <w:p w:rsidR="00996F2A" w:rsidRPr="0052022C" w:rsidRDefault="00996F2A" w:rsidP="00766248">
                  <w:pPr>
                    <w:bidi w:val="0"/>
                    <w:spacing w:line="360" w:lineRule="auto"/>
                    <w:jc w:val="center"/>
                    <w:rPr>
                      <w:rFonts w:asciiTheme="majorBidi" w:hAnsiTheme="majorBidi" w:cstheme="majorBidi"/>
                      <w:sz w:val="24"/>
                      <w:szCs w:val="24"/>
                    </w:rPr>
                  </w:pPr>
                  <w:r w:rsidRPr="0052022C">
                    <w:rPr>
                      <w:rFonts w:asciiTheme="majorBidi" w:hAnsiTheme="majorBidi" w:cstheme="majorBidi"/>
                      <w:sz w:val="24"/>
                      <w:szCs w:val="24"/>
                    </w:rPr>
                    <w:t>20</w:t>
                  </w:r>
                </w:p>
              </w:tc>
              <w:tc>
                <w:tcPr>
                  <w:tcW w:w="900" w:type="dxa"/>
                  <w:noWrap/>
                  <w:hideMark/>
                </w:tcPr>
                <w:p w:rsidR="00996F2A" w:rsidRPr="0052022C" w:rsidRDefault="00996F2A" w:rsidP="00766248">
                  <w:pPr>
                    <w:bidi w:val="0"/>
                    <w:spacing w:line="360" w:lineRule="auto"/>
                    <w:jc w:val="both"/>
                    <w:rPr>
                      <w:rFonts w:asciiTheme="majorBidi" w:hAnsiTheme="majorBidi" w:cstheme="majorBidi"/>
                      <w:sz w:val="24"/>
                      <w:szCs w:val="24"/>
                    </w:rPr>
                  </w:pPr>
                  <w:r w:rsidRPr="0052022C">
                    <w:rPr>
                      <w:rFonts w:asciiTheme="majorBidi" w:hAnsiTheme="majorBidi" w:cstheme="majorBidi"/>
                      <w:sz w:val="24"/>
                      <w:szCs w:val="24"/>
                    </w:rPr>
                    <w:t>50</w:t>
                  </w:r>
                </w:p>
              </w:tc>
              <w:tc>
                <w:tcPr>
                  <w:tcW w:w="630" w:type="dxa"/>
                  <w:noWrap/>
                  <w:hideMark/>
                </w:tcPr>
                <w:p w:rsidR="00996F2A" w:rsidRPr="0052022C" w:rsidRDefault="00996F2A" w:rsidP="00766248">
                  <w:pPr>
                    <w:bidi w:val="0"/>
                    <w:spacing w:line="360" w:lineRule="auto"/>
                    <w:jc w:val="both"/>
                    <w:rPr>
                      <w:rFonts w:asciiTheme="majorBidi" w:hAnsiTheme="majorBidi" w:cstheme="majorBidi"/>
                      <w:sz w:val="24"/>
                      <w:szCs w:val="24"/>
                    </w:rPr>
                  </w:pPr>
                  <w:r w:rsidRPr="0052022C">
                    <w:rPr>
                      <w:rFonts w:asciiTheme="majorBidi" w:hAnsiTheme="majorBidi" w:cstheme="majorBidi"/>
                      <w:sz w:val="24"/>
                      <w:szCs w:val="24"/>
                    </w:rPr>
                    <w:t xml:space="preserve">100  </w:t>
                  </w:r>
                </w:p>
              </w:tc>
              <w:tc>
                <w:tcPr>
                  <w:tcW w:w="1606" w:type="dxa"/>
                  <w:noWrap/>
                  <w:hideMark/>
                </w:tcPr>
                <w:p w:rsidR="00996F2A" w:rsidRPr="0052022C" w:rsidRDefault="00996F2A" w:rsidP="00766248">
                  <w:pPr>
                    <w:bidi w:val="0"/>
                    <w:spacing w:line="360" w:lineRule="auto"/>
                    <w:jc w:val="both"/>
                    <w:rPr>
                      <w:rFonts w:asciiTheme="majorBidi" w:hAnsiTheme="majorBidi" w:cstheme="majorBidi"/>
                      <w:sz w:val="24"/>
                      <w:szCs w:val="24"/>
                    </w:rPr>
                  </w:pPr>
                  <w:r w:rsidRPr="0052022C">
                    <w:rPr>
                      <w:rFonts w:asciiTheme="majorBidi" w:hAnsiTheme="majorBidi" w:cstheme="majorBidi"/>
                      <w:sz w:val="24"/>
                      <w:szCs w:val="24"/>
                    </w:rPr>
                    <w:t>150</w:t>
                  </w:r>
                </w:p>
              </w:tc>
            </w:tr>
            <w:tr w:rsidR="00996F2A" w:rsidRPr="0052022C" w:rsidTr="003B1288">
              <w:trPr>
                <w:trHeight w:val="705"/>
              </w:trPr>
              <w:tc>
                <w:tcPr>
                  <w:tcW w:w="1728" w:type="dxa"/>
                  <w:tcBorders>
                    <w:top w:val="single" w:sz="4" w:space="0" w:color="auto"/>
                    <w:bottom w:val="single" w:sz="4" w:space="0" w:color="auto"/>
                  </w:tcBorders>
                  <w:noWrap/>
                  <w:hideMark/>
                </w:tcPr>
                <w:p w:rsidR="003B1288" w:rsidRDefault="00996F2A" w:rsidP="00766248">
                  <w:pPr>
                    <w:bidi w:val="0"/>
                    <w:spacing w:line="360" w:lineRule="auto"/>
                    <w:jc w:val="both"/>
                    <w:rPr>
                      <w:rFonts w:asciiTheme="majorBidi" w:hAnsiTheme="majorBidi" w:cstheme="majorBidi"/>
                      <w:sz w:val="24"/>
                      <w:szCs w:val="24"/>
                    </w:rPr>
                  </w:pPr>
                  <w:r w:rsidRPr="0052022C">
                    <w:rPr>
                      <w:rFonts w:asciiTheme="majorBidi" w:hAnsiTheme="majorBidi" w:cstheme="majorBidi"/>
                      <w:sz w:val="24"/>
                      <w:szCs w:val="24"/>
                    </w:rPr>
                    <w:t xml:space="preserve">Cost per 1kg </w:t>
                  </w:r>
                </w:p>
                <w:p w:rsidR="00996F2A" w:rsidRPr="0052022C" w:rsidRDefault="00996F2A" w:rsidP="003B1288">
                  <w:pPr>
                    <w:bidi w:val="0"/>
                    <w:spacing w:line="360" w:lineRule="auto"/>
                    <w:jc w:val="both"/>
                    <w:rPr>
                      <w:rFonts w:asciiTheme="majorBidi" w:hAnsiTheme="majorBidi" w:cstheme="majorBidi"/>
                      <w:sz w:val="24"/>
                      <w:szCs w:val="24"/>
                    </w:rPr>
                  </w:pPr>
                  <w:r w:rsidRPr="0052022C">
                    <w:rPr>
                      <w:rFonts w:asciiTheme="majorBidi" w:hAnsiTheme="majorBidi" w:cstheme="majorBidi"/>
                      <w:sz w:val="24"/>
                      <w:szCs w:val="24"/>
                    </w:rPr>
                    <w:t>of CNDs</w:t>
                  </w:r>
                </w:p>
              </w:tc>
              <w:tc>
                <w:tcPr>
                  <w:tcW w:w="350" w:type="dxa"/>
                  <w:tcBorders>
                    <w:top w:val="single" w:sz="4" w:space="0" w:color="auto"/>
                    <w:bottom w:val="single" w:sz="4" w:space="0" w:color="auto"/>
                  </w:tcBorders>
                </w:tcPr>
                <w:p w:rsidR="00996F2A" w:rsidRPr="0052022C" w:rsidRDefault="00996F2A" w:rsidP="00766248">
                  <w:pPr>
                    <w:bidi w:val="0"/>
                    <w:spacing w:line="360" w:lineRule="auto"/>
                    <w:jc w:val="both"/>
                    <w:rPr>
                      <w:rFonts w:asciiTheme="majorBidi" w:hAnsiTheme="majorBidi" w:cstheme="majorBidi"/>
                      <w:sz w:val="24"/>
                      <w:szCs w:val="24"/>
                    </w:rPr>
                  </w:pPr>
                </w:p>
              </w:tc>
              <w:tc>
                <w:tcPr>
                  <w:tcW w:w="1069" w:type="dxa"/>
                  <w:tcBorders>
                    <w:top w:val="single" w:sz="4" w:space="0" w:color="auto"/>
                    <w:bottom w:val="single" w:sz="4" w:space="0" w:color="auto"/>
                  </w:tcBorders>
                  <w:noWrap/>
                  <w:hideMark/>
                </w:tcPr>
                <w:p w:rsidR="00996F2A" w:rsidRPr="0052022C" w:rsidRDefault="00996F2A" w:rsidP="00766248">
                  <w:pPr>
                    <w:bidi w:val="0"/>
                    <w:spacing w:line="360" w:lineRule="auto"/>
                    <w:jc w:val="both"/>
                    <w:rPr>
                      <w:rFonts w:asciiTheme="majorBidi" w:hAnsiTheme="majorBidi" w:cstheme="majorBidi"/>
                      <w:sz w:val="24"/>
                      <w:szCs w:val="24"/>
                    </w:rPr>
                  </w:pPr>
                  <w:r w:rsidRPr="0052022C">
                    <w:rPr>
                      <w:rFonts w:asciiTheme="majorBidi" w:hAnsiTheme="majorBidi" w:cstheme="majorBidi"/>
                      <w:sz w:val="24"/>
                      <w:szCs w:val="24"/>
                    </w:rPr>
                    <w:t>85593.1</w:t>
                  </w:r>
                </w:p>
              </w:tc>
              <w:tc>
                <w:tcPr>
                  <w:tcW w:w="450" w:type="dxa"/>
                  <w:tcBorders>
                    <w:top w:val="single" w:sz="4" w:space="0" w:color="auto"/>
                    <w:bottom w:val="single" w:sz="4" w:space="0" w:color="auto"/>
                  </w:tcBorders>
                </w:tcPr>
                <w:p w:rsidR="00996F2A" w:rsidRPr="0052022C" w:rsidRDefault="00996F2A" w:rsidP="00766248">
                  <w:pPr>
                    <w:bidi w:val="0"/>
                    <w:spacing w:line="360" w:lineRule="auto"/>
                    <w:jc w:val="both"/>
                    <w:rPr>
                      <w:rFonts w:asciiTheme="majorBidi" w:hAnsiTheme="majorBidi" w:cstheme="majorBidi"/>
                      <w:sz w:val="24"/>
                      <w:szCs w:val="24"/>
                    </w:rPr>
                  </w:pPr>
                </w:p>
              </w:tc>
              <w:tc>
                <w:tcPr>
                  <w:tcW w:w="941" w:type="dxa"/>
                  <w:tcBorders>
                    <w:top w:val="single" w:sz="4" w:space="0" w:color="auto"/>
                    <w:bottom w:val="single" w:sz="4" w:space="0" w:color="auto"/>
                  </w:tcBorders>
                  <w:noWrap/>
                  <w:hideMark/>
                </w:tcPr>
                <w:p w:rsidR="00996F2A" w:rsidRPr="0052022C" w:rsidRDefault="00996F2A" w:rsidP="00766248">
                  <w:pPr>
                    <w:bidi w:val="0"/>
                    <w:spacing w:line="360" w:lineRule="auto"/>
                    <w:ind w:hanging="108"/>
                    <w:jc w:val="both"/>
                    <w:rPr>
                      <w:rFonts w:asciiTheme="majorBidi" w:hAnsiTheme="majorBidi" w:cstheme="majorBidi"/>
                      <w:sz w:val="24"/>
                      <w:szCs w:val="24"/>
                    </w:rPr>
                  </w:pPr>
                  <w:r w:rsidRPr="0052022C">
                    <w:rPr>
                      <w:rFonts w:asciiTheme="majorBidi" w:hAnsiTheme="majorBidi" w:cstheme="majorBidi"/>
                      <w:sz w:val="24"/>
                      <w:szCs w:val="24"/>
                    </w:rPr>
                    <w:t>24411.7</w:t>
                  </w:r>
                </w:p>
              </w:tc>
              <w:tc>
                <w:tcPr>
                  <w:tcW w:w="1039" w:type="dxa"/>
                  <w:tcBorders>
                    <w:top w:val="single" w:sz="4" w:space="0" w:color="auto"/>
                    <w:bottom w:val="single" w:sz="4" w:space="0" w:color="auto"/>
                  </w:tcBorders>
                  <w:noWrap/>
                  <w:hideMark/>
                </w:tcPr>
                <w:p w:rsidR="00996F2A" w:rsidRPr="0052022C" w:rsidRDefault="00996F2A" w:rsidP="00766248">
                  <w:pPr>
                    <w:bidi w:val="0"/>
                    <w:spacing w:line="360" w:lineRule="auto"/>
                    <w:jc w:val="both"/>
                    <w:rPr>
                      <w:rFonts w:asciiTheme="majorBidi" w:hAnsiTheme="majorBidi" w:cstheme="majorBidi"/>
                      <w:sz w:val="24"/>
                      <w:szCs w:val="24"/>
                    </w:rPr>
                  </w:pPr>
                  <w:r w:rsidRPr="0052022C">
                    <w:rPr>
                      <w:rFonts w:asciiTheme="majorBidi" w:hAnsiTheme="majorBidi" w:cstheme="majorBidi"/>
                      <w:sz w:val="24"/>
                      <w:szCs w:val="24"/>
                    </w:rPr>
                    <w:t>16763.9</w:t>
                  </w:r>
                </w:p>
              </w:tc>
              <w:tc>
                <w:tcPr>
                  <w:tcW w:w="1350" w:type="dxa"/>
                  <w:tcBorders>
                    <w:top w:val="single" w:sz="4" w:space="0" w:color="auto"/>
                    <w:bottom w:val="single" w:sz="4" w:space="0" w:color="auto"/>
                  </w:tcBorders>
                  <w:noWrap/>
                  <w:hideMark/>
                </w:tcPr>
                <w:p w:rsidR="00996F2A" w:rsidRPr="0052022C" w:rsidRDefault="00996F2A" w:rsidP="00766248">
                  <w:pPr>
                    <w:bidi w:val="0"/>
                    <w:spacing w:line="360" w:lineRule="auto"/>
                    <w:ind w:right="-274" w:hanging="32"/>
                    <w:jc w:val="both"/>
                    <w:rPr>
                      <w:rFonts w:asciiTheme="majorBidi" w:hAnsiTheme="majorBidi" w:cstheme="majorBidi"/>
                      <w:sz w:val="24"/>
                      <w:szCs w:val="24"/>
                    </w:rPr>
                  </w:pPr>
                  <w:r w:rsidRPr="0052022C">
                    <w:rPr>
                      <w:rFonts w:asciiTheme="majorBidi" w:hAnsiTheme="majorBidi" w:cstheme="majorBidi"/>
                      <w:sz w:val="24"/>
                      <w:szCs w:val="24"/>
                    </w:rPr>
                    <w:t xml:space="preserve">12940.1   </w:t>
                  </w:r>
                </w:p>
              </w:tc>
              <w:tc>
                <w:tcPr>
                  <w:tcW w:w="900" w:type="dxa"/>
                  <w:tcBorders>
                    <w:top w:val="single" w:sz="4" w:space="0" w:color="auto"/>
                    <w:bottom w:val="single" w:sz="4" w:space="0" w:color="auto"/>
                  </w:tcBorders>
                  <w:noWrap/>
                  <w:hideMark/>
                </w:tcPr>
                <w:p w:rsidR="00996F2A" w:rsidRPr="0052022C" w:rsidRDefault="00996F2A" w:rsidP="00766248">
                  <w:pPr>
                    <w:bidi w:val="0"/>
                    <w:spacing w:line="360" w:lineRule="auto"/>
                    <w:ind w:hanging="108"/>
                    <w:jc w:val="both"/>
                    <w:rPr>
                      <w:rFonts w:asciiTheme="majorBidi" w:hAnsiTheme="majorBidi" w:cstheme="majorBidi"/>
                      <w:sz w:val="24"/>
                      <w:szCs w:val="24"/>
                    </w:rPr>
                  </w:pPr>
                  <w:r w:rsidRPr="0052022C">
                    <w:rPr>
                      <w:rFonts w:asciiTheme="majorBidi" w:hAnsiTheme="majorBidi" w:cstheme="majorBidi"/>
                      <w:sz w:val="24"/>
                      <w:szCs w:val="24"/>
                    </w:rPr>
                    <w:t>10645.8</w:t>
                  </w:r>
                </w:p>
              </w:tc>
              <w:tc>
                <w:tcPr>
                  <w:tcW w:w="630" w:type="dxa"/>
                  <w:tcBorders>
                    <w:top w:val="single" w:sz="4" w:space="0" w:color="auto"/>
                    <w:bottom w:val="single" w:sz="4" w:space="0" w:color="auto"/>
                  </w:tcBorders>
                  <w:noWrap/>
                  <w:hideMark/>
                </w:tcPr>
                <w:p w:rsidR="00996F2A" w:rsidRPr="0052022C" w:rsidRDefault="00996F2A" w:rsidP="00766248">
                  <w:pPr>
                    <w:bidi w:val="0"/>
                    <w:spacing w:line="360" w:lineRule="auto"/>
                    <w:ind w:hanging="108"/>
                    <w:jc w:val="both"/>
                    <w:rPr>
                      <w:rFonts w:asciiTheme="majorBidi" w:hAnsiTheme="majorBidi" w:cstheme="majorBidi"/>
                      <w:sz w:val="24"/>
                      <w:szCs w:val="24"/>
                    </w:rPr>
                  </w:pPr>
                  <w:r w:rsidRPr="0052022C">
                    <w:rPr>
                      <w:rFonts w:asciiTheme="majorBidi" w:hAnsiTheme="majorBidi" w:cstheme="majorBidi"/>
                      <w:sz w:val="24"/>
                      <w:szCs w:val="24"/>
                    </w:rPr>
                    <w:t>9881</w:t>
                  </w:r>
                </w:p>
              </w:tc>
              <w:tc>
                <w:tcPr>
                  <w:tcW w:w="1606" w:type="dxa"/>
                  <w:tcBorders>
                    <w:top w:val="single" w:sz="4" w:space="0" w:color="auto"/>
                    <w:bottom w:val="single" w:sz="4" w:space="0" w:color="auto"/>
                  </w:tcBorders>
                  <w:noWrap/>
                  <w:hideMark/>
                </w:tcPr>
                <w:p w:rsidR="00996F2A" w:rsidRPr="0052022C" w:rsidRDefault="00996F2A" w:rsidP="00766248">
                  <w:pPr>
                    <w:bidi w:val="0"/>
                    <w:spacing w:line="360" w:lineRule="auto"/>
                    <w:ind w:hanging="108"/>
                    <w:jc w:val="both"/>
                    <w:rPr>
                      <w:rFonts w:asciiTheme="majorBidi" w:hAnsiTheme="majorBidi" w:cstheme="majorBidi"/>
                      <w:sz w:val="24"/>
                      <w:szCs w:val="24"/>
                    </w:rPr>
                  </w:pPr>
                  <w:r w:rsidRPr="0052022C">
                    <w:rPr>
                      <w:rFonts w:asciiTheme="majorBidi" w:hAnsiTheme="majorBidi" w:cstheme="majorBidi"/>
                      <w:sz w:val="24"/>
                      <w:szCs w:val="24"/>
                    </w:rPr>
                    <w:t>9626</w:t>
                  </w:r>
                </w:p>
              </w:tc>
            </w:tr>
            <w:tr w:rsidR="003B1288" w:rsidRPr="0052022C" w:rsidTr="00766248">
              <w:trPr>
                <w:trHeight w:val="108"/>
              </w:trPr>
              <w:tc>
                <w:tcPr>
                  <w:tcW w:w="1728" w:type="dxa"/>
                  <w:tcBorders>
                    <w:top w:val="single" w:sz="4" w:space="0" w:color="auto"/>
                  </w:tcBorders>
                  <w:noWrap/>
                </w:tcPr>
                <w:p w:rsidR="003B1288" w:rsidRPr="0052022C" w:rsidRDefault="003B1288" w:rsidP="00766248">
                  <w:pPr>
                    <w:bidi w:val="0"/>
                    <w:spacing w:line="360" w:lineRule="auto"/>
                    <w:jc w:val="both"/>
                    <w:rPr>
                      <w:rFonts w:asciiTheme="majorBidi" w:hAnsiTheme="majorBidi" w:cstheme="majorBidi"/>
                      <w:sz w:val="24"/>
                      <w:szCs w:val="24"/>
                    </w:rPr>
                  </w:pPr>
                </w:p>
              </w:tc>
              <w:tc>
                <w:tcPr>
                  <w:tcW w:w="350" w:type="dxa"/>
                  <w:tcBorders>
                    <w:top w:val="single" w:sz="4" w:space="0" w:color="auto"/>
                  </w:tcBorders>
                </w:tcPr>
                <w:p w:rsidR="003B1288" w:rsidRPr="0052022C" w:rsidRDefault="003B1288" w:rsidP="00766248">
                  <w:pPr>
                    <w:bidi w:val="0"/>
                    <w:spacing w:line="360" w:lineRule="auto"/>
                    <w:jc w:val="both"/>
                    <w:rPr>
                      <w:rFonts w:asciiTheme="majorBidi" w:hAnsiTheme="majorBidi" w:cstheme="majorBidi"/>
                      <w:sz w:val="24"/>
                      <w:szCs w:val="24"/>
                    </w:rPr>
                  </w:pPr>
                </w:p>
              </w:tc>
              <w:tc>
                <w:tcPr>
                  <w:tcW w:w="1069" w:type="dxa"/>
                  <w:tcBorders>
                    <w:top w:val="single" w:sz="4" w:space="0" w:color="auto"/>
                  </w:tcBorders>
                  <w:noWrap/>
                </w:tcPr>
                <w:p w:rsidR="003B1288" w:rsidRPr="0052022C" w:rsidRDefault="003B1288" w:rsidP="00766248">
                  <w:pPr>
                    <w:bidi w:val="0"/>
                    <w:spacing w:line="360" w:lineRule="auto"/>
                    <w:jc w:val="both"/>
                    <w:rPr>
                      <w:rFonts w:asciiTheme="majorBidi" w:hAnsiTheme="majorBidi" w:cstheme="majorBidi"/>
                      <w:sz w:val="24"/>
                      <w:szCs w:val="24"/>
                    </w:rPr>
                  </w:pPr>
                </w:p>
              </w:tc>
              <w:tc>
                <w:tcPr>
                  <w:tcW w:w="450" w:type="dxa"/>
                  <w:tcBorders>
                    <w:top w:val="single" w:sz="4" w:space="0" w:color="auto"/>
                  </w:tcBorders>
                </w:tcPr>
                <w:p w:rsidR="003B1288" w:rsidRPr="0052022C" w:rsidRDefault="003B1288" w:rsidP="00766248">
                  <w:pPr>
                    <w:bidi w:val="0"/>
                    <w:spacing w:line="360" w:lineRule="auto"/>
                    <w:jc w:val="both"/>
                    <w:rPr>
                      <w:rFonts w:asciiTheme="majorBidi" w:hAnsiTheme="majorBidi" w:cstheme="majorBidi"/>
                      <w:sz w:val="24"/>
                      <w:szCs w:val="24"/>
                    </w:rPr>
                  </w:pPr>
                </w:p>
              </w:tc>
              <w:tc>
                <w:tcPr>
                  <w:tcW w:w="941" w:type="dxa"/>
                  <w:tcBorders>
                    <w:top w:val="single" w:sz="4" w:space="0" w:color="auto"/>
                  </w:tcBorders>
                  <w:noWrap/>
                </w:tcPr>
                <w:p w:rsidR="003B1288" w:rsidRPr="0052022C" w:rsidRDefault="003B1288" w:rsidP="00766248">
                  <w:pPr>
                    <w:bidi w:val="0"/>
                    <w:spacing w:line="360" w:lineRule="auto"/>
                    <w:ind w:hanging="108"/>
                    <w:jc w:val="both"/>
                    <w:rPr>
                      <w:rFonts w:asciiTheme="majorBidi" w:hAnsiTheme="majorBidi" w:cstheme="majorBidi"/>
                      <w:sz w:val="24"/>
                      <w:szCs w:val="24"/>
                    </w:rPr>
                  </w:pPr>
                </w:p>
              </w:tc>
              <w:tc>
                <w:tcPr>
                  <w:tcW w:w="1039" w:type="dxa"/>
                  <w:tcBorders>
                    <w:top w:val="single" w:sz="4" w:space="0" w:color="auto"/>
                  </w:tcBorders>
                  <w:noWrap/>
                </w:tcPr>
                <w:p w:rsidR="003B1288" w:rsidRPr="0052022C" w:rsidRDefault="003B1288" w:rsidP="00766248">
                  <w:pPr>
                    <w:bidi w:val="0"/>
                    <w:spacing w:line="360" w:lineRule="auto"/>
                    <w:jc w:val="both"/>
                    <w:rPr>
                      <w:rFonts w:asciiTheme="majorBidi" w:hAnsiTheme="majorBidi" w:cstheme="majorBidi"/>
                      <w:sz w:val="24"/>
                      <w:szCs w:val="24"/>
                    </w:rPr>
                  </w:pPr>
                </w:p>
              </w:tc>
              <w:tc>
                <w:tcPr>
                  <w:tcW w:w="1350" w:type="dxa"/>
                  <w:tcBorders>
                    <w:top w:val="single" w:sz="4" w:space="0" w:color="auto"/>
                  </w:tcBorders>
                  <w:noWrap/>
                </w:tcPr>
                <w:p w:rsidR="003B1288" w:rsidRPr="0052022C" w:rsidRDefault="003B1288" w:rsidP="00766248">
                  <w:pPr>
                    <w:bidi w:val="0"/>
                    <w:spacing w:line="360" w:lineRule="auto"/>
                    <w:ind w:right="-274" w:hanging="32"/>
                    <w:jc w:val="both"/>
                    <w:rPr>
                      <w:rFonts w:asciiTheme="majorBidi" w:hAnsiTheme="majorBidi" w:cstheme="majorBidi"/>
                      <w:sz w:val="24"/>
                      <w:szCs w:val="24"/>
                    </w:rPr>
                  </w:pPr>
                </w:p>
              </w:tc>
              <w:tc>
                <w:tcPr>
                  <w:tcW w:w="900" w:type="dxa"/>
                  <w:tcBorders>
                    <w:top w:val="single" w:sz="4" w:space="0" w:color="auto"/>
                  </w:tcBorders>
                  <w:noWrap/>
                </w:tcPr>
                <w:p w:rsidR="003B1288" w:rsidRPr="0052022C" w:rsidRDefault="003B1288" w:rsidP="00766248">
                  <w:pPr>
                    <w:bidi w:val="0"/>
                    <w:spacing w:line="360" w:lineRule="auto"/>
                    <w:ind w:hanging="108"/>
                    <w:jc w:val="both"/>
                    <w:rPr>
                      <w:rFonts w:asciiTheme="majorBidi" w:hAnsiTheme="majorBidi" w:cstheme="majorBidi"/>
                      <w:sz w:val="24"/>
                      <w:szCs w:val="24"/>
                    </w:rPr>
                  </w:pPr>
                </w:p>
              </w:tc>
              <w:tc>
                <w:tcPr>
                  <w:tcW w:w="630" w:type="dxa"/>
                  <w:tcBorders>
                    <w:top w:val="single" w:sz="4" w:space="0" w:color="auto"/>
                  </w:tcBorders>
                  <w:noWrap/>
                </w:tcPr>
                <w:p w:rsidR="003B1288" w:rsidRPr="0052022C" w:rsidRDefault="003B1288" w:rsidP="00766248">
                  <w:pPr>
                    <w:bidi w:val="0"/>
                    <w:spacing w:line="360" w:lineRule="auto"/>
                    <w:ind w:hanging="108"/>
                    <w:jc w:val="both"/>
                    <w:rPr>
                      <w:rFonts w:asciiTheme="majorBidi" w:hAnsiTheme="majorBidi" w:cstheme="majorBidi"/>
                      <w:sz w:val="24"/>
                      <w:szCs w:val="24"/>
                    </w:rPr>
                  </w:pPr>
                </w:p>
              </w:tc>
              <w:tc>
                <w:tcPr>
                  <w:tcW w:w="1606" w:type="dxa"/>
                  <w:tcBorders>
                    <w:top w:val="single" w:sz="4" w:space="0" w:color="auto"/>
                  </w:tcBorders>
                  <w:noWrap/>
                </w:tcPr>
                <w:p w:rsidR="003B1288" w:rsidRPr="0052022C" w:rsidRDefault="003B1288" w:rsidP="00766248">
                  <w:pPr>
                    <w:bidi w:val="0"/>
                    <w:spacing w:line="360" w:lineRule="auto"/>
                    <w:ind w:hanging="108"/>
                    <w:jc w:val="both"/>
                    <w:rPr>
                      <w:rFonts w:asciiTheme="majorBidi" w:hAnsiTheme="majorBidi" w:cstheme="majorBidi"/>
                      <w:sz w:val="24"/>
                      <w:szCs w:val="24"/>
                    </w:rPr>
                  </w:pPr>
                </w:p>
              </w:tc>
            </w:tr>
          </w:tbl>
          <w:p w:rsidR="007632BD" w:rsidRPr="0052022C" w:rsidRDefault="007632BD" w:rsidP="004C5FE4">
            <w:pPr>
              <w:bidi w:val="0"/>
              <w:spacing w:line="360" w:lineRule="auto"/>
              <w:jc w:val="both"/>
              <w:rPr>
                <w:rFonts w:asciiTheme="majorBidi" w:hAnsiTheme="majorBidi" w:cstheme="majorBidi"/>
                <w:color w:val="000000"/>
                <w:sz w:val="24"/>
                <w:szCs w:val="24"/>
              </w:rPr>
            </w:pPr>
          </w:p>
        </w:tc>
        <w:tc>
          <w:tcPr>
            <w:tcW w:w="240" w:type="dxa"/>
            <w:tcBorders>
              <w:top w:val="nil"/>
              <w:left w:val="nil"/>
              <w:bottom w:val="nil"/>
              <w:right w:val="nil"/>
            </w:tcBorders>
            <w:shd w:val="clear" w:color="auto" w:fill="auto"/>
            <w:noWrap/>
            <w:vAlign w:val="bottom"/>
          </w:tcPr>
          <w:p w:rsidR="007632BD" w:rsidRPr="0052022C" w:rsidRDefault="007632BD" w:rsidP="00BC6790">
            <w:pPr>
              <w:bidi w:val="0"/>
              <w:spacing w:line="360" w:lineRule="auto"/>
              <w:jc w:val="both"/>
              <w:rPr>
                <w:rFonts w:asciiTheme="majorBidi" w:hAnsiTheme="majorBidi" w:cstheme="majorBidi"/>
                <w:color w:val="000000"/>
                <w:sz w:val="24"/>
                <w:szCs w:val="24"/>
              </w:rPr>
            </w:pPr>
          </w:p>
        </w:tc>
      </w:tr>
    </w:tbl>
    <w:p w:rsidR="0063330A" w:rsidRDefault="0063330A" w:rsidP="0063330A">
      <w:pPr>
        <w:bidi w:val="0"/>
        <w:spacing w:line="360" w:lineRule="auto"/>
        <w:jc w:val="both"/>
        <w:rPr>
          <w:sz w:val="24"/>
          <w:szCs w:val="24"/>
        </w:rPr>
      </w:pPr>
      <w:bookmarkStart w:id="44" w:name="_Toc59791709"/>
      <w:bookmarkStart w:id="45" w:name="_Toc59791822"/>
      <w:bookmarkStart w:id="46" w:name="_Toc59793405"/>
    </w:p>
    <w:p w:rsidR="006241FC" w:rsidRPr="00AC6F41" w:rsidRDefault="00B023D3" w:rsidP="00711574">
      <w:pPr>
        <w:bidi w:val="0"/>
        <w:spacing w:line="360" w:lineRule="auto"/>
        <w:jc w:val="both"/>
        <w:rPr>
          <w:sz w:val="24"/>
          <w:szCs w:val="24"/>
          <w:rtl/>
        </w:rPr>
      </w:pPr>
      <w:r w:rsidRPr="00AC6F41">
        <w:rPr>
          <w:sz w:val="24"/>
          <w:szCs w:val="24"/>
        </w:rPr>
        <w:t>Table 8</w:t>
      </w:r>
      <w:r w:rsidRPr="00AC6F41">
        <w:rPr>
          <w:rFonts w:hint="cs"/>
          <w:sz w:val="24"/>
          <w:szCs w:val="24"/>
          <w:rtl/>
        </w:rPr>
        <w:t xml:space="preserve"> </w:t>
      </w:r>
      <w:r w:rsidR="00415863" w:rsidRPr="00AC6F41">
        <w:rPr>
          <w:sz w:val="24"/>
          <w:szCs w:val="24"/>
        </w:rPr>
        <w:t>also shows that the cost of producing 1 kg of CNDs in this project is eq</w:t>
      </w:r>
      <w:r w:rsidR="00173297">
        <w:rPr>
          <w:sz w:val="24"/>
          <w:szCs w:val="24"/>
        </w:rPr>
        <w:t xml:space="preserve">ual </w:t>
      </w:r>
      <w:r w:rsidR="00173297">
        <w:rPr>
          <w:rFonts w:hint="cs"/>
          <w:sz w:val="24"/>
          <w:szCs w:val="24"/>
          <w:rtl/>
        </w:rPr>
        <w:t>$</w:t>
      </w:r>
      <w:r w:rsidR="00173297" w:rsidRPr="00173297">
        <w:rPr>
          <w:sz w:val="24"/>
          <w:szCs w:val="24"/>
          <w:rtl/>
        </w:rPr>
        <w:t>85593.1</w:t>
      </w:r>
      <w:r w:rsidR="00173297">
        <w:rPr>
          <w:rFonts w:hint="cs"/>
          <w:sz w:val="24"/>
          <w:szCs w:val="24"/>
          <w:rtl/>
        </w:rPr>
        <w:t xml:space="preserve"> </w:t>
      </w:r>
      <w:r w:rsidR="00415863" w:rsidRPr="00AC6F41">
        <w:rPr>
          <w:sz w:val="24"/>
          <w:szCs w:val="24"/>
        </w:rPr>
        <w:t xml:space="preserve"> </w:t>
      </w:r>
      <w:r w:rsidR="00711574">
        <w:rPr>
          <w:sz w:val="24"/>
          <w:szCs w:val="24"/>
        </w:rPr>
        <w:t>t</w:t>
      </w:r>
      <w:r w:rsidR="00711574" w:rsidRPr="00711574">
        <w:rPr>
          <w:sz w:val="24"/>
          <w:szCs w:val="24"/>
        </w:rPr>
        <w:t>ha</w:t>
      </w:r>
      <w:r w:rsidR="00711574">
        <w:rPr>
          <w:sz w:val="24"/>
          <w:szCs w:val="24"/>
        </w:rPr>
        <w:t>t is equivalent to 275609.8 ILS</w:t>
      </w:r>
      <w:r w:rsidR="00173297">
        <w:rPr>
          <w:sz w:val="24"/>
          <w:szCs w:val="24"/>
        </w:rPr>
        <w:t>.</w:t>
      </w:r>
      <w:r w:rsidR="00711574">
        <w:rPr>
          <w:sz w:val="24"/>
          <w:szCs w:val="24"/>
        </w:rPr>
        <w:t xml:space="preserve"> </w:t>
      </w:r>
      <w:r w:rsidR="0060627B" w:rsidRPr="00AC6F41">
        <w:rPr>
          <w:sz w:val="24"/>
          <w:szCs w:val="24"/>
        </w:rPr>
        <w:t>It is assumed that the selling price of 1 kg CNDs is twice the cost of</w:t>
      </w:r>
      <w:r w:rsidR="003C033A" w:rsidRPr="00AC6F41">
        <w:rPr>
          <w:rFonts w:hint="cs"/>
          <w:sz w:val="24"/>
          <w:szCs w:val="24"/>
          <w:rtl/>
        </w:rPr>
        <w:t xml:space="preserve">  </w:t>
      </w:r>
      <w:r w:rsidR="00415863" w:rsidRPr="00AC6F41">
        <w:rPr>
          <w:sz w:val="24"/>
          <w:szCs w:val="24"/>
        </w:rPr>
        <w:t xml:space="preserve">production, </w:t>
      </w:r>
      <w:r w:rsidR="00CB3256" w:rsidRPr="00AC6F41">
        <w:rPr>
          <w:sz w:val="24"/>
          <w:szCs w:val="24"/>
        </w:rPr>
        <w:t>that would be</w:t>
      </w:r>
      <w:r w:rsidR="0071774F">
        <w:rPr>
          <w:sz w:val="24"/>
          <w:szCs w:val="24"/>
        </w:rPr>
        <w:t xml:space="preserve"> about </w:t>
      </w:r>
      <w:r w:rsidR="00711574">
        <w:rPr>
          <w:sz w:val="24"/>
          <w:szCs w:val="24"/>
        </w:rPr>
        <w:t>551219.6</w:t>
      </w:r>
      <w:r w:rsidR="0060627B" w:rsidRPr="00AC6F41">
        <w:rPr>
          <w:sz w:val="24"/>
          <w:szCs w:val="24"/>
        </w:rPr>
        <w:t xml:space="preserve"> </w:t>
      </w:r>
      <w:r w:rsidR="00711574">
        <w:rPr>
          <w:sz w:val="24"/>
          <w:szCs w:val="24"/>
        </w:rPr>
        <w:t>ILS</w:t>
      </w:r>
      <w:r w:rsidR="0060627B" w:rsidRPr="00AC6F41">
        <w:rPr>
          <w:sz w:val="24"/>
          <w:szCs w:val="24"/>
        </w:rPr>
        <w:t>, t</w:t>
      </w:r>
      <w:r w:rsidR="00415863" w:rsidRPr="00AC6F41">
        <w:rPr>
          <w:sz w:val="24"/>
          <w:szCs w:val="24"/>
        </w:rPr>
        <w:t xml:space="preserve">his price </w:t>
      </w:r>
      <w:r w:rsidR="0060627B" w:rsidRPr="00AC6F41">
        <w:rPr>
          <w:sz w:val="24"/>
          <w:szCs w:val="24"/>
        </w:rPr>
        <w:t>still</w:t>
      </w:r>
      <w:r w:rsidR="00415863" w:rsidRPr="00AC6F41">
        <w:rPr>
          <w:sz w:val="24"/>
          <w:szCs w:val="24"/>
        </w:rPr>
        <w:t xml:space="preserve"> very low in </w:t>
      </w:r>
      <w:r w:rsidR="003C033A" w:rsidRPr="00AC6F41">
        <w:rPr>
          <w:sz w:val="24"/>
          <w:szCs w:val="24"/>
        </w:rPr>
        <w:t xml:space="preserve">comparison </w:t>
      </w:r>
      <w:r w:rsidR="00415863" w:rsidRPr="00AC6F41">
        <w:rPr>
          <w:sz w:val="24"/>
          <w:szCs w:val="24"/>
        </w:rPr>
        <w:t xml:space="preserve">to its global price. For example, the Israeli company MeRck sells 10 ml of CNDs with a concentration of </w:t>
      </w:r>
      <w:r w:rsidR="0060627B" w:rsidRPr="00AC6F41">
        <w:rPr>
          <w:sz w:val="24"/>
          <w:szCs w:val="24"/>
        </w:rPr>
        <w:t xml:space="preserve"> </w:t>
      </w:r>
      <w:r w:rsidR="00415863" w:rsidRPr="00AC6F41">
        <w:rPr>
          <w:sz w:val="24"/>
          <w:szCs w:val="24"/>
        </w:rPr>
        <w:t xml:space="preserve">0.2% at a price </w:t>
      </w:r>
      <w:r w:rsidR="0060627B" w:rsidRPr="00AC6F41">
        <w:rPr>
          <w:sz w:val="24"/>
          <w:szCs w:val="24"/>
        </w:rPr>
        <w:t xml:space="preserve">of </w:t>
      </w:r>
      <w:r w:rsidR="00415863" w:rsidRPr="00AC6F41">
        <w:rPr>
          <w:sz w:val="24"/>
          <w:szCs w:val="24"/>
        </w:rPr>
        <w:t xml:space="preserve"> 908</w:t>
      </w:r>
      <w:r w:rsidR="0060627B" w:rsidRPr="00AC6F41">
        <w:rPr>
          <w:sz w:val="24"/>
          <w:szCs w:val="24"/>
        </w:rPr>
        <w:t xml:space="preserve"> ILS. That means, </w:t>
      </w:r>
      <w:r w:rsidR="00173297">
        <w:rPr>
          <w:sz w:val="24"/>
          <w:szCs w:val="24"/>
        </w:rPr>
        <w:t>1kg of CNDs is worth 45.4 million</w:t>
      </w:r>
      <w:r w:rsidR="0071774F">
        <w:rPr>
          <w:sz w:val="24"/>
          <w:szCs w:val="24"/>
        </w:rPr>
        <w:t xml:space="preserve"> I</w:t>
      </w:r>
      <w:r w:rsidR="00711574">
        <w:rPr>
          <w:sz w:val="24"/>
          <w:szCs w:val="24"/>
        </w:rPr>
        <w:t>LS</w:t>
      </w:r>
      <w:r w:rsidR="00415863" w:rsidRPr="00AC6F41">
        <w:rPr>
          <w:sz w:val="24"/>
          <w:szCs w:val="24"/>
        </w:rPr>
        <w:t xml:space="preserve">. This is a very high price and can be described as fictional compared to the initial price that </w:t>
      </w:r>
      <w:r w:rsidR="003C033A" w:rsidRPr="00AC6F41">
        <w:rPr>
          <w:sz w:val="24"/>
          <w:szCs w:val="24"/>
        </w:rPr>
        <w:t>was set</w:t>
      </w:r>
      <w:r w:rsidR="00415863" w:rsidRPr="00AC6F41">
        <w:rPr>
          <w:sz w:val="24"/>
          <w:szCs w:val="24"/>
        </w:rPr>
        <w:t xml:space="preserve"> to 1 kg of CNDs produced </w:t>
      </w:r>
      <w:r w:rsidR="003C033A" w:rsidRPr="00AC6F41">
        <w:rPr>
          <w:sz w:val="24"/>
          <w:szCs w:val="24"/>
        </w:rPr>
        <w:t>using the process described in this study</w:t>
      </w:r>
      <w:r w:rsidR="00415863" w:rsidRPr="00AC6F41">
        <w:rPr>
          <w:sz w:val="24"/>
          <w:szCs w:val="24"/>
          <w:rtl/>
        </w:rPr>
        <w:t>.</w:t>
      </w:r>
      <w:bookmarkEnd w:id="44"/>
      <w:bookmarkEnd w:id="45"/>
      <w:bookmarkEnd w:id="46"/>
    </w:p>
    <w:p w:rsidR="007C4043" w:rsidRDefault="00EC5A0C" w:rsidP="00CB3256">
      <w:pPr>
        <w:bidi w:val="0"/>
        <w:spacing w:line="360" w:lineRule="auto"/>
        <w:jc w:val="both"/>
        <w:rPr>
          <w:sz w:val="24"/>
          <w:szCs w:val="24"/>
        </w:rPr>
      </w:pPr>
      <w:r w:rsidRPr="00EC5A0C">
        <w:rPr>
          <w:sz w:val="24"/>
          <w:szCs w:val="24"/>
        </w:rPr>
        <w:t xml:space="preserve">As for eBay, CNDs are sold at a price of 112.54 ILS per each 15 ml, that means a kilogram would be sold for about 5.6 million ILS, which is still very expensive. According to the </w:t>
      </w:r>
      <w:r w:rsidRPr="00711574">
        <w:rPr>
          <w:sz w:val="24"/>
          <w:szCs w:val="24"/>
        </w:rPr>
        <w:t>selling prices obtained from both MeRck and eBay websites, the global price range of CNDs can be considered as (5- 46) million ILS, while the suggested selling price of CNDs produced by processing olive solid waste, using the previously mentioned synthesis pro</w:t>
      </w:r>
      <w:r w:rsidR="00711574" w:rsidRPr="00711574">
        <w:rPr>
          <w:sz w:val="24"/>
          <w:szCs w:val="24"/>
        </w:rPr>
        <w:t>cess, is around 551219.6 ILS</w:t>
      </w:r>
      <w:r w:rsidRPr="00711574">
        <w:rPr>
          <w:sz w:val="24"/>
          <w:szCs w:val="24"/>
        </w:rPr>
        <w:t>. This product is therefore considered with low cost, as its selling price is much lower than the minimum international range of 5 million ILS, and it will remain so even if it is sold with a higher profit margin.</w:t>
      </w:r>
    </w:p>
    <w:p w:rsidR="00EB1DFE" w:rsidRDefault="00EB1DFE" w:rsidP="00EB1DFE">
      <w:pPr>
        <w:bidi w:val="0"/>
        <w:spacing w:line="360" w:lineRule="auto"/>
        <w:jc w:val="both"/>
        <w:rPr>
          <w:sz w:val="24"/>
          <w:szCs w:val="24"/>
          <w:rtl/>
        </w:rPr>
      </w:pPr>
    </w:p>
    <w:p w:rsidR="00DF48B3" w:rsidRDefault="00DF48B3" w:rsidP="00DF48B3">
      <w:pPr>
        <w:bidi w:val="0"/>
        <w:spacing w:line="360" w:lineRule="auto"/>
        <w:jc w:val="both"/>
        <w:rPr>
          <w:sz w:val="24"/>
          <w:szCs w:val="24"/>
          <w:rtl/>
        </w:rPr>
      </w:pPr>
    </w:p>
    <w:p w:rsidR="00DF48B3" w:rsidRDefault="00DF48B3" w:rsidP="00DF48B3">
      <w:pPr>
        <w:bidi w:val="0"/>
        <w:spacing w:line="360" w:lineRule="auto"/>
        <w:jc w:val="both"/>
        <w:rPr>
          <w:sz w:val="24"/>
          <w:szCs w:val="24"/>
          <w:rtl/>
        </w:rPr>
      </w:pPr>
    </w:p>
    <w:p w:rsidR="00DF48B3" w:rsidRPr="00711574" w:rsidRDefault="00DF48B3" w:rsidP="00DF48B3">
      <w:pPr>
        <w:bidi w:val="0"/>
        <w:spacing w:line="360" w:lineRule="auto"/>
        <w:jc w:val="both"/>
        <w:rPr>
          <w:sz w:val="24"/>
          <w:szCs w:val="24"/>
        </w:rPr>
      </w:pPr>
    </w:p>
    <w:p w:rsidR="004F2ADC" w:rsidRPr="00996F2A" w:rsidRDefault="00957D51" w:rsidP="000E4F16">
      <w:pPr>
        <w:pStyle w:val="1"/>
        <w:numPr>
          <w:ilvl w:val="0"/>
          <w:numId w:val="18"/>
        </w:numPr>
        <w:ind w:left="426"/>
        <w:rPr>
          <w:b w:val="0"/>
          <w:bCs/>
          <w:sz w:val="28"/>
          <w:szCs w:val="28"/>
        </w:rPr>
      </w:pPr>
      <w:bookmarkStart w:id="47" w:name="_Toc60167223"/>
      <w:r w:rsidRPr="00996F2A">
        <w:rPr>
          <w:bCs/>
          <w:sz w:val="28"/>
          <w:szCs w:val="28"/>
        </w:rPr>
        <w:t>Conclusion</w:t>
      </w:r>
      <w:bookmarkEnd w:id="47"/>
    </w:p>
    <w:p w:rsidR="004E5EE7" w:rsidRPr="004E5EE7" w:rsidRDefault="004E5EE7" w:rsidP="00996F2A">
      <w:pPr>
        <w:pStyle w:val="1"/>
        <w:ind w:left="720" w:hanging="180"/>
      </w:pPr>
    </w:p>
    <w:p w:rsidR="0052022C" w:rsidRPr="00DF48B3" w:rsidRDefault="00DF48B3" w:rsidP="00DF48B3">
      <w:pPr>
        <w:bidi w:val="0"/>
        <w:spacing w:line="360" w:lineRule="auto"/>
        <w:jc w:val="both"/>
        <w:rPr>
          <w:sz w:val="24"/>
          <w:szCs w:val="24"/>
        </w:rPr>
      </w:pPr>
      <w:r w:rsidRPr="00DF48B3">
        <w:rPr>
          <w:sz w:val="24"/>
          <w:szCs w:val="24"/>
        </w:rPr>
        <w:t>In this study, the life cycle environmental impacts of utilizing olive pomace, which is created as a result of olive oil production, were estimated. Open LCA software and CML2001 method were used. Three different scenarios were compared which are the synthesis of CNDs, biofuel pellets and compost from olive pomace, at which a gate-to-gate approach was employed. The calculated normalized impact scores showed that CNDs synthesis scenario is the most influential one in terms of climate change and photochemical oxidation due to phenol, carbon dioxide and carbon monoxide emissions, while in terms of human toxicity, acidification and eutrophication, compost synthesis scenario is the one associated with the largest environmental damage due to ammonia gas emissions. Also, the scenario involving fuel pellet production turned out to have the lower environmental impacts. While on the other hand, the compost synthesis is the one with the highest environmental impact, meaning that CNDs synthesis process lies in between. In this study, the estimated cost of producing 1kg of CNDs was equal to $ 9626.1, while when searching for the global price, every 10 ml CNDs are sold at about $ 281.48. From that, we can note that if the product in our study was sold at this price, the interest would be excellent and exceeds by far any other treatment processes. Also, it is possible to sell the product at a bit lower price, which would make it more economical and preferable to consumers.</w:t>
      </w:r>
    </w:p>
    <w:p w:rsidR="00AC6F41" w:rsidRDefault="00AC6F41" w:rsidP="00AC6F41">
      <w:pPr>
        <w:bidi w:val="0"/>
        <w:spacing w:line="360" w:lineRule="auto"/>
        <w:jc w:val="both"/>
        <w:rPr>
          <w:rFonts w:asciiTheme="majorBidi" w:hAnsiTheme="majorBidi" w:cstheme="majorBidi"/>
          <w:sz w:val="24"/>
          <w:szCs w:val="24"/>
        </w:rPr>
      </w:pPr>
    </w:p>
    <w:p w:rsidR="0071774F" w:rsidRDefault="0071774F" w:rsidP="0071774F">
      <w:pPr>
        <w:bidi w:val="0"/>
        <w:spacing w:line="360" w:lineRule="auto"/>
        <w:jc w:val="both"/>
        <w:rPr>
          <w:rFonts w:asciiTheme="majorBidi" w:hAnsiTheme="majorBidi" w:cstheme="majorBidi"/>
          <w:sz w:val="24"/>
          <w:szCs w:val="24"/>
        </w:rPr>
      </w:pPr>
    </w:p>
    <w:p w:rsidR="00711574" w:rsidRDefault="00711574" w:rsidP="00711574">
      <w:pPr>
        <w:bidi w:val="0"/>
        <w:spacing w:line="360" w:lineRule="auto"/>
        <w:jc w:val="both"/>
        <w:rPr>
          <w:rFonts w:asciiTheme="majorBidi" w:hAnsiTheme="majorBidi" w:cstheme="majorBidi"/>
          <w:sz w:val="24"/>
          <w:szCs w:val="24"/>
        </w:rPr>
      </w:pPr>
    </w:p>
    <w:p w:rsidR="00711574" w:rsidRDefault="00711574" w:rsidP="00711574">
      <w:pPr>
        <w:bidi w:val="0"/>
        <w:spacing w:line="360" w:lineRule="auto"/>
        <w:jc w:val="both"/>
        <w:rPr>
          <w:rFonts w:asciiTheme="majorBidi" w:hAnsiTheme="majorBidi" w:cstheme="majorBidi"/>
          <w:sz w:val="24"/>
          <w:szCs w:val="24"/>
          <w:rtl/>
        </w:rPr>
      </w:pPr>
    </w:p>
    <w:p w:rsidR="00DF48B3" w:rsidRDefault="00DF48B3" w:rsidP="00DF48B3">
      <w:pPr>
        <w:bidi w:val="0"/>
        <w:spacing w:line="360" w:lineRule="auto"/>
        <w:jc w:val="both"/>
        <w:rPr>
          <w:rFonts w:asciiTheme="majorBidi" w:hAnsiTheme="majorBidi" w:cstheme="majorBidi"/>
          <w:sz w:val="24"/>
          <w:szCs w:val="24"/>
          <w:rtl/>
        </w:rPr>
      </w:pPr>
    </w:p>
    <w:p w:rsidR="00DF48B3" w:rsidRDefault="00DF48B3" w:rsidP="00DF48B3">
      <w:pPr>
        <w:bidi w:val="0"/>
        <w:spacing w:line="360" w:lineRule="auto"/>
        <w:jc w:val="both"/>
        <w:rPr>
          <w:rFonts w:asciiTheme="majorBidi" w:hAnsiTheme="majorBidi" w:cstheme="majorBidi"/>
          <w:sz w:val="24"/>
          <w:szCs w:val="24"/>
          <w:rtl/>
        </w:rPr>
      </w:pPr>
    </w:p>
    <w:p w:rsidR="00DF48B3" w:rsidRDefault="00DF48B3" w:rsidP="00DF48B3">
      <w:pPr>
        <w:bidi w:val="0"/>
        <w:spacing w:line="360" w:lineRule="auto"/>
        <w:jc w:val="both"/>
        <w:rPr>
          <w:rFonts w:asciiTheme="majorBidi" w:hAnsiTheme="majorBidi" w:cstheme="majorBidi"/>
          <w:sz w:val="24"/>
          <w:szCs w:val="24"/>
          <w:rtl/>
        </w:rPr>
      </w:pPr>
    </w:p>
    <w:p w:rsidR="00DF48B3" w:rsidRDefault="00DF48B3" w:rsidP="00DF48B3">
      <w:pPr>
        <w:bidi w:val="0"/>
        <w:spacing w:line="360" w:lineRule="auto"/>
        <w:jc w:val="both"/>
        <w:rPr>
          <w:rFonts w:asciiTheme="majorBidi" w:hAnsiTheme="majorBidi" w:cstheme="majorBidi"/>
          <w:sz w:val="24"/>
          <w:szCs w:val="24"/>
        </w:rPr>
      </w:pPr>
    </w:p>
    <w:p w:rsidR="002A491B" w:rsidRDefault="002A491B" w:rsidP="002A491B">
      <w:pPr>
        <w:bidi w:val="0"/>
        <w:spacing w:line="360" w:lineRule="auto"/>
        <w:jc w:val="both"/>
        <w:rPr>
          <w:rFonts w:asciiTheme="majorBidi" w:hAnsiTheme="majorBidi" w:cstheme="majorBidi"/>
          <w:sz w:val="24"/>
          <w:szCs w:val="24"/>
        </w:rPr>
      </w:pPr>
    </w:p>
    <w:p w:rsidR="002A491B" w:rsidRDefault="002A491B" w:rsidP="002A491B">
      <w:pPr>
        <w:bidi w:val="0"/>
        <w:spacing w:line="360" w:lineRule="auto"/>
        <w:jc w:val="both"/>
        <w:rPr>
          <w:rFonts w:asciiTheme="majorBidi" w:hAnsiTheme="majorBidi" w:cstheme="majorBidi"/>
          <w:sz w:val="24"/>
          <w:szCs w:val="24"/>
        </w:rPr>
      </w:pPr>
    </w:p>
    <w:p w:rsidR="002A491B" w:rsidRDefault="002A491B" w:rsidP="002A491B">
      <w:pPr>
        <w:bidi w:val="0"/>
        <w:spacing w:line="360" w:lineRule="auto"/>
        <w:jc w:val="both"/>
        <w:rPr>
          <w:rFonts w:asciiTheme="majorBidi" w:hAnsiTheme="majorBidi" w:cstheme="majorBidi"/>
          <w:sz w:val="24"/>
          <w:szCs w:val="24"/>
        </w:rPr>
      </w:pPr>
    </w:p>
    <w:p w:rsidR="00423043" w:rsidRDefault="00423043" w:rsidP="00423043">
      <w:pPr>
        <w:bidi w:val="0"/>
        <w:spacing w:line="360" w:lineRule="auto"/>
        <w:jc w:val="both"/>
        <w:rPr>
          <w:rFonts w:asciiTheme="majorBidi" w:hAnsiTheme="majorBidi" w:cstheme="majorBidi"/>
          <w:sz w:val="24"/>
          <w:szCs w:val="24"/>
        </w:rPr>
      </w:pPr>
    </w:p>
    <w:p w:rsidR="00423043" w:rsidRDefault="00423043" w:rsidP="00423043">
      <w:pPr>
        <w:bidi w:val="0"/>
        <w:spacing w:line="360" w:lineRule="auto"/>
        <w:jc w:val="both"/>
        <w:rPr>
          <w:rFonts w:asciiTheme="majorBidi" w:hAnsiTheme="majorBidi" w:cstheme="majorBidi"/>
          <w:sz w:val="24"/>
          <w:szCs w:val="24"/>
          <w:rtl/>
        </w:rPr>
      </w:pPr>
    </w:p>
    <w:p w:rsidR="00CD1886" w:rsidRPr="00C613AE" w:rsidRDefault="00CD1886" w:rsidP="00CD1886">
      <w:pPr>
        <w:bidi w:val="0"/>
        <w:spacing w:line="360" w:lineRule="auto"/>
        <w:jc w:val="both"/>
        <w:rPr>
          <w:rFonts w:asciiTheme="majorBidi" w:hAnsiTheme="majorBidi" w:cstheme="majorBidi"/>
          <w:sz w:val="24"/>
          <w:szCs w:val="24"/>
        </w:rPr>
      </w:pPr>
    </w:p>
    <w:p w:rsidR="00E538FB" w:rsidRPr="002A491B" w:rsidRDefault="00C33873" w:rsidP="002A491B">
      <w:pPr>
        <w:pStyle w:val="1"/>
        <w:numPr>
          <w:ilvl w:val="0"/>
          <w:numId w:val="12"/>
        </w:numPr>
        <w:spacing w:line="360" w:lineRule="auto"/>
        <w:jc w:val="both"/>
        <w:rPr>
          <w:rFonts w:eastAsiaTheme="minorHAnsi"/>
          <w:szCs w:val="24"/>
        </w:rPr>
      </w:pPr>
      <w:bookmarkStart w:id="48" w:name="_Toc60167224"/>
      <w:r w:rsidRPr="002A491B">
        <w:rPr>
          <w:rFonts w:eastAsiaTheme="minorHAnsi"/>
          <w:szCs w:val="24"/>
        </w:rPr>
        <w:lastRenderedPageBreak/>
        <w:t>Reference:</w:t>
      </w:r>
      <w:bookmarkEnd w:id="48"/>
    </w:p>
    <w:p w:rsidR="00AC6F41" w:rsidRPr="002A491B" w:rsidRDefault="00AC6F41" w:rsidP="002A491B">
      <w:pPr>
        <w:pStyle w:val="1"/>
        <w:spacing w:line="360" w:lineRule="auto"/>
        <w:ind w:left="90"/>
        <w:jc w:val="both"/>
        <w:rPr>
          <w:rFonts w:eastAsiaTheme="minorHAnsi"/>
          <w:szCs w:val="24"/>
          <w:rtl/>
        </w:rPr>
      </w:pPr>
    </w:p>
    <w:p w:rsidR="004E2A74" w:rsidRPr="002A491B" w:rsidRDefault="009C25FD" w:rsidP="002A491B">
      <w:pPr>
        <w:bidi w:val="0"/>
        <w:spacing w:line="360" w:lineRule="auto"/>
        <w:ind w:left="720" w:hanging="720"/>
        <w:jc w:val="both"/>
        <w:rPr>
          <w:rFonts w:eastAsiaTheme="minorHAnsi"/>
          <w:noProof/>
          <w:sz w:val="24"/>
          <w:szCs w:val="24"/>
        </w:rPr>
      </w:pPr>
      <w:r w:rsidRPr="002A491B">
        <w:rPr>
          <w:rFonts w:asciiTheme="majorBidi" w:eastAsiaTheme="minorHAnsi" w:hAnsiTheme="majorBidi" w:cstheme="majorBidi"/>
          <w:sz w:val="24"/>
          <w:szCs w:val="24"/>
        </w:rPr>
        <w:fldChar w:fldCharType="begin"/>
      </w:r>
      <w:r w:rsidR="00E538FB" w:rsidRPr="002A491B">
        <w:rPr>
          <w:rFonts w:asciiTheme="majorBidi" w:eastAsiaTheme="minorHAnsi" w:hAnsiTheme="majorBidi" w:cstheme="majorBidi"/>
          <w:sz w:val="24"/>
          <w:szCs w:val="24"/>
        </w:rPr>
        <w:instrText xml:space="preserve"> ADDIN EN.REFLIST </w:instrText>
      </w:r>
      <w:r w:rsidRPr="002A491B">
        <w:rPr>
          <w:rFonts w:asciiTheme="majorBidi" w:eastAsiaTheme="minorHAnsi" w:hAnsiTheme="majorBidi" w:cstheme="majorBidi"/>
          <w:sz w:val="24"/>
          <w:szCs w:val="24"/>
        </w:rPr>
        <w:fldChar w:fldCharType="separate"/>
      </w:r>
      <w:bookmarkStart w:id="49" w:name="_ENREF_1"/>
      <w:r w:rsidR="004E2A74" w:rsidRPr="002A491B">
        <w:rPr>
          <w:rFonts w:eastAsiaTheme="minorHAnsi"/>
          <w:noProof/>
          <w:sz w:val="24"/>
          <w:szCs w:val="24"/>
        </w:rPr>
        <w:t>1.</w:t>
      </w:r>
      <w:r w:rsidR="004E2A74" w:rsidRPr="002A491B">
        <w:rPr>
          <w:rFonts w:eastAsiaTheme="minorHAnsi"/>
          <w:noProof/>
          <w:sz w:val="24"/>
          <w:szCs w:val="24"/>
        </w:rPr>
        <w:tab/>
        <w:t xml:space="preserve">Shen, L.-M. and J. Liu, </w:t>
      </w:r>
      <w:r w:rsidR="004E2A74" w:rsidRPr="002A491B">
        <w:rPr>
          <w:rFonts w:eastAsiaTheme="minorHAnsi"/>
          <w:i/>
          <w:noProof/>
          <w:sz w:val="24"/>
          <w:szCs w:val="24"/>
        </w:rPr>
        <w:t>New development in carbon quantum dots technical applications.</w:t>
      </w:r>
      <w:r w:rsidR="004E2A74" w:rsidRPr="002A491B">
        <w:rPr>
          <w:rFonts w:eastAsiaTheme="minorHAnsi"/>
          <w:noProof/>
          <w:sz w:val="24"/>
          <w:szCs w:val="24"/>
        </w:rPr>
        <w:t xml:space="preserve"> Talanta, 2016. </w:t>
      </w:r>
      <w:r w:rsidR="004E2A74" w:rsidRPr="002A491B">
        <w:rPr>
          <w:rFonts w:eastAsiaTheme="minorHAnsi"/>
          <w:b/>
          <w:noProof/>
          <w:sz w:val="24"/>
          <w:szCs w:val="24"/>
        </w:rPr>
        <w:t>156-157</w:t>
      </w:r>
      <w:r w:rsidR="004E2A74" w:rsidRPr="002A491B">
        <w:rPr>
          <w:rFonts w:eastAsiaTheme="minorHAnsi"/>
          <w:noProof/>
          <w:sz w:val="24"/>
          <w:szCs w:val="24"/>
        </w:rPr>
        <w:t>: p. 245-256.</w:t>
      </w:r>
      <w:bookmarkEnd w:id="49"/>
    </w:p>
    <w:p w:rsidR="004E2A74" w:rsidRPr="002A491B" w:rsidRDefault="004E2A74" w:rsidP="002A491B">
      <w:pPr>
        <w:bidi w:val="0"/>
        <w:spacing w:line="360" w:lineRule="auto"/>
        <w:ind w:left="720" w:hanging="720"/>
        <w:jc w:val="both"/>
        <w:rPr>
          <w:rFonts w:eastAsiaTheme="minorHAnsi"/>
          <w:noProof/>
          <w:sz w:val="24"/>
          <w:szCs w:val="24"/>
        </w:rPr>
      </w:pPr>
      <w:bookmarkStart w:id="50" w:name="_ENREF_2"/>
      <w:r w:rsidRPr="002A491B">
        <w:rPr>
          <w:rFonts w:eastAsiaTheme="minorHAnsi"/>
          <w:noProof/>
          <w:sz w:val="24"/>
          <w:szCs w:val="24"/>
        </w:rPr>
        <w:t>2.</w:t>
      </w:r>
      <w:r w:rsidRPr="002A491B">
        <w:rPr>
          <w:rFonts w:eastAsiaTheme="minorHAnsi"/>
          <w:noProof/>
          <w:sz w:val="24"/>
          <w:szCs w:val="24"/>
        </w:rPr>
        <w:tab/>
        <w:t xml:space="preserve">Das, R., R. Bandyopadhyay, and P. Pramanik, </w:t>
      </w:r>
      <w:r w:rsidRPr="002A491B">
        <w:rPr>
          <w:rFonts w:eastAsiaTheme="minorHAnsi"/>
          <w:i/>
          <w:noProof/>
          <w:sz w:val="24"/>
          <w:szCs w:val="24"/>
        </w:rPr>
        <w:t>Carbon quantum dots from natural resource: A review.</w:t>
      </w:r>
      <w:r w:rsidRPr="002A491B">
        <w:rPr>
          <w:rFonts w:eastAsiaTheme="minorHAnsi"/>
          <w:noProof/>
          <w:sz w:val="24"/>
          <w:szCs w:val="24"/>
        </w:rPr>
        <w:t xml:space="preserve"> Materials Today Chemistry, 2018. </w:t>
      </w:r>
      <w:r w:rsidRPr="002A491B">
        <w:rPr>
          <w:rFonts w:eastAsiaTheme="minorHAnsi"/>
          <w:b/>
          <w:noProof/>
          <w:sz w:val="24"/>
          <w:szCs w:val="24"/>
        </w:rPr>
        <w:t>8</w:t>
      </w:r>
      <w:r w:rsidRPr="002A491B">
        <w:rPr>
          <w:rFonts w:eastAsiaTheme="minorHAnsi"/>
          <w:noProof/>
          <w:sz w:val="24"/>
          <w:szCs w:val="24"/>
        </w:rPr>
        <w:t>: p. 96-109.</w:t>
      </w:r>
      <w:bookmarkEnd w:id="50"/>
    </w:p>
    <w:p w:rsidR="004E2A74" w:rsidRPr="002A491B" w:rsidRDefault="004E2A74" w:rsidP="002A491B">
      <w:pPr>
        <w:bidi w:val="0"/>
        <w:spacing w:line="360" w:lineRule="auto"/>
        <w:ind w:left="720" w:hanging="720"/>
        <w:jc w:val="both"/>
        <w:rPr>
          <w:rFonts w:eastAsiaTheme="minorHAnsi"/>
          <w:noProof/>
          <w:sz w:val="24"/>
          <w:szCs w:val="24"/>
        </w:rPr>
      </w:pPr>
      <w:bookmarkStart w:id="51" w:name="_ENREF_3"/>
      <w:r w:rsidRPr="002A491B">
        <w:rPr>
          <w:rFonts w:eastAsiaTheme="minorHAnsi"/>
          <w:noProof/>
          <w:sz w:val="24"/>
          <w:szCs w:val="24"/>
        </w:rPr>
        <w:t>3.</w:t>
      </w:r>
      <w:r w:rsidRPr="002A491B">
        <w:rPr>
          <w:rFonts w:eastAsiaTheme="minorHAnsi"/>
          <w:noProof/>
          <w:sz w:val="24"/>
          <w:szCs w:val="24"/>
        </w:rPr>
        <w:tab/>
        <w:t xml:space="preserve">Wang, Y. and A. Hu, </w:t>
      </w:r>
      <w:r w:rsidRPr="002A491B">
        <w:rPr>
          <w:rFonts w:eastAsiaTheme="minorHAnsi"/>
          <w:i/>
          <w:noProof/>
          <w:sz w:val="24"/>
          <w:szCs w:val="24"/>
        </w:rPr>
        <w:t>Carbon quantum dots: synthesis, properties and applications.</w:t>
      </w:r>
      <w:r w:rsidRPr="002A491B">
        <w:rPr>
          <w:rFonts w:eastAsiaTheme="minorHAnsi"/>
          <w:noProof/>
          <w:sz w:val="24"/>
          <w:szCs w:val="24"/>
        </w:rPr>
        <w:t xml:space="preserve"> Journal of Materials Chemistry C, 2014. </w:t>
      </w:r>
      <w:r w:rsidRPr="002A491B">
        <w:rPr>
          <w:rFonts w:eastAsiaTheme="minorHAnsi"/>
          <w:b/>
          <w:noProof/>
          <w:sz w:val="24"/>
          <w:szCs w:val="24"/>
        </w:rPr>
        <w:t>2</w:t>
      </w:r>
      <w:r w:rsidRPr="002A491B">
        <w:rPr>
          <w:rFonts w:eastAsiaTheme="minorHAnsi"/>
          <w:noProof/>
          <w:sz w:val="24"/>
          <w:szCs w:val="24"/>
        </w:rPr>
        <w:t>(34): p. 6921-6939.</w:t>
      </w:r>
      <w:bookmarkEnd w:id="51"/>
    </w:p>
    <w:p w:rsidR="004E2A74" w:rsidRPr="002A491B" w:rsidRDefault="004E2A74" w:rsidP="002A491B">
      <w:pPr>
        <w:bidi w:val="0"/>
        <w:spacing w:line="360" w:lineRule="auto"/>
        <w:ind w:left="720" w:hanging="720"/>
        <w:jc w:val="both"/>
        <w:rPr>
          <w:rFonts w:eastAsiaTheme="minorHAnsi"/>
          <w:noProof/>
          <w:sz w:val="24"/>
          <w:szCs w:val="24"/>
        </w:rPr>
      </w:pPr>
      <w:bookmarkStart w:id="52" w:name="_ENREF_4"/>
      <w:r w:rsidRPr="002A491B">
        <w:rPr>
          <w:rFonts w:eastAsiaTheme="minorHAnsi"/>
          <w:noProof/>
          <w:sz w:val="24"/>
          <w:szCs w:val="24"/>
        </w:rPr>
        <w:t>4.</w:t>
      </w:r>
      <w:r w:rsidRPr="002A491B">
        <w:rPr>
          <w:rFonts w:eastAsiaTheme="minorHAnsi"/>
          <w:noProof/>
          <w:sz w:val="24"/>
          <w:szCs w:val="24"/>
        </w:rPr>
        <w:tab/>
        <w:t xml:space="preserve">Li, D., et al., </w:t>
      </w:r>
      <w:r w:rsidRPr="002A491B">
        <w:rPr>
          <w:rFonts w:eastAsiaTheme="minorHAnsi"/>
          <w:i/>
          <w:noProof/>
          <w:sz w:val="24"/>
          <w:szCs w:val="24"/>
        </w:rPr>
        <w:t>Supra-(carbon nanodots) with a strong visible to near-infrared absorption band and efficient photothermal conversion.</w:t>
      </w:r>
      <w:r w:rsidRPr="002A491B">
        <w:rPr>
          <w:rFonts w:eastAsiaTheme="minorHAnsi"/>
          <w:noProof/>
          <w:sz w:val="24"/>
          <w:szCs w:val="24"/>
        </w:rPr>
        <w:t xml:space="preserve"> Light: Science &amp; Applications, 2016. </w:t>
      </w:r>
      <w:r w:rsidRPr="002A491B">
        <w:rPr>
          <w:rFonts w:eastAsiaTheme="minorHAnsi"/>
          <w:b/>
          <w:noProof/>
          <w:sz w:val="24"/>
          <w:szCs w:val="24"/>
        </w:rPr>
        <w:t>5</w:t>
      </w:r>
      <w:r w:rsidRPr="002A491B">
        <w:rPr>
          <w:rFonts w:eastAsiaTheme="minorHAnsi"/>
          <w:noProof/>
          <w:sz w:val="24"/>
          <w:szCs w:val="24"/>
        </w:rPr>
        <w:t>(7): p. e16120-e16120.</w:t>
      </w:r>
      <w:bookmarkEnd w:id="52"/>
    </w:p>
    <w:p w:rsidR="004E2A74" w:rsidRPr="002A491B" w:rsidRDefault="004E2A74" w:rsidP="002A491B">
      <w:pPr>
        <w:bidi w:val="0"/>
        <w:spacing w:line="360" w:lineRule="auto"/>
        <w:ind w:left="720" w:hanging="720"/>
        <w:jc w:val="both"/>
        <w:rPr>
          <w:rFonts w:eastAsiaTheme="minorHAnsi"/>
          <w:noProof/>
          <w:sz w:val="24"/>
          <w:szCs w:val="24"/>
        </w:rPr>
      </w:pPr>
      <w:bookmarkStart w:id="53" w:name="_ENREF_5"/>
      <w:r w:rsidRPr="002A491B">
        <w:rPr>
          <w:rFonts w:eastAsiaTheme="minorHAnsi"/>
          <w:noProof/>
          <w:sz w:val="24"/>
          <w:szCs w:val="24"/>
        </w:rPr>
        <w:t>5.</w:t>
      </w:r>
      <w:r w:rsidRPr="002A491B">
        <w:rPr>
          <w:rFonts w:eastAsiaTheme="minorHAnsi"/>
          <w:noProof/>
          <w:sz w:val="24"/>
          <w:szCs w:val="24"/>
        </w:rPr>
        <w:tab/>
        <w:t xml:space="preserve">Devi, P., S. Saini, and K.-H. Kim, </w:t>
      </w:r>
      <w:r w:rsidRPr="002A491B">
        <w:rPr>
          <w:rFonts w:eastAsiaTheme="minorHAnsi"/>
          <w:i/>
          <w:noProof/>
          <w:sz w:val="24"/>
          <w:szCs w:val="24"/>
        </w:rPr>
        <w:t>The advanced role of carbon quantum dots in nanomedical applications.</w:t>
      </w:r>
      <w:r w:rsidRPr="002A491B">
        <w:rPr>
          <w:rFonts w:eastAsiaTheme="minorHAnsi"/>
          <w:noProof/>
          <w:sz w:val="24"/>
          <w:szCs w:val="24"/>
        </w:rPr>
        <w:t xml:space="preserve"> Biosensors and Bioelectronics, 2019. </w:t>
      </w:r>
      <w:r w:rsidRPr="002A491B">
        <w:rPr>
          <w:rFonts w:eastAsiaTheme="minorHAnsi"/>
          <w:b/>
          <w:noProof/>
          <w:sz w:val="24"/>
          <w:szCs w:val="24"/>
        </w:rPr>
        <w:t>141</w:t>
      </w:r>
      <w:r w:rsidRPr="002A491B">
        <w:rPr>
          <w:rFonts w:eastAsiaTheme="minorHAnsi"/>
          <w:noProof/>
          <w:sz w:val="24"/>
          <w:szCs w:val="24"/>
        </w:rPr>
        <w:t>: p. 111158.</w:t>
      </w:r>
      <w:bookmarkEnd w:id="53"/>
    </w:p>
    <w:p w:rsidR="004E2A74" w:rsidRPr="002A491B" w:rsidRDefault="004E2A74" w:rsidP="002A491B">
      <w:pPr>
        <w:bidi w:val="0"/>
        <w:spacing w:line="360" w:lineRule="auto"/>
        <w:ind w:left="720" w:hanging="720"/>
        <w:jc w:val="both"/>
        <w:rPr>
          <w:rFonts w:eastAsiaTheme="minorHAnsi"/>
          <w:noProof/>
          <w:sz w:val="24"/>
          <w:szCs w:val="24"/>
        </w:rPr>
      </w:pPr>
      <w:bookmarkStart w:id="54" w:name="_ENREF_6"/>
      <w:r w:rsidRPr="002A491B">
        <w:rPr>
          <w:rFonts w:eastAsiaTheme="minorHAnsi"/>
          <w:noProof/>
          <w:sz w:val="24"/>
          <w:szCs w:val="24"/>
        </w:rPr>
        <w:t>6.</w:t>
      </w:r>
      <w:r w:rsidRPr="002A491B">
        <w:rPr>
          <w:rFonts w:eastAsiaTheme="minorHAnsi"/>
          <w:noProof/>
          <w:sz w:val="24"/>
          <w:szCs w:val="24"/>
        </w:rPr>
        <w:tab/>
        <w:t xml:space="preserve">Sciortino, A., A. Cannizzo, and F. Messina, </w:t>
      </w:r>
      <w:r w:rsidRPr="002A491B">
        <w:rPr>
          <w:rFonts w:eastAsiaTheme="minorHAnsi"/>
          <w:i/>
          <w:noProof/>
          <w:sz w:val="24"/>
          <w:szCs w:val="24"/>
        </w:rPr>
        <w:t>Carbon Nanodots: A Review—From the Current Understanding of the Fundamental Photophysics to the Full Control of the Optical Response.</w:t>
      </w:r>
      <w:r w:rsidRPr="002A491B">
        <w:rPr>
          <w:rFonts w:eastAsiaTheme="minorHAnsi"/>
          <w:noProof/>
          <w:sz w:val="24"/>
          <w:szCs w:val="24"/>
        </w:rPr>
        <w:t xml:space="preserve"> C, 2018. </w:t>
      </w:r>
      <w:r w:rsidRPr="002A491B">
        <w:rPr>
          <w:rFonts w:eastAsiaTheme="minorHAnsi"/>
          <w:b/>
          <w:noProof/>
          <w:sz w:val="24"/>
          <w:szCs w:val="24"/>
        </w:rPr>
        <w:t>4</w:t>
      </w:r>
      <w:r w:rsidRPr="002A491B">
        <w:rPr>
          <w:rFonts w:eastAsiaTheme="minorHAnsi"/>
          <w:noProof/>
          <w:sz w:val="24"/>
          <w:szCs w:val="24"/>
        </w:rPr>
        <w:t>(4): p. 67.</w:t>
      </w:r>
      <w:bookmarkEnd w:id="54"/>
    </w:p>
    <w:p w:rsidR="004E2A74" w:rsidRPr="002A491B" w:rsidRDefault="004E2A74" w:rsidP="002A491B">
      <w:pPr>
        <w:bidi w:val="0"/>
        <w:spacing w:line="360" w:lineRule="auto"/>
        <w:ind w:left="720" w:hanging="720"/>
        <w:jc w:val="both"/>
        <w:rPr>
          <w:rFonts w:eastAsiaTheme="minorHAnsi"/>
          <w:noProof/>
          <w:sz w:val="24"/>
          <w:szCs w:val="24"/>
        </w:rPr>
      </w:pPr>
      <w:bookmarkStart w:id="55" w:name="_ENREF_7"/>
      <w:r w:rsidRPr="002A491B">
        <w:rPr>
          <w:rFonts w:eastAsiaTheme="minorHAnsi"/>
          <w:noProof/>
          <w:sz w:val="24"/>
          <w:szCs w:val="24"/>
        </w:rPr>
        <w:t>7.</w:t>
      </w:r>
      <w:r w:rsidRPr="002A491B">
        <w:rPr>
          <w:rFonts w:eastAsiaTheme="minorHAnsi"/>
          <w:noProof/>
          <w:sz w:val="24"/>
          <w:szCs w:val="24"/>
        </w:rPr>
        <w:tab/>
        <w:t xml:space="preserve">Xiao, L. and H. Sun, </w:t>
      </w:r>
      <w:r w:rsidRPr="002A491B">
        <w:rPr>
          <w:rFonts w:eastAsiaTheme="minorHAnsi"/>
          <w:i/>
          <w:noProof/>
          <w:sz w:val="24"/>
          <w:szCs w:val="24"/>
        </w:rPr>
        <w:t>Novel properties and applications of carbon nanodots.</w:t>
      </w:r>
      <w:r w:rsidRPr="002A491B">
        <w:rPr>
          <w:rFonts w:eastAsiaTheme="minorHAnsi"/>
          <w:noProof/>
          <w:sz w:val="24"/>
          <w:szCs w:val="24"/>
        </w:rPr>
        <w:t xml:space="preserve"> Nanoscale Horizons, 2018. </w:t>
      </w:r>
      <w:r w:rsidRPr="002A491B">
        <w:rPr>
          <w:rFonts w:eastAsiaTheme="minorHAnsi"/>
          <w:b/>
          <w:noProof/>
          <w:sz w:val="24"/>
          <w:szCs w:val="24"/>
        </w:rPr>
        <w:t>3</w:t>
      </w:r>
      <w:r w:rsidRPr="002A491B">
        <w:rPr>
          <w:rFonts w:eastAsiaTheme="minorHAnsi"/>
          <w:noProof/>
          <w:sz w:val="24"/>
          <w:szCs w:val="24"/>
        </w:rPr>
        <w:t>(6): p. 565-597.</w:t>
      </w:r>
      <w:bookmarkEnd w:id="55"/>
    </w:p>
    <w:p w:rsidR="004E2A74" w:rsidRPr="002A491B" w:rsidRDefault="004E2A74" w:rsidP="002A491B">
      <w:pPr>
        <w:bidi w:val="0"/>
        <w:spacing w:line="360" w:lineRule="auto"/>
        <w:ind w:left="720" w:hanging="720"/>
        <w:jc w:val="both"/>
        <w:rPr>
          <w:rFonts w:eastAsiaTheme="minorHAnsi"/>
          <w:noProof/>
          <w:sz w:val="24"/>
          <w:szCs w:val="24"/>
        </w:rPr>
      </w:pPr>
      <w:bookmarkStart w:id="56" w:name="_ENREF_8"/>
      <w:r w:rsidRPr="002A491B">
        <w:rPr>
          <w:rFonts w:eastAsiaTheme="minorHAnsi"/>
          <w:noProof/>
          <w:sz w:val="24"/>
          <w:szCs w:val="24"/>
        </w:rPr>
        <w:t>8.</w:t>
      </w:r>
      <w:r w:rsidRPr="002A491B">
        <w:rPr>
          <w:rFonts w:eastAsiaTheme="minorHAnsi"/>
          <w:noProof/>
          <w:sz w:val="24"/>
          <w:szCs w:val="24"/>
        </w:rPr>
        <w:tab/>
        <w:t xml:space="preserve">Lim, S.Y., W. Shen, and Z. Gao, </w:t>
      </w:r>
      <w:r w:rsidRPr="002A491B">
        <w:rPr>
          <w:rFonts w:eastAsiaTheme="minorHAnsi"/>
          <w:i/>
          <w:noProof/>
          <w:sz w:val="24"/>
          <w:szCs w:val="24"/>
        </w:rPr>
        <w:t>Carbon quantum dots and their applications.</w:t>
      </w:r>
      <w:r w:rsidRPr="002A491B">
        <w:rPr>
          <w:rFonts w:eastAsiaTheme="minorHAnsi"/>
          <w:noProof/>
          <w:sz w:val="24"/>
          <w:szCs w:val="24"/>
        </w:rPr>
        <w:t xml:space="preserve"> Chemical Society Reviews, 2015. </w:t>
      </w:r>
      <w:r w:rsidRPr="002A491B">
        <w:rPr>
          <w:rFonts w:eastAsiaTheme="minorHAnsi"/>
          <w:b/>
          <w:noProof/>
          <w:sz w:val="24"/>
          <w:szCs w:val="24"/>
        </w:rPr>
        <w:t>44</w:t>
      </w:r>
      <w:r w:rsidRPr="002A491B">
        <w:rPr>
          <w:rFonts w:eastAsiaTheme="minorHAnsi"/>
          <w:noProof/>
          <w:sz w:val="24"/>
          <w:szCs w:val="24"/>
        </w:rPr>
        <w:t>(1): p. 362-381.</w:t>
      </w:r>
      <w:bookmarkEnd w:id="56"/>
    </w:p>
    <w:p w:rsidR="004E2A74" w:rsidRPr="002A491B" w:rsidRDefault="004E2A74" w:rsidP="002A491B">
      <w:pPr>
        <w:bidi w:val="0"/>
        <w:spacing w:line="360" w:lineRule="auto"/>
        <w:ind w:left="720" w:hanging="720"/>
        <w:jc w:val="both"/>
        <w:rPr>
          <w:rFonts w:eastAsiaTheme="minorHAnsi"/>
          <w:noProof/>
          <w:sz w:val="24"/>
          <w:szCs w:val="24"/>
        </w:rPr>
      </w:pPr>
      <w:bookmarkStart w:id="57" w:name="_ENREF_9"/>
      <w:r w:rsidRPr="002A491B">
        <w:rPr>
          <w:rFonts w:eastAsiaTheme="minorHAnsi"/>
          <w:noProof/>
          <w:sz w:val="24"/>
          <w:szCs w:val="24"/>
        </w:rPr>
        <w:t>9.</w:t>
      </w:r>
      <w:r w:rsidRPr="002A491B">
        <w:rPr>
          <w:rFonts w:eastAsiaTheme="minorHAnsi"/>
          <w:noProof/>
          <w:sz w:val="24"/>
          <w:szCs w:val="24"/>
        </w:rPr>
        <w:tab/>
        <w:t xml:space="preserve">Roy, P., et al., </w:t>
      </w:r>
      <w:r w:rsidRPr="002A491B">
        <w:rPr>
          <w:rFonts w:eastAsiaTheme="minorHAnsi"/>
          <w:i/>
          <w:noProof/>
          <w:sz w:val="24"/>
          <w:szCs w:val="24"/>
        </w:rPr>
        <w:t>A review of life cycle assessment (LCA) on some food products.</w:t>
      </w:r>
      <w:r w:rsidRPr="002A491B">
        <w:rPr>
          <w:rFonts w:eastAsiaTheme="minorHAnsi"/>
          <w:noProof/>
          <w:sz w:val="24"/>
          <w:szCs w:val="24"/>
        </w:rPr>
        <w:t xml:space="preserve"> Journal of Food Engineering, 2009. </w:t>
      </w:r>
      <w:r w:rsidRPr="002A491B">
        <w:rPr>
          <w:rFonts w:eastAsiaTheme="minorHAnsi"/>
          <w:b/>
          <w:noProof/>
          <w:sz w:val="24"/>
          <w:szCs w:val="24"/>
        </w:rPr>
        <w:t>90</w:t>
      </w:r>
      <w:r w:rsidRPr="002A491B">
        <w:rPr>
          <w:rFonts w:eastAsiaTheme="minorHAnsi"/>
          <w:noProof/>
          <w:sz w:val="24"/>
          <w:szCs w:val="24"/>
        </w:rPr>
        <w:t>(1): p. 1-10.</w:t>
      </w:r>
      <w:bookmarkEnd w:id="57"/>
    </w:p>
    <w:p w:rsidR="004E2A74" w:rsidRPr="002A491B" w:rsidRDefault="004E2A74" w:rsidP="002A491B">
      <w:pPr>
        <w:bidi w:val="0"/>
        <w:spacing w:line="360" w:lineRule="auto"/>
        <w:ind w:left="720" w:hanging="720"/>
        <w:jc w:val="both"/>
        <w:rPr>
          <w:rFonts w:eastAsiaTheme="minorHAnsi"/>
          <w:noProof/>
          <w:sz w:val="24"/>
          <w:szCs w:val="24"/>
        </w:rPr>
      </w:pPr>
      <w:bookmarkStart w:id="58" w:name="_ENREF_10"/>
      <w:r w:rsidRPr="002A491B">
        <w:rPr>
          <w:rFonts w:eastAsiaTheme="minorHAnsi"/>
          <w:noProof/>
          <w:sz w:val="24"/>
          <w:szCs w:val="24"/>
        </w:rPr>
        <w:t>10.</w:t>
      </w:r>
      <w:r w:rsidRPr="002A491B">
        <w:rPr>
          <w:rFonts w:eastAsiaTheme="minorHAnsi"/>
          <w:noProof/>
          <w:sz w:val="24"/>
          <w:szCs w:val="24"/>
        </w:rPr>
        <w:tab/>
        <w:t xml:space="preserve">Joshi, S., </w:t>
      </w:r>
      <w:r w:rsidRPr="002A491B">
        <w:rPr>
          <w:rFonts w:eastAsiaTheme="minorHAnsi"/>
          <w:i/>
          <w:noProof/>
          <w:sz w:val="24"/>
          <w:szCs w:val="24"/>
        </w:rPr>
        <w:t>Product Environmental Life-Cycle Assessment Using Input-Output Techniques.</w:t>
      </w:r>
      <w:r w:rsidRPr="002A491B">
        <w:rPr>
          <w:rFonts w:eastAsiaTheme="minorHAnsi"/>
          <w:noProof/>
          <w:sz w:val="24"/>
          <w:szCs w:val="24"/>
        </w:rPr>
        <w:t xml:space="preserve"> Journal of Industrial Ecology, 1999. </w:t>
      </w:r>
      <w:r w:rsidRPr="002A491B">
        <w:rPr>
          <w:rFonts w:eastAsiaTheme="minorHAnsi"/>
          <w:b/>
          <w:noProof/>
          <w:sz w:val="24"/>
          <w:szCs w:val="24"/>
        </w:rPr>
        <w:t>3</w:t>
      </w:r>
      <w:r w:rsidRPr="002A491B">
        <w:rPr>
          <w:rFonts w:eastAsiaTheme="minorHAnsi"/>
          <w:noProof/>
          <w:sz w:val="24"/>
          <w:szCs w:val="24"/>
        </w:rPr>
        <w:t>(2‐3): p. 95-120.</w:t>
      </w:r>
      <w:bookmarkEnd w:id="58"/>
    </w:p>
    <w:p w:rsidR="004E2A74" w:rsidRPr="002A491B" w:rsidRDefault="004E2A74" w:rsidP="002A491B">
      <w:pPr>
        <w:bidi w:val="0"/>
        <w:spacing w:line="360" w:lineRule="auto"/>
        <w:ind w:left="720" w:hanging="720"/>
        <w:jc w:val="both"/>
        <w:rPr>
          <w:rFonts w:eastAsiaTheme="minorHAnsi"/>
          <w:noProof/>
          <w:sz w:val="24"/>
          <w:szCs w:val="24"/>
        </w:rPr>
      </w:pPr>
      <w:bookmarkStart w:id="59" w:name="_ENREF_11"/>
      <w:r w:rsidRPr="002A491B">
        <w:rPr>
          <w:rFonts w:eastAsiaTheme="minorHAnsi"/>
          <w:noProof/>
          <w:sz w:val="24"/>
          <w:szCs w:val="24"/>
        </w:rPr>
        <w:t>11.</w:t>
      </w:r>
      <w:r w:rsidRPr="002A491B">
        <w:rPr>
          <w:rFonts w:eastAsiaTheme="minorHAnsi"/>
          <w:noProof/>
          <w:sz w:val="24"/>
          <w:szCs w:val="24"/>
        </w:rPr>
        <w:tab/>
        <w:t xml:space="preserve">Brusseau, M.L., </w:t>
      </w:r>
      <w:r w:rsidRPr="002A491B">
        <w:rPr>
          <w:rFonts w:eastAsiaTheme="minorHAnsi"/>
          <w:i/>
          <w:noProof/>
          <w:sz w:val="24"/>
          <w:szCs w:val="24"/>
        </w:rPr>
        <w:t>Chapter 32 - Sustainable Development and Other Solutions to Pollution and Global Change</w:t>
      </w:r>
      <w:r w:rsidRPr="002A491B">
        <w:rPr>
          <w:rFonts w:eastAsiaTheme="minorHAnsi"/>
          <w:noProof/>
          <w:sz w:val="24"/>
          <w:szCs w:val="24"/>
        </w:rPr>
        <w:t xml:space="preserve">, in </w:t>
      </w:r>
      <w:r w:rsidRPr="002A491B">
        <w:rPr>
          <w:rFonts w:eastAsiaTheme="minorHAnsi"/>
          <w:i/>
          <w:noProof/>
          <w:sz w:val="24"/>
          <w:szCs w:val="24"/>
        </w:rPr>
        <w:t>Environmental and Pollution Science (Third Edition)</w:t>
      </w:r>
      <w:r w:rsidRPr="002A491B">
        <w:rPr>
          <w:rFonts w:eastAsiaTheme="minorHAnsi"/>
          <w:noProof/>
          <w:sz w:val="24"/>
          <w:szCs w:val="24"/>
        </w:rPr>
        <w:t>, M.L. Brusseau, I.L. Pepper, and C.P. Gerba, Editors. 2019, Academic Press. p. 585-603.</w:t>
      </w:r>
      <w:bookmarkEnd w:id="59"/>
    </w:p>
    <w:p w:rsidR="004E2A74" w:rsidRPr="002A491B" w:rsidRDefault="004E2A74" w:rsidP="002A491B">
      <w:pPr>
        <w:bidi w:val="0"/>
        <w:spacing w:line="360" w:lineRule="auto"/>
        <w:ind w:left="720" w:hanging="720"/>
        <w:jc w:val="both"/>
        <w:rPr>
          <w:rFonts w:eastAsiaTheme="minorHAnsi"/>
          <w:noProof/>
          <w:sz w:val="24"/>
          <w:szCs w:val="24"/>
        </w:rPr>
      </w:pPr>
      <w:bookmarkStart w:id="60" w:name="_ENREF_12"/>
      <w:r w:rsidRPr="002A491B">
        <w:rPr>
          <w:rFonts w:eastAsiaTheme="minorHAnsi"/>
          <w:noProof/>
          <w:sz w:val="24"/>
          <w:szCs w:val="24"/>
        </w:rPr>
        <w:t>12.</w:t>
      </w:r>
      <w:r w:rsidRPr="002A491B">
        <w:rPr>
          <w:rFonts w:eastAsiaTheme="minorHAnsi"/>
          <w:noProof/>
          <w:sz w:val="24"/>
          <w:szCs w:val="24"/>
        </w:rPr>
        <w:tab/>
        <w:t xml:space="preserve">Miettinen, P. and R.P. Hämäläinen, </w:t>
      </w:r>
      <w:r w:rsidRPr="002A491B">
        <w:rPr>
          <w:rFonts w:eastAsiaTheme="minorHAnsi"/>
          <w:i/>
          <w:noProof/>
          <w:sz w:val="24"/>
          <w:szCs w:val="24"/>
        </w:rPr>
        <w:t>How to benefit from decision analysis in environmental life cycle assessment (LCA).</w:t>
      </w:r>
      <w:r w:rsidRPr="002A491B">
        <w:rPr>
          <w:rFonts w:eastAsiaTheme="minorHAnsi"/>
          <w:noProof/>
          <w:sz w:val="24"/>
          <w:szCs w:val="24"/>
        </w:rPr>
        <w:t xml:space="preserve"> European Journal of Operational Research, 1997. </w:t>
      </w:r>
      <w:r w:rsidRPr="002A491B">
        <w:rPr>
          <w:rFonts w:eastAsiaTheme="minorHAnsi"/>
          <w:b/>
          <w:noProof/>
          <w:sz w:val="24"/>
          <w:szCs w:val="24"/>
        </w:rPr>
        <w:t>102</w:t>
      </w:r>
      <w:r w:rsidRPr="002A491B">
        <w:rPr>
          <w:rFonts w:eastAsiaTheme="minorHAnsi"/>
          <w:noProof/>
          <w:sz w:val="24"/>
          <w:szCs w:val="24"/>
        </w:rPr>
        <w:t>(2): p. 279-294.</w:t>
      </w:r>
      <w:bookmarkEnd w:id="60"/>
    </w:p>
    <w:p w:rsidR="004E2A74" w:rsidRPr="002A491B" w:rsidRDefault="004E2A74" w:rsidP="002A491B">
      <w:pPr>
        <w:bidi w:val="0"/>
        <w:spacing w:line="360" w:lineRule="auto"/>
        <w:ind w:left="720" w:hanging="720"/>
        <w:jc w:val="both"/>
        <w:rPr>
          <w:rFonts w:eastAsiaTheme="minorHAnsi"/>
          <w:noProof/>
          <w:sz w:val="24"/>
          <w:szCs w:val="24"/>
        </w:rPr>
      </w:pPr>
      <w:bookmarkStart w:id="61" w:name="_ENREF_13"/>
      <w:r w:rsidRPr="002A491B">
        <w:rPr>
          <w:rFonts w:eastAsiaTheme="minorHAnsi"/>
          <w:noProof/>
          <w:sz w:val="24"/>
          <w:szCs w:val="24"/>
        </w:rPr>
        <w:t>13.</w:t>
      </w:r>
      <w:r w:rsidRPr="002A491B">
        <w:rPr>
          <w:rFonts w:eastAsiaTheme="minorHAnsi"/>
          <w:noProof/>
          <w:sz w:val="24"/>
          <w:szCs w:val="24"/>
        </w:rPr>
        <w:tab/>
        <w:t xml:space="preserve">Guinée, J.B., et al., </w:t>
      </w:r>
      <w:r w:rsidRPr="002A491B">
        <w:rPr>
          <w:rFonts w:eastAsiaTheme="minorHAnsi"/>
          <w:i/>
          <w:noProof/>
          <w:sz w:val="24"/>
          <w:szCs w:val="24"/>
        </w:rPr>
        <w:t>Life Cycle Assessment: Past, Present, and Future.</w:t>
      </w:r>
      <w:r w:rsidRPr="002A491B">
        <w:rPr>
          <w:rFonts w:eastAsiaTheme="minorHAnsi"/>
          <w:noProof/>
          <w:sz w:val="24"/>
          <w:szCs w:val="24"/>
        </w:rPr>
        <w:t xml:space="preserve"> Environmental Science &amp; Technology, 2011. </w:t>
      </w:r>
      <w:r w:rsidRPr="002A491B">
        <w:rPr>
          <w:rFonts w:eastAsiaTheme="minorHAnsi"/>
          <w:b/>
          <w:noProof/>
          <w:sz w:val="24"/>
          <w:szCs w:val="24"/>
        </w:rPr>
        <w:t>45</w:t>
      </w:r>
      <w:r w:rsidRPr="002A491B">
        <w:rPr>
          <w:rFonts w:eastAsiaTheme="minorHAnsi"/>
          <w:noProof/>
          <w:sz w:val="24"/>
          <w:szCs w:val="24"/>
        </w:rPr>
        <w:t>(1): p. 90-96.</w:t>
      </w:r>
      <w:bookmarkEnd w:id="61"/>
    </w:p>
    <w:p w:rsidR="004E2A74" w:rsidRPr="002A491B" w:rsidRDefault="004E2A74" w:rsidP="002A491B">
      <w:pPr>
        <w:bidi w:val="0"/>
        <w:spacing w:line="360" w:lineRule="auto"/>
        <w:ind w:left="720" w:hanging="720"/>
        <w:jc w:val="both"/>
        <w:rPr>
          <w:rFonts w:eastAsiaTheme="minorHAnsi"/>
          <w:noProof/>
          <w:sz w:val="24"/>
          <w:szCs w:val="24"/>
        </w:rPr>
      </w:pPr>
      <w:bookmarkStart w:id="62" w:name="_ENREF_14"/>
      <w:r w:rsidRPr="002A491B">
        <w:rPr>
          <w:rFonts w:eastAsiaTheme="minorHAnsi"/>
          <w:noProof/>
          <w:sz w:val="24"/>
          <w:szCs w:val="24"/>
        </w:rPr>
        <w:lastRenderedPageBreak/>
        <w:t>14.</w:t>
      </w:r>
      <w:r w:rsidRPr="002A491B">
        <w:rPr>
          <w:rFonts w:eastAsiaTheme="minorHAnsi"/>
          <w:noProof/>
          <w:sz w:val="24"/>
          <w:szCs w:val="24"/>
        </w:rPr>
        <w:tab/>
        <w:t xml:space="preserve">Sawalha, S. and A. El-Hamouz, </w:t>
      </w:r>
      <w:r w:rsidRPr="002A491B">
        <w:rPr>
          <w:rFonts w:eastAsiaTheme="minorHAnsi"/>
          <w:i/>
          <w:noProof/>
          <w:sz w:val="24"/>
          <w:szCs w:val="24"/>
        </w:rPr>
        <w:t>Improvements of the Tensile Properties of Recycled High Density Polyethylene (HDPE) by the Use of Carbonized Olive Solid Waste.</w:t>
      </w:r>
      <w:r w:rsidRPr="002A491B">
        <w:rPr>
          <w:rFonts w:eastAsiaTheme="minorHAnsi"/>
          <w:noProof/>
          <w:sz w:val="24"/>
          <w:szCs w:val="24"/>
        </w:rPr>
        <w:t xml:space="preserve"> Polymer-Plastics Technology and Engineering, 2010. </w:t>
      </w:r>
      <w:r w:rsidRPr="002A491B">
        <w:rPr>
          <w:rFonts w:eastAsiaTheme="minorHAnsi"/>
          <w:b/>
          <w:noProof/>
          <w:sz w:val="24"/>
          <w:szCs w:val="24"/>
        </w:rPr>
        <w:t>49</w:t>
      </w:r>
      <w:r w:rsidRPr="002A491B">
        <w:rPr>
          <w:rFonts w:eastAsiaTheme="minorHAnsi"/>
          <w:noProof/>
          <w:sz w:val="24"/>
          <w:szCs w:val="24"/>
        </w:rPr>
        <w:t>(4): p. 387-393.</w:t>
      </w:r>
      <w:bookmarkEnd w:id="62"/>
    </w:p>
    <w:p w:rsidR="004E2A74" w:rsidRPr="002A491B" w:rsidRDefault="004E2A74" w:rsidP="002A491B">
      <w:pPr>
        <w:bidi w:val="0"/>
        <w:spacing w:line="360" w:lineRule="auto"/>
        <w:ind w:left="720" w:hanging="720"/>
        <w:jc w:val="both"/>
        <w:rPr>
          <w:rFonts w:eastAsiaTheme="minorHAnsi"/>
          <w:noProof/>
          <w:sz w:val="24"/>
          <w:szCs w:val="24"/>
        </w:rPr>
      </w:pPr>
      <w:bookmarkStart w:id="63" w:name="_ENREF_15"/>
      <w:r w:rsidRPr="002A491B">
        <w:rPr>
          <w:rFonts w:eastAsiaTheme="minorHAnsi"/>
          <w:noProof/>
          <w:sz w:val="24"/>
          <w:szCs w:val="24"/>
        </w:rPr>
        <w:t>15.</w:t>
      </w:r>
      <w:r w:rsidRPr="002A491B">
        <w:rPr>
          <w:rFonts w:eastAsiaTheme="minorHAnsi"/>
          <w:noProof/>
          <w:sz w:val="24"/>
          <w:szCs w:val="24"/>
        </w:rPr>
        <w:tab/>
        <w:t xml:space="preserve">Sawalha, S., et al., </w:t>
      </w:r>
      <w:r w:rsidRPr="002A491B">
        <w:rPr>
          <w:rFonts w:eastAsiaTheme="minorHAnsi"/>
          <w:i/>
          <w:noProof/>
          <w:sz w:val="24"/>
          <w:szCs w:val="24"/>
        </w:rPr>
        <w:t>Tailoring the sensing abilities of carbon nanodots obtained from olive solid wastes.</w:t>
      </w:r>
      <w:r w:rsidRPr="002A491B">
        <w:rPr>
          <w:rFonts w:eastAsiaTheme="minorHAnsi"/>
          <w:noProof/>
          <w:sz w:val="24"/>
          <w:szCs w:val="24"/>
        </w:rPr>
        <w:t xml:space="preserve"> Carbon, 2020. </w:t>
      </w:r>
      <w:r w:rsidRPr="002A491B">
        <w:rPr>
          <w:rFonts w:eastAsiaTheme="minorHAnsi"/>
          <w:b/>
          <w:noProof/>
          <w:sz w:val="24"/>
          <w:szCs w:val="24"/>
        </w:rPr>
        <w:t>167</w:t>
      </w:r>
      <w:r w:rsidRPr="002A491B">
        <w:rPr>
          <w:rFonts w:eastAsiaTheme="minorHAnsi"/>
          <w:noProof/>
          <w:sz w:val="24"/>
          <w:szCs w:val="24"/>
        </w:rPr>
        <w:t>: p. 696-708.</w:t>
      </w:r>
      <w:bookmarkEnd w:id="63"/>
    </w:p>
    <w:p w:rsidR="004E2A74" w:rsidRPr="002A491B" w:rsidRDefault="004E2A74" w:rsidP="002A491B">
      <w:pPr>
        <w:bidi w:val="0"/>
        <w:spacing w:line="360" w:lineRule="auto"/>
        <w:ind w:left="720" w:hanging="720"/>
        <w:jc w:val="both"/>
        <w:rPr>
          <w:rFonts w:eastAsiaTheme="minorHAnsi"/>
          <w:noProof/>
          <w:sz w:val="24"/>
          <w:szCs w:val="24"/>
        </w:rPr>
      </w:pPr>
      <w:bookmarkStart w:id="64" w:name="_ENREF_16"/>
      <w:r w:rsidRPr="002A491B">
        <w:rPr>
          <w:rFonts w:eastAsiaTheme="minorHAnsi"/>
          <w:noProof/>
          <w:sz w:val="24"/>
          <w:szCs w:val="24"/>
        </w:rPr>
        <w:t>16.</w:t>
      </w:r>
      <w:r w:rsidRPr="002A491B">
        <w:rPr>
          <w:rFonts w:eastAsiaTheme="minorHAnsi"/>
          <w:noProof/>
          <w:sz w:val="24"/>
          <w:szCs w:val="24"/>
        </w:rPr>
        <w:tab/>
        <w:t xml:space="preserve">duman, A., G. Özgen, and F. Uçtuğ, </w:t>
      </w:r>
      <w:r w:rsidRPr="002A491B">
        <w:rPr>
          <w:rFonts w:eastAsiaTheme="minorHAnsi"/>
          <w:i/>
          <w:noProof/>
          <w:sz w:val="24"/>
          <w:szCs w:val="24"/>
        </w:rPr>
        <w:t>Environmental life cycle assessment of olive pomace utilization in Turkey.</w:t>
      </w:r>
      <w:r w:rsidRPr="002A491B">
        <w:rPr>
          <w:rFonts w:eastAsiaTheme="minorHAnsi"/>
          <w:noProof/>
          <w:sz w:val="24"/>
          <w:szCs w:val="24"/>
        </w:rPr>
        <w:t xml:space="preserve"> Sustainable Production and Consumption, 2020. </w:t>
      </w:r>
      <w:r w:rsidRPr="002A491B">
        <w:rPr>
          <w:rFonts w:eastAsiaTheme="minorHAnsi"/>
          <w:b/>
          <w:noProof/>
          <w:sz w:val="24"/>
          <w:szCs w:val="24"/>
        </w:rPr>
        <w:t>22</w:t>
      </w:r>
      <w:r w:rsidRPr="002A491B">
        <w:rPr>
          <w:rFonts w:eastAsiaTheme="minorHAnsi"/>
          <w:noProof/>
          <w:sz w:val="24"/>
          <w:szCs w:val="24"/>
        </w:rPr>
        <w:t>.</w:t>
      </w:r>
      <w:bookmarkEnd w:id="64"/>
    </w:p>
    <w:p w:rsidR="004E2A74" w:rsidRPr="002A491B" w:rsidRDefault="004E2A74" w:rsidP="002A491B">
      <w:pPr>
        <w:bidi w:val="0"/>
        <w:spacing w:line="360" w:lineRule="auto"/>
        <w:ind w:left="720" w:hanging="720"/>
        <w:jc w:val="both"/>
        <w:rPr>
          <w:rFonts w:eastAsiaTheme="minorHAnsi"/>
          <w:noProof/>
          <w:sz w:val="24"/>
          <w:szCs w:val="24"/>
        </w:rPr>
      </w:pPr>
      <w:bookmarkStart w:id="65" w:name="_ENREF_17"/>
      <w:r w:rsidRPr="002A491B">
        <w:rPr>
          <w:rFonts w:eastAsiaTheme="minorHAnsi"/>
          <w:noProof/>
          <w:sz w:val="24"/>
          <w:szCs w:val="24"/>
        </w:rPr>
        <w:t>17.</w:t>
      </w:r>
      <w:r w:rsidRPr="002A491B">
        <w:rPr>
          <w:rFonts w:eastAsiaTheme="minorHAnsi"/>
          <w:noProof/>
          <w:sz w:val="24"/>
          <w:szCs w:val="24"/>
        </w:rPr>
        <w:tab/>
        <w:t xml:space="preserve">Rebitzer, G., et al., </w:t>
      </w:r>
      <w:r w:rsidRPr="002A491B">
        <w:rPr>
          <w:rFonts w:eastAsiaTheme="minorHAnsi"/>
          <w:i/>
          <w:noProof/>
          <w:sz w:val="24"/>
          <w:szCs w:val="24"/>
        </w:rPr>
        <w:t>Life cycle assessment: Part 1: Framework, goal and scope definition, inventory analysis, and applications.</w:t>
      </w:r>
      <w:r w:rsidRPr="002A491B">
        <w:rPr>
          <w:rFonts w:eastAsiaTheme="minorHAnsi"/>
          <w:noProof/>
          <w:sz w:val="24"/>
          <w:szCs w:val="24"/>
        </w:rPr>
        <w:t xml:space="preserve"> Environment International, 2004. </w:t>
      </w:r>
      <w:r w:rsidRPr="002A491B">
        <w:rPr>
          <w:rFonts w:eastAsiaTheme="minorHAnsi"/>
          <w:b/>
          <w:noProof/>
          <w:sz w:val="24"/>
          <w:szCs w:val="24"/>
        </w:rPr>
        <w:t>30</w:t>
      </w:r>
      <w:r w:rsidRPr="002A491B">
        <w:rPr>
          <w:rFonts w:eastAsiaTheme="minorHAnsi"/>
          <w:noProof/>
          <w:sz w:val="24"/>
          <w:szCs w:val="24"/>
        </w:rPr>
        <w:t>(5): p. 701-720.</w:t>
      </w:r>
      <w:bookmarkEnd w:id="65"/>
    </w:p>
    <w:p w:rsidR="004E2A74" w:rsidRPr="002A491B" w:rsidRDefault="004E2A74" w:rsidP="002A491B">
      <w:pPr>
        <w:bidi w:val="0"/>
        <w:spacing w:line="360" w:lineRule="auto"/>
        <w:ind w:left="720" w:hanging="720"/>
        <w:jc w:val="both"/>
        <w:rPr>
          <w:rFonts w:eastAsiaTheme="minorHAnsi"/>
          <w:noProof/>
          <w:sz w:val="24"/>
          <w:szCs w:val="24"/>
        </w:rPr>
      </w:pPr>
      <w:bookmarkStart w:id="66" w:name="_ENREF_18"/>
      <w:r w:rsidRPr="002A491B">
        <w:rPr>
          <w:rFonts w:eastAsiaTheme="minorHAnsi"/>
          <w:noProof/>
          <w:sz w:val="24"/>
          <w:szCs w:val="24"/>
        </w:rPr>
        <w:t>18.</w:t>
      </w:r>
      <w:r w:rsidRPr="002A491B">
        <w:rPr>
          <w:rFonts w:eastAsiaTheme="minorHAnsi"/>
          <w:noProof/>
          <w:sz w:val="24"/>
          <w:szCs w:val="24"/>
        </w:rPr>
        <w:tab/>
        <w:t xml:space="preserve">Esterman, M., Jr., et al. </w:t>
      </w:r>
      <w:r w:rsidRPr="002A491B">
        <w:rPr>
          <w:rFonts w:eastAsiaTheme="minorHAnsi"/>
          <w:i/>
          <w:noProof/>
          <w:sz w:val="24"/>
          <w:szCs w:val="24"/>
        </w:rPr>
        <w:t>A Framework for the Integration of System Engineering and Functional Analysis Techniques to the Goal and Scope of Life Cycle Assessment</w:t>
      </w:r>
      <w:r w:rsidRPr="002A491B">
        <w:rPr>
          <w:rFonts w:eastAsiaTheme="minorHAnsi"/>
          <w:noProof/>
          <w:sz w:val="24"/>
          <w:szCs w:val="24"/>
        </w:rPr>
        <w:t xml:space="preserve">. in </w:t>
      </w:r>
      <w:r w:rsidRPr="002A491B">
        <w:rPr>
          <w:rFonts w:eastAsiaTheme="minorHAnsi"/>
          <w:i/>
          <w:noProof/>
          <w:sz w:val="24"/>
          <w:szCs w:val="24"/>
        </w:rPr>
        <w:t>ASME 2012 International Design Engineering Technical Conferences and Computers and Information in Engineering Conference</w:t>
      </w:r>
      <w:r w:rsidRPr="002A491B">
        <w:rPr>
          <w:rFonts w:eastAsiaTheme="minorHAnsi"/>
          <w:noProof/>
          <w:sz w:val="24"/>
          <w:szCs w:val="24"/>
        </w:rPr>
        <w:t>. 2012.</w:t>
      </w:r>
      <w:bookmarkEnd w:id="66"/>
    </w:p>
    <w:p w:rsidR="004E2A74" w:rsidRPr="002A491B" w:rsidRDefault="004E2A74" w:rsidP="002A491B">
      <w:pPr>
        <w:bidi w:val="0"/>
        <w:spacing w:line="360" w:lineRule="auto"/>
        <w:ind w:left="720" w:hanging="720"/>
        <w:jc w:val="both"/>
        <w:rPr>
          <w:rFonts w:eastAsiaTheme="minorHAnsi"/>
          <w:noProof/>
          <w:sz w:val="24"/>
          <w:szCs w:val="24"/>
        </w:rPr>
      </w:pPr>
      <w:bookmarkStart w:id="67" w:name="_ENREF_19"/>
      <w:r w:rsidRPr="002A491B">
        <w:rPr>
          <w:rFonts w:eastAsiaTheme="minorHAnsi"/>
          <w:noProof/>
          <w:sz w:val="24"/>
          <w:szCs w:val="24"/>
        </w:rPr>
        <w:t>19.</w:t>
      </w:r>
      <w:r w:rsidRPr="002A491B">
        <w:rPr>
          <w:rFonts w:eastAsiaTheme="minorHAnsi"/>
          <w:noProof/>
          <w:sz w:val="24"/>
          <w:szCs w:val="24"/>
        </w:rPr>
        <w:tab/>
        <w:t xml:space="preserve">Realini, P.A., </w:t>
      </w:r>
      <w:r w:rsidRPr="002A491B">
        <w:rPr>
          <w:rFonts w:eastAsiaTheme="minorHAnsi"/>
          <w:i/>
          <w:noProof/>
          <w:sz w:val="24"/>
          <w:szCs w:val="24"/>
        </w:rPr>
        <w:t>Determination of Priority Pollutant Phenols in Water by HPLC.</w:t>
      </w:r>
      <w:r w:rsidRPr="002A491B">
        <w:rPr>
          <w:rFonts w:eastAsiaTheme="minorHAnsi"/>
          <w:noProof/>
          <w:sz w:val="24"/>
          <w:szCs w:val="24"/>
        </w:rPr>
        <w:t xml:space="preserve"> Journal of Chromatographic Science, 1981. </w:t>
      </w:r>
      <w:r w:rsidRPr="002A491B">
        <w:rPr>
          <w:rFonts w:eastAsiaTheme="minorHAnsi"/>
          <w:b/>
          <w:noProof/>
          <w:sz w:val="24"/>
          <w:szCs w:val="24"/>
        </w:rPr>
        <w:t>19</w:t>
      </w:r>
      <w:r w:rsidRPr="002A491B">
        <w:rPr>
          <w:rFonts w:eastAsiaTheme="minorHAnsi"/>
          <w:noProof/>
          <w:sz w:val="24"/>
          <w:szCs w:val="24"/>
        </w:rPr>
        <w:t>(3): p. 124-129.</w:t>
      </w:r>
      <w:bookmarkEnd w:id="67"/>
    </w:p>
    <w:p w:rsidR="00423043" w:rsidRPr="00EC5A0C" w:rsidRDefault="004E2A74" w:rsidP="00423043">
      <w:pPr>
        <w:bidi w:val="0"/>
        <w:spacing w:line="360" w:lineRule="auto"/>
        <w:ind w:left="720" w:hanging="720"/>
        <w:jc w:val="both"/>
        <w:rPr>
          <w:rFonts w:eastAsiaTheme="minorHAnsi"/>
          <w:noProof/>
          <w:sz w:val="24"/>
          <w:szCs w:val="24"/>
        </w:rPr>
      </w:pPr>
      <w:bookmarkStart w:id="68" w:name="_ENREF_20"/>
      <w:r w:rsidRPr="002A491B">
        <w:rPr>
          <w:rFonts w:eastAsiaTheme="minorHAnsi"/>
          <w:noProof/>
          <w:sz w:val="24"/>
          <w:szCs w:val="24"/>
        </w:rPr>
        <w:t>20.</w:t>
      </w:r>
      <w:r w:rsidRPr="002A491B">
        <w:rPr>
          <w:rFonts w:eastAsiaTheme="minorHAnsi"/>
          <w:noProof/>
          <w:sz w:val="24"/>
          <w:szCs w:val="24"/>
        </w:rPr>
        <w:tab/>
      </w:r>
      <w:r w:rsidR="00423043" w:rsidRPr="00EC5A0C">
        <w:rPr>
          <w:rFonts w:eastAsiaTheme="minorHAnsi"/>
          <w:noProof/>
          <w:sz w:val="24"/>
          <w:szCs w:val="24"/>
        </w:rPr>
        <w:t xml:space="preserve">Sinnott, R.K., J.M. Coulson, and J.F. Richardson. </w:t>
      </w:r>
      <w:r w:rsidR="00423043" w:rsidRPr="00EC5A0C">
        <w:rPr>
          <w:rFonts w:eastAsiaTheme="minorHAnsi"/>
          <w:i/>
          <w:noProof/>
          <w:sz w:val="24"/>
          <w:szCs w:val="24"/>
        </w:rPr>
        <w:t xml:space="preserve">Coulson &amp; Richardson's chemical engineering. Vol. 6, </w:t>
      </w:r>
      <w:r w:rsidR="00423043">
        <w:rPr>
          <w:rFonts w:eastAsiaTheme="minorHAnsi"/>
          <w:i/>
          <w:noProof/>
          <w:sz w:val="24"/>
          <w:szCs w:val="24"/>
        </w:rPr>
        <w:t>5</w:t>
      </w:r>
      <w:r w:rsidR="00423043">
        <w:rPr>
          <w:rFonts w:eastAsiaTheme="minorHAnsi"/>
          <w:i/>
          <w:noProof/>
          <w:sz w:val="24"/>
          <w:szCs w:val="24"/>
          <w:vertAlign w:val="superscript"/>
        </w:rPr>
        <w:t xml:space="preserve"> </w:t>
      </w:r>
      <w:r w:rsidR="00423043">
        <w:rPr>
          <w:rFonts w:eastAsiaTheme="minorHAnsi"/>
          <w:noProof/>
          <w:sz w:val="24"/>
          <w:szCs w:val="24"/>
        </w:rPr>
        <w:t>th edition2009,Butterworth-Heinemann</w:t>
      </w:r>
    </w:p>
    <w:p w:rsidR="004E2A74" w:rsidRPr="002A491B" w:rsidRDefault="004E2A74" w:rsidP="00423043">
      <w:pPr>
        <w:bidi w:val="0"/>
        <w:spacing w:line="360" w:lineRule="auto"/>
        <w:ind w:left="720" w:hanging="720"/>
        <w:jc w:val="both"/>
        <w:rPr>
          <w:rFonts w:eastAsiaTheme="minorHAnsi"/>
          <w:noProof/>
          <w:sz w:val="24"/>
          <w:szCs w:val="24"/>
        </w:rPr>
      </w:pPr>
      <w:r w:rsidRPr="002A491B">
        <w:rPr>
          <w:rFonts w:eastAsiaTheme="minorHAnsi"/>
          <w:noProof/>
          <w:sz w:val="24"/>
          <w:szCs w:val="24"/>
        </w:rPr>
        <w:t>.</w:t>
      </w:r>
      <w:bookmarkEnd w:id="68"/>
    </w:p>
    <w:p w:rsidR="004E2A74" w:rsidRPr="002A491B" w:rsidRDefault="004E2A74" w:rsidP="002A491B">
      <w:pPr>
        <w:bidi w:val="0"/>
        <w:spacing w:line="360" w:lineRule="auto"/>
        <w:jc w:val="both"/>
        <w:rPr>
          <w:rFonts w:eastAsiaTheme="minorHAnsi"/>
          <w:noProof/>
          <w:sz w:val="24"/>
          <w:szCs w:val="24"/>
        </w:rPr>
      </w:pPr>
    </w:p>
    <w:p w:rsidR="00E538FB" w:rsidRPr="002A491B" w:rsidRDefault="009C25FD" w:rsidP="002A491B">
      <w:pPr>
        <w:bidi w:val="0"/>
        <w:spacing w:after="200" w:line="360" w:lineRule="auto"/>
        <w:jc w:val="both"/>
        <w:rPr>
          <w:rFonts w:asciiTheme="majorBidi" w:eastAsiaTheme="minorHAnsi" w:hAnsiTheme="majorBidi" w:cstheme="majorBidi"/>
          <w:sz w:val="24"/>
          <w:szCs w:val="24"/>
        </w:rPr>
      </w:pPr>
      <w:r w:rsidRPr="002A491B">
        <w:rPr>
          <w:rFonts w:asciiTheme="majorBidi" w:eastAsiaTheme="minorHAnsi" w:hAnsiTheme="majorBidi" w:cstheme="majorBidi"/>
          <w:sz w:val="24"/>
          <w:szCs w:val="24"/>
        </w:rPr>
        <w:fldChar w:fldCharType="end"/>
      </w:r>
    </w:p>
    <w:p w:rsidR="00E538FB" w:rsidRPr="002A491B" w:rsidRDefault="00E538FB" w:rsidP="002A491B">
      <w:pPr>
        <w:bidi w:val="0"/>
        <w:spacing w:after="200" w:line="360" w:lineRule="auto"/>
        <w:jc w:val="both"/>
        <w:rPr>
          <w:rFonts w:asciiTheme="majorBidi" w:eastAsiaTheme="minorHAnsi" w:hAnsiTheme="majorBidi" w:cstheme="majorBidi"/>
          <w:sz w:val="24"/>
          <w:szCs w:val="24"/>
          <w:rtl/>
          <w:lang w:bidi="ar-JO"/>
        </w:rPr>
      </w:pPr>
    </w:p>
    <w:p w:rsidR="00AA60BF" w:rsidRPr="002A491B" w:rsidRDefault="00AA60BF" w:rsidP="002A491B">
      <w:pPr>
        <w:bidi w:val="0"/>
        <w:spacing w:after="200" w:line="360" w:lineRule="auto"/>
        <w:jc w:val="both"/>
        <w:rPr>
          <w:rFonts w:asciiTheme="majorBidi" w:eastAsiaTheme="minorHAnsi" w:hAnsiTheme="majorBidi" w:cstheme="majorBidi"/>
          <w:sz w:val="24"/>
          <w:szCs w:val="24"/>
        </w:rPr>
      </w:pPr>
    </w:p>
    <w:p w:rsidR="00AA60BF" w:rsidRPr="002A491B" w:rsidRDefault="009C25FD" w:rsidP="002A491B">
      <w:pPr>
        <w:bidi w:val="0"/>
        <w:spacing w:after="200" w:line="360" w:lineRule="auto"/>
        <w:jc w:val="both"/>
        <w:rPr>
          <w:rFonts w:asciiTheme="majorBidi" w:eastAsiaTheme="minorHAnsi" w:hAnsiTheme="majorBidi" w:cstheme="majorBidi"/>
          <w:sz w:val="24"/>
          <w:szCs w:val="24"/>
        </w:rPr>
      </w:pPr>
      <w:r w:rsidRPr="002A491B">
        <w:rPr>
          <w:rFonts w:asciiTheme="majorBidi" w:eastAsiaTheme="minorHAnsi" w:hAnsiTheme="majorBidi" w:cstheme="majorBidi"/>
          <w:sz w:val="24"/>
          <w:szCs w:val="24"/>
        </w:rPr>
        <w:fldChar w:fldCharType="begin"/>
      </w:r>
      <w:r w:rsidR="00E538FB" w:rsidRPr="002A491B">
        <w:rPr>
          <w:rFonts w:asciiTheme="majorBidi" w:eastAsiaTheme="minorHAnsi" w:hAnsiTheme="majorBidi" w:cstheme="majorBidi"/>
          <w:sz w:val="24"/>
          <w:szCs w:val="24"/>
        </w:rPr>
        <w:instrText xml:space="preserve"> ADDIN </w:instrText>
      </w:r>
      <w:r w:rsidRPr="002A491B">
        <w:rPr>
          <w:rFonts w:asciiTheme="majorBidi" w:eastAsiaTheme="minorHAnsi" w:hAnsiTheme="majorBidi" w:cstheme="majorBidi"/>
          <w:sz w:val="24"/>
          <w:szCs w:val="24"/>
        </w:rPr>
        <w:fldChar w:fldCharType="end"/>
      </w:r>
    </w:p>
    <w:p w:rsidR="00AA60BF" w:rsidRPr="00C63B7D" w:rsidRDefault="00AA60BF" w:rsidP="00C63B7D">
      <w:pPr>
        <w:bidi w:val="0"/>
        <w:spacing w:line="360" w:lineRule="auto"/>
        <w:jc w:val="both"/>
        <w:rPr>
          <w:rFonts w:asciiTheme="majorBidi" w:hAnsiTheme="majorBidi" w:cstheme="majorBidi"/>
          <w:sz w:val="24"/>
          <w:szCs w:val="24"/>
        </w:rPr>
      </w:pPr>
    </w:p>
    <w:p w:rsidR="00AA60BF" w:rsidRPr="00C63B7D" w:rsidRDefault="00AA60BF" w:rsidP="00C63B7D">
      <w:pPr>
        <w:bidi w:val="0"/>
        <w:spacing w:line="360" w:lineRule="auto"/>
        <w:jc w:val="both"/>
        <w:rPr>
          <w:rFonts w:asciiTheme="majorBidi" w:hAnsiTheme="majorBidi" w:cstheme="majorBidi"/>
          <w:sz w:val="24"/>
          <w:szCs w:val="24"/>
        </w:rPr>
      </w:pPr>
    </w:p>
    <w:p w:rsidR="003B1288" w:rsidRPr="00C63B7D" w:rsidRDefault="003B1288" w:rsidP="00C63B7D">
      <w:pPr>
        <w:bidi w:val="0"/>
        <w:spacing w:line="360" w:lineRule="auto"/>
        <w:rPr>
          <w:sz w:val="24"/>
          <w:szCs w:val="24"/>
        </w:rPr>
      </w:pPr>
    </w:p>
    <w:p w:rsidR="00AA60BF" w:rsidRDefault="00AA60BF">
      <w:pPr>
        <w:bidi w:val="0"/>
        <w:spacing w:line="360" w:lineRule="auto"/>
        <w:jc w:val="both"/>
        <w:rPr>
          <w:rFonts w:asciiTheme="majorBidi" w:hAnsiTheme="majorBidi" w:cstheme="majorBidi"/>
          <w:sz w:val="24"/>
          <w:szCs w:val="24"/>
        </w:rPr>
      </w:pPr>
    </w:p>
    <w:p w:rsidR="00AA60BF" w:rsidRDefault="00AA60BF">
      <w:pPr>
        <w:bidi w:val="0"/>
        <w:spacing w:line="360" w:lineRule="auto"/>
        <w:jc w:val="both"/>
        <w:rPr>
          <w:rFonts w:asciiTheme="majorBidi" w:hAnsiTheme="majorBidi" w:cstheme="majorBidi"/>
          <w:sz w:val="24"/>
          <w:szCs w:val="24"/>
        </w:rPr>
      </w:pPr>
    </w:p>
    <w:p w:rsidR="00AA60BF" w:rsidRDefault="00AA60BF">
      <w:pPr>
        <w:bidi w:val="0"/>
        <w:spacing w:line="360" w:lineRule="auto"/>
        <w:jc w:val="both"/>
        <w:rPr>
          <w:rFonts w:asciiTheme="majorBidi" w:hAnsiTheme="majorBidi" w:cstheme="majorBidi"/>
          <w:sz w:val="24"/>
          <w:szCs w:val="24"/>
        </w:rPr>
      </w:pPr>
    </w:p>
    <w:p w:rsidR="00AA60BF" w:rsidRDefault="00AA60BF">
      <w:pPr>
        <w:bidi w:val="0"/>
        <w:spacing w:line="360" w:lineRule="auto"/>
        <w:jc w:val="both"/>
        <w:rPr>
          <w:rFonts w:asciiTheme="majorBidi" w:hAnsiTheme="majorBidi" w:cstheme="majorBidi"/>
          <w:sz w:val="24"/>
          <w:szCs w:val="24"/>
          <w:rtl/>
        </w:rPr>
      </w:pPr>
    </w:p>
    <w:sectPr w:rsidR="00AA60BF" w:rsidSect="003A507B">
      <w:footerReference w:type="default" r:id="rId27"/>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pgNumType w:start="1"/>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71B03666" w15:done="0"/>
  <w15:commentEx w15:paraId="1B1EE284" w15:done="0"/>
  <w15:commentEx w15:paraId="46C3EE02" w15:done="0"/>
  <w15:commentEx w15:paraId="4D0B5C61" w15:done="0"/>
  <w15:commentEx w15:paraId="1E84E102" w15:done="0"/>
  <w15:commentEx w15:paraId="55383B5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92E0C0" w16cex:dateUtc="2020-12-27T08:30:00Z"/>
  <w16cex:commentExtensible w16cex:durableId="2392E1AF" w16cex:dateUtc="2020-12-27T08:34:00Z"/>
  <w16cex:commentExtensible w16cex:durableId="2392EFB3" w16cex:dateUtc="2020-12-27T09:34:00Z"/>
  <w16cex:commentExtensible w16cex:durableId="2392F1C2" w16cex:dateUtc="2020-12-27T09:42:00Z"/>
  <w16cex:commentExtensible w16cex:durableId="2392F1B5" w16cex:dateUtc="2020-12-27T09:42:00Z"/>
  <w16cex:commentExtensible w16cex:durableId="2392F241" w16cex:dateUtc="2020-12-27T09: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1B03666" w16cid:durableId="2392E0C0"/>
  <w16cid:commentId w16cid:paraId="1B1EE284" w16cid:durableId="2392E1AF"/>
  <w16cid:commentId w16cid:paraId="46C3EE02" w16cid:durableId="2392EFB3"/>
  <w16cid:commentId w16cid:paraId="4D0B5C61" w16cid:durableId="2392F1C2"/>
  <w16cid:commentId w16cid:paraId="1E84E102" w16cid:durableId="2392F1B5"/>
  <w16cid:commentId w16cid:paraId="55383B57" w16cid:durableId="2392F24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632F" w:rsidRDefault="000D632F">
      <w:r>
        <w:separator/>
      </w:r>
    </w:p>
  </w:endnote>
  <w:endnote w:type="continuationSeparator" w:id="0">
    <w:p w:rsidR="000D632F" w:rsidRDefault="000D63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8B3" w:rsidRDefault="00DF48B3">
    <w:pPr>
      <w:pStyle w:val="aa"/>
      <w:pBdr>
        <w:top w:val="single" w:sz="4" w:space="1" w:color="D9D9D9" w:themeColor="background1" w:themeShade="D9"/>
      </w:pBdr>
      <w:rPr>
        <w:b/>
        <w:bCs/>
      </w:rPr>
    </w:pPr>
    <w:r>
      <w:fldChar w:fldCharType="begin"/>
    </w:r>
    <w:r>
      <w:instrText xml:space="preserve"> PAGE   \* MERGEFORMAT </w:instrText>
    </w:r>
    <w:r>
      <w:fldChar w:fldCharType="separate"/>
    </w:r>
    <w:r w:rsidRPr="00AA60BF">
      <w:rPr>
        <w:b/>
        <w:bCs/>
        <w:noProof/>
      </w:rPr>
      <w:t>II</w:t>
    </w:r>
    <w:r>
      <w:rPr>
        <w:b/>
        <w:bCs/>
        <w:noProof/>
      </w:rPr>
      <w:fldChar w:fldCharType="end"/>
    </w:r>
    <w:r>
      <w:rPr>
        <w:b/>
        <w:bCs/>
      </w:rPr>
      <w:t xml:space="preserve"> | </w:t>
    </w:r>
    <w:r>
      <w:rPr>
        <w:color w:val="7F7F7F" w:themeColor="background1" w:themeShade="7F"/>
        <w:spacing w:val="60"/>
      </w:rPr>
      <w:t>Page</w:t>
    </w:r>
  </w:p>
  <w:p w:rsidR="00DF48B3" w:rsidRDefault="00DF48B3">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8B3" w:rsidRDefault="00DF48B3">
    <w:pPr>
      <w:pStyle w:val="aa"/>
      <w:pBdr>
        <w:top w:val="single" w:sz="4" w:space="1" w:color="D9D9D9" w:themeColor="background1" w:themeShade="D9"/>
      </w:pBdr>
      <w:rPr>
        <w:b/>
        <w:bCs/>
      </w:rPr>
    </w:pPr>
    <w:r>
      <w:fldChar w:fldCharType="begin"/>
    </w:r>
    <w:r>
      <w:instrText xml:space="preserve"> PAGE   \* MERGEFORMAT </w:instrText>
    </w:r>
    <w:r>
      <w:fldChar w:fldCharType="separate"/>
    </w:r>
    <w:r w:rsidR="00C112BF" w:rsidRPr="00C112BF">
      <w:rPr>
        <w:b/>
        <w:bCs/>
        <w:noProof/>
      </w:rPr>
      <w:t>IV</w:t>
    </w:r>
    <w:r>
      <w:rPr>
        <w:b/>
        <w:bCs/>
        <w:noProof/>
      </w:rPr>
      <w:fldChar w:fldCharType="end"/>
    </w:r>
    <w:r>
      <w:rPr>
        <w:b/>
        <w:bCs/>
      </w:rPr>
      <w:t xml:space="preserve"> | </w:t>
    </w:r>
    <w:r>
      <w:rPr>
        <w:color w:val="7F7F7F" w:themeColor="background1" w:themeShade="7F"/>
        <w:spacing w:val="60"/>
      </w:rPr>
      <w:t>Page</w:t>
    </w:r>
  </w:p>
  <w:p w:rsidR="00DF48B3" w:rsidRDefault="00DF48B3">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8B3" w:rsidRDefault="00DF48B3">
    <w:pPr>
      <w:pStyle w:val="aa"/>
      <w:jc w:val="center"/>
    </w:pPr>
    <w:r>
      <w:fldChar w:fldCharType="begin"/>
    </w:r>
    <w:r>
      <w:instrText xml:space="preserve"> PAGE   \* MERGEFORMAT </w:instrText>
    </w:r>
    <w:r>
      <w:fldChar w:fldCharType="separate"/>
    </w:r>
    <w:r w:rsidR="00C112BF">
      <w:rPr>
        <w:noProof/>
        <w:rtl/>
      </w:rPr>
      <w:t>5</w:t>
    </w:r>
    <w:r>
      <w:rPr>
        <w:noProof/>
      </w:rPr>
      <w:fldChar w:fldCharType="end"/>
    </w:r>
  </w:p>
  <w:p w:rsidR="00DF48B3" w:rsidRDefault="00DF48B3">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632F" w:rsidRDefault="000D632F">
      <w:r>
        <w:separator/>
      </w:r>
    </w:p>
  </w:footnote>
  <w:footnote w:type="continuationSeparator" w:id="0">
    <w:p w:rsidR="000D632F" w:rsidRDefault="000D632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8B3" w:rsidRDefault="00DF48B3">
    <w:r>
      <w:cr/>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4226FF"/>
    <w:multiLevelType w:val="hybridMultilevel"/>
    <w:tmpl w:val="A14424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036E13"/>
    <w:multiLevelType w:val="hybridMultilevel"/>
    <w:tmpl w:val="2DA44708"/>
    <w:lvl w:ilvl="0" w:tplc="AC98B820">
      <w:start w:val="6"/>
      <w:numFmt w:val="decimal"/>
      <w:lvlText w:val="3.%1"/>
      <w:lvlJc w:val="left"/>
      <w:pPr>
        <w:ind w:left="720" w:hanging="360"/>
      </w:pPr>
      <w:rPr>
        <w:rFonts w:hint="default"/>
        <w:b/>
        <w:bCs/>
        <w:sz w:val="28"/>
        <w:szCs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FB82A0A"/>
    <w:multiLevelType w:val="hybridMultilevel"/>
    <w:tmpl w:val="D55005C6"/>
    <w:lvl w:ilvl="0" w:tplc="E76CBA9C">
      <w:start w:val="1"/>
      <w:numFmt w:val="decimal"/>
      <w:lvlText w:val="%1."/>
      <w:lvlJc w:val="left"/>
      <w:pPr>
        <w:ind w:left="1620" w:hanging="360"/>
      </w:pPr>
      <w:rPr>
        <w:b/>
        <w:bCs w:val="0"/>
      </w:rPr>
    </w:lvl>
    <w:lvl w:ilvl="1" w:tplc="08090019" w:tentative="1">
      <w:start w:val="1"/>
      <w:numFmt w:val="lowerLetter"/>
      <w:lvlText w:val="%2."/>
      <w:lvlJc w:val="left"/>
      <w:pPr>
        <w:ind w:left="2340" w:hanging="360"/>
      </w:pPr>
    </w:lvl>
    <w:lvl w:ilvl="2" w:tplc="0809001B" w:tentative="1">
      <w:start w:val="1"/>
      <w:numFmt w:val="lowerRoman"/>
      <w:lvlText w:val="%3."/>
      <w:lvlJc w:val="right"/>
      <w:pPr>
        <w:ind w:left="3060" w:hanging="180"/>
      </w:pPr>
    </w:lvl>
    <w:lvl w:ilvl="3" w:tplc="0809000F" w:tentative="1">
      <w:start w:val="1"/>
      <w:numFmt w:val="decimal"/>
      <w:lvlText w:val="%4."/>
      <w:lvlJc w:val="left"/>
      <w:pPr>
        <w:ind w:left="3780" w:hanging="360"/>
      </w:pPr>
    </w:lvl>
    <w:lvl w:ilvl="4" w:tplc="08090019" w:tentative="1">
      <w:start w:val="1"/>
      <w:numFmt w:val="lowerLetter"/>
      <w:lvlText w:val="%5."/>
      <w:lvlJc w:val="left"/>
      <w:pPr>
        <w:ind w:left="4500" w:hanging="360"/>
      </w:pPr>
    </w:lvl>
    <w:lvl w:ilvl="5" w:tplc="0809001B" w:tentative="1">
      <w:start w:val="1"/>
      <w:numFmt w:val="lowerRoman"/>
      <w:lvlText w:val="%6."/>
      <w:lvlJc w:val="right"/>
      <w:pPr>
        <w:ind w:left="5220" w:hanging="180"/>
      </w:pPr>
    </w:lvl>
    <w:lvl w:ilvl="6" w:tplc="0809000F" w:tentative="1">
      <w:start w:val="1"/>
      <w:numFmt w:val="decimal"/>
      <w:lvlText w:val="%7."/>
      <w:lvlJc w:val="left"/>
      <w:pPr>
        <w:ind w:left="5940" w:hanging="360"/>
      </w:pPr>
    </w:lvl>
    <w:lvl w:ilvl="7" w:tplc="08090019" w:tentative="1">
      <w:start w:val="1"/>
      <w:numFmt w:val="lowerLetter"/>
      <w:lvlText w:val="%8."/>
      <w:lvlJc w:val="left"/>
      <w:pPr>
        <w:ind w:left="6660" w:hanging="360"/>
      </w:pPr>
    </w:lvl>
    <w:lvl w:ilvl="8" w:tplc="0809001B" w:tentative="1">
      <w:start w:val="1"/>
      <w:numFmt w:val="lowerRoman"/>
      <w:lvlText w:val="%9."/>
      <w:lvlJc w:val="right"/>
      <w:pPr>
        <w:ind w:left="7380" w:hanging="180"/>
      </w:pPr>
    </w:lvl>
  </w:abstractNum>
  <w:abstractNum w:abstractNumId="3">
    <w:nsid w:val="0FD04C6B"/>
    <w:multiLevelType w:val="hybridMultilevel"/>
    <w:tmpl w:val="2EA4BC78"/>
    <w:lvl w:ilvl="0" w:tplc="0409000F">
      <w:start w:val="6"/>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nsid w:val="126A10C0"/>
    <w:multiLevelType w:val="hybridMultilevel"/>
    <w:tmpl w:val="1BF6296A"/>
    <w:lvl w:ilvl="0" w:tplc="0409000F">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C9B259A"/>
    <w:multiLevelType w:val="hybridMultilevel"/>
    <w:tmpl w:val="922629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D41518"/>
    <w:multiLevelType w:val="hybridMultilevel"/>
    <w:tmpl w:val="529A44F4"/>
    <w:lvl w:ilvl="0" w:tplc="EAF4148A">
      <w:start w:val="1"/>
      <w:numFmt w:val="decimal"/>
      <w:lvlText w:val="4.%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nsid w:val="210507F8"/>
    <w:multiLevelType w:val="hybridMultilevel"/>
    <w:tmpl w:val="DD1E47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1EE6EA7"/>
    <w:multiLevelType w:val="hybridMultilevel"/>
    <w:tmpl w:val="514EB256"/>
    <w:lvl w:ilvl="0" w:tplc="932434A0">
      <w:start w:val="1"/>
      <w:numFmt w:val="decimal"/>
      <w:lvlText w:val="3.%1"/>
      <w:lvlJc w:val="left"/>
      <w:pPr>
        <w:ind w:left="360" w:hanging="360"/>
      </w:pPr>
      <w:rPr>
        <w:rFonts w:hint="default"/>
        <w:b/>
        <w:bCs/>
        <w:sz w:val="28"/>
        <w:szCs w:val="28"/>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nsid w:val="25E9056B"/>
    <w:multiLevelType w:val="hybridMultilevel"/>
    <w:tmpl w:val="A6D25760"/>
    <w:lvl w:ilvl="0" w:tplc="6E229040">
      <w:start w:val="5"/>
      <w:numFmt w:val="decimal"/>
      <w:lvlText w:val="%1."/>
      <w:lvlJc w:val="left"/>
      <w:pPr>
        <w:ind w:left="810" w:hanging="360"/>
      </w:pPr>
      <w:rPr>
        <w:rFonts w:hint="default"/>
        <w:b/>
        <w:bCs w:val="0"/>
      </w:r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0">
    <w:nsid w:val="2BE66085"/>
    <w:multiLevelType w:val="hybridMultilevel"/>
    <w:tmpl w:val="17D8012C"/>
    <w:lvl w:ilvl="0" w:tplc="6E229040">
      <w:start w:val="5"/>
      <w:numFmt w:val="decimal"/>
      <w:lvlText w:val="%1."/>
      <w:lvlJc w:val="left"/>
      <w:pPr>
        <w:ind w:left="900" w:hanging="360"/>
      </w:pPr>
      <w:rPr>
        <w:rFonts w:hint="default"/>
        <w:b/>
        <w:bCs w:val="0"/>
      </w:r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1">
    <w:nsid w:val="310963E0"/>
    <w:multiLevelType w:val="hybridMultilevel"/>
    <w:tmpl w:val="A1C8E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56A6259"/>
    <w:multiLevelType w:val="hybridMultilevel"/>
    <w:tmpl w:val="52702BE4"/>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65630BB"/>
    <w:multiLevelType w:val="hybridMultilevel"/>
    <w:tmpl w:val="8556C7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89316E0"/>
    <w:multiLevelType w:val="hybridMultilevel"/>
    <w:tmpl w:val="1D884922"/>
    <w:lvl w:ilvl="0" w:tplc="1C6E1180">
      <w:start w:val="1"/>
      <w:numFmt w:val="decimal"/>
      <w:lvlText w:val="4.%1"/>
      <w:lvlJc w:val="left"/>
      <w:pPr>
        <w:ind w:left="360" w:hanging="360"/>
      </w:pPr>
      <w:rPr>
        <w:rFonts w:hint="default"/>
        <w:b/>
        <w:bCs/>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nsid w:val="475E37B8"/>
    <w:multiLevelType w:val="hybridMultilevel"/>
    <w:tmpl w:val="95BE0740"/>
    <w:lvl w:ilvl="0" w:tplc="783AB0DE">
      <w:start w:val="1"/>
      <w:numFmt w:val="bullet"/>
      <w:lvlText w:val="●"/>
      <w:lvlJc w:val="left"/>
      <w:pPr>
        <w:ind w:left="720" w:hanging="360"/>
      </w:pPr>
    </w:lvl>
    <w:lvl w:ilvl="1" w:tplc="B2667B3A">
      <w:start w:val="1"/>
      <w:numFmt w:val="bullet"/>
      <w:lvlText w:val="○"/>
      <w:lvlJc w:val="left"/>
      <w:pPr>
        <w:ind w:left="1440" w:hanging="360"/>
      </w:pPr>
    </w:lvl>
    <w:lvl w:ilvl="2" w:tplc="DC401F6E">
      <w:start w:val="1"/>
      <w:numFmt w:val="bullet"/>
      <w:lvlText w:val="■"/>
      <w:lvlJc w:val="left"/>
      <w:pPr>
        <w:ind w:left="2160" w:hanging="360"/>
      </w:pPr>
    </w:lvl>
    <w:lvl w:ilvl="3" w:tplc="FFB090CC">
      <w:start w:val="1"/>
      <w:numFmt w:val="bullet"/>
      <w:lvlText w:val="●"/>
      <w:lvlJc w:val="left"/>
      <w:pPr>
        <w:ind w:left="2880" w:hanging="360"/>
      </w:pPr>
    </w:lvl>
    <w:lvl w:ilvl="4" w:tplc="679C55E0">
      <w:start w:val="1"/>
      <w:numFmt w:val="bullet"/>
      <w:lvlText w:val="○"/>
      <w:lvlJc w:val="left"/>
      <w:pPr>
        <w:ind w:left="3600" w:hanging="360"/>
      </w:pPr>
    </w:lvl>
    <w:lvl w:ilvl="5" w:tplc="EFDA3DD0">
      <w:start w:val="1"/>
      <w:numFmt w:val="bullet"/>
      <w:lvlText w:val="■"/>
      <w:lvlJc w:val="left"/>
      <w:pPr>
        <w:ind w:left="4320" w:hanging="360"/>
      </w:pPr>
    </w:lvl>
    <w:lvl w:ilvl="6" w:tplc="DD36162A">
      <w:start w:val="1"/>
      <w:numFmt w:val="bullet"/>
      <w:lvlText w:val="●"/>
      <w:lvlJc w:val="left"/>
      <w:pPr>
        <w:ind w:left="5040" w:hanging="360"/>
      </w:pPr>
    </w:lvl>
    <w:lvl w:ilvl="7" w:tplc="C2D05340">
      <w:start w:val="1"/>
      <w:numFmt w:val="bullet"/>
      <w:lvlText w:val="●"/>
      <w:lvlJc w:val="left"/>
      <w:pPr>
        <w:ind w:left="5760" w:hanging="360"/>
      </w:pPr>
    </w:lvl>
    <w:lvl w:ilvl="8" w:tplc="1546760C">
      <w:start w:val="1"/>
      <w:numFmt w:val="bullet"/>
      <w:lvlText w:val="●"/>
      <w:lvlJc w:val="left"/>
      <w:pPr>
        <w:ind w:left="6480" w:hanging="360"/>
      </w:pPr>
    </w:lvl>
  </w:abstractNum>
  <w:abstractNum w:abstractNumId="16">
    <w:nsid w:val="56D028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74FB0203"/>
    <w:multiLevelType w:val="hybridMultilevel"/>
    <w:tmpl w:val="B9EC2E88"/>
    <w:lvl w:ilvl="0" w:tplc="69C424E0">
      <w:start w:val="1"/>
      <w:numFmt w:val="decimal"/>
      <w:lvlText w:val="3.%1"/>
      <w:lvlJc w:val="left"/>
      <w:pPr>
        <w:ind w:left="720" w:hanging="360"/>
      </w:pPr>
      <w:rPr>
        <w:rFonts w:hint="default"/>
        <w:b/>
        <w:bCs/>
        <w:sz w:val="28"/>
        <w:szCs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7D9C1D2C"/>
    <w:multiLevelType w:val="hybridMultilevel"/>
    <w:tmpl w:val="57BACC3C"/>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E031407"/>
    <w:multiLevelType w:val="hybridMultilevel"/>
    <w:tmpl w:val="84A40E02"/>
    <w:lvl w:ilvl="0" w:tplc="577A7F36">
      <w:start w:val="1"/>
      <w:numFmt w:val="decimal"/>
      <w:lvlText w:val="%1.1"/>
      <w:lvlJc w:val="left"/>
      <w:pPr>
        <w:ind w:left="720" w:hanging="360"/>
      </w:pPr>
      <w:rPr>
        <w:rFonts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7"/>
  </w:num>
  <w:num w:numId="3">
    <w:abstractNumId w:val="5"/>
  </w:num>
  <w:num w:numId="4">
    <w:abstractNumId w:val="0"/>
  </w:num>
  <w:num w:numId="5">
    <w:abstractNumId w:val="13"/>
  </w:num>
  <w:num w:numId="6">
    <w:abstractNumId w:val="11"/>
  </w:num>
  <w:num w:numId="7">
    <w:abstractNumId w:val="4"/>
  </w:num>
  <w:num w:numId="8">
    <w:abstractNumId w:val="19"/>
  </w:num>
  <w:num w:numId="9">
    <w:abstractNumId w:val="12"/>
  </w:num>
  <w:num w:numId="10">
    <w:abstractNumId w:val="18"/>
  </w:num>
  <w:num w:numId="11">
    <w:abstractNumId w:val="16"/>
  </w:num>
  <w:num w:numId="12">
    <w:abstractNumId w:val="3"/>
  </w:num>
  <w:num w:numId="13">
    <w:abstractNumId w:val="14"/>
  </w:num>
  <w:num w:numId="14">
    <w:abstractNumId w:val="6"/>
  </w:num>
  <w:num w:numId="15">
    <w:abstractNumId w:val="8"/>
  </w:num>
  <w:num w:numId="16">
    <w:abstractNumId w:val="17"/>
  </w:num>
  <w:num w:numId="17">
    <w:abstractNumId w:val="1"/>
  </w:num>
  <w:num w:numId="18">
    <w:abstractNumId w:val="9"/>
  </w:num>
  <w:num w:numId="19">
    <w:abstractNumId w:val="10"/>
  </w:num>
  <w:num w:numId="20">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Shadi Sawalha">
    <w15:presenceInfo w15:providerId="AD" w15:userId="S::shadi.sawalha@unisalento.it::1f178ee7-5822-4444-9faa-5d0f3a832da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dit="comments" w:enforcement="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Ta0MLc0sDA0MzA2MLZQ0lEKTi0uzszPAykwqgUAjatOBywAAAA="/>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2w50w9fzoaa2piexae9psdxa9rstz5s0psef&quot;&gt;My EndNote Library&lt;record-ids&gt;&lt;item&gt;1&lt;/item&gt;&lt;item&gt;3&lt;/item&gt;&lt;item&gt;147&lt;/item&gt;&lt;item&gt;151&lt;/item&gt;&lt;item&gt;152&lt;/item&gt;&lt;item&gt;501&lt;/item&gt;&lt;item&gt;502&lt;/item&gt;&lt;item&gt;503&lt;/item&gt;&lt;item&gt;504&lt;/item&gt;&lt;item&gt;505&lt;/item&gt;&lt;item&gt;576&lt;/item&gt;&lt;item&gt;577&lt;/item&gt;&lt;item&gt;579&lt;/item&gt;&lt;item&gt;586&lt;/item&gt;&lt;item&gt;587&lt;/item&gt;&lt;/record-ids&gt;&lt;/item&gt;&lt;/Libraries&gt;"/>
  </w:docVars>
  <w:rsids>
    <w:rsidRoot w:val="002639C4"/>
    <w:rsid w:val="00002594"/>
    <w:rsid w:val="00007A66"/>
    <w:rsid w:val="00051905"/>
    <w:rsid w:val="00051C42"/>
    <w:rsid w:val="0006236C"/>
    <w:rsid w:val="00064238"/>
    <w:rsid w:val="00071F81"/>
    <w:rsid w:val="0007201D"/>
    <w:rsid w:val="0007357D"/>
    <w:rsid w:val="0007706E"/>
    <w:rsid w:val="000828A5"/>
    <w:rsid w:val="0008312C"/>
    <w:rsid w:val="00083A53"/>
    <w:rsid w:val="0008459F"/>
    <w:rsid w:val="00090F28"/>
    <w:rsid w:val="00095F29"/>
    <w:rsid w:val="000A0931"/>
    <w:rsid w:val="000A1896"/>
    <w:rsid w:val="000A580C"/>
    <w:rsid w:val="000C4AA0"/>
    <w:rsid w:val="000D41C4"/>
    <w:rsid w:val="000D5E9C"/>
    <w:rsid w:val="000D632F"/>
    <w:rsid w:val="000D75C3"/>
    <w:rsid w:val="000E207D"/>
    <w:rsid w:val="000E4AF0"/>
    <w:rsid w:val="000E4F16"/>
    <w:rsid w:val="000F0D74"/>
    <w:rsid w:val="00103A35"/>
    <w:rsid w:val="001163A9"/>
    <w:rsid w:val="00117BD2"/>
    <w:rsid w:val="00121E98"/>
    <w:rsid w:val="001221EB"/>
    <w:rsid w:val="00123485"/>
    <w:rsid w:val="00126A53"/>
    <w:rsid w:val="00140510"/>
    <w:rsid w:val="00140E61"/>
    <w:rsid w:val="001479BD"/>
    <w:rsid w:val="00151F46"/>
    <w:rsid w:val="001543EA"/>
    <w:rsid w:val="00154C28"/>
    <w:rsid w:val="00160D61"/>
    <w:rsid w:val="001618FB"/>
    <w:rsid w:val="001640FE"/>
    <w:rsid w:val="0016513D"/>
    <w:rsid w:val="001677A5"/>
    <w:rsid w:val="00173297"/>
    <w:rsid w:val="001775C9"/>
    <w:rsid w:val="001910B8"/>
    <w:rsid w:val="001A3FA9"/>
    <w:rsid w:val="001A612A"/>
    <w:rsid w:val="001B51E4"/>
    <w:rsid w:val="001B5220"/>
    <w:rsid w:val="001C0C2F"/>
    <w:rsid w:val="001C28DC"/>
    <w:rsid w:val="001D2E68"/>
    <w:rsid w:val="001F11CD"/>
    <w:rsid w:val="001F37E8"/>
    <w:rsid w:val="002024B0"/>
    <w:rsid w:val="00216F3A"/>
    <w:rsid w:val="0022057F"/>
    <w:rsid w:val="0023270F"/>
    <w:rsid w:val="00241893"/>
    <w:rsid w:val="00244A46"/>
    <w:rsid w:val="00247C43"/>
    <w:rsid w:val="00253C48"/>
    <w:rsid w:val="00256DF2"/>
    <w:rsid w:val="002639C4"/>
    <w:rsid w:val="00266DBD"/>
    <w:rsid w:val="00270B16"/>
    <w:rsid w:val="00273A0D"/>
    <w:rsid w:val="00275E14"/>
    <w:rsid w:val="00282751"/>
    <w:rsid w:val="00283A27"/>
    <w:rsid w:val="00286202"/>
    <w:rsid w:val="00294B06"/>
    <w:rsid w:val="00295D01"/>
    <w:rsid w:val="00296CBF"/>
    <w:rsid w:val="00297300"/>
    <w:rsid w:val="002A3432"/>
    <w:rsid w:val="002A491B"/>
    <w:rsid w:val="002B4100"/>
    <w:rsid w:val="002B583A"/>
    <w:rsid w:val="002D3421"/>
    <w:rsid w:val="002D37B0"/>
    <w:rsid w:val="002F75D0"/>
    <w:rsid w:val="002F7B6B"/>
    <w:rsid w:val="00321B63"/>
    <w:rsid w:val="003232FE"/>
    <w:rsid w:val="00325289"/>
    <w:rsid w:val="003272D7"/>
    <w:rsid w:val="00327CF3"/>
    <w:rsid w:val="00337651"/>
    <w:rsid w:val="00340C94"/>
    <w:rsid w:val="00350382"/>
    <w:rsid w:val="00350678"/>
    <w:rsid w:val="003515CB"/>
    <w:rsid w:val="00370767"/>
    <w:rsid w:val="00381A27"/>
    <w:rsid w:val="00396E2B"/>
    <w:rsid w:val="003A369E"/>
    <w:rsid w:val="003A507B"/>
    <w:rsid w:val="003B1288"/>
    <w:rsid w:val="003B17C7"/>
    <w:rsid w:val="003B3F87"/>
    <w:rsid w:val="003C033A"/>
    <w:rsid w:val="003C6287"/>
    <w:rsid w:val="003D495C"/>
    <w:rsid w:val="003D4961"/>
    <w:rsid w:val="003E2499"/>
    <w:rsid w:val="003E26B1"/>
    <w:rsid w:val="003E720D"/>
    <w:rsid w:val="0041094A"/>
    <w:rsid w:val="004143E1"/>
    <w:rsid w:val="00415863"/>
    <w:rsid w:val="0042041E"/>
    <w:rsid w:val="00423043"/>
    <w:rsid w:val="00423D01"/>
    <w:rsid w:val="00427201"/>
    <w:rsid w:val="00430658"/>
    <w:rsid w:val="00431F11"/>
    <w:rsid w:val="00440292"/>
    <w:rsid w:val="00451F01"/>
    <w:rsid w:val="0046326A"/>
    <w:rsid w:val="004653B4"/>
    <w:rsid w:val="00472219"/>
    <w:rsid w:val="0047405D"/>
    <w:rsid w:val="00474F31"/>
    <w:rsid w:val="0048641A"/>
    <w:rsid w:val="00497E22"/>
    <w:rsid w:val="004A7989"/>
    <w:rsid w:val="004A7DB4"/>
    <w:rsid w:val="004B1CBE"/>
    <w:rsid w:val="004B7193"/>
    <w:rsid w:val="004C01C3"/>
    <w:rsid w:val="004C5AF3"/>
    <w:rsid w:val="004C5FE4"/>
    <w:rsid w:val="004E0670"/>
    <w:rsid w:val="004E2A74"/>
    <w:rsid w:val="004E58FC"/>
    <w:rsid w:val="004E5B86"/>
    <w:rsid w:val="004E5EE7"/>
    <w:rsid w:val="004F0461"/>
    <w:rsid w:val="004F2ADC"/>
    <w:rsid w:val="004F6042"/>
    <w:rsid w:val="00503803"/>
    <w:rsid w:val="005042D4"/>
    <w:rsid w:val="00506EC2"/>
    <w:rsid w:val="0052022C"/>
    <w:rsid w:val="00525691"/>
    <w:rsid w:val="0052575F"/>
    <w:rsid w:val="0053137B"/>
    <w:rsid w:val="00534065"/>
    <w:rsid w:val="005422F3"/>
    <w:rsid w:val="00554AA8"/>
    <w:rsid w:val="0055548A"/>
    <w:rsid w:val="005555FF"/>
    <w:rsid w:val="00556F1D"/>
    <w:rsid w:val="005634D8"/>
    <w:rsid w:val="00567B85"/>
    <w:rsid w:val="00585037"/>
    <w:rsid w:val="0059533C"/>
    <w:rsid w:val="005A62C7"/>
    <w:rsid w:val="005B20E5"/>
    <w:rsid w:val="005B40D5"/>
    <w:rsid w:val="005B4269"/>
    <w:rsid w:val="005C02F9"/>
    <w:rsid w:val="005D0150"/>
    <w:rsid w:val="005D1933"/>
    <w:rsid w:val="005D520D"/>
    <w:rsid w:val="005D6C73"/>
    <w:rsid w:val="005E5483"/>
    <w:rsid w:val="005F2614"/>
    <w:rsid w:val="00603475"/>
    <w:rsid w:val="0060627B"/>
    <w:rsid w:val="0061225B"/>
    <w:rsid w:val="006128CD"/>
    <w:rsid w:val="0061677F"/>
    <w:rsid w:val="006241FC"/>
    <w:rsid w:val="0063330A"/>
    <w:rsid w:val="00651672"/>
    <w:rsid w:val="00656C81"/>
    <w:rsid w:val="0066250F"/>
    <w:rsid w:val="0066566E"/>
    <w:rsid w:val="00665ADF"/>
    <w:rsid w:val="00670797"/>
    <w:rsid w:val="0067564F"/>
    <w:rsid w:val="00684A0A"/>
    <w:rsid w:val="006A1C0D"/>
    <w:rsid w:val="006A38DF"/>
    <w:rsid w:val="006A5EB8"/>
    <w:rsid w:val="006B5D38"/>
    <w:rsid w:val="006B65E9"/>
    <w:rsid w:val="006B77AB"/>
    <w:rsid w:val="006D6DA4"/>
    <w:rsid w:val="0070000F"/>
    <w:rsid w:val="007045BA"/>
    <w:rsid w:val="00711574"/>
    <w:rsid w:val="007153FC"/>
    <w:rsid w:val="0071774F"/>
    <w:rsid w:val="0072420A"/>
    <w:rsid w:val="007264F4"/>
    <w:rsid w:val="00733F61"/>
    <w:rsid w:val="00734EC4"/>
    <w:rsid w:val="00736961"/>
    <w:rsid w:val="00745CF8"/>
    <w:rsid w:val="007461CD"/>
    <w:rsid w:val="007632BD"/>
    <w:rsid w:val="0076374A"/>
    <w:rsid w:val="00766248"/>
    <w:rsid w:val="00767399"/>
    <w:rsid w:val="00787266"/>
    <w:rsid w:val="007A4CDF"/>
    <w:rsid w:val="007C4043"/>
    <w:rsid w:val="007D3C15"/>
    <w:rsid w:val="007D60BC"/>
    <w:rsid w:val="007E2C71"/>
    <w:rsid w:val="007F4CB3"/>
    <w:rsid w:val="00800793"/>
    <w:rsid w:val="0080564E"/>
    <w:rsid w:val="008070D9"/>
    <w:rsid w:val="008108E9"/>
    <w:rsid w:val="008130E7"/>
    <w:rsid w:val="008131CD"/>
    <w:rsid w:val="00817379"/>
    <w:rsid w:val="00820A73"/>
    <w:rsid w:val="00852C97"/>
    <w:rsid w:val="008546A9"/>
    <w:rsid w:val="00860076"/>
    <w:rsid w:val="008612D5"/>
    <w:rsid w:val="00866ED2"/>
    <w:rsid w:val="008702C0"/>
    <w:rsid w:val="00881916"/>
    <w:rsid w:val="00887922"/>
    <w:rsid w:val="008B69F5"/>
    <w:rsid w:val="008C2DF1"/>
    <w:rsid w:val="008D0972"/>
    <w:rsid w:val="008D125E"/>
    <w:rsid w:val="008E17EF"/>
    <w:rsid w:val="008E4152"/>
    <w:rsid w:val="008E5B46"/>
    <w:rsid w:val="008E78B4"/>
    <w:rsid w:val="008F6973"/>
    <w:rsid w:val="008F7A1E"/>
    <w:rsid w:val="00902E22"/>
    <w:rsid w:val="00905F48"/>
    <w:rsid w:val="00906CEA"/>
    <w:rsid w:val="0091294E"/>
    <w:rsid w:val="0092119A"/>
    <w:rsid w:val="009308E3"/>
    <w:rsid w:val="0093322C"/>
    <w:rsid w:val="00942BC7"/>
    <w:rsid w:val="0094345C"/>
    <w:rsid w:val="00955A82"/>
    <w:rsid w:val="00956ED4"/>
    <w:rsid w:val="00957D51"/>
    <w:rsid w:val="0096080E"/>
    <w:rsid w:val="00960C68"/>
    <w:rsid w:val="009641CA"/>
    <w:rsid w:val="00980A76"/>
    <w:rsid w:val="00982EE5"/>
    <w:rsid w:val="00985933"/>
    <w:rsid w:val="009940DD"/>
    <w:rsid w:val="00996F2A"/>
    <w:rsid w:val="00997DCB"/>
    <w:rsid w:val="009B1C99"/>
    <w:rsid w:val="009C191E"/>
    <w:rsid w:val="009C25FD"/>
    <w:rsid w:val="009D3EC8"/>
    <w:rsid w:val="009D45BF"/>
    <w:rsid w:val="009F234F"/>
    <w:rsid w:val="009F4CB2"/>
    <w:rsid w:val="009F6994"/>
    <w:rsid w:val="009F7FE5"/>
    <w:rsid w:val="00A109C4"/>
    <w:rsid w:val="00A14805"/>
    <w:rsid w:val="00A34B4A"/>
    <w:rsid w:val="00A34DA4"/>
    <w:rsid w:val="00A3629F"/>
    <w:rsid w:val="00A364EA"/>
    <w:rsid w:val="00A43C39"/>
    <w:rsid w:val="00A45764"/>
    <w:rsid w:val="00A508E6"/>
    <w:rsid w:val="00A52661"/>
    <w:rsid w:val="00A57B57"/>
    <w:rsid w:val="00A8508C"/>
    <w:rsid w:val="00A92581"/>
    <w:rsid w:val="00A9296E"/>
    <w:rsid w:val="00A9538E"/>
    <w:rsid w:val="00AA0B10"/>
    <w:rsid w:val="00AA60BF"/>
    <w:rsid w:val="00AC08EF"/>
    <w:rsid w:val="00AC29BE"/>
    <w:rsid w:val="00AC5890"/>
    <w:rsid w:val="00AC6602"/>
    <w:rsid w:val="00AC6F41"/>
    <w:rsid w:val="00AD678C"/>
    <w:rsid w:val="00AF4522"/>
    <w:rsid w:val="00AF7F1F"/>
    <w:rsid w:val="00B023D3"/>
    <w:rsid w:val="00B055BF"/>
    <w:rsid w:val="00B074DC"/>
    <w:rsid w:val="00B078AC"/>
    <w:rsid w:val="00B16E27"/>
    <w:rsid w:val="00B246F9"/>
    <w:rsid w:val="00B26A26"/>
    <w:rsid w:val="00B3066C"/>
    <w:rsid w:val="00B6050D"/>
    <w:rsid w:val="00B616FF"/>
    <w:rsid w:val="00B66E9E"/>
    <w:rsid w:val="00B73AE1"/>
    <w:rsid w:val="00B74B46"/>
    <w:rsid w:val="00B77F59"/>
    <w:rsid w:val="00B94AD7"/>
    <w:rsid w:val="00BA7140"/>
    <w:rsid w:val="00BB39DA"/>
    <w:rsid w:val="00BB58FA"/>
    <w:rsid w:val="00BB5C7E"/>
    <w:rsid w:val="00BC4BCF"/>
    <w:rsid w:val="00BC6790"/>
    <w:rsid w:val="00BD68A1"/>
    <w:rsid w:val="00BE4FED"/>
    <w:rsid w:val="00BF1FA0"/>
    <w:rsid w:val="00BF7BA1"/>
    <w:rsid w:val="00C017B4"/>
    <w:rsid w:val="00C112BF"/>
    <w:rsid w:val="00C161C6"/>
    <w:rsid w:val="00C21A85"/>
    <w:rsid w:val="00C24770"/>
    <w:rsid w:val="00C3350B"/>
    <w:rsid w:val="00C33873"/>
    <w:rsid w:val="00C4038F"/>
    <w:rsid w:val="00C57E7F"/>
    <w:rsid w:val="00C6051C"/>
    <w:rsid w:val="00C613AE"/>
    <w:rsid w:val="00C63B7D"/>
    <w:rsid w:val="00C7359E"/>
    <w:rsid w:val="00C75511"/>
    <w:rsid w:val="00C80838"/>
    <w:rsid w:val="00C83484"/>
    <w:rsid w:val="00C84BE6"/>
    <w:rsid w:val="00C93B0F"/>
    <w:rsid w:val="00CA5ECB"/>
    <w:rsid w:val="00CB2B32"/>
    <w:rsid w:val="00CB3256"/>
    <w:rsid w:val="00CC0897"/>
    <w:rsid w:val="00CD1886"/>
    <w:rsid w:val="00CD7844"/>
    <w:rsid w:val="00CE0BB2"/>
    <w:rsid w:val="00CE1BDB"/>
    <w:rsid w:val="00CE798C"/>
    <w:rsid w:val="00CF0E6A"/>
    <w:rsid w:val="00D01F40"/>
    <w:rsid w:val="00D022A1"/>
    <w:rsid w:val="00D17061"/>
    <w:rsid w:val="00D25A97"/>
    <w:rsid w:val="00D26A6F"/>
    <w:rsid w:val="00D349AF"/>
    <w:rsid w:val="00D36047"/>
    <w:rsid w:val="00D46D85"/>
    <w:rsid w:val="00D4713F"/>
    <w:rsid w:val="00D51B39"/>
    <w:rsid w:val="00D51C41"/>
    <w:rsid w:val="00D52093"/>
    <w:rsid w:val="00D536C8"/>
    <w:rsid w:val="00D53C8C"/>
    <w:rsid w:val="00D5744A"/>
    <w:rsid w:val="00D57505"/>
    <w:rsid w:val="00D6627A"/>
    <w:rsid w:val="00D67F4B"/>
    <w:rsid w:val="00D761D6"/>
    <w:rsid w:val="00D86EA9"/>
    <w:rsid w:val="00DA2DD9"/>
    <w:rsid w:val="00DC2387"/>
    <w:rsid w:val="00DC7777"/>
    <w:rsid w:val="00DD04B8"/>
    <w:rsid w:val="00DD78FB"/>
    <w:rsid w:val="00DE0FCE"/>
    <w:rsid w:val="00DE68DD"/>
    <w:rsid w:val="00DF0E59"/>
    <w:rsid w:val="00DF48B3"/>
    <w:rsid w:val="00DF6241"/>
    <w:rsid w:val="00DF7BE2"/>
    <w:rsid w:val="00E01519"/>
    <w:rsid w:val="00E06B04"/>
    <w:rsid w:val="00E13632"/>
    <w:rsid w:val="00E150F7"/>
    <w:rsid w:val="00E172A3"/>
    <w:rsid w:val="00E17BF1"/>
    <w:rsid w:val="00E17FFC"/>
    <w:rsid w:val="00E22274"/>
    <w:rsid w:val="00E26CE7"/>
    <w:rsid w:val="00E322FE"/>
    <w:rsid w:val="00E37596"/>
    <w:rsid w:val="00E42E1B"/>
    <w:rsid w:val="00E43DF6"/>
    <w:rsid w:val="00E44A17"/>
    <w:rsid w:val="00E455FE"/>
    <w:rsid w:val="00E538FB"/>
    <w:rsid w:val="00E578DB"/>
    <w:rsid w:val="00E85579"/>
    <w:rsid w:val="00E97FA1"/>
    <w:rsid w:val="00EA311F"/>
    <w:rsid w:val="00EB076F"/>
    <w:rsid w:val="00EB1DFE"/>
    <w:rsid w:val="00EC4089"/>
    <w:rsid w:val="00EC5A0C"/>
    <w:rsid w:val="00EE0E47"/>
    <w:rsid w:val="00EE3D62"/>
    <w:rsid w:val="00EE582F"/>
    <w:rsid w:val="00EE63A3"/>
    <w:rsid w:val="00F13094"/>
    <w:rsid w:val="00F1798B"/>
    <w:rsid w:val="00F25E5B"/>
    <w:rsid w:val="00F32A70"/>
    <w:rsid w:val="00F41F51"/>
    <w:rsid w:val="00F47F27"/>
    <w:rsid w:val="00F619A3"/>
    <w:rsid w:val="00F6799C"/>
    <w:rsid w:val="00F67FAB"/>
    <w:rsid w:val="00F719FE"/>
    <w:rsid w:val="00F71E9C"/>
    <w:rsid w:val="00F73C52"/>
    <w:rsid w:val="00F74FFE"/>
    <w:rsid w:val="00FA287E"/>
    <w:rsid w:val="00FA4EB0"/>
    <w:rsid w:val="00FB11F5"/>
    <w:rsid w:val="00FB1AC5"/>
    <w:rsid w:val="00FB636B"/>
    <w:rsid w:val="00FC6812"/>
    <w:rsid w:val="00FD0D4A"/>
    <w:rsid w:val="00FE6491"/>
    <w:rsid w:val="00FF15C3"/>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1905"/>
    <w:pPr>
      <w:bidi/>
    </w:pPr>
  </w:style>
  <w:style w:type="paragraph" w:styleId="1">
    <w:name w:val="heading 1"/>
    <w:qFormat/>
    <w:rsid w:val="00AC6F41"/>
    <w:pPr>
      <w:outlineLvl w:val="0"/>
    </w:pPr>
    <w:rPr>
      <w:b/>
      <w:sz w:val="24"/>
      <w:szCs w:val="32"/>
    </w:rPr>
  </w:style>
  <w:style w:type="paragraph" w:styleId="2">
    <w:name w:val="heading 2"/>
    <w:qFormat/>
    <w:rsid w:val="00051905"/>
    <w:pPr>
      <w:outlineLvl w:val="1"/>
    </w:pPr>
    <w:rPr>
      <w:color w:val="2E74B5"/>
      <w:sz w:val="26"/>
      <w:szCs w:val="26"/>
    </w:rPr>
  </w:style>
  <w:style w:type="paragraph" w:styleId="3">
    <w:name w:val="heading 3"/>
    <w:qFormat/>
    <w:rsid w:val="00051905"/>
    <w:pPr>
      <w:outlineLvl w:val="2"/>
    </w:pPr>
    <w:rPr>
      <w:color w:val="1F4D78"/>
      <w:sz w:val="24"/>
      <w:szCs w:val="24"/>
    </w:rPr>
  </w:style>
  <w:style w:type="paragraph" w:styleId="4">
    <w:name w:val="heading 4"/>
    <w:qFormat/>
    <w:rsid w:val="00051905"/>
    <w:pPr>
      <w:outlineLvl w:val="3"/>
    </w:pPr>
    <w:rPr>
      <w:i/>
      <w:iCs/>
      <w:color w:val="2E74B5"/>
    </w:rPr>
  </w:style>
  <w:style w:type="paragraph" w:styleId="5">
    <w:name w:val="heading 5"/>
    <w:qFormat/>
    <w:rsid w:val="00051905"/>
    <w:pPr>
      <w:outlineLvl w:val="4"/>
    </w:pPr>
    <w:rPr>
      <w:color w:val="2E74B5"/>
    </w:rPr>
  </w:style>
  <w:style w:type="paragraph" w:styleId="6">
    <w:name w:val="heading 6"/>
    <w:qFormat/>
    <w:rsid w:val="00051905"/>
    <w:pPr>
      <w:outlineLvl w:val="5"/>
    </w:pPr>
    <w:rPr>
      <w:color w:val="1F4D7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qFormat/>
    <w:rsid w:val="00051905"/>
    <w:rPr>
      <w:sz w:val="56"/>
      <w:szCs w:val="56"/>
    </w:rPr>
  </w:style>
  <w:style w:type="paragraph" w:styleId="a4">
    <w:name w:val="List Paragraph"/>
    <w:qFormat/>
    <w:rsid w:val="00051905"/>
  </w:style>
  <w:style w:type="character" w:styleId="Hyperlink">
    <w:name w:val="Hyperlink"/>
    <w:uiPriority w:val="99"/>
    <w:unhideWhenUsed/>
    <w:rsid w:val="00051905"/>
    <w:rPr>
      <w:color w:val="0563C1"/>
      <w:u w:val="single"/>
    </w:rPr>
  </w:style>
  <w:style w:type="character" w:styleId="a5">
    <w:name w:val="footnote reference"/>
    <w:uiPriority w:val="99"/>
    <w:semiHidden/>
    <w:unhideWhenUsed/>
    <w:rsid w:val="00051905"/>
    <w:rPr>
      <w:vertAlign w:val="superscript"/>
    </w:rPr>
  </w:style>
  <w:style w:type="paragraph" w:styleId="a6">
    <w:name w:val="footnote text"/>
    <w:link w:val="Char"/>
    <w:uiPriority w:val="99"/>
    <w:unhideWhenUsed/>
    <w:rsid w:val="00051905"/>
  </w:style>
  <w:style w:type="character" w:customStyle="1" w:styleId="Char">
    <w:name w:val="نص حاشية سفلية Char"/>
    <w:link w:val="a6"/>
    <w:uiPriority w:val="99"/>
    <w:unhideWhenUsed/>
    <w:rsid w:val="00051905"/>
    <w:rPr>
      <w:sz w:val="20"/>
      <w:szCs w:val="20"/>
    </w:rPr>
  </w:style>
  <w:style w:type="character" w:customStyle="1" w:styleId="muitypography-root">
    <w:name w:val="muitypography-root"/>
    <w:basedOn w:val="a0"/>
    <w:rsid w:val="00DC7777"/>
  </w:style>
  <w:style w:type="paragraph" w:styleId="a7">
    <w:name w:val="Balloon Text"/>
    <w:basedOn w:val="a"/>
    <w:link w:val="Char0"/>
    <w:uiPriority w:val="99"/>
    <w:semiHidden/>
    <w:unhideWhenUsed/>
    <w:rsid w:val="005B4269"/>
    <w:rPr>
      <w:rFonts w:ascii="Tahoma" w:hAnsi="Tahoma" w:cs="Tahoma"/>
      <w:sz w:val="16"/>
      <w:szCs w:val="16"/>
    </w:rPr>
  </w:style>
  <w:style w:type="character" w:customStyle="1" w:styleId="Char0">
    <w:name w:val="نص في بالون Char"/>
    <w:basedOn w:val="a0"/>
    <w:link w:val="a7"/>
    <w:uiPriority w:val="99"/>
    <w:semiHidden/>
    <w:rsid w:val="005B4269"/>
    <w:rPr>
      <w:rFonts w:ascii="Tahoma" w:hAnsi="Tahoma" w:cs="Tahoma"/>
      <w:sz w:val="16"/>
      <w:szCs w:val="16"/>
    </w:rPr>
  </w:style>
  <w:style w:type="paragraph" w:styleId="a8">
    <w:name w:val="caption"/>
    <w:basedOn w:val="a"/>
    <w:next w:val="a"/>
    <w:uiPriority w:val="35"/>
    <w:unhideWhenUsed/>
    <w:qFormat/>
    <w:rsid w:val="00F67FAB"/>
    <w:pPr>
      <w:spacing w:after="200"/>
    </w:pPr>
    <w:rPr>
      <w:b/>
      <w:bCs/>
      <w:color w:val="4F81BD" w:themeColor="accent1"/>
      <w:sz w:val="18"/>
      <w:szCs w:val="18"/>
    </w:rPr>
  </w:style>
  <w:style w:type="paragraph" w:styleId="a9">
    <w:name w:val="header"/>
    <w:basedOn w:val="a"/>
    <w:link w:val="Char1"/>
    <w:uiPriority w:val="99"/>
    <w:unhideWhenUsed/>
    <w:rsid w:val="00651672"/>
    <w:pPr>
      <w:tabs>
        <w:tab w:val="center" w:pos="4680"/>
        <w:tab w:val="right" w:pos="9360"/>
      </w:tabs>
    </w:pPr>
  </w:style>
  <w:style w:type="character" w:customStyle="1" w:styleId="Char1">
    <w:name w:val="رأس الصفحة Char"/>
    <w:basedOn w:val="a0"/>
    <w:link w:val="a9"/>
    <w:uiPriority w:val="99"/>
    <w:rsid w:val="00651672"/>
  </w:style>
  <w:style w:type="paragraph" w:styleId="aa">
    <w:name w:val="footer"/>
    <w:basedOn w:val="a"/>
    <w:link w:val="Char2"/>
    <w:uiPriority w:val="99"/>
    <w:unhideWhenUsed/>
    <w:rsid w:val="00651672"/>
    <w:pPr>
      <w:tabs>
        <w:tab w:val="center" w:pos="4680"/>
        <w:tab w:val="right" w:pos="9360"/>
      </w:tabs>
    </w:pPr>
  </w:style>
  <w:style w:type="character" w:customStyle="1" w:styleId="Char2">
    <w:name w:val="تذييل الصفحة Char"/>
    <w:basedOn w:val="a0"/>
    <w:link w:val="aa"/>
    <w:uiPriority w:val="99"/>
    <w:rsid w:val="00651672"/>
  </w:style>
  <w:style w:type="character" w:styleId="ab">
    <w:name w:val="annotation reference"/>
    <w:basedOn w:val="a0"/>
    <w:uiPriority w:val="99"/>
    <w:semiHidden/>
    <w:unhideWhenUsed/>
    <w:rsid w:val="00E26CE7"/>
    <w:rPr>
      <w:sz w:val="16"/>
      <w:szCs w:val="16"/>
    </w:rPr>
  </w:style>
  <w:style w:type="paragraph" w:styleId="ac">
    <w:name w:val="annotation text"/>
    <w:basedOn w:val="a"/>
    <w:link w:val="Char3"/>
    <w:uiPriority w:val="99"/>
    <w:semiHidden/>
    <w:unhideWhenUsed/>
    <w:rsid w:val="00E26CE7"/>
  </w:style>
  <w:style w:type="character" w:customStyle="1" w:styleId="Char3">
    <w:name w:val="نص تعليق Char"/>
    <w:basedOn w:val="a0"/>
    <w:link w:val="ac"/>
    <w:uiPriority w:val="99"/>
    <w:semiHidden/>
    <w:rsid w:val="00E26CE7"/>
  </w:style>
  <w:style w:type="paragraph" w:styleId="ad">
    <w:name w:val="annotation subject"/>
    <w:basedOn w:val="ac"/>
    <w:next w:val="ac"/>
    <w:link w:val="Char4"/>
    <w:uiPriority w:val="99"/>
    <w:semiHidden/>
    <w:unhideWhenUsed/>
    <w:rsid w:val="00E26CE7"/>
    <w:rPr>
      <w:b/>
      <w:bCs/>
    </w:rPr>
  </w:style>
  <w:style w:type="character" w:customStyle="1" w:styleId="Char4">
    <w:name w:val="موضوع تعليق Char"/>
    <w:basedOn w:val="Char3"/>
    <w:link w:val="ad"/>
    <w:uiPriority w:val="99"/>
    <w:semiHidden/>
    <w:rsid w:val="00E26CE7"/>
    <w:rPr>
      <w:b/>
      <w:bCs/>
    </w:rPr>
  </w:style>
  <w:style w:type="paragraph" w:styleId="HTML">
    <w:name w:val="HTML Preformatted"/>
    <w:basedOn w:val="a"/>
    <w:link w:val="HTMLChar"/>
    <w:uiPriority w:val="99"/>
    <w:unhideWhenUsed/>
    <w:rsid w:val="00EE3D62"/>
    <w:rPr>
      <w:rFonts w:ascii="Consolas" w:hAnsi="Consolas"/>
    </w:rPr>
  </w:style>
  <w:style w:type="character" w:customStyle="1" w:styleId="HTMLChar">
    <w:name w:val="بتنسيق HTML مسبق Char"/>
    <w:basedOn w:val="a0"/>
    <w:link w:val="HTML"/>
    <w:uiPriority w:val="99"/>
    <w:rsid w:val="00EE3D62"/>
    <w:rPr>
      <w:rFonts w:ascii="Consolas" w:hAnsi="Consolas"/>
    </w:rPr>
  </w:style>
  <w:style w:type="paragraph" w:styleId="ae">
    <w:name w:val="TOC Heading"/>
    <w:basedOn w:val="1"/>
    <w:next w:val="a"/>
    <w:uiPriority w:val="39"/>
    <w:semiHidden/>
    <w:unhideWhenUsed/>
    <w:qFormat/>
    <w:rsid w:val="008B69F5"/>
    <w:pPr>
      <w:keepNext/>
      <w:keepLines/>
      <w:bidi/>
      <w:spacing w:before="480" w:line="276" w:lineRule="auto"/>
      <w:outlineLvl w:val="9"/>
    </w:pPr>
    <w:rPr>
      <w:rFonts w:asciiTheme="majorHAnsi" w:eastAsiaTheme="majorEastAsia" w:hAnsiTheme="majorHAnsi" w:cstheme="majorBidi"/>
      <w:bCs/>
      <w:color w:val="365F91" w:themeColor="accent1" w:themeShade="BF"/>
      <w:sz w:val="28"/>
      <w:szCs w:val="28"/>
      <w:rtl/>
    </w:rPr>
  </w:style>
  <w:style w:type="paragraph" w:styleId="10">
    <w:name w:val="toc 1"/>
    <w:basedOn w:val="a"/>
    <w:next w:val="a"/>
    <w:autoRedefine/>
    <w:uiPriority w:val="39"/>
    <w:unhideWhenUsed/>
    <w:rsid w:val="0059533C"/>
    <w:pPr>
      <w:tabs>
        <w:tab w:val="left" w:pos="440"/>
        <w:tab w:val="right" w:leader="dot" w:pos="9016"/>
      </w:tabs>
      <w:bidi w:val="0"/>
      <w:spacing w:after="100" w:line="360" w:lineRule="auto"/>
    </w:pPr>
  </w:style>
  <w:style w:type="paragraph" w:styleId="af">
    <w:name w:val="Normal (Web)"/>
    <w:basedOn w:val="a"/>
    <w:uiPriority w:val="99"/>
    <w:semiHidden/>
    <w:unhideWhenUsed/>
    <w:rsid w:val="00DE0FCE"/>
    <w:pPr>
      <w:bidi w:val="0"/>
      <w:spacing w:before="100" w:beforeAutospacing="1" w:after="100" w:afterAutospacing="1"/>
    </w:pPr>
    <w:rPr>
      <w:rFonts w:eastAsiaTheme="minorEastAsia"/>
      <w:sz w:val="24"/>
      <w:szCs w:val="24"/>
    </w:rPr>
  </w:style>
  <w:style w:type="paragraph" w:styleId="af0">
    <w:name w:val="table of figures"/>
    <w:basedOn w:val="a"/>
    <w:next w:val="a"/>
    <w:uiPriority w:val="99"/>
    <w:unhideWhenUsed/>
    <w:rsid w:val="00DD78FB"/>
  </w:style>
  <w:style w:type="paragraph" w:customStyle="1" w:styleId="DecimalAligned">
    <w:name w:val="Decimal Aligned"/>
    <w:basedOn w:val="a"/>
    <w:uiPriority w:val="40"/>
    <w:qFormat/>
    <w:rsid w:val="00474F31"/>
    <w:pPr>
      <w:tabs>
        <w:tab w:val="decimal" w:pos="360"/>
      </w:tabs>
      <w:bidi w:val="0"/>
      <w:spacing w:after="200" w:line="276" w:lineRule="auto"/>
    </w:pPr>
    <w:rPr>
      <w:rFonts w:asciiTheme="minorHAnsi" w:eastAsiaTheme="minorHAnsi" w:hAnsiTheme="minorHAnsi" w:cstheme="minorBidi"/>
      <w:sz w:val="22"/>
      <w:szCs w:val="22"/>
      <w:lang w:eastAsia="ja-JP"/>
    </w:rPr>
  </w:style>
  <w:style w:type="character" w:styleId="af1">
    <w:name w:val="Subtle Emphasis"/>
    <w:basedOn w:val="a0"/>
    <w:uiPriority w:val="19"/>
    <w:qFormat/>
    <w:rsid w:val="00474F31"/>
    <w:rPr>
      <w:i/>
      <w:iCs/>
      <w:color w:val="7F7F7F" w:themeColor="text1" w:themeTint="80"/>
    </w:rPr>
  </w:style>
  <w:style w:type="table" w:customStyle="1" w:styleId="LightShading-Accent11">
    <w:name w:val="Light Shading - Accent 11"/>
    <w:basedOn w:val="a1"/>
    <w:uiPriority w:val="60"/>
    <w:rsid w:val="00474F31"/>
    <w:rPr>
      <w:rFonts w:asciiTheme="minorHAnsi" w:eastAsiaTheme="minorEastAsia" w:hAnsiTheme="minorHAnsi" w:cstheme="minorBidi"/>
      <w:color w:val="365F91" w:themeColor="accent1" w:themeShade="BF"/>
      <w:sz w:val="22"/>
      <w:szCs w:val="22"/>
      <w:lang w:eastAsia="ja-JP"/>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5">
    <w:name w:val="Medium Shading 2 Accent 5"/>
    <w:basedOn w:val="a1"/>
    <w:uiPriority w:val="64"/>
    <w:rsid w:val="00D36047"/>
    <w:rPr>
      <w:rFonts w:asciiTheme="minorHAnsi" w:eastAsiaTheme="minorEastAsia" w:hAnsiTheme="minorHAnsi" w:cstheme="minorBidi"/>
      <w:sz w:val="22"/>
      <w:szCs w:val="22"/>
      <w:lang w:eastAsia="ja-JP"/>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3">
    <w:name w:val="Light Shading Accent 3"/>
    <w:basedOn w:val="a1"/>
    <w:uiPriority w:val="60"/>
    <w:rsid w:val="001775C9"/>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af2">
    <w:name w:val="endnote text"/>
    <w:basedOn w:val="a"/>
    <w:link w:val="Char5"/>
    <w:uiPriority w:val="99"/>
    <w:semiHidden/>
    <w:unhideWhenUsed/>
    <w:rsid w:val="000A580C"/>
  </w:style>
  <w:style w:type="character" w:customStyle="1" w:styleId="Char5">
    <w:name w:val="نص تعليق ختامي Char"/>
    <w:basedOn w:val="a0"/>
    <w:link w:val="af2"/>
    <w:uiPriority w:val="99"/>
    <w:semiHidden/>
    <w:rsid w:val="000A580C"/>
  </w:style>
  <w:style w:type="character" w:styleId="af3">
    <w:name w:val="endnote reference"/>
    <w:basedOn w:val="a0"/>
    <w:uiPriority w:val="99"/>
    <w:semiHidden/>
    <w:unhideWhenUsed/>
    <w:rsid w:val="000A580C"/>
    <w:rPr>
      <w:vertAlign w:val="superscript"/>
    </w:rPr>
  </w:style>
  <w:style w:type="table" w:customStyle="1" w:styleId="LightShading1">
    <w:name w:val="Light Shading1"/>
    <w:basedOn w:val="a1"/>
    <w:uiPriority w:val="60"/>
    <w:rsid w:val="007632BD"/>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af4">
    <w:name w:val="Table Grid"/>
    <w:basedOn w:val="a1"/>
    <w:uiPriority w:val="59"/>
    <w:unhideWhenUsed/>
    <w:rsid w:val="003B128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1905"/>
    <w:pPr>
      <w:bidi/>
    </w:pPr>
  </w:style>
  <w:style w:type="paragraph" w:styleId="1">
    <w:name w:val="heading 1"/>
    <w:qFormat/>
    <w:rsid w:val="00AC6F41"/>
    <w:pPr>
      <w:outlineLvl w:val="0"/>
    </w:pPr>
    <w:rPr>
      <w:b/>
      <w:sz w:val="24"/>
      <w:szCs w:val="32"/>
    </w:rPr>
  </w:style>
  <w:style w:type="paragraph" w:styleId="2">
    <w:name w:val="heading 2"/>
    <w:qFormat/>
    <w:rsid w:val="00051905"/>
    <w:pPr>
      <w:outlineLvl w:val="1"/>
    </w:pPr>
    <w:rPr>
      <w:color w:val="2E74B5"/>
      <w:sz w:val="26"/>
      <w:szCs w:val="26"/>
    </w:rPr>
  </w:style>
  <w:style w:type="paragraph" w:styleId="3">
    <w:name w:val="heading 3"/>
    <w:qFormat/>
    <w:rsid w:val="00051905"/>
    <w:pPr>
      <w:outlineLvl w:val="2"/>
    </w:pPr>
    <w:rPr>
      <w:color w:val="1F4D78"/>
      <w:sz w:val="24"/>
      <w:szCs w:val="24"/>
    </w:rPr>
  </w:style>
  <w:style w:type="paragraph" w:styleId="4">
    <w:name w:val="heading 4"/>
    <w:qFormat/>
    <w:rsid w:val="00051905"/>
    <w:pPr>
      <w:outlineLvl w:val="3"/>
    </w:pPr>
    <w:rPr>
      <w:i/>
      <w:iCs/>
      <w:color w:val="2E74B5"/>
    </w:rPr>
  </w:style>
  <w:style w:type="paragraph" w:styleId="5">
    <w:name w:val="heading 5"/>
    <w:qFormat/>
    <w:rsid w:val="00051905"/>
    <w:pPr>
      <w:outlineLvl w:val="4"/>
    </w:pPr>
    <w:rPr>
      <w:color w:val="2E74B5"/>
    </w:rPr>
  </w:style>
  <w:style w:type="paragraph" w:styleId="6">
    <w:name w:val="heading 6"/>
    <w:qFormat/>
    <w:rsid w:val="00051905"/>
    <w:pPr>
      <w:outlineLvl w:val="5"/>
    </w:pPr>
    <w:rPr>
      <w:color w:val="1F4D7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qFormat/>
    <w:rsid w:val="00051905"/>
    <w:rPr>
      <w:sz w:val="56"/>
      <w:szCs w:val="56"/>
    </w:rPr>
  </w:style>
  <w:style w:type="paragraph" w:styleId="a4">
    <w:name w:val="List Paragraph"/>
    <w:qFormat/>
    <w:rsid w:val="00051905"/>
  </w:style>
  <w:style w:type="character" w:styleId="Hyperlink">
    <w:name w:val="Hyperlink"/>
    <w:uiPriority w:val="99"/>
    <w:unhideWhenUsed/>
    <w:rsid w:val="00051905"/>
    <w:rPr>
      <w:color w:val="0563C1"/>
      <w:u w:val="single"/>
    </w:rPr>
  </w:style>
  <w:style w:type="character" w:styleId="a5">
    <w:name w:val="footnote reference"/>
    <w:uiPriority w:val="99"/>
    <w:semiHidden/>
    <w:unhideWhenUsed/>
    <w:rsid w:val="00051905"/>
    <w:rPr>
      <w:vertAlign w:val="superscript"/>
    </w:rPr>
  </w:style>
  <w:style w:type="paragraph" w:styleId="a6">
    <w:name w:val="footnote text"/>
    <w:link w:val="Char"/>
    <w:uiPriority w:val="99"/>
    <w:unhideWhenUsed/>
    <w:rsid w:val="00051905"/>
  </w:style>
  <w:style w:type="character" w:customStyle="1" w:styleId="Char">
    <w:name w:val="نص حاشية سفلية Char"/>
    <w:link w:val="a6"/>
    <w:uiPriority w:val="99"/>
    <w:unhideWhenUsed/>
    <w:rsid w:val="00051905"/>
    <w:rPr>
      <w:sz w:val="20"/>
      <w:szCs w:val="20"/>
    </w:rPr>
  </w:style>
  <w:style w:type="character" w:customStyle="1" w:styleId="muitypography-root">
    <w:name w:val="muitypography-root"/>
    <w:basedOn w:val="a0"/>
    <w:rsid w:val="00DC7777"/>
  </w:style>
  <w:style w:type="paragraph" w:styleId="a7">
    <w:name w:val="Balloon Text"/>
    <w:basedOn w:val="a"/>
    <w:link w:val="Char0"/>
    <w:uiPriority w:val="99"/>
    <w:semiHidden/>
    <w:unhideWhenUsed/>
    <w:rsid w:val="005B4269"/>
    <w:rPr>
      <w:rFonts w:ascii="Tahoma" w:hAnsi="Tahoma" w:cs="Tahoma"/>
      <w:sz w:val="16"/>
      <w:szCs w:val="16"/>
    </w:rPr>
  </w:style>
  <w:style w:type="character" w:customStyle="1" w:styleId="Char0">
    <w:name w:val="نص في بالون Char"/>
    <w:basedOn w:val="a0"/>
    <w:link w:val="a7"/>
    <w:uiPriority w:val="99"/>
    <w:semiHidden/>
    <w:rsid w:val="005B4269"/>
    <w:rPr>
      <w:rFonts w:ascii="Tahoma" w:hAnsi="Tahoma" w:cs="Tahoma"/>
      <w:sz w:val="16"/>
      <w:szCs w:val="16"/>
    </w:rPr>
  </w:style>
  <w:style w:type="paragraph" w:styleId="a8">
    <w:name w:val="caption"/>
    <w:basedOn w:val="a"/>
    <w:next w:val="a"/>
    <w:uiPriority w:val="35"/>
    <w:unhideWhenUsed/>
    <w:qFormat/>
    <w:rsid w:val="00F67FAB"/>
    <w:pPr>
      <w:spacing w:after="200"/>
    </w:pPr>
    <w:rPr>
      <w:b/>
      <w:bCs/>
      <w:color w:val="4F81BD" w:themeColor="accent1"/>
      <w:sz w:val="18"/>
      <w:szCs w:val="18"/>
    </w:rPr>
  </w:style>
  <w:style w:type="paragraph" w:styleId="a9">
    <w:name w:val="header"/>
    <w:basedOn w:val="a"/>
    <w:link w:val="Char1"/>
    <w:uiPriority w:val="99"/>
    <w:unhideWhenUsed/>
    <w:rsid w:val="00651672"/>
    <w:pPr>
      <w:tabs>
        <w:tab w:val="center" w:pos="4680"/>
        <w:tab w:val="right" w:pos="9360"/>
      </w:tabs>
    </w:pPr>
  </w:style>
  <w:style w:type="character" w:customStyle="1" w:styleId="Char1">
    <w:name w:val="رأس الصفحة Char"/>
    <w:basedOn w:val="a0"/>
    <w:link w:val="a9"/>
    <w:uiPriority w:val="99"/>
    <w:rsid w:val="00651672"/>
  </w:style>
  <w:style w:type="paragraph" w:styleId="aa">
    <w:name w:val="footer"/>
    <w:basedOn w:val="a"/>
    <w:link w:val="Char2"/>
    <w:uiPriority w:val="99"/>
    <w:unhideWhenUsed/>
    <w:rsid w:val="00651672"/>
    <w:pPr>
      <w:tabs>
        <w:tab w:val="center" w:pos="4680"/>
        <w:tab w:val="right" w:pos="9360"/>
      </w:tabs>
    </w:pPr>
  </w:style>
  <w:style w:type="character" w:customStyle="1" w:styleId="Char2">
    <w:name w:val="تذييل الصفحة Char"/>
    <w:basedOn w:val="a0"/>
    <w:link w:val="aa"/>
    <w:uiPriority w:val="99"/>
    <w:rsid w:val="00651672"/>
  </w:style>
  <w:style w:type="character" w:styleId="ab">
    <w:name w:val="annotation reference"/>
    <w:basedOn w:val="a0"/>
    <w:uiPriority w:val="99"/>
    <w:semiHidden/>
    <w:unhideWhenUsed/>
    <w:rsid w:val="00E26CE7"/>
    <w:rPr>
      <w:sz w:val="16"/>
      <w:szCs w:val="16"/>
    </w:rPr>
  </w:style>
  <w:style w:type="paragraph" w:styleId="ac">
    <w:name w:val="annotation text"/>
    <w:basedOn w:val="a"/>
    <w:link w:val="Char3"/>
    <w:uiPriority w:val="99"/>
    <w:semiHidden/>
    <w:unhideWhenUsed/>
    <w:rsid w:val="00E26CE7"/>
  </w:style>
  <w:style w:type="character" w:customStyle="1" w:styleId="Char3">
    <w:name w:val="نص تعليق Char"/>
    <w:basedOn w:val="a0"/>
    <w:link w:val="ac"/>
    <w:uiPriority w:val="99"/>
    <w:semiHidden/>
    <w:rsid w:val="00E26CE7"/>
  </w:style>
  <w:style w:type="paragraph" w:styleId="ad">
    <w:name w:val="annotation subject"/>
    <w:basedOn w:val="ac"/>
    <w:next w:val="ac"/>
    <w:link w:val="Char4"/>
    <w:uiPriority w:val="99"/>
    <w:semiHidden/>
    <w:unhideWhenUsed/>
    <w:rsid w:val="00E26CE7"/>
    <w:rPr>
      <w:b/>
      <w:bCs/>
    </w:rPr>
  </w:style>
  <w:style w:type="character" w:customStyle="1" w:styleId="Char4">
    <w:name w:val="موضوع تعليق Char"/>
    <w:basedOn w:val="Char3"/>
    <w:link w:val="ad"/>
    <w:uiPriority w:val="99"/>
    <w:semiHidden/>
    <w:rsid w:val="00E26CE7"/>
    <w:rPr>
      <w:b/>
      <w:bCs/>
    </w:rPr>
  </w:style>
  <w:style w:type="paragraph" w:styleId="HTML">
    <w:name w:val="HTML Preformatted"/>
    <w:basedOn w:val="a"/>
    <w:link w:val="HTMLChar"/>
    <w:uiPriority w:val="99"/>
    <w:unhideWhenUsed/>
    <w:rsid w:val="00EE3D62"/>
    <w:rPr>
      <w:rFonts w:ascii="Consolas" w:hAnsi="Consolas"/>
    </w:rPr>
  </w:style>
  <w:style w:type="character" w:customStyle="1" w:styleId="HTMLChar">
    <w:name w:val="بتنسيق HTML مسبق Char"/>
    <w:basedOn w:val="a0"/>
    <w:link w:val="HTML"/>
    <w:uiPriority w:val="99"/>
    <w:rsid w:val="00EE3D62"/>
    <w:rPr>
      <w:rFonts w:ascii="Consolas" w:hAnsi="Consolas"/>
    </w:rPr>
  </w:style>
  <w:style w:type="paragraph" w:styleId="ae">
    <w:name w:val="TOC Heading"/>
    <w:basedOn w:val="1"/>
    <w:next w:val="a"/>
    <w:uiPriority w:val="39"/>
    <w:semiHidden/>
    <w:unhideWhenUsed/>
    <w:qFormat/>
    <w:rsid w:val="008B69F5"/>
    <w:pPr>
      <w:keepNext/>
      <w:keepLines/>
      <w:bidi/>
      <w:spacing w:before="480" w:line="276" w:lineRule="auto"/>
      <w:outlineLvl w:val="9"/>
    </w:pPr>
    <w:rPr>
      <w:rFonts w:asciiTheme="majorHAnsi" w:eastAsiaTheme="majorEastAsia" w:hAnsiTheme="majorHAnsi" w:cstheme="majorBidi"/>
      <w:bCs/>
      <w:color w:val="365F91" w:themeColor="accent1" w:themeShade="BF"/>
      <w:sz w:val="28"/>
      <w:szCs w:val="28"/>
      <w:rtl/>
    </w:rPr>
  </w:style>
  <w:style w:type="paragraph" w:styleId="10">
    <w:name w:val="toc 1"/>
    <w:basedOn w:val="a"/>
    <w:next w:val="a"/>
    <w:autoRedefine/>
    <w:uiPriority w:val="39"/>
    <w:unhideWhenUsed/>
    <w:rsid w:val="0059533C"/>
    <w:pPr>
      <w:tabs>
        <w:tab w:val="left" w:pos="440"/>
        <w:tab w:val="right" w:leader="dot" w:pos="9016"/>
      </w:tabs>
      <w:bidi w:val="0"/>
      <w:spacing w:after="100" w:line="360" w:lineRule="auto"/>
    </w:pPr>
  </w:style>
  <w:style w:type="paragraph" w:styleId="af">
    <w:name w:val="Normal (Web)"/>
    <w:basedOn w:val="a"/>
    <w:uiPriority w:val="99"/>
    <w:semiHidden/>
    <w:unhideWhenUsed/>
    <w:rsid w:val="00DE0FCE"/>
    <w:pPr>
      <w:bidi w:val="0"/>
      <w:spacing w:before="100" w:beforeAutospacing="1" w:after="100" w:afterAutospacing="1"/>
    </w:pPr>
    <w:rPr>
      <w:rFonts w:eastAsiaTheme="minorEastAsia"/>
      <w:sz w:val="24"/>
      <w:szCs w:val="24"/>
    </w:rPr>
  </w:style>
  <w:style w:type="paragraph" w:styleId="af0">
    <w:name w:val="table of figures"/>
    <w:basedOn w:val="a"/>
    <w:next w:val="a"/>
    <w:uiPriority w:val="99"/>
    <w:unhideWhenUsed/>
    <w:rsid w:val="00DD78FB"/>
  </w:style>
  <w:style w:type="paragraph" w:customStyle="1" w:styleId="DecimalAligned">
    <w:name w:val="Decimal Aligned"/>
    <w:basedOn w:val="a"/>
    <w:uiPriority w:val="40"/>
    <w:qFormat/>
    <w:rsid w:val="00474F31"/>
    <w:pPr>
      <w:tabs>
        <w:tab w:val="decimal" w:pos="360"/>
      </w:tabs>
      <w:bidi w:val="0"/>
      <w:spacing w:after="200" w:line="276" w:lineRule="auto"/>
    </w:pPr>
    <w:rPr>
      <w:rFonts w:asciiTheme="minorHAnsi" w:eastAsiaTheme="minorHAnsi" w:hAnsiTheme="minorHAnsi" w:cstheme="minorBidi"/>
      <w:sz w:val="22"/>
      <w:szCs w:val="22"/>
      <w:lang w:eastAsia="ja-JP"/>
    </w:rPr>
  </w:style>
  <w:style w:type="character" w:styleId="af1">
    <w:name w:val="Subtle Emphasis"/>
    <w:basedOn w:val="a0"/>
    <w:uiPriority w:val="19"/>
    <w:qFormat/>
    <w:rsid w:val="00474F31"/>
    <w:rPr>
      <w:i/>
      <w:iCs/>
      <w:color w:val="7F7F7F" w:themeColor="text1" w:themeTint="80"/>
    </w:rPr>
  </w:style>
  <w:style w:type="table" w:customStyle="1" w:styleId="LightShading-Accent11">
    <w:name w:val="Light Shading - Accent 11"/>
    <w:basedOn w:val="a1"/>
    <w:uiPriority w:val="60"/>
    <w:rsid w:val="00474F31"/>
    <w:rPr>
      <w:rFonts w:asciiTheme="minorHAnsi" w:eastAsiaTheme="minorEastAsia" w:hAnsiTheme="minorHAnsi" w:cstheme="minorBidi"/>
      <w:color w:val="365F91" w:themeColor="accent1" w:themeShade="BF"/>
      <w:sz w:val="22"/>
      <w:szCs w:val="22"/>
      <w:lang w:eastAsia="ja-JP"/>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5">
    <w:name w:val="Medium Shading 2 Accent 5"/>
    <w:basedOn w:val="a1"/>
    <w:uiPriority w:val="64"/>
    <w:rsid w:val="00D36047"/>
    <w:rPr>
      <w:rFonts w:asciiTheme="minorHAnsi" w:eastAsiaTheme="minorEastAsia" w:hAnsiTheme="minorHAnsi" w:cstheme="minorBidi"/>
      <w:sz w:val="22"/>
      <w:szCs w:val="22"/>
      <w:lang w:eastAsia="ja-JP"/>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3">
    <w:name w:val="Light Shading Accent 3"/>
    <w:basedOn w:val="a1"/>
    <w:uiPriority w:val="60"/>
    <w:rsid w:val="001775C9"/>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af2">
    <w:name w:val="endnote text"/>
    <w:basedOn w:val="a"/>
    <w:link w:val="Char5"/>
    <w:uiPriority w:val="99"/>
    <w:semiHidden/>
    <w:unhideWhenUsed/>
    <w:rsid w:val="000A580C"/>
  </w:style>
  <w:style w:type="character" w:customStyle="1" w:styleId="Char5">
    <w:name w:val="نص تعليق ختامي Char"/>
    <w:basedOn w:val="a0"/>
    <w:link w:val="af2"/>
    <w:uiPriority w:val="99"/>
    <w:semiHidden/>
    <w:rsid w:val="000A580C"/>
  </w:style>
  <w:style w:type="character" w:styleId="af3">
    <w:name w:val="endnote reference"/>
    <w:basedOn w:val="a0"/>
    <w:uiPriority w:val="99"/>
    <w:semiHidden/>
    <w:unhideWhenUsed/>
    <w:rsid w:val="000A580C"/>
    <w:rPr>
      <w:vertAlign w:val="superscript"/>
    </w:rPr>
  </w:style>
  <w:style w:type="table" w:customStyle="1" w:styleId="LightShading1">
    <w:name w:val="Light Shading1"/>
    <w:basedOn w:val="a1"/>
    <w:uiPriority w:val="60"/>
    <w:rsid w:val="007632BD"/>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af4">
    <w:name w:val="Table Grid"/>
    <w:basedOn w:val="a1"/>
    <w:uiPriority w:val="59"/>
    <w:unhideWhenUsed/>
    <w:rsid w:val="003B128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855892">
      <w:bodyDiv w:val="1"/>
      <w:marLeft w:val="0"/>
      <w:marRight w:val="0"/>
      <w:marTop w:val="0"/>
      <w:marBottom w:val="0"/>
      <w:divBdr>
        <w:top w:val="none" w:sz="0" w:space="0" w:color="auto"/>
        <w:left w:val="none" w:sz="0" w:space="0" w:color="auto"/>
        <w:bottom w:val="none" w:sz="0" w:space="0" w:color="auto"/>
        <w:right w:val="none" w:sz="0" w:space="0" w:color="auto"/>
      </w:divBdr>
    </w:div>
    <w:div w:id="207644360">
      <w:bodyDiv w:val="1"/>
      <w:marLeft w:val="0"/>
      <w:marRight w:val="0"/>
      <w:marTop w:val="0"/>
      <w:marBottom w:val="0"/>
      <w:divBdr>
        <w:top w:val="none" w:sz="0" w:space="0" w:color="auto"/>
        <w:left w:val="none" w:sz="0" w:space="0" w:color="auto"/>
        <w:bottom w:val="none" w:sz="0" w:space="0" w:color="auto"/>
        <w:right w:val="none" w:sz="0" w:space="0" w:color="auto"/>
      </w:divBdr>
    </w:div>
    <w:div w:id="472523940">
      <w:bodyDiv w:val="1"/>
      <w:marLeft w:val="0"/>
      <w:marRight w:val="0"/>
      <w:marTop w:val="0"/>
      <w:marBottom w:val="0"/>
      <w:divBdr>
        <w:top w:val="none" w:sz="0" w:space="0" w:color="auto"/>
        <w:left w:val="none" w:sz="0" w:space="0" w:color="auto"/>
        <w:bottom w:val="none" w:sz="0" w:space="0" w:color="auto"/>
        <w:right w:val="none" w:sz="0" w:space="0" w:color="auto"/>
      </w:divBdr>
      <w:divsChild>
        <w:div w:id="7953555">
          <w:marLeft w:val="0"/>
          <w:marRight w:val="547"/>
          <w:marTop w:val="0"/>
          <w:marBottom w:val="0"/>
          <w:divBdr>
            <w:top w:val="none" w:sz="0" w:space="0" w:color="auto"/>
            <w:left w:val="none" w:sz="0" w:space="0" w:color="auto"/>
            <w:bottom w:val="none" w:sz="0" w:space="0" w:color="auto"/>
            <w:right w:val="none" w:sz="0" w:space="0" w:color="auto"/>
          </w:divBdr>
        </w:div>
      </w:divsChild>
    </w:div>
    <w:div w:id="569116501">
      <w:bodyDiv w:val="1"/>
      <w:marLeft w:val="0"/>
      <w:marRight w:val="0"/>
      <w:marTop w:val="0"/>
      <w:marBottom w:val="0"/>
      <w:divBdr>
        <w:top w:val="none" w:sz="0" w:space="0" w:color="auto"/>
        <w:left w:val="none" w:sz="0" w:space="0" w:color="auto"/>
        <w:bottom w:val="none" w:sz="0" w:space="0" w:color="auto"/>
        <w:right w:val="none" w:sz="0" w:space="0" w:color="auto"/>
      </w:divBdr>
    </w:div>
    <w:div w:id="595528488">
      <w:bodyDiv w:val="1"/>
      <w:marLeft w:val="0"/>
      <w:marRight w:val="0"/>
      <w:marTop w:val="0"/>
      <w:marBottom w:val="0"/>
      <w:divBdr>
        <w:top w:val="none" w:sz="0" w:space="0" w:color="auto"/>
        <w:left w:val="none" w:sz="0" w:space="0" w:color="auto"/>
        <w:bottom w:val="none" w:sz="0" w:space="0" w:color="auto"/>
        <w:right w:val="none" w:sz="0" w:space="0" w:color="auto"/>
      </w:divBdr>
    </w:div>
    <w:div w:id="747003558">
      <w:bodyDiv w:val="1"/>
      <w:marLeft w:val="0"/>
      <w:marRight w:val="0"/>
      <w:marTop w:val="0"/>
      <w:marBottom w:val="0"/>
      <w:divBdr>
        <w:top w:val="none" w:sz="0" w:space="0" w:color="auto"/>
        <w:left w:val="none" w:sz="0" w:space="0" w:color="auto"/>
        <w:bottom w:val="none" w:sz="0" w:space="0" w:color="auto"/>
        <w:right w:val="none" w:sz="0" w:space="0" w:color="auto"/>
      </w:divBdr>
    </w:div>
    <w:div w:id="780609788">
      <w:bodyDiv w:val="1"/>
      <w:marLeft w:val="0"/>
      <w:marRight w:val="0"/>
      <w:marTop w:val="0"/>
      <w:marBottom w:val="0"/>
      <w:divBdr>
        <w:top w:val="none" w:sz="0" w:space="0" w:color="auto"/>
        <w:left w:val="none" w:sz="0" w:space="0" w:color="auto"/>
        <w:bottom w:val="none" w:sz="0" w:space="0" w:color="auto"/>
        <w:right w:val="none" w:sz="0" w:space="0" w:color="auto"/>
      </w:divBdr>
      <w:divsChild>
        <w:div w:id="2122188470">
          <w:marLeft w:val="0"/>
          <w:marRight w:val="0"/>
          <w:marTop w:val="0"/>
          <w:marBottom w:val="0"/>
          <w:divBdr>
            <w:top w:val="none" w:sz="0" w:space="0" w:color="auto"/>
            <w:left w:val="none" w:sz="0" w:space="0" w:color="auto"/>
            <w:bottom w:val="none" w:sz="0" w:space="0" w:color="auto"/>
            <w:right w:val="none" w:sz="0" w:space="0" w:color="auto"/>
          </w:divBdr>
        </w:div>
        <w:div w:id="1944148175">
          <w:marLeft w:val="0"/>
          <w:marRight w:val="0"/>
          <w:marTop w:val="0"/>
          <w:marBottom w:val="0"/>
          <w:divBdr>
            <w:top w:val="none" w:sz="0" w:space="0" w:color="auto"/>
            <w:left w:val="none" w:sz="0" w:space="0" w:color="auto"/>
            <w:bottom w:val="none" w:sz="0" w:space="0" w:color="auto"/>
            <w:right w:val="none" w:sz="0" w:space="0" w:color="auto"/>
          </w:divBdr>
        </w:div>
      </w:divsChild>
    </w:div>
    <w:div w:id="934171243">
      <w:bodyDiv w:val="1"/>
      <w:marLeft w:val="0"/>
      <w:marRight w:val="0"/>
      <w:marTop w:val="0"/>
      <w:marBottom w:val="0"/>
      <w:divBdr>
        <w:top w:val="none" w:sz="0" w:space="0" w:color="auto"/>
        <w:left w:val="none" w:sz="0" w:space="0" w:color="auto"/>
        <w:bottom w:val="none" w:sz="0" w:space="0" w:color="auto"/>
        <w:right w:val="none" w:sz="0" w:space="0" w:color="auto"/>
      </w:divBdr>
    </w:div>
    <w:div w:id="988091981">
      <w:bodyDiv w:val="1"/>
      <w:marLeft w:val="0"/>
      <w:marRight w:val="0"/>
      <w:marTop w:val="0"/>
      <w:marBottom w:val="0"/>
      <w:divBdr>
        <w:top w:val="none" w:sz="0" w:space="0" w:color="auto"/>
        <w:left w:val="none" w:sz="0" w:space="0" w:color="auto"/>
        <w:bottom w:val="none" w:sz="0" w:space="0" w:color="auto"/>
        <w:right w:val="none" w:sz="0" w:space="0" w:color="auto"/>
      </w:divBdr>
    </w:div>
    <w:div w:id="1281302944">
      <w:bodyDiv w:val="1"/>
      <w:marLeft w:val="0"/>
      <w:marRight w:val="0"/>
      <w:marTop w:val="0"/>
      <w:marBottom w:val="0"/>
      <w:divBdr>
        <w:top w:val="none" w:sz="0" w:space="0" w:color="auto"/>
        <w:left w:val="none" w:sz="0" w:space="0" w:color="auto"/>
        <w:bottom w:val="none" w:sz="0" w:space="0" w:color="auto"/>
        <w:right w:val="none" w:sz="0" w:space="0" w:color="auto"/>
      </w:divBdr>
    </w:div>
    <w:div w:id="1540975039">
      <w:bodyDiv w:val="1"/>
      <w:marLeft w:val="0"/>
      <w:marRight w:val="0"/>
      <w:marTop w:val="0"/>
      <w:marBottom w:val="0"/>
      <w:divBdr>
        <w:top w:val="none" w:sz="0" w:space="0" w:color="auto"/>
        <w:left w:val="none" w:sz="0" w:space="0" w:color="auto"/>
        <w:bottom w:val="none" w:sz="0" w:space="0" w:color="auto"/>
        <w:right w:val="none" w:sz="0" w:space="0" w:color="auto"/>
      </w:divBdr>
    </w:div>
    <w:div w:id="1694040376">
      <w:bodyDiv w:val="1"/>
      <w:marLeft w:val="0"/>
      <w:marRight w:val="0"/>
      <w:marTop w:val="0"/>
      <w:marBottom w:val="0"/>
      <w:divBdr>
        <w:top w:val="none" w:sz="0" w:space="0" w:color="auto"/>
        <w:left w:val="none" w:sz="0" w:space="0" w:color="auto"/>
        <w:bottom w:val="none" w:sz="0" w:space="0" w:color="auto"/>
        <w:right w:val="none" w:sz="0" w:space="0" w:color="auto"/>
      </w:divBdr>
    </w:div>
    <w:div w:id="210889114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chart" Target="charts/chart1.xml"/><Relationship Id="rId26" Type="http://schemas.openxmlformats.org/officeDocument/2006/relationships/chart" Target="charts/chart9.xml"/><Relationship Id="rId3" Type="http://schemas.openxmlformats.org/officeDocument/2006/relationships/styles" Target="styles.xml"/><Relationship Id="rId21" Type="http://schemas.openxmlformats.org/officeDocument/2006/relationships/chart" Target="charts/chart4.xml"/><Relationship Id="rId34"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chart" Target="charts/chart8.xm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chart" Target="charts/chart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chart" Target="charts/chart7.xml"/><Relationship Id="rId32"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image" Target="media/image4.jpg"/><Relationship Id="rId23" Type="http://schemas.openxmlformats.org/officeDocument/2006/relationships/chart" Target="charts/chart6.xml"/><Relationship Id="rId28" Type="http://schemas.openxmlformats.org/officeDocument/2006/relationships/fontTable" Target="fontTable.xml"/><Relationship Id="rId36" Type="http://schemas.microsoft.com/office/2011/relationships/people" Target="people.xml"/><Relationship Id="rId10" Type="http://schemas.openxmlformats.org/officeDocument/2006/relationships/header" Target="header1.xml"/><Relationship Id="rId19"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png"/><Relationship Id="rId22" Type="http://schemas.openxmlformats.org/officeDocument/2006/relationships/chart" Target="charts/chart5.xml"/><Relationship Id="rId27"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oleObject" Target="file:///E:\grad%20proj%202\excell1.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grad%20proj%202\excell1.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grad%20proj%202\excell1.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grad%20proj%202\excell1.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grad%20proj%202\excell1.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grad%20proj%202\excell122.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E:\grad%20proj%202\excell122.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E:\grad%20proj%202\excell122.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E:\grad%20proj%202\excell122.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comparision!$D$4:$D$6</c:f>
              <c:strCache>
                <c:ptCount val="3"/>
                <c:pt idx="0">
                  <c:v>CNDs</c:v>
                </c:pt>
                <c:pt idx="1">
                  <c:v>Biofuel Pellets</c:v>
                </c:pt>
                <c:pt idx="2">
                  <c:v>Compost</c:v>
                </c:pt>
              </c:strCache>
            </c:strRef>
          </c:cat>
          <c:val>
            <c:numRef>
              <c:f>comparision!$E$4:$E$6</c:f>
              <c:numCache>
                <c:formatCode>General</c:formatCode>
                <c:ptCount val="3"/>
                <c:pt idx="0">
                  <c:v>10.799900000000001</c:v>
                </c:pt>
                <c:pt idx="1">
                  <c:v>0</c:v>
                </c:pt>
                <c:pt idx="2">
                  <c:v>0.23950000000000021</c:v>
                </c:pt>
              </c:numCache>
            </c:numRef>
          </c:val>
          <c:extLst xmlns:c16r2="http://schemas.microsoft.com/office/drawing/2015/06/chart">
            <c:ext xmlns:c16="http://schemas.microsoft.com/office/drawing/2014/chart" uri="{C3380CC4-5D6E-409C-BE32-E72D297353CC}">
              <c16:uniqueId val="{00000000-2283-47BE-9649-D9DAA17BF348}"/>
            </c:ext>
          </c:extLst>
        </c:ser>
        <c:dLbls>
          <c:showLegendKey val="0"/>
          <c:showVal val="1"/>
          <c:showCatName val="0"/>
          <c:showSerName val="0"/>
          <c:showPercent val="0"/>
          <c:showBubbleSize val="0"/>
        </c:dLbls>
        <c:gapWidth val="75"/>
        <c:axId val="324308352"/>
        <c:axId val="364267776"/>
      </c:barChart>
      <c:catAx>
        <c:axId val="324308352"/>
        <c:scaling>
          <c:orientation val="minMax"/>
        </c:scaling>
        <c:delete val="0"/>
        <c:axPos val="b"/>
        <c:numFmt formatCode="General" sourceLinked="1"/>
        <c:majorTickMark val="none"/>
        <c:minorTickMark val="none"/>
        <c:tickLblPos val="nextTo"/>
        <c:crossAx val="364267776"/>
        <c:crosses val="autoZero"/>
        <c:auto val="1"/>
        <c:lblAlgn val="ctr"/>
        <c:lblOffset val="100"/>
        <c:noMultiLvlLbl val="0"/>
      </c:catAx>
      <c:valAx>
        <c:axId val="364267776"/>
        <c:scaling>
          <c:orientation val="minMax"/>
        </c:scaling>
        <c:delete val="0"/>
        <c:axPos val="l"/>
        <c:title>
          <c:tx>
            <c:rich>
              <a:bodyPr rot="-5400000" vert="horz"/>
              <a:lstStyle/>
              <a:p>
                <a:pPr>
                  <a:defRPr/>
                </a:pPr>
                <a:r>
                  <a:rPr lang="en-US" sz="1000" b="1" i="0" u="none" strike="noStrike" baseline="0"/>
                  <a:t>kg CO</a:t>
                </a:r>
                <a:r>
                  <a:rPr lang="en-US" sz="1000" b="1" i="0" u="none" strike="noStrike" baseline="-25000"/>
                  <a:t>2</a:t>
                </a:r>
                <a:endParaRPr lang="ar-SA"/>
              </a:p>
            </c:rich>
          </c:tx>
          <c:overlay val="0"/>
        </c:title>
        <c:numFmt formatCode="General" sourceLinked="1"/>
        <c:majorTickMark val="none"/>
        <c:minorTickMark val="none"/>
        <c:tickLblPos val="nextTo"/>
        <c:crossAx val="324308352"/>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dLbl>
              <c:idx val="2"/>
              <c:tx>
                <c:rich>
                  <a:bodyPr/>
                  <a:lstStyle/>
                  <a:p>
                    <a:r>
                      <a:rPr lang="en-US"/>
                      <a:t>0.00055</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5582-4B40-BA60-F5E0607B5004}"/>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comparision!$D$23:$D$25</c:f>
              <c:strCache>
                <c:ptCount val="3"/>
                <c:pt idx="0">
                  <c:v>CNDs</c:v>
                </c:pt>
                <c:pt idx="1">
                  <c:v>Biofuel Pellets</c:v>
                </c:pt>
                <c:pt idx="2">
                  <c:v>Compost</c:v>
                </c:pt>
              </c:strCache>
            </c:strRef>
          </c:cat>
          <c:val>
            <c:numRef>
              <c:f>comparision!$E$23:$E$25</c:f>
              <c:numCache>
                <c:formatCode>General</c:formatCode>
                <c:ptCount val="3"/>
                <c:pt idx="0">
                  <c:v>0</c:v>
                </c:pt>
                <c:pt idx="1">
                  <c:v>4.8200000000000013E-5</c:v>
                </c:pt>
                <c:pt idx="2">
                  <c:v>5.4520000000000024E-4</c:v>
                </c:pt>
              </c:numCache>
            </c:numRef>
          </c:val>
          <c:extLst xmlns:c16r2="http://schemas.microsoft.com/office/drawing/2015/06/chart">
            <c:ext xmlns:c16="http://schemas.microsoft.com/office/drawing/2014/chart" uri="{C3380CC4-5D6E-409C-BE32-E72D297353CC}">
              <c16:uniqueId val="{00000001-5582-4B40-BA60-F5E0607B5004}"/>
            </c:ext>
          </c:extLst>
        </c:ser>
        <c:dLbls>
          <c:showLegendKey val="0"/>
          <c:showVal val="1"/>
          <c:showCatName val="0"/>
          <c:showSerName val="0"/>
          <c:showPercent val="0"/>
          <c:showBubbleSize val="0"/>
        </c:dLbls>
        <c:gapWidth val="75"/>
        <c:axId val="370116480"/>
        <c:axId val="370119424"/>
      </c:barChart>
      <c:catAx>
        <c:axId val="370116480"/>
        <c:scaling>
          <c:orientation val="minMax"/>
        </c:scaling>
        <c:delete val="0"/>
        <c:axPos val="b"/>
        <c:numFmt formatCode="General" sourceLinked="1"/>
        <c:majorTickMark val="none"/>
        <c:minorTickMark val="none"/>
        <c:tickLblPos val="nextTo"/>
        <c:crossAx val="370119424"/>
        <c:crosses val="autoZero"/>
        <c:auto val="1"/>
        <c:lblAlgn val="ctr"/>
        <c:lblOffset val="100"/>
        <c:noMultiLvlLbl val="0"/>
      </c:catAx>
      <c:valAx>
        <c:axId val="370119424"/>
        <c:scaling>
          <c:orientation val="minMax"/>
        </c:scaling>
        <c:delete val="0"/>
        <c:axPos val="l"/>
        <c:title>
          <c:tx>
            <c:rich>
              <a:bodyPr rot="-5400000" vert="horz"/>
              <a:lstStyle/>
              <a:p>
                <a:pPr>
                  <a:defRPr/>
                </a:pPr>
                <a:r>
                  <a:rPr lang="en-US" sz="1000" b="1" i="0" u="none" strike="noStrike" baseline="0"/>
                  <a:t>kg SO</a:t>
                </a:r>
                <a:r>
                  <a:rPr lang="en-US" sz="1000" b="1" i="0" u="none" strike="noStrike" baseline="-25000"/>
                  <a:t>2</a:t>
                </a:r>
                <a:endParaRPr lang="ar-SA"/>
              </a:p>
            </c:rich>
          </c:tx>
          <c:overlay val="0"/>
        </c:title>
        <c:numFmt formatCode="General" sourceLinked="1"/>
        <c:majorTickMark val="none"/>
        <c:minorTickMark val="none"/>
        <c:tickLblPos val="nextTo"/>
        <c:crossAx val="370116480"/>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dLbl>
              <c:idx val="1"/>
              <c:tx>
                <c:rich>
                  <a:bodyPr/>
                  <a:lstStyle/>
                  <a:p>
                    <a:r>
                      <a:rPr lang="en-US"/>
                      <a:t>3.86E-06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C134-4D9C-B3B9-AA8867BD4EE7}"/>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comparision!$D$10:$D$12</c:f>
              <c:strCache>
                <c:ptCount val="3"/>
                <c:pt idx="0">
                  <c:v>CNDs</c:v>
                </c:pt>
                <c:pt idx="1">
                  <c:v>Biofuel Pellets</c:v>
                </c:pt>
                <c:pt idx="2">
                  <c:v>Compost</c:v>
                </c:pt>
              </c:strCache>
            </c:strRef>
          </c:cat>
          <c:val>
            <c:numRef>
              <c:f>comparision!$E$10:$E$12</c:f>
              <c:numCache>
                <c:formatCode>General</c:formatCode>
                <c:ptCount val="3"/>
                <c:pt idx="0">
                  <c:v>0</c:v>
                </c:pt>
                <c:pt idx="1">
                  <c:v>3.8568960000000163E-6</c:v>
                </c:pt>
                <c:pt idx="2">
                  <c:v>2.9000000000000153E-5</c:v>
                </c:pt>
              </c:numCache>
            </c:numRef>
          </c:val>
          <c:extLst xmlns:c16r2="http://schemas.microsoft.com/office/drawing/2015/06/chart">
            <c:ext xmlns:c16="http://schemas.microsoft.com/office/drawing/2014/chart" uri="{C3380CC4-5D6E-409C-BE32-E72D297353CC}">
              <c16:uniqueId val="{00000001-C134-4D9C-B3B9-AA8867BD4EE7}"/>
            </c:ext>
          </c:extLst>
        </c:ser>
        <c:dLbls>
          <c:showLegendKey val="0"/>
          <c:showVal val="1"/>
          <c:showCatName val="0"/>
          <c:showSerName val="0"/>
          <c:showPercent val="0"/>
          <c:showBubbleSize val="0"/>
        </c:dLbls>
        <c:gapWidth val="75"/>
        <c:axId val="370135424"/>
        <c:axId val="370138112"/>
      </c:barChart>
      <c:catAx>
        <c:axId val="370135424"/>
        <c:scaling>
          <c:orientation val="minMax"/>
        </c:scaling>
        <c:delete val="0"/>
        <c:axPos val="b"/>
        <c:numFmt formatCode="General" sourceLinked="1"/>
        <c:majorTickMark val="none"/>
        <c:minorTickMark val="none"/>
        <c:tickLblPos val="nextTo"/>
        <c:crossAx val="370138112"/>
        <c:crosses val="autoZero"/>
        <c:auto val="1"/>
        <c:lblAlgn val="ctr"/>
        <c:lblOffset val="100"/>
        <c:noMultiLvlLbl val="0"/>
      </c:catAx>
      <c:valAx>
        <c:axId val="370138112"/>
        <c:scaling>
          <c:orientation val="minMax"/>
        </c:scaling>
        <c:delete val="0"/>
        <c:axPos val="l"/>
        <c:title>
          <c:tx>
            <c:rich>
              <a:bodyPr rot="-5400000" vert="horz"/>
              <a:lstStyle/>
              <a:p>
                <a:pPr>
                  <a:defRPr/>
                </a:pPr>
                <a:r>
                  <a:rPr lang="en-US" sz="1000" b="1" i="0" u="none" strike="noStrike" baseline="0"/>
                  <a:t>kg 1,4-DCB</a:t>
                </a:r>
                <a:endParaRPr lang="ar-SA"/>
              </a:p>
            </c:rich>
          </c:tx>
          <c:layout>
            <c:manualLayout>
              <c:xMode val="edge"/>
              <c:yMode val="edge"/>
              <c:x val="1.0795586560203104E-2"/>
              <c:y val="0.31028462244949856"/>
            </c:manualLayout>
          </c:layout>
          <c:overlay val="0"/>
        </c:title>
        <c:numFmt formatCode="General" sourceLinked="1"/>
        <c:majorTickMark val="none"/>
        <c:minorTickMark val="none"/>
        <c:tickLblPos val="nextTo"/>
        <c:crossAx val="370135424"/>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dLbl>
              <c:idx val="1"/>
              <c:tx>
                <c:rich>
                  <a:bodyPr/>
                  <a:lstStyle/>
                  <a:p>
                    <a:r>
                      <a:rPr lang="en-US"/>
                      <a:t>1.93-06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25EC-4824-8238-790D995788C7}"/>
                </c:ext>
              </c:extLst>
            </c:dLbl>
            <c:dLbl>
              <c:idx val="2"/>
              <c:tx>
                <c:rich>
                  <a:bodyPr/>
                  <a:lstStyle/>
                  <a:p>
                    <a:r>
                      <a:rPr lang="en-US"/>
                      <a:t>0.000058</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25EC-4824-8238-790D995788C7}"/>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comparision!$D$17:$D$19</c:f>
              <c:strCache>
                <c:ptCount val="3"/>
                <c:pt idx="0">
                  <c:v>CNDs</c:v>
                </c:pt>
                <c:pt idx="1">
                  <c:v>Biofuel Pellets</c:v>
                </c:pt>
                <c:pt idx="2">
                  <c:v>Compost</c:v>
                </c:pt>
              </c:strCache>
            </c:strRef>
          </c:cat>
          <c:val>
            <c:numRef>
              <c:f>comparision!$E$17:$E$19</c:f>
              <c:numCache>
                <c:formatCode>General</c:formatCode>
                <c:ptCount val="3"/>
                <c:pt idx="0">
                  <c:v>0.16280000000000003</c:v>
                </c:pt>
                <c:pt idx="1">
                  <c:v>1.9284480000000162E-6</c:v>
                </c:pt>
                <c:pt idx="2">
                  <c:v>5.7480000000000385E-5</c:v>
                </c:pt>
              </c:numCache>
            </c:numRef>
          </c:val>
          <c:extLst xmlns:c16r2="http://schemas.microsoft.com/office/drawing/2015/06/chart">
            <c:ext xmlns:c16="http://schemas.microsoft.com/office/drawing/2014/chart" uri="{C3380CC4-5D6E-409C-BE32-E72D297353CC}">
              <c16:uniqueId val="{00000002-25EC-4824-8238-790D995788C7}"/>
            </c:ext>
          </c:extLst>
        </c:ser>
        <c:dLbls>
          <c:showLegendKey val="0"/>
          <c:showVal val="1"/>
          <c:showCatName val="0"/>
          <c:showSerName val="0"/>
          <c:showPercent val="0"/>
          <c:showBubbleSize val="0"/>
        </c:dLbls>
        <c:gapWidth val="75"/>
        <c:axId val="370146304"/>
        <c:axId val="370579328"/>
      </c:barChart>
      <c:catAx>
        <c:axId val="370146304"/>
        <c:scaling>
          <c:orientation val="minMax"/>
        </c:scaling>
        <c:delete val="0"/>
        <c:axPos val="b"/>
        <c:numFmt formatCode="General" sourceLinked="1"/>
        <c:majorTickMark val="none"/>
        <c:minorTickMark val="none"/>
        <c:tickLblPos val="nextTo"/>
        <c:crossAx val="370579328"/>
        <c:crosses val="autoZero"/>
        <c:auto val="1"/>
        <c:lblAlgn val="ctr"/>
        <c:lblOffset val="100"/>
        <c:noMultiLvlLbl val="0"/>
      </c:catAx>
      <c:valAx>
        <c:axId val="370579328"/>
        <c:scaling>
          <c:orientation val="minMax"/>
        </c:scaling>
        <c:delete val="0"/>
        <c:axPos val="l"/>
        <c:title>
          <c:tx>
            <c:rich>
              <a:bodyPr rot="-5400000" vert="horz"/>
              <a:lstStyle/>
              <a:p>
                <a:pPr>
                  <a:defRPr/>
                </a:pPr>
                <a:r>
                  <a:rPr lang="en-US" sz="1000" b="1" i="0" u="none" strike="noStrike" baseline="0"/>
                  <a:t>kg ethylene</a:t>
                </a:r>
                <a:endParaRPr lang="ar-SA"/>
              </a:p>
            </c:rich>
          </c:tx>
          <c:overlay val="0"/>
        </c:title>
        <c:numFmt formatCode="General" sourceLinked="1"/>
        <c:majorTickMark val="none"/>
        <c:minorTickMark val="none"/>
        <c:tickLblPos val="nextTo"/>
        <c:crossAx val="370146304"/>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comparision!$D$29:$D$31</c:f>
              <c:strCache>
                <c:ptCount val="3"/>
                <c:pt idx="0">
                  <c:v>CNDs</c:v>
                </c:pt>
                <c:pt idx="1">
                  <c:v>Biofuel Pellets</c:v>
                </c:pt>
                <c:pt idx="2">
                  <c:v>Compost</c:v>
                </c:pt>
              </c:strCache>
            </c:strRef>
          </c:cat>
          <c:val>
            <c:numRef>
              <c:f>comparision!$E$29:$E$31</c:f>
              <c:numCache>
                <c:formatCode>General</c:formatCode>
                <c:ptCount val="3"/>
                <c:pt idx="0">
                  <c:v>0</c:v>
                </c:pt>
                <c:pt idx="1">
                  <c:v>0</c:v>
                </c:pt>
                <c:pt idx="2">
                  <c:v>1.0150000000000001E-4</c:v>
                </c:pt>
              </c:numCache>
            </c:numRef>
          </c:val>
          <c:extLst xmlns:c16r2="http://schemas.microsoft.com/office/drawing/2015/06/chart">
            <c:ext xmlns:c16="http://schemas.microsoft.com/office/drawing/2014/chart" uri="{C3380CC4-5D6E-409C-BE32-E72D297353CC}">
              <c16:uniqueId val="{00000000-D1E2-49DF-99F5-792B49AA6B32}"/>
            </c:ext>
          </c:extLst>
        </c:ser>
        <c:dLbls>
          <c:showLegendKey val="0"/>
          <c:showVal val="1"/>
          <c:showCatName val="0"/>
          <c:showSerName val="0"/>
          <c:showPercent val="0"/>
          <c:showBubbleSize val="0"/>
        </c:dLbls>
        <c:gapWidth val="75"/>
        <c:axId val="401212544"/>
        <c:axId val="401227776"/>
      </c:barChart>
      <c:catAx>
        <c:axId val="401212544"/>
        <c:scaling>
          <c:orientation val="minMax"/>
        </c:scaling>
        <c:delete val="0"/>
        <c:axPos val="b"/>
        <c:numFmt formatCode="General" sourceLinked="1"/>
        <c:majorTickMark val="none"/>
        <c:minorTickMark val="none"/>
        <c:tickLblPos val="nextTo"/>
        <c:crossAx val="401227776"/>
        <c:crosses val="autoZero"/>
        <c:auto val="1"/>
        <c:lblAlgn val="ctr"/>
        <c:lblOffset val="100"/>
        <c:noMultiLvlLbl val="0"/>
      </c:catAx>
      <c:valAx>
        <c:axId val="401227776"/>
        <c:scaling>
          <c:orientation val="minMax"/>
        </c:scaling>
        <c:delete val="0"/>
        <c:axPos val="l"/>
        <c:title>
          <c:tx>
            <c:rich>
              <a:bodyPr rot="-5400000" vert="horz"/>
              <a:lstStyle/>
              <a:p>
                <a:pPr>
                  <a:defRPr/>
                </a:pPr>
                <a:r>
                  <a:rPr lang="en-US" sz="1000" b="1" i="0" u="none" strike="noStrike" baseline="0"/>
                  <a:t>kg NO</a:t>
                </a:r>
                <a:r>
                  <a:rPr lang="en-US" sz="1000" b="1" i="0" u="none" strike="noStrike" baseline="-25000"/>
                  <a:t>x</a:t>
                </a:r>
                <a:endParaRPr lang="ar-SA"/>
              </a:p>
            </c:rich>
          </c:tx>
          <c:overlay val="0"/>
        </c:title>
        <c:numFmt formatCode="General" sourceLinked="1"/>
        <c:majorTickMark val="none"/>
        <c:minorTickMark val="none"/>
        <c:tickLblPos val="nextTo"/>
        <c:crossAx val="401212544"/>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curves!$F$2</c:f>
              <c:strCache>
                <c:ptCount val="1"/>
                <c:pt idx="0">
                  <c:v>Normalized impact</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curves!$E$3:$E$7</c:f>
              <c:strCache>
                <c:ptCount val="5"/>
                <c:pt idx="0">
                  <c:v>Climate change GWP 100a</c:v>
                </c:pt>
                <c:pt idx="1">
                  <c:v>Human toxicity - HTP 100a</c:v>
                </c:pt>
                <c:pt idx="2">
                  <c:v>Photochemical oxidation (summer smog) - high NOx POCP</c:v>
                </c:pt>
                <c:pt idx="3">
                  <c:v>Acidification potential - generic</c:v>
                </c:pt>
                <c:pt idx="4">
                  <c:v>Eutrophication potential - generic</c:v>
                </c:pt>
              </c:strCache>
            </c:strRef>
          </c:cat>
          <c:val>
            <c:numRef>
              <c:f>curves!$F$3:$F$7</c:f>
              <c:numCache>
                <c:formatCode>General</c:formatCode>
                <c:ptCount val="5"/>
                <c:pt idx="0" formatCode="0">
                  <c:v>0.99975420025713979</c:v>
                </c:pt>
                <c:pt idx="1">
                  <c:v>0</c:v>
                </c:pt>
                <c:pt idx="2" formatCode="0">
                  <c:v>0.99999993760019656</c:v>
                </c:pt>
                <c:pt idx="3">
                  <c:v>0</c:v>
                </c:pt>
                <c:pt idx="4">
                  <c:v>0</c:v>
                </c:pt>
              </c:numCache>
            </c:numRef>
          </c:val>
          <c:extLst xmlns:c16r2="http://schemas.microsoft.com/office/drawing/2015/06/chart">
            <c:ext xmlns:c16="http://schemas.microsoft.com/office/drawing/2014/chart" uri="{C3380CC4-5D6E-409C-BE32-E72D297353CC}">
              <c16:uniqueId val="{00000000-EFDC-47B0-B953-736A938C8071}"/>
            </c:ext>
          </c:extLst>
        </c:ser>
        <c:dLbls>
          <c:showLegendKey val="0"/>
          <c:showVal val="1"/>
          <c:showCatName val="0"/>
          <c:showSerName val="0"/>
          <c:showPercent val="0"/>
          <c:showBubbleSize val="0"/>
        </c:dLbls>
        <c:gapWidth val="75"/>
        <c:axId val="408824832"/>
        <c:axId val="408868736"/>
      </c:barChart>
      <c:catAx>
        <c:axId val="408824832"/>
        <c:scaling>
          <c:orientation val="minMax"/>
        </c:scaling>
        <c:delete val="0"/>
        <c:axPos val="b"/>
        <c:numFmt formatCode="General" sourceLinked="0"/>
        <c:majorTickMark val="none"/>
        <c:minorTickMark val="none"/>
        <c:tickLblPos val="nextTo"/>
        <c:crossAx val="408868736"/>
        <c:crosses val="autoZero"/>
        <c:auto val="1"/>
        <c:lblAlgn val="ctr"/>
        <c:lblOffset val="100"/>
        <c:noMultiLvlLbl val="0"/>
      </c:catAx>
      <c:valAx>
        <c:axId val="408868736"/>
        <c:scaling>
          <c:orientation val="minMax"/>
          <c:max val="1"/>
        </c:scaling>
        <c:delete val="0"/>
        <c:axPos val="l"/>
        <c:title>
          <c:tx>
            <c:rich>
              <a:bodyPr/>
              <a:lstStyle/>
              <a:p>
                <a:pPr>
                  <a:defRPr/>
                </a:pPr>
                <a:r>
                  <a:rPr lang="en-US"/>
                  <a:t>Normalized</a:t>
                </a:r>
                <a:r>
                  <a:rPr lang="en-US" baseline="0"/>
                  <a:t> impact</a:t>
                </a:r>
                <a:endParaRPr lang="ar-SA"/>
              </a:p>
            </c:rich>
          </c:tx>
          <c:overlay val="0"/>
        </c:title>
        <c:numFmt formatCode="0" sourceLinked="1"/>
        <c:majorTickMark val="none"/>
        <c:minorTickMark val="none"/>
        <c:tickLblPos val="nextTo"/>
        <c:crossAx val="408824832"/>
        <c:crosses val="autoZero"/>
        <c:crossBetween val="between"/>
        <c:majorUnit val="1"/>
        <c:minorUnit val="4.0000000000000022E-2"/>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curves!$F$13</c:f>
              <c:strCache>
                <c:ptCount val="1"/>
                <c:pt idx="0">
                  <c:v>Normalized impact</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curves!$E$14:$E$18</c:f>
              <c:strCache>
                <c:ptCount val="5"/>
                <c:pt idx="0">
                  <c:v>Climate change GWP 100a</c:v>
                </c:pt>
                <c:pt idx="1">
                  <c:v>Human toxicity - HTP 100a</c:v>
                </c:pt>
                <c:pt idx="2">
                  <c:v>Photochemical oxidation (summer smog) - high NOx POCP</c:v>
                </c:pt>
                <c:pt idx="3">
                  <c:v>Acidification potential - generic</c:v>
                </c:pt>
                <c:pt idx="4">
                  <c:v>Eutrophication potential - generic</c:v>
                </c:pt>
              </c:strCache>
            </c:strRef>
          </c:cat>
          <c:val>
            <c:numRef>
              <c:f>curves!$F$14:$F$18</c:f>
              <c:numCache>
                <c:formatCode>0.000</c:formatCode>
                <c:ptCount val="5"/>
                <c:pt idx="0" formatCode="0">
                  <c:v>0</c:v>
                </c:pt>
                <c:pt idx="1">
                  <c:v>0.13183556776781316</c:v>
                </c:pt>
                <c:pt idx="2" formatCode="General">
                  <c:v>1.184550294634659E-5</c:v>
                </c:pt>
                <c:pt idx="3" formatCode="0.0000">
                  <c:v>8.8064439445367265E-2</c:v>
                </c:pt>
                <c:pt idx="4" formatCode="General">
                  <c:v>0</c:v>
                </c:pt>
              </c:numCache>
            </c:numRef>
          </c:val>
          <c:extLst xmlns:c16r2="http://schemas.microsoft.com/office/drawing/2015/06/chart">
            <c:ext xmlns:c16="http://schemas.microsoft.com/office/drawing/2014/chart" uri="{C3380CC4-5D6E-409C-BE32-E72D297353CC}">
              <c16:uniqueId val="{00000000-8B96-4337-9CB8-80B9DBC3BBCD}"/>
            </c:ext>
          </c:extLst>
        </c:ser>
        <c:dLbls>
          <c:showLegendKey val="0"/>
          <c:showVal val="1"/>
          <c:showCatName val="0"/>
          <c:showSerName val="0"/>
          <c:showPercent val="0"/>
          <c:showBubbleSize val="0"/>
        </c:dLbls>
        <c:gapWidth val="75"/>
        <c:axId val="418174080"/>
        <c:axId val="418177024"/>
      </c:barChart>
      <c:catAx>
        <c:axId val="418174080"/>
        <c:scaling>
          <c:orientation val="minMax"/>
        </c:scaling>
        <c:delete val="0"/>
        <c:axPos val="b"/>
        <c:numFmt formatCode="General" sourceLinked="0"/>
        <c:majorTickMark val="none"/>
        <c:minorTickMark val="none"/>
        <c:tickLblPos val="nextTo"/>
        <c:crossAx val="418177024"/>
        <c:crosses val="autoZero"/>
        <c:auto val="1"/>
        <c:lblAlgn val="ctr"/>
        <c:lblOffset val="100"/>
        <c:noMultiLvlLbl val="0"/>
      </c:catAx>
      <c:valAx>
        <c:axId val="418177024"/>
        <c:scaling>
          <c:orientation val="minMax"/>
        </c:scaling>
        <c:delete val="0"/>
        <c:axPos val="l"/>
        <c:title>
          <c:tx>
            <c:rich>
              <a:bodyPr/>
              <a:lstStyle/>
              <a:p>
                <a:pPr marL="0" marR="0" indent="0" algn="ctr" defTabSz="914400" rtl="1"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en-US" sz="1000" b="1" i="0" baseline="0"/>
                  <a:t>Normalized impact</a:t>
                </a:r>
                <a:endParaRPr lang="ar-SA" sz="1000" b="1" i="0" baseline="0"/>
              </a:p>
              <a:p>
                <a:pPr marL="0" marR="0" indent="0" algn="ctr" defTabSz="914400" rtl="1"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endParaRPr lang="ar-SA"/>
              </a:p>
            </c:rich>
          </c:tx>
          <c:overlay val="0"/>
        </c:title>
        <c:numFmt formatCode="0.00" sourceLinked="0"/>
        <c:majorTickMark val="none"/>
        <c:minorTickMark val="none"/>
        <c:tickLblPos val="nextTo"/>
        <c:crossAx val="418174080"/>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curves!$F$23</c:f>
              <c:strCache>
                <c:ptCount val="1"/>
                <c:pt idx="0">
                  <c:v>Normalized impact</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curves!$E$24:$E$28</c:f>
              <c:strCache>
                <c:ptCount val="5"/>
                <c:pt idx="0">
                  <c:v>Climate change GWP 100a</c:v>
                </c:pt>
                <c:pt idx="1">
                  <c:v>Human toxicity - HTP 100a</c:v>
                </c:pt>
                <c:pt idx="2">
                  <c:v>Photochemical oxidation (summer smog) - high NOx POCP</c:v>
                </c:pt>
                <c:pt idx="3">
                  <c:v>Acidification potential - generic</c:v>
                </c:pt>
                <c:pt idx="4">
                  <c:v>Eutrophication potential - generic</c:v>
                </c:pt>
              </c:strCache>
            </c:strRef>
          </c:cat>
          <c:val>
            <c:numRef>
              <c:f>curves!$F$24:$F$28</c:f>
              <c:numCache>
                <c:formatCode>0.000</c:formatCode>
                <c:ptCount val="5"/>
                <c:pt idx="0" formatCode="0.0000">
                  <c:v>2.2170680373113202E-2</c:v>
                </c:pt>
                <c:pt idx="1">
                  <c:v>0.99127159904404527</c:v>
                </c:pt>
                <c:pt idx="2" formatCode="0.000000">
                  <c:v>3.5307123103967496E-4</c:v>
                </c:pt>
                <c:pt idx="3" formatCode="0.0000">
                  <c:v>0.99611477978452456</c:v>
                </c:pt>
                <c:pt idx="4" formatCode="General">
                  <c:v>1</c:v>
                </c:pt>
              </c:numCache>
            </c:numRef>
          </c:val>
          <c:extLst xmlns:c16r2="http://schemas.microsoft.com/office/drawing/2015/06/chart">
            <c:ext xmlns:c16="http://schemas.microsoft.com/office/drawing/2014/chart" uri="{C3380CC4-5D6E-409C-BE32-E72D297353CC}">
              <c16:uniqueId val="{00000000-DB2E-439D-A9C4-D871345CB641}"/>
            </c:ext>
          </c:extLst>
        </c:ser>
        <c:dLbls>
          <c:showLegendKey val="0"/>
          <c:showVal val="1"/>
          <c:showCatName val="0"/>
          <c:showSerName val="0"/>
          <c:showPercent val="0"/>
          <c:showBubbleSize val="0"/>
        </c:dLbls>
        <c:gapWidth val="75"/>
        <c:axId val="418659712"/>
        <c:axId val="418666752"/>
      </c:barChart>
      <c:catAx>
        <c:axId val="418659712"/>
        <c:scaling>
          <c:orientation val="minMax"/>
        </c:scaling>
        <c:delete val="0"/>
        <c:axPos val="b"/>
        <c:numFmt formatCode="General" sourceLinked="0"/>
        <c:majorTickMark val="none"/>
        <c:minorTickMark val="none"/>
        <c:tickLblPos val="nextTo"/>
        <c:crossAx val="418666752"/>
        <c:crosses val="autoZero"/>
        <c:auto val="1"/>
        <c:lblAlgn val="ctr"/>
        <c:lblOffset val="100"/>
        <c:noMultiLvlLbl val="0"/>
      </c:catAx>
      <c:valAx>
        <c:axId val="418666752"/>
        <c:scaling>
          <c:orientation val="minMax"/>
        </c:scaling>
        <c:delete val="0"/>
        <c:axPos val="l"/>
        <c:title>
          <c:tx>
            <c:rich>
              <a:bodyPr/>
              <a:lstStyle/>
              <a:p>
                <a:pPr marL="0" marR="0" indent="0" algn="ctr" defTabSz="914400" rtl="1"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en-US" sz="1000" b="1" i="0" baseline="0"/>
                  <a:t>Normalized impact</a:t>
                </a:r>
                <a:endParaRPr lang="ar-SA" sz="1000" b="1" i="0" baseline="0"/>
              </a:p>
              <a:p>
                <a:pPr marL="0" marR="0" indent="0" algn="ctr" defTabSz="914400" rtl="1"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endParaRPr lang="ar-SA"/>
              </a:p>
            </c:rich>
          </c:tx>
          <c:overlay val="0"/>
        </c:title>
        <c:numFmt formatCode="0.0000" sourceLinked="1"/>
        <c:majorTickMark val="none"/>
        <c:minorTickMark val="none"/>
        <c:tickLblPos val="nextTo"/>
        <c:crossAx val="418659712"/>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'overall impact scores'!$O$8</c:f>
              <c:strCache>
                <c:ptCount val="1"/>
                <c:pt idx="0">
                  <c:v>Overall impact score</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'overall impact scores'!$N$9:$N$11</c:f>
              <c:strCache>
                <c:ptCount val="3"/>
                <c:pt idx="0">
                  <c:v>CNDs</c:v>
                </c:pt>
                <c:pt idx="1">
                  <c:v>Biofuel Pellets</c:v>
                </c:pt>
                <c:pt idx="2">
                  <c:v>Compost</c:v>
                </c:pt>
              </c:strCache>
            </c:strRef>
          </c:cat>
          <c:val>
            <c:numRef>
              <c:f>'overall impact scores'!$O$9:$O$11</c:f>
              <c:numCache>
                <c:formatCode>0.000</c:formatCode>
                <c:ptCount val="3"/>
                <c:pt idx="0" formatCode="0.0000">
                  <c:v>0.29997540754575386</c:v>
                </c:pt>
                <c:pt idx="1">
                  <c:v>4.8359483375469886E-2</c:v>
                </c:pt>
                <c:pt idx="2">
                  <c:v>0.69928063997518564</c:v>
                </c:pt>
              </c:numCache>
            </c:numRef>
          </c:val>
          <c:extLst xmlns:c16r2="http://schemas.microsoft.com/office/drawing/2015/06/chart">
            <c:ext xmlns:c16="http://schemas.microsoft.com/office/drawing/2014/chart" uri="{C3380CC4-5D6E-409C-BE32-E72D297353CC}">
              <c16:uniqueId val="{00000000-FC09-457D-B1EA-FEDA84C5D09F}"/>
            </c:ext>
          </c:extLst>
        </c:ser>
        <c:dLbls>
          <c:showLegendKey val="0"/>
          <c:showVal val="1"/>
          <c:showCatName val="0"/>
          <c:showSerName val="0"/>
          <c:showPercent val="0"/>
          <c:showBubbleSize val="0"/>
        </c:dLbls>
        <c:gapWidth val="75"/>
        <c:axId val="423925248"/>
        <c:axId val="424182144"/>
      </c:barChart>
      <c:catAx>
        <c:axId val="423925248"/>
        <c:scaling>
          <c:orientation val="minMax"/>
        </c:scaling>
        <c:delete val="0"/>
        <c:axPos val="b"/>
        <c:numFmt formatCode="General" sourceLinked="0"/>
        <c:majorTickMark val="none"/>
        <c:minorTickMark val="none"/>
        <c:tickLblPos val="nextTo"/>
        <c:crossAx val="424182144"/>
        <c:crosses val="autoZero"/>
        <c:auto val="1"/>
        <c:lblAlgn val="ctr"/>
        <c:lblOffset val="100"/>
        <c:noMultiLvlLbl val="0"/>
      </c:catAx>
      <c:valAx>
        <c:axId val="424182144"/>
        <c:scaling>
          <c:orientation val="minMax"/>
        </c:scaling>
        <c:delete val="0"/>
        <c:axPos val="l"/>
        <c:title>
          <c:tx>
            <c:rich>
              <a:bodyPr/>
              <a:lstStyle/>
              <a:p>
                <a:pPr>
                  <a:defRPr/>
                </a:pPr>
                <a:r>
                  <a:rPr lang="en-US"/>
                  <a:t>Overall</a:t>
                </a:r>
                <a:r>
                  <a:rPr lang="en-US" baseline="0"/>
                  <a:t> impact score</a:t>
                </a:r>
                <a:endParaRPr lang="ar-SA"/>
              </a:p>
            </c:rich>
          </c:tx>
          <c:overlay val="0"/>
        </c:title>
        <c:numFmt formatCode="0.0000" sourceLinked="1"/>
        <c:majorTickMark val="none"/>
        <c:minorTickMark val="none"/>
        <c:tickLblPos val="nextTo"/>
        <c:crossAx val="423925248"/>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EBAB83-F51D-4B7E-945C-68AE39C25D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9669</Words>
  <Characters>55117</Characters>
  <Application>Microsoft Office Word</Application>
  <DocSecurity>0</DocSecurity>
  <Lines>459</Lines>
  <Paragraphs>129</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64657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Hi-Tech</cp:lastModifiedBy>
  <cp:revision>2</cp:revision>
  <dcterms:created xsi:type="dcterms:W3CDTF">2021-01-16T14:00:00Z</dcterms:created>
  <dcterms:modified xsi:type="dcterms:W3CDTF">2021-01-16T14:00:00Z</dcterms:modified>
</cp:coreProperties>
</file>