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7911D5B" w14:textId="77777777" w:rsidR="00DF3FA8" w:rsidRPr="00DF3FA8" w:rsidRDefault="00DF3FA8" w:rsidP="00DF3FA8">
      <w:pPr>
        <w:jc w:val="right"/>
        <w:rPr>
          <w:rFonts w:asciiTheme="majorBidi" w:hAnsiTheme="majorBidi" w:cstheme="majorBidi"/>
          <w:sz w:val="28"/>
          <w:szCs w:val="28"/>
        </w:rPr>
      </w:pPr>
      <w:r w:rsidRPr="00DF3FA8">
        <w:rPr>
          <w:rFonts w:asciiTheme="majorBidi" w:hAnsiTheme="majorBidi" w:cs="Times New Roman"/>
          <w:sz w:val="28"/>
          <w:szCs w:val="28"/>
          <w:rtl/>
        </w:rPr>
        <w:t>خلاصة</w:t>
      </w:r>
      <w:r w:rsidRPr="00DF3FA8">
        <w:rPr>
          <w:rFonts w:asciiTheme="majorBidi" w:hAnsiTheme="majorBidi" w:cstheme="majorBidi"/>
          <w:sz w:val="28"/>
          <w:szCs w:val="28"/>
        </w:rPr>
        <w:t>:</w:t>
      </w:r>
    </w:p>
    <w:p w14:paraId="57E044F3" w14:textId="051FE169" w:rsidR="00C01370" w:rsidRPr="00DF3FA8" w:rsidRDefault="00DF3FA8" w:rsidP="00DF3FA8">
      <w:pPr>
        <w:jc w:val="right"/>
      </w:pPr>
      <w:r w:rsidRPr="00DF3FA8">
        <w:rPr>
          <w:rFonts w:asciiTheme="majorBidi" w:hAnsiTheme="majorBidi" w:cs="Times New Roman"/>
          <w:sz w:val="28"/>
          <w:szCs w:val="28"/>
          <w:rtl/>
        </w:rPr>
        <w:t>في أعقاب تزايد عدد مرضى السكري على مستوى العالم، كانت هناك زيادة في معاناة الأفراد الذين يواجهون الانزعاج والالتهابات بسبب التقنيات الغازية التي تستخدمها أجهزة قياس الجلوكوز التجارية التقليدية. لقد برز السعي إلى مراقبة نسبة الجلوكوز في الدم بطريقة غير جراحية كمجال محوري للبحث العالمي، مما يعد بتوفير الراحة لعدد لا يحصى من المرضى. لتلبية هذه الحاجة الحاسمة، نقترح نهجًا مبتكرًا يدمج التحليل الطيفي للأشعة تحت الحمراء القريبة</w:t>
      </w:r>
      <w:r w:rsidRPr="00DF3FA8">
        <w:rPr>
          <w:rFonts w:asciiTheme="majorBidi" w:hAnsiTheme="majorBidi" w:cstheme="majorBidi"/>
          <w:sz w:val="28"/>
          <w:szCs w:val="28"/>
        </w:rPr>
        <w:t xml:space="preserve"> (NIR) </w:t>
      </w:r>
      <w:r w:rsidRPr="00DF3FA8">
        <w:rPr>
          <w:rFonts w:asciiTheme="majorBidi" w:hAnsiTheme="majorBidi" w:cs="Times New Roman"/>
          <w:sz w:val="28"/>
          <w:szCs w:val="28"/>
          <w:rtl/>
        </w:rPr>
        <w:t>مع مرنانات</w:t>
      </w:r>
      <w:r w:rsidRPr="00DF3FA8">
        <w:rPr>
          <w:rFonts w:asciiTheme="majorBidi" w:hAnsiTheme="majorBidi" w:cstheme="majorBidi"/>
          <w:sz w:val="28"/>
          <w:szCs w:val="28"/>
        </w:rPr>
        <w:t xml:space="preserve"> Microstrip</w:t>
      </w:r>
      <w:r w:rsidRPr="00DF3FA8">
        <w:rPr>
          <w:rFonts w:asciiTheme="majorBidi" w:hAnsiTheme="majorBidi" w:cs="Times New Roman"/>
          <w:sz w:val="28"/>
          <w:szCs w:val="28"/>
          <w:rtl/>
        </w:rPr>
        <w:t>، ويدمجها بسلاسة في نظام مراقبة قائم على</w:t>
      </w:r>
      <w:r w:rsidRPr="00DF3FA8">
        <w:rPr>
          <w:rFonts w:asciiTheme="majorBidi" w:hAnsiTheme="majorBidi" w:cstheme="majorBidi"/>
          <w:sz w:val="28"/>
          <w:szCs w:val="28"/>
        </w:rPr>
        <w:t xml:space="preserve"> GSM </w:t>
      </w:r>
      <w:r w:rsidRPr="00DF3FA8">
        <w:rPr>
          <w:rFonts w:asciiTheme="majorBidi" w:hAnsiTheme="majorBidi" w:cs="Times New Roman"/>
          <w:sz w:val="28"/>
          <w:szCs w:val="28"/>
          <w:rtl/>
        </w:rPr>
        <w:t>مصمم لتقييم مستويات الجلوكوز دون الحاجة إلى طرق غازية</w:t>
      </w:r>
      <w:r w:rsidRPr="00DF3FA8">
        <w:rPr>
          <w:rFonts w:asciiTheme="majorBidi" w:hAnsiTheme="majorBidi" w:cstheme="majorBidi"/>
          <w:sz w:val="28"/>
          <w:szCs w:val="28"/>
        </w:rPr>
        <w:t>.</w:t>
      </w:r>
    </w:p>
    <w:sectPr w:rsidR="00C01370" w:rsidRPr="00DF3FA8">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275715" w14:textId="77777777" w:rsidR="00E211BF" w:rsidRDefault="00E211BF" w:rsidP="00C85BAC">
      <w:pPr>
        <w:spacing w:after="0" w:line="240" w:lineRule="auto"/>
      </w:pPr>
      <w:r>
        <w:separator/>
      </w:r>
    </w:p>
  </w:endnote>
  <w:endnote w:type="continuationSeparator" w:id="0">
    <w:p w14:paraId="33A27069" w14:textId="77777777" w:rsidR="00E211BF" w:rsidRDefault="00E211BF" w:rsidP="00C85B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4ED956" w14:textId="77777777" w:rsidR="00E211BF" w:rsidRDefault="00E211BF" w:rsidP="00C85BAC">
      <w:pPr>
        <w:spacing w:after="0" w:line="240" w:lineRule="auto"/>
      </w:pPr>
      <w:r>
        <w:separator/>
      </w:r>
    </w:p>
  </w:footnote>
  <w:footnote w:type="continuationSeparator" w:id="0">
    <w:p w14:paraId="656D1A21" w14:textId="77777777" w:rsidR="00E211BF" w:rsidRDefault="00E211BF" w:rsidP="00C85B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53150D" w14:textId="3227CB01" w:rsidR="00C85BAC" w:rsidRDefault="00C85BAC">
    <w:pPr>
      <w:pStyle w:val="Header"/>
    </w:pPr>
    <w:r w:rsidRPr="0058722F">
      <w:rPr>
        <w:rFonts w:asciiTheme="minorBidi" w:hAnsiTheme="minorBidi"/>
        <w:noProof/>
        <w:color w:val="000000" w:themeColor="text1"/>
        <w:sz w:val="24"/>
        <w:szCs w:val="24"/>
      </w:rPr>
      <w:drawing>
        <wp:anchor distT="0" distB="0" distL="114300" distR="114300" simplePos="0" relativeHeight="251659264" behindDoc="1" locked="0" layoutInCell="1" allowOverlap="1" wp14:anchorId="3BA3B05E" wp14:editId="11B1D92C">
          <wp:simplePos x="0" y="0"/>
          <wp:positionH relativeFrom="margin">
            <wp:posOffset>0</wp:posOffset>
          </wp:positionH>
          <wp:positionV relativeFrom="paragraph">
            <wp:posOffset>169545</wp:posOffset>
          </wp:positionV>
          <wp:extent cx="5731510" cy="954405"/>
          <wp:effectExtent l="0" t="0" r="2540" b="0"/>
          <wp:wrapTight wrapText="bothSides">
            <wp:wrapPolygon edited="0">
              <wp:start x="0" y="0"/>
              <wp:lineTo x="0" y="21126"/>
              <wp:lineTo x="21538" y="21126"/>
              <wp:lineTo x="21538"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5731510" cy="954405"/>
                  </a:xfrm>
                  <a:prstGeom prst="rect">
                    <a:avLst/>
                  </a:prstGeom>
                </pic:spPr>
              </pic:pic>
            </a:graphicData>
          </a:graphic>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BAC"/>
    <w:rsid w:val="0071110B"/>
    <w:rsid w:val="007C6FE4"/>
    <w:rsid w:val="008D43C1"/>
    <w:rsid w:val="00C01370"/>
    <w:rsid w:val="00C85BAC"/>
    <w:rsid w:val="00DF3FA8"/>
    <w:rsid w:val="00E211B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922E9"/>
  <w15:chartTrackingRefBased/>
  <w15:docId w15:val="{001403B3-2689-4539-9B2A-35D1B51E9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5BAC"/>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85B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5BAC"/>
  </w:style>
  <w:style w:type="paragraph" w:styleId="Footer">
    <w:name w:val="footer"/>
    <w:basedOn w:val="Normal"/>
    <w:link w:val="FooterChar"/>
    <w:uiPriority w:val="99"/>
    <w:unhideWhenUsed/>
    <w:rsid w:val="00C85B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5B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01020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83</Words>
  <Characters>477</Characters>
  <Application>Microsoft Office Word</Application>
  <DocSecurity>0</DocSecurity>
  <Lines>3</Lines>
  <Paragraphs>1</Paragraphs>
  <ScaleCrop>false</ScaleCrop>
  <Company/>
  <LinksUpToDate>false</LinksUpToDate>
  <CharactersWithSpaces>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Hitech</dc:creator>
  <cp:keywords/>
  <dc:description/>
  <cp:lastModifiedBy>Hitech</cp:lastModifiedBy>
  <cp:revision>2</cp:revision>
  <dcterms:created xsi:type="dcterms:W3CDTF">2024-08-11T07:51:00Z</dcterms:created>
  <dcterms:modified xsi:type="dcterms:W3CDTF">2024-08-11T08:03:00Z</dcterms:modified>
</cp:coreProperties>
</file>