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1"/>
        </w:rPr>
        <w:t xml:space="preserve">ملخص</w:t>
      </w:r>
    </w:p>
    <w:p w:rsidR="00000000" w:rsidDel="00000000" w:rsidP="00000000" w:rsidRDefault="00000000" w:rsidRPr="00000000" w14:paraId="00000002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يقدم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المشروع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جهاز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محس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باستخدام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نظام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الهجين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للتنبؤ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بمنحنى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I</w:t>
      </w:r>
      <w:r w:rsidDel="00000000" w:rsidR="00000000" w:rsidRPr="00000000">
        <w:rPr>
          <w:sz w:val="32"/>
          <w:szCs w:val="32"/>
          <w:rtl w:val="0"/>
        </w:rPr>
        <w:t xml:space="preserve">-</w:t>
      </w:r>
      <w:r w:rsidDel="00000000" w:rsidR="00000000" w:rsidRPr="00000000">
        <w:rPr>
          <w:sz w:val="32"/>
          <w:szCs w:val="32"/>
          <w:rtl w:val="0"/>
        </w:rPr>
        <w:t xml:space="preserve">V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كانت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شبكتان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عصبيتان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متتاليتان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للأمام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الأساس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للجهاز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المقترح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العامل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X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الناتج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المتوقع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الشبكة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العصبية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المتتالية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الأولى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استخدامها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كمدخل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للشبكة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العصبية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المتتالية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الثانية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أجل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القضاء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الارتباط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المتغيرات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استخدام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الشبكة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العصبية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cascaded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للتنبؤ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بالتيار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الفعلي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لخلية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شمسية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عملية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للجهاز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المقترح</w:t>
      </w:r>
      <w:r w:rsidDel="00000000" w:rsidR="00000000" w:rsidRPr="00000000">
        <w:rPr>
          <w:sz w:val="32"/>
          <w:szCs w:val="32"/>
          <w:rtl w:val="1"/>
        </w:rPr>
        <w:t xml:space="preserve"> ، </w:t>
      </w:r>
      <w:r w:rsidDel="00000000" w:rsidR="00000000" w:rsidRPr="00000000">
        <w:rPr>
          <w:sz w:val="32"/>
          <w:szCs w:val="32"/>
          <w:rtl w:val="1"/>
        </w:rPr>
        <w:t xml:space="preserve">يتم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استخدام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مجموعة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بيانات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تجريبية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تتضمن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سجلات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درجات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الحرارة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المحيطة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والإشعاع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الشمسي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والجهد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والتيار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للوحدات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الكهروضوئية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المختلفة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تصميم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الجهاز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عام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لجميع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وحدات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الخلايا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الشمسية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مدخلات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الجهاز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درجة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الحرارة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المحيطة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والإشعاع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الشمسي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ومواصفات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ورقة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البيانات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للوحدة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الكهروضوئية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تيار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دائرة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كهربائية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قصيرة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وجهد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دائرة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مفتوحة</w:t>
      </w:r>
      <w:r w:rsidDel="00000000" w:rsidR="00000000" w:rsidRPr="00000000">
        <w:rPr>
          <w:sz w:val="32"/>
          <w:szCs w:val="32"/>
          <w:rtl w:val="1"/>
        </w:rPr>
        <w:t xml:space="preserve">). </w:t>
      </w:r>
      <w:r w:rsidDel="00000000" w:rsidR="00000000" w:rsidRPr="00000000">
        <w:rPr>
          <w:sz w:val="32"/>
          <w:szCs w:val="32"/>
          <w:rtl w:val="1"/>
        </w:rPr>
        <w:t xml:space="preserve">يستخدم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Matlab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لتدريب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النموذج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المقترح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واختباره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والتحقق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صحته</w:t>
      </w:r>
      <w:r w:rsidDel="00000000" w:rsidR="00000000" w:rsidRPr="00000000">
        <w:rPr>
          <w:sz w:val="32"/>
          <w:szCs w:val="32"/>
          <w:rtl w:val="1"/>
        </w:rPr>
        <w:t xml:space="preserve"> ، </w:t>
      </w:r>
      <w:r w:rsidDel="00000000" w:rsidR="00000000" w:rsidRPr="00000000">
        <w:rPr>
          <w:sz w:val="32"/>
          <w:szCs w:val="32"/>
          <w:rtl w:val="1"/>
        </w:rPr>
        <w:t xml:space="preserve">ثم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استخدام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الأوزان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المعادلات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برنامج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Python</w:t>
      </w:r>
      <w:r w:rsidDel="00000000" w:rsidR="00000000" w:rsidRPr="00000000">
        <w:rPr>
          <w:sz w:val="32"/>
          <w:szCs w:val="32"/>
          <w:rtl w:val="1"/>
        </w:rPr>
        <w:t xml:space="preserve"> ، </w:t>
      </w:r>
      <w:r w:rsidDel="00000000" w:rsidR="00000000" w:rsidRPr="00000000">
        <w:rPr>
          <w:sz w:val="32"/>
          <w:szCs w:val="32"/>
          <w:rtl w:val="1"/>
        </w:rPr>
        <w:t xml:space="preserve">لتنزيله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Raspberry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Pi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لاقتراح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جهاز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بواجهة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مستخدم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رسومية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سهلة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الاستخدام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الجهاز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المقترح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مفيد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للغاية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ومفيد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التنبؤ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بمنحنيات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I</w:t>
      </w:r>
      <w:r w:rsidDel="00000000" w:rsidR="00000000" w:rsidRPr="00000000">
        <w:rPr>
          <w:sz w:val="32"/>
          <w:szCs w:val="32"/>
          <w:rtl w:val="0"/>
        </w:rPr>
        <w:t xml:space="preserve">-</w:t>
      </w:r>
      <w:r w:rsidDel="00000000" w:rsidR="00000000" w:rsidRPr="00000000">
        <w:rPr>
          <w:sz w:val="32"/>
          <w:szCs w:val="32"/>
          <w:rtl w:val="0"/>
        </w:rPr>
        <w:t xml:space="preserve">V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للوحدات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الكهروضوئية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المختلفة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